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18" w:rsidRPr="0075426E" w:rsidRDefault="00572CC2" w:rsidP="009B17BF">
      <w:pPr>
        <w:pStyle w:val="Style1"/>
        <w:widowControl/>
        <w:snapToGrid w:val="0"/>
        <w:spacing w:after="0" w:line="240" w:lineRule="auto"/>
        <w:ind w:firstLine="0"/>
        <w:jc w:val="center"/>
        <w:rPr>
          <w:rFonts w:ascii="Times New Roman" w:eastAsia="Cambria" w:hAnsi="Times New Roman" w:cs="Times New Roman"/>
          <w:b/>
          <w:bCs/>
          <w:sz w:val="20"/>
          <w:szCs w:val="20"/>
          <w:lang w:bidi="ar-EG"/>
        </w:rPr>
      </w:pPr>
      <w:r w:rsidRPr="0075426E">
        <w:rPr>
          <w:rFonts w:ascii="Times New Roman" w:eastAsia="Cambria" w:hAnsi="Times New Roman" w:cs="Times New Roman"/>
          <w:b/>
          <w:bCs/>
          <w:sz w:val="20"/>
          <w:szCs w:val="20"/>
        </w:rPr>
        <w:t>Management of Medio-lateral Insta</w:t>
      </w:r>
      <w:r w:rsidR="00A93095" w:rsidRPr="0075426E">
        <w:rPr>
          <w:rFonts w:ascii="Times New Roman" w:eastAsia="Cambria" w:hAnsi="Times New Roman" w:cs="Times New Roman"/>
          <w:b/>
          <w:bCs/>
          <w:sz w:val="20"/>
          <w:szCs w:val="20"/>
        </w:rPr>
        <w:t xml:space="preserve">bility after Primary Total Knee </w:t>
      </w:r>
      <w:r w:rsidRPr="0075426E">
        <w:rPr>
          <w:rFonts w:ascii="Times New Roman" w:eastAsia="Cambria" w:hAnsi="Times New Roman" w:cs="Times New Roman"/>
          <w:b/>
          <w:bCs/>
          <w:sz w:val="20"/>
          <w:szCs w:val="20"/>
        </w:rPr>
        <w:t>Replacement</w:t>
      </w:r>
    </w:p>
    <w:p w:rsidR="00A15C18" w:rsidRPr="0075426E" w:rsidRDefault="00A15C18" w:rsidP="009B17BF">
      <w:pPr>
        <w:pStyle w:val="Style1"/>
        <w:widowControl/>
        <w:snapToGrid w:val="0"/>
        <w:spacing w:after="0" w:line="240" w:lineRule="auto"/>
        <w:ind w:firstLine="0"/>
        <w:jc w:val="center"/>
        <w:rPr>
          <w:rFonts w:ascii="Times New Roman" w:eastAsia="Cambria" w:hAnsi="Times New Roman" w:cs="Times New Roman"/>
          <w:b/>
          <w:bCs/>
          <w:sz w:val="20"/>
          <w:szCs w:val="20"/>
          <w:lang w:bidi="ar-EG"/>
        </w:rPr>
      </w:pPr>
    </w:p>
    <w:p w:rsidR="00A15C18" w:rsidRPr="0075426E" w:rsidRDefault="00572CC2" w:rsidP="009B17BF">
      <w:pPr>
        <w:bidi w:val="0"/>
        <w:snapToGrid w:val="0"/>
        <w:jc w:val="center"/>
        <w:rPr>
          <w:bCs/>
          <w:sz w:val="20"/>
          <w:szCs w:val="20"/>
          <w:lang w:eastAsia="zh-CN"/>
        </w:rPr>
      </w:pPr>
      <w:r w:rsidRPr="0075426E">
        <w:rPr>
          <w:bCs/>
          <w:sz w:val="20"/>
          <w:szCs w:val="20"/>
        </w:rPr>
        <w:t>Tharwat Mohamed Abdel-Rahman, Abdel-Hamed Abdel-Aziz Atallah, Mohamed Ahmed Khalil</w:t>
      </w:r>
    </w:p>
    <w:p w:rsidR="00A15C18" w:rsidRPr="0075426E" w:rsidRDefault="00A15C18" w:rsidP="009B17BF">
      <w:pPr>
        <w:bidi w:val="0"/>
        <w:snapToGrid w:val="0"/>
        <w:jc w:val="center"/>
        <w:rPr>
          <w:bCs/>
          <w:sz w:val="20"/>
          <w:szCs w:val="20"/>
          <w:lang w:eastAsia="zh-CN"/>
        </w:rPr>
      </w:pPr>
    </w:p>
    <w:p w:rsidR="00572CC2" w:rsidRPr="0075426E" w:rsidRDefault="00572CC2" w:rsidP="009B17BF">
      <w:pPr>
        <w:pStyle w:val="ListParagraph"/>
        <w:suppressAutoHyphens w:val="0"/>
        <w:bidi w:val="0"/>
        <w:snapToGrid w:val="0"/>
        <w:ind w:left="0"/>
        <w:jc w:val="center"/>
        <w:rPr>
          <w:bCs/>
          <w:sz w:val="20"/>
          <w:szCs w:val="20"/>
        </w:rPr>
      </w:pPr>
      <w:r w:rsidRPr="0075426E">
        <w:rPr>
          <w:bCs/>
          <w:sz w:val="20"/>
          <w:szCs w:val="20"/>
        </w:rPr>
        <w:t xml:space="preserve">Orthopedics department, faculty of medicine (for </w:t>
      </w:r>
      <w:r w:rsidR="00A93095" w:rsidRPr="0075426E">
        <w:rPr>
          <w:bCs/>
          <w:sz w:val="20"/>
          <w:szCs w:val="20"/>
        </w:rPr>
        <w:t>G</w:t>
      </w:r>
      <w:r w:rsidRPr="0075426E">
        <w:rPr>
          <w:bCs/>
          <w:sz w:val="20"/>
          <w:szCs w:val="20"/>
        </w:rPr>
        <w:t>irls), A</w:t>
      </w:r>
      <w:r w:rsidR="00A93095" w:rsidRPr="0075426E">
        <w:rPr>
          <w:bCs/>
          <w:sz w:val="20"/>
          <w:szCs w:val="20"/>
        </w:rPr>
        <w:t>l</w:t>
      </w:r>
      <w:r w:rsidRPr="0075426E">
        <w:rPr>
          <w:bCs/>
          <w:sz w:val="20"/>
          <w:szCs w:val="20"/>
        </w:rPr>
        <w:t>-</w:t>
      </w:r>
      <w:r w:rsidR="00A93095" w:rsidRPr="0075426E">
        <w:rPr>
          <w:bCs/>
          <w:sz w:val="20"/>
          <w:szCs w:val="20"/>
        </w:rPr>
        <w:t>A</w:t>
      </w:r>
      <w:r w:rsidRPr="0075426E">
        <w:rPr>
          <w:bCs/>
          <w:sz w:val="20"/>
          <w:szCs w:val="20"/>
        </w:rPr>
        <w:t xml:space="preserve">zhar University, </w:t>
      </w:r>
      <w:r w:rsidR="00A93095" w:rsidRPr="0075426E">
        <w:rPr>
          <w:bCs/>
          <w:sz w:val="20"/>
          <w:szCs w:val="20"/>
        </w:rPr>
        <w:t xml:space="preserve">Cairo, </w:t>
      </w:r>
      <w:r w:rsidRPr="0075426E">
        <w:rPr>
          <w:bCs/>
          <w:sz w:val="20"/>
          <w:szCs w:val="20"/>
        </w:rPr>
        <w:t>Egypt</w:t>
      </w:r>
      <w:r w:rsidR="00A93095" w:rsidRPr="0075426E">
        <w:rPr>
          <w:bCs/>
          <w:sz w:val="20"/>
          <w:szCs w:val="20"/>
        </w:rPr>
        <w:t>.</w:t>
      </w:r>
    </w:p>
    <w:p w:rsidR="00A15C18" w:rsidRPr="0075426E" w:rsidRDefault="0077021C" w:rsidP="009B17BF">
      <w:pPr>
        <w:pStyle w:val="ListParagraph"/>
        <w:suppressAutoHyphens w:val="0"/>
        <w:bidi w:val="0"/>
        <w:snapToGrid w:val="0"/>
        <w:ind w:left="0"/>
        <w:jc w:val="center"/>
        <w:rPr>
          <w:sz w:val="20"/>
          <w:szCs w:val="20"/>
        </w:rPr>
      </w:pPr>
      <w:hyperlink r:id="rId8" w:history="1">
        <w:r w:rsidR="00572CC2" w:rsidRPr="0075426E">
          <w:rPr>
            <w:rStyle w:val="Hyperlink"/>
            <w:sz w:val="20"/>
            <w:szCs w:val="20"/>
            <w:u w:val="none"/>
          </w:rPr>
          <w:t>mohamed1ahmedkhalil@gmail.com</w:t>
        </w:r>
      </w:hyperlink>
    </w:p>
    <w:p w:rsidR="00A15C18" w:rsidRPr="0075426E" w:rsidRDefault="00A15C18" w:rsidP="009B17BF">
      <w:pPr>
        <w:pStyle w:val="ListParagraph"/>
        <w:suppressAutoHyphens w:val="0"/>
        <w:bidi w:val="0"/>
        <w:snapToGrid w:val="0"/>
        <w:ind w:left="0"/>
        <w:jc w:val="center"/>
        <w:rPr>
          <w:sz w:val="20"/>
          <w:szCs w:val="20"/>
        </w:rPr>
      </w:pPr>
    </w:p>
    <w:p w:rsidR="00572CC2" w:rsidRPr="0075426E" w:rsidRDefault="00572CC2" w:rsidP="009B17BF">
      <w:pPr>
        <w:bidi w:val="0"/>
        <w:snapToGrid w:val="0"/>
        <w:jc w:val="both"/>
        <w:rPr>
          <w:sz w:val="20"/>
          <w:szCs w:val="20"/>
        </w:rPr>
      </w:pPr>
      <w:r w:rsidRPr="0075426E">
        <w:rPr>
          <w:b/>
          <w:sz w:val="20"/>
          <w:szCs w:val="20"/>
        </w:rPr>
        <w:t>Abstract</w:t>
      </w:r>
      <w:r w:rsidR="00F732DB" w:rsidRPr="0075426E">
        <w:rPr>
          <w:b/>
          <w:sz w:val="20"/>
          <w:szCs w:val="20"/>
          <w:lang w:bidi="ar-EG"/>
        </w:rPr>
        <w:t>:</w:t>
      </w:r>
      <w:r w:rsidR="00F732DB">
        <w:rPr>
          <w:b/>
          <w:sz w:val="20"/>
          <w:szCs w:val="20"/>
          <w:lang w:bidi="ar-EG"/>
        </w:rPr>
        <w:t xml:space="preserve"> </w:t>
      </w:r>
      <w:r w:rsidR="00F732DB" w:rsidRPr="0075426E">
        <w:rPr>
          <w:b/>
          <w:bCs/>
          <w:sz w:val="20"/>
          <w:szCs w:val="20"/>
        </w:rPr>
        <w:t>B</w:t>
      </w:r>
      <w:r w:rsidRPr="0075426E">
        <w:rPr>
          <w:b/>
          <w:bCs/>
          <w:sz w:val="20"/>
          <w:szCs w:val="20"/>
        </w:rPr>
        <w:t>ackground:</w:t>
      </w:r>
      <w:r w:rsidRPr="0075426E">
        <w:rPr>
          <w:sz w:val="20"/>
          <w:szCs w:val="20"/>
          <w:lang w:bidi="ar-EG"/>
        </w:rPr>
        <w:t xml:space="preserve"> Instability is defined as the abnormal and excessive displacement of the articular elements that leads to clinical failure of the arthroplasty and is one of the most common caus</w:t>
      </w:r>
      <w:bookmarkStart w:id="0" w:name="_GoBack"/>
      <w:bookmarkEnd w:id="0"/>
      <w:r w:rsidRPr="0075426E">
        <w:rPr>
          <w:sz w:val="20"/>
          <w:szCs w:val="20"/>
          <w:lang w:bidi="ar-EG"/>
        </w:rPr>
        <w:t>es of aseptic failure following total knee replacement. Instability may be early or late, and may involve global instability or anteroposterior (flexion) instability or mediolateral (extension) instability</w:t>
      </w:r>
      <w:r w:rsidR="00F732DB" w:rsidRPr="0075426E">
        <w:rPr>
          <w:sz w:val="20"/>
          <w:szCs w:val="20"/>
          <w:lang w:bidi="ar-EG"/>
        </w:rPr>
        <w:t>.</w:t>
      </w:r>
      <w:r w:rsidR="00F732DB">
        <w:rPr>
          <w:sz w:val="20"/>
          <w:szCs w:val="20"/>
          <w:lang w:bidi="ar-EG"/>
        </w:rPr>
        <w:t xml:space="preserve"> </w:t>
      </w:r>
      <w:r w:rsidR="00F732DB" w:rsidRPr="0075426E">
        <w:rPr>
          <w:b/>
          <w:bCs/>
          <w:sz w:val="20"/>
          <w:szCs w:val="20"/>
        </w:rPr>
        <w:t>O</w:t>
      </w:r>
      <w:r w:rsidRPr="0075426E">
        <w:rPr>
          <w:b/>
          <w:bCs/>
          <w:sz w:val="20"/>
          <w:szCs w:val="20"/>
        </w:rPr>
        <w:t>bjective</w:t>
      </w:r>
      <w:r w:rsidR="00F732DB" w:rsidRPr="0075426E">
        <w:rPr>
          <w:b/>
          <w:bCs/>
          <w:sz w:val="20"/>
          <w:szCs w:val="20"/>
        </w:rPr>
        <w:t>:</w:t>
      </w:r>
      <w:r w:rsidR="00F732DB">
        <w:rPr>
          <w:b/>
          <w:bCs/>
          <w:sz w:val="20"/>
          <w:szCs w:val="20"/>
        </w:rPr>
        <w:t xml:space="preserve"> </w:t>
      </w:r>
      <w:r w:rsidR="00F732DB" w:rsidRPr="0075426E">
        <w:rPr>
          <w:sz w:val="20"/>
          <w:szCs w:val="20"/>
          <w:lang w:bidi="ar-EG"/>
        </w:rPr>
        <w:t>T</w:t>
      </w:r>
      <w:r w:rsidRPr="0075426E">
        <w:rPr>
          <w:sz w:val="20"/>
          <w:szCs w:val="20"/>
          <w:lang w:bidi="ar-EG"/>
        </w:rPr>
        <w:t>he different ways and tools needed to evaluate mediolateral instability after primary total knee replacement are covered as well as possible aetiologies of mediolateral unstable replaced knee along with treatment options and management for mediolateral unstable knee prothesis and their results</w:t>
      </w:r>
      <w:r w:rsidR="00F732DB" w:rsidRPr="0075426E">
        <w:rPr>
          <w:sz w:val="20"/>
          <w:szCs w:val="20"/>
          <w:lang w:bidi="ar-EG"/>
        </w:rPr>
        <w:t>.</w:t>
      </w:r>
      <w:r w:rsidR="00F732DB">
        <w:rPr>
          <w:sz w:val="20"/>
          <w:szCs w:val="20"/>
          <w:lang w:bidi="ar-EG"/>
        </w:rPr>
        <w:t xml:space="preserve"> </w:t>
      </w:r>
      <w:r w:rsidR="00F732DB" w:rsidRPr="0075426E">
        <w:rPr>
          <w:b/>
          <w:bCs/>
          <w:sz w:val="20"/>
          <w:szCs w:val="20"/>
        </w:rPr>
        <w:t>M</w:t>
      </w:r>
      <w:r w:rsidRPr="0075426E">
        <w:rPr>
          <w:b/>
          <w:bCs/>
          <w:sz w:val="20"/>
          <w:szCs w:val="20"/>
        </w:rPr>
        <w:t>ethod</w:t>
      </w:r>
      <w:r w:rsidR="00F732DB" w:rsidRPr="0075426E">
        <w:rPr>
          <w:b/>
          <w:bCs/>
          <w:sz w:val="20"/>
          <w:szCs w:val="20"/>
          <w:lang w:bidi="ar-EG"/>
        </w:rPr>
        <w:t>:</w:t>
      </w:r>
      <w:r w:rsidR="00F732DB">
        <w:rPr>
          <w:b/>
          <w:bCs/>
          <w:sz w:val="20"/>
          <w:szCs w:val="20"/>
          <w:lang w:bidi="ar-EG"/>
        </w:rPr>
        <w:t xml:space="preserve"> </w:t>
      </w:r>
      <w:r w:rsidR="00F732DB" w:rsidRPr="0075426E">
        <w:rPr>
          <w:sz w:val="20"/>
          <w:szCs w:val="20"/>
          <w:lang w:bidi="ar-EG"/>
        </w:rPr>
        <w:t>S</w:t>
      </w:r>
      <w:r w:rsidRPr="0075426E">
        <w:rPr>
          <w:sz w:val="20"/>
          <w:szCs w:val="20"/>
          <w:lang w:bidi="ar-EG"/>
        </w:rPr>
        <w:t>ystematic review comparing 4 studies of total 304 studies concerning management of mediolateral instability after primary total knee replacement</w:t>
      </w:r>
      <w:r w:rsidR="00F732DB" w:rsidRPr="0075426E">
        <w:rPr>
          <w:sz w:val="20"/>
          <w:szCs w:val="20"/>
          <w:lang w:bidi="ar-EG"/>
        </w:rPr>
        <w:t>.</w:t>
      </w:r>
      <w:r w:rsidR="00F732DB">
        <w:rPr>
          <w:sz w:val="20"/>
          <w:szCs w:val="20"/>
          <w:lang w:bidi="ar-EG"/>
        </w:rPr>
        <w:t xml:space="preserve"> </w:t>
      </w:r>
      <w:r w:rsidR="00F732DB" w:rsidRPr="0075426E">
        <w:rPr>
          <w:sz w:val="20"/>
          <w:szCs w:val="20"/>
          <w:lang w:bidi="ar-EG"/>
        </w:rPr>
        <w:t>O</w:t>
      </w:r>
      <w:r w:rsidRPr="0075426E">
        <w:rPr>
          <w:sz w:val="20"/>
          <w:szCs w:val="20"/>
          <w:lang w:bidi="ar-EG"/>
        </w:rPr>
        <w:t>utcomes from included trials will be combined using the systematic review manager software and manually screened for eligibility to be included. PRISMA (preferred reporting items for Systematic reviews and Meta-Analyses) flowchart will be produced based on the search results</w:t>
      </w:r>
      <w:r w:rsidR="00F732DB" w:rsidRPr="0075426E">
        <w:rPr>
          <w:sz w:val="20"/>
          <w:szCs w:val="20"/>
          <w:lang w:bidi="ar-EG"/>
        </w:rPr>
        <w:t>.</w:t>
      </w:r>
      <w:r w:rsidR="00F732DB">
        <w:rPr>
          <w:sz w:val="20"/>
          <w:szCs w:val="20"/>
          <w:lang w:bidi="ar-EG"/>
        </w:rPr>
        <w:t xml:space="preserve"> </w:t>
      </w:r>
      <w:r w:rsidR="00F732DB" w:rsidRPr="0075426E">
        <w:rPr>
          <w:b/>
          <w:bCs/>
          <w:sz w:val="20"/>
          <w:szCs w:val="20"/>
        </w:rPr>
        <w:t>R</w:t>
      </w:r>
      <w:r w:rsidRPr="0075426E">
        <w:rPr>
          <w:b/>
          <w:bCs/>
          <w:sz w:val="20"/>
          <w:szCs w:val="20"/>
        </w:rPr>
        <w:t>esults</w:t>
      </w:r>
      <w:r w:rsidR="00F732DB" w:rsidRPr="0075426E">
        <w:rPr>
          <w:b/>
          <w:bCs/>
          <w:sz w:val="20"/>
          <w:szCs w:val="20"/>
        </w:rPr>
        <w:t>:</w:t>
      </w:r>
      <w:r w:rsidR="00F732DB">
        <w:rPr>
          <w:b/>
          <w:bCs/>
          <w:sz w:val="20"/>
          <w:szCs w:val="20"/>
        </w:rPr>
        <w:t xml:space="preserve"> </w:t>
      </w:r>
      <w:r w:rsidR="00F732DB" w:rsidRPr="0075426E">
        <w:rPr>
          <w:sz w:val="20"/>
          <w:szCs w:val="20"/>
          <w:lang w:bidi="ar-EG"/>
        </w:rPr>
        <w:t>I</w:t>
      </w:r>
      <w:r w:rsidRPr="0075426E">
        <w:rPr>
          <w:sz w:val="20"/>
          <w:szCs w:val="20"/>
          <w:lang w:bidi="ar-EG"/>
        </w:rPr>
        <w:t xml:space="preserve">n this systematic review we used to calculate the mean preoperative and postoperative IKS, FKS, HSS and ROM among 114 patients with follow-up varying from 2-7 years to find satisfactory knee scores after revision using the appropriate prosthesis comparing IKS score vary preoperatively from (42-45) and postoperatively to (77-87), HSS score </w:t>
      </w:r>
      <w:r w:rsidR="00F064C9" w:rsidRPr="0075426E">
        <w:rPr>
          <w:sz w:val="20"/>
          <w:szCs w:val="20"/>
          <w:lang w:bidi="ar-EG"/>
        </w:rPr>
        <w:t>vary preoperatively</w:t>
      </w:r>
      <w:r w:rsidRPr="0075426E">
        <w:rPr>
          <w:sz w:val="20"/>
          <w:szCs w:val="20"/>
          <w:lang w:bidi="ar-EG"/>
        </w:rPr>
        <w:t xml:space="preserve"> from (34-53) and postoperatively to (83-89</w:t>
      </w:r>
      <w:r w:rsidR="00F732DB" w:rsidRPr="0075426E">
        <w:rPr>
          <w:sz w:val="20"/>
          <w:szCs w:val="20"/>
          <w:lang w:bidi="ar-EG"/>
        </w:rPr>
        <w:t>)</w:t>
      </w:r>
      <w:r w:rsidR="00F732DB">
        <w:rPr>
          <w:sz w:val="20"/>
          <w:szCs w:val="20"/>
          <w:lang w:bidi="ar-EG"/>
        </w:rPr>
        <w:t xml:space="preserve"> </w:t>
      </w:r>
      <w:r w:rsidR="00F732DB" w:rsidRPr="0075426E">
        <w:rPr>
          <w:sz w:val="20"/>
          <w:szCs w:val="20"/>
          <w:lang w:bidi="ar-EG"/>
        </w:rPr>
        <w:t>a</w:t>
      </w:r>
      <w:r w:rsidRPr="0075426E">
        <w:rPr>
          <w:sz w:val="20"/>
          <w:szCs w:val="20"/>
          <w:lang w:bidi="ar-EG"/>
        </w:rPr>
        <w:t xml:space="preserve">nd for FKS score </w:t>
      </w:r>
      <w:r w:rsidR="00F064C9" w:rsidRPr="0075426E">
        <w:rPr>
          <w:sz w:val="20"/>
          <w:szCs w:val="20"/>
          <w:lang w:bidi="ar-EG"/>
        </w:rPr>
        <w:t>vary preoperatively</w:t>
      </w:r>
      <w:r w:rsidRPr="0075426E">
        <w:rPr>
          <w:sz w:val="20"/>
          <w:szCs w:val="20"/>
          <w:lang w:bidi="ar-EG"/>
        </w:rPr>
        <w:t xml:space="preserve"> from (21.5-45) and postoperatively to ( 51-84</w:t>
      </w:r>
      <w:r w:rsidR="00F732DB" w:rsidRPr="0075426E">
        <w:rPr>
          <w:sz w:val="20"/>
          <w:szCs w:val="20"/>
          <w:lang w:bidi="ar-EG"/>
        </w:rPr>
        <w:t>)</w:t>
      </w:r>
      <w:r w:rsidR="00F732DB">
        <w:rPr>
          <w:sz w:val="20"/>
          <w:szCs w:val="20"/>
          <w:lang w:bidi="ar-EG"/>
        </w:rPr>
        <w:t xml:space="preserve"> </w:t>
      </w:r>
      <w:r w:rsidR="00F732DB" w:rsidRPr="0075426E">
        <w:rPr>
          <w:sz w:val="20"/>
          <w:szCs w:val="20"/>
          <w:lang w:bidi="ar-EG"/>
        </w:rPr>
        <w:t>w</w:t>
      </w:r>
      <w:r w:rsidRPr="0075426E">
        <w:rPr>
          <w:sz w:val="20"/>
          <w:szCs w:val="20"/>
          <w:lang w:bidi="ar-EG"/>
        </w:rPr>
        <w:t>ith ROM</w:t>
      </w:r>
      <w:r w:rsidR="00F064C9">
        <w:rPr>
          <w:rFonts w:hint="eastAsia"/>
          <w:sz w:val="20"/>
          <w:szCs w:val="20"/>
          <w:lang w:eastAsia="zh-CN" w:bidi="ar-EG"/>
        </w:rPr>
        <w:t xml:space="preserve"> </w:t>
      </w:r>
      <w:r w:rsidRPr="0075426E">
        <w:rPr>
          <w:sz w:val="20"/>
          <w:szCs w:val="20"/>
          <w:lang w:bidi="ar-EG"/>
        </w:rPr>
        <w:t>preoperatively from (79-109) and postoperatively to ( 111-122)</w:t>
      </w:r>
      <w:r w:rsidR="00F732DB" w:rsidRPr="0075426E">
        <w:rPr>
          <w:sz w:val="20"/>
          <w:szCs w:val="20"/>
          <w:lang w:bidi="ar-EG"/>
        </w:rPr>
        <w:t>.</w:t>
      </w:r>
      <w:r w:rsidR="00F732DB">
        <w:rPr>
          <w:sz w:val="20"/>
          <w:szCs w:val="20"/>
          <w:lang w:bidi="ar-EG"/>
        </w:rPr>
        <w:t xml:space="preserve"> </w:t>
      </w:r>
      <w:r w:rsidR="00F732DB" w:rsidRPr="0075426E">
        <w:rPr>
          <w:b/>
          <w:bCs/>
          <w:sz w:val="20"/>
          <w:szCs w:val="20"/>
        </w:rPr>
        <w:t>C</w:t>
      </w:r>
      <w:r w:rsidRPr="0075426E">
        <w:rPr>
          <w:b/>
          <w:bCs/>
          <w:sz w:val="20"/>
          <w:szCs w:val="20"/>
        </w:rPr>
        <w:t>onclusion</w:t>
      </w:r>
      <w:r w:rsidR="00F732DB" w:rsidRPr="0075426E">
        <w:rPr>
          <w:b/>
          <w:bCs/>
          <w:sz w:val="20"/>
          <w:szCs w:val="20"/>
        </w:rPr>
        <w:t>:</w:t>
      </w:r>
      <w:r w:rsidR="00F732DB">
        <w:rPr>
          <w:b/>
          <w:bCs/>
          <w:sz w:val="20"/>
          <w:szCs w:val="20"/>
        </w:rPr>
        <w:t xml:space="preserve"> </w:t>
      </w:r>
      <w:r w:rsidR="00F732DB" w:rsidRPr="0075426E">
        <w:rPr>
          <w:sz w:val="20"/>
          <w:szCs w:val="20"/>
          <w:lang w:bidi="ar-EG"/>
        </w:rPr>
        <w:t>A</w:t>
      </w:r>
      <w:r w:rsidRPr="0075426E">
        <w:rPr>
          <w:sz w:val="20"/>
          <w:szCs w:val="20"/>
          <w:lang w:bidi="ar-EG"/>
        </w:rPr>
        <w:t xml:space="preserve"> revision TKA with or without a more con</w:t>
      </w:r>
      <w:r w:rsidRPr="0075426E">
        <w:rPr>
          <w:sz w:val="20"/>
          <w:szCs w:val="20"/>
          <w:lang w:bidi="ar-EG"/>
        </w:rPr>
        <w:softHyphen/>
        <w:t>strained prosthesis regardless of the implant types would be a definite solution to TKA instability, but the solution according to the causes is very effective and seems to have a chance of avoidance of unnecessary over-constrained implant selection in a revision surgery for an unstable TKA.</w:t>
      </w:r>
    </w:p>
    <w:p w:rsidR="00875E33" w:rsidRPr="0075426E" w:rsidRDefault="00875E33" w:rsidP="009B17BF">
      <w:pPr>
        <w:bidi w:val="0"/>
        <w:snapToGrid w:val="0"/>
        <w:jc w:val="both"/>
        <w:rPr>
          <w:bCs/>
          <w:sz w:val="20"/>
          <w:szCs w:val="20"/>
          <w:lang w:eastAsia="zh-CN"/>
        </w:rPr>
      </w:pPr>
      <w:r w:rsidRPr="0075426E">
        <w:rPr>
          <w:sz w:val="20"/>
          <w:szCs w:val="20"/>
        </w:rPr>
        <w:t>[</w:t>
      </w:r>
      <w:r w:rsidRPr="0075426E">
        <w:rPr>
          <w:bCs/>
          <w:sz w:val="20"/>
          <w:szCs w:val="20"/>
        </w:rPr>
        <w:t>Tharwat Mohamed Abdel-Rahman, Abdel-Hamed Abdel-Aziz Atallah, Mohamed Ahmed Khalil</w:t>
      </w:r>
      <w:r w:rsidR="00F732DB" w:rsidRPr="0075426E">
        <w:rPr>
          <w:sz w:val="20"/>
          <w:szCs w:val="20"/>
        </w:rPr>
        <w:t>.</w:t>
      </w:r>
      <w:r w:rsidR="00F732DB">
        <w:rPr>
          <w:sz w:val="20"/>
          <w:szCs w:val="20"/>
        </w:rPr>
        <w:t xml:space="preserve"> </w:t>
      </w:r>
      <w:r w:rsidR="00F732DB" w:rsidRPr="0075426E">
        <w:rPr>
          <w:rFonts w:eastAsia="Cambria"/>
          <w:b/>
          <w:bCs/>
          <w:sz w:val="20"/>
          <w:szCs w:val="20"/>
        </w:rPr>
        <w:t>M</w:t>
      </w:r>
      <w:r w:rsidRPr="0075426E">
        <w:rPr>
          <w:rFonts w:eastAsia="Cambria"/>
          <w:b/>
          <w:bCs/>
          <w:sz w:val="20"/>
          <w:szCs w:val="20"/>
        </w:rPr>
        <w:t>anagement of Medio-lateral Instability after Primary Total Knee Replacement</w:t>
      </w:r>
      <w:r w:rsidRPr="0075426E">
        <w:rPr>
          <w:rFonts w:eastAsia="Times New Roman"/>
          <w:b/>
          <w:bCs/>
          <w:sz w:val="20"/>
          <w:szCs w:val="20"/>
          <w:lang w:bidi="fa-IR"/>
        </w:rPr>
        <w:t>.</w:t>
      </w:r>
      <w:r w:rsidRPr="0075426E">
        <w:rPr>
          <w:bCs/>
          <w:i/>
          <w:sz w:val="20"/>
          <w:szCs w:val="20"/>
        </w:rPr>
        <w:t xml:space="preserve"> Researcher</w:t>
      </w:r>
      <w:r w:rsidRPr="0075426E">
        <w:rPr>
          <w:bCs/>
          <w:sz w:val="20"/>
          <w:szCs w:val="20"/>
        </w:rPr>
        <w:t xml:space="preserve"> 2019;11(7):</w:t>
      </w:r>
      <w:r w:rsidR="00F27FFC">
        <w:rPr>
          <w:noProof/>
          <w:color w:val="000000"/>
          <w:sz w:val="20"/>
          <w:szCs w:val="20"/>
        </w:rPr>
        <w:t>66-71</w:t>
      </w:r>
      <w:r w:rsidRPr="0075426E">
        <w:rPr>
          <w:bCs/>
          <w:sz w:val="20"/>
          <w:szCs w:val="20"/>
        </w:rPr>
        <w:t xml:space="preserve">]. </w:t>
      </w:r>
      <w:r w:rsidRPr="0075426E">
        <w:rPr>
          <w:sz w:val="20"/>
          <w:szCs w:val="20"/>
        </w:rPr>
        <w:t>ISSN 1553-9865 (print); ISSN 2163-8950 (online)</w:t>
      </w:r>
      <w:r w:rsidRPr="0075426E">
        <w:rPr>
          <w:bCs/>
          <w:sz w:val="20"/>
          <w:szCs w:val="20"/>
        </w:rPr>
        <w:t xml:space="preserve">. </w:t>
      </w:r>
      <w:hyperlink r:id="rId9" w:history="1">
        <w:r w:rsidRPr="0075426E">
          <w:rPr>
            <w:rStyle w:val="Hyperlink"/>
            <w:sz w:val="20"/>
            <w:szCs w:val="20"/>
          </w:rPr>
          <w:t>http://www.sciencepub.net/researcher</w:t>
        </w:r>
      </w:hyperlink>
      <w:r w:rsidRPr="0075426E">
        <w:rPr>
          <w:bCs/>
          <w:sz w:val="20"/>
          <w:szCs w:val="20"/>
        </w:rPr>
        <w:t xml:space="preserve">. 6. </w:t>
      </w:r>
      <w:r w:rsidRPr="0075426E">
        <w:rPr>
          <w:color w:val="000000"/>
          <w:sz w:val="20"/>
          <w:szCs w:val="20"/>
          <w:shd w:val="clear" w:color="auto" w:fill="FFFFFF"/>
        </w:rPr>
        <w:t>doi:</w:t>
      </w:r>
      <w:hyperlink r:id="rId10" w:history="1">
        <w:r w:rsidRPr="0075426E">
          <w:rPr>
            <w:rStyle w:val="Hyperlink"/>
            <w:sz w:val="20"/>
            <w:szCs w:val="20"/>
            <w:shd w:val="clear" w:color="auto" w:fill="FFFFFF"/>
          </w:rPr>
          <w:t>10.7537/marsrsj110719.06</w:t>
        </w:r>
      </w:hyperlink>
      <w:r w:rsidRPr="0075426E">
        <w:rPr>
          <w:color w:val="000000"/>
          <w:sz w:val="20"/>
          <w:szCs w:val="20"/>
          <w:shd w:val="clear" w:color="auto" w:fill="FFFFFF"/>
        </w:rPr>
        <w:t>.</w:t>
      </w:r>
    </w:p>
    <w:p w:rsidR="00875E33" w:rsidRPr="0075426E" w:rsidRDefault="00875E33" w:rsidP="009B17BF">
      <w:pPr>
        <w:bidi w:val="0"/>
        <w:snapToGrid w:val="0"/>
        <w:jc w:val="both"/>
        <w:rPr>
          <w:bCs/>
          <w:sz w:val="20"/>
          <w:szCs w:val="20"/>
        </w:rPr>
      </w:pPr>
    </w:p>
    <w:p w:rsidR="00572CC2" w:rsidRPr="0075426E" w:rsidRDefault="00572CC2" w:rsidP="009B17BF">
      <w:pPr>
        <w:pStyle w:val="ListParagraph"/>
        <w:suppressAutoHyphens w:val="0"/>
        <w:bidi w:val="0"/>
        <w:snapToGrid w:val="0"/>
        <w:ind w:left="0"/>
        <w:jc w:val="both"/>
        <w:rPr>
          <w:sz w:val="20"/>
          <w:szCs w:val="20"/>
        </w:rPr>
      </w:pPr>
      <w:r w:rsidRPr="0075426E">
        <w:rPr>
          <w:b/>
          <w:bCs/>
          <w:sz w:val="20"/>
          <w:szCs w:val="20"/>
        </w:rPr>
        <w:t>Keywords</w:t>
      </w:r>
      <w:r w:rsidR="00F732DB" w:rsidRPr="0075426E">
        <w:rPr>
          <w:b/>
          <w:bCs/>
          <w:sz w:val="20"/>
          <w:szCs w:val="20"/>
        </w:rPr>
        <w:t>:</w:t>
      </w:r>
      <w:r w:rsidR="00F732DB">
        <w:rPr>
          <w:b/>
          <w:bCs/>
          <w:sz w:val="20"/>
          <w:szCs w:val="20"/>
        </w:rPr>
        <w:t xml:space="preserve"> </w:t>
      </w:r>
      <w:r w:rsidR="00F732DB" w:rsidRPr="0075426E">
        <w:rPr>
          <w:sz w:val="20"/>
          <w:szCs w:val="20"/>
          <w:lang w:bidi="ar-EG"/>
        </w:rPr>
        <w:t>T</w:t>
      </w:r>
      <w:r w:rsidRPr="0075426E">
        <w:rPr>
          <w:sz w:val="20"/>
          <w:szCs w:val="20"/>
          <w:lang w:bidi="ar-EG"/>
        </w:rPr>
        <w:t>otalkneearthroplasty-Instabilityaftertotalkneearthroplasty-Revisionaftertotalkneearthroplasty–TKA-Ligamentbalancing Mediolateral instability.</w:t>
      </w:r>
    </w:p>
    <w:p w:rsidR="00572CC2" w:rsidRPr="0075426E" w:rsidRDefault="00572CC2" w:rsidP="009B17BF">
      <w:pPr>
        <w:pStyle w:val="Style1"/>
        <w:widowControl/>
        <w:snapToGrid w:val="0"/>
        <w:spacing w:after="0" w:line="240" w:lineRule="auto"/>
        <w:ind w:firstLine="425"/>
        <w:jc w:val="both"/>
        <w:rPr>
          <w:rFonts w:ascii="Times New Roman" w:eastAsia="Cambria" w:hAnsi="Times New Roman" w:cs="Times New Roman"/>
          <w:sz w:val="20"/>
          <w:szCs w:val="20"/>
        </w:rPr>
      </w:pPr>
    </w:p>
    <w:p w:rsidR="00875E33" w:rsidRPr="0075426E" w:rsidRDefault="00875E33" w:rsidP="009B17BF">
      <w:pPr>
        <w:pStyle w:val="Heading1"/>
        <w:keepNext w:val="0"/>
        <w:snapToGrid w:val="0"/>
        <w:spacing w:after="0"/>
        <w:jc w:val="both"/>
        <w:rPr>
          <w:rFonts w:ascii="Times New Roman" w:hAnsi="Times New Roman" w:cs="Times New Roman"/>
          <w:smallCaps w:val="0"/>
          <w:kern w:val="0"/>
          <w:sz w:val="20"/>
          <w:szCs w:val="20"/>
        </w:rPr>
        <w:sectPr w:rsidR="00875E33" w:rsidRPr="0075426E" w:rsidSect="00F27FFC">
          <w:headerReference w:type="default" r:id="rId11"/>
          <w:footerReference w:type="default" r:id="rId12"/>
          <w:type w:val="continuous"/>
          <w:pgSz w:w="12240" w:h="15840" w:code="13"/>
          <w:pgMar w:top="1440" w:right="1440" w:bottom="1440" w:left="1440" w:header="720" w:footer="720" w:gutter="0"/>
          <w:pgNumType w:start="66"/>
          <w:cols w:space="720"/>
          <w:bidi/>
          <w:rtlGutter/>
          <w:docGrid w:linePitch="360"/>
        </w:sectPr>
      </w:pPr>
      <w:bookmarkStart w:id="1" w:name="_Toc13551579"/>
    </w:p>
    <w:p w:rsidR="007E552A" w:rsidRPr="0075426E" w:rsidRDefault="00A93095" w:rsidP="009B17BF">
      <w:pPr>
        <w:pStyle w:val="Heading1"/>
        <w:keepNext w:val="0"/>
        <w:snapToGrid w:val="0"/>
        <w:spacing w:after="0"/>
        <w:jc w:val="both"/>
        <w:rPr>
          <w:rFonts w:ascii="Times New Roman" w:hAnsi="Times New Roman" w:cs="Times New Roman"/>
          <w:smallCaps w:val="0"/>
          <w:kern w:val="0"/>
          <w:sz w:val="20"/>
          <w:szCs w:val="20"/>
        </w:rPr>
      </w:pPr>
      <w:r w:rsidRPr="0075426E">
        <w:rPr>
          <w:rFonts w:ascii="Times New Roman" w:hAnsi="Times New Roman" w:cs="Times New Roman"/>
          <w:smallCaps w:val="0"/>
          <w:kern w:val="0"/>
          <w:sz w:val="20"/>
          <w:szCs w:val="20"/>
        </w:rPr>
        <w:lastRenderedPageBreak/>
        <w:t xml:space="preserve">1. </w:t>
      </w:r>
      <w:r w:rsidR="007E552A" w:rsidRPr="0075426E">
        <w:rPr>
          <w:rFonts w:ascii="Times New Roman" w:hAnsi="Times New Roman" w:cs="Times New Roman"/>
          <w:smallCaps w:val="0"/>
          <w:kern w:val="0"/>
          <w:sz w:val="20"/>
          <w:szCs w:val="20"/>
        </w:rPr>
        <w:t>Introduction</w:t>
      </w:r>
      <w:bookmarkEnd w:id="1"/>
    </w:p>
    <w:p w:rsidR="00B81DCC" w:rsidRPr="0075426E" w:rsidRDefault="00395F87"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K</w:t>
      </w:r>
      <w:r w:rsidR="00E14ACE" w:rsidRPr="0075426E">
        <w:rPr>
          <w:rFonts w:ascii="Times New Roman" w:hAnsi="Times New Roman" w:cs="Times New Roman"/>
          <w:sz w:val="20"/>
          <w:szCs w:val="20"/>
          <w:lang w:bidi="ar-EG"/>
        </w:rPr>
        <w:t>nee</w:t>
      </w:r>
      <w:r w:rsidR="007E552A" w:rsidRPr="0075426E">
        <w:rPr>
          <w:rFonts w:ascii="Times New Roman" w:hAnsi="Times New Roman" w:cs="Times New Roman"/>
          <w:sz w:val="20"/>
          <w:szCs w:val="20"/>
          <w:lang w:bidi="ar-EG"/>
        </w:rPr>
        <w:t xml:space="preserve"> prosthesis instability is cited as the third most frequent cause of failure of total knee arthroplast</w:t>
      </w:r>
      <w:r w:rsidR="00A15C18" w:rsidRPr="0075426E">
        <w:rPr>
          <w:rFonts w:ascii="Times New Roman" w:hAnsi="Times New Roman" w:cs="Times New Roman"/>
          <w:sz w:val="20"/>
          <w:szCs w:val="20"/>
          <w:lang w:bidi="ar-EG"/>
        </w:rPr>
        <w:t xml:space="preserve">y </w:t>
      </w:r>
      <w:r w:rsidR="00A15C18" w:rsidRPr="0075426E">
        <w:rPr>
          <w:rFonts w:ascii="Times New Roman" w:hAnsi="Times New Roman" w:cs="Times New Roman"/>
          <w:b/>
          <w:bCs/>
          <w:sz w:val="20"/>
          <w:szCs w:val="20"/>
          <w:vertAlign w:val="superscript"/>
          <w:lang w:bidi="ar-EG"/>
        </w:rPr>
        <w:t>(</w:t>
      </w:r>
      <w:r w:rsidR="003D4BA8" w:rsidRPr="0075426E">
        <w:rPr>
          <w:rFonts w:ascii="Times New Roman" w:hAnsi="Times New Roman" w:cs="Times New Roman"/>
          <w:b/>
          <w:bCs/>
          <w:sz w:val="20"/>
          <w:szCs w:val="20"/>
          <w:vertAlign w:val="superscript"/>
          <w:lang w:bidi="ar-EG"/>
        </w:rPr>
        <w:t>1</w:t>
      </w:r>
      <w:r w:rsidR="007E552A" w:rsidRPr="0075426E">
        <w:rPr>
          <w:rFonts w:ascii="Times New Roman" w:hAnsi="Times New Roman" w:cs="Times New Roman"/>
          <w:b/>
          <w:bCs/>
          <w:sz w:val="20"/>
          <w:szCs w:val="20"/>
          <w:vertAlign w:val="superscript"/>
          <w:lang w:bidi="ar-EG"/>
        </w:rPr>
        <w:t>)</w:t>
      </w:r>
      <w:r w:rsidR="007E552A" w:rsidRPr="0075426E">
        <w:rPr>
          <w:rFonts w:ascii="Times New Roman" w:hAnsi="Times New Roman" w:cs="Times New Roman"/>
          <w:b/>
          <w:bCs/>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b/>
          <w:bCs/>
          <w:sz w:val="20"/>
          <w:szCs w:val="20"/>
          <w:lang w:bidi="ar-EG"/>
        </w:rPr>
      </w:pPr>
      <w:r w:rsidRPr="0075426E">
        <w:rPr>
          <w:rFonts w:ascii="Times New Roman" w:hAnsi="Times New Roman" w:cs="Times New Roman"/>
          <w:sz w:val="20"/>
          <w:szCs w:val="20"/>
          <w:lang w:bidi="ar-EG"/>
        </w:rPr>
        <w:t xml:space="preserve">It has been reported that 10–22% of revision surgeries after TKA are due to instability </w:t>
      </w:r>
      <w:r w:rsidRPr="0075426E">
        <w:rPr>
          <w:rFonts w:ascii="Times New Roman" w:hAnsi="Times New Roman" w:cs="Times New Roman"/>
          <w:b/>
          <w:bCs/>
          <w:sz w:val="20"/>
          <w:szCs w:val="20"/>
          <w:vertAlign w:val="superscript"/>
          <w:lang w:bidi="ar-EG"/>
        </w:rPr>
        <w:t>(</w:t>
      </w:r>
      <w:r w:rsidR="00F63F22" w:rsidRPr="0075426E">
        <w:rPr>
          <w:rFonts w:ascii="Times New Roman" w:hAnsi="Times New Roman" w:cs="Times New Roman"/>
          <w:b/>
          <w:bCs/>
          <w:sz w:val="20"/>
          <w:szCs w:val="20"/>
          <w:vertAlign w:val="superscript"/>
          <w:lang w:bidi="ar-EG"/>
        </w:rPr>
        <w:t>2</w:t>
      </w:r>
      <w:r w:rsidRPr="0075426E">
        <w:rPr>
          <w:rFonts w:ascii="Times New Roman" w:hAnsi="Times New Roman" w:cs="Times New Roman"/>
          <w:b/>
          <w:bCs/>
          <w:sz w:val="20"/>
          <w:szCs w:val="20"/>
          <w:vertAlign w:val="superscript"/>
          <w:lang w:bidi="ar-EG"/>
        </w:rPr>
        <w:t>)</w:t>
      </w:r>
      <w:r w:rsidRPr="0075426E">
        <w:rPr>
          <w:rFonts w:ascii="Times New Roman" w:hAnsi="Times New Roman" w:cs="Times New Roman"/>
          <w:b/>
          <w:bCs/>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Instability is one of the most common causes of failure follo</w:t>
      </w:r>
      <w:r w:rsidR="00EA25B5" w:rsidRPr="0075426E">
        <w:rPr>
          <w:rFonts w:ascii="Times New Roman" w:hAnsi="Times New Roman" w:cs="Times New Roman"/>
          <w:sz w:val="20"/>
          <w:szCs w:val="20"/>
          <w:lang w:bidi="ar-EG"/>
        </w:rPr>
        <w:t>wing total knee arthroplasty</w:t>
      </w:r>
      <w:r w:rsidR="00B81DCC" w:rsidRPr="0075426E">
        <w:rPr>
          <w:rFonts w:ascii="Times New Roman" w:hAnsi="Times New Roman" w:cs="Times New Roman"/>
          <w:sz w:val="20"/>
          <w:szCs w:val="20"/>
          <w:lang w:bidi="ar-EG"/>
        </w:rPr>
        <w:t>.</w:t>
      </w:r>
      <w:r w:rsidRPr="0075426E">
        <w:rPr>
          <w:rFonts w:ascii="Times New Roman" w:hAnsi="Times New Roman" w:cs="Times New Roman"/>
          <w:sz w:val="20"/>
          <w:szCs w:val="20"/>
          <w:lang w:bidi="ar-EG"/>
        </w:rPr>
        <w:t xml:space="preserve"> There are multiple known etiologies and the presentation can vary greatly from subtle intermittent pain to frank dislocatio</w:t>
      </w:r>
      <w:r w:rsidR="00A15C18" w:rsidRPr="0075426E">
        <w:rPr>
          <w:rFonts w:ascii="Times New Roman" w:hAnsi="Times New Roman" w:cs="Times New Roman"/>
          <w:sz w:val="20"/>
          <w:szCs w:val="20"/>
          <w:lang w:bidi="ar-EG"/>
        </w:rPr>
        <w:t xml:space="preserve">n </w:t>
      </w:r>
      <w:r w:rsidR="00A15C18" w:rsidRPr="0075426E">
        <w:rPr>
          <w:rFonts w:ascii="Times New Roman" w:hAnsi="Times New Roman" w:cs="Times New Roman"/>
          <w:b/>
          <w:bCs/>
          <w:sz w:val="20"/>
          <w:szCs w:val="20"/>
          <w:vertAlign w:val="superscript"/>
          <w:lang w:bidi="ar-EG"/>
        </w:rPr>
        <w:t>(</w:t>
      </w:r>
      <w:r w:rsidR="00132525" w:rsidRPr="0075426E">
        <w:rPr>
          <w:rFonts w:ascii="Times New Roman" w:hAnsi="Times New Roman" w:cs="Times New Roman"/>
          <w:b/>
          <w:bCs/>
          <w:sz w:val="20"/>
          <w:szCs w:val="20"/>
          <w:vertAlign w:val="superscript"/>
          <w:lang w:bidi="ar-EG"/>
        </w:rPr>
        <w:t>3</w:t>
      </w:r>
      <w:r w:rsidR="00B81DCC" w:rsidRPr="0075426E">
        <w:rPr>
          <w:rFonts w:ascii="Times New Roman" w:hAnsi="Times New Roman" w:cs="Times New Roman"/>
          <w:b/>
          <w:bCs/>
          <w:sz w:val="20"/>
          <w:szCs w:val="20"/>
          <w:vertAlign w:val="superscript"/>
          <w:lang w:bidi="ar-EG"/>
        </w:rPr>
        <w:t>)</w:t>
      </w:r>
      <w:r w:rsidR="00B81DCC" w:rsidRPr="0075426E">
        <w:rPr>
          <w:rFonts w:ascii="Times New Roman" w:hAnsi="Times New Roman" w:cs="Times New Roman"/>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 xml:space="preserve">KPI is defined as the abnormal and excessive displacement of the articular elements that leads to clinical failure of the arthroplasty and is one of the most common causes of aseptic failure following total knee replacement. Instability may be early or late, and may involve global instability or anteroposterior (flexion) instability or mediolateral (extension) instability </w:t>
      </w:r>
      <w:r w:rsidRPr="0075426E">
        <w:rPr>
          <w:rFonts w:ascii="Times New Roman" w:hAnsi="Times New Roman" w:cs="Times New Roman"/>
          <w:b/>
          <w:bCs/>
          <w:sz w:val="20"/>
          <w:szCs w:val="20"/>
          <w:vertAlign w:val="superscript"/>
          <w:lang w:bidi="ar-EG"/>
        </w:rPr>
        <w:t>(</w:t>
      </w:r>
      <w:r w:rsidR="009924BF" w:rsidRPr="0075426E">
        <w:rPr>
          <w:rFonts w:ascii="Times New Roman" w:hAnsi="Times New Roman" w:cs="Times New Roman"/>
          <w:b/>
          <w:bCs/>
          <w:sz w:val="20"/>
          <w:szCs w:val="20"/>
          <w:vertAlign w:val="superscript"/>
          <w:lang w:bidi="ar-EG"/>
        </w:rPr>
        <w:t>1</w:t>
      </w:r>
      <w:r w:rsidRPr="0075426E">
        <w:rPr>
          <w:rFonts w:ascii="Times New Roman" w:hAnsi="Times New Roman" w:cs="Times New Roman"/>
          <w:b/>
          <w:bCs/>
          <w:sz w:val="20"/>
          <w:szCs w:val="20"/>
          <w:vertAlign w:val="superscript"/>
          <w:lang w:bidi="ar-EG"/>
        </w:rPr>
        <w:t>)</w:t>
      </w:r>
      <w:r w:rsidRPr="0075426E">
        <w:rPr>
          <w:rFonts w:ascii="Times New Roman" w:hAnsi="Times New Roman" w:cs="Times New Roman"/>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Acute instability is related to intraoperative injuries or excessive release of important coronal stabilizers such as the medial collateral ligament in extension or the posterolateral corner in flexio</w:t>
      </w:r>
      <w:r w:rsidR="00A15C18" w:rsidRPr="0075426E">
        <w:rPr>
          <w:rFonts w:ascii="Times New Roman" w:hAnsi="Times New Roman" w:cs="Times New Roman"/>
          <w:sz w:val="20"/>
          <w:szCs w:val="20"/>
          <w:lang w:bidi="ar-EG"/>
        </w:rPr>
        <w:t xml:space="preserve">n </w:t>
      </w:r>
      <w:r w:rsidR="00A15C18" w:rsidRPr="0075426E">
        <w:rPr>
          <w:rFonts w:ascii="Times New Roman" w:hAnsi="Times New Roman" w:cs="Times New Roman"/>
          <w:b/>
          <w:bCs/>
          <w:sz w:val="20"/>
          <w:szCs w:val="20"/>
          <w:vertAlign w:val="superscript"/>
          <w:lang w:bidi="ar-EG"/>
        </w:rPr>
        <w:t>(</w:t>
      </w:r>
      <w:r w:rsidR="00057C10" w:rsidRPr="0075426E">
        <w:rPr>
          <w:rFonts w:ascii="Times New Roman" w:hAnsi="Times New Roman" w:cs="Times New Roman"/>
          <w:b/>
          <w:bCs/>
          <w:sz w:val="20"/>
          <w:szCs w:val="20"/>
          <w:vertAlign w:val="superscript"/>
          <w:lang w:bidi="ar-EG"/>
        </w:rPr>
        <w:t>2</w:t>
      </w:r>
      <w:r w:rsidR="00E43BB4" w:rsidRPr="0075426E">
        <w:rPr>
          <w:rFonts w:ascii="Times New Roman" w:hAnsi="Times New Roman" w:cs="Times New Roman"/>
          <w:b/>
          <w:bCs/>
          <w:sz w:val="20"/>
          <w:szCs w:val="20"/>
          <w:vertAlign w:val="superscript"/>
          <w:lang w:bidi="ar-EG"/>
        </w:rPr>
        <w:t>)</w:t>
      </w:r>
      <w:r w:rsidR="00E43BB4" w:rsidRPr="0075426E">
        <w:rPr>
          <w:rFonts w:ascii="Times New Roman" w:hAnsi="Times New Roman" w:cs="Times New Roman"/>
          <w:b/>
          <w:bCs/>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b/>
          <w:bCs/>
          <w:sz w:val="20"/>
          <w:szCs w:val="20"/>
          <w:lang w:bidi="ar-EG"/>
        </w:rPr>
      </w:pPr>
      <w:r w:rsidRPr="0075426E">
        <w:rPr>
          <w:rFonts w:ascii="Times New Roman" w:hAnsi="Times New Roman" w:cs="Times New Roman"/>
          <w:sz w:val="20"/>
          <w:szCs w:val="20"/>
          <w:lang w:bidi="ar-EG"/>
        </w:rPr>
        <w:lastRenderedPageBreak/>
        <w:t>Chronic instability in extension is due to imbalance in the medial and lateral ligamentous soft tissues. This is likely to occur when there is inadequate release of the cont</w:t>
      </w:r>
      <w:r w:rsidR="00C622D4" w:rsidRPr="0075426E">
        <w:rPr>
          <w:rFonts w:ascii="Times New Roman" w:hAnsi="Times New Roman" w:cs="Times New Roman"/>
          <w:sz w:val="20"/>
          <w:szCs w:val="20"/>
          <w:lang w:bidi="ar-EG"/>
        </w:rPr>
        <w:t>r</w:t>
      </w:r>
      <w:r w:rsidRPr="0075426E">
        <w:rPr>
          <w:rFonts w:ascii="Times New Roman" w:hAnsi="Times New Roman" w:cs="Times New Roman"/>
          <w:sz w:val="20"/>
          <w:szCs w:val="20"/>
          <w:lang w:bidi="ar-EG"/>
        </w:rPr>
        <w:t>acted side of either a severe varus or valgus preoperative deformit</w:t>
      </w:r>
      <w:r w:rsidR="006602B1" w:rsidRPr="0075426E">
        <w:rPr>
          <w:rFonts w:ascii="Times New Roman" w:hAnsi="Times New Roman" w:cs="Times New Roman"/>
          <w:sz w:val="20"/>
          <w:szCs w:val="20"/>
          <w:lang w:bidi="ar-EG"/>
        </w:rPr>
        <w:t>y</w:t>
      </w:r>
      <w:r w:rsidRPr="0075426E">
        <w:rPr>
          <w:rFonts w:ascii="Times New Roman" w:hAnsi="Times New Roman" w:cs="Times New Roman"/>
          <w:sz w:val="20"/>
          <w:szCs w:val="20"/>
          <w:lang w:bidi="ar-EG"/>
        </w:rPr>
        <w:t>. The problem is compounded when there is failure to restore a neutral mechanical alignmen</w:t>
      </w:r>
      <w:r w:rsidR="00A15C18" w:rsidRPr="0075426E">
        <w:rPr>
          <w:rFonts w:ascii="Times New Roman" w:hAnsi="Times New Roman" w:cs="Times New Roman"/>
          <w:sz w:val="20"/>
          <w:szCs w:val="20"/>
          <w:lang w:bidi="ar-EG"/>
        </w:rPr>
        <w:t xml:space="preserve">t </w:t>
      </w:r>
      <w:r w:rsidR="00A15C18" w:rsidRPr="0075426E">
        <w:rPr>
          <w:rFonts w:ascii="Times New Roman" w:hAnsi="Times New Roman" w:cs="Times New Roman"/>
          <w:b/>
          <w:bCs/>
          <w:sz w:val="20"/>
          <w:szCs w:val="20"/>
          <w:vertAlign w:val="superscript"/>
          <w:lang w:bidi="ar-EG"/>
        </w:rPr>
        <w:t>(</w:t>
      </w:r>
      <w:r w:rsidR="00595CA1" w:rsidRPr="0075426E">
        <w:rPr>
          <w:rFonts w:ascii="Times New Roman" w:hAnsi="Times New Roman" w:cs="Times New Roman"/>
          <w:b/>
          <w:bCs/>
          <w:sz w:val="20"/>
          <w:szCs w:val="20"/>
          <w:vertAlign w:val="superscript"/>
          <w:lang w:bidi="ar-EG"/>
        </w:rPr>
        <w:t>2</w:t>
      </w:r>
      <w:r w:rsidR="006602B1" w:rsidRPr="0075426E">
        <w:rPr>
          <w:rFonts w:ascii="Times New Roman" w:hAnsi="Times New Roman" w:cs="Times New Roman"/>
          <w:b/>
          <w:bCs/>
          <w:sz w:val="20"/>
          <w:szCs w:val="20"/>
          <w:vertAlign w:val="superscript"/>
          <w:lang w:bidi="ar-EG"/>
        </w:rPr>
        <w:t>)</w:t>
      </w:r>
      <w:r w:rsidRPr="0075426E">
        <w:rPr>
          <w:rFonts w:ascii="Times New Roman" w:hAnsi="Times New Roman" w:cs="Times New Roman"/>
          <w:b/>
          <w:bCs/>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 xml:space="preserve">Further classification for mediolateral instability is symmetrical or asymmetrical depending on the shape of extension space weather is rectangular in symmetrical or trapezoid in asymmetrical </w:t>
      </w:r>
      <w:r w:rsidRPr="0075426E">
        <w:rPr>
          <w:rFonts w:ascii="Times New Roman" w:hAnsi="Times New Roman" w:cs="Times New Roman"/>
          <w:b/>
          <w:bCs/>
          <w:sz w:val="20"/>
          <w:szCs w:val="20"/>
          <w:vertAlign w:val="superscript"/>
          <w:lang w:bidi="ar-EG"/>
        </w:rPr>
        <w:t>(</w:t>
      </w:r>
      <w:r w:rsidR="00BF40A2" w:rsidRPr="0075426E">
        <w:rPr>
          <w:rFonts w:ascii="Times New Roman" w:hAnsi="Times New Roman" w:cs="Times New Roman"/>
          <w:b/>
          <w:bCs/>
          <w:sz w:val="20"/>
          <w:szCs w:val="20"/>
          <w:vertAlign w:val="superscript"/>
          <w:lang w:bidi="ar-EG"/>
        </w:rPr>
        <w:t>4</w:t>
      </w:r>
      <w:r w:rsidRPr="0075426E">
        <w:rPr>
          <w:rFonts w:ascii="Times New Roman" w:hAnsi="Times New Roman" w:cs="Times New Roman"/>
          <w:b/>
          <w:bCs/>
          <w:sz w:val="20"/>
          <w:szCs w:val="20"/>
          <w:vertAlign w:val="superscript"/>
          <w:lang w:bidi="ar-EG"/>
        </w:rPr>
        <w:t>)</w:t>
      </w:r>
      <w:r w:rsidRPr="0075426E">
        <w:rPr>
          <w:rFonts w:ascii="Times New Roman" w:hAnsi="Times New Roman" w:cs="Times New Roman"/>
          <w:b/>
          <w:bCs/>
          <w:sz w:val="20"/>
          <w:szCs w:val="20"/>
          <w:lang w:bidi="ar-EG"/>
        </w:rPr>
        <w:t>.</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rPr>
        <w:t>When addressing instability after TKA, it is critical to determine the</w:t>
      </w:r>
      <w:r w:rsidRPr="0075426E">
        <w:rPr>
          <w:rFonts w:ascii="Times New Roman" w:hAnsi="Times New Roman" w:cs="Times New Roman"/>
          <w:sz w:val="20"/>
          <w:szCs w:val="20"/>
          <w:lang w:bidi="ar-EG"/>
        </w:rPr>
        <w:t xml:space="preserve"> root cause of the problem as well as evaluate for other causes of pain such as problems with the patellofemoral articulation, muscular weakness, component loosening, and infection or aseptic loosening</w:t>
      </w:r>
      <w:r w:rsidR="00006ADD" w:rsidRPr="0075426E">
        <w:rPr>
          <w:rFonts w:ascii="Times New Roman" w:hAnsi="Times New Roman" w:cs="Times New Roman"/>
          <w:sz w:val="20"/>
          <w:szCs w:val="20"/>
          <w:lang w:bidi="ar-EG"/>
        </w:rPr>
        <w:t xml:space="preserve">. </w:t>
      </w:r>
      <w:r w:rsidRPr="0075426E">
        <w:rPr>
          <w:rFonts w:ascii="Times New Roman" w:hAnsi="Times New Roman" w:cs="Times New Roman"/>
          <w:sz w:val="20"/>
          <w:szCs w:val="20"/>
          <w:lang w:bidi="ar-EG"/>
        </w:rPr>
        <w:t>Patient-related risk factors predisposing to post-operative instability include deformity requiring a large surgical correction and aggressive ligament release, general or regional neuromuscular pathology, and hip or foot deformitie</w:t>
      </w:r>
      <w:r w:rsidR="00A15C18" w:rsidRPr="0075426E">
        <w:rPr>
          <w:rFonts w:ascii="Times New Roman" w:hAnsi="Times New Roman" w:cs="Times New Roman"/>
          <w:sz w:val="20"/>
          <w:szCs w:val="20"/>
          <w:lang w:bidi="ar-EG"/>
        </w:rPr>
        <w:t xml:space="preserve">s </w:t>
      </w:r>
      <w:r w:rsidR="00A15C18" w:rsidRPr="0075426E">
        <w:rPr>
          <w:rFonts w:ascii="Times New Roman" w:hAnsi="Times New Roman" w:cs="Times New Roman"/>
          <w:b/>
          <w:bCs/>
          <w:sz w:val="20"/>
          <w:szCs w:val="20"/>
          <w:vertAlign w:val="superscript"/>
          <w:lang w:bidi="ar-EG"/>
        </w:rPr>
        <w:t>(</w:t>
      </w:r>
      <w:r w:rsidR="00637F52" w:rsidRPr="0075426E">
        <w:rPr>
          <w:rFonts w:ascii="Times New Roman" w:hAnsi="Times New Roman" w:cs="Times New Roman"/>
          <w:b/>
          <w:bCs/>
          <w:sz w:val="20"/>
          <w:szCs w:val="20"/>
          <w:vertAlign w:val="superscript"/>
          <w:lang w:bidi="ar-EG"/>
        </w:rPr>
        <w:t>1</w:t>
      </w:r>
      <w:r w:rsidR="00006ADD" w:rsidRPr="0075426E">
        <w:rPr>
          <w:rFonts w:ascii="Times New Roman" w:hAnsi="Times New Roman" w:cs="Times New Roman"/>
          <w:b/>
          <w:bCs/>
          <w:sz w:val="20"/>
          <w:szCs w:val="20"/>
          <w:vertAlign w:val="superscript"/>
          <w:lang w:bidi="ar-EG"/>
        </w:rPr>
        <w:t>)</w:t>
      </w:r>
      <w:r w:rsidR="00006ADD" w:rsidRPr="0075426E">
        <w:rPr>
          <w:rFonts w:ascii="Times New Roman" w:hAnsi="Times New Roman" w:cs="Times New Roman"/>
          <w:sz w:val="20"/>
          <w:szCs w:val="20"/>
          <w:lang w:bidi="ar-EG"/>
        </w:rPr>
        <w:t>.</w:t>
      </w:r>
    </w:p>
    <w:p w:rsidR="00005797" w:rsidRPr="0075426E" w:rsidRDefault="00005797" w:rsidP="009B17BF">
      <w:pPr>
        <w:bidi w:val="0"/>
        <w:snapToGrid w:val="0"/>
        <w:ind w:firstLine="425"/>
        <w:jc w:val="both"/>
        <w:rPr>
          <w:sz w:val="20"/>
          <w:szCs w:val="20"/>
          <w:lang w:bidi="ar-EG"/>
        </w:rPr>
      </w:pPr>
      <w:r w:rsidRPr="0075426E">
        <w:rPr>
          <w:sz w:val="20"/>
          <w:szCs w:val="20"/>
          <w:lang w:bidi="ar-EG"/>
        </w:rPr>
        <w:lastRenderedPageBreak/>
        <w:t>So this systematic review is conducted to identify definition, types, and management strategies for mediolateral (varus/valgus) instability starting by different techniques for ligament balancing and release to overcome instability after arthroplasty ending in revision to more constrained prosthesis.</w:t>
      </w:r>
    </w:p>
    <w:p w:rsidR="007E552A" w:rsidRPr="0075426E" w:rsidRDefault="007E552A"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Finally, KPI can be prevented in most cases with appropriate selection of implants and good surgical technique.</w:t>
      </w:r>
    </w:p>
    <w:p w:rsidR="00F57B56" w:rsidRPr="0075426E" w:rsidRDefault="00F57B56" w:rsidP="009B17BF">
      <w:pPr>
        <w:pStyle w:val="Heading1"/>
        <w:keepNext w:val="0"/>
        <w:snapToGrid w:val="0"/>
        <w:spacing w:after="0"/>
        <w:jc w:val="both"/>
        <w:rPr>
          <w:rFonts w:ascii="Times New Roman" w:hAnsi="Times New Roman" w:cs="Times New Roman"/>
          <w:smallCaps w:val="0"/>
          <w:kern w:val="0"/>
          <w:sz w:val="20"/>
          <w:szCs w:val="20"/>
        </w:rPr>
      </w:pPr>
      <w:bookmarkStart w:id="2" w:name="_Toc13551580"/>
      <w:r w:rsidRPr="0075426E">
        <w:rPr>
          <w:rFonts w:ascii="Times New Roman" w:hAnsi="Times New Roman" w:cs="Times New Roman"/>
          <w:smallCaps w:val="0"/>
          <w:kern w:val="0"/>
          <w:sz w:val="20"/>
          <w:szCs w:val="20"/>
        </w:rPr>
        <w:t>Aim of the Work</w:t>
      </w:r>
      <w:bookmarkEnd w:id="2"/>
    </w:p>
    <w:p w:rsidR="00005797" w:rsidRPr="0075426E" w:rsidRDefault="00A93095" w:rsidP="009B17BF">
      <w:pPr>
        <w:bidi w:val="0"/>
        <w:snapToGrid w:val="0"/>
        <w:ind w:firstLine="425"/>
        <w:jc w:val="both"/>
        <w:rPr>
          <w:bCs/>
          <w:sz w:val="20"/>
          <w:szCs w:val="20"/>
          <w:lang w:bidi="ar-EG"/>
        </w:rPr>
      </w:pPr>
      <w:r w:rsidRPr="0075426E">
        <w:rPr>
          <w:bCs/>
          <w:sz w:val="20"/>
          <w:szCs w:val="20"/>
          <w:lang w:bidi="ar-EG"/>
        </w:rPr>
        <w:t>A</w:t>
      </w:r>
      <w:r w:rsidR="00005797" w:rsidRPr="0075426E">
        <w:rPr>
          <w:bCs/>
          <w:sz w:val="20"/>
          <w:szCs w:val="20"/>
          <w:lang w:bidi="ar-EG"/>
        </w:rPr>
        <w:t>systematic review of literature to evaluate mediolateral (varus/valgus) instability after primary total knee arthroplasty.</w:t>
      </w:r>
    </w:p>
    <w:p w:rsidR="009F7CAF" w:rsidRPr="0075426E" w:rsidRDefault="00F57B56"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This review aims to discuss</w:t>
      </w:r>
      <w:r w:rsidR="00596F3E" w:rsidRPr="0075426E">
        <w:rPr>
          <w:rFonts w:ascii="Times New Roman" w:hAnsi="Times New Roman" w:cs="Times New Roman"/>
          <w:sz w:val="20"/>
          <w:szCs w:val="20"/>
          <w:lang w:bidi="ar-EG"/>
        </w:rPr>
        <w:t xml:space="preserve"> a</w:t>
      </w:r>
      <w:r w:rsidRPr="0075426E">
        <w:rPr>
          <w:rFonts w:ascii="Times New Roman" w:hAnsi="Times New Roman" w:cs="Times New Roman"/>
          <w:sz w:val="20"/>
          <w:szCs w:val="20"/>
          <w:lang w:bidi="ar-EG"/>
        </w:rPr>
        <w:t xml:space="preserve">natomical </w:t>
      </w:r>
      <w:r w:rsidR="00596F3E" w:rsidRPr="0075426E">
        <w:rPr>
          <w:rFonts w:ascii="Times New Roman" w:hAnsi="Times New Roman" w:cs="Times New Roman"/>
          <w:sz w:val="20"/>
          <w:szCs w:val="20"/>
          <w:lang w:bidi="ar-EG"/>
        </w:rPr>
        <w:t xml:space="preserve">as well as relevant biomechanical </w:t>
      </w:r>
      <w:r w:rsidRPr="0075426E">
        <w:rPr>
          <w:rFonts w:ascii="Times New Roman" w:hAnsi="Times New Roman" w:cs="Times New Roman"/>
          <w:sz w:val="20"/>
          <w:szCs w:val="20"/>
          <w:lang w:bidi="ar-EG"/>
        </w:rPr>
        <w:t>consideration of the knee joint</w:t>
      </w:r>
      <w:r w:rsidR="00596F3E" w:rsidRPr="0075426E">
        <w:rPr>
          <w:rFonts w:ascii="Times New Roman" w:hAnsi="Times New Roman" w:cs="Times New Roman"/>
          <w:sz w:val="20"/>
          <w:szCs w:val="20"/>
          <w:lang w:bidi="ar-EG"/>
        </w:rPr>
        <w:t xml:space="preserve">, with mentioning biomechanical background of knee replacement </w:t>
      </w:r>
      <w:r w:rsidR="009F7CAF" w:rsidRPr="0075426E">
        <w:rPr>
          <w:rFonts w:ascii="Times New Roman" w:hAnsi="Times New Roman" w:cs="Times New Roman"/>
          <w:sz w:val="20"/>
          <w:szCs w:val="20"/>
          <w:lang w:bidi="ar-EG"/>
        </w:rPr>
        <w:t>designs.</w:t>
      </w:r>
    </w:p>
    <w:p w:rsidR="00A93095" w:rsidRPr="0075426E" w:rsidRDefault="00F064C9" w:rsidP="009B17BF">
      <w:pPr>
        <w:pStyle w:val="Style1"/>
        <w:widowControl/>
        <w:snapToGrid w:val="0"/>
        <w:spacing w:after="0" w:line="240" w:lineRule="auto"/>
        <w:ind w:firstLine="425"/>
        <w:jc w:val="both"/>
        <w:rPr>
          <w:rFonts w:ascii="Times New Roman" w:hAnsi="Times New Roman" w:cs="Times New Roman"/>
          <w:smallCaps/>
          <w:sz w:val="20"/>
          <w:szCs w:val="20"/>
        </w:rPr>
      </w:pPr>
      <w:r w:rsidRPr="0075426E">
        <w:rPr>
          <w:rFonts w:ascii="Times New Roman" w:hAnsi="Times New Roman" w:cs="Times New Roman"/>
          <w:sz w:val="20"/>
          <w:szCs w:val="20"/>
          <w:lang w:bidi="ar-EG"/>
        </w:rPr>
        <w:t>The different</w:t>
      </w:r>
      <w:r w:rsidR="009F7CAF" w:rsidRPr="0075426E">
        <w:rPr>
          <w:rFonts w:ascii="Times New Roman" w:hAnsi="Times New Roman" w:cs="Times New Roman"/>
          <w:sz w:val="20"/>
          <w:szCs w:val="20"/>
          <w:lang w:bidi="ar-EG"/>
        </w:rPr>
        <w:t xml:space="preserve"> </w:t>
      </w:r>
      <w:r w:rsidR="00596F3E" w:rsidRPr="0075426E">
        <w:rPr>
          <w:rFonts w:ascii="Times New Roman" w:hAnsi="Times New Roman" w:cs="Times New Roman"/>
          <w:sz w:val="20"/>
          <w:szCs w:val="20"/>
          <w:lang w:bidi="ar-EG"/>
        </w:rPr>
        <w:t xml:space="preserve">ways and tools needed to evaluate </w:t>
      </w:r>
      <w:r w:rsidR="008E74B4" w:rsidRPr="0075426E">
        <w:rPr>
          <w:rFonts w:ascii="Times New Roman" w:hAnsi="Times New Roman" w:cs="Times New Roman"/>
          <w:sz w:val="20"/>
          <w:szCs w:val="20"/>
          <w:lang w:bidi="ar-EG"/>
        </w:rPr>
        <w:t xml:space="preserve">mediolateral instability after primary total knee replacement </w:t>
      </w:r>
      <w:r w:rsidR="0005271C" w:rsidRPr="0075426E">
        <w:rPr>
          <w:rFonts w:ascii="Times New Roman" w:hAnsi="Times New Roman" w:cs="Times New Roman"/>
          <w:sz w:val="20"/>
          <w:szCs w:val="20"/>
          <w:lang w:bidi="ar-EG"/>
        </w:rPr>
        <w:t>are covered as well as</w:t>
      </w:r>
      <w:r w:rsidR="008E74B4" w:rsidRPr="0075426E">
        <w:rPr>
          <w:rFonts w:ascii="Times New Roman" w:hAnsi="Times New Roman" w:cs="Times New Roman"/>
          <w:sz w:val="20"/>
          <w:szCs w:val="20"/>
          <w:lang w:bidi="ar-EG"/>
        </w:rPr>
        <w:t xml:space="preserve"> possible aetiologies of mediolateral unstable replaced knee </w:t>
      </w:r>
      <w:r w:rsidR="0005271C" w:rsidRPr="0075426E">
        <w:rPr>
          <w:rFonts w:ascii="Times New Roman" w:hAnsi="Times New Roman" w:cs="Times New Roman"/>
          <w:sz w:val="20"/>
          <w:szCs w:val="20"/>
          <w:lang w:bidi="ar-EG"/>
        </w:rPr>
        <w:t>along with</w:t>
      </w:r>
      <w:r w:rsidR="008E74B4" w:rsidRPr="0075426E">
        <w:rPr>
          <w:rFonts w:ascii="Times New Roman" w:hAnsi="Times New Roman" w:cs="Times New Roman"/>
          <w:sz w:val="20"/>
          <w:szCs w:val="20"/>
          <w:lang w:bidi="ar-EG"/>
        </w:rPr>
        <w:t xml:space="preserve"> treatment options and management for mediolateral unstable knee prothesis and their results.</w:t>
      </w:r>
      <w:bookmarkStart w:id="3" w:name="_Toc13551587"/>
    </w:p>
    <w:p w:rsidR="00A93095" w:rsidRPr="0075426E" w:rsidRDefault="00A93095" w:rsidP="009B17BF">
      <w:pPr>
        <w:pStyle w:val="Style1"/>
        <w:widowControl/>
        <w:snapToGrid w:val="0"/>
        <w:spacing w:after="0" w:line="240" w:lineRule="auto"/>
        <w:ind w:firstLine="425"/>
        <w:jc w:val="both"/>
        <w:rPr>
          <w:rFonts w:ascii="Times New Roman" w:hAnsi="Times New Roman" w:cs="Times New Roman"/>
          <w:smallCaps/>
          <w:sz w:val="20"/>
          <w:szCs w:val="20"/>
        </w:rPr>
      </w:pPr>
    </w:p>
    <w:p w:rsidR="0010034C" w:rsidRPr="0075426E" w:rsidRDefault="00A93095" w:rsidP="009B17BF">
      <w:pPr>
        <w:pStyle w:val="Style1"/>
        <w:widowControl/>
        <w:snapToGrid w:val="0"/>
        <w:spacing w:after="0" w:line="240" w:lineRule="auto"/>
        <w:ind w:firstLine="0"/>
        <w:jc w:val="both"/>
        <w:rPr>
          <w:rFonts w:ascii="Times New Roman" w:hAnsi="Times New Roman" w:cs="Times New Roman"/>
          <w:b/>
          <w:bCs/>
          <w:smallCaps/>
          <w:sz w:val="20"/>
          <w:szCs w:val="20"/>
        </w:rPr>
      </w:pPr>
      <w:r w:rsidRPr="0075426E">
        <w:rPr>
          <w:rFonts w:ascii="Times New Roman" w:hAnsi="Times New Roman" w:cs="Times New Roman"/>
          <w:b/>
          <w:bCs/>
          <w:smallCaps/>
          <w:sz w:val="20"/>
          <w:szCs w:val="20"/>
        </w:rPr>
        <w:lastRenderedPageBreak/>
        <w:t xml:space="preserve">2. </w:t>
      </w:r>
      <w:r w:rsidR="0010034C" w:rsidRPr="0075426E">
        <w:rPr>
          <w:rFonts w:ascii="Times New Roman" w:hAnsi="Times New Roman" w:cs="Times New Roman"/>
          <w:b/>
          <w:bCs/>
          <w:sz w:val="20"/>
          <w:szCs w:val="20"/>
        </w:rPr>
        <w:t>Materials and Methods</w:t>
      </w:r>
      <w:bookmarkEnd w:id="3"/>
    </w:p>
    <w:p w:rsidR="0010034C" w:rsidRPr="0075426E" w:rsidRDefault="00A93095"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Li</w:t>
      </w:r>
      <w:r w:rsidR="0010034C" w:rsidRPr="0075426E">
        <w:rPr>
          <w:rFonts w:ascii="Times New Roman" w:hAnsi="Times New Roman" w:cs="Times New Roman"/>
          <w:sz w:val="20"/>
          <w:szCs w:val="20"/>
          <w:lang w:bidi="ar-EG"/>
        </w:rPr>
        <w:t>terature searches were conducted using the following databases: The Journal of Arthroplasty, MEDLINE, PubMed, Knee Surgery</w:t>
      </w:r>
      <w:r w:rsidR="00F064C9">
        <w:rPr>
          <w:rFonts w:ascii="Times New Roman" w:hAnsi="Times New Roman" w:cs="Times New Roman" w:hint="eastAsia"/>
          <w:sz w:val="20"/>
          <w:szCs w:val="20"/>
          <w:lang w:eastAsia="zh-CN" w:bidi="ar-EG"/>
        </w:rPr>
        <w:t xml:space="preserve"> </w:t>
      </w:r>
      <w:r w:rsidR="00A15C18" w:rsidRPr="0075426E">
        <w:rPr>
          <w:rFonts w:ascii="Times New Roman" w:hAnsi="Times New Roman" w:cs="Times New Roman"/>
          <w:sz w:val="20"/>
          <w:szCs w:val="20"/>
          <w:lang w:bidi="ar-EG"/>
        </w:rPr>
        <w:t>&amp;</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Related Research, journal of bone and joint surgery, orthopaedic reviews using the following Search keywords: To</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talk</w:t>
      </w:r>
      <w:r w:rsidRPr="0075426E">
        <w:rPr>
          <w:rFonts w:ascii="Times New Roman" w:hAnsi="Times New Roman" w:cs="Times New Roman"/>
          <w:sz w:val="20"/>
          <w:szCs w:val="20"/>
          <w:lang w:bidi="ar-EG"/>
        </w:rPr>
        <w:t xml:space="preserve"> near </w:t>
      </w:r>
      <w:r w:rsidR="0010034C" w:rsidRPr="0075426E">
        <w:rPr>
          <w:rFonts w:ascii="Times New Roman" w:hAnsi="Times New Roman" w:cs="Times New Roman"/>
          <w:sz w:val="20"/>
          <w:szCs w:val="20"/>
          <w:lang w:bidi="ar-EG"/>
        </w:rPr>
        <w:t>throplasty-Instability</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after</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to</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talk</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neearthroplasty-Revision</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after</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to</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talk</w:t>
      </w:r>
      <w:r w:rsidRPr="0075426E">
        <w:rPr>
          <w:rFonts w:ascii="Times New Roman" w:hAnsi="Times New Roman" w:cs="Times New Roman"/>
          <w:sz w:val="20"/>
          <w:szCs w:val="20"/>
          <w:lang w:bidi="ar-EG"/>
        </w:rPr>
        <w:t xml:space="preserve"> near </w:t>
      </w:r>
      <w:r w:rsidR="0010034C" w:rsidRPr="0075426E">
        <w:rPr>
          <w:rFonts w:ascii="Times New Roman" w:hAnsi="Times New Roman" w:cs="Times New Roman"/>
          <w:sz w:val="20"/>
          <w:szCs w:val="20"/>
          <w:lang w:bidi="ar-EG"/>
        </w:rPr>
        <w:t>throplasty–TKA-</w:t>
      </w:r>
      <w:r w:rsidRPr="0075426E">
        <w:rPr>
          <w:rFonts w:ascii="Times New Roman" w:hAnsi="Times New Roman" w:cs="Times New Roman"/>
          <w:sz w:val="20"/>
          <w:szCs w:val="20"/>
          <w:lang w:bidi="ar-EG"/>
        </w:rPr>
        <w:t>Ligament balancing</w:t>
      </w:r>
      <w:r w:rsidR="0010034C" w:rsidRPr="0075426E">
        <w:rPr>
          <w:rFonts w:ascii="Times New Roman" w:hAnsi="Times New Roman" w:cs="Times New Roman"/>
          <w:sz w:val="20"/>
          <w:szCs w:val="20"/>
          <w:lang w:bidi="ar-EG"/>
        </w:rPr>
        <w:t xml:space="preserve"> Mediolateral instability for published studies from2000 – 2017.</w:t>
      </w:r>
    </w:p>
    <w:p w:rsidR="0010034C" w:rsidRPr="0075426E" w:rsidRDefault="0010034C"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After application of our inclusion criteria</w:t>
      </w:r>
      <w:r w:rsidR="00F064C9">
        <w:rPr>
          <w:rFonts w:ascii="Times New Roman" w:hAnsi="Times New Roman" w:cs="Times New Roman" w:hint="eastAsia"/>
          <w:sz w:val="20"/>
          <w:szCs w:val="20"/>
          <w:lang w:eastAsia="zh-CN" w:bidi="ar-EG"/>
        </w:rPr>
        <w:t xml:space="preserve"> </w:t>
      </w:r>
      <w:r w:rsidR="00A15C18" w:rsidRPr="0075426E">
        <w:rPr>
          <w:rFonts w:ascii="Times New Roman" w:hAnsi="Times New Roman" w:cs="Times New Roman"/>
          <w:sz w:val="20"/>
          <w:szCs w:val="20"/>
          <w:lang w:bidi="ar-EG"/>
        </w:rPr>
        <w:t>&amp;</w:t>
      </w:r>
      <w:r w:rsidR="00F064C9">
        <w:rPr>
          <w:rFonts w:ascii="Times New Roman" w:hAnsi="Times New Roman" w:cs="Times New Roman" w:hint="eastAsia"/>
          <w:sz w:val="20"/>
          <w:szCs w:val="20"/>
          <w:lang w:eastAsia="zh-CN" w:bidi="ar-EG"/>
        </w:rPr>
        <w:t xml:space="preserve"> </w:t>
      </w:r>
      <w:r w:rsidRPr="0075426E">
        <w:rPr>
          <w:rFonts w:ascii="Times New Roman" w:hAnsi="Times New Roman" w:cs="Times New Roman"/>
          <w:sz w:val="20"/>
          <w:szCs w:val="20"/>
          <w:lang w:bidi="ar-EG"/>
        </w:rPr>
        <w:t>focusing on the intended outcomes, the electronic comprehensive literature search identified 4 studies of total 304 studies concerning management of</w:t>
      </w:r>
      <w:r w:rsidR="00F064C9">
        <w:rPr>
          <w:rFonts w:ascii="Times New Roman" w:hAnsi="Times New Roman" w:cs="Times New Roman" w:hint="eastAsia"/>
          <w:sz w:val="20"/>
          <w:szCs w:val="20"/>
          <w:lang w:eastAsia="zh-CN" w:bidi="ar-EG"/>
        </w:rPr>
        <w:t xml:space="preserve"> </w:t>
      </w:r>
      <w:r w:rsidRPr="0075426E">
        <w:rPr>
          <w:rFonts w:ascii="Times New Roman" w:hAnsi="Times New Roman" w:cs="Times New Roman"/>
          <w:sz w:val="20"/>
          <w:szCs w:val="20"/>
          <w:lang w:bidi="ar-EG"/>
        </w:rPr>
        <w:t>mediolateral instability after primary total knee replacement.</w:t>
      </w:r>
    </w:p>
    <w:p w:rsidR="00626FDB" w:rsidRPr="0075426E" w:rsidRDefault="0010034C"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Outcomes from included trials will be combined using the systematic review manager software and manually screened for eligibility to be included. PRISM</w:t>
      </w:r>
      <w:r w:rsidR="00A15C18" w:rsidRPr="0075426E">
        <w:rPr>
          <w:rFonts w:ascii="Times New Roman" w:hAnsi="Times New Roman" w:cs="Times New Roman"/>
          <w:sz w:val="20"/>
          <w:szCs w:val="20"/>
          <w:lang w:bidi="ar-EG"/>
        </w:rPr>
        <w:t xml:space="preserve">A </w:t>
      </w:r>
      <w:r w:rsidR="00A15C18" w:rsidRPr="0075426E">
        <w:rPr>
          <w:rFonts w:ascii="Times New Roman" w:hAnsi="Times New Roman" w:cs="Times New Roman"/>
          <w:sz w:val="20"/>
          <w:szCs w:val="20"/>
        </w:rPr>
        <w:t>(</w:t>
      </w:r>
      <w:r w:rsidRPr="0075426E">
        <w:rPr>
          <w:rFonts w:ascii="Times New Roman" w:hAnsi="Times New Roman" w:cs="Times New Roman"/>
          <w:sz w:val="20"/>
          <w:szCs w:val="20"/>
        </w:rPr>
        <w:t xml:space="preserve">preferred reporting items for Systematic reviews and Meta-Analyses) </w:t>
      </w:r>
      <w:r w:rsidRPr="0075426E">
        <w:rPr>
          <w:rFonts w:ascii="Times New Roman" w:hAnsi="Times New Roman" w:cs="Times New Roman"/>
          <w:sz w:val="20"/>
          <w:szCs w:val="20"/>
          <w:lang w:bidi="ar-EG"/>
        </w:rPr>
        <w:t>flowchart will be produced based on the search results</w:t>
      </w:r>
      <w:r w:rsidR="00F064C9">
        <w:rPr>
          <w:rFonts w:ascii="Times New Roman" w:hAnsi="Times New Roman" w:cs="Times New Roman" w:hint="eastAsia"/>
          <w:sz w:val="20"/>
          <w:szCs w:val="20"/>
          <w:lang w:eastAsia="zh-CN" w:bidi="ar-EG"/>
        </w:rPr>
        <w:t xml:space="preserve"> </w:t>
      </w:r>
      <w:r w:rsidR="00A15C18" w:rsidRPr="0075426E">
        <w:rPr>
          <w:rFonts w:ascii="Times New Roman" w:hAnsi="Times New Roman" w:cs="Times New Roman"/>
          <w:sz w:val="20"/>
          <w:szCs w:val="20"/>
          <w:lang w:bidi="ar-EG"/>
        </w:rPr>
        <w:t>&amp;</w:t>
      </w:r>
      <w:r w:rsidR="00F064C9">
        <w:rPr>
          <w:rFonts w:ascii="Times New Roman" w:hAnsi="Times New Roman" w:cs="Times New Roman" w:hint="eastAsia"/>
          <w:sz w:val="20"/>
          <w:szCs w:val="20"/>
          <w:lang w:eastAsia="zh-CN" w:bidi="ar-EG"/>
        </w:rPr>
        <w:t xml:space="preserve"> </w:t>
      </w:r>
      <w:r w:rsidRPr="0075426E">
        <w:rPr>
          <w:rFonts w:ascii="Times New Roman" w:hAnsi="Times New Roman" w:cs="Times New Roman"/>
          <w:sz w:val="20"/>
          <w:szCs w:val="20"/>
          <w:lang w:bidi="ar-EG"/>
        </w:rPr>
        <w:t>the inclusion/exclusion criteria.</w:t>
      </w:r>
    </w:p>
    <w:p w:rsidR="00875E33" w:rsidRPr="0075426E" w:rsidRDefault="00875E33" w:rsidP="009B17BF">
      <w:pPr>
        <w:bidi w:val="0"/>
        <w:snapToGrid w:val="0"/>
        <w:jc w:val="both"/>
        <w:rPr>
          <w:b/>
          <w:sz w:val="20"/>
          <w:szCs w:val="20"/>
          <w:lang w:bidi="ar-EG"/>
        </w:rPr>
        <w:sectPr w:rsidR="00875E33" w:rsidRPr="0075426E" w:rsidSect="00E13111">
          <w:type w:val="continuous"/>
          <w:pgSz w:w="12240" w:h="15840" w:code="13"/>
          <w:pgMar w:top="1440" w:right="1440" w:bottom="1440" w:left="1440" w:header="720" w:footer="720" w:gutter="0"/>
          <w:cols w:num="2" w:space="600"/>
          <w:rtlGutter/>
          <w:docGrid w:linePitch="360"/>
        </w:sectPr>
      </w:pPr>
    </w:p>
    <w:p w:rsidR="00F732DB" w:rsidRDefault="00F732DB" w:rsidP="009B17BF">
      <w:pPr>
        <w:pStyle w:val="fig"/>
        <w:widowControl/>
        <w:snapToGrid w:val="0"/>
        <w:spacing w:before="0" w:after="0" w:line="240" w:lineRule="auto"/>
        <w:rPr>
          <w:rFonts w:ascii="Times New Roman" w:hAnsi="Times New Roman" w:cs="Times New Roman"/>
          <w:sz w:val="20"/>
          <w:szCs w:val="20"/>
          <w:lang w:eastAsia="zh-CN"/>
        </w:rPr>
      </w:pPr>
    </w:p>
    <w:p w:rsidR="0088205B" w:rsidRPr="0075426E" w:rsidRDefault="00F56504" w:rsidP="009B17BF">
      <w:pPr>
        <w:pStyle w:val="fig"/>
        <w:widowControl/>
        <w:snapToGrid w:val="0"/>
        <w:spacing w:before="0" w:after="0" w:line="240" w:lineRule="auto"/>
        <w:rPr>
          <w:rFonts w:ascii="Times New Roman" w:hAnsi="Times New Roman" w:cs="Times New Roman"/>
          <w:sz w:val="20"/>
          <w:szCs w:val="20"/>
        </w:rPr>
      </w:pPr>
      <w:r w:rsidRPr="0075426E">
        <w:rPr>
          <w:rFonts w:ascii="Times New Roman" w:hAnsi="Times New Roman" w:cs="Times New Roman"/>
          <w:noProof/>
          <w:sz w:val="20"/>
          <w:szCs w:val="20"/>
          <w:lang w:eastAsia="zh-CN" w:bidi="ar-SA"/>
        </w:rPr>
        <w:drawing>
          <wp:inline distT="0" distB="0" distL="0" distR="0">
            <wp:extent cx="4424969" cy="3313216"/>
            <wp:effectExtent l="19050" t="19050" r="13970" b="209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duotone>
                        <a:prstClr val="black"/>
                        <a:srgbClr val="D9C3A5">
                          <a:tint val="50000"/>
                          <a:satMod val="180000"/>
                        </a:srgbClr>
                      </a:duotone>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sharpenSoften amount="50000"/>
                              </a14:imgEffect>
                            </a14:imgLayer>
                          </a14:imgProps>
                        </a:ext>
                      </a:extLst>
                    </a:blip>
                    <a:srcRect l="12272" t="26214" r="9903" b="11649"/>
                    <a:stretch/>
                  </pic:blipFill>
                  <pic:spPr bwMode="auto">
                    <a:xfrm>
                      <a:off x="0" y="0"/>
                      <a:ext cx="4450277" cy="3332166"/>
                    </a:xfrm>
                    <a:prstGeom prst="rect">
                      <a:avLst/>
                    </a:prstGeom>
                    <a:ln w="19050">
                      <a:solidFill>
                        <a:schemeClr val="tx1"/>
                      </a:solid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0034C" w:rsidRPr="0075426E" w:rsidRDefault="00B41200" w:rsidP="009B17BF">
      <w:pPr>
        <w:pStyle w:val="fig"/>
        <w:widowControl/>
        <w:snapToGrid w:val="0"/>
        <w:spacing w:before="0" w:after="0" w:line="240" w:lineRule="auto"/>
        <w:rPr>
          <w:rFonts w:ascii="Times New Roman" w:hAnsi="Times New Roman" w:cs="Times New Roman"/>
          <w:b w:val="0"/>
          <w:bCs/>
          <w:sz w:val="20"/>
          <w:szCs w:val="20"/>
        </w:rPr>
      </w:pPr>
      <w:bookmarkStart w:id="4" w:name="_Toc13551690"/>
      <w:r w:rsidRPr="0075426E">
        <w:rPr>
          <w:rFonts w:ascii="Times New Roman" w:hAnsi="Times New Roman" w:cs="Times New Roman"/>
          <w:sz w:val="20"/>
          <w:szCs w:val="20"/>
        </w:rPr>
        <w:t>Figure (</w:t>
      </w:r>
      <w:r w:rsidR="0077021C" w:rsidRPr="0075426E">
        <w:rPr>
          <w:rFonts w:ascii="Times New Roman" w:hAnsi="Times New Roman" w:cs="Times New Roman"/>
          <w:sz w:val="20"/>
          <w:szCs w:val="20"/>
        </w:rPr>
        <w:fldChar w:fldCharType="begin"/>
      </w:r>
      <w:r w:rsidRPr="0075426E">
        <w:rPr>
          <w:rFonts w:ascii="Times New Roman" w:hAnsi="Times New Roman" w:cs="Times New Roman"/>
          <w:sz w:val="20"/>
          <w:szCs w:val="20"/>
        </w:rPr>
        <w:instrText xml:space="preserve"> SEQ Figure \* ARABIC </w:instrText>
      </w:r>
      <w:r w:rsidR="0077021C" w:rsidRPr="0075426E">
        <w:rPr>
          <w:rFonts w:ascii="Times New Roman" w:hAnsi="Times New Roman" w:cs="Times New Roman"/>
          <w:sz w:val="20"/>
          <w:szCs w:val="20"/>
        </w:rPr>
        <w:fldChar w:fldCharType="separate"/>
      </w:r>
      <w:r w:rsidR="000735D5" w:rsidRPr="0075426E">
        <w:rPr>
          <w:rFonts w:ascii="Times New Roman" w:hAnsi="Times New Roman" w:cs="Times New Roman"/>
          <w:noProof/>
          <w:sz w:val="20"/>
          <w:szCs w:val="20"/>
        </w:rPr>
        <w:t>1</w:t>
      </w:r>
      <w:r w:rsidR="0077021C" w:rsidRPr="0075426E">
        <w:rPr>
          <w:rFonts w:ascii="Times New Roman" w:hAnsi="Times New Roman" w:cs="Times New Roman"/>
          <w:sz w:val="20"/>
          <w:szCs w:val="20"/>
        </w:rPr>
        <w:fldChar w:fldCharType="end"/>
      </w:r>
      <w:r w:rsidRPr="0075426E">
        <w:rPr>
          <w:rFonts w:ascii="Times New Roman" w:hAnsi="Times New Roman" w:cs="Times New Roman"/>
          <w:sz w:val="20"/>
          <w:szCs w:val="20"/>
        </w:rPr>
        <w:t>)</w:t>
      </w:r>
      <w:r w:rsidR="00F732DB" w:rsidRPr="0075426E">
        <w:rPr>
          <w:rFonts w:ascii="Times New Roman" w:hAnsi="Times New Roman" w:cs="Times New Roman"/>
          <w:sz w:val="20"/>
          <w:szCs w:val="20"/>
        </w:rPr>
        <w:t>:</w:t>
      </w:r>
      <w:r w:rsidR="00F732DB">
        <w:rPr>
          <w:rFonts w:ascii="Times New Roman" w:hAnsi="Times New Roman" w:cs="Times New Roman"/>
          <w:sz w:val="20"/>
          <w:szCs w:val="20"/>
        </w:rPr>
        <w:t xml:space="preserve"> </w:t>
      </w:r>
      <w:r w:rsidR="00F732DB" w:rsidRPr="0075426E">
        <w:rPr>
          <w:rFonts w:ascii="Times New Roman" w:hAnsi="Times New Roman" w:cs="Times New Roman"/>
          <w:b w:val="0"/>
          <w:bCs/>
          <w:sz w:val="20"/>
          <w:szCs w:val="20"/>
        </w:rPr>
        <w:t>P</w:t>
      </w:r>
      <w:r w:rsidR="0010034C" w:rsidRPr="0075426E">
        <w:rPr>
          <w:rFonts w:ascii="Times New Roman" w:hAnsi="Times New Roman" w:cs="Times New Roman"/>
          <w:b w:val="0"/>
          <w:bCs/>
          <w:sz w:val="20"/>
          <w:szCs w:val="20"/>
        </w:rPr>
        <w:t>RISMA</w:t>
      </w:r>
      <w:r w:rsidR="00F064C9">
        <w:rPr>
          <w:rFonts w:ascii="Times New Roman" w:hAnsi="Times New Roman" w:cs="Times New Roman" w:hint="eastAsia"/>
          <w:b w:val="0"/>
          <w:bCs/>
          <w:sz w:val="20"/>
          <w:szCs w:val="20"/>
          <w:lang w:eastAsia="zh-CN"/>
        </w:rPr>
        <w:t xml:space="preserve"> </w:t>
      </w:r>
      <w:r w:rsidR="0010034C" w:rsidRPr="0075426E">
        <w:rPr>
          <w:rFonts w:ascii="Times New Roman" w:hAnsi="Times New Roman" w:cs="Times New Roman"/>
          <w:b w:val="0"/>
          <w:bCs/>
          <w:sz w:val="20"/>
          <w:szCs w:val="20"/>
        </w:rPr>
        <w:t>flowchart of article selection for qualitative analysis of literature</w:t>
      </w:r>
      <w:bookmarkEnd w:id="4"/>
      <w:r w:rsidR="0010034C" w:rsidRPr="0075426E">
        <w:rPr>
          <w:rFonts w:ascii="Times New Roman" w:hAnsi="Times New Roman" w:cs="Times New Roman"/>
          <w:bCs/>
          <w:sz w:val="20"/>
          <w:szCs w:val="20"/>
        </w:rPr>
        <w:tab/>
      </w:r>
    </w:p>
    <w:p w:rsidR="00A93095" w:rsidRPr="0075426E" w:rsidRDefault="00A93095" w:rsidP="009B17BF">
      <w:pPr>
        <w:pStyle w:val="Style1"/>
        <w:widowControl/>
        <w:snapToGrid w:val="0"/>
        <w:spacing w:after="0" w:line="240" w:lineRule="auto"/>
        <w:ind w:firstLine="0"/>
        <w:jc w:val="both"/>
        <w:rPr>
          <w:rFonts w:ascii="Times New Roman" w:hAnsi="Times New Roman" w:cs="Times New Roman"/>
          <w:b/>
          <w:bCs/>
          <w:sz w:val="20"/>
          <w:szCs w:val="20"/>
          <w:lang w:bidi="ar-EG"/>
        </w:rPr>
      </w:pPr>
    </w:p>
    <w:p w:rsidR="00875E33" w:rsidRPr="0075426E" w:rsidRDefault="00875E33" w:rsidP="009B17BF">
      <w:pPr>
        <w:pStyle w:val="Style1"/>
        <w:widowControl/>
        <w:snapToGrid w:val="0"/>
        <w:spacing w:after="0" w:line="240" w:lineRule="auto"/>
        <w:ind w:firstLine="0"/>
        <w:jc w:val="both"/>
        <w:rPr>
          <w:rFonts w:ascii="Times New Roman" w:hAnsi="Times New Roman" w:cs="Times New Roman"/>
          <w:b/>
          <w:bCs/>
          <w:sz w:val="20"/>
          <w:szCs w:val="20"/>
          <w:lang w:bidi="ar-EG"/>
        </w:rPr>
        <w:sectPr w:rsidR="00875E33" w:rsidRPr="0075426E" w:rsidSect="00E13111">
          <w:type w:val="continuous"/>
          <w:pgSz w:w="12240" w:h="15840" w:code="13"/>
          <w:pgMar w:top="1440" w:right="1440" w:bottom="1440" w:left="1440" w:header="720" w:footer="720" w:gutter="0"/>
          <w:cols w:space="720"/>
          <w:bidi/>
          <w:rtlGutter/>
          <w:docGrid w:linePitch="360"/>
        </w:sectPr>
      </w:pPr>
    </w:p>
    <w:p w:rsidR="00A93095" w:rsidRPr="0075426E" w:rsidRDefault="0010034C" w:rsidP="009B17BF">
      <w:pPr>
        <w:pStyle w:val="Style1"/>
        <w:widowControl/>
        <w:snapToGrid w:val="0"/>
        <w:spacing w:after="0" w:line="240" w:lineRule="auto"/>
        <w:ind w:firstLine="0"/>
        <w:jc w:val="both"/>
        <w:rPr>
          <w:rFonts w:ascii="Times New Roman" w:hAnsi="Times New Roman" w:cs="Times New Roman"/>
          <w:b/>
          <w:bCs/>
          <w:sz w:val="20"/>
          <w:szCs w:val="20"/>
          <w:lang w:bidi="ar-EG"/>
        </w:rPr>
      </w:pPr>
      <w:r w:rsidRPr="0075426E">
        <w:rPr>
          <w:rFonts w:ascii="Times New Roman" w:hAnsi="Times New Roman" w:cs="Times New Roman"/>
          <w:b/>
          <w:bCs/>
          <w:sz w:val="20"/>
          <w:szCs w:val="20"/>
          <w:lang w:bidi="ar-EG"/>
        </w:rPr>
        <w:lastRenderedPageBreak/>
        <w:t>Inclusion criteria:</w:t>
      </w:r>
    </w:p>
    <w:p w:rsidR="0010034C" w:rsidRPr="0075426E" w:rsidRDefault="0010034C"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 xml:space="preserve">Medio-lateral instability after primary total knee arthroplasty of all clinical studies (prospective and retrospective). Search articles include publications from 2000 through 2017and data extracted will be </w:t>
      </w:r>
      <w:r w:rsidRPr="0075426E">
        <w:rPr>
          <w:rFonts w:ascii="Times New Roman" w:hAnsi="Times New Roman" w:cs="Times New Roman"/>
          <w:sz w:val="20"/>
          <w:szCs w:val="20"/>
          <w:lang w:bidi="ar-EG"/>
        </w:rPr>
        <w:lastRenderedPageBreak/>
        <w:t>aggregated approach and a narrative synthesis provided.</w:t>
      </w:r>
    </w:p>
    <w:p w:rsidR="00A93095" w:rsidRPr="0075426E" w:rsidRDefault="0010034C" w:rsidP="009B17BF">
      <w:pPr>
        <w:pStyle w:val="Style1"/>
        <w:widowControl/>
        <w:snapToGrid w:val="0"/>
        <w:spacing w:after="0" w:line="240" w:lineRule="auto"/>
        <w:ind w:firstLine="0"/>
        <w:jc w:val="both"/>
        <w:rPr>
          <w:rFonts w:ascii="Times New Roman" w:hAnsi="Times New Roman" w:cs="Times New Roman"/>
          <w:sz w:val="20"/>
          <w:szCs w:val="20"/>
          <w:lang w:bidi="ar-EG"/>
        </w:rPr>
      </w:pPr>
      <w:r w:rsidRPr="0075426E">
        <w:rPr>
          <w:rFonts w:ascii="Times New Roman" w:hAnsi="Times New Roman" w:cs="Times New Roman"/>
          <w:b/>
          <w:bCs/>
          <w:sz w:val="20"/>
          <w:szCs w:val="20"/>
          <w:lang w:bidi="ar-EG"/>
        </w:rPr>
        <w:t>Exclusion criteria:</w:t>
      </w:r>
    </w:p>
    <w:p w:rsidR="00F732DB" w:rsidRDefault="00A93095"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G</w:t>
      </w:r>
      <w:r w:rsidR="0010034C" w:rsidRPr="0075426E">
        <w:rPr>
          <w:rFonts w:ascii="Times New Roman" w:hAnsi="Times New Roman" w:cs="Times New Roman"/>
          <w:sz w:val="20"/>
          <w:szCs w:val="20"/>
          <w:lang w:bidi="ar-EG"/>
        </w:rPr>
        <w:t>lobal instability besides review</w:t>
      </w:r>
      <w:r w:rsidR="00F064C9">
        <w:rPr>
          <w:rFonts w:ascii="Times New Roman" w:hAnsi="Times New Roman" w:cs="Times New Roman" w:hint="eastAsia"/>
          <w:sz w:val="20"/>
          <w:szCs w:val="20"/>
          <w:lang w:eastAsia="zh-CN" w:bidi="ar-EG"/>
        </w:rPr>
        <w:t xml:space="preserve"> </w:t>
      </w:r>
      <w:r w:rsidR="0010034C" w:rsidRPr="0075426E">
        <w:rPr>
          <w:rFonts w:ascii="Times New Roman" w:hAnsi="Times New Roman" w:cs="Times New Roman"/>
          <w:sz w:val="20"/>
          <w:szCs w:val="20"/>
          <w:lang w:bidi="ar-EG"/>
        </w:rPr>
        <w:t>articles and conference abstracts in non-Englis</w:t>
      </w:r>
      <w:r w:rsidR="00F732DB" w:rsidRPr="0075426E">
        <w:rPr>
          <w:rFonts w:ascii="Times New Roman" w:hAnsi="Times New Roman" w:cs="Times New Roman"/>
          <w:sz w:val="20"/>
          <w:szCs w:val="20"/>
          <w:lang w:bidi="ar-EG"/>
        </w:rPr>
        <w:t>h</w:t>
      </w:r>
      <w:r w:rsidR="00F732DB">
        <w:rPr>
          <w:rFonts w:ascii="Times New Roman" w:hAnsi="Times New Roman" w:cs="Times New Roman"/>
          <w:sz w:val="20"/>
          <w:szCs w:val="20"/>
          <w:lang w:bidi="ar-EG"/>
        </w:rPr>
        <w:t>.</w:t>
      </w:r>
    </w:p>
    <w:p w:rsidR="00A93095" w:rsidRPr="0075426E" w:rsidRDefault="00A93095" w:rsidP="009B17BF">
      <w:pPr>
        <w:pStyle w:val="Heading1"/>
        <w:keepNext w:val="0"/>
        <w:snapToGrid w:val="0"/>
        <w:spacing w:after="0"/>
        <w:jc w:val="both"/>
        <w:rPr>
          <w:rFonts w:ascii="Times New Roman" w:hAnsi="Times New Roman" w:cs="Times New Roman"/>
          <w:smallCaps w:val="0"/>
          <w:kern w:val="0"/>
          <w:sz w:val="20"/>
          <w:szCs w:val="20"/>
        </w:rPr>
      </w:pPr>
      <w:bookmarkStart w:id="5" w:name="_Toc13551588"/>
    </w:p>
    <w:p w:rsidR="0010034C" w:rsidRPr="0075426E" w:rsidRDefault="00A93095" w:rsidP="009B17BF">
      <w:pPr>
        <w:pStyle w:val="Heading1"/>
        <w:keepNext w:val="0"/>
        <w:snapToGrid w:val="0"/>
        <w:spacing w:after="0"/>
        <w:jc w:val="both"/>
        <w:rPr>
          <w:rFonts w:ascii="Times New Roman" w:hAnsi="Times New Roman" w:cs="Times New Roman"/>
          <w:smallCaps w:val="0"/>
          <w:kern w:val="0"/>
          <w:sz w:val="20"/>
          <w:szCs w:val="20"/>
        </w:rPr>
      </w:pPr>
      <w:r w:rsidRPr="0075426E">
        <w:rPr>
          <w:rFonts w:ascii="Times New Roman" w:hAnsi="Times New Roman" w:cs="Times New Roman"/>
          <w:smallCaps w:val="0"/>
          <w:kern w:val="0"/>
          <w:sz w:val="20"/>
          <w:szCs w:val="20"/>
        </w:rPr>
        <w:lastRenderedPageBreak/>
        <w:t xml:space="preserve">3. </w:t>
      </w:r>
      <w:r w:rsidR="00F865F1" w:rsidRPr="0075426E">
        <w:rPr>
          <w:rFonts w:ascii="Times New Roman" w:hAnsi="Times New Roman" w:cs="Times New Roman"/>
          <w:smallCaps w:val="0"/>
          <w:kern w:val="0"/>
          <w:sz w:val="20"/>
          <w:szCs w:val="20"/>
        </w:rPr>
        <w:t>Results</w:t>
      </w:r>
      <w:bookmarkEnd w:id="5"/>
    </w:p>
    <w:p w:rsidR="000735D5" w:rsidRPr="0075426E" w:rsidRDefault="000735D5" w:rsidP="009B17BF">
      <w:pPr>
        <w:bidi w:val="0"/>
        <w:snapToGrid w:val="0"/>
        <w:ind w:firstLine="425"/>
        <w:jc w:val="both"/>
        <w:rPr>
          <w:bCs/>
          <w:sz w:val="20"/>
          <w:szCs w:val="20"/>
          <w:lang w:bidi="ar-EG"/>
        </w:rPr>
      </w:pPr>
      <w:r w:rsidRPr="0075426E">
        <w:rPr>
          <w:bCs/>
          <w:sz w:val="20"/>
          <w:szCs w:val="20"/>
          <w:lang w:bidi="ar-EG"/>
        </w:rPr>
        <w:t>Our included studies were published between 2010</w:t>
      </w:r>
      <w:r w:rsidR="00F064C9">
        <w:rPr>
          <w:rFonts w:hint="eastAsia"/>
          <w:bCs/>
          <w:sz w:val="20"/>
          <w:szCs w:val="20"/>
          <w:lang w:eastAsia="zh-CN" w:bidi="ar-EG"/>
        </w:rPr>
        <w:t xml:space="preserve"> </w:t>
      </w:r>
      <w:r w:rsidR="00A15C18" w:rsidRPr="0075426E">
        <w:rPr>
          <w:bCs/>
          <w:sz w:val="20"/>
          <w:szCs w:val="20"/>
          <w:lang w:bidi="ar-EG"/>
        </w:rPr>
        <w:t>&amp;</w:t>
      </w:r>
      <w:r w:rsidR="00F064C9">
        <w:rPr>
          <w:rFonts w:hint="eastAsia"/>
          <w:bCs/>
          <w:sz w:val="20"/>
          <w:szCs w:val="20"/>
          <w:lang w:eastAsia="zh-CN" w:bidi="ar-EG"/>
        </w:rPr>
        <w:t xml:space="preserve"> </w:t>
      </w:r>
      <w:r w:rsidRPr="0075426E">
        <w:rPr>
          <w:bCs/>
          <w:sz w:val="20"/>
          <w:szCs w:val="20"/>
          <w:lang w:bidi="ar-EG"/>
        </w:rPr>
        <w:t xml:space="preserve">2014. Earliest included study was published by </w:t>
      </w:r>
      <w:r w:rsidRPr="0075426E">
        <w:rPr>
          <w:b/>
          <w:color w:val="000000"/>
          <w:sz w:val="20"/>
          <w:szCs w:val="20"/>
        </w:rPr>
        <w:t>Daniel Herna´ndez-Vaquero</w:t>
      </w:r>
      <w:r w:rsidRPr="0075426E">
        <w:rPr>
          <w:bCs/>
          <w:sz w:val="20"/>
          <w:szCs w:val="20"/>
          <w:lang w:bidi="ar-EG"/>
        </w:rPr>
        <w:t xml:space="preserve"> 2010</w:t>
      </w:r>
      <w:r w:rsidR="00F064C9">
        <w:rPr>
          <w:rFonts w:hint="eastAsia"/>
          <w:bCs/>
          <w:sz w:val="20"/>
          <w:szCs w:val="20"/>
          <w:lang w:eastAsia="zh-CN" w:bidi="ar-EG"/>
        </w:rPr>
        <w:t xml:space="preserve"> </w:t>
      </w:r>
      <w:r w:rsidR="00A15C18" w:rsidRPr="0075426E">
        <w:rPr>
          <w:bCs/>
          <w:sz w:val="20"/>
          <w:szCs w:val="20"/>
          <w:lang w:bidi="ar-EG"/>
        </w:rPr>
        <w:t>&amp;</w:t>
      </w:r>
      <w:r w:rsidR="00F064C9">
        <w:rPr>
          <w:rFonts w:hint="eastAsia"/>
          <w:bCs/>
          <w:sz w:val="20"/>
          <w:szCs w:val="20"/>
          <w:lang w:eastAsia="zh-CN" w:bidi="ar-EG"/>
        </w:rPr>
        <w:t xml:space="preserve"> </w:t>
      </w:r>
      <w:r w:rsidRPr="0075426E">
        <w:rPr>
          <w:bCs/>
          <w:sz w:val="20"/>
          <w:szCs w:val="20"/>
          <w:lang w:bidi="ar-EG"/>
        </w:rPr>
        <w:t>reviewed the results for management of both medial and lateral collateral ligament deficiencies leading to mediolateral instability after total knee replacement</w:t>
      </w:r>
      <w:r w:rsidR="00F064C9">
        <w:rPr>
          <w:rFonts w:hint="eastAsia"/>
          <w:bCs/>
          <w:sz w:val="20"/>
          <w:szCs w:val="20"/>
          <w:lang w:eastAsia="zh-CN" w:bidi="ar-EG"/>
        </w:rPr>
        <w:t xml:space="preserve"> </w:t>
      </w:r>
      <w:r w:rsidR="00A15C18" w:rsidRPr="0075426E">
        <w:rPr>
          <w:bCs/>
          <w:sz w:val="20"/>
          <w:szCs w:val="20"/>
          <w:lang w:bidi="ar-EG"/>
        </w:rPr>
        <w:t>&amp;</w:t>
      </w:r>
      <w:r w:rsidR="00F064C9">
        <w:rPr>
          <w:rFonts w:hint="eastAsia"/>
          <w:bCs/>
          <w:sz w:val="20"/>
          <w:szCs w:val="20"/>
          <w:lang w:eastAsia="zh-CN" w:bidi="ar-EG"/>
        </w:rPr>
        <w:t xml:space="preserve"> </w:t>
      </w:r>
      <w:r w:rsidRPr="0075426E">
        <w:rPr>
          <w:bCs/>
          <w:sz w:val="20"/>
          <w:szCs w:val="20"/>
          <w:lang w:bidi="ar-EG"/>
        </w:rPr>
        <w:t xml:space="preserve">latest study was published by </w:t>
      </w:r>
      <w:r w:rsidRPr="0075426E">
        <w:rPr>
          <w:b/>
          <w:color w:val="000000"/>
          <w:sz w:val="20"/>
          <w:szCs w:val="20"/>
        </w:rPr>
        <w:t xml:space="preserve">Sang Jun Songin </w:t>
      </w:r>
      <w:r w:rsidRPr="0075426E">
        <w:rPr>
          <w:bCs/>
          <w:sz w:val="20"/>
          <w:szCs w:val="20"/>
          <w:lang w:bidi="ar-EG"/>
        </w:rPr>
        <w:t xml:space="preserve">2014 </w:t>
      </w:r>
      <w:r w:rsidRPr="0075426E">
        <w:rPr>
          <w:bCs/>
          <w:sz w:val="20"/>
          <w:szCs w:val="20"/>
          <w:lang w:bidi="ar-EG"/>
        </w:rPr>
        <w:lastRenderedPageBreak/>
        <w:t>which reviewed the results of manageme</w:t>
      </w:r>
      <w:r w:rsidR="00F064C9">
        <w:rPr>
          <w:rFonts w:hint="eastAsia"/>
          <w:bCs/>
          <w:sz w:val="20"/>
          <w:szCs w:val="20"/>
          <w:lang w:eastAsia="zh-CN" w:bidi="ar-EG"/>
        </w:rPr>
        <w:t>n</w:t>
      </w:r>
      <w:r w:rsidRPr="0075426E">
        <w:rPr>
          <w:bCs/>
          <w:sz w:val="20"/>
          <w:szCs w:val="20"/>
          <w:lang w:bidi="ar-EG"/>
        </w:rPr>
        <w:t>t of</w:t>
      </w:r>
      <w:r w:rsidR="00F064C9">
        <w:rPr>
          <w:rFonts w:hint="eastAsia"/>
          <w:bCs/>
          <w:sz w:val="20"/>
          <w:szCs w:val="20"/>
          <w:lang w:eastAsia="zh-CN" w:bidi="ar-EG"/>
        </w:rPr>
        <w:t xml:space="preserve"> </w:t>
      </w:r>
      <w:r w:rsidRPr="0075426E">
        <w:rPr>
          <w:bCs/>
          <w:sz w:val="20"/>
          <w:szCs w:val="20"/>
          <w:lang w:bidi="ar-EG"/>
        </w:rPr>
        <w:t>mediolateral instability after total knee replacement according to flexion /extension gap mismatch or isolated ligament deficiencies.</w:t>
      </w:r>
    </w:p>
    <w:p w:rsidR="000735D5" w:rsidRPr="0075426E" w:rsidRDefault="000735D5" w:rsidP="009B17BF">
      <w:pPr>
        <w:bidi w:val="0"/>
        <w:snapToGrid w:val="0"/>
        <w:ind w:firstLine="425"/>
        <w:jc w:val="both"/>
        <w:rPr>
          <w:bCs/>
          <w:sz w:val="20"/>
          <w:szCs w:val="20"/>
          <w:lang w:bidi="ar-EG"/>
        </w:rPr>
      </w:pPr>
      <w:r w:rsidRPr="0075426E">
        <w:rPr>
          <w:bCs/>
          <w:sz w:val="20"/>
          <w:szCs w:val="20"/>
          <w:lang w:bidi="ar-EG"/>
        </w:rPr>
        <w:t xml:space="preserve">The following </w:t>
      </w:r>
      <w:r w:rsidRPr="0075426E">
        <w:rPr>
          <w:b/>
          <w:bCs/>
          <w:sz w:val="20"/>
          <w:szCs w:val="20"/>
          <w:lang w:bidi="ar-EG"/>
        </w:rPr>
        <w:t>Table (1</w:t>
      </w:r>
      <w:r w:rsidR="00A93095" w:rsidRPr="0075426E">
        <w:rPr>
          <w:b/>
          <w:bCs/>
          <w:sz w:val="20"/>
          <w:szCs w:val="20"/>
          <w:lang w:bidi="ar-EG"/>
        </w:rPr>
        <w:t>)</w:t>
      </w:r>
      <w:r w:rsidR="00A93095" w:rsidRPr="0075426E">
        <w:rPr>
          <w:bCs/>
          <w:sz w:val="20"/>
          <w:szCs w:val="20"/>
          <w:lang w:bidi="ar-EG"/>
        </w:rPr>
        <w:t xml:space="preserve"> shows</w:t>
      </w:r>
      <w:r w:rsidRPr="0075426E">
        <w:rPr>
          <w:bCs/>
          <w:sz w:val="20"/>
          <w:szCs w:val="20"/>
          <w:lang w:bidi="ar-EG"/>
        </w:rPr>
        <w:t xml:space="preserve"> type of each study</w:t>
      </w:r>
      <w:r w:rsidR="00F064C9">
        <w:rPr>
          <w:rFonts w:hint="eastAsia"/>
          <w:bCs/>
          <w:sz w:val="20"/>
          <w:szCs w:val="20"/>
          <w:lang w:eastAsia="zh-CN" w:bidi="ar-EG"/>
        </w:rPr>
        <w:t xml:space="preserve"> </w:t>
      </w:r>
      <w:r w:rsidR="00A15C18" w:rsidRPr="0075426E">
        <w:rPr>
          <w:bCs/>
          <w:sz w:val="20"/>
          <w:szCs w:val="20"/>
          <w:lang w:bidi="ar-EG"/>
        </w:rPr>
        <w:t>&amp;</w:t>
      </w:r>
      <w:r w:rsidR="00F064C9">
        <w:rPr>
          <w:rFonts w:hint="eastAsia"/>
          <w:bCs/>
          <w:sz w:val="20"/>
          <w:szCs w:val="20"/>
          <w:lang w:eastAsia="zh-CN" w:bidi="ar-EG"/>
        </w:rPr>
        <w:t xml:space="preserve"> </w:t>
      </w:r>
      <w:r w:rsidRPr="0075426E">
        <w:rPr>
          <w:bCs/>
          <w:sz w:val="20"/>
          <w:szCs w:val="20"/>
          <w:lang w:bidi="ar-EG"/>
        </w:rPr>
        <w:t xml:space="preserve">date of publication; while </w:t>
      </w:r>
      <w:r w:rsidRPr="0075426E">
        <w:rPr>
          <w:b/>
          <w:bCs/>
          <w:sz w:val="20"/>
          <w:szCs w:val="20"/>
          <w:lang w:bidi="ar-EG"/>
        </w:rPr>
        <w:t xml:space="preserve">Table (2) </w:t>
      </w:r>
      <w:r w:rsidRPr="0075426E">
        <w:rPr>
          <w:bCs/>
          <w:sz w:val="20"/>
          <w:szCs w:val="20"/>
          <w:lang w:bidi="ar-EG"/>
        </w:rPr>
        <w:t xml:space="preserve">shows </w:t>
      </w:r>
      <w:r w:rsidRPr="0075426E">
        <w:rPr>
          <w:rFonts w:eastAsia="Calibri"/>
          <w:bCs/>
          <w:sz w:val="20"/>
          <w:szCs w:val="20"/>
          <w:lang w:bidi="ar-EG"/>
        </w:rPr>
        <w:t>Summary of patients data and follow up.</w:t>
      </w:r>
    </w:p>
    <w:p w:rsidR="00875E33" w:rsidRPr="0075426E" w:rsidRDefault="00875E33" w:rsidP="009B17BF">
      <w:pPr>
        <w:bidi w:val="0"/>
        <w:snapToGrid w:val="0"/>
        <w:jc w:val="center"/>
        <w:rPr>
          <w:b/>
          <w:bCs/>
          <w:sz w:val="20"/>
          <w:szCs w:val="20"/>
        </w:rPr>
        <w:sectPr w:rsidR="00875E33" w:rsidRPr="0075426E" w:rsidSect="00E13111">
          <w:type w:val="continuous"/>
          <w:pgSz w:w="12240" w:h="15840" w:code="13"/>
          <w:pgMar w:top="1440" w:right="1440" w:bottom="1440" w:left="1440" w:header="720" w:footer="720" w:gutter="0"/>
          <w:cols w:num="2" w:space="600"/>
          <w:rtlGutter/>
          <w:docGrid w:linePitch="360"/>
        </w:sectPr>
      </w:pPr>
    </w:p>
    <w:p w:rsidR="007061C0" w:rsidRPr="0075426E" w:rsidRDefault="007061C0" w:rsidP="009B17BF">
      <w:pPr>
        <w:bidi w:val="0"/>
        <w:snapToGrid w:val="0"/>
        <w:jc w:val="center"/>
        <w:rPr>
          <w:b/>
          <w:bCs/>
          <w:sz w:val="20"/>
          <w:szCs w:val="20"/>
        </w:rPr>
      </w:pPr>
    </w:p>
    <w:p w:rsidR="007061C0" w:rsidRPr="00F064C9" w:rsidRDefault="007061C0" w:rsidP="009B17BF">
      <w:pPr>
        <w:bidi w:val="0"/>
        <w:snapToGrid w:val="0"/>
        <w:jc w:val="center"/>
        <w:rPr>
          <w:rFonts w:eastAsia="Calibri"/>
          <w:color w:val="000000"/>
          <w:sz w:val="20"/>
          <w:szCs w:val="20"/>
        </w:rPr>
      </w:pPr>
      <w:r w:rsidRPr="00F064C9">
        <w:rPr>
          <w:b/>
          <w:bCs/>
          <w:sz w:val="20"/>
          <w:szCs w:val="20"/>
        </w:rPr>
        <w:t xml:space="preserve">Table (1): </w:t>
      </w:r>
      <w:r w:rsidRPr="00F064C9">
        <w:rPr>
          <w:rFonts w:eastAsia="Calibri"/>
          <w:bCs/>
          <w:sz w:val="20"/>
          <w:szCs w:val="20"/>
          <w:lang w:bidi="ar-EG"/>
        </w:rPr>
        <w:t>Type of studies</w:t>
      </w:r>
      <w:r w:rsidR="00F064C9" w:rsidRPr="00F064C9">
        <w:rPr>
          <w:rFonts w:hint="eastAsia"/>
          <w:bCs/>
          <w:sz w:val="20"/>
          <w:szCs w:val="20"/>
          <w:lang w:eastAsia="zh-CN" w:bidi="ar-EG"/>
        </w:rPr>
        <w:t xml:space="preserve"> </w:t>
      </w:r>
      <w:r w:rsidR="00A15C18" w:rsidRPr="00F064C9">
        <w:rPr>
          <w:rFonts w:eastAsia="Calibri"/>
          <w:bCs/>
          <w:sz w:val="20"/>
          <w:szCs w:val="20"/>
          <w:lang w:bidi="ar-EG"/>
        </w:rPr>
        <w:t>&amp;</w:t>
      </w:r>
      <w:r w:rsidR="00F064C9" w:rsidRPr="00F064C9">
        <w:rPr>
          <w:rFonts w:hint="eastAsia"/>
          <w:bCs/>
          <w:sz w:val="20"/>
          <w:szCs w:val="20"/>
          <w:lang w:eastAsia="zh-CN" w:bidi="ar-EG"/>
        </w:rPr>
        <w:t xml:space="preserve"> </w:t>
      </w:r>
      <w:r w:rsidRPr="00F064C9">
        <w:rPr>
          <w:rFonts w:eastAsia="Calibri"/>
          <w:bCs/>
          <w:sz w:val="20"/>
          <w:szCs w:val="20"/>
          <w:lang w:bidi="ar-EG"/>
        </w:rPr>
        <w:t>date of publication</w:t>
      </w:r>
    </w:p>
    <w:tbl>
      <w:tblPr>
        <w:tblStyle w:val="TableGrid2"/>
        <w:tblW w:w="5000" w:type="pct"/>
        <w:jc w:val="center"/>
        <w:tblBorders>
          <w:top w:val="thinThickSmallGap" w:sz="12" w:space="0" w:color="auto"/>
          <w:left w:val="thinThickSmallGap" w:sz="12" w:space="0" w:color="auto"/>
          <w:bottom w:val="thickThinSmallGap" w:sz="12" w:space="0" w:color="auto"/>
          <w:right w:val="thickThinSmallGap" w:sz="12" w:space="0" w:color="auto"/>
        </w:tblBorders>
        <w:tblCellMar>
          <w:left w:w="57" w:type="dxa"/>
          <w:right w:w="57" w:type="dxa"/>
        </w:tblCellMar>
        <w:tblLook w:val="04A0"/>
      </w:tblPr>
      <w:tblGrid>
        <w:gridCol w:w="4723"/>
        <w:gridCol w:w="2513"/>
        <w:gridCol w:w="2238"/>
      </w:tblGrid>
      <w:tr w:rsidR="007061C0" w:rsidRPr="00F064C9" w:rsidTr="00A15C18">
        <w:trPr>
          <w:jc w:val="center"/>
        </w:trPr>
        <w:tc>
          <w:tcPr>
            <w:tcW w:w="2493" w:type="pct"/>
            <w:tcBorders>
              <w:top w:val="thinThickSmallGap" w:sz="12" w:space="0" w:color="auto"/>
              <w:bottom w:val="thickThinSmallGap" w:sz="12" w:space="0" w:color="auto"/>
            </w:tcBorders>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 xml:space="preserve">Author </w:t>
            </w:r>
          </w:p>
        </w:tc>
        <w:tc>
          <w:tcPr>
            <w:tcW w:w="1326" w:type="pct"/>
            <w:tcBorders>
              <w:top w:val="thinThickSmallGap" w:sz="12" w:space="0" w:color="auto"/>
              <w:bottom w:val="thickThinSmallGap" w:sz="12" w:space="0" w:color="auto"/>
            </w:tcBorders>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Year of publish</w:t>
            </w:r>
          </w:p>
        </w:tc>
        <w:tc>
          <w:tcPr>
            <w:tcW w:w="1182" w:type="pct"/>
            <w:tcBorders>
              <w:top w:val="thinThickSmallGap" w:sz="12" w:space="0" w:color="auto"/>
              <w:bottom w:val="thickThinSmallGap" w:sz="12" w:space="0" w:color="auto"/>
            </w:tcBorders>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Type of study</w:t>
            </w:r>
          </w:p>
        </w:tc>
      </w:tr>
      <w:tr w:rsidR="007061C0" w:rsidRPr="00F064C9" w:rsidTr="00A15C18">
        <w:trPr>
          <w:jc w:val="center"/>
        </w:trPr>
        <w:tc>
          <w:tcPr>
            <w:tcW w:w="2493" w:type="pct"/>
            <w:tcBorders>
              <w:top w:val="thickThinSmallGap" w:sz="12" w:space="0" w:color="auto"/>
            </w:tcBorders>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Sang Jun Song</w:t>
            </w:r>
            <w:r w:rsidR="00A15C18" w:rsidRPr="00F064C9">
              <w:rPr>
                <w:rFonts w:ascii="Times New Roman" w:hAnsi="Times New Roman" w:cs="Times New Roman"/>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69)</w:t>
            </w:r>
          </w:p>
        </w:tc>
        <w:tc>
          <w:tcPr>
            <w:tcW w:w="1326" w:type="pct"/>
            <w:tcBorders>
              <w:top w:val="thickThinSmallGap" w:sz="12" w:space="0" w:color="auto"/>
            </w:tcBorders>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2014</w:t>
            </w:r>
          </w:p>
        </w:tc>
        <w:tc>
          <w:tcPr>
            <w:tcW w:w="1182" w:type="pct"/>
            <w:tcBorders>
              <w:top w:val="thickThinSmallGap" w:sz="12" w:space="0" w:color="auto"/>
            </w:tcBorders>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Retrospective</w:t>
            </w:r>
          </w:p>
        </w:tc>
      </w:tr>
      <w:tr w:rsidR="007061C0" w:rsidRPr="00F064C9" w:rsidTr="00A15C18">
        <w:trPr>
          <w:jc w:val="center"/>
        </w:trPr>
        <w:tc>
          <w:tcPr>
            <w:tcW w:w="2493"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Daniel Herna´ndez-Vaquero</w:t>
            </w:r>
            <w:r w:rsidR="00A15C18" w:rsidRPr="00F064C9">
              <w:rPr>
                <w:rFonts w:ascii="Times New Roman" w:hAnsi="Times New Roman" w:cs="Times New Roman"/>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70)</w:t>
            </w:r>
          </w:p>
        </w:tc>
        <w:tc>
          <w:tcPr>
            <w:tcW w:w="1326"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2010</w:t>
            </w:r>
          </w:p>
        </w:tc>
        <w:tc>
          <w:tcPr>
            <w:tcW w:w="1182"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color w:val="000000"/>
                <w:sz w:val="20"/>
                <w:szCs w:val="20"/>
              </w:rPr>
              <w:t>Retrospective</w:t>
            </w:r>
          </w:p>
        </w:tc>
      </w:tr>
      <w:tr w:rsidR="007061C0" w:rsidRPr="00F064C9" w:rsidTr="00A15C18">
        <w:trPr>
          <w:jc w:val="center"/>
        </w:trPr>
        <w:tc>
          <w:tcPr>
            <w:tcW w:w="2493"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Michele Vasso</w:t>
            </w:r>
            <w:r w:rsidR="00A15C18" w:rsidRPr="00F064C9">
              <w:rPr>
                <w:rFonts w:ascii="Times New Roman" w:hAnsi="Times New Roman" w:cs="Times New Roman"/>
                <w:color w:val="131413"/>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71)</w:t>
            </w:r>
          </w:p>
        </w:tc>
        <w:tc>
          <w:tcPr>
            <w:tcW w:w="1326"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2013</w:t>
            </w:r>
          </w:p>
        </w:tc>
        <w:tc>
          <w:tcPr>
            <w:tcW w:w="1182"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color w:val="000000"/>
                <w:sz w:val="20"/>
                <w:szCs w:val="20"/>
              </w:rPr>
              <w:t>Retrospective</w:t>
            </w:r>
          </w:p>
        </w:tc>
      </w:tr>
      <w:tr w:rsidR="007061C0" w:rsidRPr="00F064C9" w:rsidTr="00A15C18">
        <w:trPr>
          <w:jc w:val="center"/>
        </w:trPr>
        <w:tc>
          <w:tcPr>
            <w:tcW w:w="2493"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In-Soo Song</w:t>
            </w:r>
            <w:r w:rsidR="00A15C18" w:rsidRPr="00F064C9">
              <w:rPr>
                <w:rFonts w:ascii="Times New Roman" w:hAnsi="Times New Roman" w:cs="Times New Roman"/>
                <w:color w:val="000000"/>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72)</w:t>
            </w:r>
          </w:p>
        </w:tc>
        <w:tc>
          <w:tcPr>
            <w:tcW w:w="1326"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2014</w:t>
            </w:r>
          </w:p>
        </w:tc>
        <w:tc>
          <w:tcPr>
            <w:tcW w:w="1182" w:type="pct"/>
            <w:vAlign w:val="center"/>
          </w:tcPr>
          <w:p w:rsidR="007061C0" w:rsidRPr="00F064C9" w:rsidRDefault="007061C0"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color w:val="000000"/>
                <w:sz w:val="20"/>
                <w:szCs w:val="20"/>
              </w:rPr>
              <w:t>Retrospective</w:t>
            </w:r>
          </w:p>
        </w:tc>
      </w:tr>
    </w:tbl>
    <w:p w:rsidR="007061C0" w:rsidRPr="00F064C9" w:rsidRDefault="007061C0" w:rsidP="009B17BF">
      <w:pPr>
        <w:bidi w:val="0"/>
        <w:snapToGrid w:val="0"/>
        <w:jc w:val="center"/>
        <w:rPr>
          <w:bCs/>
          <w:sz w:val="20"/>
          <w:szCs w:val="20"/>
          <w:lang w:bidi="ar-EG"/>
        </w:rPr>
      </w:pPr>
    </w:p>
    <w:p w:rsidR="000735D5" w:rsidRPr="00F064C9" w:rsidRDefault="000735D5" w:rsidP="009B17BF">
      <w:pPr>
        <w:bidi w:val="0"/>
        <w:snapToGrid w:val="0"/>
        <w:jc w:val="center"/>
        <w:rPr>
          <w:rFonts w:eastAsia="Calibri"/>
          <w:color w:val="000000"/>
          <w:sz w:val="20"/>
          <w:szCs w:val="20"/>
        </w:rPr>
      </w:pPr>
      <w:bookmarkStart w:id="6" w:name="_Toc13551611"/>
      <w:r w:rsidRPr="00F064C9">
        <w:rPr>
          <w:b/>
          <w:bCs/>
          <w:sz w:val="20"/>
          <w:szCs w:val="20"/>
        </w:rPr>
        <w:t xml:space="preserve">Table (2): </w:t>
      </w:r>
      <w:r w:rsidRPr="00F064C9">
        <w:rPr>
          <w:rFonts w:eastAsia="Calibri"/>
          <w:bCs/>
          <w:sz w:val="20"/>
          <w:szCs w:val="20"/>
          <w:lang w:bidi="ar-EG"/>
        </w:rPr>
        <w:t>Summary of patients data and follow up</w:t>
      </w:r>
      <w:bookmarkEnd w:id="6"/>
    </w:p>
    <w:tbl>
      <w:tblPr>
        <w:tblStyle w:val="TableGrid2"/>
        <w:tblW w:w="5000" w:type="pct"/>
        <w:jc w:val="center"/>
        <w:tblBorders>
          <w:top w:val="thinThickSmallGap" w:sz="12" w:space="0" w:color="auto"/>
          <w:left w:val="thinThickSmallGap" w:sz="12" w:space="0" w:color="auto"/>
          <w:bottom w:val="thickThinSmallGap" w:sz="12" w:space="0" w:color="auto"/>
          <w:right w:val="thickThinSmallGap" w:sz="12" w:space="0" w:color="auto"/>
        </w:tblBorders>
        <w:tblCellMar>
          <w:left w:w="57" w:type="dxa"/>
          <w:right w:w="57" w:type="dxa"/>
        </w:tblCellMar>
        <w:tblLook w:val="04A0"/>
      </w:tblPr>
      <w:tblGrid>
        <w:gridCol w:w="2406"/>
        <w:gridCol w:w="1209"/>
        <w:gridCol w:w="1287"/>
        <w:gridCol w:w="879"/>
        <w:gridCol w:w="1503"/>
        <w:gridCol w:w="2190"/>
      </w:tblGrid>
      <w:tr w:rsidR="00A93095" w:rsidRPr="00F064C9" w:rsidTr="00A15C18">
        <w:trPr>
          <w:jc w:val="center"/>
        </w:trPr>
        <w:tc>
          <w:tcPr>
            <w:tcW w:w="1270" w:type="pct"/>
            <w:tcBorders>
              <w:top w:val="thinThickSmallGap" w:sz="12"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Author</w:t>
            </w:r>
          </w:p>
        </w:tc>
        <w:tc>
          <w:tcPr>
            <w:tcW w:w="638" w:type="pct"/>
            <w:tcBorders>
              <w:top w:val="thinThickSmallGap" w:sz="12"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No of patients</w:t>
            </w:r>
          </w:p>
        </w:tc>
        <w:tc>
          <w:tcPr>
            <w:tcW w:w="679" w:type="pct"/>
            <w:tcBorders>
              <w:top w:val="thinThickSmallGap" w:sz="12"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No of revisions</w:t>
            </w:r>
          </w:p>
        </w:tc>
        <w:tc>
          <w:tcPr>
            <w:tcW w:w="464" w:type="pct"/>
            <w:tcBorders>
              <w:top w:val="thinThickSmallGap" w:sz="12"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Mean age</w:t>
            </w:r>
          </w:p>
        </w:tc>
        <w:tc>
          <w:tcPr>
            <w:tcW w:w="793" w:type="pct"/>
            <w:tcBorders>
              <w:top w:val="thinThickSmallGap" w:sz="12"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Male: female ratio</w:t>
            </w:r>
          </w:p>
        </w:tc>
        <w:tc>
          <w:tcPr>
            <w:tcW w:w="1156" w:type="pct"/>
            <w:tcBorders>
              <w:top w:val="thinThickSmallGap" w:sz="12"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color w:val="000000"/>
                <w:sz w:val="20"/>
                <w:szCs w:val="20"/>
              </w:rPr>
            </w:pPr>
            <w:r w:rsidRPr="00F064C9">
              <w:rPr>
                <w:rFonts w:ascii="Times New Roman" w:hAnsi="Times New Roman" w:cs="Times New Roman"/>
                <w:b/>
                <w:bCs/>
                <w:color w:val="000000"/>
                <w:sz w:val="20"/>
                <w:szCs w:val="20"/>
              </w:rPr>
              <w:t>Median follow up in months</w:t>
            </w:r>
          </w:p>
        </w:tc>
      </w:tr>
      <w:tr w:rsidR="00A93095" w:rsidRPr="00F064C9" w:rsidTr="00A15C18">
        <w:trPr>
          <w:jc w:val="center"/>
        </w:trPr>
        <w:tc>
          <w:tcPr>
            <w:tcW w:w="1270"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Sang Jun Song</w:t>
            </w:r>
            <w:r w:rsidR="00A15C18" w:rsidRPr="00F064C9">
              <w:rPr>
                <w:rFonts w:ascii="Times New Roman" w:hAnsi="Times New Roman" w:cs="Times New Roman"/>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69)</w:t>
            </w:r>
          </w:p>
        </w:tc>
        <w:tc>
          <w:tcPr>
            <w:tcW w:w="638"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47 from 78</w:t>
            </w:r>
          </w:p>
        </w:tc>
        <w:tc>
          <w:tcPr>
            <w:tcW w:w="679"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47 from 83</w:t>
            </w:r>
          </w:p>
        </w:tc>
        <w:tc>
          <w:tcPr>
            <w:tcW w:w="464"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76</w:t>
            </w:r>
          </w:p>
        </w:tc>
        <w:tc>
          <w:tcPr>
            <w:tcW w:w="793"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5:8</w:t>
            </w:r>
          </w:p>
        </w:tc>
        <w:tc>
          <w:tcPr>
            <w:tcW w:w="1156"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67.2</w:t>
            </w:r>
          </w:p>
        </w:tc>
      </w:tr>
      <w:tr w:rsidR="00A93095" w:rsidRPr="00F064C9" w:rsidTr="00A15C18">
        <w:trPr>
          <w:jc w:val="center"/>
        </w:trPr>
        <w:tc>
          <w:tcPr>
            <w:tcW w:w="1270"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Daniel Herna´ndez-Vaquero</w:t>
            </w:r>
            <w:r w:rsidR="00A15C18" w:rsidRPr="00F064C9">
              <w:rPr>
                <w:rFonts w:ascii="Times New Roman" w:hAnsi="Times New Roman" w:cs="Times New Roman"/>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70)</w:t>
            </w:r>
          </w:p>
        </w:tc>
        <w:tc>
          <w:tcPr>
            <w:tcW w:w="638"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21 from 25</w:t>
            </w:r>
          </w:p>
        </w:tc>
        <w:tc>
          <w:tcPr>
            <w:tcW w:w="67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21 from 25</w:t>
            </w:r>
          </w:p>
        </w:tc>
        <w:tc>
          <w:tcPr>
            <w:tcW w:w="46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77</w:t>
            </w:r>
          </w:p>
        </w:tc>
        <w:tc>
          <w:tcPr>
            <w:tcW w:w="793"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1:4</w:t>
            </w:r>
          </w:p>
        </w:tc>
        <w:tc>
          <w:tcPr>
            <w:tcW w:w="1156"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24</w:t>
            </w:r>
          </w:p>
        </w:tc>
      </w:tr>
      <w:tr w:rsidR="00A93095" w:rsidRPr="00F064C9" w:rsidTr="00A15C18">
        <w:trPr>
          <w:jc w:val="center"/>
        </w:trPr>
        <w:tc>
          <w:tcPr>
            <w:tcW w:w="1270"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Michele Vasso</w:t>
            </w:r>
            <w:r w:rsidR="00A15C18" w:rsidRPr="00F064C9">
              <w:rPr>
                <w:rFonts w:ascii="Times New Roman" w:eastAsia="Times New Roman" w:hAnsi="Times New Roman" w:cs="Times New Roman"/>
                <w:b/>
                <w:bCs/>
                <w:sz w:val="20"/>
                <w:szCs w:val="20"/>
                <w:vertAlign w:val="superscript"/>
                <w:lang w:bidi="ar-EG"/>
              </w:rPr>
              <w:t>, (</w:t>
            </w:r>
            <w:r w:rsidRPr="00F064C9">
              <w:rPr>
                <w:rFonts w:ascii="Times New Roman" w:eastAsia="Times New Roman" w:hAnsi="Times New Roman" w:cs="Times New Roman"/>
                <w:b/>
                <w:bCs/>
                <w:sz w:val="20"/>
                <w:szCs w:val="20"/>
                <w:vertAlign w:val="superscript"/>
                <w:lang w:bidi="ar-EG"/>
              </w:rPr>
              <w:t>71)</w:t>
            </w:r>
          </w:p>
        </w:tc>
        <w:tc>
          <w:tcPr>
            <w:tcW w:w="638"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57</w:t>
            </w:r>
          </w:p>
        </w:tc>
        <w:tc>
          <w:tcPr>
            <w:tcW w:w="67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60</w:t>
            </w:r>
          </w:p>
        </w:tc>
        <w:tc>
          <w:tcPr>
            <w:tcW w:w="46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72</w:t>
            </w:r>
          </w:p>
        </w:tc>
        <w:tc>
          <w:tcPr>
            <w:tcW w:w="793"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7:12</w:t>
            </w:r>
          </w:p>
        </w:tc>
        <w:tc>
          <w:tcPr>
            <w:tcW w:w="1156"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108</w:t>
            </w:r>
          </w:p>
        </w:tc>
      </w:tr>
      <w:tr w:rsidR="00A93095" w:rsidRPr="00F064C9" w:rsidTr="00A15C18">
        <w:trPr>
          <w:jc w:val="center"/>
        </w:trPr>
        <w:tc>
          <w:tcPr>
            <w:tcW w:w="1270"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In-Soo Song</w:t>
            </w:r>
            <w:r w:rsidR="00A15C18" w:rsidRPr="00F064C9">
              <w:rPr>
                <w:rFonts w:ascii="Times New Roman" w:hAnsi="Times New Roman" w:cs="Times New Roman"/>
                <w:color w:val="000000"/>
                <w:sz w:val="20"/>
                <w:szCs w:val="20"/>
              </w:rPr>
              <w:t xml:space="preserve">, </w:t>
            </w:r>
            <w:r w:rsidR="00A15C18" w:rsidRPr="00F064C9">
              <w:rPr>
                <w:rFonts w:ascii="Times New Roman" w:eastAsia="Times New Roman" w:hAnsi="Times New Roman" w:cs="Times New Roman"/>
                <w:b/>
                <w:bCs/>
                <w:sz w:val="20"/>
                <w:szCs w:val="20"/>
                <w:vertAlign w:val="superscript"/>
                <w:lang w:bidi="ar-EG"/>
              </w:rPr>
              <w:t>(</w:t>
            </w:r>
            <w:r w:rsidRPr="00F064C9">
              <w:rPr>
                <w:rFonts w:ascii="Times New Roman" w:eastAsia="Times New Roman" w:hAnsi="Times New Roman" w:cs="Times New Roman"/>
                <w:b/>
                <w:bCs/>
                <w:sz w:val="20"/>
                <w:szCs w:val="20"/>
                <w:vertAlign w:val="superscript"/>
                <w:lang w:bidi="ar-EG"/>
              </w:rPr>
              <w:t>72)</w:t>
            </w:r>
          </w:p>
        </w:tc>
        <w:tc>
          <w:tcPr>
            <w:tcW w:w="638"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19 from 22</w:t>
            </w:r>
          </w:p>
        </w:tc>
        <w:tc>
          <w:tcPr>
            <w:tcW w:w="67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19 from 24</w:t>
            </w:r>
          </w:p>
        </w:tc>
        <w:tc>
          <w:tcPr>
            <w:tcW w:w="46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71</w:t>
            </w:r>
          </w:p>
        </w:tc>
        <w:tc>
          <w:tcPr>
            <w:tcW w:w="793"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2:9</w:t>
            </w:r>
          </w:p>
        </w:tc>
        <w:tc>
          <w:tcPr>
            <w:tcW w:w="1156"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33.8</w:t>
            </w:r>
          </w:p>
        </w:tc>
      </w:tr>
    </w:tbl>
    <w:p w:rsidR="00A93095" w:rsidRPr="00F064C9" w:rsidRDefault="00A93095" w:rsidP="009B17BF">
      <w:pPr>
        <w:bidi w:val="0"/>
        <w:snapToGrid w:val="0"/>
        <w:jc w:val="center"/>
        <w:rPr>
          <w:rFonts w:eastAsia="Calibri"/>
          <w:b/>
          <w:bCs/>
          <w:sz w:val="20"/>
          <w:szCs w:val="20"/>
        </w:rPr>
      </w:pPr>
    </w:p>
    <w:p w:rsidR="00875E33" w:rsidRPr="00F064C9" w:rsidRDefault="00875E33" w:rsidP="009B17BF">
      <w:pPr>
        <w:bidi w:val="0"/>
        <w:snapToGrid w:val="0"/>
        <w:jc w:val="center"/>
        <w:rPr>
          <w:rFonts w:eastAsia="Calibri"/>
          <w:b/>
          <w:bCs/>
          <w:sz w:val="20"/>
          <w:szCs w:val="20"/>
        </w:rPr>
        <w:sectPr w:rsidR="00875E33" w:rsidRPr="00F064C9" w:rsidSect="00E13111">
          <w:type w:val="continuous"/>
          <w:pgSz w:w="12240" w:h="15840" w:code="13"/>
          <w:pgMar w:top="1440" w:right="1440" w:bottom="1440" w:left="1440" w:header="720" w:footer="720" w:gutter="0"/>
          <w:cols w:space="720"/>
          <w:bidi/>
          <w:rtlGutter/>
          <w:docGrid w:linePitch="360"/>
        </w:sectPr>
      </w:pPr>
    </w:p>
    <w:p w:rsidR="000735D5" w:rsidRPr="00F064C9" w:rsidRDefault="000735D5" w:rsidP="009B17BF">
      <w:pPr>
        <w:bidi w:val="0"/>
        <w:snapToGrid w:val="0"/>
        <w:ind w:firstLine="425"/>
        <w:jc w:val="both"/>
        <w:rPr>
          <w:rFonts w:eastAsia="Calibri"/>
          <w:b/>
          <w:bCs/>
          <w:sz w:val="20"/>
          <w:szCs w:val="20"/>
        </w:rPr>
      </w:pPr>
      <w:r w:rsidRPr="00F064C9">
        <w:rPr>
          <w:rFonts w:eastAsia="Calibri"/>
          <w:b/>
          <w:bCs/>
          <w:sz w:val="20"/>
          <w:szCs w:val="20"/>
        </w:rPr>
        <w:lastRenderedPageBreak/>
        <w:t xml:space="preserve">Table (3) </w:t>
      </w:r>
      <w:r w:rsidRPr="00F064C9">
        <w:rPr>
          <w:rFonts w:eastAsia="Calibri"/>
          <w:sz w:val="20"/>
          <w:szCs w:val="20"/>
        </w:rPr>
        <w:t>showing classifications of mediolateral instability according to each author and the way of management whether by polyethylene (PE) exchange or by revision by whatever design while</w:t>
      </w:r>
      <w:r w:rsidRPr="00F064C9">
        <w:rPr>
          <w:rFonts w:eastAsia="Calibri"/>
          <w:b/>
          <w:bCs/>
          <w:sz w:val="20"/>
          <w:szCs w:val="20"/>
        </w:rPr>
        <w:t xml:space="preserve"> Table (4) </w:t>
      </w:r>
      <w:r w:rsidRPr="00F064C9">
        <w:rPr>
          <w:rFonts w:eastAsia="Calibri"/>
          <w:sz w:val="20"/>
          <w:szCs w:val="20"/>
        </w:rPr>
        <w:lastRenderedPageBreak/>
        <w:t>shows summary of median preoperative and postoperative international knee score (IKS), hospital for special surgery knee score (HSS), functional knee score (FKS) and range of motion (ROM).</w:t>
      </w:r>
    </w:p>
    <w:p w:rsidR="00875E33" w:rsidRPr="00F064C9" w:rsidRDefault="00875E33" w:rsidP="009B17BF">
      <w:pPr>
        <w:bidi w:val="0"/>
        <w:snapToGrid w:val="0"/>
        <w:jc w:val="center"/>
        <w:rPr>
          <w:rFonts w:eastAsia="Calibri"/>
          <w:b/>
          <w:bCs/>
          <w:sz w:val="20"/>
          <w:szCs w:val="20"/>
        </w:rPr>
        <w:sectPr w:rsidR="00875E33" w:rsidRPr="00F064C9" w:rsidSect="00E13111">
          <w:type w:val="continuous"/>
          <w:pgSz w:w="12240" w:h="15840" w:code="13"/>
          <w:pgMar w:top="1440" w:right="1440" w:bottom="1440" w:left="1440" w:header="720" w:footer="720" w:gutter="0"/>
          <w:cols w:num="2" w:space="600"/>
          <w:rtlGutter/>
          <w:docGrid w:linePitch="360"/>
        </w:sectPr>
      </w:pPr>
    </w:p>
    <w:p w:rsidR="000735D5" w:rsidRPr="00F064C9" w:rsidRDefault="000735D5" w:rsidP="009B17BF">
      <w:pPr>
        <w:bidi w:val="0"/>
        <w:snapToGrid w:val="0"/>
        <w:jc w:val="center"/>
        <w:rPr>
          <w:rFonts w:eastAsia="Calibri"/>
          <w:b/>
          <w:bCs/>
          <w:sz w:val="20"/>
          <w:szCs w:val="20"/>
        </w:rPr>
      </w:pPr>
    </w:p>
    <w:p w:rsidR="000735D5" w:rsidRPr="00F064C9" w:rsidRDefault="000735D5" w:rsidP="009B17BF">
      <w:pPr>
        <w:bidi w:val="0"/>
        <w:snapToGrid w:val="0"/>
        <w:jc w:val="center"/>
        <w:rPr>
          <w:rFonts w:eastAsia="Calibri"/>
          <w:sz w:val="20"/>
          <w:szCs w:val="20"/>
        </w:rPr>
      </w:pPr>
      <w:bookmarkStart w:id="7" w:name="_Toc13551612"/>
      <w:r w:rsidRPr="00F064C9">
        <w:rPr>
          <w:b/>
          <w:bCs/>
          <w:sz w:val="20"/>
          <w:szCs w:val="20"/>
        </w:rPr>
        <w:t xml:space="preserve">Table (3): </w:t>
      </w:r>
      <w:r w:rsidRPr="00F064C9">
        <w:rPr>
          <w:rFonts w:eastAsia="Calibri"/>
          <w:bCs/>
          <w:sz w:val="20"/>
          <w:szCs w:val="20"/>
          <w:lang w:bidi="ar-EG"/>
        </w:rPr>
        <w:t>Summary of study characteristics</w:t>
      </w:r>
      <w:bookmarkEnd w:id="7"/>
    </w:p>
    <w:tbl>
      <w:tblPr>
        <w:tblStyle w:val="TableGrid2"/>
        <w:tblW w:w="5000" w:type="pct"/>
        <w:jc w:val="center"/>
        <w:tblBorders>
          <w:top w:val="thinThickSmallGap" w:sz="12" w:space="0" w:color="auto"/>
          <w:left w:val="thinThickSmallGap" w:sz="12" w:space="0" w:color="auto"/>
          <w:bottom w:val="thickThinSmallGap" w:sz="12" w:space="0" w:color="auto"/>
          <w:right w:val="thickThinSmallGap" w:sz="12" w:space="0" w:color="auto"/>
        </w:tblBorders>
        <w:tblCellMar>
          <w:left w:w="57" w:type="dxa"/>
          <w:right w:w="57" w:type="dxa"/>
        </w:tblCellMar>
        <w:tblLook w:val="04A0"/>
      </w:tblPr>
      <w:tblGrid>
        <w:gridCol w:w="1581"/>
        <w:gridCol w:w="3295"/>
        <w:gridCol w:w="2376"/>
        <w:gridCol w:w="1592"/>
        <w:gridCol w:w="315"/>
        <w:gridCol w:w="315"/>
      </w:tblGrid>
      <w:tr w:rsidR="000735D5" w:rsidRPr="00F064C9" w:rsidTr="00F732DB">
        <w:trPr>
          <w:jc w:val="center"/>
        </w:trPr>
        <w:tc>
          <w:tcPr>
            <w:tcW w:w="834" w:type="pct"/>
            <w:vMerge w:val="restart"/>
            <w:tcBorders>
              <w:top w:val="thinThickSmallGap" w:sz="12" w:space="0" w:color="auto"/>
              <w:bottom w:val="single" w:sz="4"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r w:rsidRPr="00F064C9">
              <w:rPr>
                <w:rFonts w:ascii="Times New Roman" w:hAnsi="Times New Roman" w:cs="Times New Roman"/>
                <w:b/>
                <w:bCs/>
                <w:sz w:val="20"/>
                <w:szCs w:val="20"/>
              </w:rPr>
              <w:t>Author</w:t>
            </w:r>
          </w:p>
        </w:tc>
        <w:tc>
          <w:tcPr>
            <w:tcW w:w="1739" w:type="pct"/>
            <w:vMerge w:val="restart"/>
            <w:tcBorders>
              <w:top w:val="thinThickSmallGap" w:sz="12" w:space="0" w:color="auto"/>
              <w:bottom w:val="single" w:sz="4"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r w:rsidRPr="00F064C9">
              <w:rPr>
                <w:rFonts w:ascii="Times New Roman" w:hAnsi="Times New Roman" w:cs="Times New Roman"/>
                <w:b/>
                <w:bCs/>
                <w:sz w:val="20"/>
                <w:szCs w:val="20"/>
              </w:rPr>
              <w:t>category</w:t>
            </w:r>
          </w:p>
        </w:tc>
        <w:tc>
          <w:tcPr>
            <w:tcW w:w="2426" w:type="pct"/>
            <w:gridSpan w:val="4"/>
            <w:tcBorders>
              <w:top w:val="thinThickSmallGap" w:sz="12" w:space="0" w:color="auto"/>
              <w:bottom w:val="single" w:sz="4"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r w:rsidRPr="00F064C9">
              <w:rPr>
                <w:rFonts w:ascii="Times New Roman" w:hAnsi="Times New Roman" w:cs="Times New Roman"/>
                <w:b/>
                <w:bCs/>
                <w:sz w:val="20"/>
                <w:szCs w:val="20"/>
              </w:rPr>
              <w:t>No of knees</w:t>
            </w:r>
          </w:p>
        </w:tc>
      </w:tr>
      <w:tr w:rsidR="000735D5" w:rsidRPr="00F064C9" w:rsidTr="00F732DB">
        <w:trPr>
          <w:jc w:val="center"/>
        </w:trPr>
        <w:tc>
          <w:tcPr>
            <w:tcW w:w="834" w:type="pct"/>
            <w:vMerge/>
            <w:tcBorders>
              <w:top w:val="single" w:sz="4"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p>
        </w:tc>
        <w:tc>
          <w:tcPr>
            <w:tcW w:w="1739" w:type="pct"/>
            <w:vMerge/>
            <w:tcBorders>
              <w:top w:val="single" w:sz="4"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p>
        </w:tc>
        <w:tc>
          <w:tcPr>
            <w:tcW w:w="1254" w:type="pct"/>
            <w:tcBorders>
              <w:top w:val="single" w:sz="4"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r w:rsidRPr="00F064C9">
              <w:rPr>
                <w:rFonts w:ascii="Times New Roman" w:hAnsi="Times New Roman" w:cs="Times New Roman"/>
                <w:b/>
                <w:bCs/>
                <w:sz w:val="20"/>
                <w:szCs w:val="20"/>
              </w:rPr>
              <w:t>PE exchange</w:t>
            </w:r>
          </w:p>
        </w:tc>
        <w:tc>
          <w:tcPr>
            <w:tcW w:w="839" w:type="pct"/>
            <w:tcBorders>
              <w:top w:val="single" w:sz="4"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r w:rsidRPr="00F064C9">
              <w:rPr>
                <w:rFonts w:ascii="Times New Roman" w:hAnsi="Times New Roman" w:cs="Times New Roman"/>
                <w:b/>
                <w:bCs/>
                <w:sz w:val="20"/>
                <w:szCs w:val="20"/>
              </w:rPr>
              <w:t>Revision</w:t>
            </w:r>
          </w:p>
        </w:tc>
        <w:tc>
          <w:tcPr>
            <w:tcW w:w="332" w:type="pct"/>
            <w:gridSpan w:val="2"/>
            <w:tcBorders>
              <w:top w:val="single" w:sz="4" w:space="0" w:color="auto"/>
              <w:bottom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b/>
                <w:bCs/>
                <w:sz w:val="20"/>
                <w:szCs w:val="20"/>
              </w:rPr>
            </w:pPr>
            <w:r w:rsidRPr="00F064C9">
              <w:rPr>
                <w:rFonts w:ascii="Times New Roman" w:hAnsi="Times New Roman" w:cs="Times New Roman"/>
                <w:b/>
                <w:bCs/>
                <w:sz w:val="20"/>
                <w:szCs w:val="20"/>
              </w:rPr>
              <w:t>Total</w:t>
            </w:r>
          </w:p>
        </w:tc>
      </w:tr>
      <w:tr w:rsidR="000735D5" w:rsidRPr="00F064C9" w:rsidTr="00F732DB">
        <w:trPr>
          <w:jc w:val="center"/>
        </w:trPr>
        <w:tc>
          <w:tcPr>
            <w:tcW w:w="834" w:type="pct"/>
            <w:vMerge w:val="restar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 xml:space="preserve">Sang Jun Song et al. </w:t>
            </w:r>
            <w:r w:rsidRPr="00F064C9">
              <w:rPr>
                <w:rFonts w:ascii="Times New Roman" w:hAnsi="Times New Roman" w:cs="Times New Roman"/>
                <w:sz w:val="20"/>
                <w:szCs w:val="20"/>
                <w:vertAlign w:val="superscript"/>
              </w:rPr>
              <w:t>(69)</w:t>
            </w:r>
          </w:p>
        </w:tc>
        <w:tc>
          <w:tcPr>
            <w:tcW w:w="1739"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Flexion/extension mismatch</w:t>
            </w:r>
          </w:p>
        </w:tc>
        <w:tc>
          <w:tcPr>
            <w:tcW w:w="1254"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8</w:t>
            </w:r>
          </w:p>
        </w:tc>
        <w:tc>
          <w:tcPr>
            <w:tcW w:w="839"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16 cck</w:t>
            </w:r>
          </w:p>
        </w:tc>
        <w:tc>
          <w:tcPr>
            <w:tcW w:w="166" w:type="pc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24</w:t>
            </w:r>
          </w:p>
        </w:tc>
        <w:tc>
          <w:tcPr>
            <w:tcW w:w="166" w:type="pct"/>
            <w:vMerge w:val="restart"/>
            <w:tcBorders>
              <w:top w:val="thickThinSmallGap" w:sz="12" w:space="0" w:color="auto"/>
            </w:tcBorders>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47</w:t>
            </w: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Component malposition</w:t>
            </w:r>
          </w:p>
        </w:tc>
        <w:tc>
          <w:tcPr>
            <w:tcW w:w="125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0</w:t>
            </w: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12 cck</w:t>
            </w:r>
          </w:p>
        </w:tc>
        <w:tc>
          <w:tcPr>
            <w:tcW w:w="166"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12</w:t>
            </w:r>
          </w:p>
        </w:tc>
        <w:tc>
          <w:tcPr>
            <w:tcW w:w="166"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Isolated ligament insufficiency</w:t>
            </w:r>
          </w:p>
        </w:tc>
        <w:tc>
          <w:tcPr>
            <w:tcW w:w="125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4</w:t>
            </w: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7 cck</w:t>
            </w:r>
          </w:p>
        </w:tc>
        <w:tc>
          <w:tcPr>
            <w:tcW w:w="166"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11</w:t>
            </w:r>
          </w:p>
        </w:tc>
        <w:tc>
          <w:tcPr>
            <w:tcW w:w="166"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r>
      <w:tr w:rsidR="000735D5" w:rsidRPr="00F064C9" w:rsidTr="00F732DB">
        <w:trPr>
          <w:jc w:val="center"/>
        </w:trPr>
        <w:tc>
          <w:tcPr>
            <w:tcW w:w="834" w:type="pct"/>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Daniel Hernandez-Vaquero</w:t>
            </w:r>
          </w:p>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Et al. </w:t>
            </w:r>
            <w:r w:rsidRPr="00F064C9">
              <w:rPr>
                <w:rFonts w:ascii="Times New Roman" w:hAnsi="Times New Roman" w:cs="Times New Roman"/>
                <w:sz w:val="20"/>
                <w:szCs w:val="20"/>
                <w:vertAlign w:val="superscript"/>
              </w:rPr>
              <w:t>(70)</w:t>
            </w: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Lateral collateral </w:t>
            </w:r>
            <w:r w:rsidRPr="00F064C9">
              <w:rPr>
                <w:rFonts w:ascii="Times New Roman" w:hAnsi="Times New Roman" w:cs="Times New Roman"/>
                <w:sz w:val="20"/>
                <w:szCs w:val="20"/>
              </w:rPr>
              <w:t>deficiency</w:t>
            </w:r>
          </w:p>
        </w:tc>
        <w:tc>
          <w:tcPr>
            <w:tcW w:w="1254" w:type="pct"/>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5 RHP</w:t>
            </w:r>
          </w:p>
        </w:tc>
        <w:tc>
          <w:tcPr>
            <w:tcW w:w="332" w:type="pct"/>
            <w:gridSpan w:val="2"/>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21</w:t>
            </w: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Medial collateral </w:t>
            </w:r>
            <w:r w:rsidRPr="00F064C9">
              <w:rPr>
                <w:rFonts w:ascii="Times New Roman" w:hAnsi="Times New Roman" w:cs="Times New Roman"/>
                <w:sz w:val="20"/>
                <w:szCs w:val="20"/>
              </w:rPr>
              <w:t>deficiency</w:t>
            </w:r>
          </w:p>
        </w:tc>
        <w:tc>
          <w:tcPr>
            <w:tcW w:w="125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3 RHP</w:t>
            </w:r>
          </w:p>
        </w:tc>
        <w:tc>
          <w:tcPr>
            <w:tcW w:w="332" w:type="pct"/>
            <w:gridSpan w:val="2"/>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Medial and Lateral collaterals </w:t>
            </w:r>
            <w:r w:rsidRPr="00F064C9">
              <w:rPr>
                <w:rFonts w:ascii="Times New Roman" w:hAnsi="Times New Roman" w:cs="Times New Roman"/>
                <w:sz w:val="20"/>
                <w:szCs w:val="20"/>
              </w:rPr>
              <w:t>deficiency</w:t>
            </w:r>
          </w:p>
        </w:tc>
        <w:tc>
          <w:tcPr>
            <w:tcW w:w="125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13 RHP</w:t>
            </w:r>
          </w:p>
        </w:tc>
        <w:tc>
          <w:tcPr>
            <w:tcW w:w="332" w:type="pct"/>
            <w:gridSpan w:val="2"/>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r>
      <w:tr w:rsidR="000735D5" w:rsidRPr="00F064C9" w:rsidTr="00F732DB">
        <w:trPr>
          <w:jc w:val="center"/>
        </w:trPr>
        <w:tc>
          <w:tcPr>
            <w:tcW w:w="834" w:type="pct"/>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131413"/>
                <w:sz w:val="20"/>
                <w:szCs w:val="20"/>
              </w:rPr>
            </w:pPr>
            <w:r w:rsidRPr="00F064C9">
              <w:rPr>
                <w:rFonts w:ascii="Times New Roman" w:hAnsi="Times New Roman" w:cs="Times New Roman"/>
                <w:color w:val="131413"/>
                <w:sz w:val="20"/>
                <w:szCs w:val="20"/>
              </w:rPr>
              <w:t>Michele Vasso</w:t>
            </w:r>
            <w:r w:rsidR="00F064C9" w:rsidRPr="00F064C9">
              <w:rPr>
                <w:rFonts w:ascii="Times New Roman" w:eastAsiaTheme="minorEastAsia" w:hAnsi="Times New Roman" w:cs="Times New Roman" w:hint="eastAsia"/>
                <w:color w:val="131413"/>
                <w:sz w:val="20"/>
                <w:szCs w:val="20"/>
                <w:lang w:eastAsia="zh-CN"/>
              </w:rPr>
              <w:t xml:space="preserve"> </w:t>
            </w:r>
            <w:r w:rsidRPr="00F064C9">
              <w:rPr>
                <w:rFonts w:ascii="Times New Roman" w:hAnsi="Times New Roman" w:cs="Times New Roman"/>
                <w:color w:val="131413"/>
                <w:sz w:val="20"/>
                <w:szCs w:val="20"/>
              </w:rPr>
              <w:t xml:space="preserve">et al. </w:t>
            </w:r>
            <w:r w:rsidRPr="00F064C9">
              <w:rPr>
                <w:rFonts w:ascii="Times New Roman" w:hAnsi="Times New Roman" w:cs="Times New Roman"/>
                <w:sz w:val="20"/>
                <w:szCs w:val="20"/>
                <w:vertAlign w:val="superscript"/>
              </w:rPr>
              <w:t>(71)</w:t>
            </w: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Intact collateral ligaments</w:t>
            </w:r>
          </w:p>
        </w:tc>
        <w:tc>
          <w:tcPr>
            <w:tcW w:w="1254" w:type="pct"/>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7 PS</w:t>
            </w:r>
          </w:p>
        </w:tc>
        <w:tc>
          <w:tcPr>
            <w:tcW w:w="332" w:type="pct"/>
            <w:gridSpan w:val="2"/>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60</w:t>
            </w: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131413"/>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Collateral Ligament </w:t>
            </w:r>
            <w:r w:rsidRPr="00F064C9">
              <w:rPr>
                <w:rFonts w:ascii="Times New Roman" w:hAnsi="Times New Roman" w:cs="Times New Roman"/>
                <w:sz w:val="20"/>
                <w:szCs w:val="20"/>
              </w:rPr>
              <w:t>deficiency</w:t>
            </w:r>
          </w:p>
        </w:tc>
        <w:tc>
          <w:tcPr>
            <w:tcW w:w="125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sz w:val="20"/>
                <w:szCs w:val="20"/>
              </w:rPr>
              <w:t>35 CCK</w:t>
            </w:r>
          </w:p>
        </w:tc>
        <w:tc>
          <w:tcPr>
            <w:tcW w:w="332" w:type="pct"/>
            <w:gridSpan w:val="2"/>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131413"/>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absent collateral ligaments </w:t>
            </w:r>
          </w:p>
        </w:tc>
        <w:tc>
          <w:tcPr>
            <w:tcW w:w="125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sz w:val="20"/>
                <w:szCs w:val="20"/>
              </w:rPr>
              <w:t>18 RHP</w:t>
            </w:r>
          </w:p>
        </w:tc>
        <w:tc>
          <w:tcPr>
            <w:tcW w:w="332" w:type="pct"/>
            <w:gridSpan w:val="2"/>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r>
      <w:tr w:rsidR="000735D5" w:rsidRPr="00F064C9" w:rsidTr="00F732DB">
        <w:trPr>
          <w:jc w:val="center"/>
        </w:trPr>
        <w:tc>
          <w:tcPr>
            <w:tcW w:w="834" w:type="pct"/>
            <w:vMerge w:val="restar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In-Soo Song et al</w:t>
            </w:r>
          </w:p>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vertAlign w:val="superscript"/>
              </w:rPr>
              <w:t>(72)</w:t>
            </w: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eastAsiaTheme="minorEastAsia" w:hAnsi="Times New Roman" w:cs="Times New Roman" w:hint="eastAsia"/>
                <w:color w:val="000000"/>
                <w:sz w:val="20"/>
                <w:szCs w:val="20"/>
                <w:lang w:eastAsia="zh-CN"/>
              </w:rPr>
            </w:pPr>
            <w:r w:rsidRPr="00F064C9">
              <w:rPr>
                <w:rFonts w:ascii="Times New Roman" w:hAnsi="Times New Roman" w:cs="Times New Roman"/>
                <w:color w:val="000000"/>
                <w:sz w:val="20"/>
                <w:szCs w:val="20"/>
              </w:rPr>
              <w:t>Coronal instability with</w:t>
            </w:r>
            <w:r w:rsidR="00F064C9" w:rsidRPr="00F064C9">
              <w:rPr>
                <w:rFonts w:ascii="Times New Roman" w:eastAsiaTheme="minorEastAsia" w:hAnsi="Times New Roman" w:cs="Times New Roman" w:hint="eastAsia"/>
                <w:color w:val="000000"/>
                <w:sz w:val="20"/>
                <w:szCs w:val="20"/>
                <w:lang w:eastAsia="zh-CN"/>
              </w:rPr>
              <w:t xml:space="preserve"> </w:t>
            </w:r>
            <w:r w:rsidRPr="00F064C9">
              <w:rPr>
                <w:rFonts w:ascii="Times New Roman" w:hAnsi="Times New Roman" w:cs="Times New Roman"/>
                <w:color w:val="000000"/>
                <w:sz w:val="20"/>
                <w:szCs w:val="20"/>
              </w:rPr>
              <w:t xml:space="preserve">posteromedial polyethylene wear and lateral ligament attenuation </w:t>
            </w:r>
          </w:p>
        </w:tc>
        <w:tc>
          <w:tcPr>
            <w:tcW w:w="125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Revision with long stem (10) </w:t>
            </w:r>
          </w:p>
          <w:p w:rsidR="000735D5" w:rsidRPr="00F064C9" w:rsidRDefault="000735D5" w:rsidP="009B17BF">
            <w:pPr>
              <w:autoSpaceDE w:val="0"/>
              <w:autoSpaceDN w:val="0"/>
              <w:bidi w:val="0"/>
              <w:adjustRightInd w:val="0"/>
              <w:snapToGrid w:val="0"/>
              <w:jc w:val="both"/>
              <w:rPr>
                <w:rFonts w:ascii="Times New Roman" w:eastAsiaTheme="minorEastAsia" w:hAnsi="Times New Roman" w:cs="Times New Roman" w:hint="eastAsia"/>
                <w:color w:val="000000"/>
                <w:sz w:val="20"/>
                <w:szCs w:val="20"/>
                <w:lang w:eastAsia="zh-CN"/>
              </w:rPr>
            </w:pPr>
            <w:r w:rsidRPr="00F064C9">
              <w:rPr>
                <w:rFonts w:ascii="Times New Roman" w:hAnsi="Times New Roman" w:cs="Times New Roman"/>
                <w:color w:val="000000"/>
                <w:sz w:val="20"/>
                <w:szCs w:val="20"/>
              </w:rPr>
              <w:t xml:space="preserve">Revision without long stem (3) </w:t>
            </w:r>
          </w:p>
        </w:tc>
        <w:tc>
          <w:tcPr>
            <w:tcW w:w="332" w:type="pct"/>
            <w:gridSpan w:val="2"/>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13</w:t>
            </w:r>
          </w:p>
        </w:tc>
      </w:tr>
      <w:tr w:rsidR="000735D5" w:rsidRPr="00F064C9" w:rsidTr="00F732DB">
        <w:trPr>
          <w:jc w:val="center"/>
        </w:trPr>
        <w:tc>
          <w:tcPr>
            <w:tcW w:w="834" w:type="pct"/>
            <w:vMerge/>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p>
        </w:tc>
        <w:tc>
          <w:tcPr>
            <w:tcW w:w="1739" w:type="pct"/>
            <w:vAlign w:val="center"/>
          </w:tcPr>
          <w:p w:rsidR="000735D5" w:rsidRPr="00F064C9" w:rsidRDefault="000735D5" w:rsidP="009B17BF">
            <w:pPr>
              <w:autoSpaceDE w:val="0"/>
              <w:autoSpaceDN w:val="0"/>
              <w:bidi w:val="0"/>
              <w:adjustRightInd w:val="0"/>
              <w:snapToGrid w:val="0"/>
              <w:jc w:val="both"/>
              <w:rPr>
                <w:rFonts w:ascii="Times New Roman" w:eastAsiaTheme="minorEastAsia" w:hAnsi="Times New Roman" w:cs="Times New Roman" w:hint="eastAsia"/>
                <w:color w:val="000000"/>
                <w:sz w:val="20"/>
                <w:szCs w:val="20"/>
                <w:lang w:eastAsia="zh-CN"/>
              </w:rPr>
            </w:pPr>
            <w:r w:rsidRPr="00F064C9">
              <w:rPr>
                <w:rFonts w:ascii="Times New Roman" w:hAnsi="Times New Roman" w:cs="Times New Roman"/>
                <w:color w:val="000000"/>
                <w:sz w:val="20"/>
                <w:szCs w:val="20"/>
              </w:rPr>
              <w:t xml:space="preserve">Coronal instability with posteromedial wear of polyethylene insert </w:t>
            </w:r>
          </w:p>
        </w:tc>
        <w:tc>
          <w:tcPr>
            <w:tcW w:w="125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Upsized bearing exchange (4) </w:t>
            </w:r>
          </w:p>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color w:val="000000"/>
                <w:sz w:val="20"/>
                <w:szCs w:val="20"/>
              </w:rPr>
              <w:t xml:space="preserve">Same sized bearing exchange (2) </w:t>
            </w:r>
          </w:p>
        </w:tc>
        <w:tc>
          <w:tcPr>
            <w:tcW w:w="839"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332" w:type="pct"/>
            <w:gridSpan w:val="2"/>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6</w:t>
            </w:r>
          </w:p>
        </w:tc>
      </w:tr>
      <w:tr w:rsidR="000735D5" w:rsidRPr="00F064C9" w:rsidTr="00F732DB">
        <w:trPr>
          <w:jc w:val="center"/>
        </w:trPr>
        <w:tc>
          <w:tcPr>
            <w:tcW w:w="834" w:type="pct"/>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color w:val="000000"/>
                <w:sz w:val="20"/>
                <w:szCs w:val="20"/>
              </w:rPr>
            </w:pPr>
            <w:r w:rsidRPr="00F064C9">
              <w:rPr>
                <w:rFonts w:ascii="Times New Roman" w:hAnsi="Times New Roman" w:cs="Times New Roman"/>
                <w:sz w:val="20"/>
                <w:szCs w:val="20"/>
              </w:rPr>
              <w:t>Total</w:t>
            </w:r>
          </w:p>
        </w:tc>
        <w:tc>
          <w:tcPr>
            <w:tcW w:w="3833" w:type="pct"/>
            <w:gridSpan w:val="3"/>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p>
        </w:tc>
        <w:tc>
          <w:tcPr>
            <w:tcW w:w="332" w:type="pct"/>
            <w:gridSpan w:val="2"/>
            <w:vAlign w:val="center"/>
          </w:tcPr>
          <w:p w:rsidR="000735D5" w:rsidRPr="00F064C9" w:rsidRDefault="000735D5" w:rsidP="009B17BF">
            <w:pPr>
              <w:autoSpaceDE w:val="0"/>
              <w:autoSpaceDN w:val="0"/>
              <w:bidi w:val="0"/>
              <w:adjustRightInd w:val="0"/>
              <w:snapToGrid w:val="0"/>
              <w:jc w:val="both"/>
              <w:rPr>
                <w:rFonts w:ascii="Times New Roman" w:hAnsi="Times New Roman" w:cs="Times New Roman"/>
                <w:sz w:val="20"/>
                <w:szCs w:val="20"/>
              </w:rPr>
            </w:pPr>
            <w:r w:rsidRPr="00F064C9">
              <w:rPr>
                <w:rFonts w:ascii="Times New Roman" w:hAnsi="Times New Roman" w:cs="Times New Roman"/>
                <w:sz w:val="20"/>
                <w:szCs w:val="20"/>
              </w:rPr>
              <w:t>147</w:t>
            </w:r>
          </w:p>
        </w:tc>
      </w:tr>
    </w:tbl>
    <w:p w:rsidR="00A93095" w:rsidRPr="00F064C9" w:rsidRDefault="00A93095" w:rsidP="009B17BF">
      <w:pPr>
        <w:bidi w:val="0"/>
        <w:snapToGrid w:val="0"/>
        <w:jc w:val="both"/>
        <w:rPr>
          <w:b/>
          <w:bCs/>
          <w:sz w:val="20"/>
          <w:szCs w:val="20"/>
        </w:rPr>
      </w:pPr>
      <w:bookmarkStart w:id="8" w:name="_Toc13551613"/>
    </w:p>
    <w:p w:rsidR="0075426E" w:rsidRPr="00F064C9" w:rsidRDefault="0075426E" w:rsidP="009B17BF">
      <w:pPr>
        <w:bidi w:val="0"/>
        <w:snapToGrid w:val="0"/>
        <w:jc w:val="both"/>
        <w:rPr>
          <w:b/>
          <w:bCs/>
          <w:sz w:val="20"/>
          <w:szCs w:val="20"/>
        </w:rPr>
      </w:pPr>
    </w:p>
    <w:p w:rsidR="000735D5" w:rsidRPr="00F064C9" w:rsidRDefault="000735D5" w:rsidP="009B17BF">
      <w:pPr>
        <w:bidi w:val="0"/>
        <w:snapToGrid w:val="0"/>
        <w:jc w:val="center"/>
        <w:rPr>
          <w:rFonts w:eastAsia="Calibri"/>
          <w:sz w:val="20"/>
          <w:szCs w:val="20"/>
        </w:rPr>
      </w:pPr>
      <w:r w:rsidRPr="00F064C9">
        <w:rPr>
          <w:b/>
          <w:bCs/>
          <w:sz w:val="20"/>
          <w:szCs w:val="20"/>
        </w:rPr>
        <w:t>Table (4):</w:t>
      </w:r>
      <w:r w:rsidR="00F732DB" w:rsidRPr="00F064C9">
        <w:rPr>
          <w:rFonts w:hint="eastAsia"/>
          <w:b/>
          <w:bCs/>
          <w:sz w:val="20"/>
          <w:szCs w:val="20"/>
          <w:lang w:eastAsia="zh-CN"/>
        </w:rPr>
        <w:t xml:space="preserve"> </w:t>
      </w:r>
      <w:r w:rsidRPr="00F064C9">
        <w:rPr>
          <w:rFonts w:eastAsia="Calibri"/>
          <w:bCs/>
          <w:sz w:val="20"/>
          <w:szCs w:val="20"/>
          <w:lang w:bidi="ar-EG"/>
        </w:rPr>
        <w:t>Summary of median preoperative and postoperative data</w:t>
      </w:r>
      <w:bookmarkEnd w:id="8"/>
    </w:p>
    <w:tbl>
      <w:tblPr>
        <w:tblStyle w:val="TableGrid2"/>
        <w:tblW w:w="5000" w:type="pct"/>
        <w:jc w:val="center"/>
        <w:tblBorders>
          <w:top w:val="thinThickSmallGap" w:sz="12" w:space="0" w:color="auto"/>
          <w:left w:val="thinThickSmallGap" w:sz="12" w:space="0" w:color="auto"/>
          <w:bottom w:val="thickThinSmallGap" w:sz="12" w:space="0" w:color="auto"/>
          <w:right w:val="thickThinSmallGap" w:sz="12" w:space="0" w:color="auto"/>
        </w:tblBorders>
        <w:tblCellMar>
          <w:left w:w="57" w:type="dxa"/>
          <w:right w:w="57" w:type="dxa"/>
        </w:tblCellMar>
        <w:tblLook w:val="04A0"/>
      </w:tblPr>
      <w:tblGrid>
        <w:gridCol w:w="3834"/>
        <w:gridCol w:w="597"/>
        <w:gridCol w:w="748"/>
        <w:gridCol w:w="627"/>
        <w:gridCol w:w="788"/>
        <w:gridCol w:w="601"/>
        <w:gridCol w:w="754"/>
        <w:gridCol w:w="676"/>
        <w:gridCol w:w="849"/>
      </w:tblGrid>
      <w:tr w:rsidR="000735D5" w:rsidRPr="0075426E" w:rsidTr="00A15C18">
        <w:trPr>
          <w:jc w:val="center"/>
        </w:trPr>
        <w:tc>
          <w:tcPr>
            <w:tcW w:w="2023" w:type="pct"/>
            <w:vMerge w:val="restart"/>
            <w:tcBorders>
              <w:top w:val="thinThickSmallGap" w:sz="12" w:space="0" w:color="auto"/>
              <w:bottom w:val="single" w:sz="4"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p>
        </w:tc>
        <w:tc>
          <w:tcPr>
            <w:tcW w:w="710" w:type="pct"/>
            <w:gridSpan w:val="2"/>
            <w:tcBorders>
              <w:top w:val="thinThickSmallGap" w:sz="12" w:space="0" w:color="auto"/>
              <w:bottom w:val="single" w:sz="4"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Median</w:t>
            </w:r>
            <w:r w:rsidR="00F064C9">
              <w:rPr>
                <w:rFonts w:ascii="Times New Roman" w:eastAsiaTheme="minorEastAsia" w:hAnsi="Times New Roman" w:cs="Times New Roman" w:hint="eastAsia"/>
                <w:color w:val="000000"/>
                <w:sz w:val="20"/>
                <w:szCs w:val="18"/>
                <w:lang w:eastAsia="zh-CN"/>
              </w:rPr>
              <w:t xml:space="preserve"> </w:t>
            </w:r>
            <w:r w:rsidRPr="0075426E">
              <w:rPr>
                <w:rFonts w:ascii="Times New Roman" w:hAnsi="Times New Roman" w:cs="Times New Roman"/>
                <w:color w:val="000000"/>
                <w:sz w:val="20"/>
                <w:szCs w:val="18"/>
              </w:rPr>
              <w:t>IKS</w:t>
            </w:r>
          </w:p>
        </w:tc>
        <w:tc>
          <w:tcPr>
            <w:tcW w:w="747" w:type="pct"/>
            <w:gridSpan w:val="2"/>
            <w:tcBorders>
              <w:top w:val="thinThickSmallGap" w:sz="12" w:space="0" w:color="auto"/>
              <w:bottom w:val="single" w:sz="4"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Median HSS</w:t>
            </w:r>
          </w:p>
        </w:tc>
        <w:tc>
          <w:tcPr>
            <w:tcW w:w="715" w:type="pct"/>
            <w:gridSpan w:val="2"/>
            <w:tcBorders>
              <w:top w:val="thinThickSmallGap" w:sz="12" w:space="0" w:color="auto"/>
              <w:bottom w:val="single" w:sz="4"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Median</w:t>
            </w:r>
            <w:r w:rsidR="00F064C9">
              <w:rPr>
                <w:rFonts w:ascii="Times New Roman" w:eastAsiaTheme="minorEastAsia" w:hAnsi="Times New Roman" w:cs="Times New Roman" w:hint="eastAsia"/>
                <w:color w:val="000000"/>
                <w:sz w:val="20"/>
                <w:szCs w:val="18"/>
                <w:lang w:eastAsia="zh-CN"/>
              </w:rPr>
              <w:t xml:space="preserve"> </w:t>
            </w:r>
            <w:r w:rsidRPr="0075426E">
              <w:rPr>
                <w:rFonts w:ascii="Times New Roman" w:hAnsi="Times New Roman" w:cs="Times New Roman"/>
                <w:color w:val="000000"/>
                <w:sz w:val="20"/>
                <w:szCs w:val="18"/>
              </w:rPr>
              <w:t>FKS</w:t>
            </w:r>
          </w:p>
        </w:tc>
        <w:tc>
          <w:tcPr>
            <w:tcW w:w="806" w:type="pct"/>
            <w:gridSpan w:val="2"/>
            <w:tcBorders>
              <w:top w:val="thinThickSmallGap" w:sz="12" w:space="0" w:color="auto"/>
              <w:bottom w:val="single" w:sz="4"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Median ROM</w:t>
            </w:r>
          </w:p>
        </w:tc>
      </w:tr>
      <w:tr w:rsidR="00A15C18" w:rsidRPr="0075426E" w:rsidTr="00A15C18">
        <w:trPr>
          <w:jc w:val="center"/>
        </w:trPr>
        <w:tc>
          <w:tcPr>
            <w:tcW w:w="2023" w:type="pct"/>
            <w:vMerge/>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p>
        </w:tc>
        <w:tc>
          <w:tcPr>
            <w:tcW w:w="315"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PRE</w:t>
            </w:r>
          </w:p>
        </w:tc>
        <w:tc>
          <w:tcPr>
            <w:tcW w:w="395"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POST</w:t>
            </w:r>
          </w:p>
        </w:tc>
        <w:tc>
          <w:tcPr>
            <w:tcW w:w="331"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PRE</w:t>
            </w:r>
          </w:p>
        </w:tc>
        <w:tc>
          <w:tcPr>
            <w:tcW w:w="416"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POST</w:t>
            </w:r>
          </w:p>
        </w:tc>
        <w:tc>
          <w:tcPr>
            <w:tcW w:w="317"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PRE</w:t>
            </w:r>
          </w:p>
        </w:tc>
        <w:tc>
          <w:tcPr>
            <w:tcW w:w="398"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POST</w:t>
            </w:r>
          </w:p>
        </w:tc>
        <w:tc>
          <w:tcPr>
            <w:tcW w:w="357"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PRE</w:t>
            </w:r>
          </w:p>
        </w:tc>
        <w:tc>
          <w:tcPr>
            <w:tcW w:w="448" w:type="pct"/>
            <w:tcBorders>
              <w:top w:val="single" w:sz="4" w:space="0" w:color="auto"/>
              <w:bottom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POST</w:t>
            </w:r>
          </w:p>
        </w:tc>
      </w:tr>
      <w:tr w:rsidR="00A15C18" w:rsidRPr="0075426E" w:rsidTr="00A15C18">
        <w:trPr>
          <w:jc w:val="center"/>
        </w:trPr>
        <w:tc>
          <w:tcPr>
            <w:tcW w:w="2023"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 xml:space="preserve">Sang Jun Song et al. </w:t>
            </w:r>
            <w:r w:rsidRPr="0075426E">
              <w:rPr>
                <w:rFonts w:ascii="Times New Roman" w:hAnsi="Times New Roman" w:cs="Times New Roman"/>
                <w:sz w:val="20"/>
                <w:szCs w:val="18"/>
                <w:vertAlign w:val="superscript"/>
              </w:rPr>
              <w:t>(69)</w:t>
            </w:r>
          </w:p>
        </w:tc>
        <w:tc>
          <w:tcPr>
            <w:tcW w:w="315"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45</w:t>
            </w:r>
          </w:p>
        </w:tc>
        <w:tc>
          <w:tcPr>
            <w:tcW w:w="395"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87</w:t>
            </w:r>
          </w:p>
        </w:tc>
        <w:tc>
          <w:tcPr>
            <w:tcW w:w="331"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NR</w:t>
            </w:r>
          </w:p>
        </w:tc>
        <w:tc>
          <w:tcPr>
            <w:tcW w:w="416"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NR</w:t>
            </w:r>
          </w:p>
        </w:tc>
        <w:tc>
          <w:tcPr>
            <w:tcW w:w="317"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45</w:t>
            </w:r>
          </w:p>
        </w:tc>
        <w:tc>
          <w:tcPr>
            <w:tcW w:w="398"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82</w:t>
            </w:r>
          </w:p>
        </w:tc>
        <w:tc>
          <w:tcPr>
            <w:tcW w:w="357"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109</w:t>
            </w:r>
          </w:p>
        </w:tc>
        <w:tc>
          <w:tcPr>
            <w:tcW w:w="448" w:type="pct"/>
            <w:tcBorders>
              <w:top w:val="thickThinSmallGap" w:sz="12" w:space="0" w:color="auto"/>
            </w:tcBorders>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111</w:t>
            </w:r>
          </w:p>
        </w:tc>
      </w:tr>
      <w:tr w:rsidR="00A15C18" w:rsidRPr="0075426E" w:rsidTr="00A15C18">
        <w:trPr>
          <w:jc w:val="center"/>
        </w:trPr>
        <w:tc>
          <w:tcPr>
            <w:tcW w:w="2023"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 xml:space="preserve">Daniel Herna´ndez-Vaquero et al. </w:t>
            </w:r>
            <w:r w:rsidRPr="0075426E">
              <w:rPr>
                <w:rFonts w:ascii="Times New Roman" w:hAnsi="Times New Roman" w:cs="Times New Roman"/>
                <w:sz w:val="20"/>
                <w:szCs w:val="18"/>
                <w:vertAlign w:val="superscript"/>
              </w:rPr>
              <w:t>(70)</w:t>
            </w:r>
          </w:p>
        </w:tc>
        <w:tc>
          <w:tcPr>
            <w:tcW w:w="315"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40</w:t>
            </w:r>
          </w:p>
        </w:tc>
        <w:tc>
          <w:tcPr>
            <w:tcW w:w="395"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77</w:t>
            </w:r>
          </w:p>
        </w:tc>
        <w:tc>
          <w:tcPr>
            <w:tcW w:w="331"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NR</w:t>
            </w:r>
          </w:p>
        </w:tc>
        <w:tc>
          <w:tcPr>
            <w:tcW w:w="416"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NR</w:t>
            </w:r>
          </w:p>
        </w:tc>
        <w:tc>
          <w:tcPr>
            <w:tcW w:w="317"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36</w:t>
            </w:r>
          </w:p>
        </w:tc>
        <w:tc>
          <w:tcPr>
            <w:tcW w:w="398"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51</w:t>
            </w:r>
          </w:p>
        </w:tc>
        <w:tc>
          <w:tcPr>
            <w:tcW w:w="357"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NR</w:t>
            </w:r>
          </w:p>
        </w:tc>
        <w:tc>
          <w:tcPr>
            <w:tcW w:w="448"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NR</w:t>
            </w:r>
          </w:p>
        </w:tc>
      </w:tr>
      <w:tr w:rsidR="00A15C18" w:rsidRPr="0075426E" w:rsidTr="00A15C18">
        <w:trPr>
          <w:jc w:val="center"/>
        </w:trPr>
        <w:tc>
          <w:tcPr>
            <w:tcW w:w="2023" w:type="pct"/>
            <w:vAlign w:val="center"/>
          </w:tcPr>
          <w:p w:rsidR="000735D5" w:rsidRPr="0075426E" w:rsidRDefault="000735D5" w:rsidP="009B17BF">
            <w:pPr>
              <w:autoSpaceDE w:val="0"/>
              <w:autoSpaceDN w:val="0"/>
              <w:bidi w:val="0"/>
              <w:adjustRightInd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Michele Vasso</w:t>
            </w:r>
            <w:r w:rsidR="00F064C9">
              <w:rPr>
                <w:rFonts w:ascii="Times New Roman" w:eastAsiaTheme="minorEastAsia" w:hAnsi="Times New Roman" w:cs="Times New Roman" w:hint="eastAsia"/>
                <w:color w:val="000000"/>
                <w:sz w:val="20"/>
                <w:szCs w:val="18"/>
                <w:lang w:eastAsia="zh-CN"/>
              </w:rPr>
              <w:t xml:space="preserve"> </w:t>
            </w:r>
            <w:r w:rsidRPr="0075426E">
              <w:rPr>
                <w:rFonts w:ascii="Times New Roman" w:hAnsi="Times New Roman" w:cs="Times New Roman"/>
                <w:color w:val="000000"/>
                <w:sz w:val="20"/>
                <w:szCs w:val="18"/>
              </w:rPr>
              <w:t xml:space="preserve">et al. </w:t>
            </w:r>
            <w:r w:rsidRPr="0075426E">
              <w:rPr>
                <w:rFonts w:ascii="Times New Roman" w:hAnsi="Times New Roman" w:cs="Times New Roman"/>
                <w:sz w:val="20"/>
                <w:szCs w:val="18"/>
                <w:vertAlign w:val="superscript"/>
              </w:rPr>
              <w:t>(71)</w:t>
            </w:r>
          </w:p>
        </w:tc>
        <w:tc>
          <w:tcPr>
            <w:tcW w:w="315"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41</w:t>
            </w:r>
          </w:p>
        </w:tc>
        <w:tc>
          <w:tcPr>
            <w:tcW w:w="395"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81</w:t>
            </w:r>
          </w:p>
        </w:tc>
        <w:tc>
          <w:tcPr>
            <w:tcW w:w="331"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34</w:t>
            </w:r>
          </w:p>
        </w:tc>
        <w:tc>
          <w:tcPr>
            <w:tcW w:w="416"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83</w:t>
            </w:r>
          </w:p>
        </w:tc>
        <w:tc>
          <w:tcPr>
            <w:tcW w:w="317"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21.5</w:t>
            </w:r>
          </w:p>
        </w:tc>
        <w:tc>
          <w:tcPr>
            <w:tcW w:w="398"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79</w:t>
            </w:r>
          </w:p>
        </w:tc>
        <w:tc>
          <w:tcPr>
            <w:tcW w:w="357"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79</w:t>
            </w:r>
          </w:p>
        </w:tc>
        <w:tc>
          <w:tcPr>
            <w:tcW w:w="448"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121</w:t>
            </w:r>
          </w:p>
        </w:tc>
      </w:tr>
      <w:tr w:rsidR="00A15C18" w:rsidRPr="0075426E" w:rsidTr="00A15C18">
        <w:trPr>
          <w:jc w:val="center"/>
        </w:trPr>
        <w:tc>
          <w:tcPr>
            <w:tcW w:w="2023"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In-Soo Song et a</w:t>
            </w:r>
            <w:r w:rsidR="00A15C18" w:rsidRPr="0075426E">
              <w:rPr>
                <w:rFonts w:ascii="Times New Roman" w:hAnsi="Times New Roman" w:cs="Times New Roman"/>
                <w:color w:val="000000"/>
                <w:sz w:val="20"/>
                <w:szCs w:val="18"/>
              </w:rPr>
              <w:t xml:space="preserve">l </w:t>
            </w:r>
            <w:r w:rsidR="00A15C18" w:rsidRPr="0075426E">
              <w:rPr>
                <w:rFonts w:ascii="Times New Roman" w:hAnsi="Times New Roman" w:cs="Times New Roman"/>
                <w:sz w:val="20"/>
                <w:szCs w:val="18"/>
                <w:vertAlign w:val="superscript"/>
              </w:rPr>
              <w:t>(</w:t>
            </w:r>
            <w:r w:rsidRPr="0075426E">
              <w:rPr>
                <w:rFonts w:ascii="Times New Roman" w:hAnsi="Times New Roman" w:cs="Times New Roman"/>
                <w:sz w:val="20"/>
                <w:szCs w:val="18"/>
                <w:vertAlign w:val="superscript"/>
              </w:rPr>
              <w:t>72)</w:t>
            </w:r>
          </w:p>
        </w:tc>
        <w:tc>
          <w:tcPr>
            <w:tcW w:w="315"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42</w:t>
            </w:r>
          </w:p>
        </w:tc>
        <w:tc>
          <w:tcPr>
            <w:tcW w:w="395"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80</w:t>
            </w:r>
          </w:p>
        </w:tc>
        <w:tc>
          <w:tcPr>
            <w:tcW w:w="331"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53</w:t>
            </w:r>
          </w:p>
        </w:tc>
        <w:tc>
          <w:tcPr>
            <w:tcW w:w="416"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89</w:t>
            </w:r>
          </w:p>
        </w:tc>
        <w:tc>
          <w:tcPr>
            <w:tcW w:w="317"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42</w:t>
            </w:r>
          </w:p>
        </w:tc>
        <w:tc>
          <w:tcPr>
            <w:tcW w:w="398"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84</w:t>
            </w:r>
          </w:p>
        </w:tc>
        <w:tc>
          <w:tcPr>
            <w:tcW w:w="357"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123</w:t>
            </w:r>
          </w:p>
        </w:tc>
        <w:tc>
          <w:tcPr>
            <w:tcW w:w="448" w:type="pct"/>
            <w:vAlign w:val="center"/>
          </w:tcPr>
          <w:p w:rsidR="000735D5" w:rsidRPr="0075426E" w:rsidRDefault="000735D5" w:rsidP="009B17BF">
            <w:pPr>
              <w:bidi w:val="0"/>
              <w:snapToGrid w:val="0"/>
              <w:jc w:val="both"/>
              <w:rPr>
                <w:rFonts w:ascii="Times New Roman" w:hAnsi="Times New Roman" w:cs="Times New Roman"/>
                <w:color w:val="000000"/>
                <w:sz w:val="20"/>
                <w:szCs w:val="18"/>
              </w:rPr>
            </w:pPr>
            <w:r w:rsidRPr="0075426E">
              <w:rPr>
                <w:rFonts w:ascii="Times New Roman" w:hAnsi="Times New Roman" w:cs="Times New Roman"/>
                <w:color w:val="000000"/>
                <w:sz w:val="20"/>
                <w:szCs w:val="18"/>
              </w:rPr>
              <w:t>122</w:t>
            </w:r>
          </w:p>
        </w:tc>
      </w:tr>
    </w:tbl>
    <w:p w:rsidR="00A93095" w:rsidRPr="0075426E" w:rsidRDefault="00A93095" w:rsidP="009B17BF">
      <w:pPr>
        <w:bidi w:val="0"/>
        <w:snapToGrid w:val="0"/>
        <w:ind w:firstLine="425"/>
        <w:jc w:val="both"/>
        <w:rPr>
          <w:bCs/>
          <w:sz w:val="20"/>
          <w:szCs w:val="20"/>
          <w:lang w:bidi="ar-EG"/>
        </w:rPr>
      </w:pPr>
    </w:p>
    <w:p w:rsidR="00875E33" w:rsidRPr="0075426E" w:rsidRDefault="00875E33" w:rsidP="009B17BF">
      <w:pPr>
        <w:bidi w:val="0"/>
        <w:snapToGrid w:val="0"/>
        <w:ind w:firstLine="425"/>
        <w:jc w:val="both"/>
        <w:rPr>
          <w:bCs/>
          <w:sz w:val="20"/>
          <w:szCs w:val="20"/>
          <w:lang w:bidi="ar-EG"/>
        </w:rPr>
        <w:sectPr w:rsidR="00875E33" w:rsidRPr="0075426E" w:rsidSect="00E13111">
          <w:type w:val="continuous"/>
          <w:pgSz w:w="12240" w:h="15840" w:code="13"/>
          <w:pgMar w:top="1440" w:right="1440" w:bottom="1440" w:left="1440" w:header="720" w:footer="720" w:gutter="0"/>
          <w:cols w:space="720"/>
          <w:bidi/>
          <w:rtlGutter/>
          <w:docGrid w:linePitch="360"/>
        </w:sectPr>
      </w:pPr>
    </w:p>
    <w:p w:rsidR="00F732DB" w:rsidRDefault="000735D5" w:rsidP="009B17BF">
      <w:pPr>
        <w:bidi w:val="0"/>
        <w:snapToGrid w:val="0"/>
        <w:ind w:firstLine="425"/>
        <w:jc w:val="both"/>
        <w:rPr>
          <w:bCs/>
          <w:sz w:val="20"/>
          <w:szCs w:val="20"/>
          <w:lang w:bidi="ar-EG"/>
        </w:rPr>
      </w:pPr>
      <w:r w:rsidRPr="0075426E">
        <w:rPr>
          <w:bCs/>
          <w:sz w:val="20"/>
          <w:szCs w:val="20"/>
          <w:lang w:bidi="ar-EG"/>
        </w:rPr>
        <w:lastRenderedPageBreak/>
        <w:t xml:space="preserve">The following </w:t>
      </w:r>
      <w:r w:rsidRPr="0075426E">
        <w:rPr>
          <w:b/>
          <w:bCs/>
          <w:sz w:val="20"/>
          <w:szCs w:val="20"/>
          <w:lang w:bidi="ar-EG"/>
        </w:rPr>
        <w:t>Fig. (</w:t>
      </w:r>
      <w:r w:rsidR="00A93095" w:rsidRPr="0075426E">
        <w:rPr>
          <w:b/>
          <w:bCs/>
          <w:sz w:val="20"/>
          <w:szCs w:val="20"/>
          <w:lang w:bidi="ar-EG"/>
        </w:rPr>
        <w:t>2</w:t>
      </w:r>
      <w:r w:rsidRPr="0075426E">
        <w:rPr>
          <w:b/>
          <w:bCs/>
          <w:sz w:val="20"/>
          <w:szCs w:val="20"/>
          <w:lang w:bidi="ar-EG"/>
        </w:rPr>
        <w:t xml:space="preserve">) </w:t>
      </w:r>
      <w:r w:rsidRPr="0075426E">
        <w:rPr>
          <w:bCs/>
          <w:sz w:val="20"/>
          <w:szCs w:val="20"/>
          <w:lang w:bidi="ar-EG"/>
        </w:rPr>
        <w:t xml:space="preserve">represents a diagram that compares the mean preoperative and postoperative IKS between chosen articles, while </w:t>
      </w:r>
      <w:r w:rsidRPr="0075426E">
        <w:rPr>
          <w:b/>
          <w:bCs/>
          <w:sz w:val="20"/>
          <w:szCs w:val="20"/>
          <w:lang w:bidi="ar-EG"/>
        </w:rPr>
        <w:t>Fig. (</w:t>
      </w:r>
      <w:r w:rsidR="00A93095" w:rsidRPr="0075426E">
        <w:rPr>
          <w:b/>
          <w:bCs/>
          <w:sz w:val="20"/>
          <w:szCs w:val="20"/>
          <w:lang w:bidi="ar-EG"/>
        </w:rPr>
        <w:t>3</w:t>
      </w:r>
      <w:r w:rsidRPr="0075426E">
        <w:rPr>
          <w:b/>
          <w:bCs/>
          <w:sz w:val="20"/>
          <w:szCs w:val="20"/>
          <w:lang w:bidi="ar-EG"/>
        </w:rPr>
        <w:t xml:space="preserve">) </w:t>
      </w:r>
      <w:r w:rsidRPr="0075426E">
        <w:rPr>
          <w:bCs/>
          <w:sz w:val="20"/>
          <w:szCs w:val="20"/>
          <w:lang w:bidi="ar-EG"/>
        </w:rPr>
        <w:t>represents a diagram that compares the mean preoperative and postoperative FKS between chosen article</w:t>
      </w:r>
      <w:r w:rsidR="00F732DB" w:rsidRPr="0075426E">
        <w:rPr>
          <w:bCs/>
          <w:sz w:val="20"/>
          <w:szCs w:val="20"/>
          <w:lang w:bidi="ar-EG"/>
        </w:rPr>
        <w:t>s</w:t>
      </w:r>
      <w:r w:rsidR="00F732DB">
        <w:rPr>
          <w:bCs/>
          <w:sz w:val="20"/>
          <w:szCs w:val="20"/>
          <w:lang w:bidi="ar-EG"/>
        </w:rPr>
        <w:t>.</w:t>
      </w:r>
    </w:p>
    <w:p w:rsidR="00A93095" w:rsidRPr="0075426E" w:rsidRDefault="00A93095" w:rsidP="009B17BF">
      <w:pPr>
        <w:bidi w:val="0"/>
        <w:snapToGrid w:val="0"/>
        <w:ind w:firstLine="425"/>
        <w:jc w:val="both"/>
        <w:rPr>
          <w:rFonts w:eastAsia="Calibri"/>
          <w:noProof/>
          <w:color w:val="000000"/>
          <w:sz w:val="20"/>
          <w:szCs w:val="20"/>
        </w:rPr>
      </w:pPr>
    </w:p>
    <w:p w:rsidR="000735D5" w:rsidRPr="0075426E" w:rsidRDefault="000735D5" w:rsidP="009B17BF">
      <w:pPr>
        <w:bidi w:val="0"/>
        <w:snapToGrid w:val="0"/>
        <w:jc w:val="center"/>
        <w:rPr>
          <w:rFonts w:eastAsia="Calibri"/>
          <w:color w:val="000000"/>
          <w:sz w:val="20"/>
          <w:szCs w:val="18"/>
        </w:rPr>
      </w:pPr>
      <w:r w:rsidRPr="0075426E">
        <w:rPr>
          <w:rFonts w:eastAsia="Calibri"/>
          <w:noProof/>
          <w:color w:val="000000"/>
          <w:sz w:val="20"/>
          <w:szCs w:val="18"/>
          <w:lang w:eastAsia="zh-CN"/>
        </w:rPr>
        <w:drawing>
          <wp:inline distT="0" distB="0" distL="0" distR="0">
            <wp:extent cx="2739606" cy="1707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753353" cy="1715799"/>
                    </a:xfrm>
                    <a:prstGeom prst="rect">
                      <a:avLst/>
                    </a:prstGeom>
                    <a:noFill/>
                    <a:ln w="9525">
                      <a:noFill/>
                      <a:miter lim="800000"/>
                      <a:headEnd/>
                      <a:tailEnd/>
                    </a:ln>
                  </pic:spPr>
                </pic:pic>
              </a:graphicData>
            </a:graphic>
          </wp:inline>
        </w:drawing>
      </w:r>
    </w:p>
    <w:p w:rsidR="000735D5" w:rsidRDefault="000735D5" w:rsidP="009B17BF">
      <w:pPr>
        <w:bidi w:val="0"/>
        <w:snapToGrid w:val="0"/>
        <w:jc w:val="both"/>
        <w:rPr>
          <w:rFonts w:eastAsia="Calibri"/>
          <w:sz w:val="20"/>
          <w:szCs w:val="18"/>
        </w:rPr>
      </w:pPr>
      <w:bookmarkStart w:id="9" w:name="_Toc13551691"/>
      <w:r w:rsidRPr="0075426E">
        <w:rPr>
          <w:sz w:val="20"/>
          <w:szCs w:val="18"/>
        </w:rPr>
        <w:t>Figure (</w:t>
      </w:r>
      <w:r w:rsidR="00A93095" w:rsidRPr="0075426E">
        <w:rPr>
          <w:sz w:val="20"/>
          <w:szCs w:val="18"/>
        </w:rPr>
        <w:t>2</w:t>
      </w:r>
      <w:r w:rsidRPr="0075426E">
        <w:rPr>
          <w:sz w:val="20"/>
          <w:szCs w:val="18"/>
        </w:rPr>
        <w:t>)</w:t>
      </w:r>
      <w:r w:rsidR="00F732DB" w:rsidRPr="0075426E">
        <w:rPr>
          <w:sz w:val="20"/>
          <w:szCs w:val="18"/>
        </w:rPr>
        <w:t>:</w:t>
      </w:r>
      <w:r w:rsidR="00F732DB">
        <w:rPr>
          <w:sz w:val="20"/>
          <w:szCs w:val="18"/>
        </w:rPr>
        <w:t xml:space="preserve"> </w:t>
      </w:r>
      <w:r w:rsidR="00F732DB" w:rsidRPr="0075426E">
        <w:rPr>
          <w:rFonts w:eastAsia="Calibri"/>
          <w:sz w:val="20"/>
          <w:szCs w:val="18"/>
        </w:rPr>
        <w:t>C</w:t>
      </w:r>
      <w:r w:rsidRPr="0075426E">
        <w:rPr>
          <w:rFonts w:eastAsia="Calibri"/>
          <w:sz w:val="20"/>
          <w:szCs w:val="18"/>
        </w:rPr>
        <w:t>hart showing preopartive and postoperative IKS</w:t>
      </w:r>
      <w:bookmarkEnd w:id="9"/>
    </w:p>
    <w:p w:rsidR="009B17BF" w:rsidRPr="0075426E" w:rsidRDefault="009B17BF" w:rsidP="009B17BF">
      <w:pPr>
        <w:bidi w:val="0"/>
        <w:snapToGrid w:val="0"/>
        <w:ind w:firstLine="425"/>
        <w:jc w:val="both"/>
        <w:rPr>
          <w:rFonts w:eastAsia="Calibri"/>
          <w:color w:val="000000"/>
          <w:sz w:val="20"/>
          <w:szCs w:val="18"/>
        </w:rPr>
      </w:pPr>
    </w:p>
    <w:p w:rsidR="000735D5" w:rsidRPr="0075426E" w:rsidRDefault="000735D5" w:rsidP="009B17BF">
      <w:pPr>
        <w:bidi w:val="0"/>
        <w:snapToGrid w:val="0"/>
        <w:jc w:val="center"/>
        <w:rPr>
          <w:rFonts w:eastAsia="Calibri"/>
          <w:color w:val="000000"/>
          <w:sz w:val="20"/>
          <w:szCs w:val="18"/>
        </w:rPr>
      </w:pPr>
      <w:r w:rsidRPr="0075426E">
        <w:rPr>
          <w:rFonts w:eastAsia="Calibri"/>
          <w:noProof/>
          <w:color w:val="000000"/>
          <w:sz w:val="20"/>
          <w:szCs w:val="18"/>
          <w:lang w:eastAsia="zh-CN"/>
        </w:rPr>
        <w:drawing>
          <wp:inline distT="0" distB="0" distL="0" distR="0">
            <wp:extent cx="2738304" cy="15328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773767" cy="1552660"/>
                    </a:xfrm>
                    <a:prstGeom prst="rect">
                      <a:avLst/>
                    </a:prstGeom>
                    <a:noFill/>
                    <a:ln w="9525">
                      <a:noFill/>
                      <a:miter lim="800000"/>
                      <a:headEnd/>
                      <a:tailEnd/>
                    </a:ln>
                  </pic:spPr>
                </pic:pic>
              </a:graphicData>
            </a:graphic>
          </wp:inline>
        </w:drawing>
      </w:r>
    </w:p>
    <w:p w:rsidR="000735D5" w:rsidRPr="0075426E" w:rsidRDefault="000735D5" w:rsidP="009B17BF">
      <w:pPr>
        <w:bidi w:val="0"/>
        <w:snapToGrid w:val="0"/>
        <w:jc w:val="both"/>
        <w:rPr>
          <w:rFonts w:eastAsia="Calibri"/>
          <w:sz w:val="20"/>
          <w:szCs w:val="18"/>
        </w:rPr>
      </w:pPr>
      <w:bookmarkStart w:id="10" w:name="_Toc13551692"/>
      <w:r w:rsidRPr="0075426E">
        <w:rPr>
          <w:sz w:val="20"/>
          <w:szCs w:val="18"/>
        </w:rPr>
        <w:t>Figure (</w:t>
      </w:r>
      <w:r w:rsidR="00A93095" w:rsidRPr="0075426E">
        <w:rPr>
          <w:sz w:val="20"/>
          <w:szCs w:val="18"/>
        </w:rPr>
        <w:t>3</w:t>
      </w:r>
      <w:r w:rsidRPr="0075426E">
        <w:rPr>
          <w:sz w:val="20"/>
          <w:szCs w:val="18"/>
        </w:rPr>
        <w:t>)</w:t>
      </w:r>
      <w:r w:rsidR="007061C0" w:rsidRPr="0075426E">
        <w:rPr>
          <w:sz w:val="20"/>
          <w:szCs w:val="18"/>
        </w:rPr>
        <w:t>:</w:t>
      </w:r>
      <w:r w:rsidR="007061C0" w:rsidRPr="0075426E">
        <w:rPr>
          <w:rFonts w:eastAsia="Calibri"/>
          <w:sz w:val="20"/>
          <w:szCs w:val="18"/>
        </w:rPr>
        <w:t xml:space="preserve"> Chart</w:t>
      </w:r>
      <w:r w:rsidRPr="0075426E">
        <w:rPr>
          <w:rFonts w:eastAsia="Calibri"/>
          <w:sz w:val="20"/>
          <w:szCs w:val="18"/>
        </w:rPr>
        <w:t xml:space="preserve"> showing preopartive and postoperative FKS</w:t>
      </w:r>
      <w:bookmarkEnd w:id="10"/>
    </w:p>
    <w:p w:rsidR="00A93095" w:rsidRPr="0075426E" w:rsidRDefault="00A93095" w:rsidP="009B17BF">
      <w:pPr>
        <w:bidi w:val="0"/>
        <w:snapToGrid w:val="0"/>
        <w:ind w:firstLine="425"/>
        <w:jc w:val="both"/>
        <w:rPr>
          <w:rFonts w:eastAsia="Calibri"/>
          <w:color w:val="000000"/>
          <w:sz w:val="20"/>
          <w:szCs w:val="20"/>
        </w:rPr>
      </w:pPr>
    </w:p>
    <w:p w:rsidR="000735D5" w:rsidRPr="0075426E" w:rsidRDefault="000735D5" w:rsidP="009B17BF">
      <w:pPr>
        <w:bidi w:val="0"/>
        <w:snapToGrid w:val="0"/>
        <w:ind w:firstLine="425"/>
        <w:jc w:val="both"/>
        <w:rPr>
          <w:rFonts w:eastAsia="Calibri"/>
          <w:b/>
          <w:bCs/>
          <w:color w:val="000000"/>
          <w:sz w:val="20"/>
          <w:szCs w:val="20"/>
        </w:rPr>
      </w:pPr>
      <w:r w:rsidRPr="0075426E">
        <w:rPr>
          <w:rFonts w:eastAsia="Calibri"/>
          <w:color w:val="000000"/>
          <w:sz w:val="20"/>
          <w:szCs w:val="20"/>
        </w:rPr>
        <w:lastRenderedPageBreak/>
        <w:t xml:space="preserve">Comparing </w:t>
      </w:r>
      <w:r w:rsidRPr="0075426E">
        <w:rPr>
          <w:bCs/>
          <w:sz w:val="20"/>
          <w:szCs w:val="20"/>
          <w:lang w:bidi="ar-EG"/>
        </w:rPr>
        <w:t>mean preoperative and postoperative HSS between chosen articles</w:t>
      </w:r>
      <w:r w:rsidRPr="0075426E">
        <w:rPr>
          <w:rFonts w:eastAsia="Calibri"/>
          <w:color w:val="000000"/>
          <w:sz w:val="20"/>
          <w:szCs w:val="20"/>
        </w:rPr>
        <w:t xml:space="preserve"> as shown in </w:t>
      </w:r>
      <w:r w:rsidRPr="0075426E">
        <w:rPr>
          <w:rFonts w:eastAsia="Calibri"/>
          <w:b/>
          <w:color w:val="000000"/>
          <w:sz w:val="20"/>
          <w:szCs w:val="20"/>
        </w:rPr>
        <w:t xml:space="preserve">(fig </w:t>
      </w:r>
      <w:r w:rsidR="00A93095" w:rsidRPr="0075426E">
        <w:rPr>
          <w:rFonts w:eastAsia="Calibri"/>
          <w:b/>
          <w:color w:val="000000"/>
          <w:sz w:val="20"/>
          <w:szCs w:val="20"/>
        </w:rPr>
        <w:t>4</w:t>
      </w:r>
      <w:r w:rsidR="00F732DB" w:rsidRPr="0075426E">
        <w:rPr>
          <w:rFonts w:eastAsia="Calibri"/>
          <w:b/>
          <w:color w:val="000000"/>
          <w:sz w:val="20"/>
          <w:szCs w:val="20"/>
        </w:rPr>
        <w:t>)</w:t>
      </w:r>
      <w:r w:rsidR="00F732DB">
        <w:rPr>
          <w:rFonts w:eastAsia="Calibri"/>
          <w:b/>
          <w:color w:val="000000"/>
          <w:sz w:val="20"/>
          <w:szCs w:val="20"/>
        </w:rPr>
        <w:t xml:space="preserve"> </w:t>
      </w:r>
      <w:r w:rsidR="00F732DB" w:rsidRPr="0075426E">
        <w:rPr>
          <w:rFonts w:eastAsia="Calibri"/>
          <w:color w:val="000000"/>
          <w:sz w:val="20"/>
          <w:szCs w:val="20"/>
        </w:rPr>
        <w:t>a</w:t>
      </w:r>
      <w:r w:rsidRPr="0075426E">
        <w:rPr>
          <w:rFonts w:eastAsia="Calibri"/>
          <w:color w:val="000000"/>
          <w:sz w:val="20"/>
          <w:szCs w:val="20"/>
        </w:rPr>
        <w:t xml:space="preserve">nd </w:t>
      </w:r>
      <w:r w:rsidR="00F064C9" w:rsidRPr="0075426E">
        <w:rPr>
          <w:rFonts w:eastAsia="Calibri"/>
          <w:color w:val="000000"/>
          <w:sz w:val="20"/>
          <w:szCs w:val="20"/>
        </w:rPr>
        <w:t>median</w:t>
      </w:r>
      <w:r w:rsidR="00F064C9" w:rsidRPr="0075426E">
        <w:rPr>
          <w:bCs/>
          <w:sz w:val="20"/>
          <w:szCs w:val="20"/>
          <w:lang w:bidi="ar-EG"/>
        </w:rPr>
        <w:t xml:space="preserve"> preoperative</w:t>
      </w:r>
      <w:r w:rsidRPr="0075426E">
        <w:rPr>
          <w:bCs/>
          <w:sz w:val="20"/>
          <w:szCs w:val="20"/>
          <w:lang w:bidi="ar-EG"/>
        </w:rPr>
        <w:t xml:space="preserve"> and postoperativ</w:t>
      </w:r>
      <w:r w:rsidR="00F732DB" w:rsidRPr="0075426E">
        <w:rPr>
          <w:bCs/>
          <w:sz w:val="20"/>
          <w:szCs w:val="20"/>
          <w:lang w:bidi="ar-EG"/>
        </w:rPr>
        <w:t>e</w:t>
      </w:r>
      <w:r w:rsidR="00F732DB">
        <w:rPr>
          <w:bCs/>
          <w:sz w:val="20"/>
          <w:szCs w:val="20"/>
          <w:lang w:bidi="ar-EG"/>
        </w:rPr>
        <w:t xml:space="preserve"> </w:t>
      </w:r>
      <w:r w:rsidR="00F732DB" w:rsidRPr="0075426E">
        <w:rPr>
          <w:rFonts w:eastAsia="Calibri"/>
          <w:color w:val="000000"/>
          <w:sz w:val="20"/>
          <w:szCs w:val="20"/>
        </w:rPr>
        <w:t>R</w:t>
      </w:r>
      <w:r w:rsidRPr="0075426E">
        <w:rPr>
          <w:rFonts w:eastAsia="Calibri"/>
          <w:color w:val="000000"/>
          <w:sz w:val="20"/>
          <w:szCs w:val="20"/>
        </w:rPr>
        <w:t>OM compared in (</w:t>
      </w:r>
      <w:r w:rsidRPr="0075426E">
        <w:rPr>
          <w:rFonts w:eastAsia="Calibri"/>
          <w:b/>
          <w:bCs/>
          <w:color w:val="000000"/>
          <w:sz w:val="20"/>
          <w:szCs w:val="20"/>
        </w:rPr>
        <w:t xml:space="preserve">fig </w:t>
      </w:r>
      <w:r w:rsidR="00A93095" w:rsidRPr="0075426E">
        <w:rPr>
          <w:rFonts w:eastAsia="Calibri"/>
          <w:b/>
          <w:bCs/>
          <w:color w:val="000000"/>
          <w:sz w:val="20"/>
          <w:szCs w:val="20"/>
        </w:rPr>
        <w:t>5</w:t>
      </w:r>
      <w:r w:rsidRPr="0075426E">
        <w:rPr>
          <w:rFonts w:eastAsia="Calibri"/>
          <w:b/>
          <w:bCs/>
          <w:color w:val="000000"/>
          <w:sz w:val="20"/>
          <w:szCs w:val="20"/>
        </w:rPr>
        <w:t>)</w:t>
      </w:r>
    </w:p>
    <w:p w:rsidR="00A93095" w:rsidRPr="0075426E" w:rsidRDefault="00A93095" w:rsidP="009B17BF">
      <w:pPr>
        <w:bidi w:val="0"/>
        <w:snapToGrid w:val="0"/>
        <w:jc w:val="both"/>
        <w:rPr>
          <w:b/>
          <w:bCs/>
          <w:sz w:val="20"/>
          <w:szCs w:val="20"/>
        </w:rPr>
      </w:pPr>
      <w:bookmarkStart w:id="11" w:name="_Toc13551693"/>
    </w:p>
    <w:p w:rsidR="00A93095" w:rsidRPr="0075426E" w:rsidRDefault="000735D5" w:rsidP="009B17BF">
      <w:pPr>
        <w:bidi w:val="0"/>
        <w:snapToGrid w:val="0"/>
        <w:jc w:val="center"/>
        <w:rPr>
          <w:b/>
          <w:bCs/>
          <w:sz w:val="20"/>
          <w:szCs w:val="20"/>
        </w:rPr>
      </w:pPr>
      <w:r w:rsidRPr="0075426E">
        <w:rPr>
          <w:rFonts w:eastAsia="Calibri"/>
          <w:noProof/>
          <w:color w:val="000000"/>
          <w:sz w:val="20"/>
          <w:szCs w:val="20"/>
          <w:lang w:eastAsia="zh-CN"/>
        </w:rPr>
        <w:drawing>
          <wp:inline distT="0" distB="0" distL="0" distR="0">
            <wp:extent cx="2615979" cy="161455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634298" cy="1625857"/>
                    </a:xfrm>
                    <a:prstGeom prst="rect">
                      <a:avLst/>
                    </a:prstGeom>
                    <a:noFill/>
                    <a:ln w="9525">
                      <a:noFill/>
                      <a:miter lim="800000"/>
                      <a:headEnd/>
                      <a:tailEnd/>
                    </a:ln>
                  </pic:spPr>
                </pic:pic>
              </a:graphicData>
            </a:graphic>
          </wp:inline>
        </w:drawing>
      </w:r>
    </w:p>
    <w:p w:rsidR="000735D5" w:rsidRPr="0075426E" w:rsidRDefault="000735D5" w:rsidP="009B17BF">
      <w:pPr>
        <w:bidi w:val="0"/>
        <w:snapToGrid w:val="0"/>
        <w:jc w:val="both"/>
        <w:rPr>
          <w:rFonts w:eastAsia="Calibri"/>
          <w:sz w:val="20"/>
          <w:szCs w:val="20"/>
        </w:rPr>
      </w:pPr>
      <w:r w:rsidRPr="0075426E">
        <w:rPr>
          <w:b/>
          <w:bCs/>
          <w:sz w:val="20"/>
          <w:szCs w:val="20"/>
        </w:rPr>
        <w:t>Figure (</w:t>
      </w:r>
      <w:r w:rsidR="00A93095" w:rsidRPr="0075426E">
        <w:rPr>
          <w:b/>
          <w:bCs/>
          <w:sz w:val="20"/>
          <w:szCs w:val="20"/>
        </w:rPr>
        <w:t>4</w:t>
      </w:r>
      <w:r w:rsidRPr="0075426E">
        <w:rPr>
          <w:b/>
          <w:bCs/>
          <w:sz w:val="20"/>
          <w:szCs w:val="20"/>
        </w:rPr>
        <w:t>)</w:t>
      </w:r>
      <w:r w:rsidR="00F732DB" w:rsidRPr="0075426E">
        <w:rPr>
          <w:b/>
          <w:bCs/>
          <w:sz w:val="20"/>
          <w:szCs w:val="20"/>
        </w:rPr>
        <w:t>:</w:t>
      </w:r>
      <w:r w:rsidR="00F732DB">
        <w:rPr>
          <w:b/>
          <w:bCs/>
          <w:sz w:val="20"/>
          <w:szCs w:val="20"/>
        </w:rPr>
        <w:t xml:space="preserve"> </w:t>
      </w:r>
      <w:r w:rsidR="00F732DB" w:rsidRPr="0075426E">
        <w:rPr>
          <w:rFonts w:eastAsia="Calibri"/>
          <w:sz w:val="20"/>
          <w:szCs w:val="20"/>
        </w:rPr>
        <w:t>C</w:t>
      </w:r>
      <w:r w:rsidRPr="0075426E">
        <w:rPr>
          <w:rFonts w:eastAsia="Calibri"/>
          <w:sz w:val="20"/>
          <w:szCs w:val="20"/>
        </w:rPr>
        <w:t>hart showing</w:t>
      </w:r>
      <w:r w:rsidR="00F064C9">
        <w:rPr>
          <w:rFonts w:hint="eastAsia"/>
          <w:sz w:val="20"/>
          <w:szCs w:val="20"/>
          <w:lang w:eastAsia="zh-CN"/>
        </w:rPr>
        <w:t xml:space="preserve"> </w:t>
      </w:r>
      <w:r w:rsidRPr="0075426E">
        <w:rPr>
          <w:rFonts w:eastAsia="Calibri"/>
          <w:sz w:val="20"/>
          <w:szCs w:val="20"/>
        </w:rPr>
        <w:t>preopartive and postoperative HSS</w:t>
      </w:r>
      <w:bookmarkEnd w:id="11"/>
    </w:p>
    <w:p w:rsidR="00A93095" w:rsidRPr="0075426E" w:rsidRDefault="00A93095" w:rsidP="009B17BF">
      <w:pPr>
        <w:bidi w:val="0"/>
        <w:snapToGrid w:val="0"/>
        <w:ind w:firstLine="425"/>
        <w:jc w:val="both"/>
        <w:rPr>
          <w:rFonts w:eastAsia="Calibri"/>
          <w:sz w:val="20"/>
          <w:szCs w:val="20"/>
        </w:rPr>
      </w:pPr>
    </w:p>
    <w:p w:rsidR="00A93095" w:rsidRPr="0075426E" w:rsidRDefault="000735D5" w:rsidP="009B17BF">
      <w:pPr>
        <w:bidi w:val="0"/>
        <w:snapToGrid w:val="0"/>
        <w:jc w:val="center"/>
        <w:rPr>
          <w:b/>
          <w:bCs/>
          <w:sz w:val="20"/>
          <w:szCs w:val="20"/>
        </w:rPr>
      </w:pPr>
      <w:bookmarkStart w:id="12" w:name="_Toc13551694"/>
      <w:r w:rsidRPr="0075426E">
        <w:rPr>
          <w:rFonts w:eastAsia="Calibri"/>
          <w:noProof/>
          <w:color w:val="000000"/>
          <w:sz w:val="20"/>
          <w:szCs w:val="20"/>
          <w:lang w:eastAsia="zh-CN"/>
        </w:rPr>
        <w:drawing>
          <wp:inline distT="0" distB="0" distL="0" distR="0">
            <wp:extent cx="2653346" cy="14509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668830" cy="1459449"/>
                    </a:xfrm>
                    <a:prstGeom prst="rect">
                      <a:avLst/>
                    </a:prstGeom>
                    <a:noFill/>
                    <a:ln w="9525">
                      <a:noFill/>
                      <a:miter lim="800000"/>
                      <a:headEnd/>
                      <a:tailEnd/>
                    </a:ln>
                  </pic:spPr>
                </pic:pic>
              </a:graphicData>
            </a:graphic>
          </wp:inline>
        </w:drawing>
      </w:r>
    </w:p>
    <w:p w:rsidR="000735D5" w:rsidRPr="0075426E" w:rsidRDefault="000735D5" w:rsidP="009B17BF">
      <w:pPr>
        <w:bidi w:val="0"/>
        <w:snapToGrid w:val="0"/>
        <w:jc w:val="both"/>
        <w:rPr>
          <w:rFonts w:eastAsia="Calibri"/>
          <w:sz w:val="20"/>
          <w:szCs w:val="20"/>
        </w:rPr>
      </w:pPr>
      <w:r w:rsidRPr="0075426E">
        <w:rPr>
          <w:b/>
          <w:bCs/>
          <w:sz w:val="20"/>
          <w:szCs w:val="20"/>
        </w:rPr>
        <w:t>Figure (</w:t>
      </w:r>
      <w:r w:rsidR="00A93095" w:rsidRPr="0075426E">
        <w:rPr>
          <w:b/>
          <w:bCs/>
          <w:sz w:val="20"/>
          <w:szCs w:val="20"/>
        </w:rPr>
        <w:t>5</w:t>
      </w:r>
      <w:r w:rsidRPr="0075426E">
        <w:rPr>
          <w:b/>
          <w:bCs/>
          <w:sz w:val="20"/>
          <w:szCs w:val="20"/>
        </w:rPr>
        <w:t>)</w:t>
      </w:r>
      <w:r w:rsidR="00F732DB" w:rsidRPr="0075426E">
        <w:rPr>
          <w:b/>
          <w:bCs/>
          <w:sz w:val="20"/>
          <w:szCs w:val="20"/>
        </w:rPr>
        <w:t>:</w:t>
      </w:r>
      <w:r w:rsidR="00F732DB">
        <w:rPr>
          <w:b/>
          <w:bCs/>
          <w:sz w:val="20"/>
          <w:szCs w:val="20"/>
        </w:rPr>
        <w:t xml:space="preserve"> </w:t>
      </w:r>
      <w:r w:rsidR="00F732DB" w:rsidRPr="0075426E">
        <w:rPr>
          <w:rFonts w:eastAsia="Calibri"/>
          <w:sz w:val="20"/>
          <w:szCs w:val="20"/>
        </w:rPr>
        <w:t>C</w:t>
      </w:r>
      <w:r w:rsidRPr="0075426E">
        <w:rPr>
          <w:rFonts w:eastAsia="Calibri"/>
          <w:sz w:val="20"/>
          <w:szCs w:val="20"/>
        </w:rPr>
        <w:t>hart showing</w:t>
      </w:r>
      <w:r w:rsidR="00F064C9">
        <w:rPr>
          <w:rFonts w:hint="eastAsia"/>
          <w:sz w:val="20"/>
          <w:szCs w:val="20"/>
          <w:lang w:eastAsia="zh-CN"/>
        </w:rPr>
        <w:t xml:space="preserve"> </w:t>
      </w:r>
      <w:r w:rsidRPr="0075426E">
        <w:rPr>
          <w:rFonts w:eastAsia="Calibri"/>
          <w:sz w:val="20"/>
          <w:szCs w:val="20"/>
        </w:rPr>
        <w:t>preopartive and postoperative ROM</w:t>
      </w:r>
      <w:bookmarkEnd w:id="12"/>
    </w:p>
    <w:p w:rsidR="0075426E" w:rsidRPr="0075426E" w:rsidRDefault="0075426E" w:rsidP="009B17BF">
      <w:pPr>
        <w:bidi w:val="0"/>
        <w:snapToGrid w:val="0"/>
        <w:jc w:val="both"/>
        <w:rPr>
          <w:rFonts w:eastAsia="Calibri"/>
          <w:color w:val="000000"/>
          <w:sz w:val="20"/>
          <w:szCs w:val="20"/>
        </w:rPr>
      </w:pPr>
    </w:p>
    <w:p w:rsidR="00F732DB" w:rsidRDefault="00F732DB" w:rsidP="009B17BF">
      <w:pPr>
        <w:bidi w:val="0"/>
        <w:snapToGrid w:val="0"/>
        <w:jc w:val="both"/>
        <w:rPr>
          <w:rFonts w:eastAsia="Calibri"/>
          <w:b/>
          <w:bCs/>
          <w:color w:val="000000"/>
          <w:sz w:val="20"/>
          <w:szCs w:val="20"/>
        </w:rPr>
        <w:sectPr w:rsidR="00F732DB" w:rsidSect="00E13111">
          <w:type w:val="continuous"/>
          <w:pgSz w:w="12240" w:h="15840" w:code="13"/>
          <w:pgMar w:top="1440" w:right="1440" w:bottom="1440" w:left="1440" w:header="720" w:footer="720" w:gutter="0"/>
          <w:cols w:num="2" w:space="600"/>
          <w:rtlGutter/>
          <w:docGrid w:linePitch="360"/>
        </w:sectPr>
      </w:pPr>
    </w:p>
    <w:p w:rsidR="000735D5" w:rsidRPr="0075426E" w:rsidRDefault="000735D5" w:rsidP="009B17BF">
      <w:pPr>
        <w:bidi w:val="0"/>
        <w:snapToGrid w:val="0"/>
        <w:jc w:val="both"/>
        <w:rPr>
          <w:rFonts w:eastAsia="Calibri"/>
          <w:b/>
          <w:bCs/>
          <w:color w:val="000000"/>
          <w:sz w:val="20"/>
          <w:szCs w:val="20"/>
        </w:rPr>
      </w:pPr>
      <w:r w:rsidRPr="0075426E">
        <w:rPr>
          <w:rFonts w:eastAsia="Calibri"/>
          <w:b/>
          <w:bCs/>
          <w:color w:val="000000"/>
          <w:sz w:val="20"/>
          <w:szCs w:val="20"/>
        </w:rPr>
        <w:lastRenderedPageBreak/>
        <w:t>Details</w:t>
      </w:r>
    </w:p>
    <w:p w:rsidR="000735D5" w:rsidRPr="0075426E" w:rsidRDefault="000735D5" w:rsidP="009B17BF">
      <w:pPr>
        <w:autoSpaceDE w:val="0"/>
        <w:autoSpaceDN w:val="0"/>
        <w:bidi w:val="0"/>
        <w:adjustRightInd w:val="0"/>
        <w:snapToGrid w:val="0"/>
        <w:ind w:firstLine="425"/>
        <w:jc w:val="both"/>
        <w:rPr>
          <w:rFonts w:eastAsia="Calibri"/>
          <w:color w:val="000000"/>
          <w:sz w:val="20"/>
          <w:szCs w:val="20"/>
        </w:rPr>
      </w:pPr>
      <w:r w:rsidRPr="0075426E">
        <w:rPr>
          <w:rFonts w:eastAsia="Calibri"/>
          <w:b/>
          <w:color w:val="000000"/>
          <w:sz w:val="20"/>
          <w:szCs w:val="20"/>
        </w:rPr>
        <w:t xml:space="preserve">Sang Jun Song et al. </w:t>
      </w:r>
      <w:r w:rsidRPr="0075426E">
        <w:rPr>
          <w:rFonts w:eastAsia="Calibri"/>
          <w:b/>
          <w:bCs/>
          <w:sz w:val="20"/>
          <w:szCs w:val="20"/>
          <w:vertAlign w:val="superscript"/>
        </w:rPr>
        <w:t>(5)</w:t>
      </w:r>
      <w:r w:rsidRPr="0075426E">
        <w:rPr>
          <w:rFonts w:eastAsia="Calibri"/>
          <w:sz w:val="20"/>
          <w:szCs w:val="20"/>
        </w:rPr>
        <w:t xml:space="preserve"> (published 2014) </w:t>
      </w:r>
      <w:r w:rsidRPr="0075426E">
        <w:rPr>
          <w:rFonts w:eastAsia="Calibri"/>
          <w:color w:val="000000"/>
          <w:sz w:val="20"/>
          <w:szCs w:val="20"/>
        </w:rPr>
        <w:t>Stated that surgical treatment modalities for instability are not one kind of procedure, but several different procedures, according to the category of causes. They ranged from exchange of PE insert to total revision TKA with variable level of constraint with complex combination of the combined surgeries. It is well known that the results of isolated exchange of PE insert are usually poor and unpredictable.</w:t>
      </w:r>
    </w:p>
    <w:p w:rsidR="000735D5" w:rsidRPr="0075426E" w:rsidRDefault="000735D5" w:rsidP="009B17BF">
      <w:pPr>
        <w:autoSpaceDE w:val="0"/>
        <w:autoSpaceDN w:val="0"/>
        <w:bidi w:val="0"/>
        <w:adjustRightInd w:val="0"/>
        <w:snapToGrid w:val="0"/>
        <w:ind w:firstLine="425"/>
        <w:jc w:val="both"/>
        <w:rPr>
          <w:rFonts w:eastAsia="Calibri"/>
          <w:color w:val="000000"/>
          <w:sz w:val="20"/>
          <w:szCs w:val="20"/>
        </w:rPr>
      </w:pPr>
      <w:r w:rsidRPr="0075426E">
        <w:rPr>
          <w:rFonts w:eastAsia="Calibri"/>
          <w:b/>
          <w:color w:val="000000"/>
          <w:sz w:val="20"/>
          <w:szCs w:val="20"/>
        </w:rPr>
        <w:t xml:space="preserve">Daniel Herna´ndez-Vaquero et al. </w:t>
      </w:r>
      <w:r w:rsidRPr="0075426E">
        <w:rPr>
          <w:rFonts w:eastAsia="Calibri"/>
          <w:b/>
          <w:bCs/>
          <w:sz w:val="20"/>
          <w:szCs w:val="20"/>
          <w:vertAlign w:val="superscript"/>
        </w:rPr>
        <w:t>(6)</w:t>
      </w:r>
      <w:r w:rsidRPr="0075426E">
        <w:rPr>
          <w:rFonts w:eastAsia="Calibri"/>
          <w:color w:val="000000"/>
          <w:sz w:val="20"/>
          <w:szCs w:val="20"/>
        </w:rPr>
        <w:t xml:space="preserve"> (published 2010) study has demonstrated rotating-</w:t>
      </w:r>
      <w:r w:rsidRPr="0075426E">
        <w:rPr>
          <w:rFonts w:eastAsia="Calibri"/>
          <w:color w:val="000000"/>
          <w:sz w:val="20"/>
          <w:szCs w:val="20"/>
        </w:rPr>
        <w:lastRenderedPageBreak/>
        <w:t>hinge prostheses are a correct alternative for ligamentous deficiencies and severe types of bone loss in revision surgery. We obtained an improvement in function, pain, and ROM of the knee. No patient got worse compared with preoperative status.</w:t>
      </w:r>
    </w:p>
    <w:p w:rsidR="00F732DB" w:rsidRDefault="000735D5" w:rsidP="009B17BF">
      <w:pPr>
        <w:autoSpaceDE w:val="0"/>
        <w:autoSpaceDN w:val="0"/>
        <w:bidi w:val="0"/>
        <w:adjustRightInd w:val="0"/>
        <w:snapToGrid w:val="0"/>
        <w:ind w:firstLine="425"/>
        <w:jc w:val="both"/>
        <w:rPr>
          <w:rFonts w:eastAsia="Calibri"/>
          <w:color w:val="000000"/>
          <w:sz w:val="20"/>
          <w:szCs w:val="20"/>
        </w:rPr>
      </w:pPr>
      <w:r w:rsidRPr="0075426E">
        <w:rPr>
          <w:rFonts w:eastAsia="Calibri"/>
          <w:b/>
          <w:color w:val="000000"/>
          <w:sz w:val="20"/>
          <w:szCs w:val="20"/>
        </w:rPr>
        <w:t>Michele Vasso</w:t>
      </w:r>
      <w:r w:rsidR="00F064C9">
        <w:rPr>
          <w:rFonts w:hint="eastAsia"/>
          <w:b/>
          <w:color w:val="000000"/>
          <w:sz w:val="20"/>
          <w:szCs w:val="20"/>
          <w:lang w:eastAsia="zh-CN"/>
        </w:rPr>
        <w:t xml:space="preserve"> </w:t>
      </w:r>
      <w:r w:rsidRPr="0075426E">
        <w:rPr>
          <w:rFonts w:eastAsia="Calibri"/>
          <w:b/>
          <w:color w:val="000000"/>
          <w:sz w:val="20"/>
          <w:szCs w:val="20"/>
        </w:rPr>
        <w:t xml:space="preserve">et al. </w:t>
      </w:r>
      <w:r w:rsidRPr="0075426E">
        <w:rPr>
          <w:rFonts w:eastAsia="Calibri"/>
          <w:b/>
          <w:bCs/>
          <w:sz w:val="20"/>
          <w:szCs w:val="20"/>
          <w:vertAlign w:val="superscript"/>
        </w:rPr>
        <w:t>(7</w:t>
      </w:r>
      <w:r w:rsidR="00A15C18" w:rsidRPr="0075426E">
        <w:rPr>
          <w:rFonts w:eastAsia="Calibri"/>
          <w:b/>
          <w:bCs/>
          <w:sz w:val="20"/>
          <w:szCs w:val="20"/>
          <w:vertAlign w:val="superscript"/>
        </w:rPr>
        <w:t xml:space="preserve">) </w:t>
      </w:r>
      <w:r w:rsidR="00A15C18" w:rsidRPr="0075426E">
        <w:rPr>
          <w:rFonts w:eastAsia="Calibri"/>
          <w:color w:val="000000"/>
          <w:sz w:val="20"/>
          <w:szCs w:val="20"/>
        </w:rPr>
        <w:t>(</w:t>
      </w:r>
      <w:r w:rsidRPr="0075426E">
        <w:rPr>
          <w:rFonts w:eastAsia="Calibri"/>
          <w:color w:val="000000"/>
          <w:sz w:val="20"/>
          <w:szCs w:val="20"/>
        </w:rPr>
        <w:t xml:space="preserve">published 2013) showed that 60 knee revisions were satisfactorily managed through three implants with different constraint degrees, relative to the state of peripheral ligaments and to the bone defects AORI classification: primary PS, </w:t>
      </w:r>
      <w:r w:rsidR="007061C0" w:rsidRPr="0075426E">
        <w:rPr>
          <w:rFonts w:eastAsia="Calibri"/>
          <w:color w:val="000000"/>
          <w:sz w:val="20"/>
          <w:szCs w:val="20"/>
        </w:rPr>
        <w:t>semi constrained</w:t>
      </w:r>
      <w:r w:rsidRPr="0075426E">
        <w:rPr>
          <w:rFonts w:eastAsia="Calibri"/>
          <w:color w:val="000000"/>
          <w:sz w:val="20"/>
          <w:szCs w:val="20"/>
        </w:rPr>
        <w:t xml:space="preserve"> CCK and rotating hinged (RHK) prosthese</w:t>
      </w:r>
      <w:r w:rsidR="00F732DB" w:rsidRPr="0075426E">
        <w:rPr>
          <w:rFonts w:eastAsia="Calibri"/>
          <w:color w:val="000000"/>
          <w:sz w:val="20"/>
          <w:szCs w:val="20"/>
        </w:rPr>
        <w:t>s</w:t>
      </w:r>
      <w:r w:rsidR="00F732DB">
        <w:rPr>
          <w:rFonts w:eastAsia="Calibri"/>
          <w:color w:val="000000"/>
          <w:sz w:val="20"/>
          <w:szCs w:val="20"/>
        </w:rPr>
        <w:t>.</w:t>
      </w:r>
    </w:p>
    <w:p w:rsidR="000735D5" w:rsidRPr="0075426E" w:rsidRDefault="000735D5" w:rsidP="009B17BF">
      <w:pPr>
        <w:autoSpaceDE w:val="0"/>
        <w:autoSpaceDN w:val="0"/>
        <w:bidi w:val="0"/>
        <w:adjustRightInd w:val="0"/>
        <w:snapToGrid w:val="0"/>
        <w:ind w:firstLine="425"/>
        <w:jc w:val="both"/>
        <w:rPr>
          <w:rFonts w:eastAsiaTheme="minorHAnsi"/>
          <w:b/>
          <w:bCs/>
          <w:color w:val="131413"/>
          <w:sz w:val="20"/>
          <w:szCs w:val="20"/>
        </w:rPr>
      </w:pPr>
      <w:r w:rsidRPr="0075426E">
        <w:rPr>
          <w:rFonts w:eastAsia="Calibri"/>
          <w:b/>
          <w:color w:val="000000"/>
          <w:sz w:val="20"/>
          <w:szCs w:val="20"/>
        </w:rPr>
        <w:lastRenderedPageBreak/>
        <w:t xml:space="preserve">In-Soo Song et al </w:t>
      </w:r>
      <w:r w:rsidRPr="0075426E">
        <w:rPr>
          <w:rFonts w:eastAsia="Calibri"/>
          <w:b/>
          <w:bCs/>
          <w:sz w:val="20"/>
          <w:szCs w:val="20"/>
          <w:vertAlign w:val="superscript"/>
        </w:rPr>
        <w:t>(8</w:t>
      </w:r>
      <w:r w:rsidR="00A15C18" w:rsidRPr="0075426E">
        <w:rPr>
          <w:rFonts w:eastAsia="Calibri"/>
          <w:b/>
          <w:bCs/>
          <w:sz w:val="20"/>
          <w:szCs w:val="20"/>
          <w:vertAlign w:val="superscript"/>
        </w:rPr>
        <w:t xml:space="preserve">) </w:t>
      </w:r>
      <w:r w:rsidR="00A15C18" w:rsidRPr="0075426E">
        <w:rPr>
          <w:rFonts w:eastAsia="Calibri"/>
          <w:color w:val="000000"/>
          <w:sz w:val="20"/>
          <w:szCs w:val="20"/>
        </w:rPr>
        <w:t>(</w:t>
      </w:r>
      <w:r w:rsidRPr="0075426E">
        <w:rPr>
          <w:rFonts w:eastAsia="Calibri"/>
          <w:color w:val="000000"/>
          <w:sz w:val="20"/>
          <w:szCs w:val="20"/>
        </w:rPr>
        <w:t>published 2014) showed that treatments of unstable TKA with coronal instability don’t need revision surgery using con</w:t>
      </w:r>
      <w:r w:rsidRPr="0075426E">
        <w:rPr>
          <w:rFonts w:eastAsia="Calibri"/>
          <w:color w:val="000000"/>
          <w:sz w:val="20"/>
          <w:szCs w:val="20"/>
        </w:rPr>
        <w:softHyphen/>
        <w:t>strained type with long stem. And only the exchange of inserted polyethylene demonstrated sufficient stability in the treatment of coronal instability with posteromedial polyethylene wear. But, presence of lateral ligament attenuation is very important in taking decision to revise with con</w:t>
      </w:r>
      <w:r w:rsidRPr="0075426E">
        <w:rPr>
          <w:rFonts w:eastAsia="Calibri"/>
          <w:color w:val="000000"/>
          <w:sz w:val="20"/>
          <w:szCs w:val="20"/>
        </w:rPr>
        <w:softHyphen/>
        <w:t>strained type using long stem.</w:t>
      </w:r>
    </w:p>
    <w:p w:rsidR="000735D5" w:rsidRPr="0075426E" w:rsidRDefault="000735D5" w:rsidP="009B17BF">
      <w:pPr>
        <w:pStyle w:val="Heading1"/>
        <w:keepNext w:val="0"/>
        <w:snapToGrid w:val="0"/>
        <w:spacing w:after="0"/>
        <w:ind w:firstLine="425"/>
        <w:jc w:val="both"/>
        <w:rPr>
          <w:rFonts w:ascii="Times New Roman" w:hAnsi="Times New Roman" w:cs="Times New Roman"/>
          <w:b w:val="0"/>
          <w:bCs w:val="0"/>
          <w:smallCaps w:val="0"/>
          <w:kern w:val="0"/>
          <w:sz w:val="20"/>
          <w:szCs w:val="20"/>
        </w:rPr>
      </w:pPr>
      <w:bookmarkStart w:id="13" w:name="_Toc13551589"/>
    </w:p>
    <w:p w:rsidR="00675D13" w:rsidRPr="0075426E" w:rsidRDefault="000735D5" w:rsidP="009B17BF">
      <w:pPr>
        <w:pStyle w:val="Heading1"/>
        <w:keepNext w:val="0"/>
        <w:snapToGrid w:val="0"/>
        <w:spacing w:after="0"/>
        <w:jc w:val="both"/>
        <w:rPr>
          <w:rFonts w:ascii="Times New Roman" w:hAnsi="Times New Roman" w:cs="Times New Roman"/>
          <w:smallCaps w:val="0"/>
          <w:kern w:val="0"/>
          <w:sz w:val="20"/>
          <w:szCs w:val="20"/>
        </w:rPr>
      </w:pPr>
      <w:r w:rsidRPr="0075426E">
        <w:rPr>
          <w:rFonts w:ascii="Times New Roman" w:hAnsi="Times New Roman" w:cs="Times New Roman"/>
          <w:smallCaps w:val="0"/>
          <w:kern w:val="0"/>
          <w:sz w:val="20"/>
          <w:szCs w:val="20"/>
        </w:rPr>
        <w:t xml:space="preserve">4. </w:t>
      </w:r>
      <w:r w:rsidR="00675D13" w:rsidRPr="0075426E">
        <w:rPr>
          <w:rFonts w:ascii="Times New Roman" w:hAnsi="Times New Roman" w:cs="Times New Roman"/>
          <w:smallCaps w:val="0"/>
          <w:kern w:val="0"/>
          <w:sz w:val="20"/>
          <w:szCs w:val="20"/>
        </w:rPr>
        <w:t>Discussion</w:t>
      </w:r>
      <w:bookmarkEnd w:id="13"/>
    </w:p>
    <w:p w:rsidR="00F865F1" w:rsidRPr="0075426E" w:rsidRDefault="000735D5"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M</w:t>
      </w:r>
      <w:r w:rsidR="00F865F1" w:rsidRPr="0075426E">
        <w:rPr>
          <w:rFonts w:ascii="Times New Roman" w:hAnsi="Times New Roman" w:cs="Times New Roman"/>
          <w:sz w:val="20"/>
          <w:szCs w:val="20"/>
          <w:lang w:bidi="ar-EG"/>
        </w:rPr>
        <w:t>ediolateral instability or coronal instability a frequent reason for revision of TKA and it can be due to incorrect ligament balancing or lack of identifi</w:t>
      </w:r>
      <w:r w:rsidR="00F865F1" w:rsidRPr="0075426E">
        <w:rPr>
          <w:rFonts w:ascii="Times New Roman" w:hAnsi="Times New Roman" w:cs="Times New Roman"/>
          <w:sz w:val="20"/>
          <w:szCs w:val="20"/>
          <w:lang w:bidi="ar-EG"/>
        </w:rPr>
        <w:softHyphen/>
        <w:t>cation of an incompetent collateral ligament. Inadequate medial structural releases that can evoke the delayed MCL rupture or attenuation frequently lead to delayed coronal instability. We didn’t experience such circumstances be</w:t>
      </w:r>
      <w:r w:rsidR="00F865F1" w:rsidRPr="0075426E">
        <w:rPr>
          <w:rFonts w:ascii="Times New Roman" w:hAnsi="Times New Roman" w:cs="Times New Roman"/>
          <w:sz w:val="20"/>
          <w:szCs w:val="20"/>
          <w:lang w:bidi="ar-EG"/>
        </w:rPr>
        <w:softHyphen/>
        <w:t>cause we always attended to check the adequate medial release and mediolateral balance, but there were several cases of coronal instability showing posterolateral poly</w:t>
      </w:r>
      <w:r w:rsidR="00F865F1" w:rsidRPr="0075426E">
        <w:rPr>
          <w:rFonts w:ascii="Times New Roman" w:hAnsi="Times New Roman" w:cs="Times New Roman"/>
          <w:sz w:val="20"/>
          <w:szCs w:val="20"/>
          <w:lang w:bidi="ar-EG"/>
        </w:rPr>
        <w:softHyphen/>
        <w:t xml:space="preserve">ethylene insert wear. Treatments of unstable TKA with coronal instability don’t need revision surgery using constrained type with long stem and only the exchange of inserted polyethylene. </w:t>
      </w:r>
    </w:p>
    <w:p w:rsidR="00F732DB"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Analysis of the cause of instability is most important in the revision of an unstable TKA and this analysis procedure is very</w:t>
      </w:r>
      <w:r w:rsidR="00F064C9">
        <w:rPr>
          <w:rFonts w:ascii="Times New Roman" w:hAnsi="Times New Roman" w:cs="Times New Roman"/>
          <w:sz w:val="20"/>
          <w:szCs w:val="20"/>
          <w:lang w:bidi="ar-EG"/>
        </w:rPr>
        <w:t xml:space="preserve"> important to prevent a re-revi</w:t>
      </w:r>
      <w:r w:rsidRPr="0075426E">
        <w:rPr>
          <w:rFonts w:ascii="Times New Roman" w:hAnsi="Times New Roman" w:cs="Times New Roman"/>
          <w:sz w:val="20"/>
          <w:szCs w:val="20"/>
          <w:lang w:bidi="ar-EG"/>
        </w:rPr>
        <w:t>sion of the recurrence of instability. Extensor mechanism incompetence, inadequate balancing of the PCL, exces</w:t>
      </w:r>
      <w:r w:rsidRPr="0075426E">
        <w:rPr>
          <w:rFonts w:ascii="Times New Roman" w:hAnsi="Times New Roman" w:cs="Times New Roman"/>
          <w:sz w:val="20"/>
          <w:szCs w:val="20"/>
          <w:lang w:bidi="ar-EG"/>
        </w:rPr>
        <w:softHyphen/>
        <w:t>sive release of posterolateral structures, polyethylene post fracture, hyperextension or a broken polyethylene inser</w:t>
      </w:r>
      <w:r w:rsidR="00F732DB" w:rsidRPr="0075426E">
        <w:rPr>
          <w:rFonts w:ascii="Times New Roman" w:hAnsi="Times New Roman" w:cs="Times New Roman"/>
          <w:sz w:val="20"/>
          <w:szCs w:val="20"/>
          <w:lang w:bidi="ar-EG"/>
        </w:rPr>
        <w:t>t</w:t>
      </w:r>
      <w:r w:rsidR="00F732DB">
        <w:rPr>
          <w:rFonts w:ascii="Times New Roman" w:hAnsi="Times New Roman" w:cs="Times New Roman"/>
          <w:sz w:val="20"/>
          <w:szCs w:val="20"/>
          <w:lang w:bidi="ar-EG"/>
        </w:rPr>
        <w:t>.</w:t>
      </w:r>
    </w:p>
    <w:p w:rsidR="00F732DB"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We can divide such TKA instability by type into early instability and late instability for consideration. An early instability can result from a component malalignment, incorrect mechanical axis, gap imbalance, ligament rupture (PCL or MCL) and extensor mechanism abnor</w:t>
      </w:r>
      <w:r w:rsidRPr="0075426E">
        <w:rPr>
          <w:rFonts w:ascii="Times New Roman" w:hAnsi="Times New Roman" w:cs="Times New Roman"/>
          <w:sz w:val="20"/>
          <w:szCs w:val="20"/>
          <w:lang w:bidi="ar-EG"/>
        </w:rPr>
        <w:softHyphen/>
        <w:t>mality, while late instability may result from polyethylene wear, polyethylene post wear or fracture, ligament attenu</w:t>
      </w:r>
      <w:r w:rsidRPr="0075426E">
        <w:rPr>
          <w:rFonts w:ascii="Times New Roman" w:hAnsi="Times New Roman" w:cs="Times New Roman"/>
          <w:sz w:val="20"/>
          <w:szCs w:val="20"/>
          <w:lang w:bidi="ar-EG"/>
        </w:rPr>
        <w:softHyphen/>
        <w:t>ation, extensor mechanism dysfunctio</w:t>
      </w:r>
      <w:r w:rsidR="00F732DB" w:rsidRPr="0075426E">
        <w:rPr>
          <w:rFonts w:ascii="Times New Roman" w:hAnsi="Times New Roman" w:cs="Times New Roman"/>
          <w:sz w:val="20"/>
          <w:szCs w:val="20"/>
          <w:lang w:bidi="ar-EG"/>
        </w:rPr>
        <w:t>n</w:t>
      </w:r>
      <w:r w:rsidR="00F732DB">
        <w:rPr>
          <w:rFonts w:ascii="Times New Roman" w:hAnsi="Times New Roman" w:cs="Times New Roman"/>
          <w:sz w:val="20"/>
          <w:szCs w:val="20"/>
          <w:lang w:bidi="ar-EG"/>
        </w:rPr>
        <w:t>.</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Most ligament reconstructions cannot solve the problem of instability due to collateral ligament attenuation, which ultimately may progress into knee dislocation or polyethylene dislocation.</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The principle of treatment for TKA instability is to exchange unstable knee to stable knee, but the exchange to thicker polyethylene must carefully consider the variation in the flexion and extension gap. It is considered that there will be few cases in which stability can be ensured with</w:t>
      </w:r>
      <w:r w:rsidR="00F064C9">
        <w:rPr>
          <w:rFonts w:ascii="Times New Roman" w:hAnsi="Times New Roman" w:cs="Times New Roman"/>
          <w:sz w:val="20"/>
          <w:szCs w:val="20"/>
          <w:lang w:bidi="ar-EG"/>
        </w:rPr>
        <w:t xml:space="preserve"> upsized polyethylene alone. Ac</w:t>
      </w:r>
      <w:r w:rsidRPr="0075426E">
        <w:rPr>
          <w:rFonts w:ascii="Times New Roman" w:hAnsi="Times New Roman" w:cs="Times New Roman"/>
          <w:sz w:val="20"/>
          <w:szCs w:val="20"/>
          <w:lang w:bidi="ar-EG"/>
        </w:rPr>
        <w:t xml:space="preserve">cording to recent reports, patients undergoing revision of femoral and tibial </w:t>
      </w:r>
      <w:r w:rsidRPr="0075426E">
        <w:rPr>
          <w:rFonts w:ascii="Times New Roman" w:hAnsi="Times New Roman" w:cs="Times New Roman"/>
          <w:sz w:val="20"/>
          <w:szCs w:val="20"/>
          <w:lang w:bidi="ar-EG"/>
        </w:rPr>
        <w:lastRenderedPageBreak/>
        <w:t>components had better outcomes than those undergoing isolated polyethylene exchange. But, our study contained cases with posteromedial poly</w:t>
      </w:r>
      <w:r w:rsidRPr="0075426E">
        <w:rPr>
          <w:rFonts w:ascii="Times New Roman" w:hAnsi="Times New Roman" w:cs="Times New Roman"/>
          <w:sz w:val="20"/>
          <w:szCs w:val="20"/>
          <w:lang w:bidi="ar-EG"/>
        </w:rPr>
        <w:softHyphen/>
        <w:t xml:space="preserve">ethylene bearing wear leading to coronal instability and to an exchange of isolated polyethylene bearing, and its final results demonstrated excellent results without recurrent instability. </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The use of a more con</w:t>
      </w:r>
      <w:r w:rsidRPr="0075426E">
        <w:rPr>
          <w:rFonts w:ascii="Times New Roman" w:hAnsi="Times New Roman" w:cs="Times New Roman"/>
          <w:sz w:val="20"/>
          <w:szCs w:val="20"/>
          <w:lang w:bidi="ar-EG"/>
        </w:rPr>
        <w:softHyphen/>
        <w:t>strained type of implant must be considered for TKA in</w:t>
      </w:r>
      <w:r w:rsidRPr="0075426E">
        <w:rPr>
          <w:rFonts w:ascii="Times New Roman" w:hAnsi="Times New Roman" w:cs="Times New Roman"/>
          <w:sz w:val="20"/>
          <w:szCs w:val="20"/>
          <w:lang w:bidi="ar-EG"/>
        </w:rPr>
        <w:softHyphen/>
        <w:t>stability and the semi-constrained prosthesis or the hinged type of implant can be used. Efforts must be made to care</w:t>
      </w:r>
      <w:r w:rsidRPr="0075426E">
        <w:rPr>
          <w:rFonts w:ascii="Times New Roman" w:hAnsi="Times New Roman" w:cs="Times New Roman"/>
          <w:sz w:val="20"/>
          <w:szCs w:val="20"/>
          <w:lang w:bidi="ar-EG"/>
        </w:rPr>
        <w:softHyphen/>
        <w:t xml:space="preserve">fully raise by stage the level of constraint to obtain stability. </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The most fundamental point of such revision sur</w:t>
      </w:r>
      <w:r w:rsidRPr="0075426E">
        <w:rPr>
          <w:rFonts w:ascii="Times New Roman" w:hAnsi="Times New Roman" w:cs="Times New Roman"/>
          <w:sz w:val="20"/>
          <w:szCs w:val="20"/>
          <w:lang w:bidi="ar-EG"/>
        </w:rPr>
        <w:softHyphen/>
        <w:t xml:space="preserve">gery is to obtain equal flexion and extension gap. For this, an accurate evaluation of the integrity of each ligament must be performed. </w:t>
      </w:r>
    </w:p>
    <w:p w:rsidR="00626FDB"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Some authors asserted that coronal instability can be divided into reconstructable MCL and non-reconstructable MCL according to the stability of MCL. And the semi-constrained type of implants are used for reconstructable MCL, whereas linked or hinged implants are necessary for the case of absent or non-reconstructable MCL.</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 xml:space="preserve">A hinged revision implant can be used in cases of absence of MCL or non-reconstructable MCL, unstable flexion gap, poorly functioning extensor mechanism and revision of previous hinge, but increasing component constraint might reduce the instability. </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Revision TKA usually requires a more constrained prosthesis than primary TKA. However, doing so may increase the forces transmitted to the fixation and implant interfaces, which might lead to premature aseptic loosening. A more constrained type of prosthesis was not always required in the cases of simple polyethylene wear or post fracture with TKA instability, but a more constrained type of prosthesis was always required when instability was ac</w:t>
      </w:r>
      <w:r w:rsidRPr="0075426E">
        <w:rPr>
          <w:rFonts w:ascii="Times New Roman" w:hAnsi="Times New Roman" w:cs="Times New Roman"/>
          <w:sz w:val="20"/>
          <w:szCs w:val="20"/>
          <w:lang w:bidi="ar-EG"/>
        </w:rPr>
        <w:softHyphen/>
        <w:t xml:space="preserve">companied by two planes or more. </w:t>
      </w:r>
    </w:p>
    <w:p w:rsidR="00F865F1" w:rsidRPr="0075426E"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 xml:space="preserve">The research of our series has its shortcoming as the volume of cases is not enough to classify the types of unstable TKA. An additional limitation was the simple coronal instability due to posteromedial wear of polyethylene. </w:t>
      </w:r>
    </w:p>
    <w:p w:rsidR="00F732DB" w:rsidRDefault="00F865F1"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To sum up, the present study shows that those cases of knee instability after primary TKA have various causes and an analysis of the causes of instability could be helpful to choice the implant and th</w:t>
      </w:r>
      <w:r w:rsidR="00F064C9">
        <w:rPr>
          <w:rFonts w:ascii="Times New Roman" w:hAnsi="Times New Roman" w:cs="Times New Roman"/>
          <w:sz w:val="20"/>
          <w:szCs w:val="20"/>
          <w:lang w:bidi="ar-EG"/>
        </w:rPr>
        <w:t>e surgical techniques in the re</w:t>
      </w:r>
      <w:r w:rsidRPr="0075426E">
        <w:rPr>
          <w:rFonts w:ascii="Times New Roman" w:hAnsi="Times New Roman" w:cs="Times New Roman"/>
          <w:sz w:val="20"/>
          <w:szCs w:val="20"/>
          <w:lang w:bidi="ar-EG"/>
        </w:rPr>
        <w:t>vision TKA. A revision TKA with or without a more con</w:t>
      </w:r>
      <w:r w:rsidRPr="0075426E">
        <w:rPr>
          <w:rFonts w:ascii="Times New Roman" w:hAnsi="Times New Roman" w:cs="Times New Roman"/>
          <w:sz w:val="20"/>
          <w:szCs w:val="20"/>
          <w:lang w:bidi="ar-EG"/>
        </w:rPr>
        <w:softHyphen/>
        <w:t xml:space="preserve">strained prosthesis regardless of the implant types would be a definite solution to TKA instability, but the solution according to the causes is very effective and seems to have a chance of avoidance of unnecessary </w:t>
      </w:r>
      <w:r w:rsidR="000735D5" w:rsidRPr="0075426E">
        <w:rPr>
          <w:rFonts w:ascii="Times New Roman" w:hAnsi="Times New Roman" w:cs="Times New Roman"/>
          <w:sz w:val="20"/>
          <w:szCs w:val="20"/>
          <w:lang w:bidi="ar-EG"/>
        </w:rPr>
        <w:t>over constrained</w:t>
      </w:r>
      <w:r w:rsidRPr="0075426E">
        <w:rPr>
          <w:rFonts w:ascii="Times New Roman" w:hAnsi="Times New Roman" w:cs="Times New Roman"/>
          <w:sz w:val="20"/>
          <w:szCs w:val="20"/>
          <w:lang w:bidi="ar-EG"/>
        </w:rPr>
        <w:t xml:space="preserve"> implant selection in a revision surgery for an unstable TK</w:t>
      </w:r>
      <w:r w:rsidR="00F732DB" w:rsidRPr="0075426E">
        <w:rPr>
          <w:rFonts w:ascii="Times New Roman" w:hAnsi="Times New Roman" w:cs="Times New Roman"/>
          <w:sz w:val="20"/>
          <w:szCs w:val="20"/>
          <w:lang w:bidi="ar-EG"/>
        </w:rPr>
        <w:t>A</w:t>
      </w:r>
      <w:r w:rsidR="00F732DB">
        <w:rPr>
          <w:rFonts w:ascii="Times New Roman" w:hAnsi="Times New Roman" w:cs="Times New Roman"/>
          <w:sz w:val="20"/>
          <w:szCs w:val="20"/>
          <w:lang w:bidi="ar-EG"/>
        </w:rPr>
        <w:t>.</w:t>
      </w:r>
    </w:p>
    <w:p w:rsidR="00E42560" w:rsidRPr="0075426E" w:rsidRDefault="00E42560" w:rsidP="009B17BF">
      <w:pPr>
        <w:pStyle w:val="Style1"/>
        <w:widowControl/>
        <w:snapToGrid w:val="0"/>
        <w:spacing w:after="0" w:line="240" w:lineRule="auto"/>
        <w:ind w:firstLine="0"/>
        <w:jc w:val="both"/>
        <w:rPr>
          <w:rFonts w:ascii="Times New Roman" w:hAnsi="Times New Roman" w:cs="Times New Roman"/>
          <w:b/>
          <w:bCs/>
          <w:smallCaps/>
          <w:sz w:val="20"/>
          <w:szCs w:val="20"/>
        </w:rPr>
      </w:pPr>
      <w:bookmarkStart w:id="14" w:name="_Toc13551590"/>
      <w:r w:rsidRPr="0075426E">
        <w:rPr>
          <w:rFonts w:ascii="Times New Roman" w:hAnsi="Times New Roman" w:cs="Times New Roman"/>
          <w:b/>
          <w:bCs/>
          <w:sz w:val="20"/>
          <w:szCs w:val="20"/>
        </w:rPr>
        <w:lastRenderedPageBreak/>
        <w:t>Conclusion</w:t>
      </w:r>
      <w:bookmarkEnd w:id="14"/>
    </w:p>
    <w:p w:rsidR="00E42560" w:rsidRPr="0075426E" w:rsidRDefault="000735D5"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T</w:t>
      </w:r>
      <w:r w:rsidR="00E42560" w:rsidRPr="0075426E">
        <w:rPr>
          <w:rFonts w:ascii="Times New Roman" w:hAnsi="Times New Roman" w:cs="Times New Roman"/>
          <w:sz w:val="20"/>
          <w:szCs w:val="20"/>
          <w:lang w:bidi="ar-EG"/>
        </w:rPr>
        <w:t xml:space="preserve">he vast majority of articles in the literature support the concept that a balanced knee is beneficial to the success of total knee arthroplasty. Its relevance is determined by its </w:t>
      </w:r>
      <w:r w:rsidR="00F064C9" w:rsidRPr="0075426E">
        <w:rPr>
          <w:rFonts w:ascii="Times New Roman" w:hAnsi="Times New Roman" w:cs="Times New Roman"/>
          <w:sz w:val="20"/>
          <w:szCs w:val="20"/>
          <w:lang w:bidi="ar-EG"/>
        </w:rPr>
        <w:t>contribution</w:t>
      </w:r>
      <w:r w:rsidR="00F064C9" w:rsidRPr="0075426E">
        <w:rPr>
          <w:rFonts w:ascii="Times New Roman" w:hAnsi="Times New Roman" w:cs="Times New Roman"/>
          <w:bCs/>
          <w:sz w:val="20"/>
          <w:szCs w:val="20"/>
          <w:lang w:bidi="ar-EG"/>
        </w:rPr>
        <w:t xml:space="preserve"> to</w:t>
      </w:r>
      <w:r w:rsidR="00E42560" w:rsidRPr="0075426E">
        <w:rPr>
          <w:rFonts w:ascii="Times New Roman" w:hAnsi="Times New Roman" w:cs="Times New Roman"/>
          <w:bCs/>
          <w:sz w:val="20"/>
          <w:szCs w:val="20"/>
          <w:lang w:bidi="ar-EG"/>
        </w:rPr>
        <w:t xml:space="preserve"> improving alignment and stability. A balanced knee is likely to have reduced wear and loosening. The patient with a </w:t>
      </w:r>
      <w:r w:rsidR="00F064C9" w:rsidRPr="0075426E">
        <w:rPr>
          <w:rFonts w:ascii="Times New Roman" w:hAnsi="Times New Roman" w:cs="Times New Roman"/>
          <w:bCs/>
          <w:sz w:val="20"/>
          <w:szCs w:val="20"/>
          <w:lang w:bidi="ar-EG"/>
        </w:rPr>
        <w:t>balanced</w:t>
      </w:r>
      <w:r w:rsidR="00F064C9" w:rsidRPr="0075426E">
        <w:rPr>
          <w:rFonts w:ascii="Times New Roman" w:hAnsi="Times New Roman" w:cs="Times New Roman"/>
          <w:sz w:val="20"/>
          <w:szCs w:val="20"/>
          <w:lang w:bidi="ar-EG"/>
        </w:rPr>
        <w:t xml:space="preserve"> knee</w:t>
      </w:r>
      <w:r w:rsidR="00E42560" w:rsidRPr="0075426E">
        <w:rPr>
          <w:rFonts w:ascii="Times New Roman" w:hAnsi="Times New Roman" w:cs="Times New Roman"/>
          <w:sz w:val="20"/>
          <w:szCs w:val="20"/>
          <w:lang w:bidi="ar-EG"/>
        </w:rPr>
        <w:t xml:space="preserve"> is likely to be more satisfied with an increased ROM and proprioception, and less pain. However, the surgeon must be wary of possible complications; for example, instability from excessive ligament resection and the possibility of peroneal nerve damage. Currently no consensus exists regarding the best method to produce a balanced knee. Many differing techniques and sequences for ligament release have been reported over the many years since Freeman and </w:t>
      </w:r>
      <w:r w:rsidR="00F064C9" w:rsidRPr="0075426E">
        <w:rPr>
          <w:rFonts w:ascii="Times New Roman" w:hAnsi="Times New Roman" w:cs="Times New Roman"/>
          <w:sz w:val="20"/>
          <w:szCs w:val="20"/>
          <w:lang w:bidi="ar-EG"/>
        </w:rPr>
        <w:t>Install</w:t>
      </w:r>
      <w:r w:rsidR="00E42560" w:rsidRPr="0075426E">
        <w:rPr>
          <w:rFonts w:ascii="Times New Roman" w:hAnsi="Times New Roman" w:cs="Times New Roman"/>
          <w:sz w:val="20"/>
          <w:szCs w:val="20"/>
          <w:lang w:bidi="ar-EG"/>
        </w:rPr>
        <w:t xml:space="preserve"> first</w:t>
      </w:r>
      <w:r w:rsidR="00F064C9">
        <w:rPr>
          <w:rFonts w:ascii="Times New Roman" w:hAnsi="Times New Roman" w:cs="Times New Roman" w:hint="eastAsia"/>
          <w:sz w:val="20"/>
          <w:szCs w:val="20"/>
          <w:lang w:eastAsia="zh-CN" w:bidi="ar-EG"/>
        </w:rPr>
        <w:t xml:space="preserve"> </w:t>
      </w:r>
      <w:r w:rsidR="00E42560" w:rsidRPr="0075426E">
        <w:rPr>
          <w:rFonts w:ascii="Times New Roman" w:hAnsi="Times New Roman" w:cs="Times New Roman"/>
          <w:sz w:val="20"/>
          <w:szCs w:val="20"/>
          <w:lang w:bidi="ar-EG"/>
        </w:rPr>
        <w:t>highlighted the importance of ligament balancing in the late seventies.</w:t>
      </w:r>
    </w:p>
    <w:p w:rsidR="00E42560" w:rsidRPr="0075426E" w:rsidRDefault="00E42560"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A hinged revision implant can be used in cases of absence of MCL or non-reconstructable MCL. An increasing component constraint might reduce the instability. Revision TKA usually requires a more constrained prosthesis than primary TKA.</w:t>
      </w:r>
    </w:p>
    <w:p w:rsidR="00E42560" w:rsidRPr="0075426E" w:rsidRDefault="00E42560"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Analysis of the causes of instability could be helpful to choice the implant and the surgical techniques in the re</w:t>
      </w:r>
      <w:r w:rsidRPr="0075426E">
        <w:rPr>
          <w:rFonts w:ascii="Times New Roman" w:hAnsi="Times New Roman" w:cs="Times New Roman"/>
          <w:sz w:val="20"/>
          <w:szCs w:val="20"/>
          <w:lang w:bidi="ar-EG"/>
        </w:rPr>
        <w:softHyphen/>
        <w:t>vision TKA.</w:t>
      </w:r>
    </w:p>
    <w:p w:rsidR="00E42560" w:rsidRPr="0075426E" w:rsidRDefault="00E42560" w:rsidP="009B17BF">
      <w:pPr>
        <w:pStyle w:val="Style1"/>
        <w:widowControl/>
        <w:snapToGrid w:val="0"/>
        <w:spacing w:after="0" w:line="240" w:lineRule="auto"/>
        <w:ind w:firstLine="425"/>
        <w:jc w:val="both"/>
        <w:rPr>
          <w:rFonts w:ascii="Times New Roman" w:hAnsi="Times New Roman" w:cs="Times New Roman"/>
          <w:sz w:val="20"/>
          <w:szCs w:val="20"/>
          <w:lang w:bidi="ar-EG"/>
        </w:rPr>
      </w:pPr>
      <w:r w:rsidRPr="0075426E">
        <w:rPr>
          <w:rFonts w:ascii="Times New Roman" w:hAnsi="Times New Roman" w:cs="Times New Roman"/>
          <w:sz w:val="20"/>
          <w:szCs w:val="20"/>
          <w:lang w:bidi="ar-EG"/>
        </w:rPr>
        <w:t>A revision TKA with or without a more con</w:t>
      </w:r>
      <w:r w:rsidRPr="0075426E">
        <w:rPr>
          <w:rFonts w:ascii="Times New Roman" w:hAnsi="Times New Roman" w:cs="Times New Roman"/>
          <w:sz w:val="20"/>
          <w:szCs w:val="20"/>
          <w:lang w:bidi="ar-EG"/>
        </w:rPr>
        <w:softHyphen/>
        <w:t>strained prosthesis regardless of the implant types would be a definite solution to TKA instability, but the solution according to the causes is very effective and seems to have a chance of avoidance of unnecessary over-constrained implant selection in a revision surgery for an unstable TKA.</w:t>
      </w:r>
    </w:p>
    <w:p w:rsidR="000735D5" w:rsidRPr="0075426E" w:rsidRDefault="000735D5" w:rsidP="009B17BF">
      <w:pPr>
        <w:pStyle w:val="Heading1"/>
        <w:keepNext w:val="0"/>
        <w:snapToGrid w:val="0"/>
        <w:spacing w:after="0"/>
        <w:ind w:firstLine="425"/>
        <w:jc w:val="both"/>
        <w:rPr>
          <w:rFonts w:ascii="Times New Roman" w:hAnsi="Times New Roman" w:cs="Times New Roman"/>
          <w:b w:val="0"/>
          <w:bCs w:val="0"/>
          <w:smallCaps w:val="0"/>
          <w:kern w:val="0"/>
          <w:sz w:val="20"/>
          <w:szCs w:val="20"/>
          <w:lang w:eastAsia="en-GB"/>
        </w:rPr>
      </w:pPr>
      <w:bookmarkStart w:id="15" w:name="_Toc13551592"/>
    </w:p>
    <w:p w:rsidR="00F064C9" w:rsidRDefault="00F064C9" w:rsidP="00F732DB">
      <w:pPr>
        <w:pStyle w:val="Heading1"/>
        <w:keepNext w:val="0"/>
        <w:snapToGrid w:val="0"/>
        <w:spacing w:after="0"/>
        <w:jc w:val="both"/>
        <w:rPr>
          <w:rFonts w:ascii="Times New Roman" w:hAnsi="Times New Roman" w:cs="Times New Roman" w:hint="eastAsia"/>
          <w:smallCaps w:val="0"/>
          <w:kern w:val="0"/>
          <w:sz w:val="20"/>
          <w:szCs w:val="20"/>
          <w:lang w:eastAsia="zh-CN"/>
        </w:rPr>
      </w:pPr>
    </w:p>
    <w:p w:rsidR="004571CD" w:rsidRPr="00F732DB" w:rsidRDefault="00300930" w:rsidP="00F732DB">
      <w:pPr>
        <w:pStyle w:val="Heading1"/>
        <w:keepNext w:val="0"/>
        <w:snapToGrid w:val="0"/>
        <w:spacing w:after="0"/>
        <w:jc w:val="both"/>
        <w:rPr>
          <w:rFonts w:ascii="Times New Roman" w:hAnsi="Times New Roman" w:cs="Times New Roman"/>
          <w:smallCaps w:val="0"/>
          <w:kern w:val="0"/>
          <w:sz w:val="20"/>
          <w:szCs w:val="20"/>
          <w:lang w:eastAsia="zh-CN"/>
        </w:rPr>
      </w:pPr>
      <w:r w:rsidRPr="00F732DB">
        <w:rPr>
          <w:rFonts w:ascii="Times New Roman" w:hAnsi="Times New Roman" w:cs="Times New Roman"/>
          <w:smallCaps w:val="0"/>
          <w:kern w:val="0"/>
          <w:sz w:val="20"/>
          <w:szCs w:val="20"/>
          <w:lang w:eastAsia="en-GB"/>
        </w:rPr>
        <w:lastRenderedPageBreak/>
        <w:t>References</w:t>
      </w:r>
      <w:bookmarkEnd w:id="15"/>
    </w:p>
    <w:p w:rsidR="00F732DB" w:rsidRPr="00F732DB" w:rsidRDefault="00F732DB" w:rsidP="00F732DB">
      <w:pPr>
        <w:pStyle w:val="ListParagraph"/>
        <w:numPr>
          <w:ilvl w:val="0"/>
          <w:numId w:val="45"/>
        </w:numPr>
        <w:autoSpaceDE w:val="0"/>
        <w:autoSpaceDN w:val="0"/>
        <w:bidi w:val="0"/>
        <w:adjustRightInd w:val="0"/>
        <w:snapToGrid w:val="0"/>
        <w:ind w:left="425" w:hanging="425"/>
        <w:jc w:val="both"/>
        <w:rPr>
          <w:sz w:val="20"/>
          <w:szCs w:val="20"/>
        </w:rPr>
      </w:pPr>
      <w:r w:rsidRPr="00F732DB">
        <w:rPr>
          <w:bCs/>
          <w:sz w:val="20"/>
          <w:szCs w:val="20"/>
        </w:rPr>
        <w:t>Parratte S, Pagnano MW (2008)</w:t>
      </w:r>
      <w:r w:rsidRPr="00F732DB">
        <w:rPr>
          <w:sz w:val="20"/>
          <w:szCs w:val="20"/>
        </w:rPr>
        <w:t xml:space="preserve"> Instability after total knee arthroplasty. J Bone Joint Surg Am.; 90(1):184–194.</w:t>
      </w:r>
    </w:p>
    <w:p w:rsidR="00F732DB" w:rsidRPr="00F732DB" w:rsidRDefault="00F732DB" w:rsidP="00F732DB">
      <w:pPr>
        <w:pStyle w:val="ListParagraph"/>
        <w:numPr>
          <w:ilvl w:val="0"/>
          <w:numId w:val="45"/>
        </w:numPr>
        <w:autoSpaceDE w:val="0"/>
        <w:autoSpaceDN w:val="0"/>
        <w:bidi w:val="0"/>
        <w:adjustRightInd w:val="0"/>
        <w:snapToGrid w:val="0"/>
        <w:ind w:left="425" w:hanging="425"/>
        <w:jc w:val="both"/>
        <w:rPr>
          <w:sz w:val="20"/>
          <w:szCs w:val="20"/>
        </w:rPr>
      </w:pPr>
      <w:r w:rsidRPr="00F732DB">
        <w:rPr>
          <w:bCs/>
          <w:sz w:val="20"/>
          <w:szCs w:val="20"/>
          <w:lang w:val="en-GB" w:eastAsia="en-GB"/>
        </w:rPr>
        <w:t>Vince KG, Abdeen A, Sugimori T (2006)</w:t>
      </w:r>
      <w:r w:rsidRPr="00F732DB">
        <w:rPr>
          <w:sz w:val="20"/>
          <w:szCs w:val="20"/>
        </w:rPr>
        <w:t xml:space="preserve"> the unstable total knee arthroplasty: causes and cures. J Arthroplasty.; 21(4 suppl 1):44–49.</w:t>
      </w:r>
    </w:p>
    <w:p w:rsidR="00F732DB" w:rsidRPr="00F732DB" w:rsidRDefault="00F732DB" w:rsidP="00F732DB">
      <w:pPr>
        <w:pStyle w:val="ListParagraph"/>
        <w:numPr>
          <w:ilvl w:val="0"/>
          <w:numId w:val="45"/>
        </w:numPr>
        <w:autoSpaceDE w:val="0"/>
        <w:autoSpaceDN w:val="0"/>
        <w:bidi w:val="0"/>
        <w:adjustRightInd w:val="0"/>
        <w:snapToGrid w:val="0"/>
        <w:ind w:left="425" w:hanging="425"/>
        <w:jc w:val="both"/>
        <w:rPr>
          <w:sz w:val="20"/>
          <w:szCs w:val="20"/>
        </w:rPr>
      </w:pPr>
      <w:r w:rsidRPr="00F732DB">
        <w:rPr>
          <w:bCs/>
          <w:sz w:val="20"/>
          <w:szCs w:val="20"/>
        </w:rPr>
        <w:t>Callaghan JJ, O’Rourke MR, Liu SS (2005)</w:t>
      </w:r>
      <w:r w:rsidRPr="00F732DB">
        <w:rPr>
          <w:sz w:val="20"/>
          <w:szCs w:val="20"/>
        </w:rPr>
        <w:t>. The role of implant constraint in revision total knee arthroplasty: Not too little, nottoo much. J Arthroplasty; 20: 41–3.</w:t>
      </w:r>
    </w:p>
    <w:p w:rsidR="00F732DB" w:rsidRPr="00F732DB" w:rsidRDefault="00F732DB" w:rsidP="00F732DB">
      <w:pPr>
        <w:pStyle w:val="ListParagraph"/>
        <w:numPr>
          <w:ilvl w:val="0"/>
          <w:numId w:val="45"/>
        </w:numPr>
        <w:autoSpaceDE w:val="0"/>
        <w:autoSpaceDN w:val="0"/>
        <w:bidi w:val="0"/>
        <w:adjustRightInd w:val="0"/>
        <w:snapToGrid w:val="0"/>
        <w:ind w:left="425" w:hanging="425"/>
        <w:jc w:val="both"/>
        <w:rPr>
          <w:bCs/>
          <w:sz w:val="20"/>
          <w:szCs w:val="20"/>
          <w:lang w:bidi="ar-EG"/>
        </w:rPr>
      </w:pPr>
      <w:r w:rsidRPr="00F732DB">
        <w:rPr>
          <w:bCs/>
          <w:sz w:val="20"/>
          <w:szCs w:val="20"/>
        </w:rPr>
        <w:t>Abdel MP, Haas SB</w:t>
      </w:r>
      <w:r w:rsidRPr="00F732DB">
        <w:rPr>
          <w:bCs/>
          <w:sz w:val="20"/>
          <w:szCs w:val="20"/>
          <w:lang w:bidi="ar-EG"/>
        </w:rPr>
        <w:t>. (2014).</w:t>
      </w:r>
      <w:r w:rsidRPr="00F732DB">
        <w:rPr>
          <w:sz w:val="20"/>
          <w:szCs w:val="20"/>
        </w:rPr>
        <w:t xml:space="preserve"> The unstable knee: wobble and buckle. Bone Joint J; 96B (11 Supple A):112–4.</w:t>
      </w:r>
    </w:p>
    <w:p w:rsidR="00F732DB" w:rsidRDefault="00F732DB" w:rsidP="00F732DB">
      <w:pPr>
        <w:pStyle w:val="ListParagraph"/>
        <w:numPr>
          <w:ilvl w:val="0"/>
          <w:numId w:val="45"/>
        </w:numPr>
        <w:autoSpaceDE w:val="0"/>
        <w:autoSpaceDN w:val="0"/>
        <w:bidi w:val="0"/>
        <w:adjustRightInd w:val="0"/>
        <w:snapToGrid w:val="0"/>
        <w:ind w:left="425" w:hanging="425"/>
        <w:jc w:val="both"/>
        <w:rPr>
          <w:sz w:val="20"/>
          <w:szCs w:val="20"/>
          <w:lang w:bidi="ar-EG"/>
        </w:rPr>
      </w:pPr>
      <w:r w:rsidRPr="00F732DB">
        <w:rPr>
          <w:bCs/>
          <w:sz w:val="20"/>
          <w:szCs w:val="20"/>
          <w:lang w:bidi="ar-EG"/>
        </w:rPr>
        <w:t>Sang Jun Song, Robert C. Detch, William J. Maloney, Stuart B. Goodman, James I. Huddleston III(2014):</w:t>
      </w:r>
      <w:r>
        <w:rPr>
          <w:bCs/>
          <w:sz w:val="20"/>
          <w:szCs w:val="20"/>
          <w:lang w:bidi="ar-EG"/>
        </w:rPr>
        <w:t xml:space="preserve"> </w:t>
      </w:r>
      <w:r w:rsidRPr="00F732DB">
        <w:rPr>
          <w:sz w:val="20"/>
          <w:szCs w:val="20"/>
          <w:lang w:bidi="ar-EG"/>
        </w:rPr>
        <w:t>Causes of Instability After Total Knee Arthroplasty The Journal of Arthroplasty 29 360–364</w:t>
      </w:r>
      <w:r>
        <w:rPr>
          <w:sz w:val="20"/>
          <w:szCs w:val="20"/>
          <w:lang w:bidi="ar-EG"/>
        </w:rPr>
        <w:t>.</w:t>
      </w:r>
    </w:p>
    <w:p w:rsidR="00F732DB" w:rsidRDefault="00F732DB" w:rsidP="00F732DB">
      <w:pPr>
        <w:pStyle w:val="ListParagraph"/>
        <w:numPr>
          <w:ilvl w:val="0"/>
          <w:numId w:val="45"/>
        </w:numPr>
        <w:autoSpaceDE w:val="0"/>
        <w:autoSpaceDN w:val="0"/>
        <w:bidi w:val="0"/>
        <w:adjustRightInd w:val="0"/>
        <w:snapToGrid w:val="0"/>
        <w:ind w:left="425" w:hanging="425"/>
        <w:jc w:val="both"/>
        <w:rPr>
          <w:sz w:val="20"/>
          <w:szCs w:val="20"/>
          <w:lang w:bidi="ar-EG"/>
        </w:rPr>
      </w:pPr>
      <w:r w:rsidRPr="00F732DB">
        <w:rPr>
          <w:bCs/>
          <w:sz w:val="20"/>
          <w:szCs w:val="20"/>
          <w:lang w:bidi="ar-EG"/>
        </w:rPr>
        <w:t xml:space="preserve">Daniel Hernandez-Vaquero, Manuel A. Sandoval-Garcia (2010): </w:t>
      </w:r>
      <w:r w:rsidRPr="00F732DB">
        <w:rPr>
          <w:sz w:val="20"/>
          <w:szCs w:val="20"/>
          <w:lang w:bidi="ar-EG"/>
        </w:rPr>
        <w:t>Hinged Total Knee Arthroplasty in the Presence of Ligamentous Deficiency Clin</w:t>
      </w:r>
      <w:r>
        <w:rPr>
          <w:sz w:val="20"/>
          <w:szCs w:val="20"/>
          <w:lang w:bidi="ar-EG"/>
        </w:rPr>
        <w:t xml:space="preserve"> </w:t>
      </w:r>
      <w:r w:rsidRPr="00F732DB">
        <w:rPr>
          <w:sz w:val="20"/>
          <w:szCs w:val="20"/>
          <w:lang w:bidi="ar-EG"/>
        </w:rPr>
        <w:t>Orthop</w:t>
      </w:r>
      <w:r>
        <w:rPr>
          <w:sz w:val="20"/>
          <w:szCs w:val="20"/>
          <w:lang w:bidi="ar-EG"/>
        </w:rPr>
        <w:t xml:space="preserve"> </w:t>
      </w:r>
      <w:r w:rsidRPr="00F732DB">
        <w:rPr>
          <w:sz w:val="20"/>
          <w:szCs w:val="20"/>
          <w:lang w:bidi="ar-EG"/>
        </w:rPr>
        <w:t>Relat Res 468:1248–1253 DOI 10.1007/s11999-009-1226-7</w:t>
      </w:r>
      <w:r>
        <w:rPr>
          <w:sz w:val="20"/>
          <w:szCs w:val="20"/>
          <w:lang w:bidi="ar-EG"/>
        </w:rPr>
        <w:t>.</w:t>
      </w:r>
    </w:p>
    <w:p w:rsidR="00F732DB" w:rsidRDefault="00F732DB" w:rsidP="00F732DB">
      <w:pPr>
        <w:pStyle w:val="ListParagraph"/>
        <w:numPr>
          <w:ilvl w:val="0"/>
          <w:numId w:val="45"/>
        </w:numPr>
        <w:autoSpaceDE w:val="0"/>
        <w:autoSpaceDN w:val="0"/>
        <w:bidi w:val="0"/>
        <w:adjustRightInd w:val="0"/>
        <w:snapToGrid w:val="0"/>
        <w:ind w:left="425" w:hanging="425"/>
        <w:jc w:val="both"/>
        <w:rPr>
          <w:sz w:val="20"/>
          <w:szCs w:val="20"/>
          <w:lang w:bidi="ar-EG"/>
        </w:rPr>
      </w:pPr>
      <w:r w:rsidRPr="00F732DB">
        <w:rPr>
          <w:bCs/>
          <w:sz w:val="20"/>
          <w:szCs w:val="20"/>
          <w:lang w:bidi="ar-EG"/>
        </w:rPr>
        <w:t>Michele Vasso, Philippe Beaufils, Alfredo Schiavone</w:t>
      </w:r>
      <w:r>
        <w:rPr>
          <w:bCs/>
          <w:sz w:val="20"/>
          <w:szCs w:val="20"/>
          <w:lang w:bidi="ar-EG"/>
        </w:rPr>
        <w:t xml:space="preserve"> </w:t>
      </w:r>
      <w:r w:rsidRPr="00F732DB">
        <w:rPr>
          <w:bCs/>
          <w:sz w:val="20"/>
          <w:szCs w:val="20"/>
          <w:lang w:bidi="ar-EG"/>
        </w:rPr>
        <w:t>Panni</w:t>
      </w:r>
      <w:r w:rsidR="00F064C9">
        <w:rPr>
          <w:rFonts w:hint="eastAsia"/>
          <w:bCs/>
          <w:sz w:val="20"/>
          <w:szCs w:val="20"/>
          <w:lang w:eastAsia="zh-CN" w:bidi="ar-EG"/>
        </w:rPr>
        <w:t xml:space="preserve"> </w:t>
      </w:r>
      <w:r w:rsidRPr="00F732DB">
        <w:rPr>
          <w:bCs/>
          <w:sz w:val="20"/>
          <w:szCs w:val="20"/>
          <w:lang w:bidi="ar-EG"/>
        </w:rPr>
        <w:t>(2013):</w:t>
      </w:r>
      <w:r>
        <w:rPr>
          <w:bCs/>
          <w:sz w:val="20"/>
          <w:szCs w:val="20"/>
          <w:lang w:bidi="ar-EG"/>
        </w:rPr>
        <w:t xml:space="preserve"> </w:t>
      </w:r>
      <w:r w:rsidRPr="00F732DB">
        <w:rPr>
          <w:sz w:val="20"/>
          <w:szCs w:val="20"/>
          <w:lang w:bidi="ar-EG"/>
        </w:rPr>
        <w:t>Constraint choice in revision knee arthroplasty</w:t>
      </w:r>
      <w:r>
        <w:rPr>
          <w:sz w:val="20"/>
          <w:szCs w:val="20"/>
          <w:lang w:bidi="ar-EG"/>
        </w:rPr>
        <w:t xml:space="preserve"> </w:t>
      </w:r>
      <w:r w:rsidRPr="00F732DB">
        <w:rPr>
          <w:sz w:val="20"/>
          <w:szCs w:val="20"/>
          <w:lang w:bidi="ar-EG"/>
        </w:rPr>
        <w:t>International Orthopaedics (SICOT) 37:1279–1284 DOI 10.1007/s00264-013-1929-y</w:t>
      </w:r>
      <w:r>
        <w:rPr>
          <w:sz w:val="20"/>
          <w:szCs w:val="20"/>
          <w:lang w:bidi="ar-EG"/>
        </w:rPr>
        <w:t>.</w:t>
      </w:r>
    </w:p>
    <w:p w:rsidR="00F732DB" w:rsidRPr="00F732DB" w:rsidRDefault="00F732DB" w:rsidP="00F732DB">
      <w:pPr>
        <w:pStyle w:val="ListParagraph"/>
        <w:numPr>
          <w:ilvl w:val="0"/>
          <w:numId w:val="45"/>
        </w:numPr>
        <w:bidi w:val="0"/>
        <w:snapToGrid w:val="0"/>
        <w:ind w:left="425" w:hanging="425"/>
        <w:jc w:val="both"/>
        <w:rPr>
          <w:sz w:val="20"/>
          <w:lang w:eastAsia="zh-CN" w:bidi="ar-EG"/>
        </w:rPr>
      </w:pPr>
      <w:r w:rsidRPr="00F732DB">
        <w:rPr>
          <w:bCs/>
          <w:sz w:val="20"/>
          <w:szCs w:val="20"/>
          <w:lang w:bidi="ar-EG"/>
        </w:rPr>
        <w:t>In-Soo Song, Doo-Hoon Sun,</w:t>
      </w:r>
      <w:r>
        <w:rPr>
          <w:bCs/>
          <w:sz w:val="20"/>
          <w:szCs w:val="20"/>
          <w:lang w:bidi="ar-EG"/>
        </w:rPr>
        <w:t xml:space="preserve"> </w:t>
      </w:r>
      <w:r w:rsidRPr="00F732DB">
        <w:rPr>
          <w:bCs/>
          <w:sz w:val="20"/>
          <w:szCs w:val="20"/>
          <w:lang w:bidi="ar-EG"/>
        </w:rPr>
        <w:t>Jae-Gyun Chon, Sung-Won Jang, Dong-Hyuk Sun (2014):</w:t>
      </w:r>
      <w:r>
        <w:rPr>
          <w:bCs/>
          <w:sz w:val="20"/>
          <w:szCs w:val="20"/>
          <w:lang w:bidi="ar-EG"/>
        </w:rPr>
        <w:t xml:space="preserve"> </w:t>
      </w:r>
      <w:r w:rsidRPr="00F732DB">
        <w:rPr>
          <w:sz w:val="20"/>
          <w:szCs w:val="20"/>
          <w:lang w:bidi="ar-EG"/>
        </w:rPr>
        <w:t>Results of Revision Surgery and Causes of Unstable Total Knee Arthroplasty</w:t>
      </w:r>
      <w:r>
        <w:rPr>
          <w:sz w:val="20"/>
          <w:szCs w:val="20"/>
          <w:lang w:bidi="ar-EG"/>
        </w:rPr>
        <w:t xml:space="preserve"> </w:t>
      </w:r>
      <w:r w:rsidRPr="00F732DB">
        <w:rPr>
          <w:sz w:val="20"/>
          <w:szCs w:val="20"/>
          <w:lang w:bidi="ar-EG"/>
        </w:rPr>
        <w:t>Clinics in Orthopedic Surgery 6:165-172 doi 10.4055/cios.2014.6.2.165.</w:t>
      </w:r>
    </w:p>
    <w:p w:rsidR="00875E33" w:rsidRPr="00F732DB" w:rsidRDefault="00875E33" w:rsidP="00F732DB">
      <w:pPr>
        <w:autoSpaceDE w:val="0"/>
        <w:autoSpaceDN w:val="0"/>
        <w:bidi w:val="0"/>
        <w:adjustRightInd w:val="0"/>
        <w:snapToGrid w:val="0"/>
        <w:ind w:left="425" w:hanging="425"/>
        <w:jc w:val="both"/>
        <w:rPr>
          <w:bCs/>
          <w:sz w:val="20"/>
          <w:szCs w:val="20"/>
          <w:lang w:bidi="ar-EG"/>
        </w:rPr>
        <w:sectPr w:rsidR="00875E33" w:rsidRPr="00F732DB" w:rsidSect="00E13111">
          <w:type w:val="continuous"/>
          <w:pgSz w:w="12240" w:h="15840" w:code="13"/>
          <w:pgMar w:top="1440" w:right="1440" w:bottom="1440" w:left="1440" w:header="720" w:footer="720" w:gutter="0"/>
          <w:cols w:num="2" w:space="600"/>
          <w:rtlGutter/>
          <w:docGrid w:linePitch="360"/>
        </w:sectPr>
      </w:pPr>
    </w:p>
    <w:p w:rsidR="00A15C18" w:rsidRPr="00F732DB" w:rsidRDefault="00A15C18" w:rsidP="00F732DB">
      <w:pPr>
        <w:autoSpaceDE w:val="0"/>
        <w:autoSpaceDN w:val="0"/>
        <w:bidi w:val="0"/>
        <w:adjustRightInd w:val="0"/>
        <w:snapToGrid w:val="0"/>
        <w:ind w:left="425" w:hanging="425"/>
        <w:jc w:val="both"/>
        <w:rPr>
          <w:bCs/>
          <w:sz w:val="20"/>
          <w:szCs w:val="20"/>
          <w:lang w:bidi="ar-EG"/>
        </w:rPr>
      </w:pPr>
    </w:p>
    <w:p w:rsidR="009B17BF" w:rsidRPr="00F732DB" w:rsidRDefault="009B17BF" w:rsidP="00F732DB">
      <w:pPr>
        <w:autoSpaceDE w:val="0"/>
        <w:autoSpaceDN w:val="0"/>
        <w:bidi w:val="0"/>
        <w:adjustRightInd w:val="0"/>
        <w:snapToGrid w:val="0"/>
        <w:ind w:left="425" w:hanging="425"/>
        <w:jc w:val="both"/>
        <w:rPr>
          <w:bCs/>
          <w:sz w:val="20"/>
          <w:szCs w:val="20"/>
          <w:lang w:bidi="ar-EG"/>
        </w:rPr>
      </w:pPr>
    </w:p>
    <w:p w:rsidR="009B17BF" w:rsidRPr="009B17BF" w:rsidRDefault="009B17BF" w:rsidP="009B17BF">
      <w:pPr>
        <w:autoSpaceDE w:val="0"/>
        <w:autoSpaceDN w:val="0"/>
        <w:bidi w:val="0"/>
        <w:adjustRightInd w:val="0"/>
        <w:snapToGrid w:val="0"/>
        <w:jc w:val="both"/>
        <w:rPr>
          <w:bCs/>
          <w:sz w:val="20"/>
          <w:szCs w:val="20"/>
          <w:lang w:bidi="ar-EG"/>
        </w:rPr>
      </w:pPr>
    </w:p>
    <w:p w:rsidR="00626FDB" w:rsidRPr="009B17BF" w:rsidRDefault="00A15C18" w:rsidP="009B17BF">
      <w:pPr>
        <w:autoSpaceDE w:val="0"/>
        <w:autoSpaceDN w:val="0"/>
        <w:bidi w:val="0"/>
        <w:adjustRightInd w:val="0"/>
        <w:snapToGrid w:val="0"/>
        <w:jc w:val="both"/>
        <w:rPr>
          <w:bCs/>
          <w:sz w:val="20"/>
          <w:szCs w:val="20"/>
          <w:lang w:bidi="ar-EG"/>
        </w:rPr>
      </w:pPr>
      <w:r w:rsidRPr="009B17BF">
        <w:rPr>
          <w:bCs/>
          <w:sz w:val="20"/>
          <w:szCs w:val="20"/>
          <w:lang w:bidi="ar-EG"/>
        </w:rPr>
        <w:t>7/15/2019</w:t>
      </w:r>
    </w:p>
    <w:sectPr w:rsidR="00626FDB" w:rsidRPr="009B17BF" w:rsidSect="00E13111">
      <w:type w:val="continuous"/>
      <w:pgSz w:w="12240" w:h="15840" w:code="13"/>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C6B" w:rsidRDefault="00ED1C6B">
      <w:r>
        <w:separator/>
      </w:r>
    </w:p>
  </w:endnote>
  <w:endnote w:type="continuationSeparator" w:id="0">
    <w:p w:rsidR="00ED1C6B" w:rsidRDefault="00ED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dybns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lbertus Extra Bold">
    <w:altName w:val="Candara"/>
    <w:charset w:val="00"/>
    <w:family w:val="swiss"/>
    <w:pitch w:val="variable"/>
    <w:sig w:usb0="00000001"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NPro-Light">
    <w:altName w:val="DINPro-Light"/>
    <w:panose1 w:val="00000000000000000000"/>
    <w:charset w:val="00"/>
    <w:family w:val="swiss"/>
    <w:notTrueType/>
    <w:pitch w:val="default"/>
    <w:sig w:usb0="00000003" w:usb1="00000000" w:usb2="00000000" w:usb3="00000000" w:csb0="00000001" w:csb1="00000000"/>
  </w:font>
  <w:font w:name="NexusSerif-Regular">
    <w:altName w:val="NexusSerif-Regular"/>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ITC Garamond Std Book">
    <w:altName w:val="Times New Roman"/>
    <w:panose1 w:val="00000000000000000000"/>
    <w:charset w:val="00"/>
    <w:family w:val="roman"/>
    <w:notTrueType/>
    <w:pitch w:val="default"/>
    <w:sig w:usb0="00000003" w:usb1="00000000" w:usb2="00000000" w:usb3="00000000" w:csb0="00000001" w:csb1="00000000"/>
  </w:font>
  <w:font w:name="Futura Std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nivers 57 Condensed">
    <w:altName w:val="Univers 57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33" w:rsidRPr="00E13111" w:rsidRDefault="0077021C" w:rsidP="00E13111">
    <w:pPr>
      <w:bidi w:val="0"/>
      <w:jc w:val="center"/>
      <w:rPr>
        <w:sz w:val="20"/>
      </w:rPr>
    </w:pPr>
    <w:r w:rsidRPr="00E13111">
      <w:rPr>
        <w:sz w:val="20"/>
      </w:rPr>
      <w:fldChar w:fldCharType="begin"/>
    </w:r>
    <w:r w:rsidR="00E13111" w:rsidRPr="00E13111">
      <w:rPr>
        <w:sz w:val="20"/>
      </w:rPr>
      <w:instrText xml:space="preserve"> page </w:instrText>
    </w:r>
    <w:r w:rsidRPr="00E13111">
      <w:rPr>
        <w:sz w:val="20"/>
      </w:rPr>
      <w:fldChar w:fldCharType="separate"/>
    </w:r>
    <w:r w:rsidR="00F064C9">
      <w:rPr>
        <w:noProof/>
        <w:sz w:val="20"/>
      </w:rPr>
      <w:t>71</w:t>
    </w:r>
    <w:r w:rsidRPr="00E131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C6B" w:rsidRDefault="00ED1C6B">
      <w:r>
        <w:separator/>
      </w:r>
    </w:p>
  </w:footnote>
  <w:footnote w:type="continuationSeparator" w:id="0">
    <w:p w:rsidR="00ED1C6B" w:rsidRDefault="00ED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111" w:rsidRPr="00E13111" w:rsidRDefault="00E13111" w:rsidP="00E13111">
    <w:pPr>
      <w:pBdr>
        <w:bottom w:val="thinThickMediumGap" w:sz="12" w:space="1" w:color="auto"/>
      </w:pBdr>
      <w:tabs>
        <w:tab w:val="left" w:pos="851"/>
        <w:tab w:val="right" w:pos="8364"/>
      </w:tabs>
      <w:bidi w:val="0"/>
      <w:adjustRightInd w:val="0"/>
      <w:snapToGrid w:val="0"/>
      <w:jc w:val="both"/>
      <w:rPr>
        <w:iCs/>
        <w:sz w:val="20"/>
        <w:szCs w:val="20"/>
      </w:rPr>
    </w:pPr>
    <w:r w:rsidRPr="00E13111">
      <w:rPr>
        <w:rFonts w:hint="eastAsia"/>
        <w:iCs/>
        <w:color w:val="000000"/>
        <w:sz w:val="20"/>
        <w:szCs w:val="20"/>
      </w:rPr>
      <w:tab/>
    </w:r>
    <w:r w:rsidRPr="00E13111">
      <w:rPr>
        <w:iCs/>
        <w:color w:val="000000"/>
        <w:sz w:val="20"/>
        <w:szCs w:val="20"/>
      </w:rPr>
      <w:t xml:space="preserve">Researcher </w:t>
    </w:r>
    <w:r w:rsidRPr="00E13111">
      <w:rPr>
        <w:iCs/>
        <w:sz w:val="20"/>
        <w:szCs w:val="20"/>
      </w:rPr>
      <w:t>201</w:t>
    </w:r>
    <w:r w:rsidRPr="00E13111">
      <w:rPr>
        <w:rFonts w:hint="eastAsia"/>
        <w:iCs/>
        <w:sz w:val="20"/>
        <w:szCs w:val="20"/>
      </w:rPr>
      <w:t>9</w:t>
    </w:r>
    <w:r w:rsidRPr="00E13111">
      <w:rPr>
        <w:iCs/>
        <w:sz w:val="20"/>
        <w:szCs w:val="20"/>
      </w:rPr>
      <w:t>;</w:t>
    </w:r>
    <w:r w:rsidRPr="00E13111">
      <w:rPr>
        <w:rFonts w:hint="eastAsia"/>
        <w:iCs/>
        <w:sz w:val="20"/>
        <w:szCs w:val="20"/>
      </w:rPr>
      <w:t>11</w:t>
    </w:r>
    <w:r w:rsidRPr="00E13111">
      <w:rPr>
        <w:iCs/>
        <w:sz w:val="20"/>
        <w:szCs w:val="20"/>
      </w:rPr>
      <w:t>(</w:t>
    </w:r>
    <w:r w:rsidRPr="00E13111">
      <w:rPr>
        <w:rFonts w:hint="eastAsia"/>
        <w:iCs/>
        <w:sz w:val="20"/>
        <w:szCs w:val="20"/>
      </w:rPr>
      <w:t>7</w:t>
    </w:r>
    <w:r w:rsidRPr="00E13111">
      <w:rPr>
        <w:iCs/>
        <w:sz w:val="20"/>
        <w:szCs w:val="20"/>
      </w:rPr>
      <w:t xml:space="preserve">)  </w:t>
    </w:r>
    <w:r w:rsidRPr="00E13111">
      <w:rPr>
        <w:rFonts w:hint="eastAsia"/>
        <w:iCs/>
        <w:sz w:val="20"/>
        <w:szCs w:val="20"/>
      </w:rPr>
      <w:tab/>
    </w:r>
    <w:hyperlink r:id="rId1" w:history="1">
      <w:r w:rsidRPr="00E13111">
        <w:rPr>
          <w:rStyle w:val="Hyperlink"/>
          <w:sz w:val="20"/>
          <w:szCs w:val="20"/>
        </w:rPr>
        <w:t>http://www.sciencepub.net/researcher</w:t>
      </w:r>
    </w:hyperlink>
    <w:r w:rsidRPr="00E13111">
      <w:rPr>
        <w:rFonts w:hint="eastAsia"/>
        <w:b/>
        <w:i/>
        <w:color w:val="FF0000"/>
        <w:sz w:val="20"/>
        <w:szCs w:val="20"/>
        <w:bdr w:val="single" w:sz="4" w:space="0" w:color="FF0000"/>
      </w:rPr>
      <w:t>RSJ</w:t>
    </w:r>
  </w:p>
  <w:p w:rsidR="00E13111" w:rsidRPr="00E13111" w:rsidRDefault="00E13111" w:rsidP="00E13111">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432B"/>
    <w:multiLevelType w:val="hybridMultilevel"/>
    <w:tmpl w:val="2B6E72B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6FA448F"/>
    <w:multiLevelType w:val="multilevel"/>
    <w:tmpl w:val="06E038B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7434077"/>
    <w:multiLevelType w:val="hybridMultilevel"/>
    <w:tmpl w:val="B2E810EA"/>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EB60AA"/>
    <w:multiLevelType w:val="hybridMultilevel"/>
    <w:tmpl w:val="8A182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924DF1"/>
    <w:multiLevelType w:val="hybridMultilevel"/>
    <w:tmpl w:val="62C6E63C"/>
    <w:lvl w:ilvl="0" w:tplc="EA1EFE9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A957E9"/>
    <w:multiLevelType w:val="hybridMultilevel"/>
    <w:tmpl w:val="7FD6B34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
    <w:nsid w:val="16D814CB"/>
    <w:multiLevelType w:val="multilevel"/>
    <w:tmpl w:val="7A20C38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nsid w:val="17863358"/>
    <w:multiLevelType w:val="multilevel"/>
    <w:tmpl w:val="D9426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4F0250"/>
    <w:multiLevelType w:val="hybridMultilevel"/>
    <w:tmpl w:val="7778C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75070"/>
    <w:multiLevelType w:val="multilevel"/>
    <w:tmpl w:val="93F82FF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8E022F"/>
    <w:multiLevelType w:val="hybridMultilevel"/>
    <w:tmpl w:val="B9B83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24BE8"/>
    <w:multiLevelType w:val="hybridMultilevel"/>
    <w:tmpl w:val="85187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35B65"/>
    <w:multiLevelType w:val="hybridMultilevel"/>
    <w:tmpl w:val="015093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nsid w:val="25CC4091"/>
    <w:multiLevelType w:val="hybridMultilevel"/>
    <w:tmpl w:val="ACD4EF68"/>
    <w:lvl w:ilvl="0" w:tplc="9C68D7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C4650"/>
    <w:multiLevelType w:val="hybridMultilevel"/>
    <w:tmpl w:val="D34A7E22"/>
    <w:lvl w:ilvl="0" w:tplc="7BA25394">
      <w:start w:val="1"/>
      <w:numFmt w:val="upperLetter"/>
      <w:lvlText w:val="%1."/>
      <w:lvlJc w:val="left"/>
      <w:pPr>
        <w:ind w:left="644"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846B0"/>
    <w:multiLevelType w:val="hybridMultilevel"/>
    <w:tmpl w:val="3822FFD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A391848"/>
    <w:multiLevelType w:val="hybridMultilevel"/>
    <w:tmpl w:val="9258B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CF6532"/>
    <w:multiLevelType w:val="hybridMultilevel"/>
    <w:tmpl w:val="042094EC"/>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8">
    <w:nsid w:val="2E5A6089"/>
    <w:multiLevelType w:val="hybridMultilevel"/>
    <w:tmpl w:val="106C4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173CFE"/>
    <w:multiLevelType w:val="multilevel"/>
    <w:tmpl w:val="7FD6B34E"/>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0">
    <w:nsid w:val="3A0D3D81"/>
    <w:multiLevelType w:val="hybridMultilevel"/>
    <w:tmpl w:val="D6D4F9F4"/>
    <w:lvl w:ilvl="0" w:tplc="A4363FEA">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A97AB8"/>
    <w:multiLevelType w:val="hybridMultilevel"/>
    <w:tmpl w:val="66AEB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24BD0"/>
    <w:multiLevelType w:val="multilevel"/>
    <w:tmpl w:val="65329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FB09F8"/>
    <w:multiLevelType w:val="multilevel"/>
    <w:tmpl w:val="601EC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4943CC"/>
    <w:multiLevelType w:val="hybridMultilevel"/>
    <w:tmpl w:val="E962F5EC"/>
    <w:lvl w:ilvl="0" w:tplc="E320BF1C">
      <w:start w:val="1"/>
      <w:numFmt w:val="upperRoman"/>
      <w:lvlText w:val="%1."/>
      <w:lvlJc w:val="right"/>
      <w:pPr>
        <w:ind w:left="720" w:hanging="360"/>
      </w:pPr>
      <w:rPr>
        <w:rFonts w:hint="default"/>
        <w:b/>
        <w:bCs/>
        <w:i w:val="0"/>
        <w:i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B43E0D"/>
    <w:multiLevelType w:val="hybridMultilevel"/>
    <w:tmpl w:val="0A56E1A4"/>
    <w:lvl w:ilvl="0" w:tplc="A5FE844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nsid w:val="4C9E1ED5"/>
    <w:multiLevelType w:val="hybridMultilevel"/>
    <w:tmpl w:val="1F08CD3E"/>
    <w:lvl w:ilvl="0" w:tplc="0409000F">
      <w:start w:val="1"/>
      <w:numFmt w:val="decimal"/>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27">
    <w:nsid w:val="56570FEA"/>
    <w:multiLevelType w:val="hybridMultilevel"/>
    <w:tmpl w:val="7FE4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E0D8D"/>
    <w:multiLevelType w:val="hybridMultilevel"/>
    <w:tmpl w:val="B1BE7CEC"/>
    <w:lvl w:ilvl="0" w:tplc="57609976">
      <w:start w:val="1"/>
      <w:numFmt w:val="upperLetter"/>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D30D4A"/>
    <w:multiLevelType w:val="hybridMultilevel"/>
    <w:tmpl w:val="9258B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075301D"/>
    <w:multiLevelType w:val="hybridMultilevel"/>
    <w:tmpl w:val="158E3E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D47C50"/>
    <w:multiLevelType w:val="hybridMultilevel"/>
    <w:tmpl w:val="D3643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3F506A2"/>
    <w:multiLevelType w:val="hybridMultilevel"/>
    <w:tmpl w:val="6492CAF8"/>
    <w:lvl w:ilvl="0" w:tplc="0409000F">
      <w:start w:val="1"/>
      <w:numFmt w:val="decimal"/>
      <w:lvlText w:val="%1."/>
      <w:lvlJc w:val="left"/>
      <w:pPr>
        <w:ind w:left="720" w:hanging="360"/>
      </w:pPr>
    </w:lvl>
    <w:lvl w:ilvl="1" w:tplc="318C4E76">
      <w:numFmt w:val="bullet"/>
      <w:lvlText w:val="–"/>
      <w:lvlJc w:val="left"/>
      <w:pPr>
        <w:ind w:left="1440" w:hanging="360"/>
      </w:pPr>
      <w:rPr>
        <w:rFonts w:ascii="FdybnsTimes-Roman" w:eastAsia="Calibri" w:hAnsi="FdybnsTimes-Roman" w:cs="FdybnsTimes-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8E558EA"/>
    <w:multiLevelType w:val="hybridMultilevel"/>
    <w:tmpl w:val="A06C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B2FBB"/>
    <w:multiLevelType w:val="hybridMultilevel"/>
    <w:tmpl w:val="D0E4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D386F"/>
    <w:multiLevelType w:val="hybridMultilevel"/>
    <w:tmpl w:val="7A20C3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nsid w:val="6F0F5AB0"/>
    <w:multiLevelType w:val="hybridMultilevel"/>
    <w:tmpl w:val="93F82FFA"/>
    <w:lvl w:ilvl="0" w:tplc="07EEB3F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FAB3F70"/>
    <w:multiLevelType w:val="hybridMultilevel"/>
    <w:tmpl w:val="D9426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095415B"/>
    <w:multiLevelType w:val="hybridMultilevel"/>
    <w:tmpl w:val="F7620D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060129"/>
    <w:multiLevelType w:val="hybridMultilevel"/>
    <w:tmpl w:val="C0B8F924"/>
    <w:lvl w:ilvl="0" w:tplc="619ADE4C">
      <w:start w:val="1"/>
      <w:numFmt w:val="bullet"/>
      <w:lvlText w:val=""/>
      <w:lvlJc w:val="left"/>
      <w:pPr>
        <w:tabs>
          <w:tab w:val="num" w:pos="1440"/>
        </w:tabs>
        <w:ind w:left="1440" w:hanging="360"/>
      </w:pPr>
      <w:rPr>
        <w:rFonts w:ascii="Wingdings" w:hAnsi="Wingdings" w:hint="default"/>
        <w:sz w:val="28"/>
        <w:szCs w:val="28"/>
        <w:vertAlign w:val="base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3A96225"/>
    <w:multiLevelType w:val="hybridMultilevel"/>
    <w:tmpl w:val="FAF050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1">
    <w:nsid w:val="7B925F87"/>
    <w:multiLevelType w:val="hybridMultilevel"/>
    <w:tmpl w:val="ED741EEA"/>
    <w:lvl w:ilvl="0" w:tplc="26A4B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5"/>
  </w:num>
  <w:num w:numId="4">
    <w:abstractNumId w:val="35"/>
  </w:num>
  <w:num w:numId="5">
    <w:abstractNumId w:val="3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6"/>
  </w:num>
  <w:num w:numId="9">
    <w:abstractNumId w:val="30"/>
  </w:num>
  <w:num w:numId="10">
    <w:abstractNumId w:val="19"/>
  </w:num>
  <w:num w:numId="11">
    <w:abstractNumId w:val="12"/>
  </w:num>
  <w:num w:numId="12">
    <w:abstractNumId w:val="6"/>
  </w:num>
  <w:num w:numId="13">
    <w:abstractNumId w:val="40"/>
  </w:num>
  <w:num w:numId="14">
    <w:abstractNumId w:val="15"/>
  </w:num>
  <w:num w:numId="15">
    <w:abstractNumId w:val="4"/>
  </w:num>
  <w:num w:numId="16">
    <w:abstractNumId w:val="7"/>
  </w:num>
  <w:num w:numId="17">
    <w:abstractNumId w:val="2"/>
  </w:num>
  <w:num w:numId="18">
    <w:abstractNumId w:val="9"/>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39"/>
  </w:num>
  <w:num w:numId="23">
    <w:abstractNumId w:val="26"/>
  </w:num>
  <w:num w:numId="24">
    <w:abstractNumId w:val="17"/>
  </w:num>
  <w:num w:numId="25">
    <w:abstractNumId w:val="27"/>
  </w:num>
  <w:num w:numId="26">
    <w:abstractNumId w:val="25"/>
  </w:num>
  <w:num w:numId="27">
    <w:abstractNumId w:val="34"/>
  </w:num>
  <w:num w:numId="28">
    <w:abstractNumId w:val="1"/>
  </w:num>
  <w:num w:numId="29">
    <w:abstractNumId w:val="24"/>
  </w:num>
  <w:num w:numId="30">
    <w:abstractNumId w:val="13"/>
  </w:num>
  <w:num w:numId="31">
    <w:abstractNumId w:val="33"/>
  </w:num>
  <w:num w:numId="32">
    <w:abstractNumId w:val="31"/>
  </w:num>
  <w:num w:numId="33">
    <w:abstractNumId w:val="28"/>
  </w:num>
  <w:num w:numId="34">
    <w:abstractNumId w:val="3"/>
  </w:num>
  <w:num w:numId="35">
    <w:abstractNumId w:val="41"/>
  </w:num>
  <w:num w:numId="36">
    <w:abstractNumId w:val="11"/>
  </w:num>
  <w:num w:numId="37">
    <w:abstractNumId w:val="21"/>
  </w:num>
  <w:num w:numId="38">
    <w:abstractNumId w:val="14"/>
  </w:num>
  <w:num w:numId="39">
    <w:abstractNumId w:val="8"/>
  </w:num>
  <w:num w:numId="40">
    <w:abstractNumId w:val="38"/>
  </w:num>
  <w:num w:numId="41">
    <w:abstractNumId w:val="29"/>
  </w:num>
  <w:num w:numId="42">
    <w:abstractNumId w:val="10"/>
  </w:num>
  <w:num w:numId="43">
    <w:abstractNumId w:val="18"/>
  </w:num>
  <w:num w:numId="44">
    <w:abstractNumId w:val="20"/>
  </w:num>
  <w:num w:numId="4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hdrShapeDefaults>
    <o:shapedefaults v:ext="edit" spidmax="54274"/>
  </w:hdrShapeDefaults>
  <w:footnotePr>
    <w:footnote w:id="-1"/>
    <w:footnote w:id="0"/>
  </w:footnotePr>
  <w:endnotePr>
    <w:endnote w:id="-1"/>
    <w:endnote w:id="0"/>
  </w:endnotePr>
  <w:compat>
    <w:useFELayout/>
  </w:compat>
  <w:rsids>
    <w:rsidRoot w:val="005A4BFB"/>
    <w:rsid w:val="000003AC"/>
    <w:rsid w:val="00000A7A"/>
    <w:rsid w:val="000041E1"/>
    <w:rsid w:val="00004C06"/>
    <w:rsid w:val="0000543E"/>
    <w:rsid w:val="00005797"/>
    <w:rsid w:val="00006ADD"/>
    <w:rsid w:val="00011D84"/>
    <w:rsid w:val="00012C68"/>
    <w:rsid w:val="00017366"/>
    <w:rsid w:val="0002503C"/>
    <w:rsid w:val="00026C3E"/>
    <w:rsid w:val="00027ABF"/>
    <w:rsid w:val="00027D06"/>
    <w:rsid w:val="00030B6A"/>
    <w:rsid w:val="00034394"/>
    <w:rsid w:val="00034506"/>
    <w:rsid w:val="00034582"/>
    <w:rsid w:val="00034AB0"/>
    <w:rsid w:val="000413BD"/>
    <w:rsid w:val="00041E00"/>
    <w:rsid w:val="000444EE"/>
    <w:rsid w:val="00044607"/>
    <w:rsid w:val="00044F8B"/>
    <w:rsid w:val="00045D27"/>
    <w:rsid w:val="00051A07"/>
    <w:rsid w:val="0005271C"/>
    <w:rsid w:val="00055D4C"/>
    <w:rsid w:val="00057C10"/>
    <w:rsid w:val="00060744"/>
    <w:rsid w:val="00062A02"/>
    <w:rsid w:val="00064BB2"/>
    <w:rsid w:val="00066F79"/>
    <w:rsid w:val="000735D5"/>
    <w:rsid w:val="000739F0"/>
    <w:rsid w:val="000745D5"/>
    <w:rsid w:val="00075A0A"/>
    <w:rsid w:val="0008184A"/>
    <w:rsid w:val="00082E38"/>
    <w:rsid w:val="00087694"/>
    <w:rsid w:val="00087C52"/>
    <w:rsid w:val="00087D5A"/>
    <w:rsid w:val="0009033E"/>
    <w:rsid w:val="00090680"/>
    <w:rsid w:val="00091624"/>
    <w:rsid w:val="00091C85"/>
    <w:rsid w:val="00092F21"/>
    <w:rsid w:val="00095230"/>
    <w:rsid w:val="00095307"/>
    <w:rsid w:val="000967AF"/>
    <w:rsid w:val="00097008"/>
    <w:rsid w:val="00097170"/>
    <w:rsid w:val="000A0B16"/>
    <w:rsid w:val="000A16B5"/>
    <w:rsid w:val="000A78B3"/>
    <w:rsid w:val="000B11DF"/>
    <w:rsid w:val="000B2712"/>
    <w:rsid w:val="000B5212"/>
    <w:rsid w:val="000B610D"/>
    <w:rsid w:val="000B6C02"/>
    <w:rsid w:val="000B7EE1"/>
    <w:rsid w:val="000C0EF2"/>
    <w:rsid w:val="000C22B4"/>
    <w:rsid w:val="000C38D4"/>
    <w:rsid w:val="000C3E50"/>
    <w:rsid w:val="000C5427"/>
    <w:rsid w:val="000C569D"/>
    <w:rsid w:val="000D6E97"/>
    <w:rsid w:val="000D704B"/>
    <w:rsid w:val="000D7390"/>
    <w:rsid w:val="000E15DC"/>
    <w:rsid w:val="000F13B9"/>
    <w:rsid w:val="000F4904"/>
    <w:rsid w:val="000F4D49"/>
    <w:rsid w:val="000F5200"/>
    <w:rsid w:val="000F5303"/>
    <w:rsid w:val="000F57B9"/>
    <w:rsid w:val="000F66C4"/>
    <w:rsid w:val="0010034C"/>
    <w:rsid w:val="00100F7D"/>
    <w:rsid w:val="001018C2"/>
    <w:rsid w:val="00102B05"/>
    <w:rsid w:val="00104E8B"/>
    <w:rsid w:val="001078C2"/>
    <w:rsid w:val="0010794F"/>
    <w:rsid w:val="0010798E"/>
    <w:rsid w:val="0011157E"/>
    <w:rsid w:val="00111AF7"/>
    <w:rsid w:val="00111F86"/>
    <w:rsid w:val="0011283D"/>
    <w:rsid w:val="001131B5"/>
    <w:rsid w:val="00120677"/>
    <w:rsid w:val="00122DED"/>
    <w:rsid w:val="00125554"/>
    <w:rsid w:val="00131318"/>
    <w:rsid w:val="00131338"/>
    <w:rsid w:val="001313B2"/>
    <w:rsid w:val="00131E72"/>
    <w:rsid w:val="00132525"/>
    <w:rsid w:val="00132644"/>
    <w:rsid w:val="0013713B"/>
    <w:rsid w:val="00140042"/>
    <w:rsid w:val="001429B1"/>
    <w:rsid w:val="00145602"/>
    <w:rsid w:val="001502C3"/>
    <w:rsid w:val="00156346"/>
    <w:rsid w:val="00160CFB"/>
    <w:rsid w:val="00160FB5"/>
    <w:rsid w:val="00163250"/>
    <w:rsid w:val="0016578A"/>
    <w:rsid w:val="001676E1"/>
    <w:rsid w:val="00167BE1"/>
    <w:rsid w:val="00172ACB"/>
    <w:rsid w:val="00175F48"/>
    <w:rsid w:val="00176769"/>
    <w:rsid w:val="00176C04"/>
    <w:rsid w:val="0017752E"/>
    <w:rsid w:val="00177FE9"/>
    <w:rsid w:val="00180BFF"/>
    <w:rsid w:val="00183895"/>
    <w:rsid w:val="00183FA0"/>
    <w:rsid w:val="00187934"/>
    <w:rsid w:val="001902A8"/>
    <w:rsid w:val="00195722"/>
    <w:rsid w:val="00195A26"/>
    <w:rsid w:val="001A11F3"/>
    <w:rsid w:val="001A2028"/>
    <w:rsid w:val="001A3A96"/>
    <w:rsid w:val="001A6CFC"/>
    <w:rsid w:val="001B0F5C"/>
    <w:rsid w:val="001B1B0E"/>
    <w:rsid w:val="001B2AE8"/>
    <w:rsid w:val="001B2B6A"/>
    <w:rsid w:val="001B6938"/>
    <w:rsid w:val="001C0660"/>
    <w:rsid w:val="001C5710"/>
    <w:rsid w:val="001C68C9"/>
    <w:rsid w:val="001C6C7B"/>
    <w:rsid w:val="001C762B"/>
    <w:rsid w:val="001D02C4"/>
    <w:rsid w:val="001D2DC1"/>
    <w:rsid w:val="001D46F7"/>
    <w:rsid w:val="001D5EA1"/>
    <w:rsid w:val="001D785E"/>
    <w:rsid w:val="001E0105"/>
    <w:rsid w:val="001E36DA"/>
    <w:rsid w:val="001E3D93"/>
    <w:rsid w:val="001E5103"/>
    <w:rsid w:val="001E5CBE"/>
    <w:rsid w:val="001E6BAC"/>
    <w:rsid w:val="001F1CF9"/>
    <w:rsid w:val="001F69CC"/>
    <w:rsid w:val="001F78CA"/>
    <w:rsid w:val="001F7A6F"/>
    <w:rsid w:val="002044F4"/>
    <w:rsid w:val="002071B0"/>
    <w:rsid w:val="00210508"/>
    <w:rsid w:val="002116D4"/>
    <w:rsid w:val="002135D6"/>
    <w:rsid w:val="00215D59"/>
    <w:rsid w:val="00216246"/>
    <w:rsid w:val="00217F84"/>
    <w:rsid w:val="00227A4B"/>
    <w:rsid w:val="00230943"/>
    <w:rsid w:val="00231B1C"/>
    <w:rsid w:val="002336CA"/>
    <w:rsid w:val="0024141F"/>
    <w:rsid w:val="00241722"/>
    <w:rsid w:val="00242A17"/>
    <w:rsid w:val="002430B0"/>
    <w:rsid w:val="002441B2"/>
    <w:rsid w:val="00244457"/>
    <w:rsid w:val="00246D90"/>
    <w:rsid w:val="002478DE"/>
    <w:rsid w:val="00252B92"/>
    <w:rsid w:val="00254238"/>
    <w:rsid w:val="00260321"/>
    <w:rsid w:val="002648C2"/>
    <w:rsid w:val="00266942"/>
    <w:rsid w:val="00266974"/>
    <w:rsid w:val="002677E7"/>
    <w:rsid w:val="00267FC7"/>
    <w:rsid w:val="0027187F"/>
    <w:rsid w:val="00271B6C"/>
    <w:rsid w:val="00271D29"/>
    <w:rsid w:val="00276ED4"/>
    <w:rsid w:val="00280610"/>
    <w:rsid w:val="00282180"/>
    <w:rsid w:val="00284B56"/>
    <w:rsid w:val="0028530A"/>
    <w:rsid w:val="0029120F"/>
    <w:rsid w:val="00291EFB"/>
    <w:rsid w:val="0029233A"/>
    <w:rsid w:val="00293614"/>
    <w:rsid w:val="00295DE6"/>
    <w:rsid w:val="0029762F"/>
    <w:rsid w:val="00297DEE"/>
    <w:rsid w:val="002A0536"/>
    <w:rsid w:val="002A55FA"/>
    <w:rsid w:val="002A682D"/>
    <w:rsid w:val="002A6D6A"/>
    <w:rsid w:val="002A70D9"/>
    <w:rsid w:val="002A7FC7"/>
    <w:rsid w:val="002B299F"/>
    <w:rsid w:val="002B4073"/>
    <w:rsid w:val="002B423C"/>
    <w:rsid w:val="002B76CD"/>
    <w:rsid w:val="002C01A0"/>
    <w:rsid w:val="002C4CAB"/>
    <w:rsid w:val="002C4D05"/>
    <w:rsid w:val="002E15D7"/>
    <w:rsid w:val="002E1B8E"/>
    <w:rsid w:val="002E2E0E"/>
    <w:rsid w:val="002F00CA"/>
    <w:rsid w:val="002F01F6"/>
    <w:rsid w:val="002F24C5"/>
    <w:rsid w:val="002F50C3"/>
    <w:rsid w:val="00300930"/>
    <w:rsid w:val="00300FC7"/>
    <w:rsid w:val="00303F8C"/>
    <w:rsid w:val="00307BC7"/>
    <w:rsid w:val="00307DCF"/>
    <w:rsid w:val="003101FC"/>
    <w:rsid w:val="003110A6"/>
    <w:rsid w:val="00311248"/>
    <w:rsid w:val="00311B6E"/>
    <w:rsid w:val="00317335"/>
    <w:rsid w:val="0032086D"/>
    <w:rsid w:val="00320F52"/>
    <w:rsid w:val="00331CFA"/>
    <w:rsid w:val="00343023"/>
    <w:rsid w:val="003435B7"/>
    <w:rsid w:val="00345460"/>
    <w:rsid w:val="00346636"/>
    <w:rsid w:val="003510B3"/>
    <w:rsid w:val="00354EC0"/>
    <w:rsid w:val="0036147F"/>
    <w:rsid w:val="003632FA"/>
    <w:rsid w:val="003673E3"/>
    <w:rsid w:val="003701B7"/>
    <w:rsid w:val="00373DC8"/>
    <w:rsid w:val="00375547"/>
    <w:rsid w:val="003800C2"/>
    <w:rsid w:val="00382399"/>
    <w:rsid w:val="003836FD"/>
    <w:rsid w:val="00383AFC"/>
    <w:rsid w:val="00384465"/>
    <w:rsid w:val="00385F31"/>
    <w:rsid w:val="00392AAC"/>
    <w:rsid w:val="003947C1"/>
    <w:rsid w:val="00394D3C"/>
    <w:rsid w:val="00395F87"/>
    <w:rsid w:val="003A02FA"/>
    <w:rsid w:val="003A1E4A"/>
    <w:rsid w:val="003A3561"/>
    <w:rsid w:val="003A37C3"/>
    <w:rsid w:val="003A4829"/>
    <w:rsid w:val="003A5E50"/>
    <w:rsid w:val="003A64DD"/>
    <w:rsid w:val="003A7C0C"/>
    <w:rsid w:val="003B0B85"/>
    <w:rsid w:val="003B1F2E"/>
    <w:rsid w:val="003B51FE"/>
    <w:rsid w:val="003B5331"/>
    <w:rsid w:val="003B5797"/>
    <w:rsid w:val="003B7F59"/>
    <w:rsid w:val="003C01D9"/>
    <w:rsid w:val="003D0FF3"/>
    <w:rsid w:val="003D17CE"/>
    <w:rsid w:val="003D3C78"/>
    <w:rsid w:val="003D4BA8"/>
    <w:rsid w:val="003E0960"/>
    <w:rsid w:val="003F34E3"/>
    <w:rsid w:val="003F6A0F"/>
    <w:rsid w:val="003F6C85"/>
    <w:rsid w:val="003F7D4F"/>
    <w:rsid w:val="004073C7"/>
    <w:rsid w:val="00415F4D"/>
    <w:rsid w:val="00421849"/>
    <w:rsid w:val="00421C27"/>
    <w:rsid w:val="00423FE6"/>
    <w:rsid w:val="004268E8"/>
    <w:rsid w:val="00427869"/>
    <w:rsid w:val="00431A28"/>
    <w:rsid w:val="004342CD"/>
    <w:rsid w:val="0043558A"/>
    <w:rsid w:val="00435960"/>
    <w:rsid w:val="00436EA5"/>
    <w:rsid w:val="004413AF"/>
    <w:rsid w:val="00445949"/>
    <w:rsid w:val="0044708F"/>
    <w:rsid w:val="00455572"/>
    <w:rsid w:val="00455BFF"/>
    <w:rsid w:val="004571CD"/>
    <w:rsid w:val="00460EAE"/>
    <w:rsid w:val="004610E7"/>
    <w:rsid w:val="004635A9"/>
    <w:rsid w:val="00465D21"/>
    <w:rsid w:val="0046670E"/>
    <w:rsid w:val="00466F1F"/>
    <w:rsid w:val="00467CD6"/>
    <w:rsid w:val="0047451A"/>
    <w:rsid w:val="004772CA"/>
    <w:rsid w:val="00480886"/>
    <w:rsid w:val="00482BF0"/>
    <w:rsid w:val="004832CD"/>
    <w:rsid w:val="00484C22"/>
    <w:rsid w:val="00486C34"/>
    <w:rsid w:val="00492333"/>
    <w:rsid w:val="00492938"/>
    <w:rsid w:val="004945A8"/>
    <w:rsid w:val="00496BDE"/>
    <w:rsid w:val="00497682"/>
    <w:rsid w:val="004A062D"/>
    <w:rsid w:val="004A1D43"/>
    <w:rsid w:val="004A311D"/>
    <w:rsid w:val="004A4210"/>
    <w:rsid w:val="004A4B66"/>
    <w:rsid w:val="004A4BF0"/>
    <w:rsid w:val="004A5588"/>
    <w:rsid w:val="004A5BD1"/>
    <w:rsid w:val="004A68FD"/>
    <w:rsid w:val="004A6CD8"/>
    <w:rsid w:val="004A78FA"/>
    <w:rsid w:val="004B0133"/>
    <w:rsid w:val="004B1EC3"/>
    <w:rsid w:val="004B3CEB"/>
    <w:rsid w:val="004B771C"/>
    <w:rsid w:val="004C185E"/>
    <w:rsid w:val="004C497C"/>
    <w:rsid w:val="004C6FD8"/>
    <w:rsid w:val="004D2909"/>
    <w:rsid w:val="004D3300"/>
    <w:rsid w:val="004D44D8"/>
    <w:rsid w:val="004E4531"/>
    <w:rsid w:val="004E7BDC"/>
    <w:rsid w:val="004F0C01"/>
    <w:rsid w:val="004F1B00"/>
    <w:rsid w:val="004F2C0D"/>
    <w:rsid w:val="004F35E0"/>
    <w:rsid w:val="004F659B"/>
    <w:rsid w:val="004F7CAC"/>
    <w:rsid w:val="00500AEA"/>
    <w:rsid w:val="005015DD"/>
    <w:rsid w:val="00504A3A"/>
    <w:rsid w:val="00504C3F"/>
    <w:rsid w:val="00506127"/>
    <w:rsid w:val="00507B88"/>
    <w:rsid w:val="00507C33"/>
    <w:rsid w:val="00513183"/>
    <w:rsid w:val="00515D2E"/>
    <w:rsid w:val="005179B3"/>
    <w:rsid w:val="00520C76"/>
    <w:rsid w:val="00524295"/>
    <w:rsid w:val="00542865"/>
    <w:rsid w:val="00542DFD"/>
    <w:rsid w:val="005452D9"/>
    <w:rsid w:val="00547E5B"/>
    <w:rsid w:val="00550149"/>
    <w:rsid w:val="00550C4D"/>
    <w:rsid w:val="00551589"/>
    <w:rsid w:val="005565B9"/>
    <w:rsid w:val="00565497"/>
    <w:rsid w:val="00565524"/>
    <w:rsid w:val="005667D7"/>
    <w:rsid w:val="00570D57"/>
    <w:rsid w:val="005721E1"/>
    <w:rsid w:val="005729AA"/>
    <w:rsid w:val="00572CC2"/>
    <w:rsid w:val="005838E9"/>
    <w:rsid w:val="005850C4"/>
    <w:rsid w:val="00586568"/>
    <w:rsid w:val="005917F2"/>
    <w:rsid w:val="00594ADD"/>
    <w:rsid w:val="00595CA1"/>
    <w:rsid w:val="00596F3E"/>
    <w:rsid w:val="005A4BFB"/>
    <w:rsid w:val="005A4DA4"/>
    <w:rsid w:val="005A60C5"/>
    <w:rsid w:val="005A6EC5"/>
    <w:rsid w:val="005B02E6"/>
    <w:rsid w:val="005B1261"/>
    <w:rsid w:val="005B6E40"/>
    <w:rsid w:val="005B715A"/>
    <w:rsid w:val="005C1C38"/>
    <w:rsid w:val="005D3611"/>
    <w:rsid w:val="005D66AA"/>
    <w:rsid w:val="005D6A0A"/>
    <w:rsid w:val="005E29E4"/>
    <w:rsid w:val="005E2D2D"/>
    <w:rsid w:val="005E6A0F"/>
    <w:rsid w:val="005F040F"/>
    <w:rsid w:val="005F34CC"/>
    <w:rsid w:val="005F5352"/>
    <w:rsid w:val="005F6BF9"/>
    <w:rsid w:val="00600A72"/>
    <w:rsid w:val="0061042A"/>
    <w:rsid w:val="0061560D"/>
    <w:rsid w:val="00616BC2"/>
    <w:rsid w:val="0061710D"/>
    <w:rsid w:val="00620E9C"/>
    <w:rsid w:val="00622A99"/>
    <w:rsid w:val="006240DF"/>
    <w:rsid w:val="0062615A"/>
    <w:rsid w:val="00626FDB"/>
    <w:rsid w:val="00634089"/>
    <w:rsid w:val="0063507F"/>
    <w:rsid w:val="00637F52"/>
    <w:rsid w:val="00641AEC"/>
    <w:rsid w:val="00643DE9"/>
    <w:rsid w:val="0064651D"/>
    <w:rsid w:val="00646AE6"/>
    <w:rsid w:val="00646CEE"/>
    <w:rsid w:val="00646D24"/>
    <w:rsid w:val="0065029A"/>
    <w:rsid w:val="0065132F"/>
    <w:rsid w:val="0065202C"/>
    <w:rsid w:val="006538E5"/>
    <w:rsid w:val="00654A5D"/>
    <w:rsid w:val="00654B2A"/>
    <w:rsid w:val="00654DB4"/>
    <w:rsid w:val="00655658"/>
    <w:rsid w:val="006562B8"/>
    <w:rsid w:val="0065728A"/>
    <w:rsid w:val="006602B1"/>
    <w:rsid w:val="00661625"/>
    <w:rsid w:val="00666F15"/>
    <w:rsid w:val="00667549"/>
    <w:rsid w:val="00670D16"/>
    <w:rsid w:val="0067162E"/>
    <w:rsid w:val="00675D13"/>
    <w:rsid w:val="00681CE7"/>
    <w:rsid w:val="00682429"/>
    <w:rsid w:val="006857FB"/>
    <w:rsid w:val="00685BA8"/>
    <w:rsid w:val="00686203"/>
    <w:rsid w:val="006910EF"/>
    <w:rsid w:val="0069318F"/>
    <w:rsid w:val="00695487"/>
    <w:rsid w:val="00696AFC"/>
    <w:rsid w:val="006A0494"/>
    <w:rsid w:val="006A1984"/>
    <w:rsid w:val="006A2AF2"/>
    <w:rsid w:val="006A3A12"/>
    <w:rsid w:val="006A41A1"/>
    <w:rsid w:val="006A441C"/>
    <w:rsid w:val="006A5D32"/>
    <w:rsid w:val="006A6212"/>
    <w:rsid w:val="006A7551"/>
    <w:rsid w:val="006A7BAA"/>
    <w:rsid w:val="006B48F3"/>
    <w:rsid w:val="006B4E63"/>
    <w:rsid w:val="006B6223"/>
    <w:rsid w:val="006B6B74"/>
    <w:rsid w:val="006B738D"/>
    <w:rsid w:val="006B74CE"/>
    <w:rsid w:val="006C1B4D"/>
    <w:rsid w:val="006C3B29"/>
    <w:rsid w:val="006C3C2D"/>
    <w:rsid w:val="006C51A9"/>
    <w:rsid w:val="006C612A"/>
    <w:rsid w:val="006C6C11"/>
    <w:rsid w:val="006C6D1C"/>
    <w:rsid w:val="006D355F"/>
    <w:rsid w:val="006D69B0"/>
    <w:rsid w:val="006E2B16"/>
    <w:rsid w:val="006E3818"/>
    <w:rsid w:val="006E38F4"/>
    <w:rsid w:val="006E58A8"/>
    <w:rsid w:val="006E6139"/>
    <w:rsid w:val="006E6CEB"/>
    <w:rsid w:val="006E77BD"/>
    <w:rsid w:val="006F1821"/>
    <w:rsid w:val="006F2094"/>
    <w:rsid w:val="006F55AC"/>
    <w:rsid w:val="006F56BF"/>
    <w:rsid w:val="006F5B88"/>
    <w:rsid w:val="006F6A49"/>
    <w:rsid w:val="006F6E7D"/>
    <w:rsid w:val="00701D0F"/>
    <w:rsid w:val="007024B7"/>
    <w:rsid w:val="007061C0"/>
    <w:rsid w:val="00710637"/>
    <w:rsid w:val="00714587"/>
    <w:rsid w:val="00720CA7"/>
    <w:rsid w:val="007301BF"/>
    <w:rsid w:val="00730B39"/>
    <w:rsid w:val="00731D97"/>
    <w:rsid w:val="00734380"/>
    <w:rsid w:val="0073568C"/>
    <w:rsid w:val="00736015"/>
    <w:rsid w:val="007361AF"/>
    <w:rsid w:val="00741A38"/>
    <w:rsid w:val="00741E82"/>
    <w:rsid w:val="00742B9B"/>
    <w:rsid w:val="007432E2"/>
    <w:rsid w:val="00744C22"/>
    <w:rsid w:val="007522EA"/>
    <w:rsid w:val="00753B30"/>
    <w:rsid w:val="0075426E"/>
    <w:rsid w:val="0075629F"/>
    <w:rsid w:val="00757CC3"/>
    <w:rsid w:val="00760919"/>
    <w:rsid w:val="00761D66"/>
    <w:rsid w:val="0076251E"/>
    <w:rsid w:val="00763A6D"/>
    <w:rsid w:val="0077021C"/>
    <w:rsid w:val="0077091C"/>
    <w:rsid w:val="0077499F"/>
    <w:rsid w:val="007753BD"/>
    <w:rsid w:val="00775AAB"/>
    <w:rsid w:val="00776261"/>
    <w:rsid w:val="007814E2"/>
    <w:rsid w:val="00783898"/>
    <w:rsid w:val="00783D18"/>
    <w:rsid w:val="00790B04"/>
    <w:rsid w:val="0079405E"/>
    <w:rsid w:val="00795743"/>
    <w:rsid w:val="00796DA8"/>
    <w:rsid w:val="00796FC7"/>
    <w:rsid w:val="00797666"/>
    <w:rsid w:val="007A1061"/>
    <w:rsid w:val="007A1CEE"/>
    <w:rsid w:val="007A1F8A"/>
    <w:rsid w:val="007A234C"/>
    <w:rsid w:val="007A2BDD"/>
    <w:rsid w:val="007A3370"/>
    <w:rsid w:val="007A41C7"/>
    <w:rsid w:val="007A487F"/>
    <w:rsid w:val="007A643E"/>
    <w:rsid w:val="007A6D68"/>
    <w:rsid w:val="007A7E4D"/>
    <w:rsid w:val="007B139F"/>
    <w:rsid w:val="007B419D"/>
    <w:rsid w:val="007B626A"/>
    <w:rsid w:val="007C0201"/>
    <w:rsid w:val="007C2535"/>
    <w:rsid w:val="007C346D"/>
    <w:rsid w:val="007C371A"/>
    <w:rsid w:val="007C4174"/>
    <w:rsid w:val="007C4E2A"/>
    <w:rsid w:val="007C4F6F"/>
    <w:rsid w:val="007C5D90"/>
    <w:rsid w:val="007C5E48"/>
    <w:rsid w:val="007C624A"/>
    <w:rsid w:val="007D0D7D"/>
    <w:rsid w:val="007D2395"/>
    <w:rsid w:val="007D2C1F"/>
    <w:rsid w:val="007D34F8"/>
    <w:rsid w:val="007D3E8E"/>
    <w:rsid w:val="007E1175"/>
    <w:rsid w:val="007E50D9"/>
    <w:rsid w:val="007E52A7"/>
    <w:rsid w:val="007E552A"/>
    <w:rsid w:val="007E6FD3"/>
    <w:rsid w:val="007F0D3E"/>
    <w:rsid w:val="007F2080"/>
    <w:rsid w:val="007F2584"/>
    <w:rsid w:val="007F4E9F"/>
    <w:rsid w:val="00800640"/>
    <w:rsid w:val="00801C47"/>
    <w:rsid w:val="00805C77"/>
    <w:rsid w:val="00807A18"/>
    <w:rsid w:val="00810A63"/>
    <w:rsid w:val="008137BF"/>
    <w:rsid w:val="00814521"/>
    <w:rsid w:val="00820A55"/>
    <w:rsid w:val="00822E78"/>
    <w:rsid w:val="008230B4"/>
    <w:rsid w:val="008266AD"/>
    <w:rsid w:val="0083055F"/>
    <w:rsid w:val="008362A8"/>
    <w:rsid w:val="008422CE"/>
    <w:rsid w:val="00842751"/>
    <w:rsid w:val="0084357F"/>
    <w:rsid w:val="00844E16"/>
    <w:rsid w:val="00850636"/>
    <w:rsid w:val="0085393C"/>
    <w:rsid w:val="00853C2C"/>
    <w:rsid w:val="00854098"/>
    <w:rsid w:val="00854246"/>
    <w:rsid w:val="00855B59"/>
    <w:rsid w:val="008566E5"/>
    <w:rsid w:val="00857ED9"/>
    <w:rsid w:val="008600E3"/>
    <w:rsid w:val="00865182"/>
    <w:rsid w:val="00866A32"/>
    <w:rsid w:val="00871F0A"/>
    <w:rsid w:val="00875E33"/>
    <w:rsid w:val="00876E68"/>
    <w:rsid w:val="0088205B"/>
    <w:rsid w:val="00883A0E"/>
    <w:rsid w:val="0088555C"/>
    <w:rsid w:val="00885DD4"/>
    <w:rsid w:val="00886985"/>
    <w:rsid w:val="00890507"/>
    <w:rsid w:val="008909E0"/>
    <w:rsid w:val="0089282D"/>
    <w:rsid w:val="00894A2D"/>
    <w:rsid w:val="00894E1B"/>
    <w:rsid w:val="00896DDF"/>
    <w:rsid w:val="00896F62"/>
    <w:rsid w:val="008A1D8E"/>
    <w:rsid w:val="008A403A"/>
    <w:rsid w:val="008A5050"/>
    <w:rsid w:val="008A6C40"/>
    <w:rsid w:val="008B0405"/>
    <w:rsid w:val="008B0F15"/>
    <w:rsid w:val="008B2986"/>
    <w:rsid w:val="008B31AB"/>
    <w:rsid w:val="008B5465"/>
    <w:rsid w:val="008B5BF7"/>
    <w:rsid w:val="008B6A17"/>
    <w:rsid w:val="008B79E0"/>
    <w:rsid w:val="008B7CD9"/>
    <w:rsid w:val="008C2C20"/>
    <w:rsid w:val="008C446F"/>
    <w:rsid w:val="008C4C4D"/>
    <w:rsid w:val="008D3046"/>
    <w:rsid w:val="008D384D"/>
    <w:rsid w:val="008D4681"/>
    <w:rsid w:val="008D7B87"/>
    <w:rsid w:val="008E1EE6"/>
    <w:rsid w:val="008E5923"/>
    <w:rsid w:val="008E6A92"/>
    <w:rsid w:val="008E6C25"/>
    <w:rsid w:val="008E74B4"/>
    <w:rsid w:val="008E7E71"/>
    <w:rsid w:val="008F0019"/>
    <w:rsid w:val="008F1C6B"/>
    <w:rsid w:val="008F28EC"/>
    <w:rsid w:val="0090773A"/>
    <w:rsid w:val="00907F3C"/>
    <w:rsid w:val="00911F4A"/>
    <w:rsid w:val="009121EC"/>
    <w:rsid w:val="0091410A"/>
    <w:rsid w:val="00914678"/>
    <w:rsid w:val="00915AB7"/>
    <w:rsid w:val="00920E3A"/>
    <w:rsid w:val="009226E9"/>
    <w:rsid w:val="00924292"/>
    <w:rsid w:val="009253D0"/>
    <w:rsid w:val="00925487"/>
    <w:rsid w:val="00933870"/>
    <w:rsid w:val="0093418D"/>
    <w:rsid w:val="0093688A"/>
    <w:rsid w:val="00936B25"/>
    <w:rsid w:val="0094005F"/>
    <w:rsid w:val="00941A82"/>
    <w:rsid w:val="00941F4E"/>
    <w:rsid w:val="00943569"/>
    <w:rsid w:val="00944D50"/>
    <w:rsid w:val="009454CE"/>
    <w:rsid w:val="00947A33"/>
    <w:rsid w:val="009513CE"/>
    <w:rsid w:val="009538E2"/>
    <w:rsid w:val="009543F4"/>
    <w:rsid w:val="00955EEB"/>
    <w:rsid w:val="00956FDB"/>
    <w:rsid w:val="009570EF"/>
    <w:rsid w:val="009577EA"/>
    <w:rsid w:val="00960A47"/>
    <w:rsid w:val="0096120F"/>
    <w:rsid w:val="00963484"/>
    <w:rsid w:val="0096394A"/>
    <w:rsid w:val="0097427B"/>
    <w:rsid w:val="00975949"/>
    <w:rsid w:val="00975BC8"/>
    <w:rsid w:val="00975FA6"/>
    <w:rsid w:val="0097709F"/>
    <w:rsid w:val="00990701"/>
    <w:rsid w:val="009924BF"/>
    <w:rsid w:val="00993DC3"/>
    <w:rsid w:val="009A0EA5"/>
    <w:rsid w:val="009A3098"/>
    <w:rsid w:val="009A338A"/>
    <w:rsid w:val="009A41FE"/>
    <w:rsid w:val="009A6BD2"/>
    <w:rsid w:val="009B050C"/>
    <w:rsid w:val="009B0A94"/>
    <w:rsid w:val="009B1243"/>
    <w:rsid w:val="009B1348"/>
    <w:rsid w:val="009B1695"/>
    <w:rsid w:val="009B172A"/>
    <w:rsid w:val="009B17BF"/>
    <w:rsid w:val="009B20E8"/>
    <w:rsid w:val="009B6D94"/>
    <w:rsid w:val="009B726B"/>
    <w:rsid w:val="009C0472"/>
    <w:rsid w:val="009C05D4"/>
    <w:rsid w:val="009C1983"/>
    <w:rsid w:val="009C210C"/>
    <w:rsid w:val="009C56A9"/>
    <w:rsid w:val="009C578B"/>
    <w:rsid w:val="009C580F"/>
    <w:rsid w:val="009D106A"/>
    <w:rsid w:val="009D27BB"/>
    <w:rsid w:val="009D2A17"/>
    <w:rsid w:val="009D4407"/>
    <w:rsid w:val="009D520E"/>
    <w:rsid w:val="009D5BD1"/>
    <w:rsid w:val="009D7C35"/>
    <w:rsid w:val="009E02F5"/>
    <w:rsid w:val="009E058D"/>
    <w:rsid w:val="009E335C"/>
    <w:rsid w:val="009E4FF4"/>
    <w:rsid w:val="009F00AB"/>
    <w:rsid w:val="009F0403"/>
    <w:rsid w:val="009F1A71"/>
    <w:rsid w:val="009F51B7"/>
    <w:rsid w:val="009F555F"/>
    <w:rsid w:val="009F7CAF"/>
    <w:rsid w:val="00A06814"/>
    <w:rsid w:val="00A10881"/>
    <w:rsid w:val="00A13192"/>
    <w:rsid w:val="00A1461C"/>
    <w:rsid w:val="00A15C18"/>
    <w:rsid w:val="00A20986"/>
    <w:rsid w:val="00A20AD3"/>
    <w:rsid w:val="00A24FB7"/>
    <w:rsid w:val="00A30811"/>
    <w:rsid w:val="00A33FBA"/>
    <w:rsid w:val="00A35C95"/>
    <w:rsid w:val="00A36B21"/>
    <w:rsid w:val="00A42302"/>
    <w:rsid w:val="00A4272C"/>
    <w:rsid w:val="00A45D8F"/>
    <w:rsid w:val="00A53DAC"/>
    <w:rsid w:val="00A54424"/>
    <w:rsid w:val="00A60C26"/>
    <w:rsid w:val="00A62253"/>
    <w:rsid w:val="00A63440"/>
    <w:rsid w:val="00A64931"/>
    <w:rsid w:val="00A64E86"/>
    <w:rsid w:val="00A66080"/>
    <w:rsid w:val="00A73B18"/>
    <w:rsid w:val="00A75A06"/>
    <w:rsid w:val="00A76BBD"/>
    <w:rsid w:val="00A86C33"/>
    <w:rsid w:val="00A876CC"/>
    <w:rsid w:val="00A920C0"/>
    <w:rsid w:val="00A93095"/>
    <w:rsid w:val="00A976B5"/>
    <w:rsid w:val="00A97FE0"/>
    <w:rsid w:val="00AA649B"/>
    <w:rsid w:val="00AB23A2"/>
    <w:rsid w:val="00AB2CEF"/>
    <w:rsid w:val="00AB4515"/>
    <w:rsid w:val="00AB7CC1"/>
    <w:rsid w:val="00AC2979"/>
    <w:rsid w:val="00AD024E"/>
    <w:rsid w:val="00AD1720"/>
    <w:rsid w:val="00AD1EA0"/>
    <w:rsid w:val="00AD21E6"/>
    <w:rsid w:val="00AD3475"/>
    <w:rsid w:val="00AD3C89"/>
    <w:rsid w:val="00AE0E67"/>
    <w:rsid w:val="00AE1C16"/>
    <w:rsid w:val="00AE2D28"/>
    <w:rsid w:val="00AE3494"/>
    <w:rsid w:val="00AE4DA3"/>
    <w:rsid w:val="00AE659A"/>
    <w:rsid w:val="00AF24F8"/>
    <w:rsid w:val="00AF37D0"/>
    <w:rsid w:val="00AF5511"/>
    <w:rsid w:val="00B01DB0"/>
    <w:rsid w:val="00B0792F"/>
    <w:rsid w:val="00B133A3"/>
    <w:rsid w:val="00B14967"/>
    <w:rsid w:val="00B2049E"/>
    <w:rsid w:val="00B259A7"/>
    <w:rsid w:val="00B30192"/>
    <w:rsid w:val="00B36429"/>
    <w:rsid w:val="00B36B6A"/>
    <w:rsid w:val="00B40556"/>
    <w:rsid w:val="00B41200"/>
    <w:rsid w:val="00B4123F"/>
    <w:rsid w:val="00B43594"/>
    <w:rsid w:val="00B43660"/>
    <w:rsid w:val="00B45B49"/>
    <w:rsid w:val="00B47139"/>
    <w:rsid w:val="00B47F02"/>
    <w:rsid w:val="00B525BB"/>
    <w:rsid w:val="00B52E6C"/>
    <w:rsid w:val="00B53614"/>
    <w:rsid w:val="00B53859"/>
    <w:rsid w:val="00B54D9D"/>
    <w:rsid w:val="00B617CE"/>
    <w:rsid w:val="00B619D4"/>
    <w:rsid w:val="00B65BCD"/>
    <w:rsid w:val="00B72C0A"/>
    <w:rsid w:val="00B74070"/>
    <w:rsid w:val="00B81DCC"/>
    <w:rsid w:val="00B82176"/>
    <w:rsid w:val="00B848B1"/>
    <w:rsid w:val="00B90713"/>
    <w:rsid w:val="00B90A70"/>
    <w:rsid w:val="00B91CBA"/>
    <w:rsid w:val="00B94001"/>
    <w:rsid w:val="00B95683"/>
    <w:rsid w:val="00B95C83"/>
    <w:rsid w:val="00B95D5C"/>
    <w:rsid w:val="00B96C68"/>
    <w:rsid w:val="00B97B7D"/>
    <w:rsid w:val="00BA02A5"/>
    <w:rsid w:val="00BA0BC3"/>
    <w:rsid w:val="00BA1C82"/>
    <w:rsid w:val="00BA31AA"/>
    <w:rsid w:val="00BA4080"/>
    <w:rsid w:val="00BA4A33"/>
    <w:rsid w:val="00BA5E12"/>
    <w:rsid w:val="00BA7F16"/>
    <w:rsid w:val="00BB1039"/>
    <w:rsid w:val="00BB17CA"/>
    <w:rsid w:val="00BB6236"/>
    <w:rsid w:val="00BB7237"/>
    <w:rsid w:val="00BC07FE"/>
    <w:rsid w:val="00BC1878"/>
    <w:rsid w:val="00BC6259"/>
    <w:rsid w:val="00BD1A99"/>
    <w:rsid w:val="00BD22C1"/>
    <w:rsid w:val="00BD7E08"/>
    <w:rsid w:val="00BE170E"/>
    <w:rsid w:val="00BE5271"/>
    <w:rsid w:val="00BE62FE"/>
    <w:rsid w:val="00BF1838"/>
    <w:rsid w:val="00BF274A"/>
    <w:rsid w:val="00BF2CB7"/>
    <w:rsid w:val="00BF324B"/>
    <w:rsid w:val="00BF40A2"/>
    <w:rsid w:val="00BF470A"/>
    <w:rsid w:val="00BF4C73"/>
    <w:rsid w:val="00BF5292"/>
    <w:rsid w:val="00BF5C08"/>
    <w:rsid w:val="00BF5DFF"/>
    <w:rsid w:val="00BF6B1C"/>
    <w:rsid w:val="00BF7765"/>
    <w:rsid w:val="00BF7F39"/>
    <w:rsid w:val="00C00A3F"/>
    <w:rsid w:val="00C048C4"/>
    <w:rsid w:val="00C11CDE"/>
    <w:rsid w:val="00C1345C"/>
    <w:rsid w:val="00C13E5D"/>
    <w:rsid w:val="00C14CC6"/>
    <w:rsid w:val="00C15B24"/>
    <w:rsid w:val="00C15E98"/>
    <w:rsid w:val="00C170A3"/>
    <w:rsid w:val="00C3068F"/>
    <w:rsid w:val="00C313F8"/>
    <w:rsid w:val="00C32104"/>
    <w:rsid w:val="00C33D8F"/>
    <w:rsid w:val="00C344BD"/>
    <w:rsid w:val="00C36A71"/>
    <w:rsid w:val="00C45791"/>
    <w:rsid w:val="00C46D0C"/>
    <w:rsid w:val="00C478BF"/>
    <w:rsid w:val="00C54639"/>
    <w:rsid w:val="00C55062"/>
    <w:rsid w:val="00C5605C"/>
    <w:rsid w:val="00C622D4"/>
    <w:rsid w:val="00C67A4E"/>
    <w:rsid w:val="00C70F47"/>
    <w:rsid w:val="00C70FB0"/>
    <w:rsid w:val="00C72026"/>
    <w:rsid w:val="00C72761"/>
    <w:rsid w:val="00C76639"/>
    <w:rsid w:val="00C77647"/>
    <w:rsid w:val="00C800B1"/>
    <w:rsid w:val="00C809A5"/>
    <w:rsid w:val="00C81878"/>
    <w:rsid w:val="00C844EE"/>
    <w:rsid w:val="00C86916"/>
    <w:rsid w:val="00C87AAF"/>
    <w:rsid w:val="00C91E7C"/>
    <w:rsid w:val="00C95221"/>
    <w:rsid w:val="00CA0187"/>
    <w:rsid w:val="00CA1F35"/>
    <w:rsid w:val="00CA3D17"/>
    <w:rsid w:val="00CA4D50"/>
    <w:rsid w:val="00CB021C"/>
    <w:rsid w:val="00CB3ACE"/>
    <w:rsid w:val="00CB4BD6"/>
    <w:rsid w:val="00CC4DAB"/>
    <w:rsid w:val="00CC4FBE"/>
    <w:rsid w:val="00CC513A"/>
    <w:rsid w:val="00CC6289"/>
    <w:rsid w:val="00CC6B01"/>
    <w:rsid w:val="00CC6F0B"/>
    <w:rsid w:val="00CC74ED"/>
    <w:rsid w:val="00CC7701"/>
    <w:rsid w:val="00CD0228"/>
    <w:rsid w:val="00CD67A9"/>
    <w:rsid w:val="00CD7E7E"/>
    <w:rsid w:val="00CE03EC"/>
    <w:rsid w:val="00CE093D"/>
    <w:rsid w:val="00CE1ED5"/>
    <w:rsid w:val="00CE1ED9"/>
    <w:rsid w:val="00CE45B9"/>
    <w:rsid w:val="00CE7695"/>
    <w:rsid w:val="00CF2483"/>
    <w:rsid w:val="00CF3628"/>
    <w:rsid w:val="00D00467"/>
    <w:rsid w:val="00D06EF2"/>
    <w:rsid w:val="00D151E1"/>
    <w:rsid w:val="00D1700E"/>
    <w:rsid w:val="00D21EE4"/>
    <w:rsid w:val="00D238E3"/>
    <w:rsid w:val="00D24290"/>
    <w:rsid w:val="00D2658D"/>
    <w:rsid w:val="00D30AC9"/>
    <w:rsid w:val="00D32BA2"/>
    <w:rsid w:val="00D33260"/>
    <w:rsid w:val="00D3502E"/>
    <w:rsid w:val="00D35F5F"/>
    <w:rsid w:val="00D37C55"/>
    <w:rsid w:val="00D40D1E"/>
    <w:rsid w:val="00D427CB"/>
    <w:rsid w:val="00D45245"/>
    <w:rsid w:val="00D5123F"/>
    <w:rsid w:val="00D52913"/>
    <w:rsid w:val="00D53110"/>
    <w:rsid w:val="00D62EEA"/>
    <w:rsid w:val="00D644A1"/>
    <w:rsid w:val="00D660DB"/>
    <w:rsid w:val="00D71F14"/>
    <w:rsid w:val="00D725E8"/>
    <w:rsid w:val="00D738F4"/>
    <w:rsid w:val="00D741BA"/>
    <w:rsid w:val="00D76D1D"/>
    <w:rsid w:val="00D812CB"/>
    <w:rsid w:val="00D83F2B"/>
    <w:rsid w:val="00D87DAB"/>
    <w:rsid w:val="00D92F13"/>
    <w:rsid w:val="00D92FC1"/>
    <w:rsid w:val="00D93415"/>
    <w:rsid w:val="00D9610A"/>
    <w:rsid w:val="00D96EC3"/>
    <w:rsid w:val="00DA2E73"/>
    <w:rsid w:val="00DA60AD"/>
    <w:rsid w:val="00DA70B1"/>
    <w:rsid w:val="00DB0E2B"/>
    <w:rsid w:val="00DB5F6B"/>
    <w:rsid w:val="00DB6BE6"/>
    <w:rsid w:val="00DC46AF"/>
    <w:rsid w:val="00DC5870"/>
    <w:rsid w:val="00DC5A66"/>
    <w:rsid w:val="00DC6DC6"/>
    <w:rsid w:val="00DD0E0B"/>
    <w:rsid w:val="00DD1556"/>
    <w:rsid w:val="00DD5289"/>
    <w:rsid w:val="00DD58C3"/>
    <w:rsid w:val="00DE20E3"/>
    <w:rsid w:val="00DE2243"/>
    <w:rsid w:val="00DE6F16"/>
    <w:rsid w:val="00DF0269"/>
    <w:rsid w:val="00DF0F4D"/>
    <w:rsid w:val="00DF1023"/>
    <w:rsid w:val="00DF22C7"/>
    <w:rsid w:val="00DF2EFF"/>
    <w:rsid w:val="00E01B71"/>
    <w:rsid w:val="00E02881"/>
    <w:rsid w:val="00E07D4A"/>
    <w:rsid w:val="00E07FD8"/>
    <w:rsid w:val="00E10201"/>
    <w:rsid w:val="00E11C14"/>
    <w:rsid w:val="00E11DA9"/>
    <w:rsid w:val="00E13111"/>
    <w:rsid w:val="00E14ACE"/>
    <w:rsid w:val="00E15054"/>
    <w:rsid w:val="00E16E1D"/>
    <w:rsid w:val="00E17BF2"/>
    <w:rsid w:val="00E22FC4"/>
    <w:rsid w:val="00E25AE0"/>
    <w:rsid w:val="00E26E50"/>
    <w:rsid w:val="00E275ED"/>
    <w:rsid w:val="00E3154B"/>
    <w:rsid w:val="00E31932"/>
    <w:rsid w:val="00E32C83"/>
    <w:rsid w:val="00E364A5"/>
    <w:rsid w:val="00E37BC1"/>
    <w:rsid w:val="00E401F4"/>
    <w:rsid w:val="00E42560"/>
    <w:rsid w:val="00E434CA"/>
    <w:rsid w:val="00E43BB4"/>
    <w:rsid w:val="00E45366"/>
    <w:rsid w:val="00E46ABC"/>
    <w:rsid w:val="00E51F48"/>
    <w:rsid w:val="00E52467"/>
    <w:rsid w:val="00E5764A"/>
    <w:rsid w:val="00E614DE"/>
    <w:rsid w:val="00E61DFF"/>
    <w:rsid w:val="00E64C4A"/>
    <w:rsid w:val="00E67D18"/>
    <w:rsid w:val="00E71349"/>
    <w:rsid w:val="00E74E50"/>
    <w:rsid w:val="00E752A7"/>
    <w:rsid w:val="00E76BD9"/>
    <w:rsid w:val="00E77EEC"/>
    <w:rsid w:val="00E8021F"/>
    <w:rsid w:val="00E811D0"/>
    <w:rsid w:val="00E81C35"/>
    <w:rsid w:val="00E832D1"/>
    <w:rsid w:val="00E83E3E"/>
    <w:rsid w:val="00E858F2"/>
    <w:rsid w:val="00E85BB5"/>
    <w:rsid w:val="00E90C58"/>
    <w:rsid w:val="00E91067"/>
    <w:rsid w:val="00E94DE4"/>
    <w:rsid w:val="00E977AC"/>
    <w:rsid w:val="00E97DBA"/>
    <w:rsid w:val="00E97DE2"/>
    <w:rsid w:val="00EA15B2"/>
    <w:rsid w:val="00EA25B5"/>
    <w:rsid w:val="00EA375D"/>
    <w:rsid w:val="00EA6C68"/>
    <w:rsid w:val="00EA77F0"/>
    <w:rsid w:val="00EB06CA"/>
    <w:rsid w:val="00EB255A"/>
    <w:rsid w:val="00ED1C6B"/>
    <w:rsid w:val="00ED3CC8"/>
    <w:rsid w:val="00EE24A0"/>
    <w:rsid w:val="00EE3743"/>
    <w:rsid w:val="00EE3DA7"/>
    <w:rsid w:val="00EE737D"/>
    <w:rsid w:val="00EF45DD"/>
    <w:rsid w:val="00EF4776"/>
    <w:rsid w:val="00EF5CBD"/>
    <w:rsid w:val="00EF611D"/>
    <w:rsid w:val="00EF62B1"/>
    <w:rsid w:val="00EF6339"/>
    <w:rsid w:val="00F00005"/>
    <w:rsid w:val="00F00D43"/>
    <w:rsid w:val="00F0105B"/>
    <w:rsid w:val="00F02803"/>
    <w:rsid w:val="00F064C9"/>
    <w:rsid w:val="00F07F84"/>
    <w:rsid w:val="00F10500"/>
    <w:rsid w:val="00F2033F"/>
    <w:rsid w:val="00F25A84"/>
    <w:rsid w:val="00F27F46"/>
    <w:rsid w:val="00F27FFC"/>
    <w:rsid w:val="00F31565"/>
    <w:rsid w:val="00F31FD3"/>
    <w:rsid w:val="00F325D7"/>
    <w:rsid w:val="00F33EBF"/>
    <w:rsid w:val="00F35D7F"/>
    <w:rsid w:val="00F41178"/>
    <w:rsid w:val="00F41B8A"/>
    <w:rsid w:val="00F516F1"/>
    <w:rsid w:val="00F5398E"/>
    <w:rsid w:val="00F53E14"/>
    <w:rsid w:val="00F53EEA"/>
    <w:rsid w:val="00F56504"/>
    <w:rsid w:val="00F5699B"/>
    <w:rsid w:val="00F57B56"/>
    <w:rsid w:val="00F63F22"/>
    <w:rsid w:val="00F64FFF"/>
    <w:rsid w:val="00F66FB8"/>
    <w:rsid w:val="00F71270"/>
    <w:rsid w:val="00F71C44"/>
    <w:rsid w:val="00F72845"/>
    <w:rsid w:val="00F732DB"/>
    <w:rsid w:val="00F7473B"/>
    <w:rsid w:val="00F76CB0"/>
    <w:rsid w:val="00F81EA4"/>
    <w:rsid w:val="00F82973"/>
    <w:rsid w:val="00F82FB9"/>
    <w:rsid w:val="00F843BE"/>
    <w:rsid w:val="00F84C66"/>
    <w:rsid w:val="00F865F1"/>
    <w:rsid w:val="00F87B77"/>
    <w:rsid w:val="00F9640F"/>
    <w:rsid w:val="00F97C2F"/>
    <w:rsid w:val="00FA54A2"/>
    <w:rsid w:val="00FB5359"/>
    <w:rsid w:val="00FB5AA1"/>
    <w:rsid w:val="00FC0258"/>
    <w:rsid w:val="00FC2020"/>
    <w:rsid w:val="00FC261B"/>
    <w:rsid w:val="00FC4B85"/>
    <w:rsid w:val="00FC7E81"/>
    <w:rsid w:val="00FD301D"/>
    <w:rsid w:val="00FD4020"/>
    <w:rsid w:val="00FD4FF6"/>
    <w:rsid w:val="00FD5A05"/>
    <w:rsid w:val="00FD6AC9"/>
    <w:rsid w:val="00FD703D"/>
    <w:rsid w:val="00FD7F83"/>
    <w:rsid w:val="00FE23B3"/>
    <w:rsid w:val="00FE3304"/>
    <w:rsid w:val="00FE3B19"/>
    <w:rsid w:val="00FE4524"/>
    <w:rsid w:val="00FE4850"/>
    <w:rsid w:val="00FE6DB5"/>
    <w:rsid w:val="00FF186F"/>
    <w:rsid w:val="00FF25CF"/>
    <w:rsid w:val="00FF558C"/>
    <w:rsid w:val="00FF5A19"/>
    <w:rsid w:val="00FF6DCB"/>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able of figures" w:uiPriority="99"/>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98"/>
    <w:pPr>
      <w:bidi/>
    </w:pPr>
    <w:rPr>
      <w:sz w:val="24"/>
      <w:szCs w:val="24"/>
    </w:rPr>
  </w:style>
  <w:style w:type="paragraph" w:styleId="Heading1">
    <w:name w:val="heading 1"/>
    <w:basedOn w:val="Normal"/>
    <w:next w:val="Normal"/>
    <w:link w:val="Heading1Char"/>
    <w:qFormat/>
    <w:rsid w:val="005A4BFB"/>
    <w:pPr>
      <w:keepNext/>
      <w:bidi w:val="0"/>
      <w:spacing w:after="60"/>
      <w:jc w:val="center"/>
      <w:outlineLvl w:val="0"/>
    </w:pPr>
    <w:rPr>
      <w:rFonts w:ascii="Albertus Extra Bold" w:hAnsi="Albertus Extra Bold" w:cs="Arial"/>
      <w:b/>
      <w:bCs/>
      <w:smallCaps/>
      <w:kern w:val="32"/>
      <w:sz w:val="44"/>
      <w:szCs w:val="44"/>
      <w:lang w:bidi="ar-EG"/>
    </w:rPr>
  </w:style>
  <w:style w:type="paragraph" w:styleId="Heading2">
    <w:name w:val="heading 2"/>
    <w:basedOn w:val="Normal"/>
    <w:next w:val="Normal"/>
    <w:link w:val="Heading2Char"/>
    <w:qFormat/>
    <w:rsid w:val="00F27F46"/>
    <w:pPr>
      <w:keepNext/>
      <w:bidi w:val="0"/>
      <w:spacing w:before="240" w:after="60"/>
      <w:outlineLvl w:val="1"/>
    </w:pPr>
    <w:rPr>
      <w:rFonts w:ascii="Albertus Extra Bold" w:hAnsi="Albertus Extra Bold" w:cs="Arial"/>
      <w:b/>
      <w:bCs/>
      <w:sz w:val="30"/>
      <w:szCs w:val="30"/>
      <w:lang w:bidi="ar-EG"/>
    </w:rPr>
  </w:style>
  <w:style w:type="paragraph" w:styleId="Heading3">
    <w:name w:val="heading 3"/>
    <w:basedOn w:val="Normal"/>
    <w:link w:val="Heading3Char"/>
    <w:qFormat/>
    <w:rsid w:val="00DB5F6B"/>
    <w:pPr>
      <w:bidi w:val="0"/>
      <w:spacing w:before="100" w:beforeAutospacing="1" w:after="100" w:afterAutospacing="1"/>
      <w:outlineLvl w:val="2"/>
    </w:pPr>
    <w:rPr>
      <w:rFonts w:eastAsia="宋体"/>
      <w:b/>
      <w:bCs/>
      <w:sz w:val="27"/>
      <w:szCs w:val="27"/>
      <w:lang w:eastAsia="zh-CN" w:bidi="ar-EG"/>
    </w:rPr>
  </w:style>
  <w:style w:type="paragraph" w:styleId="Heading4">
    <w:name w:val="heading 4"/>
    <w:basedOn w:val="Normal"/>
    <w:next w:val="Normal"/>
    <w:link w:val="Heading4Char"/>
    <w:qFormat/>
    <w:rsid w:val="006562B8"/>
    <w:pPr>
      <w:keepNext/>
      <w:bidi w:val="0"/>
      <w:spacing w:before="240" w:after="60" w:line="259" w:lineRule="auto"/>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54D9D"/>
    <w:rPr>
      <w:rFonts w:ascii="Albertus Extra Bold" w:hAnsi="Albertus Extra Bold" w:cs="Arial"/>
      <w:b/>
      <w:bCs/>
      <w:smallCaps/>
      <w:kern w:val="32"/>
      <w:sz w:val="44"/>
      <w:szCs w:val="44"/>
      <w:lang w:val="en-US" w:eastAsia="en-US" w:bidi="ar-EG"/>
    </w:rPr>
  </w:style>
  <w:style w:type="character" w:customStyle="1" w:styleId="Heading3Char">
    <w:name w:val="Heading 3 Char"/>
    <w:link w:val="Heading3"/>
    <w:locked/>
    <w:rsid w:val="00DB5F6B"/>
    <w:rPr>
      <w:rFonts w:eastAsia="宋体"/>
      <w:b/>
      <w:bCs/>
      <w:sz w:val="27"/>
      <w:szCs w:val="27"/>
      <w:lang w:val="en-US" w:eastAsia="zh-CN" w:bidi="ar-EG"/>
    </w:rPr>
  </w:style>
  <w:style w:type="paragraph" w:styleId="Header">
    <w:name w:val="header"/>
    <w:aliases w:val="Char"/>
    <w:basedOn w:val="Normal"/>
    <w:link w:val="HeaderChar1"/>
    <w:uiPriority w:val="99"/>
    <w:rsid w:val="005A4BFB"/>
    <w:pPr>
      <w:tabs>
        <w:tab w:val="center" w:pos="4153"/>
        <w:tab w:val="right" w:pos="8306"/>
      </w:tabs>
    </w:pPr>
  </w:style>
  <w:style w:type="character" w:customStyle="1" w:styleId="HeaderChar1">
    <w:name w:val="Header Char1"/>
    <w:aliases w:val="Char Char"/>
    <w:link w:val="Header"/>
    <w:rsid w:val="009B0A94"/>
    <w:rPr>
      <w:sz w:val="24"/>
      <w:szCs w:val="24"/>
      <w:lang w:val="en-US" w:eastAsia="en-US" w:bidi="ar-SA"/>
    </w:rPr>
  </w:style>
  <w:style w:type="paragraph" w:styleId="Footer">
    <w:name w:val="footer"/>
    <w:basedOn w:val="Normal"/>
    <w:link w:val="FooterChar1"/>
    <w:uiPriority w:val="99"/>
    <w:rsid w:val="005A4BFB"/>
    <w:pPr>
      <w:tabs>
        <w:tab w:val="center" w:pos="4153"/>
        <w:tab w:val="right" w:pos="8306"/>
      </w:tabs>
    </w:pPr>
  </w:style>
  <w:style w:type="character" w:customStyle="1" w:styleId="FooterChar1">
    <w:name w:val="Footer Char1"/>
    <w:link w:val="Footer"/>
    <w:rsid w:val="009B0A94"/>
    <w:rPr>
      <w:sz w:val="24"/>
      <w:szCs w:val="24"/>
      <w:lang w:val="en-US" w:eastAsia="en-US" w:bidi="ar-SA"/>
    </w:rPr>
  </w:style>
  <w:style w:type="character" w:styleId="PageNumber">
    <w:name w:val="page number"/>
    <w:basedOn w:val="DefaultParagraphFont"/>
    <w:uiPriority w:val="99"/>
    <w:qFormat/>
    <w:rsid w:val="005A4BFB"/>
  </w:style>
  <w:style w:type="character" w:styleId="Hyperlink">
    <w:name w:val="Hyperlink"/>
    <w:uiPriority w:val="99"/>
    <w:rsid w:val="006E6139"/>
    <w:rPr>
      <w:color w:val="0000FF"/>
      <w:u w:val="single"/>
    </w:rPr>
  </w:style>
  <w:style w:type="paragraph" w:styleId="Caption">
    <w:name w:val="caption"/>
    <w:basedOn w:val="Normal"/>
    <w:next w:val="Normal"/>
    <w:qFormat/>
    <w:rsid w:val="006E6139"/>
    <w:rPr>
      <w:b/>
      <w:bCs/>
      <w:sz w:val="20"/>
      <w:szCs w:val="20"/>
    </w:rPr>
  </w:style>
  <w:style w:type="paragraph" w:styleId="HTMLPreformatted">
    <w:name w:val="HTML Preformatted"/>
    <w:basedOn w:val="Normal"/>
    <w:link w:val="HTMLPreformattedChar"/>
    <w:rsid w:val="009B0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rsid w:val="009B0A94"/>
    <w:rPr>
      <w:rFonts w:ascii="Courier New" w:hAnsi="Courier New" w:cs="Courier New"/>
      <w:lang w:val="en-US" w:eastAsia="en-US" w:bidi="ar-SA"/>
    </w:rPr>
  </w:style>
  <w:style w:type="paragraph" w:styleId="ListParagraph">
    <w:name w:val="List Paragraph"/>
    <w:basedOn w:val="Normal"/>
    <w:uiPriority w:val="34"/>
    <w:qFormat/>
    <w:rsid w:val="009B0A94"/>
    <w:pPr>
      <w:suppressAutoHyphens/>
      <w:ind w:left="720"/>
    </w:pPr>
    <w:rPr>
      <w:lang w:eastAsia="ar-SA"/>
    </w:rPr>
  </w:style>
  <w:style w:type="paragraph" w:customStyle="1" w:styleId="Default">
    <w:name w:val="Default"/>
    <w:rsid w:val="009B0A94"/>
    <w:pPr>
      <w:autoSpaceDE w:val="0"/>
      <w:autoSpaceDN w:val="0"/>
      <w:adjustRightInd w:val="0"/>
    </w:pPr>
    <w:rPr>
      <w:color w:val="000000"/>
      <w:sz w:val="24"/>
      <w:szCs w:val="24"/>
    </w:rPr>
  </w:style>
  <w:style w:type="character" w:styleId="CommentReference">
    <w:name w:val="annotation reference"/>
    <w:rsid w:val="009B0A94"/>
    <w:rPr>
      <w:sz w:val="16"/>
      <w:szCs w:val="16"/>
    </w:rPr>
  </w:style>
  <w:style w:type="paragraph" w:styleId="CommentText">
    <w:name w:val="annotation text"/>
    <w:basedOn w:val="Normal"/>
    <w:link w:val="CommentTextChar"/>
    <w:rsid w:val="009B0A94"/>
    <w:pPr>
      <w:suppressAutoHyphens/>
    </w:pPr>
    <w:rPr>
      <w:sz w:val="20"/>
      <w:szCs w:val="20"/>
      <w:lang w:eastAsia="ar-SA"/>
    </w:rPr>
  </w:style>
  <w:style w:type="character" w:customStyle="1" w:styleId="CommentTextChar">
    <w:name w:val="Comment Text Char"/>
    <w:link w:val="CommentText"/>
    <w:rsid w:val="009B0A94"/>
    <w:rPr>
      <w:lang w:val="en-US" w:eastAsia="ar-SA" w:bidi="ar-SA"/>
    </w:rPr>
  </w:style>
  <w:style w:type="paragraph" w:styleId="CommentSubject">
    <w:name w:val="annotation subject"/>
    <w:basedOn w:val="CommentText"/>
    <w:next w:val="CommentText"/>
    <w:link w:val="CommentSubjectChar"/>
    <w:rsid w:val="009B0A94"/>
    <w:rPr>
      <w:b/>
      <w:bCs/>
    </w:rPr>
  </w:style>
  <w:style w:type="character" w:customStyle="1" w:styleId="CommentSubjectChar">
    <w:name w:val="Comment Subject Char"/>
    <w:link w:val="CommentSubject"/>
    <w:rsid w:val="009B0A94"/>
    <w:rPr>
      <w:b/>
      <w:bCs/>
      <w:lang w:val="en-US" w:eastAsia="ar-SA" w:bidi="ar-SA"/>
    </w:rPr>
  </w:style>
  <w:style w:type="paragraph" w:styleId="BalloonText">
    <w:name w:val="Balloon Text"/>
    <w:basedOn w:val="Normal"/>
    <w:link w:val="BalloonTextChar1"/>
    <w:rsid w:val="009B0A94"/>
    <w:pPr>
      <w:suppressAutoHyphens/>
    </w:pPr>
    <w:rPr>
      <w:rFonts w:ascii="Tahoma" w:hAnsi="Tahoma" w:cs="Tahoma"/>
      <w:sz w:val="16"/>
      <w:szCs w:val="16"/>
      <w:lang w:eastAsia="ar-SA"/>
    </w:rPr>
  </w:style>
  <w:style w:type="character" w:customStyle="1" w:styleId="BalloonTextChar1">
    <w:name w:val="Balloon Text Char1"/>
    <w:link w:val="BalloonText"/>
    <w:rsid w:val="009B0A94"/>
    <w:rPr>
      <w:rFonts w:ascii="Tahoma" w:hAnsi="Tahoma" w:cs="Tahoma"/>
      <w:sz w:val="16"/>
      <w:szCs w:val="16"/>
      <w:lang w:val="en-US" w:eastAsia="ar-SA" w:bidi="ar-SA"/>
    </w:rPr>
  </w:style>
  <w:style w:type="character" w:customStyle="1" w:styleId="BalloonTextChar">
    <w:name w:val="Balloon Text Char"/>
    <w:semiHidden/>
    <w:locked/>
    <w:rsid w:val="00B54D9D"/>
    <w:rPr>
      <w:rFonts w:ascii="Tahoma" w:hAnsi="Tahoma" w:cs="Tahoma"/>
      <w:sz w:val="16"/>
      <w:szCs w:val="16"/>
    </w:rPr>
  </w:style>
  <w:style w:type="paragraph" w:styleId="NormalWeb">
    <w:name w:val="Normal (Web)"/>
    <w:aliases w:val=" Char Char Char3"/>
    <w:basedOn w:val="Normal"/>
    <w:link w:val="NormalWebChar"/>
    <w:rsid w:val="00B54D9D"/>
    <w:pPr>
      <w:bidi w:val="0"/>
      <w:spacing w:before="100" w:beforeAutospacing="1" w:after="100" w:afterAutospacing="1"/>
    </w:pPr>
  </w:style>
  <w:style w:type="paragraph" w:customStyle="1" w:styleId="Pa10">
    <w:name w:val="Pa10"/>
    <w:basedOn w:val="Normal"/>
    <w:next w:val="Normal"/>
    <w:rsid w:val="00B54D9D"/>
    <w:pPr>
      <w:autoSpaceDE w:val="0"/>
      <w:autoSpaceDN w:val="0"/>
      <w:bidi w:val="0"/>
      <w:adjustRightInd w:val="0"/>
      <w:spacing w:line="141" w:lineRule="atLeast"/>
    </w:pPr>
    <w:rPr>
      <w:rFonts w:ascii="Tahoma" w:eastAsia="Calibri" w:hAnsi="Tahoma" w:cs="Tahoma"/>
    </w:rPr>
  </w:style>
  <w:style w:type="paragraph" w:customStyle="1" w:styleId="citation">
    <w:name w:val="citation"/>
    <w:basedOn w:val="Normal"/>
    <w:rsid w:val="00B54D9D"/>
    <w:pPr>
      <w:bidi w:val="0"/>
      <w:spacing w:before="100" w:beforeAutospacing="1" w:after="100" w:afterAutospacing="1"/>
    </w:pPr>
    <w:rPr>
      <w:rFonts w:eastAsia="Calibri"/>
    </w:rPr>
  </w:style>
  <w:style w:type="character" w:customStyle="1" w:styleId="HeaderChar">
    <w:name w:val="Header Char"/>
    <w:uiPriority w:val="99"/>
    <w:locked/>
    <w:rsid w:val="00B54D9D"/>
    <w:rPr>
      <w:rFonts w:ascii="Times New Roman" w:hAnsi="Times New Roman" w:cs="Times New Roman"/>
      <w:sz w:val="24"/>
      <w:szCs w:val="24"/>
    </w:rPr>
  </w:style>
  <w:style w:type="character" w:customStyle="1" w:styleId="FooterChar">
    <w:name w:val="Footer Char"/>
    <w:uiPriority w:val="99"/>
    <w:locked/>
    <w:rsid w:val="00B54D9D"/>
    <w:rPr>
      <w:rFonts w:ascii="Times New Roman" w:hAnsi="Times New Roman" w:cs="Times New Roman"/>
      <w:sz w:val="24"/>
      <w:szCs w:val="24"/>
    </w:rPr>
  </w:style>
  <w:style w:type="paragraph" w:styleId="NoSpacing">
    <w:name w:val="No Spacing"/>
    <w:qFormat/>
    <w:rsid w:val="00B54D9D"/>
    <w:rPr>
      <w:rFonts w:ascii="Arabic Transparent" w:eastAsia="Calibri" w:hAnsi="Arabic Transparent" w:cs="Arial"/>
      <w:sz w:val="22"/>
      <w:szCs w:val="22"/>
    </w:rPr>
  </w:style>
  <w:style w:type="character" w:customStyle="1" w:styleId="apple-converted-space">
    <w:name w:val="apple-converted-space"/>
    <w:rsid w:val="00B54D9D"/>
    <w:rPr>
      <w:rFonts w:cs="Times New Roman"/>
    </w:rPr>
  </w:style>
  <w:style w:type="character" w:customStyle="1" w:styleId="reference-text">
    <w:name w:val="reference-text"/>
    <w:rsid w:val="00B54D9D"/>
    <w:rPr>
      <w:rFonts w:cs="Times New Roman"/>
    </w:rPr>
  </w:style>
  <w:style w:type="character" w:customStyle="1" w:styleId="emphasistypeitalic">
    <w:name w:val="emphasistypeitalic"/>
    <w:rsid w:val="00B54D9D"/>
    <w:rPr>
      <w:rFonts w:cs="Times New Roman"/>
    </w:rPr>
  </w:style>
  <w:style w:type="paragraph" w:styleId="FootnoteText">
    <w:name w:val="footnote text"/>
    <w:basedOn w:val="Normal"/>
    <w:link w:val="FootnoteTextChar"/>
    <w:semiHidden/>
    <w:rsid w:val="00B54D9D"/>
    <w:pPr>
      <w:bidi w:val="0"/>
    </w:pPr>
    <w:rPr>
      <w:rFonts w:eastAsia="Calibri"/>
      <w:sz w:val="20"/>
      <w:szCs w:val="20"/>
    </w:rPr>
  </w:style>
  <w:style w:type="character" w:customStyle="1" w:styleId="FootnoteTextChar">
    <w:name w:val="Footnote Text Char"/>
    <w:link w:val="FootnoteText"/>
    <w:semiHidden/>
    <w:locked/>
    <w:rsid w:val="00B54D9D"/>
    <w:rPr>
      <w:rFonts w:eastAsia="Calibri"/>
      <w:lang w:val="en-US" w:eastAsia="en-US" w:bidi="ar-SA"/>
    </w:rPr>
  </w:style>
  <w:style w:type="character" w:styleId="FootnoteReference">
    <w:name w:val="footnote reference"/>
    <w:semiHidden/>
    <w:rsid w:val="00B54D9D"/>
    <w:rPr>
      <w:rFonts w:cs="Times New Roman"/>
      <w:vertAlign w:val="superscript"/>
    </w:rPr>
  </w:style>
  <w:style w:type="paragraph" w:customStyle="1" w:styleId="Pa1">
    <w:name w:val="Pa1"/>
    <w:basedOn w:val="Default"/>
    <w:next w:val="Default"/>
    <w:rsid w:val="00DB5F6B"/>
    <w:pPr>
      <w:spacing w:line="241" w:lineRule="atLeast"/>
    </w:pPr>
    <w:rPr>
      <w:rFonts w:ascii="DINPro-Light" w:hAnsi="DINPro-Light" w:cs="Arial"/>
      <w:color w:val="auto"/>
    </w:rPr>
  </w:style>
  <w:style w:type="character" w:customStyle="1" w:styleId="A1">
    <w:name w:val="A1"/>
    <w:rsid w:val="00DB5F6B"/>
    <w:rPr>
      <w:color w:val="000000"/>
      <w:sz w:val="16"/>
    </w:rPr>
  </w:style>
  <w:style w:type="paragraph" w:customStyle="1" w:styleId="Pa0">
    <w:name w:val="Pa0"/>
    <w:basedOn w:val="Default"/>
    <w:next w:val="Default"/>
    <w:rsid w:val="00DB5F6B"/>
    <w:pPr>
      <w:spacing w:line="241" w:lineRule="atLeast"/>
    </w:pPr>
    <w:rPr>
      <w:rFonts w:ascii="DINPro-Light" w:hAnsi="DINPro-Light" w:cs="Arial"/>
      <w:color w:val="auto"/>
    </w:rPr>
  </w:style>
  <w:style w:type="character" w:customStyle="1" w:styleId="A2">
    <w:name w:val="A2"/>
    <w:rsid w:val="00DB5F6B"/>
    <w:rPr>
      <w:rFonts w:ascii="NexusSerif-Regular" w:hAnsi="NexusSerif-Regular"/>
      <w:color w:val="000000"/>
      <w:sz w:val="18"/>
    </w:rPr>
  </w:style>
  <w:style w:type="character" w:customStyle="1" w:styleId="A3">
    <w:name w:val="A3"/>
    <w:rsid w:val="00DB5F6B"/>
    <w:rPr>
      <w:rFonts w:ascii="NexusSerif-Regular" w:hAnsi="NexusSerif-Regular"/>
      <w:color w:val="000000"/>
      <w:sz w:val="12"/>
    </w:rPr>
  </w:style>
  <w:style w:type="paragraph" w:customStyle="1" w:styleId="Pa2">
    <w:name w:val="Pa2"/>
    <w:basedOn w:val="Default"/>
    <w:next w:val="Default"/>
    <w:rsid w:val="00DB5F6B"/>
    <w:pPr>
      <w:spacing w:line="241" w:lineRule="atLeast"/>
    </w:pPr>
    <w:rPr>
      <w:rFonts w:ascii="DINPro-Light" w:hAnsi="DINPro-Light" w:cs="Arial"/>
      <w:color w:val="auto"/>
    </w:rPr>
  </w:style>
  <w:style w:type="paragraph" w:customStyle="1" w:styleId="Pa13">
    <w:name w:val="Pa13"/>
    <w:basedOn w:val="Default"/>
    <w:next w:val="Default"/>
    <w:rsid w:val="00DB5F6B"/>
    <w:pPr>
      <w:spacing w:line="181" w:lineRule="atLeast"/>
    </w:pPr>
    <w:rPr>
      <w:color w:val="auto"/>
    </w:rPr>
  </w:style>
  <w:style w:type="character" w:customStyle="1" w:styleId="A5">
    <w:name w:val="A5"/>
    <w:rsid w:val="00DB5F6B"/>
    <w:rPr>
      <w:color w:val="000000"/>
      <w:sz w:val="16"/>
    </w:rPr>
  </w:style>
  <w:style w:type="character" w:styleId="FollowedHyperlink">
    <w:name w:val="FollowedHyperlink"/>
    <w:semiHidden/>
    <w:rsid w:val="00DB5F6B"/>
    <w:rPr>
      <w:rFonts w:cs="Times New Roman"/>
      <w:color w:val="800080"/>
      <w:u w:val="single"/>
    </w:rPr>
  </w:style>
  <w:style w:type="paragraph" w:customStyle="1" w:styleId="Pa3">
    <w:name w:val="Pa3"/>
    <w:basedOn w:val="Default"/>
    <w:next w:val="Default"/>
    <w:rsid w:val="00DB5F6B"/>
    <w:pPr>
      <w:spacing w:line="241" w:lineRule="atLeast"/>
    </w:pPr>
    <w:rPr>
      <w:color w:val="auto"/>
    </w:rPr>
  </w:style>
  <w:style w:type="paragraph" w:customStyle="1" w:styleId="authlist">
    <w:name w:val="auth_list"/>
    <w:basedOn w:val="Normal"/>
    <w:rsid w:val="00DB5F6B"/>
    <w:pPr>
      <w:bidi w:val="0"/>
      <w:spacing w:before="100" w:beforeAutospacing="1" w:after="100" w:afterAutospacing="1"/>
    </w:pPr>
  </w:style>
  <w:style w:type="character" w:customStyle="1" w:styleId="drf">
    <w:name w:val="drf"/>
    <w:rsid w:val="00DB5F6B"/>
    <w:rPr>
      <w:rFonts w:cs="Times New Roman"/>
    </w:rPr>
  </w:style>
  <w:style w:type="paragraph" w:customStyle="1" w:styleId="Pa26">
    <w:name w:val="Pa26"/>
    <w:basedOn w:val="Normal"/>
    <w:next w:val="Normal"/>
    <w:rsid w:val="007F4E9F"/>
    <w:pPr>
      <w:autoSpaceDE w:val="0"/>
      <w:autoSpaceDN w:val="0"/>
      <w:bidi w:val="0"/>
      <w:adjustRightInd w:val="0"/>
      <w:spacing w:line="241" w:lineRule="atLeast"/>
    </w:pPr>
    <w:rPr>
      <w:rFonts w:ascii="Futura Std Book" w:hAnsi="Futura Std Book" w:cs="Arial"/>
    </w:rPr>
  </w:style>
  <w:style w:type="paragraph" w:customStyle="1" w:styleId="Pa28">
    <w:name w:val="Pa28"/>
    <w:basedOn w:val="Normal"/>
    <w:next w:val="Normal"/>
    <w:rsid w:val="007F4E9F"/>
    <w:pPr>
      <w:autoSpaceDE w:val="0"/>
      <w:autoSpaceDN w:val="0"/>
      <w:bidi w:val="0"/>
      <w:adjustRightInd w:val="0"/>
      <w:spacing w:line="241" w:lineRule="atLeast"/>
    </w:pPr>
    <w:rPr>
      <w:rFonts w:ascii="Futura Std Book" w:hAnsi="Futura Std Book" w:cs="Arial"/>
    </w:rPr>
  </w:style>
  <w:style w:type="paragraph" w:customStyle="1" w:styleId="Pa30">
    <w:name w:val="Pa30"/>
    <w:basedOn w:val="Normal"/>
    <w:next w:val="Normal"/>
    <w:rsid w:val="007F4E9F"/>
    <w:pPr>
      <w:autoSpaceDE w:val="0"/>
      <w:autoSpaceDN w:val="0"/>
      <w:bidi w:val="0"/>
      <w:adjustRightInd w:val="0"/>
      <w:spacing w:line="241" w:lineRule="atLeast"/>
    </w:pPr>
    <w:rPr>
      <w:rFonts w:ascii="Futura Std Book" w:hAnsi="Futura Std Book" w:cs="Arial"/>
    </w:rPr>
  </w:style>
  <w:style w:type="character" w:customStyle="1" w:styleId="A6">
    <w:name w:val="A6"/>
    <w:rsid w:val="007F4E9F"/>
    <w:rPr>
      <w:rFonts w:ascii="ITC Garamond Std Book" w:hAnsi="ITC Garamond Std Book"/>
      <w:color w:val="000000"/>
    </w:rPr>
  </w:style>
  <w:style w:type="paragraph" w:customStyle="1" w:styleId="Pa32">
    <w:name w:val="Pa32"/>
    <w:basedOn w:val="Normal"/>
    <w:next w:val="Normal"/>
    <w:rsid w:val="007F4E9F"/>
    <w:pPr>
      <w:autoSpaceDE w:val="0"/>
      <w:autoSpaceDN w:val="0"/>
      <w:bidi w:val="0"/>
      <w:adjustRightInd w:val="0"/>
      <w:spacing w:line="241" w:lineRule="atLeast"/>
    </w:pPr>
    <w:rPr>
      <w:rFonts w:ascii="ITC Garamond Std Book" w:hAnsi="ITC Garamond Std Book" w:cs="Arial"/>
    </w:rPr>
  </w:style>
  <w:style w:type="paragraph" w:customStyle="1" w:styleId="Pa33">
    <w:name w:val="Pa33"/>
    <w:basedOn w:val="Normal"/>
    <w:next w:val="Normal"/>
    <w:rsid w:val="007F4E9F"/>
    <w:pPr>
      <w:autoSpaceDE w:val="0"/>
      <w:autoSpaceDN w:val="0"/>
      <w:bidi w:val="0"/>
      <w:adjustRightInd w:val="0"/>
      <w:spacing w:line="241" w:lineRule="atLeast"/>
    </w:pPr>
    <w:rPr>
      <w:rFonts w:ascii="ITC Garamond Std Book" w:hAnsi="ITC Garamond Std Book" w:cs="Arial"/>
    </w:rPr>
  </w:style>
  <w:style w:type="paragraph" w:customStyle="1" w:styleId="Pa11">
    <w:name w:val="Pa11"/>
    <w:basedOn w:val="Normal"/>
    <w:next w:val="Normal"/>
    <w:rsid w:val="007F4E9F"/>
    <w:pPr>
      <w:autoSpaceDE w:val="0"/>
      <w:autoSpaceDN w:val="0"/>
      <w:bidi w:val="0"/>
      <w:adjustRightInd w:val="0"/>
      <w:spacing w:line="201" w:lineRule="atLeast"/>
    </w:pPr>
    <w:rPr>
      <w:rFonts w:ascii="Futura Std Light" w:hAnsi="Futura Std Light" w:cs="Arial"/>
    </w:rPr>
  </w:style>
  <w:style w:type="character" w:styleId="Emphasis">
    <w:name w:val="Emphasis"/>
    <w:uiPriority w:val="20"/>
    <w:qFormat/>
    <w:rsid w:val="007F4E9F"/>
    <w:rPr>
      <w:i/>
    </w:rPr>
  </w:style>
  <w:style w:type="character" w:customStyle="1" w:styleId="color">
    <w:name w:val="color"/>
    <w:rsid w:val="007F4E9F"/>
    <w:rPr>
      <w:rFonts w:cs="Times New Roman"/>
    </w:rPr>
  </w:style>
  <w:style w:type="character" w:customStyle="1" w:styleId="mb">
    <w:name w:val="mb"/>
    <w:rsid w:val="007F4E9F"/>
    <w:rPr>
      <w:rFonts w:cs="Times New Roman"/>
    </w:rPr>
  </w:style>
  <w:style w:type="character" w:customStyle="1" w:styleId="caption1">
    <w:name w:val="caption1"/>
    <w:rsid w:val="007F4E9F"/>
    <w:rPr>
      <w:rFonts w:cs="Times New Roman"/>
    </w:rPr>
  </w:style>
  <w:style w:type="character" w:customStyle="1" w:styleId="source">
    <w:name w:val="source"/>
    <w:rsid w:val="007F4E9F"/>
    <w:rPr>
      <w:rFonts w:cs="Times New Roman"/>
    </w:rPr>
  </w:style>
  <w:style w:type="table" w:customStyle="1" w:styleId="LightList-Accent11">
    <w:name w:val="Light List - Accent 11"/>
    <w:rsid w:val="007F4E9F"/>
    <w:rPr>
      <w:rFonts w:ascii="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rsid w:val="007F4E9F"/>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numbering" w:customStyle="1" w:styleId="NoList1">
    <w:name w:val="No List1"/>
    <w:next w:val="NoList"/>
    <w:semiHidden/>
    <w:unhideWhenUsed/>
    <w:rsid w:val="00646AE6"/>
  </w:style>
  <w:style w:type="table" w:styleId="TableGrid">
    <w:name w:val="Table Grid"/>
    <w:basedOn w:val="TableNormal"/>
    <w:uiPriority w:val="59"/>
    <w:rsid w:val="00646AE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46AE6"/>
    <w:pPr>
      <w:bidi w:val="0"/>
      <w:spacing w:before="100" w:beforeAutospacing="1" w:after="100" w:afterAutospacing="1"/>
    </w:pPr>
  </w:style>
  <w:style w:type="paragraph" w:customStyle="1" w:styleId="headinganchor">
    <w:name w:val="headinganchor"/>
    <w:basedOn w:val="Normal"/>
    <w:rsid w:val="00646AE6"/>
    <w:pPr>
      <w:bidi w:val="0"/>
      <w:spacing w:before="100" w:beforeAutospacing="1" w:after="100" w:afterAutospacing="1"/>
    </w:pPr>
  </w:style>
  <w:style w:type="character" w:customStyle="1" w:styleId="headingendmark">
    <w:name w:val="headingendmark"/>
    <w:rsid w:val="00646AE6"/>
  </w:style>
  <w:style w:type="character" w:customStyle="1" w:styleId="h2">
    <w:name w:val="h2"/>
    <w:rsid w:val="00646AE6"/>
  </w:style>
  <w:style w:type="paragraph" w:customStyle="1" w:styleId="bulletindent1">
    <w:name w:val="bulletindent1"/>
    <w:basedOn w:val="Normal"/>
    <w:rsid w:val="00646AE6"/>
    <w:pPr>
      <w:bidi w:val="0"/>
      <w:spacing w:before="100" w:beforeAutospacing="1" w:after="100" w:afterAutospacing="1"/>
    </w:pPr>
  </w:style>
  <w:style w:type="character" w:customStyle="1" w:styleId="glyph">
    <w:name w:val="glyph"/>
    <w:rsid w:val="00646AE6"/>
  </w:style>
  <w:style w:type="paragraph" w:styleId="TOC1">
    <w:name w:val="toc 1"/>
    <w:basedOn w:val="Normal"/>
    <w:next w:val="Normal"/>
    <w:autoRedefine/>
    <w:uiPriority w:val="39"/>
    <w:unhideWhenUsed/>
    <w:rsid w:val="00646AE6"/>
  </w:style>
  <w:style w:type="paragraph" w:styleId="TableofFigures">
    <w:name w:val="table of figures"/>
    <w:basedOn w:val="Normal"/>
    <w:next w:val="Normal"/>
    <w:uiPriority w:val="99"/>
    <w:unhideWhenUsed/>
    <w:rsid w:val="00646AE6"/>
  </w:style>
  <w:style w:type="character" w:customStyle="1" w:styleId="Heading4Char">
    <w:name w:val="Heading 4 Char"/>
    <w:link w:val="Heading4"/>
    <w:rsid w:val="00AB7CC1"/>
    <w:rPr>
      <w:sz w:val="24"/>
      <w:szCs w:val="24"/>
      <w:lang w:val="en-US" w:eastAsia="en-US" w:bidi="ar-SA"/>
    </w:rPr>
  </w:style>
  <w:style w:type="character" w:customStyle="1" w:styleId="CharChar6">
    <w:name w:val="Char Char6"/>
    <w:rsid w:val="00AB7CC1"/>
    <w:rPr>
      <w:sz w:val="24"/>
      <w:szCs w:val="24"/>
      <w:lang w:val="en-US" w:eastAsia="en-US" w:bidi="ar-SA"/>
    </w:rPr>
  </w:style>
  <w:style w:type="character" w:styleId="Strong">
    <w:name w:val="Strong"/>
    <w:qFormat/>
    <w:rsid w:val="006562B8"/>
    <w:rPr>
      <w:b/>
      <w:bCs/>
    </w:rPr>
  </w:style>
  <w:style w:type="character" w:customStyle="1" w:styleId="CharChar10">
    <w:name w:val="Char Char10"/>
    <w:rsid w:val="006562B8"/>
    <w:rPr>
      <w:rFonts w:ascii="Times New Roman" w:eastAsia="Times New Roman" w:hAnsi="Times New Roman" w:cs="Times New Roman"/>
      <w:b/>
      <w:bCs/>
      <w:kern w:val="36"/>
      <w:sz w:val="48"/>
      <w:szCs w:val="48"/>
    </w:rPr>
  </w:style>
  <w:style w:type="paragraph" w:styleId="Title">
    <w:name w:val="Title"/>
    <w:basedOn w:val="Normal"/>
    <w:next w:val="Normal"/>
    <w:qFormat/>
    <w:rsid w:val="006562B8"/>
    <w:pPr>
      <w:bidi w:val="0"/>
      <w:spacing w:before="240" w:after="60" w:line="259" w:lineRule="auto"/>
      <w:jc w:val="center"/>
      <w:outlineLvl w:val="0"/>
    </w:pPr>
    <w:rPr>
      <w:rFonts w:ascii="Calibri Light" w:hAnsi="Calibri Light"/>
      <w:b/>
      <w:bCs/>
      <w:kern w:val="28"/>
      <w:sz w:val="32"/>
      <w:szCs w:val="32"/>
    </w:rPr>
  </w:style>
  <w:style w:type="character" w:customStyle="1" w:styleId="Heading2Char">
    <w:name w:val="Heading 2 Char"/>
    <w:link w:val="Heading2"/>
    <w:rsid w:val="006562B8"/>
    <w:rPr>
      <w:rFonts w:ascii="Albertus Extra Bold" w:hAnsi="Albertus Extra Bold" w:cs="Arial"/>
      <w:b/>
      <w:bCs/>
      <w:sz w:val="30"/>
      <w:szCs w:val="30"/>
      <w:lang w:val="en-US" w:eastAsia="en-US" w:bidi="ar-EG"/>
    </w:rPr>
  </w:style>
  <w:style w:type="character" w:customStyle="1" w:styleId="CharChar8">
    <w:name w:val="Char Char8"/>
    <w:rsid w:val="006562B8"/>
    <w:rPr>
      <w:rFonts w:ascii="Calibri Light" w:eastAsia="Times New Roman" w:hAnsi="Calibri Light" w:cs="Times New Roman"/>
      <w:b/>
      <w:bCs/>
      <w:sz w:val="26"/>
      <w:szCs w:val="26"/>
    </w:rPr>
  </w:style>
  <w:style w:type="character" w:customStyle="1" w:styleId="NormalWebChar">
    <w:name w:val="Normal (Web) Char"/>
    <w:aliases w:val=" Char Char Char3 Char"/>
    <w:link w:val="NormalWeb"/>
    <w:rsid w:val="006562B8"/>
    <w:rPr>
      <w:sz w:val="24"/>
      <w:szCs w:val="24"/>
      <w:lang w:val="en-US" w:eastAsia="en-US" w:bidi="ar-SA"/>
    </w:rPr>
  </w:style>
  <w:style w:type="character" w:customStyle="1" w:styleId="a">
    <w:name w:val="_"/>
    <w:rsid w:val="006562B8"/>
  </w:style>
  <w:style w:type="paragraph" w:customStyle="1" w:styleId="node">
    <w:name w:val="node"/>
    <w:basedOn w:val="Normal"/>
    <w:rsid w:val="006562B8"/>
    <w:pPr>
      <w:bidi w:val="0"/>
      <w:spacing w:before="100" w:beforeAutospacing="1" w:after="100" w:afterAutospacing="1"/>
    </w:pPr>
  </w:style>
  <w:style w:type="paragraph" w:customStyle="1" w:styleId="p">
    <w:name w:val="p"/>
    <w:basedOn w:val="Normal"/>
    <w:rsid w:val="006562B8"/>
    <w:pPr>
      <w:bidi w:val="0"/>
      <w:spacing w:before="100" w:beforeAutospacing="1" w:after="100" w:afterAutospacing="1"/>
    </w:pPr>
  </w:style>
  <w:style w:type="paragraph" w:customStyle="1" w:styleId="Style1">
    <w:name w:val="Style1"/>
    <w:basedOn w:val="Normal"/>
    <w:link w:val="Style1Char"/>
    <w:qFormat/>
    <w:rsid w:val="00A920C0"/>
    <w:pPr>
      <w:widowControl w:val="0"/>
      <w:bidi w:val="0"/>
      <w:spacing w:after="120" w:line="360" w:lineRule="auto"/>
      <w:ind w:firstLine="720"/>
      <w:jc w:val="lowKashida"/>
    </w:pPr>
    <w:rPr>
      <w:rFonts w:asciiTheme="majorBidi" w:hAnsiTheme="majorBidi" w:cstheme="majorBidi"/>
      <w:sz w:val="28"/>
      <w:szCs w:val="28"/>
    </w:rPr>
  </w:style>
  <w:style w:type="paragraph" w:customStyle="1" w:styleId="head">
    <w:name w:val="head"/>
    <w:basedOn w:val="Heading1"/>
    <w:link w:val="headChar"/>
    <w:qFormat/>
    <w:rsid w:val="00AD3475"/>
    <w:pPr>
      <w:spacing w:before="240" w:after="240"/>
    </w:pPr>
    <w:rPr>
      <w:rFonts w:ascii="Times New Roman" w:hAnsi="Times New Roman" w:cs="Times New Roman"/>
      <w:i/>
      <w:iCs/>
    </w:rPr>
  </w:style>
  <w:style w:type="character" w:customStyle="1" w:styleId="Style1Char">
    <w:name w:val="Style1 Char"/>
    <w:basedOn w:val="DefaultParagraphFont"/>
    <w:link w:val="Style1"/>
    <w:rsid w:val="00A920C0"/>
    <w:rPr>
      <w:rFonts w:asciiTheme="majorBidi" w:hAnsiTheme="majorBidi" w:cstheme="majorBidi"/>
      <w:sz w:val="28"/>
      <w:szCs w:val="28"/>
    </w:rPr>
  </w:style>
  <w:style w:type="paragraph" w:customStyle="1" w:styleId="Title1">
    <w:name w:val="Title1"/>
    <w:basedOn w:val="Normal"/>
    <w:link w:val="titleChar"/>
    <w:qFormat/>
    <w:rsid w:val="00E14ACE"/>
    <w:pPr>
      <w:widowControl w:val="0"/>
      <w:bidi w:val="0"/>
      <w:spacing w:before="240" w:after="240"/>
    </w:pPr>
    <w:rPr>
      <w:rFonts w:asciiTheme="majorBidi" w:hAnsiTheme="majorBidi" w:cstheme="majorBidi"/>
      <w:b/>
      <w:bCs/>
      <w:sz w:val="32"/>
      <w:szCs w:val="32"/>
      <w:lang w:bidi="ar-EG"/>
    </w:rPr>
  </w:style>
  <w:style w:type="character" w:customStyle="1" w:styleId="headChar">
    <w:name w:val="head Char"/>
    <w:basedOn w:val="DefaultParagraphFont"/>
    <w:link w:val="head"/>
    <w:rsid w:val="00AD3475"/>
    <w:rPr>
      <w:b/>
      <w:bCs/>
      <w:i/>
      <w:iCs/>
      <w:smallCaps/>
      <w:kern w:val="32"/>
      <w:sz w:val="44"/>
      <w:szCs w:val="44"/>
      <w:lang w:bidi="ar-EG"/>
    </w:rPr>
  </w:style>
  <w:style w:type="paragraph" w:customStyle="1" w:styleId="fig">
    <w:name w:val="fig"/>
    <w:basedOn w:val="Normal"/>
    <w:link w:val="figChar"/>
    <w:qFormat/>
    <w:rsid w:val="00A976B5"/>
    <w:pPr>
      <w:widowControl w:val="0"/>
      <w:bidi w:val="0"/>
      <w:spacing w:before="240" w:after="240" w:line="276" w:lineRule="auto"/>
      <w:jc w:val="center"/>
    </w:pPr>
    <w:rPr>
      <w:rFonts w:asciiTheme="majorBidi" w:hAnsiTheme="majorBidi" w:cstheme="majorBidi"/>
      <w:b/>
      <w:lang w:bidi="ar-EG"/>
    </w:rPr>
  </w:style>
  <w:style w:type="character" w:customStyle="1" w:styleId="titleChar">
    <w:name w:val="title Char"/>
    <w:basedOn w:val="DefaultParagraphFont"/>
    <w:link w:val="Title1"/>
    <w:rsid w:val="00E14ACE"/>
    <w:rPr>
      <w:rFonts w:asciiTheme="majorBidi" w:hAnsiTheme="majorBidi" w:cstheme="majorBidi"/>
      <w:b/>
      <w:bCs/>
      <w:sz w:val="32"/>
      <w:szCs w:val="32"/>
      <w:lang w:bidi="ar-EG"/>
    </w:rPr>
  </w:style>
  <w:style w:type="character" w:customStyle="1" w:styleId="figChar">
    <w:name w:val="fig Char"/>
    <w:basedOn w:val="DefaultParagraphFont"/>
    <w:link w:val="fig"/>
    <w:rsid w:val="00A976B5"/>
    <w:rPr>
      <w:rFonts w:asciiTheme="majorBidi" w:hAnsiTheme="majorBidi" w:cstheme="majorBidi"/>
      <w:b/>
      <w:sz w:val="24"/>
      <w:szCs w:val="24"/>
      <w:lang w:bidi="ar-EG"/>
    </w:rPr>
  </w:style>
  <w:style w:type="paragraph" w:customStyle="1" w:styleId="mw-mmv-title-para">
    <w:name w:val="mw-mmv-title-para"/>
    <w:basedOn w:val="Normal"/>
    <w:rsid w:val="003F6C85"/>
    <w:pPr>
      <w:bidi w:val="0"/>
      <w:spacing w:before="100" w:beforeAutospacing="1" w:after="100" w:afterAutospacing="1"/>
    </w:pPr>
  </w:style>
  <w:style w:type="character" w:customStyle="1" w:styleId="mw-mmv-title">
    <w:name w:val="mw-mmv-title"/>
    <w:basedOn w:val="DefaultParagraphFont"/>
    <w:rsid w:val="003F6C85"/>
  </w:style>
  <w:style w:type="paragraph" w:customStyle="1" w:styleId="mw-mmv-credit">
    <w:name w:val="mw-mmv-credit"/>
    <w:basedOn w:val="Normal"/>
    <w:rsid w:val="003F6C85"/>
    <w:pPr>
      <w:bidi w:val="0"/>
      <w:spacing w:before="100" w:beforeAutospacing="1" w:after="100" w:afterAutospacing="1"/>
    </w:pPr>
  </w:style>
  <w:style w:type="character" w:customStyle="1" w:styleId="mw-mmv-source-author">
    <w:name w:val="mw-mmv-source-author"/>
    <w:basedOn w:val="DefaultParagraphFont"/>
    <w:rsid w:val="003F6C85"/>
  </w:style>
  <w:style w:type="character" w:customStyle="1" w:styleId="mw-mmv-author">
    <w:name w:val="mw-mmv-author"/>
    <w:basedOn w:val="DefaultParagraphFont"/>
    <w:rsid w:val="003F6C85"/>
  </w:style>
  <w:style w:type="character" w:customStyle="1" w:styleId="mw-mmv-source">
    <w:name w:val="mw-mmv-source"/>
    <w:basedOn w:val="DefaultParagraphFont"/>
    <w:rsid w:val="003F6C85"/>
  </w:style>
  <w:style w:type="table" w:customStyle="1" w:styleId="TableGrid1">
    <w:name w:val="Table Grid1"/>
    <w:basedOn w:val="TableNormal"/>
    <w:next w:val="TableGrid"/>
    <w:rsid w:val="00894E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link w:val="Style2Char"/>
    <w:qFormat/>
    <w:rsid w:val="00300930"/>
    <w:pPr>
      <w:autoSpaceDE w:val="0"/>
      <w:autoSpaceDN w:val="0"/>
      <w:bidi w:val="0"/>
      <w:adjustRightInd w:val="0"/>
      <w:spacing w:line="360" w:lineRule="auto"/>
      <w:ind w:firstLine="720"/>
      <w:jc w:val="lowKashida"/>
    </w:pPr>
    <w:rPr>
      <w:sz w:val="28"/>
      <w:szCs w:val="28"/>
      <w:lang w:bidi="ar-EG"/>
    </w:rPr>
  </w:style>
  <w:style w:type="table" w:customStyle="1" w:styleId="GridTable2-Accent11">
    <w:name w:val="Grid Table 2 - Accent 11"/>
    <w:basedOn w:val="TableNormal"/>
    <w:uiPriority w:val="47"/>
    <w:rsid w:val="00385F31"/>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Style2Char">
    <w:name w:val="Style2 Char"/>
    <w:basedOn w:val="DefaultParagraphFont"/>
    <w:link w:val="Style2"/>
    <w:rsid w:val="00300930"/>
    <w:rPr>
      <w:sz w:val="28"/>
      <w:szCs w:val="28"/>
      <w:lang w:bidi="ar-EG"/>
    </w:rPr>
  </w:style>
  <w:style w:type="character" w:customStyle="1" w:styleId="A4">
    <w:name w:val="A4"/>
    <w:uiPriority w:val="99"/>
    <w:rsid w:val="005729AA"/>
    <w:rPr>
      <w:rFonts w:cs="Univers 57 Condensed"/>
      <w:color w:val="000000"/>
      <w:sz w:val="18"/>
      <w:szCs w:val="18"/>
    </w:rPr>
  </w:style>
  <w:style w:type="character" w:customStyle="1" w:styleId="highlight">
    <w:name w:val="highlight"/>
    <w:basedOn w:val="DefaultParagraphFont"/>
    <w:rsid w:val="009D4407"/>
  </w:style>
  <w:style w:type="table" w:customStyle="1" w:styleId="TableGrid2">
    <w:name w:val="Table Grid2"/>
    <w:basedOn w:val="TableNormal"/>
    <w:next w:val="TableGrid"/>
    <w:uiPriority w:val="59"/>
    <w:rsid w:val="00F865F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80886"/>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8698">
      <w:bodyDiv w:val="1"/>
      <w:marLeft w:val="0"/>
      <w:marRight w:val="0"/>
      <w:marTop w:val="0"/>
      <w:marBottom w:val="0"/>
      <w:divBdr>
        <w:top w:val="none" w:sz="0" w:space="0" w:color="auto"/>
        <w:left w:val="none" w:sz="0" w:space="0" w:color="auto"/>
        <w:bottom w:val="none" w:sz="0" w:space="0" w:color="auto"/>
        <w:right w:val="none" w:sz="0" w:space="0" w:color="auto"/>
      </w:divBdr>
    </w:div>
    <w:div w:id="38822249">
      <w:bodyDiv w:val="1"/>
      <w:marLeft w:val="0"/>
      <w:marRight w:val="0"/>
      <w:marTop w:val="0"/>
      <w:marBottom w:val="0"/>
      <w:divBdr>
        <w:top w:val="none" w:sz="0" w:space="0" w:color="auto"/>
        <w:left w:val="none" w:sz="0" w:space="0" w:color="auto"/>
        <w:bottom w:val="none" w:sz="0" w:space="0" w:color="auto"/>
        <w:right w:val="none" w:sz="0" w:space="0" w:color="auto"/>
      </w:divBdr>
    </w:div>
    <w:div w:id="47386484">
      <w:bodyDiv w:val="1"/>
      <w:marLeft w:val="0"/>
      <w:marRight w:val="0"/>
      <w:marTop w:val="0"/>
      <w:marBottom w:val="0"/>
      <w:divBdr>
        <w:top w:val="none" w:sz="0" w:space="0" w:color="auto"/>
        <w:left w:val="none" w:sz="0" w:space="0" w:color="auto"/>
        <w:bottom w:val="none" w:sz="0" w:space="0" w:color="auto"/>
        <w:right w:val="none" w:sz="0" w:space="0" w:color="auto"/>
      </w:divBdr>
    </w:div>
    <w:div w:id="69428852">
      <w:bodyDiv w:val="1"/>
      <w:marLeft w:val="0"/>
      <w:marRight w:val="0"/>
      <w:marTop w:val="0"/>
      <w:marBottom w:val="0"/>
      <w:divBdr>
        <w:top w:val="none" w:sz="0" w:space="0" w:color="auto"/>
        <w:left w:val="none" w:sz="0" w:space="0" w:color="auto"/>
        <w:bottom w:val="none" w:sz="0" w:space="0" w:color="auto"/>
        <w:right w:val="none" w:sz="0" w:space="0" w:color="auto"/>
      </w:divBdr>
    </w:div>
    <w:div w:id="117526167">
      <w:bodyDiv w:val="1"/>
      <w:marLeft w:val="0"/>
      <w:marRight w:val="0"/>
      <w:marTop w:val="0"/>
      <w:marBottom w:val="0"/>
      <w:divBdr>
        <w:top w:val="none" w:sz="0" w:space="0" w:color="auto"/>
        <w:left w:val="none" w:sz="0" w:space="0" w:color="auto"/>
        <w:bottom w:val="none" w:sz="0" w:space="0" w:color="auto"/>
        <w:right w:val="none" w:sz="0" w:space="0" w:color="auto"/>
      </w:divBdr>
    </w:div>
    <w:div w:id="141000184">
      <w:bodyDiv w:val="1"/>
      <w:marLeft w:val="0"/>
      <w:marRight w:val="0"/>
      <w:marTop w:val="0"/>
      <w:marBottom w:val="0"/>
      <w:divBdr>
        <w:top w:val="none" w:sz="0" w:space="0" w:color="auto"/>
        <w:left w:val="none" w:sz="0" w:space="0" w:color="auto"/>
        <w:bottom w:val="none" w:sz="0" w:space="0" w:color="auto"/>
        <w:right w:val="none" w:sz="0" w:space="0" w:color="auto"/>
      </w:divBdr>
    </w:div>
    <w:div w:id="209996503">
      <w:bodyDiv w:val="1"/>
      <w:marLeft w:val="0"/>
      <w:marRight w:val="0"/>
      <w:marTop w:val="0"/>
      <w:marBottom w:val="0"/>
      <w:divBdr>
        <w:top w:val="none" w:sz="0" w:space="0" w:color="auto"/>
        <w:left w:val="none" w:sz="0" w:space="0" w:color="auto"/>
        <w:bottom w:val="none" w:sz="0" w:space="0" w:color="auto"/>
        <w:right w:val="none" w:sz="0" w:space="0" w:color="auto"/>
      </w:divBdr>
    </w:div>
    <w:div w:id="259532192">
      <w:bodyDiv w:val="1"/>
      <w:marLeft w:val="0"/>
      <w:marRight w:val="0"/>
      <w:marTop w:val="0"/>
      <w:marBottom w:val="0"/>
      <w:divBdr>
        <w:top w:val="none" w:sz="0" w:space="0" w:color="auto"/>
        <w:left w:val="none" w:sz="0" w:space="0" w:color="auto"/>
        <w:bottom w:val="none" w:sz="0" w:space="0" w:color="auto"/>
        <w:right w:val="none" w:sz="0" w:space="0" w:color="auto"/>
      </w:divBdr>
    </w:div>
    <w:div w:id="284627967">
      <w:bodyDiv w:val="1"/>
      <w:marLeft w:val="0"/>
      <w:marRight w:val="0"/>
      <w:marTop w:val="0"/>
      <w:marBottom w:val="0"/>
      <w:divBdr>
        <w:top w:val="none" w:sz="0" w:space="0" w:color="auto"/>
        <w:left w:val="none" w:sz="0" w:space="0" w:color="auto"/>
        <w:bottom w:val="none" w:sz="0" w:space="0" w:color="auto"/>
        <w:right w:val="none" w:sz="0" w:space="0" w:color="auto"/>
      </w:divBdr>
    </w:div>
    <w:div w:id="320933381">
      <w:bodyDiv w:val="1"/>
      <w:marLeft w:val="0"/>
      <w:marRight w:val="0"/>
      <w:marTop w:val="0"/>
      <w:marBottom w:val="0"/>
      <w:divBdr>
        <w:top w:val="none" w:sz="0" w:space="0" w:color="auto"/>
        <w:left w:val="none" w:sz="0" w:space="0" w:color="auto"/>
        <w:bottom w:val="none" w:sz="0" w:space="0" w:color="auto"/>
        <w:right w:val="none" w:sz="0" w:space="0" w:color="auto"/>
      </w:divBdr>
    </w:div>
    <w:div w:id="430007647">
      <w:bodyDiv w:val="1"/>
      <w:marLeft w:val="0"/>
      <w:marRight w:val="0"/>
      <w:marTop w:val="0"/>
      <w:marBottom w:val="0"/>
      <w:divBdr>
        <w:top w:val="none" w:sz="0" w:space="0" w:color="auto"/>
        <w:left w:val="none" w:sz="0" w:space="0" w:color="auto"/>
        <w:bottom w:val="none" w:sz="0" w:space="0" w:color="auto"/>
        <w:right w:val="none" w:sz="0" w:space="0" w:color="auto"/>
      </w:divBdr>
    </w:div>
    <w:div w:id="435519075">
      <w:bodyDiv w:val="1"/>
      <w:marLeft w:val="0"/>
      <w:marRight w:val="0"/>
      <w:marTop w:val="0"/>
      <w:marBottom w:val="0"/>
      <w:divBdr>
        <w:top w:val="none" w:sz="0" w:space="0" w:color="auto"/>
        <w:left w:val="none" w:sz="0" w:space="0" w:color="auto"/>
        <w:bottom w:val="none" w:sz="0" w:space="0" w:color="auto"/>
        <w:right w:val="none" w:sz="0" w:space="0" w:color="auto"/>
      </w:divBdr>
    </w:div>
    <w:div w:id="488251100">
      <w:bodyDiv w:val="1"/>
      <w:marLeft w:val="0"/>
      <w:marRight w:val="0"/>
      <w:marTop w:val="0"/>
      <w:marBottom w:val="0"/>
      <w:divBdr>
        <w:top w:val="none" w:sz="0" w:space="0" w:color="auto"/>
        <w:left w:val="none" w:sz="0" w:space="0" w:color="auto"/>
        <w:bottom w:val="none" w:sz="0" w:space="0" w:color="auto"/>
        <w:right w:val="none" w:sz="0" w:space="0" w:color="auto"/>
      </w:divBdr>
    </w:div>
    <w:div w:id="499974656">
      <w:bodyDiv w:val="1"/>
      <w:marLeft w:val="0"/>
      <w:marRight w:val="0"/>
      <w:marTop w:val="0"/>
      <w:marBottom w:val="0"/>
      <w:divBdr>
        <w:top w:val="none" w:sz="0" w:space="0" w:color="auto"/>
        <w:left w:val="none" w:sz="0" w:space="0" w:color="auto"/>
        <w:bottom w:val="none" w:sz="0" w:space="0" w:color="auto"/>
        <w:right w:val="none" w:sz="0" w:space="0" w:color="auto"/>
      </w:divBdr>
    </w:div>
    <w:div w:id="542330346">
      <w:bodyDiv w:val="1"/>
      <w:marLeft w:val="0"/>
      <w:marRight w:val="0"/>
      <w:marTop w:val="0"/>
      <w:marBottom w:val="0"/>
      <w:divBdr>
        <w:top w:val="none" w:sz="0" w:space="0" w:color="auto"/>
        <w:left w:val="none" w:sz="0" w:space="0" w:color="auto"/>
        <w:bottom w:val="none" w:sz="0" w:space="0" w:color="auto"/>
        <w:right w:val="none" w:sz="0" w:space="0" w:color="auto"/>
      </w:divBdr>
    </w:div>
    <w:div w:id="585305082">
      <w:bodyDiv w:val="1"/>
      <w:marLeft w:val="0"/>
      <w:marRight w:val="0"/>
      <w:marTop w:val="0"/>
      <w:marBottom w:val="0"/>
      <w:divBdr>
        <w:top w:val="none" w:sz="0" w:space="0" w:color="auto"/>
        <w:left w:val="none" w:sz="0" w:space="0" w:color="auto"/>
        <w:bottom w:val="none" w:sz="0" w:space="0" w:color="auto"/>
        <w:right w:val="none" w:sz="0" w:space="0" w:color="auto"/>
      </w:divBdr>
    </w:div>
    <w:div w:id="614138966">
      <w:bodyDiv w:val="1"/>
      <w:marLeft w:val="0"/>
      <w:marRight w:val="0"/>
      <w:marTop w:val="0"/>
      <w:marBottom w:val="0"/>
      <w:divBdr>
        <w:top w:val="none" w:sz="0" w:space="0" w:color="auto"/>
        <w:left w:val="none" w:sz="0" w:space="0" w:color="auto"/>
        <w:bottom w:val="none" w:sz="0" w:space="0" w:color="auto"/>
        <w:right w:val="none" w:sz="0" w:space="0" w:color="auto"/>
      </w:divBdr>
    </w:div>
    <w:div w:id="663314318">
      <w:bodyDiv w:val="1"/>
      <w:marLeft w:val="0"/>
      <w:marRight w:val="0"/>
      <w:marTop w:val="0"/>
      <w:marBottom w:val="0"/>
      <w:divBdr>
        <w:top w:val="none" w:sz="0" w:space="0" w:color="auto"/>
        <w:left w:val="none" w:sz="0" w:space="0" w:color="auto"/>
        <w:bottom w:val="none" w:sz="0" w:space="0" w:color="auto"/>
        <w:right w:val="none" w:sz="0" w:space="0" w:color="auto"/>
      </w:divBdr>
    </w:div>
    <w:div w:id="713819511">
      <w:bodyDiv w:val="1"/>
      <w:marLeft w:val="0"/>
      <w:marRight w:val="0"/>
      <w:marTop w:val="0"/>
      <w:marBottom w:val="0"/>
      <w:divBdr>
        <w:top w:val="none" w:sz="0" w:space="0" w:color="auto"/>
        <w:left w:val="none" w:sz="0" w:space="0" w:color="auto"/>
        <w:bottom w:val="none" w:sz="0" w:space="0" w:color="auto"/>
        <w:right w:val="none" w:sz="0" w:space="0" w:color="auto"/>
      </w:divBdr>
    </w:div>
    <w:div w:id="752582181">
      <w:bodyDiv w:val="1"/>
      <w:marLeft w:val="0"/>
      <w:marRight w:val="0"/>
      <w:marTop w:val="0"/>
      <w:marBottom w:val="0"/>
      <w:divBdr>
        <w:top w:val="none" w:sz="0" w:space="0" w:color="auto"/>
        <w:left w:val="none" w:sz="0" w:space="0" w:color="auto"/>
        <w:bottom w:val="none" w:sz="0" w:space="0" w:color="auto"/>
        <w:right w:val="none" w:sz="0" w:space="0" w:color="auto"/>
      </w:divBdr>
    </w:div>
    <w:div w:id="792599094">
      <w:bodyDiv w:val="1"/>
      <w:marLeft w:val="0"/>
      <w:marRight w:val="0"/>
      <w:marTop w:val="0"/>
      <w:marBottom w:val="0"/>
      <w:divBdr>
        <w:top w:val="none" w:sz="0" w:space="0" w:color="auto"/>
        <w:left w:val="none" w:sz="0" w:space="0" w:color="auto"/>
        <w:bottom w:val="none" w:sz="0" w:space="0" w:color="auto"/>
        <w:right w:val="none" w:sz="0" w:space="0" w:color="auto"/>
      </w:divBdr>
    </w:div>
    <w:div w:id="893077392">
      <w:bodyDiv w:val="1"/>
      <w:marLeft w:val="0"/>
      <w:marRight w:val="0"/>
      <w:marTop w:val="0"/>
      <w:marBottom w:val="0"/>
      <w:divBdr>
        <w:top w:val="none" w:sz="0" w:space="0" w:color="auto"/>
        <w:left w:val="none" w:sz="0" w:space="0" w:color="auto"/>
        <w:bottom w:val="none" w:sz="0" w:space="0" w:color="auto"/>
        <w:right w:val="none" w:sz="0" w:space="0" w:color="auto"/>
      </w:divBdr>
      <w:divsChild>
        <w:div w:id="1748266645">
          <w:marLeft w:val="0"/>
          <w:marRight w:val="0"/>
          <w:marTop w:val="0"/>
          <w:marBottom w:val="0"/>
          <w:divBdr>
            <w:top w:val="none" w:sz="0" w:space="0" w:color="auto"/>
            <w:left w:val="none" w:sz="0" w:space="0" w:color="auto"/>
            <w:bottom w:val="none" w:sz="0" w:space="0" w:color="auto"/>
            <w:right w:val="none" w:sz="0" w:space="0" w:color="auto"/>
          </w:divBdr>
        </w:div>
        <w:div w:id="972950790">
          <w:marLeft w:val="0"/>
          <w:marRight w:val="0"/>
          <w:marTop w:val="0"/>
          <w:marBottom w:val="0"/>
          <w:divBdr>
            <w:top w:val="single" w:sz="12" w:space="3" w:color="C8CCD1"/>
            <w:left w:val="none" w:sz="0" w:space="0" w:color="auto"/>
            <w:bottom w:val="none" w:sz="0" w:space="0" w:color="auto"/>
            <w:right w:val="none" w:sz="0" w:space="0" w:color="auto"/>
          </w:divBdr>
          <w:divsChild>
            <w:div w:id="16772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7380">
      <w:bodyDiv w:val="1"/>
      <w:marLeft w:val="0"/>
      <w:marRight w:val="0"/>
      <w:marTop w:val="0"/>
      <w:marBottom w:val="0"/>
      <w:divBdr>
        <w:top w:val="none" w:sz="0" w:space="0" w:color="auto"/>
        <w:left w:val="none" w:sz="0" w:space="0" w:color="auto"/>
        <w:bottom w:val="none" w:sz="0" w:space="0" w:color="auto"/>
        <w:right w:val="none" w:sz="0" w:space="0" w:color="auto"/>
      </w:divBdr>
    </w:div>
    <w:div w:id="915091310">
      <w:bodyDiv w:val="1"/>
      <w:marLeft w:val="0"/>
      <w:marRight w:val="0"/>
      <w:marTop w:val="0"/>
      <w:marBottom w:val="0"/>
      <w:divBdr>
        <w:top w:val="none" w:sz="0" w:space="0" w:color="auto"/>
        <w:left w:val="none" w:sz="0" w:space="0" w:color="auto"/>
        <w:bottom w:val="none" w:sz="0" w:space="0" w:color="auto"/>
        <w:right w:val="none" w:sz="0" w:space="0" w:color="auto"/>
      </w:divBdr>
    </w:div>
    <w:div w:id="940651175">
      <w:bodyDiv w:val="1"/>
      <w:marLeft w:val="0"/>
      <w:marRight w:val="0"/>
      <w:marTop w:val="0"/>
      <w:marBottom w:val="0"/>
      <w:divBdr>
        <w:top w:val="none" w:sz="0" w:space="0" w:color="auto"/>
        <w:left w:val="none" w:sz="0" w:space="0" w:color="auto"/>
        <w:bottom w:val="none" w:sz="0" w:space="0" w:color="auto"/>
        <w:right w:val="none" w:sz="0" w:space="0" w:color="auto"/>
      </w:divBdr>
    </w:div>
    <w:div w:id="944851445">
      <w:bodyDiv w:val="1"/>
      <w:marLeft w:val="0"/>
      <w:marRight w:val="0"/>
      <w:marTop w:val="0"/>
      <w:marBottom w:val="0"/>
      <w:divBdr>
        <w:top w:val="none" w:sz="0" w:space="0" w:color="auto"/>
        <w:left w:val="none" w:sz="0" w:space="0" w:color="auto"/>
        <w:bottom w:val="none" w:sz="0" w:space="0" w:color="auto"/>
        <w:right w:val="none" w:sz="0" w:space="0" w:color="auto"/>
      </w:divBdr>
    </w:div>
    <w:div w:id="1056784721">
      <w:bodyDiv w:val="1"/>
      <w:marLeft w:val="0"/>
      <w:marRight w:val="0"/>
      <w:marTop w:val="0"/>
      <w:marBottom w:val="0"/>
      <w:divBdr>
        <w:top w:val="none" w:sz="0" w:space="0" w:color="auto"/>
        <w:left w:val="none" w:sz="0" w:space="0" w:color="auto"/>
        <w:bottom w:val="none" w:sz="0" w:space="0" w:color="auto"/>
        <w:right w:val="none" w:sz="0" w:space="0" w:color="auto"/>
      </w:divBdr>
    </w:div>
    <w:div w:id="1072970321">
      <w:bodyDiv w:val="1"/>
      <w:marLeft w:val="0"/>
      <w:marRight w:val="0"/>
      <w:marTop w:val="0"/>
      <w:marBottom w:val="0"/>
      <w:divBdr>
        <w:top w:val="none" w:sz="0" w:space="0" w:color="auto"/>
        <w:left w:val="none" w:sz="0" w:space="0" w:color="auto"/>
        <w:bottom w:val="none" w:sz="0" w:space="0" w:color="auto"/>
        <w:right w:val="none" w:sz="0" w:space="0" w:color="auto"/>
      </w:divBdr>
    </w:div>
    <w:div w:id="1130589092">
      <w:bodyDiv w:val="1"/>
      <w:marLeft w:val="0"/>
      <w:marRight w:val="0"/>
      <w:marTop w:val="0"/>
      <w:marBottom w:val="0"/>
      <w:divBdr>
        <w:top w:val="none" w:sz="0" w:space="0" w:color="auto"/>
        <w:left w:val="none" w:sz="0" w:space="0" w:color="auto"/>
        <w:bottom w:val="none" w:sz="0" w:space="0" w:color="auto"/>
        <w:right w:val="none" w:sz="0" w:space="0" w:color="auto"/>
      </w:divBdr>
    </w:div>
    <w:div w:id="1133984449">
      <w:bodyDiv w:val="1"/>
      <w:marLeft w:val="0"/>
      <w:marRight w:val="0"/>
      <w:marTop w:val="0"/>
      <w:marBottom w:val="0"/>
      <w:divBdr>
        <w:top w:val="none" w:sz="0" w:space="0" w:color="auto"/>
        <w:left w:val="none" w:sz="0" w:space="0" w:color="auto"/>
        <w:bottom w:val="none" w:sz="0" w:space="0" w:color="auto"/>
        <w:right w:val="none" w:sz="0" w:space="0" w:color="auto"/>
      </w:divBdr>
    </w:div>
    <w:div w:id="1167593425">
      <w:bodyDiv w:val="1"/>
      <w:marLeft w:val="0"/>
      <w:marRight w:val="0"/>
      <w:marTop w:val="0"/>
      <w:marBottom w:val="0"/>
      <w:divBdr>
        <w:top w:val="none" w:sz="0" w:space="0" w:color="auto"/>
        <w:left w:val="none" w:sz="0" w:space="0" w:color="auto"/>
        <w:bottom w:val="none" w:sz="0" w:space="0" w:color="auto"/>
        <w:right w:val="none" w:sz="0" w:space="0" w:color="auto"/>
      </w:divBdr>
      <w:divsChild>
        <w:div w:id="910040928">
          <w:marLeft w:val="0"/>
          <w:marRight w:val="0"/>
          <w:marTop w:val="0"/>
          <w:marBottom w:val="0"/>
          <w:divBdr>
            <w:top w:val="none" w:sz="0" w:space="0" w:color="auto"/>
            <w:left w:val="none" w:sz="0" w:space="0" w:color="auto"/>
            <w:bottom w:val="none" w:sz="0" w:space="0" w:color="auto"/>
            <w:right w:val="none" w:sz="0" w:space="0" w:color="auto"/>
          </w:divBdr>
        </w:div>
      </w:divsChild>
    </w:div>
    <w:div w:id="1190222981">
      <w:bodyDiv w:val="1"/>
      <w:marLeft w:val="0"/>
      <w:marRight w:val="0"/>
      <w:marTop w:val="0"/>
      <w:marBottom w:val="0"/>
      <w:divBdr>
        <w:top w:val="none" w:sz="0" w:space="0" w:color="auto"/>
        <w:left w:val="none" w:sz="0" w:space="0" w:color="auto"/>
        <w:bottom w:val="none" w:sz="0" w:space="0" w:color="auto"/>
        <w:right w:val="none" w:sz="0" w:space="0" w:color="auto"/>
      </w:divBdr>
    </w:div>
    <w:div w:id="1252737006">
      <w:bodyDiv w:val="1"/>
      <w:marLeft w:val="0"/>
      <w:marRight w:val="0"/>
      <w:marTop w:val="0"/>
      <w:marBottom w:val="0"/>
      <w:divBdr>
        <w:top w:val="none" w:sz="0" w:space="0" w:color="auto"/>
        <w:left w:val="none" w:sz="0" w:space="0" w:color="auto"/>
        <w:bottom w:val="none" w:sz="0" w:space="0" w:color="auto"/>
        <w:right w:val="none" w:sz="0" w:space="0" w:color="auto"/>
      </w:divBdr>
    </w:div>
    <w:div w:id="1257400881">
      <w:bodyDiv w:val="1"/>
      <w:marLeft w:val="0"/>
      <w:marRight w:val="0"/>
      <w:marTop w:val="0"/>
      <w:marBottom w:val="0"/>
      <w:divBdr>
        <w:top w:val="none" w:sz="0" w:space="0" w:color="auto"/>
        <w:left w:val="none" w:sz="0" w:space="0" w:color="auto"/>
        <w:bottom w:val="none" w:sz="0" w:space="0" w:color="auto"/>
        <w:right w:val="none" w:sz="0" w:space="0" w:color="auto"/>
      </w:divBdr>
    </w:div>
    <w:div w:id="1285117955">
      <w:bodyDiv w:val="1"/>
      <w:marLeft w:val="0"/>
      <w:marRight w:val="0"/>
      <w:marTop w:val="0"/>
      <w:marBottom w:val="0"/>
      <w:divBdr>
        <w:top w:val="none" w:sz="0" w:space="0" w:color="auto"/>
        <w:left w:val="none" w:sz="0" w:space="0" w:color="auto"/>
        <w:bottom w:val="none" w:sz="0" w:space="0" w:color="auto"/>
        <w:right w:val="none" w:sz="0" w:space="0" w:color="auto"/>
      </w:divBdr>
    </w:div>
    <w:div w:id="1317494861">
      <w:bodyDiv w:val="1"/>
      <w:marLeft w:val="0"/>
      <w:marRight w:val="0"/>
      <w:marTop w:val="0"/>
      <w:marBottom w:val="0"/>
      <w:divBdr>
        <w:top w:val="none" w:sz="0" w:space="0" w:color="auto"/>
        <w:left w:val="none" w:sz="0" w:space="0" w:color="auto"/>
        <w:bottom w:val="none" w:sz="0" w:space="0" w:color="auto"/>
        <w:right w:val="none" w:sz="0" w:space="0" w:color="auto"/>
      </w:divBdr>
    </w:div>
    <w:div w:id="1334991545">
      <w:bodyDiv w:val="1"/>
      <w:marLeft w:val="0"/>
      <w:marRight w:val="0"/>
      <w:marTop w:val="0"/>
      <w:marBottom w:val="0"/>
      <w:divBdr>
        <w:top w:val="none" w:sz="0" w:space="0" w:color="auto"/>
        <w:left w:val="none" w:sz="0" w:space="0" w:color="auto"/>
        <w:bottom w:val="none" w:sz="0" w:space="0" w:color="auto"/>
        <w:right w:val="none" w:sz="0" w:space="0" w:color="auto"/>
      </w:divBdr>
    </w:div>
    <w:div w:id="1341346388">
      <w:bodyDiv w:val="1"/>
      <w:marLeft w:val="0"/>
      <w:marRight w:val="0"/>
      <w:marTop w:val="0"/>
      <w:marBottom w:val="0"/>
      <w:divBdr>
        <w:top w:val="none" w:sz="0" w:space="0" w:color="auto"/>
        <w:left w:val="none" w:sz="0" w:space="0" w:color="auto"/>
        <w:bottom w:val="none" w:sz="0" w:space="0" w:color="auto"/>
        <w:right w:val="none" w:sz="0" w:space="0" w:color="auto"/>
      </w:divBdr>
    </w:div>
    <w:div w:id="1381400531">
      <w:bodyDiv w:val="1"/>
      <w:marLeft w:val="0"/>
      <w:marRight w:val="0"/>
      <w:marTop w:val="0"/>
      <w:marBottom w:val="0"/>
      <w:divBdr>
        <w:top w:val="none" w:sz="0" w:space="0" w:color="auto"/>
        <w:left w:val="none" w:sz="0" w:space="0" w:color="auto"/>
        <w:bottom w:val="none" w:sz="0" w:space="0" w:color="auto"/>
        <w:right w:val="none" w:sz="0" w:space="0" w:color="auto"/>
      </w:divBdr>
    </w:div>
    <w:div w:id="1405298700">
      <w:bodyDiv w:val="1"/>
      <w:marLeft w:val="0"/>
      <w:marRight w:val="0"/>
      <w:marTop w:val="0"/>
      <w:marBottom w:val="0"/>
      <w:divBdr>
        <w:top w:val="none" w:sz="0" w:space="0" w:color="auto"/>
        <w:left w:val="none" w:sz="0" w:space="0" w:color="auto"/>
        <w:bottom w:val="none" w:sz="0" w:space="0" w:color="auto"/>
        <w:right w:val="none" w:sz="0" w:space="0" w:color="auto"/>
      </w:divBdr>
    </w:div>
    <w:div w:id="1459762069">
      <w:bodyDiv w:val="1"/>
      <w:marLeft w:val="0"/>
      <w:marRight w:val="0"/>
      <w:marTop w:val="0"/>
      <w:marBottom w:val="0"/>
      <w:divBdr>
        <w:top w:val="none" w:sz="0" w:space="0" w:color="auto"/>
        <w:left w:val="none" w:sz="0" w:space="0" w:color="auto"/>
        <w:bottom w:val="none" w:sz="0" w:space="0" w:color="auto"/>
        <w:right w:val="none" w:sz="0" w:space="0" w:color="auto"/>
      </w:divBdr>
    </w:div>
    <w:div w:id="1470047999">
      <w:bodyDiv w:val="1"/>
      <w:marLeft w:val="0"/>
      <w:marRight w:val="0"/>
      <w:marTop w:val="0"/>
      <w:marBottom w:val="0"/>
      <w:divBdr>
        <w:top w:val="none" w:sz="0" w:space="0" w:color="auto"/>
        <w:left w:val="none" w:sz="0" w:space="0" w:color="auto"/>
        <w:bottom w:val="none" w:sz="0" w:space="0" w:color="auto"/>
        <w:right w:val="none" w:sz="0" w:space="0" w:color="auto"/>
      </w:divBdr>
    </w:div>
    <w:div w:id="1478836928">
      <w:bodyDiv w:val="1"/>
      <w:marLeft w:val="0"/>
      <w:marRight w:val="0"/>
      <w:marTop w:val="0"/>
      <w:marBottom w:val="0"/>
      <w:divBdr>
        <w:top w:val="none" w:sz="0" w:space="0" w:color="auto"/>
        <w:left w:val="none" w:sz="0" w:space="0" w:color="auto"/>
        <w:bottom w:val="none" w:sz="0" w:space="0" w:color="auto"/>
        <w:right w:val="none" w:sz="0" w:space="0" w:color="auto"/>
      </w:divBdr>
    </w:div>
    <w:div w:id="1483159675">
      <w:bodyDiv w:val="1"/>
      <w:marLeft w:val="0"/>
      <w:marRight w:val="0"/>
      <w:marTop w:val="0"/>
      <w:marBottom w:val="0"/>
      <w:divBdr>
        <w:top w:val="none" w:sz="0" w:space="0" w:color="auto"/>
        <w:left w:val="none" w:sz="0" w:space="0" w:color="auto"/>
        <w:bottom w:val="none" w:sz="0" w:space="0" w:color="auto"/>
        <w:right w:val="none" w:sz="0" w:space="0" w:color="auto"/>
      </w:divBdr>
    </w:div>
    <w:div w:id="1505702933">
      <w:bodyDiv w:val="1"/>
      <w:marLeft w:val="0"/>
      <w:marRight w:val="0"/>
      <w:marTop w:val="0"/>
      <w:marBottom w:val="0"/>
      <w:divBdr>
        <w:top w:val="none" w:sz="0" w:space="0" w:color="auto"/>
        <w:left w:val="none" w:sz="0" w:space="0" w:color="auto"/>
        <w:bottom w:val="none" w:sz="0" w:space="0" w:color="auto"/>
        <w:right w:val="none" w:sz="0" w:space="0" w:color="auto"/>
      </w:divBdr>
    </w:div>
    <w:div w:id="1511068445">
      <w:bodyDiv w:val="1"/>
      <w:marLeft w:val="0"/>
      <w:marRight w:val="0"/>
      <w:marTop w:val="0"/>
      <w:marBottom w:val="0"/>
      <w:divBdr>
        <w:top w:val="none" w:sz="0" w:space="0" w:color="auto"/>
        <w:left w:val="none" w:sz="0" w:space="0" w:color="auto"/>
        <w:bottom w:val="none" w:sz="0" w:space="0" w:color="auto"/>
        <w:right w:val="none" w:sz="0" w:space="0" w:color="auto"/>
      </w:divBdr>
    </w:div>
    <w:div w:id="1520197322">
      <w:bodyDiv w:val="1"/>
      <w:marLeft w:val="0"/>
      <w:marRight w:val="0"/>
      <w:marTop w:val="0"/>
      <w:marBottom w:val="0"/>
      <w:divBdr>
        <w:top w:val="none" w:sz="0" w:space="0" w:color="auto"/>
        <w:left w:val="none" w:sz="0" w:space="0" w:color="auto"/>
        <w:bottom w:val="none" w:sz="0" w:space="0" w:color="auto"/>
        <w:right w:val="none" w:sz="0" w:space="0" w:color="auto"/>
      </w:divBdr>
    </w:div>
    <w:div w:id="1586496997">
      <w:bodyDiv w:val="1"/>
      <w:marLeft w:val="0"/>
      <w:marRight w:val="0"/>
      <w:marTop w:val="0"/>
      <w:marBottom w:val="0"/>
      <w:divBdr>
        <w:top w:val="none" w:sz="0" w:space="0" w:color="auto"/>
        <w:left w:val="none" w:sz="0" w:space="0" w:color="auto"/>
        <w:bottom w:val="none" w:sz="0" w:space="0" w:color="auto"/>
        <w:right w:val="none" w:sz="0" w:space="0" w:color="auto"/>
      </w:divBdr>
    </w:div>
    <w:div w:id="1661620235">
      <w:bodyDiv w:val="1"/>
      <w:marLeft w:val="0"/>
      <w:marRight w:val="0"/>
      <w:marTop w:val="0"/>
      <w:marBottom w:val="0"/>
      <w:divBdr>
        <w:top w:val="none" w:sz="0" w:space="0" w:color="auto"/>
        <w:left w:val="none" w:sz="0" w:space="0" w:color="auto"/>
        <w:bottom w:val="none" w:sz="0" w:space="0" w:color="auto"/>
        <w:right w:val="none" w:sz="0" w:space="0" w:color="auto"/>
      </w:divBdr>
    </w:div>
    <w:div w:id="1711107626">
      <w:bodyDiv w:val="1"/>
      <w:marLeft w:val="0"/>
      <w:marRight w:val="0"/>
      <w:marTop w:val="0"/>
      <w:marBottom w:val="0"/>
      <w:divBdr>
        <w:top w:val="none" w:sz="0" w:space="0" w:color="auto"/>
        <w:left w:val="none" w:sz="0" w:space="0" w:color="auto"/>
        <w:bottom w:val="none" w:sz="0" w:space="0" w:color="auto"/>
        <w:right w:val="none" w:sz="0" w:space="0" w:color="auto"/>
      </w:divBdr>
    </w:div>
    <w:div w:id="1742754274">
      <w:bodyDiv w:val="1"/>
      <w:marLeft w:val="0"/>
      <w:marRight w:val="0"/>
      <w:marTop w:val="0"/>
      <w:marBottom w:val="0"/>
      <w:divBdr>
        <w:top w:val="none" w:sz="0" w:space="0" w:color="auto"/>
        <w:left w:val="none" w:sz="0" w:space="0" w:color="auto"/>
        <w:bottom w:val="none" w:sz="0" w:space="0" w:color="auto"/>
        <w:right w:val="none" w:sz="0" w:space="0" w:color="auto"/>
      </w:divBdr>
    </w:div>
    <w:div w:id="1796826703">
      <w:bodyDiv w:val="1"/>
      <w:marLeft w:val="0"/>
      <w:marRight w:val="0"/>
      <w:marTop w:val="0"/>
      <w:marBottom w:val="0"/>
      <w:divBdr>
        <w:top w:val="none" w:sz="0" w:space="0" w:color="auto"/>
        <w:left w:val="none" w:sz="0" w:space="0" w:color="auto"/>
        <w:bottom w:val="none" w:sz="0" w:space="0" w:color="auto"/>
        <w:right w:val="none" w:sz="0" w:space="0" w:color="auto"/>
      </w:divBdr>
    </w:div>
    <w:div w:id="1829128568">
      <w:bodyDiv w:val="1"/>
      <w:marLeft w:val="0"/>
      <w:marRight w:val="0"/>
      <w:marTop w:val="0"/>
      <w:marBottom w:val="0"/>
      <w:divBdr>
        <w:top w:val="none" w:sz="0" w:space="0" w:color="auto"/>
        <w:left w:val="none" w:sz="0" w:space="0" w:color="auto"/>
        <w:bottom w:val="none" w:sz="0" w:space="0" w:color="auto"/>
        <w:right w:val="none" w:sz="0" w:space="0" w:color="auto"/>
      </w:divBdr>
    </w:div>
    <w:div w:id="1832600566">
      <w:bodyDiv w:val="1"/>
      <w:marLeft w:val="0"/>
      <w:marRight w:val="0"/>
      <w:marTop w:val="0"/>
      <w:marBottom w:val="0"/>
      <w:divBdr>
        <w:top w:val="none" w:sz="0" w:space="0" w:color="auto"/>
        <w:left w:val="none" w:sz="0" w:space="0" w:color="auto"/>
        <w:bottom w:val="none" w:sz="0" w:space="0" w:color="auto"/>
        <w:right w:val="none" w:sz="0" w:space="0" w:color="auto"/>
      </w:divBdr>
    </w:div>
    <w:div w:id="1894922905">
      <w:bodyDiv w:val="1"/>
      <w:marLeft w:val="0"/>
      <w:marRight w:val="0"/>
      <w:marTop w:val="0"/>
      <w:marBottom w:val="0"/>
      <w:divBdr>
        <w:top w:val="none" w:sz="0" w:space="0" w:color="auto"/>
        <w:left w:val="none" w:sz="0" w:space="0" w:color="auto"/>
        <w:bottom w:val="none" w:sz="0" w:space="0" w:color="auto"/>
        <w:right w:val="none" w:sz="0" w:space="0" w:color="auto"/>
      </w:divBdr>
    </w:div>
    <w:div w:id="1900506903">
      <w:bodyDiv w:val="1"/>
      <w:marLeft w:val="0"/>
      <w:marRight w:val="0"/>
      <w:marTop w:val="0"/>
      <w:marBottom w:val="0"/>
      <w:divBdr>
        <w:top w:val="none" w:sz="0" w:space="0" w:color="auto"/>
        <w:left w:val="none" w:sz="0" w:space="0" w:color="auto"/>
        <w:bottom w:val="none" w:sz="0" w:space="0" w:color="auto"/>
        <w:right w:val="none" w:sz="0" w:space="0" w:color="auto"/>
      </w:divBdr>
    </w:div>
    <w:div w:id="1927765218">
      <w:bodyDiv w:val="1"/>
      <w:marLeft w:val="0"/>
      <w:marRight w:val="0"/>
      <w:marTop w:val="0"/>
      <w:marBottom w:val="0"/>
      <w:divBdr>
        <w:top w:val="none" w:sz="0" w:space="0" w:color="auto"/>
        <w:left w:val="none" w:sz="0" w:space="0" w:color="auto"/>
        <w:bottom w:val="none" w:sz="0" w:space="0" w:color="auto"/>
        <w:right w:val="none" w:sz="0" w:space="0" w:color="auto"/>
      </w:divBdr>
    </w:div>
    <w:div w:id="1945844783">
      <w:bodyDiv w:val="1"/>
      <w:marLeft w:val="0"/>
      <w:marRight w:val="0"/>
      <w:marTop w:val="0"/>
      <w:marBottom w:val="0"/>
      <w:divBdr>
        <w:top w:val="none" w:sz="0" w:space="0" w:color="auto"/>
        <w:left w:val="none" w:sz="0" w:space="0" w:color="auto"/>
        <w:bottom w:val="none" w:sz="0" w:space="0" w:color="auto"/>
        <w:right w:val="none" w:sz="0" w:space="0" w:color="auto"/>
      </w:divBdr>
    </w:div>
    <w:div w:id="1981809562">
      <w:bodyDiv w:val="1"/>
      <w:marLeft w:val="0"/>
      <w:marRight w:val="0"/>
      <w:marTop w:val="0"/>
      <w:marBottom w:val="0"/>
      <w:divBdr>
        <w:top w:val="none" w:sz="0" w:space="0" w:color="auto"/>
        <w:left w:val="none" w:sz="0" w:space="0" w:color="auto"/>
        <w:bottom w:val="none" w:sz="0" w:space="0" w:color="auto"/>
        <w:right w:val="none" w:sz="0" w:space="0" w:color="auto"/>
      </w:divBdr>
    </w:div>
    <w:div w:id="1988245115">
      <w:bodyDiv w:val="1"/>
      <w:marLeft w:val="0"/>
      <w:marRight w:val="0"/>
      <w:marTop w:val="0"/>
      <w:marBottom w:val="0"/>
      <w:divBdr>
        <w:top w:val="none" w:sz="0" w:space="0" w:color="auto"/>
        <w:left w:val="none" w:sz="0" w:space="0" w:color="auto"/>
        <w:bottom w:val="none" w:sz="0" w:space="0" w:color="auto"/>
        <w:right w:val="none" w:sz="0" w:space="0" w:color="auto"/>
      </w:divBdr>
    </w:div>
    <w:div w:id="2006738701">
      <w:bodyDiv w:val="1"/>
      <w:marLeft w:val="0"/>
      <w:marRight w:val="0"/>
      <w:marTop w:val="0"/>
      <w:marBottom w:val="0"/>
      <w:divBdr>
        <w:top w:val="none" w:sz="0" w:space="0" w:color="auto"/>
        <w:left w:val="none" w:sz="0" w:space="0" w:color="auto"/>
        <w:bottom w:val="none" w:sz="0" w:space="0" w:color="auto"/>
        <w:right w:val="none" w:sz="0" w:space="0" w:color="auto"/>
      </w:divBdr>
      <w:divsChild>
        <w:div w:id="934899172">
          <w:marLeft w:val="0"/>
          <w:marRight w:val="0"/>
          <w:marTop w:val="0"/>
          <w:marBottom w:val="0"/>
          <w:divBdr>
            <w:top w:val="none" w:sz="0" w:space="0" w:color="auto"/>
            <w:left w:val="none" w:sz="0" w:space="0" w:color="auto"/>
            <w:bottom w:val="none" w:sz="0" w:space="0" w:color="auto"/>
            <w:right w:val="none" w:sz="0" w:space="0" w:color="auto"/>
          </w:divBdr>
        </w:div>
        <w:div w:id="245071791">
          <w:marLeft w:val="0"/>
          <w:marRight w:val="0"/>
          <w:marTop w:val="0"/>
          <w:marBottom w:val="0"/>
          <w:divBdr>
            <w:top w:val="single" w:sz="12" w:space="3" w:color="C8CCD1"/>
            <w:left w:val="none" w:sz="0" w:space="0" w:color="auto"/>
            <w:bottom w:val="none" w:sz="0" w:space="0" w:color="auto"/>
            <w:right w:val="none" w:sz="0" w:space="0" w:color="auto"/>
          </w:divBdr>
          <w:divsChild>
            <w:div w:id="18879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476">
      <w:bodyDiv w:val="1"/>
      <w:marLeft w:val="0"/>
      <w:marRight w:val="0"/>
      <w:marTop w:val="0"/>
      <w:marBottom w:val="0"/>
      <w:divBdr>
        <w:top w:val="none" w:sz="0" w:space="0" w:color="auto"/>
        <w:left w:val="none" w:sz="0" w:space="0" w:color="auto"/>
        <w:bottom w:val="none" w:sz="0" w:space="0" w:color="auto"/>
        <w:right w:val="none" w:sz="0" w:space="0" w:color="auto"/>
      </w:divBdr>
    </w:div>
    <w:div w:id="2131704963">
      <w:bodyDiv w:val="1"/>
      <w:marLeft w:val="0"/>
      <w:marRight w:val="0"/>
      <w:marTop w:val="0"/>
      <w:marBottom w:val="0"/>
      <w:divBdr>
        <w:top w:val="none" w:sz="0" w:space="0" w:color="auto"/>
        <w:left w:val="none" w:sz="0" w:space="0" w:color="auto"/>
        <w:bottom w:val="none" w:sz="0" w:space="0" w:color="auto"/>
        <w:right w:val="none" w:sz="0" w:space="0" w:color="auto"/>
      </w:divBdr>
    </w:div>
    <w:div w:id="2133479948">
      <w:bodyDiv w:val="1"/>
      <w:marLeft w:val="0"/>
      <w:marRight w:val="0"/>
      <w:marTop w:val="0"/>
      <w:marBottom w:val="0"/>
      <w:divBdr>
        <w:top w:val="none" w:sz="0" w:space="0" w:color="auto"/>
        <w:left w:val="none" w:sz="0" w:space="0" w:color="auto"/>
        <w:bottom w:val="none" w:sz="0" w:space="0" w:color="auto"/>
        <w:right w:val="none" w:sz="0" w:space="0" w:color="auto"/>
      </w:divBdr>
      <w:divsChild>
        <w:div w:id="45278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1ahmedkhalil@gmail.com" TargetMode="External"/><Relationship Id="rId13" Type="http://schemas.openxmlformats.org/officeDocument/2006/relationships/image" Target="media/image1.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www.dx.doi.org/10.7537/marsrsj110719.06"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ciencepub.net/researcher" TargetMode="Externa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BE5D-908A-4BED-9D94-DF1225B8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INTRODUCTION</vt:lpstr>
    </vt:vector>
  </TitlesOfParts>
  <Company>vortex</Company>
  <LinksUpToDate>false</LinksUpToDate>
  <CharactersWithSpaces>20504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Wael</dc:creator>
  <cp:lastModifiedBy>Administrator</cp:lastModifiedBy>
  <cp:revision>3</cp:revision>
  <cp:lastPrinted>2019-07-15T13:16:00Z</cp:lastPrinted>
  <dcterms:created xsi:type="dcterms:W3CDTF">2019-07-18T05:10:00Z</dcterms:created>
  <dcterms:modified xsi:type="dcterms:W3CDTF">2019-07-19T00:44:00Z</dcterms:modified>
</cp:coreProperties>
</file>