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762" w:rsidRPr="0050430E" w:rsidRDefault="00A346A9" w:rsidP="0094206A">
      <w:pPr>
        <w:snapToGrid w:val="0"/>
        <w:spacing w:after="0" w:line="240" w:lineRule="auto"/>
        <w:jc w:val="center"/>
        <w:outlineLvl w:val="0"/>
        <w:rPr>
          <w:rFonts w:ascii="Times New Roman" w:eastAsia="Times New Roman" w:hAnsi="Times New Roman"/>
          <w:b/>
          <w:bCs/>
          <w:sz w:val="20"/>
          <w:szCs w:val="20"/>
          <w:lang w:bidi="ar-SA"/>
        </w:rPr>
      </w:pPr>
      <w:r w:rsidRPr="0050430E">
        <w:rPr>
          <w:rFonts w:ascii="Times New Roman" w:eastAsia="Times New Roman" w:hAnsi="Times New Roman"/>
          <w:b/>
          <w:bCs/>
          <w:sz w:val="20"/>
          <w:szCs w:val="20"/>
          <w:lang w:bidi="ar-SA"/>
        </w:rPr>
        <w:t xml:space="preserve">Dietary pattern among a </w:t>
      </w:r>
      <w:r w:rsidR="00A141AF" w:rsidRPr="0050430E">
        <w:rPr>
          <w:rFonts w:ascii="Times New Roman" w:eastAsia="Times New Roman" w:hAnsi="Times New Roman"/>
          <w:b/>
          <w:bCs/>
          <w:sz w:val="20"/>
          <w:szCs w:val="20"/>
          <w:lang w:bidi="ar-SA"/>
        </w:rPr>
        <w:t>sample</w:t>
      </w:r>
      <w:r w:rsidR="003466C0" w:rsidRPr="0050430E">
        <w:rPr>
          <w:rFonts w:ascii="Times New Roman" w:eastAsia="Times New Roman" w:hAnsi="Times New Roman"/>
          <w:b/>
          <w:bCs/>
          <w:sz w:val="20"/>
          <w:szCs w:val="20"/>
          <w:lang w:bidi="ar-SA"/>
        </w:rPr>
        <w:t xml:space="preserve"> </w:t>
      </w:r>
      <w:r w:rsidR="00A141AF" w:rsidRPr="0050430E">
        <w:rPr>
          <w:rFonts w:ascii="Times New Roman" w:eastAsia="Times New Roman" w:hAnsi="Times New Roman"/>
          <w:b/>
          <w:bCs/>
          <w:sz w:val="20"/>
          <w:szCs w:val="20"/>
          <w:lang w:bidi="ar-SA"/>
        </w:rPr>
        <w:t>Attention deficit</w:t>
      </w:r>
      <w:r w:rsidRPr="0050430E">
        <w:rPr>
          <w:rFonts w:ascii="Times New Roman" w:eastAsia="Times New Roman" w:hAnsi="Times New Roman"/>
          <w:b/>
          <w:bCs/>
          <w:sz w:val="20"/>
          <w:szCs w:val="20"/>
          <w:lang w:bidi="ar-SA"/>
        </w:rPr>
        <w:t xml:space="preserve"> hyperactivity primary </w:t>
      </w:r>
      <w:r w:rsidR="00A141AF" w:rsidRPr="0050430E">
        <w:rPr>
          <w:rFonts w:ascii="Times New Roman" w:eastAsia="Times New Roman" w:hAnsi="Times New Roman"/>
          <w:b/>
          <w:bCs/>
          <w:sz w:val="20"/>
          <w:szCs w:val="20"/>
          <w:lang w:bidi="ar-SA"/>
        </w:rPr>
        <w:t>school children</w:t>
      </w:r>
      <w:r w:rsidRPr="0050430E">
        <w:rPr>
          <w:rFonts w:ascii="Times New Roman" w:eastAsia="Times New Roman" w:hAnsi="Times New Roman"/>
          <w:b/>
          <w:bCs/>
          <w:sz w:val="20"/>
          <w:szCs w:val="20"/>
          <w:lang w:bidi="ar-SA"/>
        </w:rPr>
        <w:t xml:space="preserve"> in Egypt</w:t>
      </w:r>
    </w:p>
    <w:p w:rsidR="00591762" w:rsidRPr="0050430E" w:rsidRDefault="00591762" w:rsidP="0094206A">
      <w:pPr>
        <w:snapToGrid w:val="0"/>
        <w:spacing w:after="0" w:line="240" w:lineRule="auto"/>
        <w:jc w:val="center"/>
        <w:outlineLvl w:val="0"/>
        <w:rPr>
          <w:rFonts w:ascii="Times New Roman" w:eastAsia="Times New Roman" w:hAnsi="Times New Roman"/>
          <w:b/>
          <w:bCs/>
          <w:sz w:val="20"/>
          <w:szCs w:val="20"/>
          <w:lang w:bidi="ar-SA"/>
        </w:rPr>
      </w:pPr>
    </w:p>
    <w:p w:rsidR="00591762" w:rsidRPr="0050430E" w:rsidRDefault="00A346A9" w:rsidP="0094206A">
      <w:pPr>
        <w:widowControl w:val="0"/>
        <w:autoSpaceDE w:val="0"/>
        <w:autoSpaceDN w:val="0"/>
        <w:adjustRightInd w:val="0"/>
        <w:snapToGrid w:val="0"/>
        <w:spacing w:after="0" w:line="240" w:lineRule="auto"/>
        <w:jc w:val="center"/>
        <w:rPr>
          <w:rFonts w:ascii="Times New Roman" w:hAnsi="Times New Roman"/>
          <w:sz w:val="20"/>
          <w:szCs w:val="20"/>
          <w:vertAlign w:val="superscript"/>
        </w:rPr>
      </w:pPr>
      <w:r w:rsidRPr="0050430E">
        <w:rPr>
          <w:rFonts w:ascii="Times New Roman" w:hAnsi="Times New Roman"/>
          <w:sz w:val="20"/>
          <w:szCs w:val="20"/>
        </w:rPr>
        <w:t>Safaa T. El Hussein PhD</w:t>
      </w:r>
      <w:r w:rsidR="00A141AF" w:rsidRPr="0050430E">
        <w:rPr>
          <w:rFonts w:ascii="Times New Roman" w:hAnsi="Times New Roman"/>
          <w:sz w:val="20"/>
          <w:szCs w:val="20"/>
          <w:vertAlign w:val="superscript"/>
        </w:rPr>
        <w:t>1</w:t>
      </w:r>
      <w:r w:rsidR="00A141AF" w:rsidRPr="0050430E">
        <w:rPr>
          <w:rFonts w:ascii="Times New Roman" w:hAnsi="Times New Roman"/>
          <w:sz w:val="20"/>
          <w:szCs w:val="20"/>
        </w:rPr>
        <w:t xml:space="preserve">, </w:t>
      </w:r>
      <w:r w:rsidRPr="0050430E">
        <w:rPr>
          <w:rFonts w:ascii="Times New Roman" w:hAnsi="Times New Roman"/>
          <w:sz w:val="20"/>
          <w:szCs w:val="20"/>
        </w:rPr>
        <w:t>Salwa M. Saleh</w:t>
      </w:r>
      <w:r w:rsidR="00861B52" w:rsidRPr="0050430E">
        <w:rPr>
          <w:rFonts w:ascii="Times New Roman" w:hAnsi="Times New Roman" w:hint="eastAsia"/>
          <w:sz w:val="20"/>
          <w:szCs w:val="20"/>
          <w:lang w:eastAsia="zh-CN"/>
        </w:rPr>
        <w:t xml:space="preserve"> </w:t>
      </w:r>
      <w:r w:rsidR="00A141AF" w:rsidRPr="0050430E">
        <w:rPr>
          <w:rFonts w:ascii="Times New Roman" w:hAnsi="Times New Roman"/>
          <w:sz w:val="20"/>
          <w:szCs w:val="20"/>
        </w:rPr>
        <w:t>M.D</w:t>
      </w:r>
      <w:r w:rsidR="00A141AF" w:rsidRPr="0050430E">
        <w:rPr>
          <w:rFonts w:ascii="Times New Roman" w:hAnsi="Times New Roman"/>
          <w:sz w:val="20"/>
          <w:szCs w:val="20"/>
          <w:vertAlign w:val="superscript"/>
        </w:rPr>
        <w:t>2</w:t>
      </w:r>
      <w:r w:rsidR="00A141AF" w:rsidRPr="0050430E">
        <w:rPr>
          <w:rFonts w:ascii="Times New Roman" w:hAnsi="Times New Roman"/>
          <w:sz w:val="20"/>
          <w:szCs w:val="20"/>
        </w:rPr>
        <w:t xml:space="preserve">, </w:t>
      </w:r>
      <w:r w:rsidRPr="0050430E">
        <w:rPr>
          <w:rFonts w:ascii="Times New Roman" w:hAnsi="Times New Roman"/>
          <w:sz w:val="20"/>
          <w:szCs w:val="20"/>
        </w:rPr>
        <w:t>Hany El Gazar</w:t>
      </w:r>
      <w:r w:rsidR="003466C0" w:rsidRPr="0050430E">
        <w:rPr>
          <w:rFonts w:ascii="Times New Roman" w:hAnsi="Times New Roman"/>
          <w:sz w:val="20"/>
          <w:szCs w:val="20"/>
        </w:rPr>
        <w:t xml:space="preserve"> </w:t>
      </w:r>
      <w:r w:rsidRPr="0050430E">
        <w:rPr>
          <w:rFonts w:ascii="Times New Roman" w:hAnsi="Times New Roman"/>
          <w:sz w:val="20"/>
          <w:szCs w:val="20"/>
        </w:rPr>
        <w:t>PhD</w:t>
      </w:r>
      <w:r w:rsidR="00A141AF" w:rsidRPr="0050430E">
        <w:rPr>
          <w:rFonts w:ascii="Times New Roman" w:hAnsi="Times New Roman"/>
          <w:sz w:val="20"/>
          <w:szCs w:val="20"/>
          <w:vertAlign w:val="superscript"/>
        </w:rPr>
        <w:t>3</w:t>
      </w:r>
      <w:r w:rsidR="00A141AF" w:rsidRPr="0050430E">
        <w:rPr>
          <w:rFonts w:ascii="Times New Roman" w:hAnsi="Times New Roman"/>
          <w:sz w:val="20"/>
          <w:szCs w:val="20"/>
        </w:rPr>
        <w:t xml:space="preserve">, </w:t>
      </w:r>
      <w:r w:rsidRPr="0050430E">
        <w:rPr>
          <w:rFonts w:ascii="Times New Roman" w:hAnsi="Times New Roman"/>
          <w:sz w:val="20"/>
          <w:szCs w:val="20"/>
        </w:rPr>
        <w:t>Hoda, A</w:t>
      </w:r>
      <w:r w:rsidR="00B41A36" w:rsidRPr="0050430E">
        <w:rPr>
          <w:rFonts w:ascii="Times New Roman" w:hAnsi="Times New Roman"/>
          <w:sz w:val="20"/>
          <w:szCs w:val="20"/>
        </w:rPr>
        <w:t>. a</w:t>
      </w:r>
      <w:r w:rsidRPr="0050430E">
        <w:rPr>
          <w:rFonts w:ascii="Times New Roman" w:hAnsi="Times New Roman"/>
          <w:sz w:val="20"/>
          <w:szCs w:val="20"/>
        </w:rPr>
        <w:t>bed</w:t>
      </w:r>
      <w:r w:rsidR="003466C0" w:rsidRPr="0050430E">
        <w:rPr>
          <w:rFonts w:ascii="Times New Roman" w:hAnsi="Times New Roman"/>
          <w:sz w:val="20"/>
          <w:szCs w:val="20"/>
        </w:rPr>
        <w:t xml:space="preserve"> </w:t>
      </w:r>
      <w:r w:rsidRPr="0050430E">
        <w:rPr>
          <w:rFonts w:ascii="Times New Roman" w:hAnsi="Times New Roman"/>
          <w:sz w:val="20"/>
          <w:szCs w:val="20"/>
        </w:rPr>
        <w:t>EL</w:t>
      </w:r>
      <w:r w:rsidR="003466C0" w:rsidRPr="0050430E">
        <w:rPr>
          <w:rFonts w:ascii="Times New Roman" w:hAnsi="Times New Roman"/>
          <w:sz w:val="20"/>
          <w:szCs w:val="20"/>
        </w:rPr>
        <w:t xml:space="preserve"> </w:t>
      </w:r>
      <w:r w:rsidRPr="0050430E">
        <w:rPr>
          <w:rFonts w:ascii="Times New Roman" w:hAnsi="Times New Roman"/>
          <w:sz w:val="20"/>
          <w:szCs w:val="20"/>
        </w:rPr>
        <w:t>Salam</w:t>
      </w:r>
      <w:r w:rsidR="00861B52" w:rsidRPr="0050430E">
        <w:rPr>
          <w:rFonts w:ascii="Times New Roman" w:hAnsi="Times New Roman" w:hint="eastAsia"/>
          <w:sz w:val="20"/>
          <w:szCs w:val="20"/>
          <w:lang w:eastAsia="zh-CN"/>
        </w:rPr>
        <w:t xml:space="preserve"> </w:t>
      </w:r>
      <w:r w:rsidRPr="0050430E">
        <w:rPr>
          <w:rFonts w:ascii="Times New Roman" w:hAnsi="Times New Roman"/>
          <w:sz w:val="20"/>
          <w:szCs w:val="20"/>
        </w:rPr>
        <w:t>PhD</w:t>
      </w:r>
      <w:r w:rsidR="00A141AF" w:rsidRPr="0050430E">
        <w:rPr>
          <w:rFonts w:ascii="Times New Roman" w:hAnsi="Times New Roman"/>
          <w:sz w:val="20"/>
          <w:szCs w:val="20"/>
          <w:vertAlign w:val="superscript"/>
        </w:rPr>
        <w:t>3</w:t>
      </w:r>
    </w:p>
    <w:p w:rsidR="00591762" w:rsidRPr="0050430E" w:rsidRDefault="00591762" w:rsidP="0094206A">
      <w:pPr>
        <w:widowControl w:val="0"/>
        <w:autoSpaceDE w:val="0"/>
        <w:autoSpaceDN w:val="0"/>
        <w:adjustRightInd w:val="0"/>
        <w:snapToGrid w:val="0"/>
        <w:spacing w:after="0" w:line="240" w:lineRule="auto"/>
        <w:jc w:val="center"/>
        <w:rPr>
          <w:rFonts w:ascii="Times New Roman" w:hAnsi="Times New Roman"/>
          <w:sz w:val="20"/>
          <w:szCs w:val="20"/>
          <w:vertAlign w:val="superscript"/>
        </w:rPr>
      </w:pPr>
    </w:p>
    <w:p w:rsidR="00A141AF" w:rsidRPr="0050430E" w:rsidRDefault="00A141AF" w:rsidP="0094206A">
      <w:pPr>
        <w:widowControl w:val="0"/>
        <w:overflowPunct w:val="0"/>
        <w:autoSpaceDE w:val="0"/>
        <w:autoSpaceDN w:val="0"/>
        <w:adjustRightInd w:val="0"/>
        <w:snapToGrid w:val="0"/>
        <w:spacing w:after="0" w:line="240" w:lineRule="auto"/>
        <w:jc w:val="center"/>
        <w:rPr>
          <w:rFonts w:ascii="Times New Roman" w:hAnsi="Times New Roman"/>
          <w:sz w:val="20"/>
          <w:szCs w:val="20"/>
        </w:rPr>
      </w:pPr>
      <w:r w:rsidRPr="0050430E">
        <w:rPr>
          <w:rFonts w:ascii="Times New Roman" w:hAnsi="Times New Roman"/>
          <w:sz w:val="20"/>
          <w:szCs w:val="20"/>
          <w:vertAlign w:val="superscript"/>
        </w:rPr>
        <w:t>1</w:t>
      </w:r>
      <w:r w:rsidRPr="0050430E">
        <w:rPr>
          <w:rFonts w:ascii="Times New Roman" w:hAnsi="Times New Roman"/>
          <w:sz w:val="20"/>
          <w:szCs w:val="20"/>
        </w:rPr>
        <w:t>Assistant professor of child health, National Nutrition Institute, Cairo, Egypt</w:t>
      </w:r>
    </w:p>
    <w:p w:rsidR="00A141AF" w:rsidRPr="0050430E" w:rsidRDefault="00A141AF" w:rsidP="0094206A">
      <w:pPr>
        <w:widowControl w:val="0"/>
        <w:overflowPunct w:val="0"/>
        <w:autoSpaceDE w:val="0"/>
        <w:autoSpaceDN w:val="0"/>
        <w:adjustRightInd w:val="0"/>
        <w:snapToGrid w:val="0"/>
        <w:spacing w:after="0" w:line="240" w:lineRule="auto"/>
        <w:jc w:val="center"/>
        <w:rPr>
          <w:rFonts w:ascii="Times New Roman" w:hAnsi="Times New Roman"/>
          <w:sz w:val="20"/>
          <w:szCs w:val="20"/>
        </w:rPr>
      </w:pPr>
      <w:r w:rsidRPr="0050430E">
        <w:rPr>
          <w:rFonts w:ascii="Times New Roman" w:hAnsi="Times New Roman"/>
          <w:sz w:val="20"/>
          <w:szCs w:val="20"/>
          <w:vertAlign w:val="superscript"/>
        </w:rPr>
        <w:t>2</w:t>
      </w:r>
      <w:r w:rsidRPr="0050430E">
        <w:rPr>
          <w:rFonts w:ascii="Times New Roman" w:hAnsi="Times New Roman"/>
          <w:sz w:val="20"/>
          <w:szCs w:val="20"/>
        </w:rPr>
        <w:t>Assistant professor of pediatrics, National Nutrition Institute, Cairo, Egypt</w:t>
      </w:r>
    </w:p>
    <w:p w:rsidR="00A141AF" w:rsidRPr="0050430E" w:rsidRDefault="00A141AF" w:rsidP="0094206A">
      <w:pPr>
        <w:widowControl w:val="0"/>
        <w:overflowPunct w:val="0"/>
        <w:autoSpaceDE w:val="0"/>
        <w:autoSpaceDN w:val="0"/>
        <w:adjustRightInd w:val="0"/>
        <w:snapToGrid w:val="0"/>
        <w:spacing w:after="0" w:line="240" w:lineRule="auto"/>
        <w:jc w:val="center"/>
        <w:rPr>
          <w:rFonts w:ascii="Times New Roman" w:hAnsi="Times New Roman"/>
          <w:sz w:val="20"/>
          <w:szCs w:val="20"/>
        </w:rPr>
      </w:pPr>
      <w:r w:rsidRPr="0050430E">
        <w:rPr>
          <w:rFonts w:ascii="Times New Roman" w:hAnsi="Times New Roman"/>
          <w:sz w:val="20"/>
          <w:szCs w:val="20"/>
          <w:vertAlign w:val="superscript"/>
        </w:rPr>
        <w:t>3</w:t>
      </w:r>
      <w:r w:rsidRPr="0050430E">
        <w:rPr>
          <w:rFonts w:ascii="Times New Roman" w:hAnsi="Times New Roman"/>
          <w:sz w:val="20"/>
          <w:szCs w:val="20"/>
        </w:rPr>
        <w:t>Assistant professor of nutrition and food science, National Nutrition Institute, Cairo, Egypt</w:t>
      </w:r>
    </w:p>
    <w:p w:rsidR="00591762" w:rsidRPr="0050430E" w:rsidRDefault="003C1942" w:rsidP="0094206A">
      <w:pPr>
        <w:shd w:val="clear" w:color="auto" w:fill="FFFFFF"/>
        <w:snapToGrid w:val="0"/>
        <w:spacing w:after="0" w:line="240" w:lineRule="auto"/>
        <w:jc w:val="center"/>
        <w:rPr>
          <w:rFonts w:ascii="Times New Roman" w:hAnsi="Times New Roman"/>
          <w:color w:val="000000"/>
          <w:sz w:val="20"/>
          <w:szCs w:val="20"/>
        </w:rPr>
      </w:pPr>
      <w:hyperlink r:id="rId7" w:tgtFrame="_blank" w:history="1">
        <w:r w:rsidR="00A141AF" w:rsidRPr="0050430E">
          <w:rPr>
            <w:rStyle w:val="Hyperlink"/>
            <w:rFonts w:ascii="Times New Roman" w:hAnsi="Times New Roman"/>
            <w:color w:val="338FE9"/>
            <w:sz w:val="20"/>
            <w:szCs w:val="20"/>
          </w:rPr>
          <w:t>drsalwamahmoud@yahoo.com</w:t>
        </w:r>
      </w:hyperlink>
    </w:p>
    <w:p w:rsidR="00591762" w:rsidRPr="0050430E" w:rsidRDefault="00591762" w:rsidP="0094206A">
      <w:pPr>
        <w:shd w:val="clear" w:color="auto" w:fill="FFFFFF"/>
        <w:snapToGrid w:val="0"/>
        <w:spacing w:after="0" w:line="240" w:lineRule="auto"/>
        <w:jc w:val="center"/>
        <w:rPr>
          <w:rFonts w:ascii="Times New Roman" w:hAnsi="Times New Roman"/>
          <w:color w:val="000000"/>
          <w:sz w:val="20"/>
          <w:szCs w:val="20"/>
        </w:rPr>
      </w:pPr>
    </w:p>
    <w:p w:rsidR="00A346A9" w:rsidRPr="0050430E" w:rsidRDefault="00A346A9" w:rsidP="0094206A">
      <w:pPr>
        <w:snapToGrid w:val="0"/>
        <w:spacing w:after="0" w:line="240" w:lineRule="auto"/>
        <w:jc w:val="both"/>
        <w:outlineLvl w:val="1"/>
        <w:rPr>
          <w:rFonts w:ascii="Times New Roman" w:hAnsi="Times New Roman"/>
          <w:color w:val="000000"/>
          <w:sz w:val="20"/>
          <w:szCs w:val="20"/>
        </w:rPr>
      </w:pPr>
      <w:r w:rsidRPr="0050430E">
        <w:rPr>
          <w:rFonts w:ascii="Times New Roman" w:eastAsia="Times New Roman" w:hAnsi="Times New Roman"/>
          <w:b/>
          <w:bCs/>
          <w:sz w:val="20"/>
          <w:szCs w:val="20"/>
          <w:lang w:bidi="ar-SA"/>
        </w:rPr>
        <w:t>Abstract</w:t>
      </w:r>
      <w:r w:rsidR="00A141AF" w:rsidRPr="0050430E">
        <w:rPr>
          <w:rFonts w:ascii="Times New Roman" w:eastAsia="Times New Roman" w:hAnsi="Times New Roman"/>
          <w:b/>
          <w:bCs/>
          <w:sz w:val="20"/>
          <w:szCs w:val="20"/>
          <w:lang w:bidi="ar-SA"/>
        </w:rPr>
        <w:t>:</w:t>
      </w:r>
      <w:r w:rsidR="003466C0" w:rsidRPr="0050430E">
        <w:rPr>
          <w:rFonts w:ascii="Times New Roman" w:eastAsia="Times New Roman" w:hAnsi="Times New Roman"/>
          <w:sz w:val="20"/>
          <w:szCs w:val="20"/>
          <w:lang w:bidi="ar-SA"/>
        </w:rPr>
        <w:t xml:space="preserve"> </w:t>
      </w:r>
      <w:r w:rsidRPr="0050430E">
        <w:rPr>
          <w:rFonts w:ascii="Times New Roman" w:eastAsia="Times New Roman" w:hAnsi="Times New Roman"/>
          <w:sz w:val="20"/>
          <w:szCs w:val="20"/>
          <w:lang w:bidi="ar-SA"/>
        </w:rPr>
        <w:t>This study investigated the quality of diet, in Attention Deficit Hyperactivity Disorder (ADHD</w:t>
      </w:r>
      <w:r w:rsidR="00E116CA" w:rsidRPr="0050430E">
        <w:rPr>
          <w:rFonts w:ascii="Times New Roman" w:eastAsia="Times New Roman" w:hAnsi="Times New Roman"/>
          <w:sz w:val="20"/>
          <w:szCs w:val="20"/>
          <w:lang w:bidi="ar-SA"/>
        </w:rPr>
        <w:t>) primary</w:t>
      </w:r>
      <w:r w:rsidRPr="0050430E">
        <w:rPr>
          <w:rFonts w:ascii="Times New Roman" w:eastAsia="Times New Roman" w:hAnsi="Times New Roman"/>
          <w:sz w:val="20"/>
          <w:szCs w:val="20"/>
          <w:lang w:bidi="ar-SA"/>
        </w:rPr>
        <w:t xml:space="preserve"> schools children</w:t>
      </w:r>
      <w:r w:rsidR="00B41A36" w:rsidRPr="0050430E">
        <w:rPr>
          <w:rFonts w:ascii="Times New Roman" w:eastAsia="Times New Roman" w:hAnsi="Times New Roman"/>
          <w:sz w:val="20"/>
          <w:szCs w:val="20"/>
          <w:lang w:bidi="ar-SA"/>
        </w:rPr>
        <w:t xml:space="preserve">. </w:t>
      </w:r>
      <w:r w:rsidR="00B41A36" w:rsidRPr="0050430E">
        <w:rPr>
          <w:rFonts w:ascii="Times New Roman" w:hAnsi="Times New Roman"/>
          <w:color w:val="222222"/>
          <w:sz w:val="20"/>
          <w:szCs w:val="20"/>
          <w:shd w:val="clear" w:color="auto" w:fill="FFFFFF"/>
        </w:rPr>
        <w:t>A</w:t>
      </w:r>
      <w:r w:rsidRPr="0050430E">
        <w:rPr>
          <w:rFonts w:ascii="Times New Roman" w:hAnsi="Times New Roman"/>
          <w:color w:val="222222"/>
          <w:sz w:val="20"/>
          <w:szCs w:val="20"/>
          <w:shd w:val="clear" w:color="auto" w:fill="FFFFFF"/>
        </w:rPr>
        <w:t xml:space="preserve"> case-control study was </w:t>
      </w:r>
      <w:r w:rsidR="00F32A1A" w:rsidRPr="0050430E">
        <w:rPr>
          <w:rFonts w:ascii="Times New Roman" w:hAnsi="Times New Roman"/>
          <w:color w:val="222222"/>
          <w:sz w:val="20"/>
          <w:szCs w:val="20"/>
          <w:shd w:val="clear" w:color="auto" w:fill="FFFFFF"/>
        </w:rPr>
        <w:t xml:space="preserve">designed for this </w:t>
      </w:r>
      <w:r w:rsidR="003466C0" w:rsidRPr="0050430E">
        <w:rPr>
          <w:rFonts w:ascii="Times New Roman" w:hAnsi="Times New Roman"/>
          <w:color w:val="222222"/>
          <w:sz w:val="20"/>
          <w:szCs w:val="20"/>
          <w:shd w:val="clear" w:color="auto" w:fill="FFFFFF"/>
        </w:rPr>
        <w:t xml:space="preserve">purpose. </w:t>
      </w:r>
      <w:r w:rsidR="00F32A1A" w:rsidRPr="0050430E">
        <w:rPr>
          <w:rFonts w:ascii="Times New Roman" w:hAnsi="Times New Roman"/>
          <w:color w:val="222222"/>
          <w:sz w:val="20"/>
          <w:szCs w:val="20"/>
          <w:shd w:val="clear" w:color="auto" w:fill="FFFFFF"/>
        </w:rPr>
        <w:t xml:space="preserve">Individuals participating in this work </w:t>
      </w:r>
      <w:r w:rsidRPr="0050430E">
        <w:rPr>
          <w:rFonts w:ascii="Times New Roman" w:hAnsi="Times New Roman"/>
          <w:color w:val="222222"/>
          <w:sz w:val="20"/>
          <w:szCs w:val="20"/>
          <w:shd w:val="clear" w:color="auto" w:fill="FFFFFF"/>
        </w:rPr>
        <w:t xml:space="preserve">were </w:t>
      </w:r>
      <w:r w:rsidR="003466C0" w:rsidRPr="0050430E">
        <w:rPr>
          <w:rFonts w:ascii="Times New Roman" w:hAnsi="Times New Roman"/>
          <w:color w:val="222222"/>
          <w:sz w:val="20"/>
          <w:szCs w:val="20"/>
          <w:shd w:val="clear" w:color="auto" w:fill="FFFFFF"/>
        </w:rPr>
        <w:t>chosen from</w:t>
      </w:r>
      <w:r w:rsidRPr="0050430E">
        <w:rPr>
          <w:rFonts w:ascii="Times New Roman" w:hAnsi="Times New Roman"/>
          <w:color w:val="222222"/>
          <w:sz w:val="20"/>
          <w:szCs w:val="20"/>
          <w:shd w:val="clear" w:color="auto" w:fill="FFFFFF"/>
        </w:rPr>
        <w:t xml:space="preserve"> the public clinic of psychiatry and a private psychiatric </w:t>
      </w:r>
      <w:r w:rsidR="003466C0" w:rsidRPr="0050430E">
        <w:rPr>
          <w:rFonts w:ascii="Times New Roman" w:hAnsi="Times New Roman"/>
          <w:color w:val="222222"/>
          <w:sz w:val="20"/>
          <w:szCs w:val="20"/>
          <w:shd w:val="clear" w:color="auto" w:fill="FFFFFF"/>
        </w:rPr>
        <w:t>clinic following Behira</w:t>
      </w:r>
      <w:r w:rsidRPr="0050430E">
        <w:rPr>
          <w:rFonts w:ascii="Times New Roman" w:hAnsi="Times New Roman"/>
          <w:color w:val="222222"/>
          <w:sz w:val="20"/>
          <w:szCs w:val="20"/>
          <w:shd w:val="clear" w:color="auto" w:fill="FFFFFF"/>
        </w:rPr>
        <w:t xml:space="preserve"> Health </w:t>
      </w:r>
      <w:r w:rsidR="003466C0" w:rsidRPr="0050430E">
        <w:rPr>
          <w:rFonts w:ascii="Times New Roman" w:hAnsi="Times New Roman"/>
          <w:color w:val="222222"/>
          <w:sz w:val="20"/>
          <w:szCs w:val="20"/>
          <w:shd w:val="clear" w:color="auto" w:fill="FFFFFF"/>
        </w:rPr>
        <w:t xml:space="preserve">Directorate. </w:t>
      </w:r>
      <w:r w:rsidRPr="0050430E">
        <w:rPr>
          <w:rFonts w:ascii="Times New Roman" w:eastAsia="Times New Roman" w:hAnsi="Times New Roman"/>
          <w:sz w:val="20"/>
          <w:szCs w:val="20"/>
          <w:lang w:bidi="ar-SA"/>
        </w:rPr>
        <w:t xml:space="preserve">Categorized as ADHD according to diagnostic criteria of </w:t>
      </w:r>
      <w:r w:rsidRPr="0050430E">
        <w:rPr>
          <w:rFonts w:ascii="Times New Roman" w:hAnsi="Times New Roman"/>
          <w:color w:val="000000"/>
          <w:sz w:val="20"/>
          <w:szCs w:val="20"/>
        </w:rPr>
        <w:t>American Psychiatric Association</w:t>
      </w:r>
      <w:r w:rsidRPr="0050430E">
        <w:rPr>
          <w:rFonts w:ascii="Times New Roman" w:eastAsia="Times New Roman" w:hAnsi="Times New Roman"/>
          <w:sz w:val="20"/>
          <w:szCs w:val="20"/>
          <w:lang w:bidi="ar-SA"/>
        </w:rPr>
        <w:t>2013</w:t>
      </w:r>
      <w:r w:rsidR="003466C0" w:rsidRPr="0050430E">
        <w:rPr>
          <w:rFonts w:ascii="Times New Roman" w:eastAsia="Times New Roman" w:hAnsi="Times New Roman"/>
          <w:sz w:val="20"/>
          <w:szCs w:val="20"/>
          <w:lang w:bidi="ar-SA"/>
        </w:rPr>
        <w:t>, A</w:t>
      </w:r>
      <w:r w:rsidRPr="0050430E">
        <w:rPr>
          <w:rFonts w:ascii="Times New Roman" w:eastAsia="Times New Roman" w:hAnsi="Times New Roman"/>
          <w:sz w:val="20"/>
          <w:szCs w:val="20"/>
          <w:lang w:bidi="ar-SA"/>
        </w:rPr>
        <w:t xml:space="preserve"> total of 102 students participated in the study (51</w:t>
      </w:r>
      <w:r w:rsidR="003466C0" w:rsidRPr="0050430E">
        <w:rPr>
          <w:rFonts w:ascii="Times New Roman" w:eastAsia="Times New Roman" w:hAnsi="Times New Roman"/>
          <w:sz w:val="20"/>
          <w:szCs w:val="20"/>
          <w:lang w:bidi="ar-SA"/>
        </w:rPr>
        <w:t>) cases (</w:t>
      </w:r>
      <w:r w:rsidRPr="0050430E">
        <w:rPr>
          <w:rFonts w:ascii="Times New Roman" w:eastAsia="Times New Roman" w:hAnsi="Times New Roman"/>
          <w:sz w:val="20"/>
          <w:szCs w:val="20"/>
          <w:lang w:bidi="ar-SA"/>
        </w:rPr>
        <w:t>51</w:t>
      </w:r>
      <w:r w:rsidR="003466C0" w:rsidRPr="0050430E">
        <w:rPr>
          <w:rFonts w:ascii="Times New Roman" w:eastAsia="Times New Roman" w:hAnsi="Times New Roman"/>
          <w:sz w:val="20"/>
          <w:szCs w:val="20"/>
          <w:lang w:bidi="ar-SA"/>
        </w:rPr>
        <w:t>) control, Both</w:t>
      </w:r>
      <w:r w:rsidRPr="0050430E">
        <w:rPr>
          <w:rFonts w:ascii="Times New Roman" w:eastAsia="Times New Roman" w:hAnsi="Times New Roman"/>
          <w:sz w:val="20"/>
          <w:szCs w:val="20"/>
          <w:lang w:bidi="ar-SA"/>
        </w:rPr>
        <w:t xml:space="preserve"> boys and girls were </w:t>
      </w:r>
      <w:r w:rsidR="003466C0" w:rsidRPr="0050430E">
        <w:rPr>
          <w:rFonts w:ascii="Times New Roman" w:eastAsia="Times New Roman" w:hAnsi="Times New Roman"/>
          <w:sz w:val="20"/>
          <w:szCs w:val="20"/>
          <w:lang w:bidi="ar-SA"/>
        </w:rPr>
        <w:t xml:space="preserve">involved. </w:t>
      </w:r>
      <w:r w:rsidRPr="0050430E">
        <w:rPr>
          <w:rFonts w:ascii="Times New Roman" w:hAnsi="Times New Roman"/>
          <w:sz w:val="20"/>
          <w:szCs w:val="20"/>
          <w:shd w:val="clear" w:color="auto" w:fill="FFFFFF"/>
        </w:rPr>
        <w:t>Anthropometric measurements were performed, Assessment of the nutritional status was performed by using</w:t>
      </w:r>
      <w:r w:rsidR="00591762" w:rsidRPr="0050430E">
        <w:rPr>
          <w:rFonts w:ascii="Times New Roman" w:hAnsi="Times New Roman"/>
          <w:sz w:val="20"/>
          <w:szCs w:val="20"/>
          <w:shd w:val="clear" w:color="auto" w:fill="FFFFFF"/>
        </w:rPr>
        <w:t xml:space="preserve"> </w:t>
      </w:r>
      <w:r w:rsidRPr="0050430E">
        <w:rPr>
          <w:rFonts w:ascii="Times New Roman" w:hAnsi="Times New Roman"/>
          <w:sz w:val="20"/>
          <w:szCs w:val="20"/>
          <w:shd w:val="clear" w:color="auto" w:fill="FFFFFF"/>
        </w:rPr>
        <w:t>24 H</w:t>
      </w:r>
      <w:r w:rsidR="00591762" w:rsidRPr="0050430E">
        <w:rPr>
          <w:rFonts w:ascii="Times New Roman" w:hAnsi="Times New Roman"/>
          <w:sz w:val="20"/>
          <w:szCs w:val="20"/>
          <w:shd w:val="clear" w:color="auto" w:fill="FFFFFF"/>
        </w:rPr>
        <w:t xml:space="preserve"> </w:t>
      </w:r>
      <w:r w:rsidRPr="0050430E">
        <w:rPr>
          <w:rFonts w:ascii="Times New Roman" w:hAnsi="Times New Roman"/>
          <w:sz w:val="20"/>
          <w:szCs w:val="20"/>
          <w:shd w:val="clear" w:color="auto" w:fill="FFFFFF"/>
        </w:rPr>
        <w:t>dietary recall</w:t>
      </w:r>
      <w:r w:rsidR="00B41A36" w:rsidRPr="0050430E">
        <w:rPr>
          <w:rFonts w:ascii="Times New Roman" w:hAnsi="Times New Roman"/>
          <w:sz w:val="20"/>
          <w:szCs w:val="20"/>
          <w:shd w:val="clear" w:color="auto" w:fill="FFFFFF"/>
        </w:rPr>
        <w:t>, f</w:t>
      </w:r>
      <w:r w:rsidRPr="0050430E">
        <w:rPr>
          <w:rFonts w:ascii="Times New Roman" w:hAnsi="Times New Roman"/>
          <w:sz w:val="20"/>
          <w:szCs w:val="20"/>
          <w:shd w:val="clear" w:color="auto" w:fill="FFFFFF"/>
        </w:rPr>
        <w:t xml:space="preserve">ood frequency </w:t>
      </w:r>
      <w:r w:rsidRPr="0050430E">
        <w:rPr>
          <w:rFonts w:ascii="Times New Roman" w:hAnsi="Times New Roman"/>
          <w:color w:val="222222"/>
          <w:sz w:val="20"/>
          <w:szCs w:val="20"/>
          <w:shd w:val="clear" w:color="auto" w:fill="FFFFFF"/>
        </w:rPr>
        <w:t>questionnaire</w:t>
      </w:r>
      <w:r w:rsidR="00B41A36" w:rsidRPr="0050430E">
        <w:rPr>
          <w:rFonts w:ascii="Times New Roman" w:hAnsi="Times New Roman"/>
          <w:color w:val="222222"/>
          <w:sz w:val="20"/>
          <w:szCs w:val="20"/>
          <w:shd w:val="clear" w:color="auto" w:fill="FFFFFF"/>
        </w:rPr>
        <w:t>. T</w:t>
      </w:r>
      <w:r w:rsidRPr="0050430E">
        <w:rPr>
          <w:rFonts w:ascii="Times New Roman" w:hAnsi="Times New Roman"/>
          <w:color w:val="222222"/>
          <w:sz w:val="20"/>
          <w:szCs w:val="20"/>
          <w:shd w:val="clear" w:color="auto" w:fill="FFFFFF"/>
        </w:rPr>
        <w:t xml:space="preserve">he study </w:t>
      </w:r>
      <w:r w:rsidRPr="0050430E">
        <w:rPr>
          <w:rFonts w:ascii="Times New Roman" w:eastAsia="Times New Roman" w:hAnsi="Times New Roman"/>
          <w:sz w:val="20"/>
          <w:szCs w:val="20"/>
          <w:lang w:bidi="ar-SA"/>
        </w:rPr>
        <w:t>result showed that there was</w:t>
      </w:r>
      <w:r w:rsidR="00591762" w:rsidRPr="0050430E">
        <w:rPr>
          <w:rFonts w:ascii="Times New Roman" w:eastAsia="Times New Roman" w:hAnsi="Times New Roman"/>
          <w:sz w:val="20"/>
          <w:szCs w:val="20"/>
          <w:lang w:bidi="ar-SA"/>
        </w:rPr>
        <w:t xml:space="preserve"> </w:t>
      </w:r>
      <w:r w:rsidRPr="0050430E">
        <w:rPr>
          <w:rFonts w:ascii="Times New Roman" w:hAnsi="Times New Roman"/>
          <w:color w:val="000000"/>
          <w:sz w:val="20"/>
          <w:szCs w:val="20"/>
        </w:rPr>
        <w:t>significantly lower consumption of healthy dietary elements., milk, and fruits with</w:t>
      </w:r>
      <w:r w:rsidR="00591762" w:rsidRPr="0050430E">
        <w:rPr>
          <w:rFonts w:ascii="Times New Roman" w:hAnsi="Times New Roman"/>
          <w:color w:val="000000"/>
          <w:sz w:val="20"/>
          <w:szCs w:val="20"/>
        </w:rPr>
        <w:t xml:space="preserve"> </w:t>
      </w:r>
      <w:r w:rsidRPr="0050430E">
        <w:rPr>
          <w:rFonts w:ascii="Times New Roman" w:hAnsi="Times New Roman"/>
          <w:color w:val="000000"/>
          <w:sz w:val="20"/>
          <w:szCs w:val="20"/>
        </w:rPr>
        <w:t>significant increase consumption</w:t>
      </w:r>
      <w:r w:rsidR="0074202C" w:rsidRPr="0050430E">
        <w:rPr>
          <w:rFonts w:ascii="Times New Roman" w:hAnsi="Times New Roman" w:hint="eastAsia"/>
          <w:color w:val="000000"/>
          <w:sz w:val="20"/>
          <w:szCs w:val="20"/>
          <w:lang w:eastAsia="zh-CN"/>
        </w:rPr>
        <w:t xml:space="preserve"> </w:t>
      </w:r>
      <w:r w:rsidRPr="0050430E">
        <w:rPr>
          <w:rFonts w:ascii="Times New Roman" w:hAnsi="Times New Roman"/>
          <w:color w:val="000000"/>
          <w:sz w:val="20"/>
          <w:szCs w:val="20"/>
        </w:rPr>
        <w:t>of sweetened products</w:t>
      </w:r>
      <w:r w:rsidR="00B41A36" w:rsidRPr="0050430E">
        <w:rPr>
          <w:rFonts w:ascii="Times New Roman" w:hAnsi="Times New Roman"/>
          <w:color w:val="000000"/>
          <w:sz w:val="20"/>
          <w:szCs w:val="20"/>
        </w:rPr>
        <w:t>, c</w:t>
      </w:r>
      <w:r w:rsidRPr="0050430E">
        <w:rPr>
          <w:rFonts w:ascii="Times New Roman" w:hAnsi="Times New Roman"/>
          <w:color w:val="000000"/>
          <w:sz w:val="20"/>
          <w:szCs w:val="20"/>
        </w:rPr>
        <w:t>hocolate, soft drinks</w:t>
      </w:r>
      <w:r w:rsidR="00B41A36" w:rsidRPr="0050430E">
        <w:rPr>
          <w:rFonts w:ascii="Times New Roman" w:hAnsi="Times New Roman"/>
          <w:color w:val="000000"/>
          <w:sz w:val="20"/>
          <w:szCs w:val="20"/>
        </w:rPr>
        <w:t>. O</w:t>
      </w:r>
      <w:r w:rsidRPr="0050430E">
        <w:rPr>
          <w:rFonts w:ascii="Times New Roman" w:hAnsi="Times New Roman"/>
          <w:color w:val="000000"/>
          <w:sz w:val="20"/>
          <w:szCs w:val="20"/>
        </w:rPr>
        <w:t>verweight and obesity was more in cases</w:t>
      </w:r>
      <w:r w:rsidR="00591762" w:rsidRPr="0050430E">
        <w:rPr>
          <w:rFonts w:ascii="Times New Roman" w:hAnsi="Times New Roman"/>
          <w:color w:val="000000"/>
          <w:sz w:val="20"/>
          <w:szCs w:val="20"/>
        </w:rPr>
        <w:t xml:space="preserve"> </w:t>
      </w:r>
      <w:r w:rsidRPr="0050430E">
        <w:rPr>
          <w:rFonts w:ascii="Times New Roman" w:hAnsi="Times New Roman"/>
          <w:color w:val="000000"/>
          <w:sz w:val="20"/>
          <w:szCs w:val="20"/>
        </w:rPr>
        <w:t>than</w:t>
      </w:r>
      <w:r w:rsidR="00591762" w:rsidRPr="0050430E">
        <w:rPr>
          <w:rFonts w:ascii="Times New Roman" w:hAnsi="Times New Roman"/>
          <w:color w:val="000000"/>
          <w:sz w:val="20"/>
          <w:szCs w:val="20"/>
        </w:rPr>
        <w:t xml:space="preserve"> </w:t>
      </w:r>
      <w:r w:rsidRPr="0050430E">
        <w:rPr>
          <w:rFonts w:ascii="Times New Roman" w:hAnsi="Times New Roman"/>
          <w:color w:val="000000"/>
          <w:sz w:val="20"/>
          <w:szCs w:val="20"/>
        </w:rPr>
        <w:t xml:space="preserve">control. We </w:t>
      </w:r>
      <w:r w:rsidR="00E116CA" w:rsidRPr="0050430E">
        <w:rPr>
          <w:rFonts w:ascii="Times New Roman" w:hAnsi="Times New Roman"/>
          <w:color w:val="000000"/>
          <w:sz w:val="20"/>
          <w:szCs w:val="20"/>
        </w:rPr>
        <w:t>need to encourage</w:t>
      </w:r>
      <w:r w:rsidRPr="0050430E">
        <w:rPr>
          <w:rFonts w:ascii="Times New Roman" w:hAnsi="Times New Roman"/>
          <w:color w:val="000000"/>
          <w:sz w:val="20"/>
          <w:szCs w:val="20"/>
        </w:rPr>
        <w:t xml:space="preserve"> ADHD children</w:t>
      </w:r>
      <w:r w:rsidR="00591762" w:rsidRPr="0050430E">
        <w:rPr>
          <w:rFonts w:ascii="Times New Roman" w:hAnsi="Times New Roman"/>
          <w:color w:val="000000"/>
          <w:sz w:val="20"/>
          <w:szCs w:val="20"/>
        </w:rPr>
        <w:t xml:space="preserve"> </w:t>
      </w:r>
      <w:r w:rsidRPr="0050430E">
        <w:rPr>
          <w:rFonts w:ascii="Times New Roman" w:hAnsi="Times New Roman"/>
          <w:color w:val="000000"/>
          <w:sz w:val="20"/>
          <w:szCs w:val="20"/>
        </w:rPr>
        <w:t xml:space="preserve">to follow </w:t>
      </w:r>
      <w:r w:rsidRPr="0050430E">
        <w:rPr>
          <w:rFonts w:ascii="Times New Roman" w:hAnsi="Times New Roman"/>
          <w:color w:val="000000"/>
          <w:sz w:val="20"/>
          <w:szCs w:val="20"/>
          <w:shd w:val="clear" w:color="auto" w:fill="FFFFFF"/>
        </w:rPr>
        <w:t>healthy dietary pattern.</w:t>
      </w:r>
      <w:r w:rsidR="0074202C" w:rsidRPr="0050430E">
        <w:rPr>
          <w:rFonts w:ascii="Times New Roman" w:hAnsi="Times New Roman" w:hint="eastAsia"/>
          <w:color w:val="000000"/>
          <w:sz w:val="20"/>
          <w:szCs w:val="20"/>
          <w:shd w:val="clear" w:color="auto" w:fill="FFFFFF"/>
          <w:lang w:eastAsia="zh-CN"/>
        </w:rPr>
        <w:t xml:space="preserve"> </w:t>
      </w:r>
      <w:r w:rsidR="00F32A1A" w:rsidRPr="0050430E">
        <w:rPr>
          <w:rFonts w:ascii="Times New Roman" w:hAnsi="Times New Roman"/>
          <w:color w:val="000000"/>
          <w:sz w:val="20"/>
          <w:szCs w:val="20"/>
        </w:rPr>
        <w:t xml:space="preserve">Emphasizing </w:t>
      </w:r>
      <w:r w:rsidRPr="0050430E">
        <w:rPr>
          <w:rFonts w:ascii="Times New Roman" w:hAnsi="Times New Roman"/>
          <w:color w:val="000000"/>
          <w:sz w:val="20"/>
          <w:szCs w:val="20"/>
        </w:rPr>
        <w:t xml:space="preserve">of an educational </w:t>
      </w:r>
      <w:r w:rsidR="00F32A1A" w:rsidRPr="0050430E">
        <w:rPr>
          <w:rFonts w:ascii="Times New Roman" w:hAnsi="Times New Roman"/>
          <w:color w:val="000000"/>
          <w:sz w:val="20"/>
          <w:szCs w:val="20"/>
        </w:rPr>
        <w:t>system pursuing</w:t>
      </w:r>
      <w:r w:rsidR="0074202C" w:rsidRPr="0050430E">
        <w:rPr>
          <w:rFonts w:ascii="Times New Roman" w:hAnsi="Times New Roman" w:hint="eastAsia"/>
          <w:color w:val="000000"/>
          <w:sz w:val="20"/>
          <w:szCs w:val="20"/>
          <w:lang w:eastAsia="zh-CN"/>
        </w:rPr>
        <w:t xml:space="preserve"> </w:t>
      </w:r>
      <w:r w:rsidR="00F32A1A" w:rsidRPr="0050430E">
        <w:rPr>
          <w:rFonts w:ascii="Times New Roman" w:hAnsi="Times New Roman"/>
          <w:color w:val="000000"/>
          <w:sz w:val="20"/>
          <w:szCs w:val="20"/>
        </w:rPr>
        <w:t xml:space="preserve">needed </w:t>
      </w:r>
      <w:r w:rsidR="003466C0" w:rsidRPr="0050430E">
        <w:rPr>
          <w:rFonts w:ascii="Times New Roman" w:hAnsi="Times New Roman"/>
          <w:color w:val="000000"/>
          <w:sz w:val="20"/>
          <w:szCs w:val="20"/>
        </w:rPr>
        <w:t xml:space="preserve">of parents. </w:t>
      </w:r>
      <w:r w:rsidRPr="0050430E">
        <w:rPr>
          <w:rFonts w:ascii="Times New Roman" w:hAnsi="Times New Roman"/>
          <w:color w:val="000000"/>
          <w:sz w:val="20"/>
          <w:szCs w:val="20"/>
        </w:rPr>
        <w:t xml:space="preserve">The </w:t>
      </w:r>
      <w:r w:rsidR="00F32A1A" w:rsidRPr="0050430E">
        <w:rPr>
          <w:rFonts w:ascii="Times New Roman" w:hAnsi="Times New Roman"/>
          <w:color w:val="000000"/>
          <w:sz w:val="20"/>
          <w:szCs w:val="20"/>
        </w:rPr>
        <w:t xml:space="preserve">proposed </w:t>
      </w:r>
      <w:r w:rsidRPr="0050430E">
        <w:rPr>
          <w:rFonts w:ascii="Times New Roman" w:hAnsi="Times New Roman"/>
          <w:color w:val="000000"/>
          <w:sz w:val="20"/>
          <w:szCs w:val="20"/>
        </w:rPr>
        <w:t xml:space="preserve">program </w:t>
      </w:r>
      <w:r w:rsidR="00F32A1A" w:rsidRPr="0050430E">
        <w:rPr>
          <w:rFonts w:ascii="Times New Roman" w:hAnsi="Times New Roman"/>
          <w:color w:val="000000"/>
          <w:sz w:val="20"/>
          <w:szCs w:val="20"/>
        </w:rPr>
        <w:t>goals</w:t>
      </w:r>
      <w:r w:rsidRPr="0050430E">
        <w:rPr>
          <w:rFonts w:ascii="Times New Roman" w:hAnsi="Times New Roman"/>
          <w:color w:val="000000"/>
          <w:sz w:val="20"/>
          <w:szCs w:val="20"/>
        </w:rPr>
        <w:t xml:space="preserve"> at </w:t>
      </w:r>
      <w:r w:rsidR="00F32A1A" w:rsidRPr="0050430E">
        <w:rPr>
          <w:rFonts w:ascii="Times New Roman" w:hAnsi="Times New Roman"/>
          <w:color w:val="000000"/>
          <w:sz w:val="20"/>
          <w:szCs w:val="20"/>
        </w:rPr>
        <w:t>advising</w:t>
      </w:r>
      <w:r w:rsidRPr="0050430E">
        <w:rPr>
          <w:rFonts w:ascii="Times New Roman" w:hAnsi="Times New Roman"/>
          <w:color w:val="000000"/>
          <w:sz w:val="20"/>
          <w:szCs w:val="20"/>
        </w:rPr>
        <w:t xml:space="preserve"> the</w:t>
      </w:r>
      <w:r w:rsidR="00F32A1A" w:rsidRPr="0050430E">
        <w:rPr>
          <w:rFonts w:ascii="Times New Roman" w:hAnsi="Times New Roman"/>
          <w:color w:val="000000"/>
          <w:sz w:val="20"/>
          <w:szCs w:val="20"/>
        </w:rPr>
        <w:t xml:space="preserve"> parents </w:t>
      </w:r>
      <w:r w:rsidRPr="0050430E">
        <w:rPr>
          <w:rFonts w:ascii="Times New Roman" w:hAnsi="Times New Roman"/>
          <w:color w:val="000000"/>
          <w:sz w:val="20"/>
          <w:szCs w:val="20"/>
        </w:rPr>
        <w:t xml:space="preserve">about the </w:t>
      </w:r>
      <w:r w:rsidR="00F32A1A" w:rsidRPr="0050430E">
        <w:rPr>
          <w:rFonts w:ascii="Times New Roman" w:hAnsi="Times New Roman"/>
          <w:color w:val="000000"/>
          <w:sz w:val="20"/>
          <w:szCs w:val="20"/>
        </w:rPr>
        <w:t xml:space="preserve">types </w:t>
      </w:r>
      <w:r w:rsidRPr="0050430E">
        <w:rPr>
          <w:rFonts w:ascii="Times New Roman" w:hAnsi="Times New Roman"/>
          <w:color w:val="000000"/>
          <w:sz w:val="20"/>
          <w:szCs w:val="20"/>
        </w:rPr>
        <w:t xml:space="preserve">of foods </w:t>
      </w:r>
      <w:r w:rsidR="00F32A1A" w:rsidRPr="0050430E">
        <w:rPr>
          <w:rFonts w:ascii="Times New Roman" w:hAnsi="Times New Roman"/>
          <w:color w:val="000000"/>
          <w:sz w:val="20"/>
          <w:szCs w:val="20"/>
        </w:rPr>
        <w:t xml:space="preserve">their reduction intake may elevate </w:t>
      </w:r>
      <w:r w:rsidRPr="0050430E">
        <w:rPr>
          <w:rFonts w:ascii="Times New Roman" w:hAnsi="Times New Roman"/>
          <w:color w:val="000000"/>
          <w:sz w:val="20"/>
          <w:szCs w:val="20"/>
        </w:rPr>
        <w:t xml:space="preserve">the </w:t>
      </w:r>
      <w:r w:rsidR="00F32A1A" w:rsidRPr="0050430E">
        <w:rPr>
          <w:rFonts w:ascii="Times New Roman" w:hAnsi="Times New Roman"/>
          <w:color w:val="000000"/>
          <w:sz w:val="20"/>
          <w:szCs w:val="20"/>
        </w:rPr>
        <w:t>signs</w:t>
      </w:r>
      <w:r w:rsidRPr="0050430E">
        <w:rPr>
          <w:rFonts w:ascii="Times New Roman" w:hAnsi="Times New Roman"/>
          <w:color w:val="000000"/>
          <w:sz w:val="20"/>
          <w:szCs w:val="20"/>
        </w:rPr>
        <w:t xml:space="preserve"> of ADHD </w:t>
      </w:r>
      <w:r w:rsidR="00F32A1A" w:rsidRPr="0050430E">
        <w:rPr>
          <w:rFonts w:ascii="Times New Roman" w:hAnsi="Times New Roman"/>
          <w:color w:val="000000"/>
          <w:sz w:val="20"/>
          <w:szCs w:val="20"/>
        </w:rPr>
        <w:t xml:space="preserve">like sugary foods, </w:t>
      </w:r>
      <w:r w:rsidRPr="0050430E">
        <w:rPr>
          <w:rFonts w:ascii="Times New Roman" w:hAnsi="Times New Roman"/>
          <w:color w:val="000000"/>
          <w:sz w:val="20"/>
          <w:szCs w:val="20"/>
        </w:rPr>
        <w:t xml:space="preserve">chocolate, </w:t>
      </w:r>
      <w:r w:rsidR="003466C0" w:rsidRPr="0050430E">
        <w:rPr>
          <w:rFonts w:ascii="Times New Roman" w:hAnsi="Times New Roman"/>
          <w:color w:val="000000"/>
          <w:sz w:val="20"/>
          <w:szCs w:val="20"/>
        </w:rPr>
        <w:t>sugar,</w:t>
      </w:r>
      <w:r w:rsidRPr="0050430E">
        <w:rPr>
          <w:rFonts w:ascii="Times New Roman" w:hAnsi="Times New Roman"/>
          <w:color w:val="000000"/>
          <w:sz w:val="20"/>
          <w:szCs w:val="20"/>
        </w:rPr>
        <w:t xml:space="preserve"> caffeinated beverages</w:t>
      </w:r>
      <w:r w:rsidR="00D820D4" w:rsidRPr="0050430E">
        <w:rPr>
          <w:rFonts w:ascii="Times New Roman" w:hAnsi="Times New Roman"/>
          <w:color w:val="000000"/>
          <w:sz w:val="20"/>
          <w:szCs w:val="20"/>
        </w:rPr>
        <w:t xml:space="preserve"> and soft drinks</w:t>
      </w:r>
      <w:r w:rsidRPr="0050430E">
        <w:rPr>
          <w:rFonts w:ascii="Times New Roman" w:hAnsi="Times New Roman"/>
          <w:color w:val="000000"/>
          <w:sz w:val="20"/>
          <w:szCs w:val="20"/>
        </w:rPr>
        <w:t>.</w:t>
      </w:r>
    </w:p>
    <w:p w:rsidR="0094206A" w:rsidRPr="0050430E" w:rsidRDefault="00A141AF" w:rsidP="00EE5C90">
      <w:pPr>
        <w:snapToGrid w:val="0"/>
        <w:spacing w:after="0" w:line="240" w:lineRule="auto"/>
        <w:contextualSpacing/>
        <w:jc w:val="both"/>
        <w:rPr>
          <w:rFonts w:ascii="Times New Roman" w:eastAsia="Times New Roman" w:hAnsi="Times New Roman"/>
          <w:b/>
          <w:bCs/>
          <w:sz w:val="20"/>
          <w:szCs w:val="20"/>
          <w:lang w:bidi="ar-SA"/>
        </w:rPr>
      </w:pPr>
      <w:r w:rsidRPr="0050430E">
        <w:rPr>
          <w:rFonts w:ascii="Times New Roman" w:hAnsi="Times New Roman"/>
          <w:sz w:val="20"/>
          <w:szCs w:val="20"/>
        </w:rPr>
        <w:t>[Safaa T. El Hussein, Salwa M. Saleh, Hany El Gazar, Hoda, A. Abed</w:t>
      </w:r>
      <w:r w:rsidR="00591762" w:rsidRPr="0050430E">
        <w:rPr>
          <w:rFonts w:ascii="Times New Roman" w:hAnsi="Times New Roman"/>
          <w:sz w:val="20"/>
          <w:szCs w:val="20"/>
        </w:rPr>
        <w:t xml:space="preserve"> </w:t>
      </w:r>
      <w:r w:rsidRPr="0050430E">
        <w:rPr>
          <w:rFonts w:ascii="Times New Roman" w:hAnsi="Times New Roman"/>
          <w:sz w:val="20"/>
          <w:szCs w:val="20"/>
        </w:rPr>
        <w:t>ELSalam</w:t>
      </w:r>
      <w:r w:rsidR="00EE5C90" w:rsidRPr="0050430E">
        <w:rPr>
          <w:rFonts w:ascii="Times New Roman" w:hAnsi="Times New Roman"/>
          <w:sz w:val="20"/>
          <w:szCs w:val="20"/>
        </w:rPr>
        <w:t>.</w:t>
      </w:r>
      <w:r w:rsidRPr="0050430E">
        <w:rPr>
          <w:rFonts w:ascii="Times New Roman" w:eastAsia="Times New Roman" w:hAnsi="Times New Roman"/>
          <w:b/>
          <w:bCs/>
          <w:sz w:val="20"/>
          <w:szCs w:val="20"/>
          <w:lang w:bidi="ar-SA"/>
        </w:rPr>
        <w:t xml:space="preserve"> Dietary pattern among a sampl</w:t>
      </w:r>
      <w:r w:rsidR="00B41A36" w:rsidRPr="0050430E">
        <w:rPr>
          <w:rFonts w:ascii="Times New Roman" w:eastAsia="Times New Roman" w:hAnsi="Times New Roman"/>
          <w:b/>
          <w:bCs/>
          <w:sz w:val="20"/>
          <w:szCs w:val="20"/>
          <w:lang w:bidi="ar-SA"/>
        </w:rPr>
        <w:t>e A</w:t>
      </w:r>
      <w:r w:rsidRPr="0050430E">
        <w:rPr>
          <w:rFonts w:ascii="Times New Roman" w:eastAsia="Times New Roman" w:hAnsi="Times New Roman"/>
          <w:b/>
          <w:bCs/>
          <w:sz w:val="20"/>
          <w:szCs w:val="20"/>
          <w:lang w:bidi="ar-SA"/>
        </w:rPr>
        <w:t>ttention deficit hyperactivity primary school children in Egypt</w:t>
      </w:r>
      <w:r w:rsidR="00EE5C90" w:rsidRPr="0050430E">
        <w:rPr>
          <w:rFonts w:ascii="Times New Roman" w:eastAsia="Times New Roman" w:hAnsi="Times New Roman"/>
          <w:b/>
          <w:bCs/>
          <w:sz w:val="20"/>
          <w:szCs w:val="20"/>
          <w:lang w:bidi="ar-SA"/>
        </w:rPr>
        <w:t>.</w:t>
      </w:r>
      <w:r w:rsidR="0094206A" w:rsidRPr="0050430E">
        <w:rPr>
          <w:rFonts w:ascii="Times New Roman" w:hAnsi="Times New Roman"/>
          <w:bCs/>
          <w:i/>
          <w:sz w:val="20"/>
          <w:szCs w:val="20"/>
        </w:rPr>
        <w:t xml:space="preserve"> Researcher</w:t>
      </w:r>
      <w:r w:rsidR="0094206A" w:rsidRPr="0050430E">
        <w:rPr>
          <w:rFonts w:ascii="Times New Roman" w:hAnsi="Times New Roman"/>
          <w:bCs/>
          <w:sz w:val="20"/>
          <w:szCs w:val="20"/>
        </w:rPr>
        <w:t xml:space="preserve"> 201</w:t>
      </w:r>
      <w:r w:rsidR="0094206A" w:rsidRPr="0050430E">
        <w:rPr>
          <w:rFonts w:ascii="Times New Roman" w:hAnsi="Times New Roman" w:hint="eastAsia"/>
          <w:bCs/>
          <w:sz w:val="20"/>
          <w:szCs w:val="20"/>
        </w:rPr>
        <w:t>9</w:t>
      </w:r>
      <w:r w:rsidR="0094206A" w:rsidRPr="0050430E">
        <w:rPr>
          <w:rFonts w:ascii="Times New Roman" w:hAnsi="Times New Roman"/>
          <w:bCs/>
          <w:sz w:val="20"/>
          <w:szCs w:val="20"/>
        </w:rPr>
        <w:t>;</w:t>
      </w:r>
      <w:r w:rsidR="0094206A" w:rsidRPr="0050430E">
        <w:rPr>
          <w:rFonts w:ascii="Times New Roman" w:hAnsi="Times New Roman" w:hint="eastAsia"/>
          <w:bCs/>
          <w:sz w:val="20"/>
          <w:szCs w:val="20"/>
        </w:rPr>
        <w:t>11</w:t>
      </w:r>
      <w:r w:rsidR="0094206A" w:rsidRPr="0050430E">
        <w:rPr>
          <w:rFonts w:ascii="Times New Roman" w:hAnsi="Times New Roman"/>
          <w:bCs/>
          <w:sz w:val="20"/>
          <w:szCs w:val="20"/>
        </w:rPr>
        <w:t>(</w:t>
      </w:r>
      <w:r w:rsidR="0094206A" w:rsidRPr="0050430E">
        <w:rPr>
          <w:rFonts w:ascii="Times New Roman" w:hAnsi="Times New Roman" w:hint="eastAsia"/>
          <w:bCs/>
          <w:sz w:val="20"/>
          <w:szCs w:val="20"/>
        </w:rPr>
        <w:t>8</w:t>
      </w:r>
      <w:r w:rsidR="0094206A" w:rsidRPr="0050430E">
        <w:rPr>
          <w:rFonts w:ascii="Times New Roman" w:hAnsi="Times New Roman"/>
          <w:bCs/>
          <w:sz w:val="20"/>
          <w:szCs w:val="20"/>
        </w:rPr>
        <w:t>):</w:t>
      </w:r>
      <w:r w:rsidR="00471DEC" w:rsidRPr="0050430E">
        <w:rPr>
          <w:rFonts w:ascii="Times New Roman" w:hAnsi="Times New Roman"/>
          <w:noProof/>
          <w:color w:val="000000"/>
          <w:sz w:val="20"/>
          <w:szCs w:val="20"/>
        </w:rPr>
        <w:t>42-49</w:t>
      </w:r>
      <w:r w:rsidR="0094206A" w:rsidRPr="0050430E">
        <w:rPr>
          <w:rFonts w:ascii="Times New Roman" w:hAnsi="Times New Roman"/>
          <w:bCs/>
          <w:sz w:val="20"/>
          <w:szCs w:val="20"/>
        </w:rPr>
        <w:t xml:space="preserve">]. </w:t>
      </w:r>
      <w:r w:rsidR="0094206A" w:rsidRPr="0050430E">
        <w:rPr>
          <w:rFonts w:ascii="Times New Roman" w:hAnsi="Times New Roman"/>
          <w:sz w:val="20"/>
          <w:szCs w:val="20"/>
        </w:rPr>
        <w:t>ISSN 1553-9865 (print); ISSN 2163-8950 (online)</w:t>
      </w:r>
      <w:r w:rsidR="0094206A" w:rsidRPr="0050430E">
        <w:rPr>
          <w:rFonts w:ascii="Times New Roman" w:hAnsi="Times New Roman"/>
          <w:bCs/>
          <w:sz w:val="20"/>
          <w:szCs w:val="20"/>
        </w:rPr>
        <w:t xml:space="preserve">. </w:t>
      </w:r>
      <w:hyperlink r:id="rId8" w:history="1">
        <w:r w:rsidR="0094206A" w:rsidRPr="0050430E">
          <w:rPr>
            <w:rStyle w:val="Hyperlink"/>
            <w:rFonts w:ascii="Times New Roman" w:hAnsi="Times New Roman"/>
            <w:sz w:val="20"/>
            <w:szCs w:val="20"/>
          </w:rPr>
          <w:t>http://www.sciencepub.net/researcher</w:t>
        </w:r>
      </w:hyperlink>
      <w:r w:rsidR="0094206A" w:rsidRPr="0050430E">
        <w:rPr>
          <w:rFonts w:ascii="Times New Roman" w:hAnsi="Times New Roman"/>
          <w:bCs/>
          <w:sz w:val="20"/>
          <w:szCs w:val="20"/>
        </w:rPr>
        <w:t>.</w:t>
      </w:r>
      <w:r w:rsidR="0094206A" w:rsidRPr="0050430E">
        <w:rPr>
          <w:rFonts w:ascii="Times New Roman" w:hAnsi="Times New Roman" w:hint="eastAsia"/>
          <w:bCs/>
          <w:sz w:val="20"/>
          <w:szCs w:val="20"/>
        </w:rPr>
        <w:t xml:space="preserve"> </w:t>
      </w:r>
      <w:r w:rsidR="00EE5C90" w:rsidRPr="0050430E">
        <w:rPr>
          <w:rFonts w:ascii="Times New Roman" w:hAnsi="Times New Roman"/>
          <w:bCs/>
          <w:sz w:val="20"/>
          <w:szCs w:val="20"/>
        </w:rPr>
        <w:t>6</w:t>
      </w:r>
      <w:r w:rsidR="0094206A" w:rsidRPr="0050430E">
        <w:rPr>
          <w:rFonts w:ascii="Times New Roman" w:hAnsi="Times New Roman" w:hint="eastAsia"/>
          <w:bCs/>
          <w:sz w:val="20"/>
          <w:szCs w:val="20"/>
        </w:rPr>
        <w:t xml:space="preserve">. </w:t>
      </w:r>
      <w:r w:rsidR="0094206A" w:rsidRPr="0050430E">
        <w:rPr>
          <w:rFonts w:ascii="Times New Roman" w:hAnsi="Times New Roman"/>
          <w:color w:val="000000"/>
          <w:sz w:val="20"/>
          <w:szCs w:val="20"/>
          <w:shd w:val="clear" w:color="auto" w:fill="FFFFFF"/>
        </w:rPr>
        <w:t>doi:</w:t>
      </w:r>
      <w:hyperlink r:id="rId9" w:history="1">
        <w:r w:rsidR="0094206A" w:rsidRPr="0050430E">
          <w:rPr>
            <w:rStyle w:val="Hyperlink"/>
            <w:rFonts w:ascii="Times New Roman" w:hAnsi="Times New Roman"/>
            <w:sz w:val="20"/>
            <w:szCs w:val="20"/>
            <w:shd w:val="clear" w:color="auto" w:fill="FFFFFF"/>
          </w:rPr>
          <w:t>10.7537/mars</w:t>
        </w:r>
        <w:r w:rsidR="0094206A" w:rsidRPr="0050430E">
          <w:rPr>
            <w:rStyle w:val="Hyperlink"/>
            <w:rFonts w:ascii="Times New Roman" w:hAnsi="Times New Roman" w:hint="eastAsia"/>
            <w:sz w:val="20"/>
            <w:szCs w:val="20"/>
            <w:shd w:val="clear" w:color="auto" w:fill="FFFFFF"/>
          </w:rPr>
          <w:t>r</w:t>
        </w:r>
        <w:r w:rsidR="0094206A" w:rsidRPr="0050430E">
          <w:rPr>
            <w:rStyle w:val="Hyperlink"/>
            <w:rFonts w:ascii="Times New Roman" w:hAnsi="Times New Roman"/>
            <w:sz w:val="20"/>
            <w:szCs w:val="20"/>
            <w:shd w:val="clear" w:color="auto" w:fill="FFFFFF"/>
          </w:rPr>
          <w:t>sj</w:t>
        </w:r>
        <w:r w:rsidR="0094206A" w:rsidRPr="0050430E">
          <w:rPr>
            <w:rStyle w:val="Hyperlink"/>
            <w:rFonts w:ascii="Times New Roman" w:hAnsi="Times New Roman" w:hint="eastAsia"/>
            <w:sz w:val="20"/>
            <w:szCs w:val="20"/>
            <w:shd w:val="clear" w:color="auto" w:fill="FFFFFF"/>
          </w:rPr>
          <w:t>110819.</w:t>
        </w:r>
        <w:r w:rsidR="0094206A" w:rsidRPr="0050430E">
          <w:rPr>
            <w:rStyle w:val="Hyperlink"/>
            <w:rFonts w:ascii="Times New Roman" w:hAnsi="Times New Roman"/>
            <w:sz w:val="20"/>
            <w:szCs w:val="20"/>
            <w:shd w:val="clear" w:color="auto" w:fill="FFFFFF"/>
          </w:rPr>
          <w:t>0</w:t>
        </w:r>
        <w:r w:rsidR="00EE5C90" w:rsidRPr="0050430E">
          <w:rPr>
            <w:rStyle w:val="Hyperlink"/>
            <w:rFonts w:ascii="Times New Roman" w:hAnsi="Times New Roman"/>
            <w:sz w:val="20"/>
            <w:szCs w:val="20"/>
            <w:shd w:val="clear" w:color="auto" w:fill="FFFFFF"/>
          </w:rPr>
          <w:t>6</w:t>
        </w:r>
      </w:hyperlink>
      <w:r w:rsidR="0094206A" w:rsidRPr="0050430E">
        <w:rPr>
          <w:rFonts w:ascii="Times New Roman" w:hAnsi="Times New Roman"/>
          <w:color w:val="000000"/>
          <w:sz w:val="20"/>
          <w:szCs w:val="20"/>
          <w:shd w:val="clear" w:color="auto" w:fill="FFFFFF"/>
        </w:rPr>
        <w:t>.</w:t>
      </w:r>
    </w:p>
    <w:p w:rsidR="0094206A" w:rsidRPr="0050430E" w:rsidRDefault="0094206A" w:rsidP="0094206A">
      <w:pPr>
        <w:widowControl w:val="0"/>
        <w:autoSpaceDE w:val="0"/>
        <w:autoSpaceDN w:val="0"/>
        <w:adjustRightInd w:val="0"/>
        <w:snapToGrid w:val="0"/>
        <w:spacing w:after="0" w:line="240" w:lineRule="auto"/>
        <w:jc w:val="both"/>
        <w:rPr>
          <w:rFonts w:ascii="Times New Roman" w:eastAsia="Times New Roman" w:hAnsi="Times New Roman"/>
          <w:b/>
          <w:bCs/>
          <w:sz w:val="20"/>
          <w:szCs w:val="20"/>
          <w:lang w:bidi="ar-SA"/>
        </w:rPr>
      </w:pPr>
    </w:p>
    <w:p w:rsidR="00A346A9" w:rsidRPr="0050430E" w:rsidRDefault="00A346A9" w:rsidP="0094206A">
      <w:pPr>
        <w:snapToGrid w:val="0"/>
        <w:spacing w:after="0" w:line="240" w:lineRule="auto"/>
        <w:jc w:val="both"/>
        <w:rPr>
          <w:rFonts w:ascii="Times New Roman" w:eastAsia="Times New Roman" w:hAnsi="Times New Roman"/>
          <w:sz w:val="20"/>
          <w:szCs w:val="20"/>
          <w:lang w:bidi="ar-SA"/>
        </w:rPr>
      </w:pPr>
      <w:r w:rsidRPr="0050430E">
        <w:rPr>
          <w:rFonts w:ascii="Times New Roman" w:eastAsia="Times New Roman" w:hAnsi="Times New Roman"/>
          <w:b/>
          <w:bCs/>
          <w:sz w:val="20"/>
          <w:szCs w:val="20"/>
          <w:lang w:bidi="ar-SA"/>
        </w:rPr>
        <w:t>Keywords</w:t>
      </w:r>
      <w:r w:rsidR="00A141AF" w:rsidRPr="0050430E">
        <w:rPr>
          <w:rFonts w:ascii="Times New Roman" w:eastAsia="Times New Roman" w:hAnsi="Times New Roman"/>
          <w:sz w:val="20"/>
          <w:szCs w:val="20"/>
          <w:lang w:bidi="ar-SA"/>
        </w:rPr>
        <w:t>: ADHD</w:t>
      </w:r>
      <w:r w:rsidRPr="0050430E">
        <w:rPr>
          <w:rFonts w:ascii="Times New Roman" w:eastAsia="Times New Roman" w:hAnsi="Times New Roman"/>
          <w:sz w:val="20"/>
          <w:szCs w:val="20"/>
          <w:lang w:bidi="ar-SA"/>
        </w:rPr>
        <w:t>,</w:t>
      </w:r>
      <w:r w:rsidR="0087382C" w:rsidRPr="0050430E">
        <w:rPr>
          <w:rFonts w:ascii="Times New Roman" w:hAnsi="Times New Roman" w:hint="eastAsia"/>
          <w:sz w:val="20"/>
          <w:szCs w:val="20"/>
          <w:lang w:eastAsia="zh-CN" w:bidi="ar-SA"/>
        </w:rPr>
        <w:t xml:space="preserve"> </w:t>
      </w:r>
      <w:r w:rsidR="00A141AF" w:rsidRPr="0050430E">
        <w:rPr>
          <w:rFonts w:ascii="Times New Roman" w:hAnsi="Times New Roman"/>
          <w:color w:val="000000"/>
          <w:sz w:val="20"/>
          <w:szCs w:val="20"/>
        </w:rPr>
        <w:t>h</w:t>
      </w:r>
      <w:r w:rsidR="00A141AF" w:rsidRPr="0050430E">
        <w:rPr>
          <w:rFonts w:ascii="Times New Roman" w:eastAsia="Times New Roman" w:hAnsi="Times New Roman"/>
          <w:sz w:val="20"/>
          <w:szCs w:val="20"/>
          <w:lang w:bidi="ar-SA"/>
        </w:rPr>
        <w:t>eathy, dietary</w:t>
      </w:r>
      <w:r w:rsidRPr="0050430E">
        <w:rPr>
          <w:rFonts w:ascii="Times New Roman" w:eastAsia="Times New Roman" w:hAnsi="Times New Roman"/>
          <w:sz w:val="20"/>
          <w:szCs w:val="20"/>
          <w:lang w:bidi="ar-SA"/>
        </w:rPr>
        <w:t xml:space="preserve">, childern, pattern </w:t>
      </w:r>
    </w:p>
    <w:p w:rsidR="00A346A9" w:rsidRPr="0050430E" w:rsidRDefault="00A346A9" w:rsidP="0094206A">
      <w:pPr>
        <w:snapToGrid w:val="0"/>
        <w:spacing w:after="0" w:line="240" w:lineRule="auto"/>
        <w:jc w:val="both"/>
        <w:rPr>
          <w:rFonts w:ascii="Times New Roman" w:hAnsi="Times New Roman"/>
          <w:b/>
          <w:bCs/>
          <w:sz w:val="20"/>
          <w:szCs w:val="20"/>
        </w:rPr>
      </w:pPr>
    </w:p>
    <w:p w:rsidR="00EE5C90" w:rsidRPr="0050430E" w:rsidRDefault="00EE5C90" w:rsidP="0094206A">
      <w:pPr>
        <w:snapToGrid w:val="0"/>
        <w:spacing w:after="0" w:line="240" w:lineRule="auto"/>
        <w:jc w:val="both"/>
        <w:rPr>
          <w:rFonts w:ascii="Times New Roman" w:hAnsi="Times New Roman"/>
          <w:b/>
          <w:bCs/>
          <w:sz w:val="20"/>
          <w:szCs w:val="20"/>
        </w:rPr>
        <w:sectPr w:rsidR="00EE5C90" w:rsidRPr="0050430E" w:rsidSect="00471DEC">
          <w:headerReference w:type="default" r:id="rId10"/>
          <w:footerReference w:type="default" r:id="rId11"/>
          <w:type w:val="continuous"/>
          <w:pgSz w:w="12240" w:h="15840"/>
          <w:pgMar w:top="1440" w:right="1440" w:bottom="1440" w:left="1440" w:header="720" w:footer="720" w:gutter="0"/>
          <w:pgNumType w:start="42"/>
          <w:cols w:space="720"/>
          <w:docGrid w:linePitch="360"/>
        </w:sectPr>
      </w:pPr>
    </w:p>
    <w:p w:rsidR="00A346A9" w:rsidRPr="0050430E" w:rsidRDefault="00A141AF" w:rsidP="0094206A">
      <w:pPr>
        <w:snapToGrid w:val="0"/>
        <w:spacing w:after="0" w:line="240" w:lineRule="auto"/>
        <w:jc w:val="both"/>
        <w:rPr>
          <w:rFonts w:ascii="Times New Roman" w:hAnsi="Times New Roman"/>
          <w:b/>
          <w:bCs/>
          <w:sz w:val="20"/>
          <w:szCs w:val="20"/>
        </w:rPr>
      </w:pPr>
      <w:r w:rsidRPr="0050430E">
        <w:rPr>
          <w:rFonts w:ascii="Times New Roman" w:hAnsi="Times New Roman"/>
          <w:b/>
          <w:bCs/>
          <w:sz w:val="20"/>
          <w:szCs w:val="20"/>
        </w:rPr>
        <w:lastRenderedPageBreak/>
        <w:t>1. Introduction</w:t>
      </w:r>
    </w:p>
    <w:p w:rsidR="00B41A36" w:rsidRPr="0050430E" w:rsidRDefault="00A346A9" w:rsidP="0094206A">
      <w:pPr>
        <w:snapToGrid w:val="0"/>
        <w:spacing w:after="0" w:line="240" w:lineRule="auto"/>
        <w:ind w:firstLine="425"/>
        <w:jc w:val="both"/>
        <w:rPr>
          <w:rFonts w:ascii="Times New Roman" w:eastAsia="Times New Roman" w:hAnsi="Times New Roman"/>
          <w:sz w:val="20"/>
          <w:szCs w:val="20"/>
        </w:rPr>
      </w:pPr>
      <w:r w:rsidRPr="0050430E">
        <w:rPr>
          <w:rFonts w:ascii="Times New Roman" w:hAnsi="Times New Roman"/>
          <w:color w:val="000000"/>
          <w:sz w:val="20"/>
          <w:szCs w:val="20"/>
        </w:rPr>
        <w:t>Attention-deficit</w:t>
      </w:r>
      <w:r w:rsidR="003466C0" w:rsidRPr="0050430E">
        <w:rPr>
          <w:rFonts w:ascii="Times New Roman" w:hAnsi="Times New Roman"/>
          <w:color w:val="000000"/>
          <w:sz w:val="20"/>
          <w:szCs w:val="20"/>
        </w:rPr>
        <w:t xml:space="preserve"> hyperactivity disorder</w:t>
      </w:r>
      <w:r w:rsidRPr="0050430E">
        <w:rPr>
          <w:rFonts w:ascii="Times New Roman" w:hAnsi="Times New Roman"/>
          <w:color w:val="000000"/>
          <w:sz w:val="20"/>
          <w:szCs w:val="20"/>
        </w:rPr>
        <w:t xml:space="preserve"> (ADHD</w:t>
      </w:r>
      <w:r w:rsidR="00B41A36" w:rsidRPr="0050430E">
        <w:rPr>
          <w:rFonts w:ascii="Times New Roman" w:hAnsi="Times New Roman"/>
          <w:color w:val="000000"/>
          <w:sz w:val="20"/>
          <w:szCs w:val="20"/>
        </w:rPr>
        <w:t>) i</w:t>
      </w:r>
      <w:r w:rsidRPr="0050430E">
        <w:rPr>
          <w:rFonts w:ascii="Times New Roman" w:hAnsi="Times New Roman"/>
          <w:color w:val="000000"/>
          <w:sz w:val="20"/>
          <w:szCs w:val="20"/>
        </w:rPr>
        <w:t>s a neuro</w:t>
      </w:r>
      <w:r w:rsidR="00A141AF" w:rsidRPr="0050430E">
        <w:rPr>
          <w:rFonts w:ascii="Times New Roman" w:hAnsi="Times New Roman"/>
          <w:color w:val="000000"/>
          <w:sz w:val="20"/>
          <w:szCs w:val="20"/>
        </w:rPr>
        <w:t>-</w:t>
      </w:r>
      <w:r w:rsidRPr="0050430E">
        <w:rPr>
          <w:rFonts w:ascii="Times New Roman" w:hAnsi="Times New Roman"/>
          <w:sz w:val="20"/>
          <w:szCs w:val="20"/>
        </w:rPr>
        <w:t>developmental disorder comprised</w:t>
      </w:r>
      <w:r w:rsidR="003466C0" w:rsidRPr="0050430E">
        <w:rPr>
          <w:rFonts w:ascii="Times New Roman" w:hAnsi="Times New Roman"/>
          <w:sz w:val="20"/>
          <w:szCs w:val="20"/>
        </w:rPr>
        <w:t xml:space="preserve"> </w:t>
      </w:r>
      <w:r w:rsidRPr="0050430E">
        <w:rPr>
          <w:rFonts w:ascii="Times New Roman" w:hAnsi="Times New Roman"/>
          <w:sz w:val="20"/>
          <w:szCs w:val="20"/>
        </w:rPr>
        <w:t>a</w:t>
      </w:r>
      <w:r w:rsidR="00320828" w:rsidRPr="0050430E">
        <w:rPr>
          <w:rFonts w:ascii="Times New Roman" w:hAnsi="Times New Roman"/>
          <w:sz w:val="20"/>
          <w:szCs w:val="20"/>
        </w:rPr>
        <w:t xml:space="preserve"> tenacious form </w:t>
      </w:r>
      <w:r w:rsidRPr="0050430E">
        <w:rPr>
          <w:rFonts w:ascii="Times New Roman" w:hAnsi="Times New Roman"/>
          <w:sz w:val="20"/>
          <w:szCs w:val="20"/>
        </w:rPr>
        <w:t>of</w:t>
      </w:r>
      <w:r w:rsidR="00320828" w:rsidRPr="0050430E">
        <w:rPr>
          <w:rFonts w:ascii="Times New Roman" w:hAnsi="Times New Roman"/>
          <w:sz w:val="20"/>
          <w:szCs w:val="20"/>
        </w:rPr>
        <w:t xml:space="preserve"> negligence</w:t>
      </w:r>
      <w:r w:rsidRPr="0050430E">
        <w:rPr>
          <w:rFonts w:ascii="Times New Roman" w:hAnsi="Times New Roman"/>
          <w:sz w:val="20"/>
          <w:szCs w:val="20"/>
        </w:rPr>
        <w:t>, </w:t>
      </w:r>
      <w:r w:rsidR="00320828" w:rsidRPr="0050430E">
        <w:rPr>
          <w:rFonts w:ascii="Times New Roman" w:hAnsi="Times New Roman"/>
          <w:sz w:val="20"/>
          <w:szCs w:val="20"/>
        </w:rPr>
        <w:t xml:space="preserve">impulsivity and </w:t>
      </w:r>
      <w:r w:rsidRPr="0050430E">
        <w:rPr>
          <w:rFonts w:ascii="Times New Roman" w:hAnsi="Times New Roman"/>
          <w:sz w:val="20"/>
          <w:szCs w:val="20"/>
        </w:rPr>
        <w:t xml:space="preserve">hyperactivity that </w:t>
      </w:r>
      <w:r w:rsidR="0050430E" w:rsidRPr="0050430E">
        <w:rPr>
          <w:rFonts w:ascii="Times New Roman" w:hAnsi="Times New Roman"/>
          <w:sz w:val="20"/>
          <w:szCs w:val="20"/>
        </w:rPr>
        <w:t>inhibits the</w:t>
      </w:r>
      <w:r w:rsidRPr="0050430E">
        <w:rPr>
          <w:rFonts w:ascii="Times New Roman" w:hAnsi="Times New Roman"/>
          <w:sz w:val="20"/>
          <w:szCs w:val="20"/>
        </w:rPr>
        <w:t xml:space="preserve"> functioning capacity of children</w:t>
      </w:r>
      <w:r w:rsidR="00591762" w:rsidRPr="0050430E">
        <w:rPr>
          <w:rFonts w:ascii="Times New Roman" w:hAnsi="Times New Roman"/>
          <w:sz w:val="20"/>
          <w:szCs w:val="20"/>
        </w:rPr>
        <w:t xml:space="preserve"> </w:t>
      </w:r>
      <w:r w:rsidRPr="0050430E">
        <w:rPr>
          <w:rFonts w:ascii="Times New Roman" w:hAnsi="Times New Roman"/>
          <w:b/>
          <w:bCs/>
          <w:sz w:val="20"/>
          <w:szCs w:val="20"/>
        </w:rPr>
        <w:t>(1)</w:t>
      </w:r>
      <w:r w:rsidR="00B41A36" w:rsidRPr="0050430E">
        <w:rPr>
          <w:rFonts w:ascii="Times New Roman" w:hAnsi="Times New Roman"/>
          <w:sz w:val="20"/>
          <w:szCs w:val="20"/>
        </w:rPr>
        <w:t>. T</w:t>
      </w:r>
      <w:r w:rsidR="004E6096" w:rsidRPr="0050430E">
        <w:rPr>
          <w:rFonts w:ascii="Times New Roman" w:hAnsi="Times New Roman"/>
          <w:sz w:val="20"/>
          <w:szCs w:val="20"/>
        </w:rPr>
        <w:t xml:space="preserve">he incidence of </w:t>
      </w:r>
      <w:r w:rsidRPr="0050430E">
        <w:rPr>
          <w:rFonts w:ascii="Times New Roman" w:hAnsi="Times New Roman"/>
          <w:sz w:val="20"/>
          <w:szCs w:val="20"/>
        </w:rPr>
        <w:t xml:space="preserve">ADHD is a </w:t>
      </w:r>
      <w:r w:rsidR="004E6096" w:rsidRPr="0050430E">
        <w:rPr>
          <w:rFonts w:ascii="Times New Roman" w:hAnsi="Times New Roman"/>
          <w:sz w:val="20"/>
          <w:szCs w:val="20"/>
        </w:rPr>
        <w:t>comparatively</w:t>
      </w:r>
      <w:r w:rsidRPr="0050430E">
        <w:rPr>
          <w:rFonts w:ascii="Times New Roman" w:hAnsi="Times New Roman"/>
          <w:sz w:val="20"/>
          <w:szCs w:val="20"/>
        </w:rPr>
        <w:t xml:space="preserve"> common </w:t>
      </w:r>
      <w:r w:rsidR="004E6096" w:rsidRPr="0050430E">
        <w:rPr>
          <w:rFonts w:ascii="Times New Roman" w:hAnsi="Times New Roman"/>
          <w:sz w:val="20"/>
          <w:szCs w:val="20"/>
        </w:rPr>
        <w:t>disease</w:t>
      </w:r>
      <w:r w:rsidRPr="0050430E">
        <w:rPr>
          <w:rFonts w:ascii="Times New Roman" w:hAnsi="Times New Roman"/>
          <w:sz w:val="20"/>
          <w:szCs w:val="20"/>
        </w:rPr>
        <w:t xml:space="preserve"> that </w:t>
      </w:r>
      <w:r w:rsidR="0050430E" w:rsidRPr="0050430E">
        <w:rPr>
          <w:rFonts w:ascii="Times New Roman" w:hAnsi="Times New Roman"/>
          <w:sz w:val="20"/>
          <w:szCs w:val="20"/>
        </w:rPr>
        <w:t>influences about</w:t>
      </w:r>
      <w:r w:rsidR="004E6096" w:rsidRPr="0050430E">
        <w:rPr>
          <w:rFonts w:ascii="Times New Roman" w:hAnsi="Times New Roman"/>
          <w:sz w:val="20"/>
          <w:szCs w:val="20"/>
        </w:rPr>
        <w:t xml:space="preserve"> </w:t>
      </w:r>
      <w:r w:rsidRPr="0050430E">
        <w:rPr>
          <w:rFonts w:ascii="Times New Roman" w:hAnsi="Times New Roman"/>
          <w:sz w:val="20"/>
          <w:szCs w:val="20"/>
        </w:rPr>
        <w:t xml:space="preserve">5% of the </w:t>
      </w:r>
      <w:r w:rsidR="004E6096" w:rsidRPr="0050430E">
        <w:rPr>
          <w:rFonts w:ascii="Times New Roman" w:hAnsi="Times New Roman"/>
          <w:sz w:val="20"/>
          <w:szCs w:val="20"/>
        </w:rPr>
        <w:t>peoples</w:t>
      </w:r>
      <w:r w:rsidR="00591762" w:rsidRPr="0050430E">
        <w:rPr>
          <w:rFonts w:ascii="Times New Roman" w:hAnsi="Times New Roman"/>
          <w:sz w:val="20"/>
          <w:szCs w:val="20"/>
        </w:rPr>
        <w:t xml:space="preserve"> </w:t>
      </w:r>
      <w:r w:rsidRPr="0050430E">
        <w:rPr>
          <w:rFonts w:ascii="Times New Roman" w:hAnsi="Times New Roman"/>
          <w:b/>
          <w:bCs/>
          <w:sz w:val="20"/>
          <w:szCs w:val="20"/>
        </w:rPr>
        <w:t>(2)</w:t>
      </w:r>
      <w:r w:rsidRPr="0050430E">
        <w:rPr>
          <w:rFonts w:ascii="Times New Roman" w:hAnsi="Times New Roman"/>
          <w:sz w:val="20"/>
          <w:szCs w:val="20"/>
        </w:rPr>
        <w:t>.</w:t>
      </w:r>
      <w:r w:rsidR="004E6096" w:rsidRPr="0050430E">
        <w:rPr>
          <w:rFonts w:ascii="Times New Roman" w:hAnsi="Times New Roman"/>
          <w:sz w:val="20"/>
          <w:szCs w:val="20"/>
        </w:rPr>
        <w:t xml:space="preserve"> The frequency is higher in males (2:1) than in females</w:t>
      </w:r>
      <w:r w:rsidR="00591762" w:rsidRPr="0050430E">
        <w:rPr>
          <w:rFonts w:ascii="Times New Roman" w:hAnsi="Times New Roman"/>
          <w:sz w:val="20"/>
          <w:szCs w:val="20"/>
        </w:rPr>
        <w:t xml:space="preserve"> </w:t>
      </w:r>
      <w:r w:rsidRPr="0050430E">
        <w:rPr>
          <w:rFonts w:ascii="Times New Roman" w:hAnsi="Times New Roman"/>
          <w:sz w:val="20"/>
          <w:szCs w:val="20"/>
        </w:rPr>
        <w:t xml:space="preserve">(3) ADHD associated with significant impairment in academic and social development </w:t>
      </w:r>
      <w:r w:rsidRPr="0050430E">
        <w:rPr>
          <w:rFonts w:ascii="Times New Roman" w:hAnsi="Times New Roman"/>
          <w:b/>
          <w:bCs/>
          <w:sz w:val="20"/>
          <w:szCs w:val="20"/>
        </w:rPr>
        <w:t>(1)</w:t>
      </w:r>
      <w:r w:rsidR="00B41A36" w:rsidRPr="0050430E">
        <w:rPr>
          <w:rFonts w:ascii="Times New Roman" w:hAnsi="Times New Roman"/>
          <w:sz w:val="20"/>
          <w:szCs w:val="20"/>
        </w:rPr>
        <w:t>. S</w:t>
      </w:r>
      <w:r w:rsidRPr="0050430E">
        <w:rPr>
          <w:rFonts w:ascii="Times New Roman" w:hAnsi="Times New Roman"/>
          <w:sz w:val="20"/>
          <w:szCs w:val="20"/>
        </w:rPr>
        <w:t>ymptoms are typically manifested early in life and are chronic across the lifespan for most individual</w:t>
      </w:r>
      <w:r w:rsidR="00591762" w:rsidRPr="0050430E">
        <w:rPr>
          <w:rFonts w:ascii="Times New Roman" w:hAnsi="Times New Roman"/>
          <w:sz w:val="20"/>
          <w:szCs w:val="20"/>
        </w:rPr>
        <w:t xml:space="preserve">s </w:t>
      </w:r>
      <w:r w:rsidR="00591762" w:rsidRPr="0050430E">
        <w:rPr>
          <w:rFonts w:ascii="Times New Roman" w:hAnsi="Times New Roman"/>
          <w:b/>
          <w:bCs/>
          <w:sz w:val="20"/>
          <w:szCs w:val="20"/>
        </w:rPr>
        <w:t>(</w:t>
      </w:r>
      <w:r w:rsidRPr="0050430E">
        <w:rPr>
          <w:rFonts w:ascii="Times New Roman" w:hAnsi="Times New Roman"/>
          <w:b/>
          <w:bCs/>
          <w:sz w:val="20"/>
          <w:szCs w:val="20"/>
        </w:rPr>
        <w:t xml:space="preserve"> 4</w:t>
      </w:r>
      <w:r w:rsidRPr="0050430E">
        <w:rPr>
          <w:rFonts w:ascii="Times New Roman" w:eastAsia="Times New Roman" w:hAnsi="Times New Roman"/>
          <w:sz w:val="20"/>
          <w:szCs w:val="20"/>
        </w:rPr>
        <w:t xml:space="preserve">). The causal pathways of ADHD are largely unknown. </w:t>
      </w:r>
      <w:r w:rsidR="00B60C58" w:rsidRPr="0050430E">
        <w:rPr>
          <w:rFonts w:ascii="Times New Roman" w:eastAsia="Times New Roman" w:hAnsi="Times New Roman"/>
          <w:sz w:val="20"/>
          <w:szCs w:val="20"/>
        </w:rPr>
        <w:t>Up to now</w:t>
      </w:r>
      <w:r w:rsidRPr="0050430E">
        <w:rPr>
          <w:rFonts w:ascii="Times New Roman" w:eastAsia="Times New Roman" w:hAnsi="Times New Roman"/>
          <w:sz w:val="20"/>
          <w:szCs w:val="20"/>
        </w:rPr>
        <w:t xml:space="preserve">, the synergistic </w:t>
      </w:r>
      <w:r w:rsidR="00942DEB" w:rsidRPr="0050430E">
        <w:rPr>
          <w:rFonts w:ascii="Times New Roman" w:eastAsia="Times New Roman" w:hAnsi="Times New Roman"/>
          <w:sz w:val="20"/>
          <w:szCs w:val="20"/>
        </w:rPr>
        <w:t>effects amongst</w:t>
      </w:r>
      <w:r w:rsidR="0050430E" w:rsidRPr="0050430E">
        <w:rPr>
          <w:rFonts w:ascii="Times New Roman" w:eastAsiaTheme="minorEastAsia" w:hAnsi="Times New Roman" w:hint="eastAsia"/>
          <w:sz w:val="20"/>
          <w:szCs w:val="20"/>
          <w:lang w:eastAsia="zh-CN"/>
        </w:rPr>
        <w:t xml:space="preserve"> </w:t>
      </w:r>
      <w:r w:rsidRPr="0050430E">
        <w:rPr>
          <w:rFonts w:ascii="Times New Roman" w:hAnsi="Times New Roman"/>
          <w:sz w:val="20"/>
          <w:szCs w:val="20"/>
        </w:rPr>
        <w:t xml:space="preserve">genetic, neurological, and environmental factors </w:t>
      </w:r>
      <w:r w:rsidRPr="0050430E">
        <w:rPr>
          <w:rFonts w:ascii="Times New Roman" w:eastAsia="Times New Roman" w:hAnsi="Times New Roman"/>
          <w:sz w:val="20"/>
          <w:szCs w:val="20"/>
        </w:rPr>
        <w:t xml:space="preserve">is </w:t>
      </w:r>
      <w:r w:rsidR="00942DEB" w:rsidRPr="0050430E">
        <w:rPr>
          <w:rFonts w:ascii="Times New Roman" w:eastAsia="Times New Roman" w:hAnsi="Times New Roman"/>
          <w:sz w:val="20"/>
          <w:szCs w:val="20"/>
        </w:rPr>
        <w:t>mostly</w:t>
      </w:r>
      <w:r w:rsidR="0050430E" w:rsidRPr="0050430E">
        <w:rPr>
          <w:rFonts w:ascii="Times New Roman" w:eastAsiaTheme="minorEastAsia" w:hAnsi="Times New Roman" w:hint="eastAsia"/>
          <w:sz w:val="20"/>
          <w:szCs w:val="20"/>
          <w:lang w:eastAsia="zh-CN"/>
        </w:rPr>
        <w:t xml:space="preserve"> </w:t>
      </w:r>
      <w:r w:rsidR="00942DEB" w:rsidRPr="0050430E">
        <w:rPr>
          <w:rFonts w:ascii="Times New Roman" w:eastAsia="Times New Roman" w:hAnsi="Times New Roman"/>
          <w:sz w:val="20"/>
          <w:szCs w:val="20"/>
        </w:rPr>
        <w:t>know</w:t>
      </w:r>
      <w:r w:rsidR="00591762" w:rsidRPr="0050430E">
        <w:rPr>
          <w:rFonts w:ascii="Times New Roman" w:eastAsia="Times New Roman" w:hAnsi="Times New Roman"/>
          <w:sz w:val="20"/>
          <w:szCs w:val="20"/>
        </w:rPr>
        <w:t xml:space="preserve">n </w:t>
      </w:r>
      <w:r w:rsidR="00591762" w:rsidRPr="0050430E">
        <w:rPr>
          <w:rFonts w:ascii="Times New Roman" w:eastAsia="Times New Roman" w:hAnsi="Times New Roman"/>
          <w:b/>
          <w:bCs/>
          <w:sz w:val="20"/>
          <w:szCs w:val="20"/>
        </w:rPr>
        <w:t>(</w:t>
      </w:r>
      <w:r w:rsidRPr="0050430E">
        <w:rPr>
          <w:rFonts w:ascii="Times New Roman" w:hAnsi="Times New Roman"/>
          <w:b/>
          <w:bCs/>
          <w:sz w:val="20"/>
          <w:szCs w:val="20"/>
        </w:rPr>
        <w:t>1</w:t>
      </w:r>
      <w:r w:rsidRPr="0050430E">
        <w:rPr>
          <w:rFonts w:ascii="Times New Roman" w:eastAsia="Times New Roman" w:hAnsi="Times New Roman"/>
          <w:b/>
          <w:bCs/>
          <w:sz w:val="20"/>
          <w:szCs w:val="20"/>
        </w:rPr>
        <w:t>)</w:t>
      </w:r>
      <w:r w:rsidR="00B41A36" w:rsidRPr="0050430E">
        <w:rPr>
          <w:rFonts w:ascii="Times New Roman" w:eastAsia="Times New Roman" w:hAnsi="Times New Roman"/>
          <w:sz w:val="20"/>
          <w:szCs w:val="20"/>
        </w:rPr>
        <w:t>. S</w:t>
      </w:r>
      <w:r w:rsidR="00942DEB" w:rsidRPr="0050430E">
        <w:rPr>
          <w:rFonts w:ascii="Times New Roman" w:eastAsia="Times New Roman" w:hAnsi="Times New Roman"/>
          <w:sz w:val="20"/>
          <w:szCs w:val="20"/>
        </w:rPr>
        <w:t>uggested</w:t>
      </w:r>
      <w:r w:rsidRPr="0050430E">
        <w:rPr>
          <w:rFonts w:ascii="Times New Roman" w:eastAsia="Times New Roman" w:hAnsi="Times New Roman"/>
          <w:sz w:val="20"/>
          <w:szCs w:val="20"/>
        </w:rPr>
        <w:t xml:space="preserve"> ADHD environmental risk factors </w:t>
      </w:r>
      <w:r w:rsidR="00942DEB" w:rsidRPr="0050430E">
        <w:rPr>
          <w:rFonts w:ascii="Times New Roman" w:eastAsia="Times New Roman" w:hAnsi="Times New Roman"/>
          <w:sz w:val="20"/>
          <w:szCs w:val="20"/>
        </w:rPr>
        <w:t>comprise</w:t>
      </w:r>
      <w:r w:rsidR="0050430E" w:rsidRPr="0050430E">
        <w:rPr>
          <w:rFonts w:ascii="Times New Roman" w:eastAsiaTheme="minorEastAsia" w:hAnsi="Times New Roman" w:hint="eastAsia"/>
          <w:sz w:val="20"/>
          <w:szCs w:val="20"/>
          <w:lang w:eastAsia="zh-CN"/>
        </w:rPr>
        <w:t xml:space="preserve"> </w:t>
      </w:r>
      <w:r w:rsidR="00942DEB" w:rsidRPr="0050430E">
        <w:rPr>
          <w:rFonts w:ascii="Times New Roman" w:eastAsia="Times New Roman" w:hAnsi="Times New Roman"/>
          <w:sz w:val="20"/>
          <w:szCs w:val="20"/>
        </w:rPr>
        <w:t>chemical exposures like mercury, lead, organophosphates, organ chlorine,</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 xml:space="preserve">heavy metal </w:t>
      </w:r>
      <w:r w:rsidR="00942DEB" w:rsidRPr="0050430E">
        <w:rPr>
          <w:rFonts w:ascii="Times New Roman" w:eastAsia="Times New Roman" w:hAnsi="Times New Roman"/>
          <w:sz w:val="20"/>
          <w:szCs w:val="20"/>
        </w:rPr>
        <w:t xml:space="preserve">in addition to psychosocial and </w:t>
      </w:r>
      <w:r w:rsidRPr="0050430E">
        <w:rPr>
          <w:rFonts w:ascii="Times New Roman" w:eastAsia="Times New Roman" w:hAnsi="Times New Roman"/>
          <w:sz w:val="20"/>
          <w:szCs w:val="20"/>
        </w:rPr>
        <w:t>nutritional factors</w:t>
      </w:r>
      <w:r w:rsidR="00591762" w:rsidRPr="0050430E">
        <w:rPr>
          <w:rFonts w:ascii="Times New Roman" w:eastAsia="Times New Roman" w:hAnsi="Times New Roman"/>
          <w:sz w:val="20"/>
          <w:szCs w:val="20"/>
        </w:rPr>
        <w:t xml:space="preserve"> </w:t>
      </w:r>
      <w:r w:rsidR="00942DEB" w:rsidRPr="0050430E">
        <w:rPr>
          <w:rFonts w:ascii="Times New Roman" w:hAnsi="Times New Roman"/>
          <w:b/>
          <w:bCs/>
          <w:sz w:val="20"/>
          <w:szCs w:val="20"/>
        </w:rPr>
        <w:t>(</w:t>
      </w:r>
      <w:r w:rsidRPr="0050430E">
        <w:rPr>
          <w:rFonts w:ascii="Times New Roman" w:hAnsi="Times New Roman"/>
          <w:b/>
          <w:bCs/>
          <w:sz w:val="20"/>
          <w:szCs w:val="20"/>
        </w:rPr>
        <w:t>5</w:t>
      </w:r>
      <w:r w:rsidRPr="0050430E">
        <w:rPr>
          <w:rFonts w:ascii="Times New Roman" w:eastAsia="Times New Roman" w:hAnsi="Times New Roman"/>
          <w:sz w:val="20"/>
          <w:szCs w:val="20"/>
        </w:rPr>
        <w:t>)</w:t>
      </w:r>
      <w:r w:rsidR="00B41A36" w:rsidRPr="0050430E">
        <w:rPr>
          <w:rFonts w:ascii="Times New Roman" w:eastAsia="Times New Roman" w:hAnsi="Times New Roman"/>
          <w:sz w:val="20"/>
          <w:szCs w:val="20"/>
        </w:rPr>
        <w:t>. T</w:t>
      </w:r>
      <w:r w:rsidRPr="0050430E">
        <w:rPr>
          <w:rFonts w:ascii="Times New Roman" w:eastAsia="Times New Roman" w:hAnsi="Times New Roman"/>
          <w:sz w:val="20"/>
          <w:szCs w:val="20"/>
        </w:rPr>
        <w:t>he current multimodal standard of ADHD t</w:t>
      </w:r>
      <w:r w:rsidR="00052613" w:rsidRPr="0050430E">
        <w:rPr>
          <w:rFonts w:ascii="Times New Roman" w:eastAsia="Times New Roman" w:hAnsi="Times New Roman"/>
          <w:sz w:val="20"/>
          <w:szCs w:val="20"/>
        </w:rPr>
        <w:t>reatment composed of psycho-social therapy and drug therap</w:t>
      </w:r>
      <w:r w:rsidR="00591762" w:rsidRPr="0050430E">
        <w:rPr>
          <w:rFonts w:ascii="Times New Roman" w:eastAsia="Times New Roman" w:hAnsi="Times New Roman"/>
          <w:sz w:val="20"/>
          <w:szCs w:val="20"/>
        </w:rPr>
        <w:t xml:space="preserve">y </w:t>
      </w:r>
      <w:r w:rsidR="00591762" w:rsidRPr="0050430E">
        <w:rPr>
          <w:rFonts w:ascii="Times New Roman" w:eastAsia="Times New Roman" w:hAnsi="Times New Roman"/>
          <w:b/>
          <w:bCs/>
          <w:sz w:val="20"/>
          <w:szCs w:val="20"/>
        </w:rPr>
        <w:t>(</w:t>
      </w:r>
      <w:r w:rsidRPr="0050430E">
        <w:rPr>
          <w:rFonts w:ascii="Times New Roman" w:eastAsia="Times New Roman" w:hAnsi="Times New Roman"/>
          <w:b/>
          <w:bCs/>
          <w:sz w:val="20"/>
          <w:szCs w:val="20"/>
        </w:rPr>
        <w:t>6</w:t>
      </w:r>
      <w:r w:rsidR="00B41A36" w:rsidRPr="0050430E">
        <w:rPr>
          <w:rFonts w:ascii="Times New Roman" w:eastAsia="Times New Roman" w:hAnsi="Times New Roman"/>
          <w:b/>
          <w:bCs/>
          <w:sz w:val="20"/>
          <w:szCs w:val="20"/>
        </w:rPr>
        <w:t xml:space="preserve">) </w:t>
      </w:r>
      <w:r w:rsidR="00B41A36" w:rsidRPr="0050430E">
        <w:rPr>
          <w:rFonts w:ascii="Times New Roman" w:eastAsia="Times New Roman" w:hAnsi="Times New Roman"/>
          <w:sz w:val="20"/>
          <w:szCs w:val="20"/>
        </w:rPr>
        <w:t>P</w:t>
      </w:r>
      <w:r w:rsidRPr="0050430E">
        <w:rPr>
          <w:rFonts w:ascii="Times New Roman" w:eastAsia="Times New Roman" w:hAnsi="Times New Roman"/>
          <w:sz w:val="20"/>
          <w:szCs w:val="20"/>
        </w:rPr>
        <w:t>sycho stimulants are the first-choice pharmacological treatment which shown beneficial short-term efficacy</w:t>
      </w:r>
      <w:r w:rsidR="00591762" w:rsidRPr="0050430E">
        <w:rPr>
          <w:rFonts w:ascii="Times New Roman" w:eastAsia="Times New Roman" w:hAnsi="Times New Roman"/>
          <w:sz w:val="20"/>
          <w:szCs w:val="20"/>
        </w:rPr>
        <w:t xml:space="preserve">. </w:t>
      </w:r>
      <w:r w:rsidR="00591762" w:rsidRPr="0050430E">
        <w:rPr>
          <w:rFonts w:ascii="Times New Roman" w:eastAsia="Times New Roman" w:hAnsi="Times New Roman"/>
          <w:b/>
          <w:bCs/>
          <w:sz w:val="20"/>
          <w:szCs w:val="20"/>
        </w:rPr>
        <w:t>(</w:t>
      </w:r>
      <w:r w:rsidRPr="0050430E">
        <w:rPr>
          <w:rFonts w:ascii="Times New Roman" w:eastAsia="Times New Roman" w:hAnsi="Times New Roman"/>
          <w:b/>
          <w:bCs/>
          <w:sz w:val="20"/>
          <w:szCs w:val="20"/>
        </w:rPr>
        <w:t>7</w:t>
      </w:r>
      <w:r w:rsidRPr="0050430E">
        <w:rPr>
          <w:rFonts w:ascii="Times New Roman" w:eastAsia="Times New Roman" w:hAnsi="Times New Roman"/>
          <w:sz w:val="20"/>
          <w:szCs w:val="20"/>
        </w:rPr>
        <w:t xml:space="preserve">) Children taking psycho stimulants </w:t>
      </w:r>
      <w:r w:rsidR="00052613" w:rsidRPr="0050430E">
        <w:rPr>
          <w:rFonts w:ascii="Times New Roman" w:eastAsia="Times New Roman" w:hAnsi="Times New Roman"/>
          <w:sz w:val="20"/>
          <w:szCs w:val="20"/>
        </w:rPr>
        <w:t>may perhaps</w:t>
      </w:r>
      <w:r w:rsidR="0050430E">
        <w:rPr>
          <w:rFonts w:ascii="Times New Roman" w:eastAsiaTheme="minorEastAsia" w:hAnsi="Times New Roman" w:hint="eastAsia"/>
          <w:sz w:val="20"/>
          <w:szCs w:val="20"/>
          <w:lang w:eastAsia="zh-CN"/>
        </w:rPr>
        <w:t xml:space="preserve"> </w:t>
      </w:r>
      <w:r w:rsidR="00052613" w:rsidRPr="0050430E">
        <w:rPr>
          <w:rFonts w:ascii="Times New Roman" w:eastAsia="Times New Roman" w:hAnsi="Times New Roman"/>
          <w:sz w:val="20"/>
          <w:szCs w:val="20"/>
        </w:rPr>
        <w:t>quiet</w:t>
      </w:r>
      <w:r w:rsidR="0050430E">
        <w:rPr>
          <w:rFonts w:ascii="Times New Roman" w:eastAsiaTheme="minorEastAsia" w:hAnsi="Times New Roman" w:hint="eastAsia"/>
          <w:sz w:val="20"/>
          <w:szCs w:val="20"/>
          <w:lang w:eastAsia="zh-CN"/>
        </w:rPr>
        <w:t xml:space="preserve"> </w:t>
      </w:r>
      <w:r w:rsidR="00052613" w:rsidRPr="0050430E">
        <w:rPr>
          <w:rFonts w:ascii="Times New Roman" w:eastAsia="Times New Roman" w:hAnsi="Times New Roman"/>
          <w:sz w:val="20"/>
          <w:szCs w:val="20"/>
        </w:rPr>
        <w:t>encounter</w:t>
      </w:r>
      <w:r w:rsidRPr="0050430E">
        <w:rPr>
          <w:rFonts w:ascii="Times New Roman" w:eastAsia="Times New Roman" w:hAnsi="Times New Roman"/>
          <w:sz w:val="20"/>
          <w:szCs w:val="20"/>
        </w:rPr>
        <w:t xml:space="preserve"> the ADHD-criteria </w:t>
      </w:r>
      <w:r w:rsidRPr="0050430E">
        <w:rPr>
          <w:rFonts w:ascii="Times New Roman" w:eastAsia="Times New Roman" w:hAnsi="Times New Roman"/>
          <w:b/>
          <w:bCs/>
          <w:sz w:val="20"/>
          <w:szCs w:val="20"/>
        </w:rPr>
        <w:t>(8)</w:t>
      </w:r>
      <w:r w:rsidR="00B41A36" w:rsidRPr="0050430E">
        <w:rPr>
          <w:rFonts w:ascii="Times New Roman" w:eastAsia="Times New Roman" w:hAnsi="Times New Roman"/>
          <w:sz w:val="20"/>
          <w:szCs w:val="20"/>
        </w:rPr>
        <w:t>. C</w:t>
      </w:r>
      <w:r w:rsidRPr="0050430E">
        <w:rPr>
          <w:rFonts w:ascii="Times New Roman" w:eastAsia="Times New Roman" w:hAnsi="Times New Roman"/>
          <w:sz w:val="20"/>
          <w:szCs w:val="20"/>
        </w:rPr>
        <w:t xml:space="preserve">omplete </w:t>
      </w:r>
      <w:r w:rsidR="00052613" w:rsidRPr="0050430E">
        <w:rPr>
          <w:rFonts w:ascii="Times New Roman" w:eastAsia="Times New Roman" w:hAnsi="Times New Roman"/>
          <w:sz w:val="20"/>
          <w:szCs w:val="20"/>
        </w:rPr>
        <w:t xml:space="preserve">recovery from the symptoms is </w:t>
      </w:r>
      <w:r w:rsidR="003C6C06" w:rsidRPr="0050430E">
        <w:rPr>
          <w:rFonts w:ascii="Times New Roman" w:eastAsia="Times New Roman" w:hAnsi="Times New Roman"/>
          <w:sz w:val="20"/>
          <w:szCs w:val="20"/>
        </w:rPr>
        <w:t>still low</w:t>
      </w:r>
      <w:r w:rsidR="00591762" w:rsidRPr="0050430E">
        <w:rPr>
          <w:rFonts w:ascii="Times New Roman" w:eastAsia="Times New Roman" w:hAnsi="Times New Roman"/>
          <w:sz w:val="20"/>
          <w:szCs w:val="20"/>
        </w:rPr>
        <w:t xml:space="preserve">. </w:t>
      </w:r>
      <w:r w:rsidR="00591762" w:rsidRPr="0050430E">
        <w:rPr>
          <w:rFonts w:ascii="Times New Roman" w:eastAsia="Times New Roman" w:hAnsi="Times New Roman"/>
          <w:b/>
          <w:bCs/>
          <w:sz w:val="20"/>
          <w:szCs w:val="20"/>
        </w:rPr>
        <w:t>(</w:t>
      </w:r>
      <w:r w:rsidRPr="0050430E">
        <w:rPr>
          <w:rFonts w:ascii="Times New Roman" w:eastAsia="Times New Roman" w:hAnsi="Times New Roman"/>
          <w:b/>
          <w:bCs/>
          <w:sz w:val="20"/>
          <w:szCs w:val="20"/>
        </w:rPr>
        <w:t>9</w:t>
      </w:r>
      <w:r w:rsidR="00B41A36" w:rsidRPr="0050430E">
        <w:rPr>
          <w:rFonts w:ascii="Times New Roman" w:eastAsia="Times New Roman" w:hAnsi="Times New Roman"/>
          <w:b/>
          <w:bCs/>
          <w:sz w:val="20"/>
          <w:szCs w:val="20"/>
        </w:rPr>
        <w:t xml:space="preserve">) </w:t>
      </w:r>
      <w:r w:rsidR="00B41A36" w:rsidRPr="0050430E">
        <w:rPr>
          <w:rFonts w:ascii="Times New Roman" w:eastAsia="Times New Roman" w:hAnsi="Times New Roman"/>
          <w:sz w:val="20"/>
          <w:szCs w:val="20"/>
        </w:rPr>
        <w:t>O</w:t>
      </w:r>
      <w:r w:rsidR="003C6C06" w:rsidRPr="0050430E">
        <w:rPr>
          <w:rFonts w:ascii="Times New Roman" w:eastAsia="Times New Roman" w:hAnsi="Times New Roman"/>
          <w:sz w:val="20"/>
          <w:szCs w:val="20"/>
        </w:rPr>
        <w:t xml:space="preserve">ne of the adverse effects of drugs used in the treatment </w:t>
      </w:r>
      <w:r w:rsidRPr="0050430E">
        <w:rPr>
          <w:rFonts w:ascii="Times New Roman" w:eastAsia="Times New Roman" w:hAnsi="Times New Roman"/>
          <w:sz w:val="20"/>
          <w:szCs w:val="20"/>
        </w:rPr>
        <w:t xml:space="preserve">may also </w:t>
      </w:r>
      <w:r w:rsidR="003C6C06" w:rsidRPr="0050430E">
        <w:rPr>
          <w:rFonts w:ascii="Times New Roman" w:eastAsia="Times New Roman" w:hAnsi="Times New Roman"/>
          <w:sz w:val="20"/>
          <w:szCs w:val="20"/>
        </w:rPr>
        <w:t>influences</w:t>
      </w:r>
      <w:r w:rsidR="00591762" w:rsidRPr="0050430E">
        <w:rPr>
          <w:rFonts w:ascii="Times New Roman" w:eastAsia="Times New Roman" w:hAnsi="Times New Roman"/>
          <w:sz w:val="20"/>
          <w:szCs w:val="20"/>
        </w:rPr>
        <w:t xml:space="preserve"> </w:t>
      </w:r>
      <w:r w:rsidR="003C6C06" w:rsidRPr="0050430E">
        <w:rPr>
          <w:rFonts w:ascii="Times New Roman" w:eastAsia="Times New Roman" w:hAnsi="Times New Roman"/>
          <w:sz w:val="20"/>
          <w:szCs w:val="20"/>
        </w:rPr>
        <w:t xml:space="preserve">the development and the health of bones after long </w:t>
      </w:r>
      <w:r w:rsidR="003C6C06" w:rsidRPr="0050430E">
        <w:rPr>
          <w:rFonts w:ascii="Times New Roman" w:eastAsia="Times New Roman" w:hAnsi="Times New Roman"/>
          <w:sz w:val="20"/>
          <w:szCs w:val="20"/>
        </w:rPr>
        <w:lastRenderedPageBreak/>
        <w:t>administration of drug</w:t>
      </w:r>
      <w:r w:rsidR="00591762" w:rsidRPr="0050430E">
        <w:rPr>
          <w:rFonts w:ascii="Times New Roman" w:eastAsia="Times New Roman" w:hAnsi="Times New Roman"/>
          <w:sz w:val="20"/>
          <w:szCs w:val="20"/>
        </w:rPr>
        <w:t xml:space="preserve">s </w:t>
      </w:r>
      <w:r w:rsidR="00591762" w:rsidRPr="0050430E">
        <w:rPr>
          <w:rFonts w:ascii="Times New Roman" w:eastAsia="Times New Roman" w:hAnsi="Times New Roman"/>
          <w:b/>
          <w:bCs/>
          <w:sz w:val="20"/>
          <w:szCs w:val="20"/>
        </w:rPr>
        <w:t>(</w:t>
      </w:r>
      <w:r w:rsidRPr="0050430E">
        <w:rPr>
          <w:rFonts w:ascii="Times New Roman" w:eastAsia="Times New Roman" w:hAnsi="Times New Roman"/>
          <w:b/>
          <w:bCs/>
          <w:sz w:val="20"/>
          <w:szCs w:val="20"/>
        </w:rPr>
        <w:t>10</w:t>
      </w:r>
      <w:r w:rsidRPr="0050430E">
        <w:rPr>
          <w:rFonts w:ascii="Times New Roman" w:eastAsia="Times New Roman" w:hAnsi="Times New Roman"/>
          <w:sz w:val="20"/>
          <w:szCs w:val="20"/>
        </w:rPr>
        <w:t>)</w:t>
      </w:r>
      <w:r w:rsidR="00B41A36" w:rsidRPr="0050430E">
        <w:rPr>
          <w:rFonts w:ascii="Times New Roman" w:eastAsia="Times New Roman" w:hAnsi="Times New Roman"/>
          <w:sz w:val="20"/>
          <w:szCs w:val="20"/>
        </w:rPr>
        <w:t>. I</w:t>
      </w:r>
      <w:r w:rsidR="003D06B5" w:rsidRPr="0050430E">
        <w:rPr>
          <w:rFonts w:ascii="Times New Roman" w:eastAsia="Times New Roman" w:hAnsi="Times New Roman"/>
          <w:sz w:val="20"/>
          <w:szCs w:val="20"/>
        </w:rPr>
        <w:t>n conclusion</w:t>
      </w:r>
      <w:r w:rsidRPr="0050430E">
        <w:rPr>
          <w:rFonts w:ascii="Times New Roman" w:eastAsia="Times New Roman" w:hAnsi="Times New Roman"/>
          <w:sz w:val="20"/>
          <w:szCs w:val="20"/>
        </w:rPr>
        <w:t xml:space="preserve">, drug </w:t>
      </w:r>
      <w:r w:rsidR="003D06B5" w:rsidRPr="0050430E">
        <w:rPr>
          <w:rFonts w:ascii="Times New Roman" w:eastAsia="Times New Roman" w:hAnsi="Times New Roman"/>
          <w:sz w:val="20"/>
          <w:szCs w:val="20"/>
        </w:rPr>
        <w:t>therapy</w:t>
      </w:r>
      <w:r w:rsidRPr="0050430E">
        <w:rPr>
          <w:rFonts w:ascii="Times New Roman" w:eastAsia="Times New Roman" w:hAnsi="Times New Roman"/>
          <w:sz w:val="20"/>
          <w:szCs w:val="20"/>
        </w:rPr>
        <w:t xml:space="preserve"> does not </w:t>
      </w:r>
      <w:r w:rsidR="003D06B5" w:rsidRPr="0050430E">
        <w:rPr>
          <w:rFonts w:ascii="Times New Roman" w:eastAsia="Times New Roman" w:hAnsi="Times New Roman"/>
          <w:sz w:val="20"/>
          <w:szCs w:val="20"/>
        </w:rPr>
        <w:t>reduce</w:t>
      </w:r>
      <w:r w:rsidRPr="0050430E">
        <w:rPr>
          <w:rFonts w:ascii="Times New Roman" w:eastAsia="Times New Roman" w:hAnsi="Times New Roman"/>
          <w:sz w:val="20"/>
          <w:szCs w:val="20"/>
        </w:rPr>
        <w:t xml:space="preserve"> the increased risk for school </w:t>
      </w:r>
      <w:r w:rsidR="003D06B5" w:rsidRPr="0050430E">
        <w:rPr>
          <w:rFonts w:ascii="Times New Roman" w:eastAsia="Times New Roman" w:hAnsi="Times New Roman"/>
          <w:sz w:val="20"/>
          <w:szCs w:val="20"/>
        </w:rPr>
        <w:t>failure</w:t>
      </w:r>
      <w:r w:rsidRPr="0050430E">
        <w:rPr>
          <w:rFonts w:ascii="Times New Roman" w:eastAsia="Times New Roman" w:hAnsi="Times New Roman"/>
          <w:sz w:val="20"/>
          <w:szCs w:val="20"/>
        </w:rPr>
        <w:t xml:space="preserve"> and </w:t>
      </w:r>
      <w:r w:rsidR="003D06B5" w:rsidRPr="0050430E">
        <w:rPr>
          <w:rFonts w:ascii="Times New Roman" w:eastAsia="Times New Roman" w:hAnsi="Times New Roman"/>
          <w:sz w:val="20"/>
          <w:szCs w:val="20"/>
        </w:rPr>
        <w:t>job loss</w:t>
      </w:r>
      <w:r w:rsidR="00591762" w:rsidRPr="0050430E">
        <w:rPr>
          <w:rFonts w:ascii="Times New Roman" w:eastAsia="Times New Roman" w:hAnsi="Times New Roman"/>
          <w:sz w:val="20"/>
          <w:szCs w:val="20"/>
        </w:rPr>
        <w:t>. (</w:t>
      </w:r>
      <w:r w:rsidRPr="0050430E">
        <w:rPr>
          <w:rFonts w:ascii="Times New Roman" w:eastAsia="Times New Roman" w:hAnsi="Times New Roman"/>
          <w:b/>
          <w:bCs/>
          <w:sz w:val="20"/>
          <w:szCs w:val="20"/>
        </w:rPr>
        <w:t>11</w:t>
      </w:r>
      <w:r w:rsidRPr="0050430E">
        <w:rPr>
          <w:rFonts w:ascii="Times New Roman" w:eastAsia="Times New Roman" w:hAnsi="Times New Roman"/>
          <w:sz w:val="20"/>
          <w:szCs w:val="20"/>
        </w:rPr>
        <w:t xml:space="preserve">) </w:t>
      </w:r>
      <w:r w:rsidR="00641AE2" w:rsidRPr="0050430E">
        <w:rPr>
          <w:rFonts w:ascii="Times New Roman" w:eastAsia="Times New Roman" w:hAnsi="Times New Roman"/>
          <w:sz w:val="20"/>
          <w:szCs w:val="20"/>
        </w:rPr>
        <w:t>The target from any treatments to this situation is mainly for prevention</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 xml:space="preserve">of ADHD </w:t>
      </w:r>
      <w:r w:rsidR="00641AE2" w:rsidRPr="0050430E">
        <w:rPr>
          <w:rFonts w:ascii="Times New Roman" w:eastAsia="Times New Roman" w:hAnsi="Times New Roman"/>
          <w:sz w:val="20"/>
          <w:szCs w:val="20"/>
        </w:rPr>
        <w:t xml:space="preserve">to affect </w:t>
      </w:r>
      <w:r w:rsidRPr="0050430E">
        <w:rPr>
          <w:rFonts w:ascii="Times New Roman" w:eastAsia="Times New Roman" w:hAnsi="Times New Roman"/>
          <w:sz w:val="20"/>
          <w:szCs w:val="20"/>
        </w:rPr>
        <w:t>young</w:t>
      </w:r>
      <w:r w:rsidR="00641AE2" w:rsidRPr="0050430E">
        <w:rPr>
          <w:rFonts w:ascii="Times New Roman" w:eastAsia="Times New Roman" w:hAnsi="Times New Roman"/>
          <w:sz w:val="20"/>
          <w:szCs w:val="20"/>
        </w:rPr>
        <w:t>er ages of</w:t>
      </w:r>
      <w:r w:rsidRPr="0050430E">
        <w:rPr>
          <w:rFonts w:ascii="Times New Roman" w:eastAsia="Times New Roman" w:hAnsi="Times New Roman"/>
          <w:sz w:val="20"/>
          <w:szCs w:val="20"/>
        </w:rPr>
        <w:t xml:space="preserve"> children and at </w:t>
      </w:r>
      <w:r w:rsidR="00641AE2" w:rsidRPr="0050430E">
        <w:rPr>
          <w:rFonts w:ascii="Times New Roman" w:eastAsia="Times New Roman" w:hAnsi="Times New Roman"/>
          <w:sz w:val="20"/>
          <w:szCs w:val="20"/>
        </w:rPr>
        <w:t>directing</w:t>
      </w:r>
      <w:r w:rsidRPr="0050430E">
        <w:rPr>
          <w:rFonts w:ascii="Times New Roman" w:eastAsia="Times New Roman" w:hAnsi="Times New Roman"/>
          <w:sz w:val="20"/>
          <w:szCs w:val="20"/>
        </w:rPr>
        <w:t xml:space="preserve"> the </w:t>
      </w:r>
      <w:r w:rsidR="0050430E" w:rsidRPr="0050430E">
        <w:rPr>
          <w:rFonts w:ascii="Times New Roman" w:eastAsia="Times New Roman" w:hAnsi="Times New Roman"/>
          <w:sz w:val="20"/>
          <w:szCs w:val="20"/>
        </w:rPr>
        <w:t>fundamental etiologies</w:t>
      </w:r>
      <w:r w:rsidR="00641AE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are welcomed</w:t>
      </w:r>
      <w:r w:rsidR="00591762" w:rsidRPr="0050430E">
        <w:rPr>
          <w:rFonts w:ascii="Times New Roman" w:eastAsia="Times New Roman" w:hAnsi="Times New Roman"/>
          <w:b/>
          <w:bCs/>
          <w:sz w:val="20"/>
          <w:szCs w:val="20"/>
        </w:rPr>
        <w:t>. (</w:t>
      </w:r>
      <w:r w:rsidRPr="0050430E">
        <w:rPr>
          <w:rFonts w:ascii="Times New Roman" w:eastAsia="Times New Roman" w:hAnsi="Times New Roman"/>
          <w:b/>
          <w:bCs/>
          <w:sz w:val="20"/>
          <w:szCs w:val="20"/>
        </w:rPr>
        <w:t>12</w:t>
      </w:r>
      <w:r w:rsidRPr="0050430E">
        <w:rPr>
          <w:rFonts w:ascii="Times New Roman" w:eastAsia="Times New Roman" w:hAnsi="Times New Roman"/>
          <w:sz w:val="20"/>
          <w:szCs w:val="20"/>
        </w:rPr>
        <w:t>)</w:t>
      </w:r>
      <w:r w:rsidR="00B41A36" w:rsidRPr="0050430E">
        <w:rPr>
          <w:rFonts w:ascii="Times New Roman" w:eastAsia="Times New Roman" w:hAnsi="Times New Roman"/>
          <w:sz w:val="20"/>
          <w:szCs w:val="20"/>
        </w:rPr>
        <w:t>. T</w:t>
      </w:r>
      <w:r w:rsidRPr="0050430E">
        <w:rPr>
          <w:rFonts w:ascii="Times New Roman" w:eastAsia="Times New Roman" w:hAnsi="Times New Roman"/>
          <w:sz w:val="20"/>
          <w:szCs w:val="20"/>
        </w:rPr>
        <w:t>here</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is a lot of misconception and controversy regarding dietary interventions for ADHD</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children</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but</w:t>
      </w:r>
      <w:r w:rsidR="00591762" w:rsidRPr="0050430E">
        <w:rPr>
          <w:rFonts w:ascii="Times New Roman" w:eastAsia="Times New Roman" w:hAnsi="Times New Roman"/>
          <w:sz w:val="20"/>
          <w:szCs w:val="20"/>
        </w:rPr>
        <w:t xml:space="preserve"> </w:t>
      </w:r>
      <w:r w:rsidRPr="0050430E">
        <w:rPr>
          <w:rFonts w:ascii="Times New Roman" w:hAnsi="Times New Roman"/>
          <w:sz w:val="20"/>
          <w:szCs w:val="20"/>
          <w:shd w:val="clear" w:color="auto" w:fill="FFFFFF"/>
        </w:rPr>
        <w:t xml:space="preserve">the </w:t>
      </w:r>
      <w:r w:rsidR="008417EF" w:rsidRPr="0050430E">
        <w:rPr>
          <w:rFonts w:ascii="Times New Roman" w:hAnsi="Times New Roman"/>
          <w:sz w:val="20"/>
          <w:szCs w:val="20"/>
          <w:shd w:val="clear" w:color="auto" w:fill="FFFFFF"/>
        </w:rPr>
        <w:t>agreement</w:t>
      </w:r>
      <w:r w:rsidRPr="0050430E">
        <w:rPr>
          <w:rFonts w:ascii="Times New Roman" w:hAnsi="Times New Roman"/>
          <w:sz w:val="20"/>
          <w:szCs w:val="20"/>
          <w:shd w:val="clear" w:color="auto" w:fill="FFFFFF"/>
        </w:rPr>
        <w:t xml:space="preserve"> on a </w:t>
      </w:r>
      <w:r w:rsidR="0050430E" w:rsidRPr="0050430E">
        <w:rPr>
          <w:rFonts w:ascii="Times New Roman" w:hAnsi="Times New Roman"/>
          <w:sz w:val="20"/>
          <w:szCs w:val="20"/>
          <w:shd w:val="clear" w:color="auto" w:fill="FFFFFF"/>
        </w:rPr>
        <w:t>practical method</w:t>
      </w:r>
      <w:r w:rsidR="008417EF" w:rsidRPr="0050430E">
        <w:rPr>
          <w:rFonts w:ascii="Times New Roman" w:hAnsi="Times New Roman"/>
          <w:sz w:val="20"/>
          <w:szCs w:val="20"/>
          <w:shd w:val="clear" w:color="auto" w:fill="FFFFFF"/>
        </w:rPr>
        <w:t xml:space="preserve"> </w:t>
      </w:r>
      <w:r w:rsidRPr="0050430E">
        <w:rPr>
          <w:rFonts w:ascii="Times New Roman" w:hAnsi="Times New Roman"/>
          <w:sz w:val="20"/>
          <w:szCs w:val="20"/>
          <w:shd w:val="clear" w:color="auto" w:fill="FFFFFF"/>
        </w:rPr>
        <w:t xml:space="preserve">to </w:t>
      </w:r>
      <w:r w:rsidR="008417EF" w:rsidRPr="0050430E">
        <w:rPr>
          <w:rFonts w:ascii="Times New Roman" w:hAnsi="Times New Roman"/>
          <w:sz w:val="20"/>
          <w:szCs w:val="20"/>
          <w:shd w:val="clear" w:color="auto" w:fill="FFFFFF"/>
        </w:rPr>
        <w:t>feeding of</w:t>
      </w:r>
      <w:r w:rsidR="00591762" w:rsidRPr="0050430E">
        <w:rPr>
          <w:rFonts w:ascii="Times New Roman" w:hAnsi="Times New Roman"/>
          <w:sz w:val="20"/>
          <w:szCs w:val="20"/>
          <w:shd w:val="clear" w:color="auto" w:fill="FFFFFF"/>
        </w:rPr>
        <w:t xml:space="preserve"> </w:t>
      </w:r>
      <w:r w:rsidRPr="0050430E">
        <w:rPr>
          <w:rFonts w:ascii="Times New Roman" w:hAnsi="Times New Roman"/>
          <w:sz w:val="20"/>
          <w:szCs w:val="20"/>
          <w:shd w:val="clear" w:color="auto" w:fill="FFFFFF"/>
        </w:rPr>
        <w:t xml:space="preserve">children </w:t>
      </w:r>
      <w:r w:rsidR="008417EF" w:rsidRPr="0050430E">
        <w:rPr>
          <w:rFonts w:ascii="Times New Roman" w:hAnsi="Times New Roman"/>
          <w:sz w:val="20"/>
          <w:szCs w:val="20"/>
          <w:shd w:val="clear" w:color="auto" w:fill="FFFFFF"/>
        </w:rPr>
        <w:t xml:space="preserve">affected with </w:t>
      </w:r>
      <w:r w:rsidRPr="0050430E">
        <w:rPr>
          <w:rFonts w:ascii="Times New Roman" w:hAnsi="Times New Roman"/>
          <w:sz w:val="20"/>
          <w:szCs w:val="20"/>
          <w:shd w:val="clear" w:color="auto" w:fill="FFFFFF"/>
        </w:rPr>
        <w:t xml:space="preserve">ADHD is the </w:t>
      </w:r>
      <w:r w:rsidR="0050430E" w:rsidRPr="0050430E">
        <w:rPr>
          <w:rFonts w:ascii="Times New Roman" w:hAnsi="Times New Roman"/>
          <w:sz w:val="20"/>
          <w:szCs w:val="20"/>
          <w:shd w:val="clear" w:color="auto" w:fill="FFFFFF"/>
        </w:rPr>
        <w:t>similar mentioned</w:t>
      </w:r>
      <w:r w:rsidRPr="0050430E">
        <w:rPr>
          <w:rFonts w:ascii="Times New Roman" w:hAnsi="Times New Roman"/>
          <w:sz w:val="20"/>
          <w:szCs w:val="20"/>
          <w:shd w:val="clear" w:color="auto" w:fill="FFFFFF"/>
        </w:rPr>
        <w:t xml:space="preserve"> for all children healthy diet</w:t>
      </w:r>
      <w:r w:rsidR="00591762" w:rsidRPr="0050430E">
        <w:rPr>
          <w:rFonts w:ascii="Times New Roman" w:hAnsi="Times New Roman"/>
          <w:sz w:val="20"/>
          <w:szCs w:val="20"/>
        </w:rPr>
        <w:t>:</w:t>
      </w:r>
      <w:r w:rsidRPr="0050430E">
        <w:rPr>
          <w:rFonts w:ascii="Times New Roman" w:hAnsi="Times New Roman"/>
          <w:sz w:val="20"/>
          <w:szCs w:val="20"/>
        </w:rPr>
        <w:t xml:space="preserve"> diet that </w:t>
      </w:r>
      <w:r w:rsidR="008417EF" w:rsidRPr="0050430E">
        <w:rPr>
          <w:rFonts w:ascii="Times New Roman" w:hAnsi="Times New Roman"/>
          <w:sz w:val="20"/>
          <w:szCs w:val="20"/>
        </w:rPr>
        <w:t>contain</w:t>
      </w:r>
      <w:r w:rsidRPr="0050430E">
        <w:rPr>
          <w:rFonts w:ascii="Times New Roman" w:hAnsi="Times New Roman"/>
          <w:sz w:val="20"/>
          <w:szCs w:val="20"/>
        </w:rPr>
        <w:t xml:space="preserve">s </w:t>
      </w:r>
      <w:r w:rsidR="008417EF" w:rsidRPr="0050430E">
        <w:rPr>
          <w:rFonts w:ascii="Times New Roman" w:hAnsi="Times New Roman"/>
          <w:sz w:val="20"/>
          <w:szCs w:val="20"/>
        </w:rPr>
        <w:t xml:space="preserve">whole grains, vegetables and </w:t>
      </w:r>
      <w:r w:rsidRPr="0050430E">
        <w:rPr>
          <w:rFonts w:ascii="Times New Roman" w:hAnsi="Times New Roman"/>
          <w:sz w:val="20"/>
          <w:szCs w:val="20"/>
        </w:rPr>
        <w:t xml:space="preserve">fruits, </w:t>
      </w:r>
      <w:r w:rsidR="008417EF" w:rsidRPr="0050430E">
        <w:rPr>
          <w:rFonts w:ascii="Times New Roman" w:hAnsi="Times New Roman"/>
          <w:sz w:val="20"/>
          <w:szCs w:val="20"/>
        </w:rPr>
        <w:t xml:space="preserve">good sources of protein </w:t>
      </w:r>
      <w:r w:rsidR="00EF10BB" w:rsidRPr="0050430E">
        <w:rPr>
          <w:rFonts w:ascii="Times New Roman" w:hAnsi="Times New Roman"/>
          <w:sz w:val="20"/>
          <w:szCs w:val="20"/>
        </w:rPr>
        <w:t xml:space="preserve">and </w:t>
      </w:r>
      <w:r w:rsidRPr="0050430E">
        <w:rPr>
          <w:rFonts w:ascii="Times New Roman" w:hAnsi="Times New Roman"/>
          <w:sz w:val="20"/>
          <w:szCs w:val="20"/>
        </w:rPr>
        <w:t xml:space="preserve">healthful unsaturated </w:t>
      </w:r>
      <w:r w:rsidR="00EF10BB" w:rsidRPr="0050430E">
        <w:rPr>
          <w:rFonts w:ascii="Times New Roman" w:hAnsi="Times New Roman"/>
          <w:sz w:val="20"/>
          <w:szCs w:val="20"/>
        </w:rPr>
        <w:t>lipids</w:t>
      </w:r>
      <w:r w:rsidR="00B41A36" w:rsidRPr="0050430E">
        <w:rPr>
          <w:rFonts w:ascii="Times New Roman" w:hAnsi="Times New Roman"/>
          <w:sz w:val="20"/>
          <w:szCs w:val="20"/>
        </w:rPr>
        <w:t xml:space="preserve">; </w:t>
      </w:r>
      <w:r w:rsidR="00B41A36" w:rsidRPr="0050430E">
        <w:rPr>
          <w:rFonts w:ascii="Times New Roman" w:hAnsi="Times New Roman"/>
          <w:sz w:val="20"/>
          <w:szCs w:val="20"/>
          <w:shd w:val="clear" w:color="auto" w:fill="FFFFFF"/>
        </w:rPr>
        <w:t>a</w:t>
      </w:r>
      <w:r w:rsidR="000D35B5" w:rsidRPr="0050430E">
        <w:rPr>
          <w:rFonts w:ascii="Times New Roman" w:hAnsi="Times New Roman"/>
          <w:sz w:val="20"/>
          <w:szCs w:val="20"/>
          <w:shd w:val="clear" w:color="auto" w:fill="FFFFFF"/>
        </w:rPr>
        <w:t xml:space="preserve">void eating rapidly easy digested carbohydrates, fast foods, </w:t>
      </w:r>
      <w:r w:rsidRPr="0050430E">
        <w:rPr>
          <w:rFonts w:ascii="Times New Roman" w:hAnsi="Times New Roman"/>
          <w:sz w:val="20"/>
          <w:szCs w:val="20"/>
          <w:shd w:val="clear" w:color="auto" w:fill="FFFFFF"/>
        </w:rPr>
        <w:t xml:space="preserve">unhealthy </w:t>
      </w:r>
      <w:r w:rsidR="000D35B5" w:rsidRPr="0050430E">
        <w:rPr>
          <w:rFonts w:ascii="Times New Roman" w:hAnsi="Times New Roman"/>
          <w:sz w:val="20"/>
          <w:szCs w:val="20"/>
          <w:shd w:val="clear" w:color="auto" w:fill="FFFFFF"/>
        </w:rPr>
        <w:t xml:space="preserve">trans and </w:t>
      </w:r>
      <w:r w:rsidRPr="0050430E">
        <w:rPr>
          <w:rFonts w:ascii="Times New Roman" w:hAnsi="Times New Roman"/>
          <w:sz w:val="20"/>
          <w:szCs w:val="20"/>
          <w:shd w:val="clear" w:color="auto" w:fill="FFFFFF"/>
        </w:rPr>
        <w:t>saturated fats,</w:t>
      </w:r>
      <w:r w:rsidR="000D35B5" w:rsidRPr="0050430E">
        <w:rPr>
          <w:rFonts w:ascii="Times New Roman" w:hAnsi="Times New Roman"/>
          <w:sz w:val="20"/>
          <w:szCs w:val="20"/>
          <w:shd w:val="clear" w:color="auto" w:fill="FFFFFF"/>
        </w:rPr>
        <w:t xml:space="preserve"> in addition to consistent</w:t>
      </w:r>
      <w:r w:rsidRPr="0050430E">
        <w:rPr>
          <w:rFonts w:ascii="Times New Roman" w:hAnsi="Times New Roman"/>
          <w:sz w:val="20"/>
          <w:szCs w:val="20"/>
          <w:shd w:val="clear" w:color="auto" w:fill="FFFFFF"/>
        </w:rPr>
        <w:t xml:space="preserve"> physical </w:t>
      </w:r>
      <w:r w:rsidR="000D35B5" w:rsidRPr="0050430E">
        <w:rPr>
          <w:rFonts w:ascii="Times New Roman" w:hAnsi="Times New Roman"/>
          <w:sz w:val="20"/>
          <w:szCs w:val="20"/>
          <w:shd w:val="clear" w:color="auto" w:fill="FFFFFF"/>
        </w:rPr>
        <w:t>movement</w:t>
      </w:r>
      <w:r w:rsidR="00591762" w:rsidRPr="0050430E">
        <w:rPr>
          <w:rFonts w:ascii="Times New Roman" w:hAnsi="Times New Roman"/>
          <w:sz w:val="20"/>
          <w:szCs w:val="20"/>
          <w:shd w:val="clear" w:color="auto" w:fill="FFFFFF"/>
        </w:rPr>
        <w:t xml:space="preserve">s </w:t>
      </w:r>
      <w:r w:rsidR="00591762" w:rsidRPr="0050430E">
        <w:rPr>
          <w:rFonts w:ascii="Times New Roman" w:hAnsi="Times New Roman"/>
          <w:b/>
          <w:bCs/>
          <w:sz w:val="20"/>
          <w:szCs w:val="20"/>
          <w:shd w:val="clear" w:color="auto" w:fill="FFFFFF"/>
        </w:rPr>
        <w:t>(</w:t>
      </w:r>
      <w:r w:rsidRPr="0050430E">
        <w:rPr>
          <w:rFonts w:ascii="Times New Roman" w:hAnsi="Times New Roman"/>
          <w:b/>
          <w:bCs/>
          <w:sz w:val="20"/>
          <w:szCs w:val="20"/>
          <w:shd w:val="clear" w:color="auto" w:fill="FFFFFF"/>
        </w:rPr>
        <w:t>13)</w:t>
      </w:r>
      <w:r w:rsidR="00591762" w:rsidRPr="0050430E">
        <w:rPr>
          <w:rFonts w:ascii="Times New Roman" w:hAnsi="Times New Roman"/>
          <w:b/>
          <w:bCs/>
          <w:sz w:val="20"/>
          <w:szCs w:val="20"/>
          <w:shd w:val="clear" w:color="auto" w:fill="FFFFFF"/>
        </w:rPr>
        <w:t>.</w:t>
      </w:r>
      <w:r w:rsidR="000D35B5" w:rsidRPr="0050430E">
        <w:rPr>
          <w:rFonts w:ascii="Times New Roman" w:hAnsi="Times New Roman"/>
          <w:sz w:val="20"/>
          <w:szCs w:val="20"/>
          <w:shd w:val="clear" w:color="auto" w:fill="FFFFFF"/>
        </w:rPr>
        <w:t xml:space="preserve"> Some investigators </w:t>
      </w:r>
      <w:r w:rsidR="0050430E" w:rsidRPr="0050430E">
        <w:rPr>
          <w:rFonts w:ascii="Times New Roman" w:hAnsi="Times New Roman"/>
          <w:sz w:val="20"/>
          <w:szCs w:val="20"/>
          <w:shd w:val="clear" w:color="auto" w:fill="FFFFFF"/>
        </w:rPr>
        <w:t>advised with</w:t>
      </w:r>
      <w:r w:rsidR="00964760" w:rsidRPr="0050430E">
        <w:rPr>
          <w:rFonts w:ascii="Times New Roman" w:hAnsi="Times New Roman"/>
          <w:sz w:val="20"/>
          <w:szCs w:val="20"/>
          <w:shd w:val="clear" w:color="auto" w:fill="FFFFFF"/>
        </w:rPr>
        <w:t xml:space="preserve"> </w:t>
      </w:r>
      <w:r w:rsidR="000E10E1" w:rsidRPr="0050430E">
        <w:rPr>
          <w:rFonts w:ascii="Times New Roman" w:hAnsi="Times New Roman"/>
          <w:sz w:val="20"/>
          <w:szCs w:val="20"/>
          <w:shd w:val="clear" w:color="auto" w:fill="FFFFFF"/>
        </w:rPr>
        <w:t xml:space="preserve">many things for overcoming the symptoms of ADHD </w:t>
      </w:r>
      <w:r w:rsidR="00964760" w:rsidRPr="0050430E">
        <w:rPr>
          <w:rFonts w:ascii="Times New Roman" w:hAnsi="Times New Roman"/>
          <w:sz w:val="20"/>
          <w:szCs w:val="20"/>
          <w:shd w:val="clear" w:color="auto" w:fill="FFFFFF"/>
        </w:rPr>
        <w:t xml:space="preserve">and improving overall nutrition and health for a lifetime </w:t>
      </w:r>
      <w:r w:rsidR="000E10E1" w:rsidRPr="0050430E">
        <w:rPr>
          <w:rFonts w:ascii="Times New Roman" w:hAnsi="Times New Roman"/>
          <w:sz w:val="20"/>
          <w:szCs w:val="20"/>
          <w:shd w:val="clear" w:color="auto" w:fill="FFFFFF"/>
        </w:rPr>
        <w:t xml:space="preserve">through taking a healthy diet which not contain artificial additives and chemical coloring materials </w:t>
      </w:r>
      <w:r w:rsidRPr="0050430E">
        <w:rPr>
          <w:rFonts w:ascii="Times New Roman" w:hAnsi="Times New Roman"/>
          <w:sz w:val="20"/>
          <w:szCs w:val="20"/>
          <w:shd w:val="clear" w:color="auto" w:fill="FFFFFF"/>
        </w:rPr>
        <w:t xml:space="preserve">and </w:t>
      </w:r>
      <w:r w:rsidR="000E10E1" w:rsidRPr="0050430E">
        <w:rPr>
          <w:rFonts w:ascii="Times New Roman" w:hAnsi="Times New Roman"/>
          <w:sz w:val="20"/>
          <w:szCs w:val="20"/>
          <w:shd w:val="clear" w:color="auto" w:fill="FFFFFF"/>
        </w:rPr>
        <w:t xml:space="preserve">supplement with fats rich with </w:t>
      </w:r>
      <w:r w:rsidRPr="0050430E">
        <w:rPr>
          <w:rFonts w:ascii="Times New Roman" w:hAnsi="Times New Roman"/>
          <w:sz w:val="20"/>
          <w:szCs w:val="20"/>
          <w:shd w:val="clear" w:color="auto" w:fill="FFFFFF"/>
        </w:rPr>
        <w:t>omega-3 and micronutrient</w:t>
      </w:r>
      <w:r w:rsidR="00591762" w:rsidRPr="0050430E">
        <w:rPr>
          <w:rFonts w:ascii="Times New Roman" w:hAnsi="Times New Roman"/>
          <w:sz w:val="20"/>
          <w:szCs w:val="20"/>
          <w:shd w:val="clear" w:color="auto" w:fill="FFFFFF"/>
        </w:rPr>
        <w:t xml:space="preserve">s </w:t>
      </w:r>
      <w:r w:rsidR="00591762" w:rsidRPr="0050430E">
        <w:rPr>
          <w:rFonts w:ascii="Times New Roman" w:eastAsia="Times New Roman" w:hAnsi="Times New Roman"/>
          <w:b/>
          <w:bCs/>
          <w:sz w:val="20"/>
          <w:szCs w:val="20"/>
        </w:rPr>
        <w:t>(</w:t>
      </w:r>
      <w:r w:rsidRPr="0050430E">
        <w:rPr>
          <w:rFonts w:ascii="Times New Roman" w:eastAsia="Times New Roman" w:hAnsi="Times New Roman"/>
          <w:b/>
          <w:bCs/>
          <w:sz w:val="20"/>
          <w:szCs w:val="20"/>
        </w:rPr>
        <w:t>14)</w:t>
      </w:r>
      <w:r w:rsidR="00B41A36" w:rsidRPr="0050430E">
        <w:rPr>
          <w:rFonts w:ascii="Times New Roman" w:hAnsi="Times New Roman"/>
          <w:b/>
          <w:bCs/>
          <w:sz w:val="20"/>
          <w:szCs w:val="20"/>
          <w:shd w:val="clear" w:color="auto" w:fill="FFFFFF"/>
        </w:rPr>
        <w:t xml:space="preserve">. </w:t>
      </w:r>
      <w:r w:rsidR="00B41A36" w:rsidRPr="0050430E">
        <w:rPr>
          <w:rFonts w:ascii="Times New Roman" w:hAnsi="Times New Roman"/>
          <w:sz w:val="20"/>
          <w:szCs w:val="20"/>
          <w:shd w:val="clear" w:color="auto" w:fill="FFFFFF"/>
        </w:rPr>
        <w:t>M</w:t>
      </w:r>
      <w:r w:rsidR="00964760" w:rsidRPr="0050430E">
        <w:rPr>
          <w:rFonts w:ascii="Times New Roman" w:hAnsi="Times New Roman"/>
          <w:sz w:val="20"/>
          <w:szCs w:val="20"/>
          <w:shd w:val="clear" w:color="auto" w:fill="FFFFFF"/>
        </w:rPr>
        <w:t xml:space="preserve">any researchers studied the impact of </w:t>
      </w:r>
      <w:r w:rsidRPr="0050430E">
        <w:rPr>
          <w:rFonts w:ascii="Times New Roman" w:hAnsi="Times New Roman"/>
          <w:sz w:val="20"/>
          <w:szCs w:val="20"/>
          <w:shd w:val="clear" w:color="auto" w:fill="FFFFFF"/>
        </w:rPr>
        <w:t xml:space="preserve">food </w:t>
      </w:r>
      <w:r w:rsidR="00964760" w:rsidRPr="0050430E">
        <w:rPr>
          <w:rFonts w:ascii="Times New Roman" w:hAnsi="Times New Roman"/>
          <w:sz w:val="20"/>
          <w:szCs w:val="20"/>
          <w:shd w:val="clear" w:color="auto" w:fill="FFFFFF"/>
        </w:rPr>
        <w:t xml:space="preserve">kind </w:t>
      </w:r>
      <w:r w:rsidRPr="0050430E">
        <w:rPr>
          <w:rFonts w:ascii="Times New Roman" w:hAnsi="Times New Roman"/>
          <w:sz w:val="20"/>
          <w:szCs w:val="20"/>
          <w:shd w:val="clear" w:color="auto" w:fill="FFFFFF"/>
        </w:rPr>
        <w:t xml:space="preserve">on ADHD. </w:t>
      </w:r>
      <w:r w:rsidR="00964760" w:rsidRPr="0050430E">
        <w:rPr>
          <w:rFonts w:ascii="Times New Roman" w:hAnsi="Times New Roman"/>
          <w:sz w:val="20"/>
          <w:szCs w:val="20"/>
          <w:shd w:val="clear" w:color="auto" w:fill="FFFFFF"/>
        </w:rPr>
        <w:t xml:space="preserve">They postulated </w:t>
      </w:r>
      <w:r w:rsidRPr="0050430E">
        <w:rPr>
          <w:rFonts w:ascii="Times New Roman" w:hAnsi="Times New Roman"/>
          <w:sz w:val="20"/>
          <w:szCs w:val="20"/>
          <w:shd w:val="clear" w:color="auto" w:fill="FFFFFF"/>
        </w:rPr>
        <w:t xml:space="preserve">that both </w:t>
      </w:r>
      <w:r w:rsidR="00792C28" w:rsidRPr="0050430E">
        <w:rPr>
          <w:rFonts w:ascii="Times New Roman" w:hAnsi="Times New Roman"/>
          <w:sz w:val="20"/>
          <w:szCs w:val="20"/>
          <w:shd w:val="clear" w:color="auto" w:fill="FFFFFF"/>
        </w:rPr>
        <w:t xml:space="preserve">foods and </w:t>
      </w:r>
      <w:r w:rsidRPr="0050430E">
        <w:rPr>
          <w:rFonts w:ascii="Times New Roman" w:hAnsi="Times New Roman"/>
          <w:sz w:val="20"/>
          <w:szCs w:val="20"/>
          <w:shd w:val="clear" w:color="auto" w:fill="FFFFFF"/>
        </w:rPr>
        <w:t>artificial food additives (colorings and flavors) rich in salicylates (chemicals occurring naturally in some foods</w:t>
      </w:r>
      <w:r w:rsidR="00792C28" w:rsidRPr="0050430E">
        <w:rPr>
          <w:rFonts w:ascii="Times New Roman" w:hAnsi="Times New Roman"/>
          <w:sz w:val="20"/>
          <w:szCs w:val="20"/>
          <w:shd w:val="clear" w:color="auto" w:fill="FFFFFF"/>
        </w:rPr>
        <w:t xml:space="preserve">) </w:t>
      </w:r>
      <w:r w:rsidRPr="0050430E">
        <w:rPr>
          <w:rFonts w:ascii="Times New Roman" w:hAnsi="Times New Roman"/>
          <w:sz w:val="20"/>
          <w:szCs w:val="20"/>
          <w:shd w:val="clear" w:color="auto" w:fill="FFFFFF"/>
        </w:rPr>
        <w:t xml:space="preserve">might be </w:t>
      </w:r>
      <w:r w:rsidR="00792C28" w:rsidRPr="0050430E">
        <w:rPr>
          <w:rFonts w:ascii="Times New Roman" w:hAnsi="Times New Roman"/>
          <w:sz w:val="20"/>
          <w:szCs w:val="20"/>
          <w:shd w:val="clear" w:color="auto" w:fill="FFFFFF"/>
        </w:rPr>
        <w:t xml:space="preserve">considered as an important cause for inducing </w:t>
      </w:r>
      <w:r w:rsidRPr="0050430E">
        <w:rPr>
          <w:rFonts w:ascii="Times New Roman" w:hAnsi="Times New Roman"/>
          <w:sz w:val="20"/>
          <w:szCs w:val="20"/>
          <w:shd w:val="clear" w:color="auto" w:fill="FFFFFF"/>
        </w:rPr>
        <w:t>the hyperkinetic syndrome. (</w:t>
      </w:r>
      <w:r w:rsidRPr="0050430E">
        <w:rPr>
          <w:rFonts w:ascii="Times New Roman" w:hAnsi="Times New Roman"/>
          <w:b/>
          <w:bCs/>
          <w:sz w:val="20"/>
          <w:szCs w:val="20"/>
          <w:shd w:val="clear" w:color="auto" w:fill="FFFFFF"/>
        </w:rPr>
        <w:t>15).</w:t>
      </w:r>
      <w:r w:rsidRPr="0050430E">
        <w:rPr>
          <w:rFonts w:ascii="Times New Roman" w:hAnsi="Times New Roman"/>
          <w:sz w:val="20"/>
          <w:szCs w:val="20"/>
          <w:shd w:val="clear" w:color="auto" w:fill="FFFFFF"/>
        </w:rPr>
        <w:t xml:space="preserve"> The </w:t>
      </w:r>
      <w:r w:rsidR="00792C28" w:rsidRPr="0050430E">
        <w:rPr>
          <w:rFonts w:ascii="Times New Roman" w:hAnsi="Times New Roman"/>
          <w:sz w:val="20"/>
          <w:szCs w:val="20"/>
          <w:shd w:val="clear" w:color="auto" w:fill="FFFFFF"/>
        </w:rPr>
        <w:t xml:space="preserve">same author followed his </w:t>
      </w:r>
      <w:r w:rsidRPr="0050430E">
        <w:rPr>
          <w:rFonts w:ascii="Times New Roman" w:hAnsi="Times New Roman"/>
          <w:sz w:val="20"/>
          <w:szCs w:val="20"/>
          <w:shd w:val="clear" w:color="auto" w:fill="FFFFFF"/>
        </w:rPr>
        <w:t xml:space="preserve">studies by </w:t>
      </w:r>
      <w:r w:rsidR="00792C28" w:rsidRPr="0050430E">
        <w:rPr>
          <w:rFonts w:ascii="Times New Roman" w:hAnsi="Times New Roman"/>
          <w:sz w:val="20"/>
          <w:szCs w:val="20"/>
          <w:shd w:val="clear" w:color="auto" w:fill="FFFFFF"/>
        </w:rPr>
        <w:t xml:space="preserve">another study not containing </w:t>
      </w:r>
      <w:r w:rsidRPr="0050430E">
        <w:rPr>
          <w:rFonts w:ascii="Times New Roman" w:hAnsi="Times New Roman"/>
          <w:sz w:val="20"/>
          <w:szCs w:val="20"/>
          <w:shd w:val="clear" w:color="auto" w:fill="FFFFFF"/>
        </w:rPr>
        <w:t xml:space="preserve">artificial food color </w:t>
      </w:r>
      <w:r w:rsidRPr="0050430E">
        <w:rPr>
          <w:rFonts w:ascii="Times New Roman" w:hAnsi="Times New Roman"/>
          <w:sz w:val="20"/>
          <w:szCs w:val="20"/>
          <w:shd w:val="clear" w:color="auto" w:fill="FFFFFF"/>
        </w:rPr>
        <w:lastRenderedPageBreak/>
        <w:t>(</w:t>
      </w:r>
      <w:smartTag w:uri="urn:schemas-microsoft-com:office:smarttags" w:element="stockticker">
        <w:r w:rsidRPr="0050430E">
          <w:rPr>
            <w:rFonts w:ascii="Times New Roman" w:hAnsi="Times New Roman"/>
            <w:sz w:val="20"/>
            <w:szCs w:val="20"/>
            <w:shd w:val="clear" w:color="auto" w:fill="FFFFFF"/>
          </w:rPr>
          <w:t>AFC</w:t>
        </w:r>
      </w:smartTag>
      <w:r w:rsidRPr="0050430E">
        <w:rPr>
          <w:rFonts w:ascii="Times New Roman" w:hAnsi="Times New Roman"/>
          <w:sz w:val="20"/>
          <w:szCs w:val="20"/>
          <w:shd w:val="clear" w:color="auto" w:fill="FFFFFF"/>
        </w:rPr>
        <w:t xml:space="preserve">), few </w:t>
      </w:r>
      <w:r w:rsidR="00CE77FD" w:rsidRPr="0050430E">
        <w:rPr>
          <w:rFonts w:ascii="Times New Roman" w:hAnsi="Times New Roman"/>
          <w:sz w:val="20"/>
          <w:szCs w:val="20"/>
          <w:shd w:val="clear" w:color="auto" w:fill="FFFFFF"/>
        </w:rPr>
        <w:t xml:space="preserve">studies dealing with the impact of </w:t>
      </w:r>
      <w:r w:rsidRPr="0050430E">
        <w:rPr>
          <w:rFonts w:ascii="Times New Roman" w:hAnsi="Times New Roman"/>
          <w:sz w:val="20"/>
          <w:szCs w:val="20"/>
          <w:shd w:val="clear" w:color="auto" w:fill="FFFFFF"/>
        </w:rPr>
        <w:t>food diet (FFD) and supplement</w:t>
      </w:r>
      <w:r w:rsidR="00CE77FD" w:rsidRPr="0050430E">
        <w:rPr>
          <w:rFonts w:ascii="Times New Roman" w:hAnsi="Times New Roman"/>
          <w:sz w:val="20"/>
          <w:szCs w:val="20"/>
          <w:shd w:val="clear" w:color="auto" w:fill="FFFFFF"/>
        </w:rPr>
        <w:t>s such as poly-unsaturated fatty acids (PUFA), minerals and</w:t>
      </w:r>
      <w:r w:rsidR="00591762" w:rsidRPr="0050430E">
        <w:rPr>
          <w:rFonts w:ascii="Times New Roman" w:hAnsi="Times New Roman"/>
          <w:sz w:val="20"/>
          <w:szCs w:val="20"/>
          <w:shd w:val="clear" w:color="auto" w:fill="FFFFFF"/>
        </w:rPr>
        <w:t xml:space="preserve"> </w:t>
      </w:r>
      <w:r w:rsidRPr="0050430E">
        <w:rPr>
          <w:rFonts w:ascii="Times New Roman" w:hAnsi="Times New Roman"/>
          <w:sz w:val="20"/>
          <w:szCs w:val="20"/>
          <w:shd w:val="clear" w:color="auto" w:fill="FFFFFF"/>
        </w:rPr>
        <w:t>vitamins on ADHD</w:t>
      </w:r>
      <w:r w:rsidR="00B41A36" w:rsidRPr="0050430E">
        <w:rPr>
          <w:rFonts w:ascii="Times New Roman" w:hAnsi="Times New Roman"/>
          <w:sz w:val="20"/>
          <w:szCs w:val="20"/>
          <w:shd w:val="clear" w:color="auto" w:fill="FFFFFF"/>
        </w:rPr>
        <w:t>. T</w:t>
      </w:r>
      <w:r w:rsidRPr="0050430E">
        <w:rPr>
          <w:rFonts w:ascii="Times New Roman" w:hAnsi="Times New Roman"/>
          <w:sz w:val="20"/>
          <w:szCs w:val="20"/>
          <w:shd w:val="clear" w:color="auto" w:fill="FFFFFF"/>
        </w:rPr>
        <w:t>he result were inconclusiv</w:t>
      </w:r>
      <w:r w:rsidR="00591762" w:rsidRPr="0050430E">
        <w:rPr>
          <w:rFonts w:ascii="Times New Roman" w:hAnsi="Times New Roman"/>
          <w:sz w:val="20"/>
          <w:szCs w:val="20"/>
          <w:shd w:val="clear" w:color="auto" w:fill="FFFFFF"/>
        </w:rPr>
        <w:t xml:space="preserve">e </w:t>
      </w:r>
      <w:r w:rsidR="00591762" w:rsidRPr="0050430E">
        <w:rPr>
          <w:rFonts w:ascii="Times New Roman" w:hAnsi="Times New Roman"/>
          <w:b/>
          <w:bCs/>
          <w:sz w:val="20"/>
          <w:szCs w:val="20"/>
          <w:shd w:val="clear" w:color="auto" w:fill="FFFFFF"/>
        </w:rPr>
        <w:t>(</w:t>
      </w:r>
      <w:r w:rsidRPr="0050430E">
        <w:rPr>
          <w:rFonts w:ascii="Times New Roman" w:hAnsi="Times New Roman"/>
          <w:b/>
          <w:bCs/>
          <w:sz w:val="20"/>
          <w:szCs w:val="20"/>
          <w:shd w:val="clear" w:color="auto" w:fill="FFFFFF"/>
        </w:rPr>
        <w:t>16,17</w:t>
      </w:r>
      <w:r w:rsidRPr="0050430E">
        <w:rPr>
          <w:rFonts w:ascii="Times New Roman" w:hAnsi="Times New Roman"/>
          <w:sz w:val="20"/>
          <w:szCs w:val="20"/>
          <w:shd w:val="clear" w:color="auto" w:fill="FFFFFF"/>
        </w:rPr>
        <w:t>)</w:t>
      </w:r>
      <w:r w:rsidR="00B41A36" w:rsidRPr="0050430E">
        <w:rPr>
          <w:rFonts w:ascii="Times New Roman" w:hAnsi="Times New Roman"/>
          <w:sz w:val="20"/>
          <w:szCs w:val="20"/>
          <w:shd w:val="clear" w:color="auto" w:fill="FFFFFF"/>
        </w:rPr>
        <w:t xml:space="preserve">. </w:t>
      </w:r>
      <w:r w:rsidR="00B41A36" w:rsidRPr="0050430E">
        <w:rPr>
          <w:rFonts w:ascii="Times New Roman" w:hAnsi="Times New Roman"/>
          <w:sz w:val="20"/>
          <w:szCs w:val="20"/>
        </w:rPr>
        <w:t>R</w:t>
      </w:r>
      <w:r w:rsidRPr="0050430E">
        <w:rPr>
          <w:rFonts w:ascii="Times New Roman" w:hAnsi="Times New Roman"/>
          <w:sz w:val="20"/>
          <w:szCs w:val="20"/>
        </w:rPr>
        <w:t xml:space="preserve">ecently systematic review for ADHD </w:t>
      </w:r>
      <w:r w:rsidR="00CE77FD" w:rsidRPr="0050430E">
        <w:rPr>
          <w:rFonts w:ascii="Times New Roman" w:hAnsi="Times New Roman"/>
          <w:sz w:val="20"/>
          <w:szCs w:val="20"/>
        </w:rPr>
        <w:t xml:space="preserve">found that </w:t>
      </w:r>
      <w:r w:rsidRPr="0050430E">
        <w:rPr>
          <w:rFonts w:ascii="Times New Roman" w:hAnsi="Times New Roman"/>
          <w:sz w:val="20"/>
          <w:szCs w:val="20"/>
        </w:rPr>
        <w:t xml:space="preserve">the </w:t>
      </w:r>
      <w:r w:rsidR="00CE77FD" w:rsidRPr="0050430E">
        <w:rPr>
          <w:rFonts w:ascii="Times New Roman" w:hAnsi="Times New Roman"/>
          <w:sz w:val="20"/>
          <w:szCs w:val="20"/>
        </w:rPr>
        <w:t xml:space="preserve">previous interventions until now </w:t>
      </w:r>
      <w:r w:rsidRPr="0050430E">
        <w:rPr>
          <w:rFonts w:ascii="Times New Roman" w:hAnsi="Times New Roman"/>
          <w:sz w:val="20"/>
          <w:szCs w:val="20"/>
        </w:rPr>
        <w:t xml:space="preserve">should not be </w:t>
      </w:r>
      <w:r w:rsidR="00CE77FD" w:rsidRPr="0050430E">
        <w:rPr>
          <w:rFonts w:ascii="Times New Roman" w:hAnsi="Times New Roman"/>
          <w:sz w:val="20"/>
          <w:szCs w:val="20"/>
        </w:rPr>
        <w:t xml:space="preserve">proposed as a treatment of </w:t>
      </w:r>
      <w:r w:rsidRPr="0050430E">
        <w:rPr>
          <w:rFonts w:ascii="Times New Roman" w:hAnsi="Times New Roman"/>
          <w:sz w:val="20"/>
          <w:szCs w:val="20"/>
        </w:rPr>
        <w:t>ADHD</w:t>
      </w:r>
      <w:r w:rsidR="00CE77FD" w:rsidRPr="0050430E">
        <w:rPr>
          <w:rFonts w:ascii="Times New Roman" w:hAnsi="Times New Roman"/>
          <w:sz w:val="20"/>
          <w:szCs w:val="20"/>
        </w:rPr>
        <w:t xml:space="preserve"> generall</w:t>
      </w:r>
      <w:r w:rsidR="00591762" w:rsidRPr="0050430E">
        <w:rPr>
          <w:rFonts w:ascii="Times New Roman" w:hAnsi="Times New Roman"/>
          <w:sz w:val="20"/>
          <w:szCs w:val="20"/>
        </w:rPr>
        <w:t xml:space="preserve">y </w:t>
      </w:r>
      <w:r w:rsidR="00591762" w:rsidRPr="0050430E">
        <w:rPr>
          <w:rFonts w:ascii="Times New Roman" w:hAnsi="Times New Roman"/>
          <w:b/>
          <w:bCs/>
          <w:sz w:val="20"/>
          <w:szCs w:val="20"/>
        </w:rPr>
        <w:t>(</w:t>
      </w:r>
      <w:r w:rsidRPr="0050430E">
        <w:rPr>
          <w:rFonts w:ascii="Times New Roman" w:hAnsi="Times New Roman"/>
          <w:b/>
          <w:bCs/>
          <w:sz w:val="20"/>
          <w:szCs w:val="20"/>
        </w:rPr>
        <w:t>13</w:t>
      </w:r>
      <w:r w:rsidRPr="0050430E">
        <w:rPr>
          <w:rFonts w:ascii="Times New Roman" w:hAnsi="Times New Roman"/>
          <w:sz w:val="20"/>
          <w:szCs w:val="20"/>
        </w:rPr>
        <w:t>)</w:t>
      </w:r>
      <w:r w:rsidR="00B41A36" w:rsidRPr="0050430E">
        <w:rPr>
          <w:rFonts w:ascii="Times New Roman" w:hAnsi="Times New Roman"/>
          <w:sz w:val="20"/>
          <w:szCs w:val="20"/>
        </w:rPr>
        <w:t xml:space="preserve">. </w:t>
      </w:r>
      <w:r w:rsidR="00B41A36" w:rsidRPr="0050430E">
        <w:rPr>
          <w:rFonts w:ascii="Times New Roman" w:hAnsi="Times New Roman"/>
          <w:sz w:val="20"/>
          <w:szCs w:val="20"/>
          <w:shd w:val="clear" w:color="auto" w:fill="FFFFFF"/>
        </w:rPr>
        <w:t>O</w:t>
      </w:r>
      <w:r w:rsidR="00D64152" w:rsidRPr="0050430E">
        <w:rPr>
          <w:rFonts w:ascii="Times New Roman" w:hAnsi="Times New Roman"/>
          <w:sz w:val="20"/>
          <w:szCs w:val="20"/>
          <w:shd w:val="clear" w:color="auto" w:fill="FFFFFF"/>
        </w:rPr>
        <w:t xml:space="preserve">ne of the disadvantages of increasing consumption of sugars in the infant diet is possible </w:t>
      </w:r>
      <w:r w:rsidRPr="0050430E">
        <w:rPr>
          <w:rFonts w:ascii="Times New Roman" w:hAnsi="Times New Roman"/>
          <w:sz w:val="20"/>
          <w:szCs w:val="20"/>
          <w:shd w:val="clear" w:color="auto" w:fill="FFFFFF"/>
        </w:rPr>
        <w:t>i</w:t>
      </w:r>
      <w:r w:rsidR="00D64152" w:rsidRPr="0050430E">
        <w:rPr>
          <w:rFonts w:ascii="Times New Roman" w:hAnsi="Times New Roman"/>
          <w:sz w:val="20"/>
          <w:szCs w:val="20"/>
          <w:shd w:val="clear" w:color="auto" w:fill="FFFFFF"/>
        </w:rPr>
        <w:t>mpact on</w:t>
      </w:r>
      <w:r w:rsidR="00591762" w:rsidRPr="0050430E">
        <w:rPr>
          <w:rFonts w:ascii="Times New Roman" w:hAnsi="Times New Roman"/>
          <w:sz w:val="20"/>
          <w:szCs w:val="20"/>
          <w:shd w:val="clear" w:color="auto" w:fill="FFFFFF"/>
        </w:rPr>
        <w:t xml:space="preserve"> </w:t>
      </w:r>
      <w:r w:rsidRPr="0050430E">
        <w:rPr>
          <w:rFonts w:ascii="Times New Roman" w:hAnsi="Times New Roman"/>
          <w:sz w:val="20"/>
          <w:szCs w:val="20"/>
          <w:shd w:val="clear" w:color="auto" w:fill="FFFFFF"/>
        </w:rPr>
        <w:t xml:space="preserve">dopamine regulation and </w:t>
      </w:r>
      <w:r w:rsidR="00D64152" w:rsidRPr="0050430E">
        <w:rPr>
          <w:rFonts w:ascii="Times New Roman" w:hAnsi="Times New Roman"/>
          <w:sz w:val="20"/>
          <w:szCs w:val="20"/>
          <w:shd w:val="clear" w:color="auto" w:fill="FFFFFF"/>
        </w:rPr>
        <w:t>hence</w:t>
      </w:r>
      <w:r w:rsidRPr="0050430E">
        <w:rPr>
          <w:rFonts w:ascii="Times New Roman" w:hAnsi="Times New Roman"/>
          <w:sz w:val="20"/>
          <w:szCs w:val="20"/>
          <w:shd w:val="clear" w:color="auto" w:fill="FFFFFF"/>
        </w:rPr>
        <w:t xml:space="preserve"> may be a</w:t>
      </w:r>
      <w:r w:rsidR="00D64152" w:rsidRPr="0050430E">
        <w:rPr>
          <w:rFonts w:ascii="Times New Roman" w:hAnsi="Times New Roman"/>
          <w:sz w:val="20"/>
          <w:szCs w:val="20"/>
          <w:shd w:val="clear" w:color="auto" w:fill="FFFFFF"/>
        </w:rPr>
        <w:t xml:space="preserve"> causative agent </w:t>
      </w:r>
      <w:r w:rsidRPr="0050430E">
        <w:rPr>
          <w:rFonts w:ascii="Times New Roman" w:hAnsi="Times New Roman"/>
          <w:sz w:val="20"/>
          <w:szCs w:val="20"/>
          <w:shd w:val="clear" w:color="auto" w:fill="FFFFFF"/>
        </w:rPr>
        <w:t xml:space="preserve">in ADHD. </w:t>
      </w:r>
      <w:r w:rsidR="00D64152" w:rsidRPr="0050430E">
        <w:rPr>
          <w:rFonts w:ascii="Times New Roman" w:hAnsi="Times New Roman"/>
          <w:sz w:val="20"/>
          <w:szCs w:val="20"/>
          <w:shd w:val="clear" w:color="auto" w:fill="FFFFFF"/>
        </w:rPr>
        <w:t>Certainly</w:t>
      </w:r>
      <w:r w:rsidRPr="0050430E">
        <w:rPr>
          <w:rFonts w:ascii="Times New Roman" w:hAnsi="Times New Roman"/>
          <w:sz w:val="20"/>
          <w:szCs w:val="20"/>
          <w:shd w:val="clear" w:color="auto" w:fill="FFFFFF"/>
        </w:rPr>
        <w:t>, the American Academy of Pediatrics recommend</w:t>
      </w:r>
      <w:r w:rsidR="00D64152" w:rsidRPr="0050430E">
        <w:rPr>
          <w:rFonts w:ascii="Times New Roman" w:hAnsi="Times New Roman"/>
          <w:sz w:val="20"/>
          <w:szCs w:val="20"/>
          <w:shd w:val="clear" w:color="auto" w:fill="FFFFFF"/>
        </w:rPr>
        <w:t xml:space="preserve">ed that the level of sugar in the infant diet not exceed </w:t>
      </w:r>
      <w:r w:rsidRPr="0050430E">
        <w:rPr>
          <w:rFonts w:ascii="Times New Roman" w:hAnsi="Times New Roman"/>
          <w:sz w:val="20"/>
          <w:szCs w:val="20"/>
          <w:shd w:val="clear" w:color="auto" w:fill="FFFFFF"/>
        </w:rPr>
        <w:t xml:space="preserve">10% of total </w:t>
      </w:r>
      <w:r w:rsidR="0050430E" w:rsidRPr="0050430E">
        <w:rPr>
          <w:rFonts w:ascii="Times New Roman" w:hAnsi="Times New Roman"/>
          <w:sz w:val="20"/>
          <w:szCs w:val="20"/>
          <w:shd w:val="clear" w:color="auto" w:fill="FFFFFF"/>
        </w:rPr>
        <w:t>calories to</w:t>
      </w:r>
      <w:r w:rsidRPr="0050430E">
        <w:rPr>
          <w:rFonts w:ascii="Times New Roman" w:hAnsi="Times New Roman"/>
          <w:sz w:val="20"/>
          <w:szCs w:val="20"/>
          <w:shd w:val="clear" w:color="auto" w:fill="FFFFFF"/>
        </w:rPr>
        <w:t xml:space="preserve"> support good mental health</w:t>
      </w:r>
      <w:r w:rsidR="003466C0" w:rsidRPr="0050430E">
        <w:rPr>
          <w:rFonts w:ascii="Times New Roman" w:hAnsi="Times New Roman"/>
          <w:sz w:val="20"/>
          <w:szCs w:val="20"/>
          <w:shd w:val="clear" w:color="auto" w:fill="FFFFFF"/>
        </w:rPr>
        <w:t xml:space="preserve"> </w:t>
      </w:r>
      <w:r w:rsidRPr="0050430E">
        <w:rPr>
          <w:rFonts w:ascii="Times New Roman" w:hAnsi="Times New Roman"/>
          <w:b/>
          <w:bCs/>
          <w:sz w:val="20"/>
          <w:szCs w:val="20"/>
          <w:shd w:val="clear" w:color="auto" w:fill="FFFFFF"/>
        </w:rPr>
        <w:t>(</w:t>
      </w:r>
      <w:r w:rsidRPr="0050430E">
        <w:rPr>
          <w:rFonts w:ascii="Times New Roman" w:hAnsi="Times New Roman"/>
          <w:b/>
          <w:bCs/>
          <w:sz w:val="20"/>
          <w:szCs w:val="20"/>
        </w:rPr>
        <w:t>18</w:t>
      </w:r>
      <w:r w:rsidR="006834DA">
        <w:rPr>
          <w:rFonts w:ascii="Times New Roman" w:hAnsi="Times New Roman" w:hint="eastAsia"/>
          <w:b/>
          <w:bCs/>
          <w:sz w:val="20"/>
          <w:szCs w:val="20"/>
          <w:lang w:eastAsia="zh-CN"/>
        </w:rPr>
        <w:t xml:space="preserve">, </w:t>
      </w:r>
      <w:r w:rsidRPr="0050430E">
        <w:rPr>
          <w:rFonts w:ascii="Times New Roman" w:hAnsi="Times New Roman"/>
          <w:b/>
          <w:bCs/>
          <w:sz w:val="20"/>
          <w:szCs w:val="20"/>
        </w:rPr>
        <w:t>19</w:t>
      </w:r>
      <w:r w:rsidRPr="0050430E">
        <w:rPr>
          <w:rFonts w:ascii="Times New Roman" w:hAnsi="Times New Roman"/>
          <w:sz w:val="20"/>
          <w:szCs w:val="20"/>
        </w:rPr>
        <w:t>)</w:t>
      </w:r>
      <w:r w:rsidR="00B41A36" w:rsidRPr="0050430E">
        <w:rPr>
          <w:rFonts w:ascii="Times New Roman" w:hAnsi="Times New Roman"/>
          <w:sz w:val="20"/>
          <w:szCs w:val="20"/>
        </w:rPr>
        <w:t>. S</w:t>
      </w:r>
      <w:r w:rsidRPr="0050430E">
        <w:rPr>
          <w:rFonts w:ascii="Times New Roman" w:hAnsi="Times New Roman"/>
          <w:sz w:val="20"/>
          <w:szCs w:val="20"/>
        </w:rPr>
        <w:t>oda drinks often have many of the sugars, sweeteners and high-fructose corn syrup and caffeine ingredients that</w:t>
      </w:r>
      <w:r w:rsidR="00591762" w:rsidRPr="0050430E">
        <w:rPr>
          <w:rFonts w:ascii="Times New Roman" w:hAnsi="Times New Roman"/>
          <w:sz w:val="20"/>
          <w:szCs w:val="20"/>
        </w:rPr>
        <w:t xml:space="preserve"> </w:t>
      </w:r>
      <w:r w:rsidRPr="0050430E">
        <w:rPr>
          <w:rFonts w:ascii="Times New Roman" w:hAnsi="Times New Roman"/>
          <w:sz w:val="20"/>
          <w:szCs w:val="20"/>
        </w:rPr>
        <w:t>may worsen ADHD symptoms</w:t>
      </w:r>
      <w:r w:rsidR="00591762" w:rsidRPr="0050430E">
        <w:rPr>
          <w:rFonts w:ascii="Times New Roman" w:eastAsia="Times New Roman" w:hAnsi="Times New Roman"/>
          <w:b/>
          <w:bCs/>
          <w:sz w:val="20"/>
          <w:szCs w:val="20"/>
        </w:rPr>
        <w:t>. (</w:t>
      </w:r>
      <w:r w:rsidRPr="0050430E">
        <w:rPr>
          <w:rFonts w:ascii="Times New Roman" w:eastAsia="Times New Roman" w:hAnsi="Times New Roman"/>
          <w:b/>
          <w:bCs/>
          <w:sz w:val="20"/>
          <w:szCs w:val="20"/>
        </w:rPr>
        <w:t>20)</w:t>
      </w:r>
      <w:r w:rsidR="00B41A36" w:rsidRPr="0050430E">
        <w:rPr>
          <w:rFonts w:ascii="Times New Roman" w:eastAsia="Times New Roman" w:hAnsi="Times New Roman"/>
          <w:b/>
          <w:bCs/>
          <w:sz w:val="20"/>
          <w:szCs w:val="20"/>
        </w:rPr>
        <w:t xml:space="preserve">. </w:t>
      </w:r>
      <w:r w:rsidR="00B41A36" w:rsidRPr="0050430E">
        <w:rPr>
          <w:rFonts w:ascii="Times New Roman" w:eastAsia="Times New Roman" w:hAnsi="Times New Roman"/>
          <w:sz w:val="20"/>
          <w:szCs w:val="20"/>
        </w:rPr>
        <w:t>M</w:t>
      </w:r>
      <w:r w:rsidR="00CB07E1" w:rsidRPr="0050430E">
        <w:rPr>
          <w:rFonts w:ascii="Times New Roman" w:eastAsia="Times New Roman" w:hAnsi="Times New Roman"/>
          <w:sz w:val="20"/>
          <w:szCs w:val="20"/>
        </w:rPr>
        <w:t xml:space="preserve">any researched studied the role played by caffeine in the treatment of </w:t>
      </w:r>
      <w:r w:rsidRPr="0050430E">
        <w:rPr>
          <w:rFonts w:ascii="Times New Roman" w:eastAsia="Times New Roman" w:hAnsi="Times New Roman"/>
          <w:sz w:val="20"/>
          <w:szCs w:val="20"/>
        </w:rPr>
        <w:t xml:space="preserve">ADHD. </w:t>
      </w:r>
      <w:r w:rsidR="00CB07E1" w:rsidRPr="0050430E">
        <w:rPr>
          <w:rFonts w:ascii="Times New Roman" w:eastAsia="Times New Roman" w:hAnsi="Times New Roman"/>
          <w:sz w:val="20"/>
          <w:szCs w:val="20"/>
        </w:rPr>
        <w:t>The pharmacological action of c</w:t>
      </w:r>
      <w:r w:rsidRPr="0050430E">
        <w:rPr>
          <w:rFonts w:ascii="Times New Roman" w:eastAsia="Times New Roman" w:hAnsi="Times New Roman"/>
          <w:sz w:val="20"/>
          <w:szCs w:val="20"/>
        </w:rPr>
        <w:t xml:space="preserve">affeine </w:t>
      </w:r>
      <w:r w:rsidR="00CB07E1" w:rsidRPr="0050430E">
        <w:rPr>
          <w:rFonts w:ascii="Times New Roman" w:eastAsia="Times New Roman" w:hAnsi="Times New Roman"/>
          <w:sz w:val="20"/>
          <w:szCs w:val="20"/>
        </w:rPr>
        <w:t xml:space="preserve">via the effect on CNS as </w:t>
      </w:r>
      <w:r w:rsidRPr="0050430E">
        <w:rPr>
          <w:rFonts w:ascii="Times New Roman" w:eastAsia="Times New Roman" w:hAnsi="Times New Roman"/>
          <w:sz w:val="20"/>
          <w:szCs w:val="20"/>
        </w:rPr>
        <w:t xml:space="preserve">a </w:t>
      </w:r>
      <w:r w:rsidR="00CB07E1" w:rsidRPr="0050430E">
        <w:rPr>
          <w:rFonts w:ascii="Times New Roman" w:eastAsia="Times New Roman" w:hAnsi="Times New Roman"/>
          <w:sz w:val="20"/>
          <w:szCs w:val="20"/>
        </w:rPr>
        <w:t xml:space="preserve">drug exhibiting </w:t>
      </w:r>
      <w:r w:rsidRPr="0050430E">
        <w:rPr>
          <w:rFonts w:ascii="Times New Roman" w:eastAsia="Times New Roman" w:hAnsi="Times New Roman"/>
          <w:sz w:val="20"/>
          <w:szCs w:val="20"/>
        </w:rPr>
        <w:t>psychoactive stimula</w:t>
      </w:r>
      <w:r w:rsidR="00CB07E1" w:rsidRPr="0050430E">
        <w:rPr>
          <w:rFonts w:ascii="Times New Roman" w:eastAsia="Times New Roman" w:hAnsi="Times New Roman"/>
          <w:sz w:val="20"/>
          <w:szCs w:val="20"/>
        </w:rPr>
        <w:t>tion</w:t>
      </w:r>
      <w:r w:rsidRPr="0050430E">
        <w:rPr>
          <w:rFonts w:ascii="Times New Roman" w:eastAsia="Times New Roman" w:hAnsi="Times New Roman"/>
          <w:sz w:val="20"/>
          <w:szCs w:val="20"/>
        </w:rPr>
        <w:t xml:space="preserve">, </w:t>
      </w:r>
      <w:r w:rsidR="00CB07E1" w:rsidRPr="0050430E">
        <w:rPr>
          <w:rFonts w:ascii="Times New Roman" w:eastAsia="Times New Roman" w:hAnsi="Times New Roman"/>
          <w:sz w:val="20"/>
          <w:szCs w:val="20"/>
        </w:rPr>
        <w:t xml:space="preserve">where it can reduce drowsiness and elevate the </w:t>
      </w:r>
      <w:r w:rsidRPr="0050430E">
        <w:rPr>
          <w:rFonts w:ascii="Times New Roman" w:eastAsia="Times New Roman" w:hAnsi="Times New Roman"/>
          <w:sz w:val="20"/>
          <w:szCs w:val="20"/>
        </w:rPr>
        <w:t>alertness.</w:t>
      </w:r>
      <w:r w:rsidR="00A670BE" w:rsidRPr="0050430E">
        <w:rPr>
          <w:rFonts w:ascii="Times New Roman" w:eastAsia="Times New Roman" w:hAnsi="Times New Roman"/>
          <w:sz w:val="20"/>
          <w:szCs w:val="20"/>
        </w:rPr>
        <w:t xml:space="preserve"> High doses of caffeine has adverse </w:t>
      </w:r>
      <w:r w:rsidR="0050430E" w:rsidRPr="0050430E">
        <w:rPr>
          <w:rFonts w:ascii="Times New Roman" w:eastAsia="Times New Roman" w:hAnsi="Times New Roman"/>
          <w:sz w:val="20"/>
          <w:szCs w:val="20"/>
        </w:rPr>
        <w:t>effect particularly</w:t>
      </w:r>
      <w:r w:rsidR="00972FB1" w:rsidRPr="0050430E">
        <w:rPr>
          <w:rFonts w:ascii="Times New Roman" w:eastAsia="Times New Roman" w:hAnsi="Times New Roman"/>
          <w:sz w:val="20"/>
          <w:szCs w:val="20"/>
        </w:rPr>
        <w:t xml:space="preserve"> when administered for long period with irregular manner </w:t>
      </w:r>
      <w:r w:rsidRPr="0050430E">
        <w:rPr>
          <w:rFonts w:ascii="Times New Roman" w:eastAsia="Times New Roman" w:hAnsi="Times New Roman"/>
          <w:sz w:val="20"/>
          <w:szCs w:val="20"/>
        </w:rPr>
        <w:t>(</w:t>
      </w:r>
      <w:r w:rsidRPr="0050430E">
        <w:rPr>
          <w:rFonts w:ascii="Times New Roman" w:eastAsia="Times New Roman" w:hAnsi="Times New Roman"/>
          <w:b/>
          <w:bCs/>
          <w:sz w:val="20"/>
          <w:szCs w:val="20"/>
        </w:rPr>
        <w:t>21,</w:t>
      </w:r>
      <w:r w:rsidR="006834DA">
        <w:rPr>
          <w:rFonts w:ascii="Times New Roman" w:eastAsiaTheme="minorEastAsia" w:hAnsi="Times New Roman" w:hint="eastAsia"/>
          <w:b/>
          <w:bCs/>
          <w:sz w:val="20"/>
          <w:szCs w:val="20"/>
          <w:lang w:eastAsia="zh-CN"/>
        </w:rPr>
        <w:t xml:space="preserve"> </w:t>
      </w:r>
      <w:r w:rsidRPr="0050430E">
        <w:rPr>
          <w:rFonts w:ascii="Times New Roman" w:eastAsia="Times New Roman" w:hAnsi="Times New Roman"/>
          <w:b/>
          <w:bCs/>
          <w:sz w:val="20"/>
          <w:szCs w:val="20"/>
        </w:rPr>
        <w:t>22)</w:t>
      </w:r>
      <w:r w:rsidR="00697FC4" w:rsidRPr="0050430E">
        <w:rPr>
          <w:rFonts w:ascii="Times New Roman" w:eastAsia="Times New Roman" w:hAnsi="Times New Roman"/>
          <w:b/>
          <w:bCs/>
          <w:sz w:val="20"/>
          <w:szCs w:val="20"/>
        </w:rPr>
        <w:t xml:space="preserve">. </w:t>
      </w:r>
      <w:r w:rsidRPr="0050430E">
        <w:rPr>
          <w:rFonts w:ascii="Times New Roman" w:hAnsi="Times New Roman"/>
          <w:sz w:val="20"/>
          <w:szCs w:val="20"/>
        </w:rPr>
        <w:t xml:space="preserve">Caffeine </w:t>
      </w:r>
      <w:r w:rsidR="00697FC4" w:rsidRPr="0050430E">
        <w:rPr>
          <w:rFonts w:ascii="Times New Roman" w:hAnsi="Times New Roman"/>
          <w:sz w:val="20"/>
          <w:szCs w:val="20"/>
        </w:rPr>
        <w:t xml:space="preserve">usually supplemented to some spirits drinks </w:t>
      </w:r>
      <w:r w:rsidRPr="0050430E">
        <w:rPr>
          <w:rFonts w:ascii="Times New Roman" w:hAnsi="Times New Roman"/>
          <w:sz w:val="20"/>
          <w:szCs w:val="20"/>
        </w:rPr>
        <w:t xml:space="preserve">such as soda drinks </w:t>
      </w:r>
      <w:r w:rsidRPr="0050430E">
        <w:rPr>
          <w:rFonts w:ascii="Times New Roman" w:hAnsi="Times New Roman"/>
          <w:b/>
          <w:bCs/>
          <w:sz w:val="20"/>
          <w:szCs w:val="20"/>
        </w:rPr>
        <w:t>(23)</w:t>
      </w:r>
      <w:r w:rsidR="00B41A36" w:rsidRPr="0050430E">
        <w:rPr>
          <w:rFonts w:ascii="Times New Roman" w:eastAsia="Times New Roman" w:hAnsi="Times New Roman"/>
          <w:b/>
          <w:bCs/>
          <w:sz w:val="20"/>
          <w:szCs w:val="20"/>
        </w:rPr>
        <w:t xml:space="preserve">, </w:t>
      </w:r>
      <w:r w:rsidR="00B41A36" w:rsidRPr="0050430E">
        <w:rPr>
          <w:rFonts w:ascii="Times New Roman" w:eastAsia="Times New Roman" w:hAnsi="Times New Roman"/>
          <w:sz w:val="20"/>
          <w:szCs w:val="20"/>
        </w:rPr>
        <w:t>c</w:t>
      </w:r>
      <w:r w:rsidR="009672CD" w:rsidRPr="0050430E">
        <w:rPr>
          <w:rFonts w:ascii="Times New Roman" w:eastAsia="Times New Roman" w:hAnsi="Times New Roman"/>
          <w:sz w:val="20"/>
          <w:szCs w:val="20"/>
        </w:rPr>
        <w:t>affeine is usually accompanied sugars which are concentrated in soda which used as a vehicle for caffeine</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b/>
          <w:bCs/>
          <w:sz w:val="20"/>
          <w:szCs w:val="20"/>
        </w:rPr>
        <w:t>(24)</w:t>
      </w:r>
      <w:r w:rsidR="00B41A36" w:rsidRPr="0050430E">
        <w:rPr>
          <w:rFonts w:ascii="Times New Roman" w:eastAsia="Times New Roman" w:hAnsi="Times New Roman"/>
          <w:b/>
          <w:bCs/>
          <w:sz w:val="20"/>
          <w:szCs w:val="20"/>
        </w:rPr>
        <w:t xml:space="preserve">. </w:t>
      </w:r>
      <w:r w:rsidR="00B41A36" w:rsidRPr="0050430E">
        <w:rPr>
          <w:rFonts w:ascii="Times New Roman" w:eastAsia="Times New Roman" w:hAnsi="Times New Roman"/>
          <w:sz w:val="20"/>
          <w:szCs w:val="20"/>
        </w:rPr>
        <w:t>F</w:t>
      </w:r>
      <w:r w:rsidR="00BA04E6" w:rsidRPr="0050430E">
        <w:rPr>
          <w:rFonts w:ascii="Times New Roman" w:eastAsia="Times New Roman" w:hAnsi="Times New Roman"/>
          <w:sz w:val="20"/>
          <w:szCs w:val="20"/>
        </w:rPr>
        <w:t>or that reason</w:t>
      </w:r>
      <w:r w:rsidRPr="0050430E">
        <w:rPr>
          <w:rFonts w:ascii="Times New Roman" w:eastAsia="Times New Roman" w:hAnsi="Times New Roman"/>
          <w:sz w:val="20"/>
          <w:szCs w:val="20"/>
        </w:rPr>
        <w:t xml:space="preserve">, </w:t>
      </w:r>
      <w:r w:rsidR="00BA04E6" w:rsidRPr="0050430E">
        <w:rPr>
          <w:rFonts w:ascii="Times New Roman" w:eastAsia="Times New Roman" w:hAnsi="Times New Roman"/>
          <w:sz w:val="20"/>
          <w:szCs w:val="20"/>
        </w:rPr>
        <w:t>a high percentage of the children</w:t>
      </w:r>
      <w:r w:rsidR="00591762" w:rsidRPr="0050430E">
        <w:rPr>
          <w:rFonts w:ascii="Times New Roman" w:eastAsia="Times New Roman" w:hAnsi="Times New Roman"/>
          <w:sz w:val="20"/>
          <w:szCs w:val="20"/>
        </w:rPr>
        <w:t xml:space="preserve"> </w:t>
      </w:r>
      <w:r w:rsidR="00BA04E6" w:rsidRPr="0050430E">
        <w:rPr>
          <w:rFonts w:ascii="Times New Roman" w:eastAsia="Times New Roman" w:hAnsi="Times New Roman"/>
          <w:sz w:val="20"/>
          <w:szCs w:val="20"/>
        </w:rPr>
        <w:t xml:space="preserve">is unprotected to repeated combinations </w:t>
      </w:r>
      <w:r w:rsidRPr="0050430E">
        <w:rPr>
          <w:rFonts w:ascii="Times New Roman" w:eastAsia="Times New Roman" w:hAnsi="Times New Roman"/>
          <w:sz w:val="20"/>
          <w:szCs w:val="20"/>
        </w:rPr>
        <w:t xml:space="preserve">during childhood, caffeine </w:t>
      </w:r>
      <w:r w:rsidR="00BA04E6" w:rsidRPr="0050430E">
        <w:rPr>
          <w:rFonts w:ascii="Times New Roman" w:eastAsia="Times New Roman" w:hAnsi="Times New Roman"/>
          <w:sz w:val="20"/>
          <w:szCs w:val="20"/>
        </w:rPr>
        <w:t>combined</w:t>
      </w:r>
      <w:r w:rsidRPr="0050430E">
        <w:rPr>
          <w:rFonts w:ascii="Times New Roman" w:eastAsia="Times New Roman" w:hAnsi="Times New Roman"/>
          <w:sz w:val="20"/>
          <w:szCs w:val="20"/>
        </w:rPr>
        <w:t xml:space="preserve"> with high </w:t>
      </w:r>
      <w:r w:rsidR="00BA04E6" w:rsidRPr="0050430E">
        <w:rPr>
          <w:rFonts w:ascii="Times New Roman" w:eastAsia="Times New Roman" w:hAnsi="Times New Roman"/>
          <w:sz w:val="20"/>
          <w:szCs w:val="20"/>
        </w:rPr>
        <w:t>concentration</w:t>
      </w:r>
      <w:r w:rsidRPr="0050430E">
        <w:rPr>
          <w:rFonts w:ascii="Times New Roman" w:eastAsia="Times New Roman" w:hAnsi="Times New Roman"/>
          <w:sz w:val="20"/>
          <w:szCs w:val="20"/>
        </w:rPr>
        <w:t xml:space="preserve"> of </w:t>
      </w:r>
      <w:r w:rsidR="0050430E" w:rsidRPr="0050430E">
        <w:rPr>
          <w:rFonts w:ascii="Times New Roman" w:eastAsia="Times New Roman" w:hAnsi="Times New Roman"/>
          <w:sz w:val="20"/>
          <w:szCs w:val="20"/>
        </w:rPr>
        <w:t>sugars added</w:t>
      </w:r>
      <w:r w:rsidR="00BA04E6"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 xml:space="preserve">in </w:t>
      </w:r>
      <w:r w:rsidR="00BA04E6" w:rsidRPr="0050430E">
        <w:rPr>
          <w:rFonts w:ascii="Times New Roman" w:eastAsia="Times New Roman" w:hAnsi="Times New Roman"/>
          <w:sz w:val="20"/>
          <w:szCs w:val="20"/>
        </w:rPr>
        <w:t xml:space="preserve">beverages and </w:t>
      </w:r>
      <w:r w:rsidRPr="0050430E">
        <w:rPr>
          <w:rFonts w:ascii="Times New Roman" w:eastAsia="Times New Roman" w:hAnsi="Times New Roman"/>
          <w:sz w:val="20"/>
          <w:szCs w:val="20"/>
        </w:rPr>
        <w:t xml:space="preserve">foods may act synergistically to release dopamine </w:t>
      </w:r>
      <w:r w:rsidR="00054A5D" w:rsidRPr="0050430E">
        <w:rPr>
          <w:rFonts w:ascii="Times New Roman" w:eastAsia="Times New Roman" w:hAnsi="Times New Roman"/>
          <w:sz w:val="20"/>
          <w:szCs w:val="20"/>
        </w:rPr>
        <w:t xml:space="preserve">in addition to exaggerate the </w:t>
      </w:r>
      <w:r w:rsidR="0050430E" w:rsidRPr="0050430E">
        <w:rPr>
          <w:rFonts w:ascii="Times New Roman" w:eastAsia="Times New Roman" w:hAnsi="Times New Roman"/>
          <w:sz w:val="20"/>
          <w:szCs w:val="20"/>
        </w:rPr>
        <w:t>supporting characters</w:t>
      </w:r>
      <w:r w:rsidR="00054A5D"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 xml:space="preserve">of </w:t>
      </w:r>
      <w:r w:rsidR="00054A5D" w:rsidRPr="0050430E">
        <w:rPr>
          <w:rFonts w:ascii="Times New Roman" w:eastAsia="Times New Roman" w:hAnsi="Times New Roman"/>
          <w:sz w:val="20"/>
          <w:szCs w:val="20"/>
        </w:rPr>
        <w:t xml:space="preserve">beverages and </w:t>
      </w:r>
      <w:r w:rsidRPr="0050430E">
        <w:rPr>
          <w:rFonts w:ascii="Times New Roman" w:eastAsia="Times New Roman" w:hAnsi="Times New Roman"/>
          <w:sz w:val="20"/>
          <w:szCs w:val="20"/>
        </w:rPr>
        <w:t>sweetened foods, contributes to enhanced preference for foods and beverages containing added sugar</w:t>
      </w:r>
      <w:r w:rsidR="003466C0"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w:t>
      </w:r>
      <w:r w:rsidRPr="0050430E">
        <w:rPr>
          <w:rFonts w:ascii="Times New Roman" w:eastAsia="Times New Roman" w:hAnsi="Times New Roman"/>
          <w:b/>
          <w:bCs/>
          <w:sz w:val="20"/>
          <w:szCs w:val="20"/>
        </w:rPr>
        <w:t>25)</w:t>
      </w:r>
      <w:r w:rsidR="00B41A36" w:rsidRPr="0050430E">
        <w:rPr>
          <w:rFonts w:ascii="Times New Roman" w:eastAsiaTheme="minorEastAsia" w:hAnsi="Times New Roman" w:hint="eastAsia"/>
          <w:b/>
          <w:bCs/>
          <w:sz w:val="20"/>
          <w:szCs w:val="20"/>
          <w:lang w:eastAsia="zh-CN"/>
        </w:rPr>
        <w:t>.</w:t>
      </w:r>
      <w:r w:rsidR="00B41A36" w:rsidRPr="0050430E">
        <w:rPr>
          <w:rFonts w:ascii="Times New Roman" w:eastAsia="Times New Roman" w:hAnsi="Times New Roman"/>
          <w:sz w:val="20"/>
          <w:szCs w:val="20"/>
        </w:rPr>
        <w:t xml:space="preserve"> O</w:t>
      </w:r>
      <w:r w:rsidRPr="0050430E">
        <w:rPr>
          <w:rFonts w:ascii="Times New Roman" w:eastAsia="Times New Roman" w:hAnsi="Times New Roman"/>
          <w:sz w:val="20"/>
          <w:szCs w:val="20"/>
        </w:rPr>
        <w:t>ur study conducted to investigate</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 xml:space="preserve">the dietary pattern of ADHD children investigating </w:t>
      </w:r>
      <w:r w:rsidR="003466C0" w:rsidRPr="0050430E">
        <w:rPr>
          <w:rFonts w:ascii="Times New Roman" w:eastAsia="Times New Roman" w:hAnsi="Times New Roman"/>
          <w:sz w:val="20"/>
          <w:szCs w:val="20"/>
        </w:rPr>
        <w:t>the adherence</w:t>
      </w:r>
      <w:r w:rsidRPr="0050430E">
        <w:rPr>
          <w:rFonts w:ascii="Times New Roman" w:eastAsia="Times New Roman" w:hAnsi="Times New Roman"/>
          <w:sz w:val="20"/>
          <w:szCs w:val="20"/>
        </w:rPr>
        <w:t xml:space="preserve"> to the recommended healthy pattern for their age</w:t>
      </w:r>
      <w:r w:rsidR="003466C0" w:rsidRPr="0050430E">
        <w:rPr>
          <w:rFonts w:ascii="Times New Roman" w:eastAsia="Times New Roman" w:hAnsi="Times New Roman"/>
          <w:sz w:val="20"/>
          <w:szCs w:val="20"/>
        </w:rPr>
        <w:t>, Investigating</w:t>
      </w:r>
      <w:r w:rsidRPr="0050430E">
        <w:rPr>
          <w:rFonts w:ascii="Times New Roman" w:eastAsia="Times New Roman" w:hAnsi="Times New Roman"/>
          <w:sz w:val="20"/>
          <w:szCs w:val="20"/>
        </w:rPr>
        <w:t xml:space="preserve"> </w:t>
      </w:r>
      <w:r w:rsidRPr="0050430E">
        <w:rPr>
          <w:rFonts w:ascii="Times New Roman" w:hAnsi="Times New Roman"/>
          <w:sz w:val="20"/>
          <w:szCs w:val="20"/>
        </w:rPr>
        <w:t xml:space="preserve">popular belief, of </w:t>
      </w:r>
      <w:r w:rsidRPr="0050430E">
        <w:rPr>
          <w:rFonts w:ascii="Times New Roman" w:eastAsia="Times New Roman" w:hAnsi="Times New Roman"/>
          <w:sz w:val="20"/>
          <w:szCs w:val="20"/>
        </w:rPr>
        <w:t xml:space="preserve">eating excessive amounts of sugar or, </w:t>
      </w:r>
      <w:r w:rsidR="003466C0" w:rsidRPr="0050430E">
        <w:rPr>
          <w:rFonts w:ascii="Times New Roman" w:eastAsia="Times New Roman" w:hAnsi="Times New Roman"/>
          <w:sz w:val="20"/>
          <w:szCs w:val="20"/>
        </w:rPr>
        <w:t>Caffeine containing</w:t>
      </w:r>
      <w:r w:rsidRPr="0050430E">
        <w:rPr>
          <w:rFonts w:ascii="Times New Roman" w:eastAsia="Times New Roman" w:hAnsi="Times New Roman"/>
          <w:sz w:val="20"/>
          <w:szCs w:val="20"/>
        </w:rPr>
        <w:t xml:space="preserve"> product in ADHA childre</w:t>
      </w:r>
      <w:r w:rsidR="00B41A36" w:rsidRPr="0050430E">
        <w:rPr>
          <w:rFonts w:ascii="Times New Roman" w:eastAsia="Times New Roman" w:hAnsi="Times New Roman"/>
          <w:sz w:val="20"/>
          <w:szCs w:val="20"/>
        </w:rPr>
        <w:t>n.</w:t>
      </w:r>
    </w:p>
    <w:p w:rsidR="0059477A" w:rsidRPr="0050430E" w:rsidRDefault="0059477A" w:rsidP="0094206A">
      <w:pPr>
        <w:snapToGrid w:val="0"/>
        <w:spacing w:after="0" w:line="240" w:lineRule="auto"/>
        <w:jc w:val="both"/>
        <w:rPr>
          <w:rFonts w:ascii="Times New Roman" w:hAnsi="Times New Roman"/>
          <w:b/>
          <w:bCs/>
          <w:sz w:val="20"/>
          <w:szCs w:val="20"/>
        </w:rPr>
      </w:pPr>
    </w:p>
    <w:p w:rsidR="00A346A9" w:rsidRPr="0050430E" w:rsidRDefault="00A141AF" w:rsidP="0094206A">
      <w:pPr>
        <w:snapToGrid w:val="0"/>
        <w:spacing w:after="0" w:line="240" w:lineRule="auto"/>
        <w:jc w:val="both"/>
        <w:rPr>
          <w:rFonts w:ascii="Times New Roman" w:hAnsi="Times New Roman"/>
          <w:b/>
          <w:bCs/>
          <w:color w:val="222222"/>
          <w:sz w:val="20"/>
          <w:szCs w:val="20"/>
          <w:shd w:val="clear" w:color="auto" w:fill="FFFFFF"/>
        </w:rPr>
      </w:pPr>
      <w:r w:rsidRPr="0050430E">
        <w:rPr>
          <w:rFonts w:ascii="Times New Roman" w:hAnsi="Times New Roman"/>
          <w:b/>
          <w:bCs/>
          <w:sz w:val="20"/>
          <w:szCs w:val="20"/>
        </w:rPr>
        <w:t xml:space="preserve">2. </w:t>
      </w:r>
      <w:r w:rsidR="00A346A9" w:rsidRPr="0050430E">
        <w:rPr>
          <w:rFonts w:ascii="Times New Roman" w:hAnsi="Times New Roman"/>
          <w:b/>
          <w:bCs/>
          <w:sz w:val="20"/>
          <w:szCs w:val="20"/>
        </w:rPr>
        <w:t>Materials and Methods</w:t>
      </w:r>
    </w:p>
    <w:p w:rsidR="00A346A9" w:rsidRPr="0050430E" w:rsidRDefault="00A346A9" w:rsidP="0094206A">
      <w:pPr>
        <w:snapToGrid w:val="0"/>
        <w:spacing w:after="0" w:line="240" w:lineRule="auto"/>
        <w:ind w:firstLine="425"/>
        <w:jc w:val="both"/>
        <w:rPr>
          <w:rFonts w:ascii="Times New Roman" w:hAnsi="Times New Roman"/>
          <w:sz w:val="20"/>
          <w:szCs w:val="20"/>
        </w:rPr>
      </w:pPr>
      <w:r w:rsidRPr="0050430E">
        <w:rPr>
          <w:rFonts w:ascii="Times New Roman" w:hAnsi="Times New Roman"/>
          <w:sz w:val="20"/>
          <w:szCs w:val="20"/>
          <w:shd w:val="clear" w:color="auto" w:fill="FFFFFF"/>
        </w:rPr>
        <w:t>A case-</w:t>
      </w:r>
      <w:r w:rsidR="00A141AF" w:rsidRPr="0050430E">
        <w:rPr>
          <w:rFonts w:ascii="Times New Roman" w:hAnsi="Times New Roman"/>
          <w:sz w:val="20"/>
          <w:szCs w:val="20"/>
          <w:shd w:val="clear" w:color="auto" w:fill="FFFFFF"/>
        </w:rPr>
        <w:t>control study</w:t>
      </w:r>
      <w:r w:rsidRPr="0050430E">
        <w:rPr>
          <w:rFonts w:ascii="Times New Roman" w:hAnsi="Times New Roman"/>
          <w:sz w:val="20"/>
          <w:szCs w:val="20"/>
          <w:shd w:val="clear" w:color="auto" w:fill="FFFFFF"/>
        </w:rPr>
        <w:t xml:space="preserve"> was conducted to achieve the research aim. Patients were selected from the public and </w:t>
      </w:r>
      <w:r w:rsidR="00A141AF" w:rsidRPr="0050430E">
        <w:rPr>
          <w:rFonts w:ascii="Times New Roman" w:hAnsi="Times New Roman"/>
          <w:sz w:val="20"/>
          <w:szCs w:val="20"/>
          <w:shd w:val="clear" w:color="auto" w:fill="FFFFFF"/>
        </w:rPr>
        <w:t>private clinic</w:t>
      </w:r>
      <w:r w:rsidRPr="0050430E">
        <w:rPr>
          <w:rFonts w:ascii="Times New Roman" w:hAnsi="Times New Roman"/>
          <w:sz w:val="20"/>
          <w:szCs w:val="20"/>
          <w:shd w:val="clear" w:color="auto" w:fill="FFFFFF"/>
        </w:rPr>
        <w:t xml:space="preserve"> of psychiatry and addiction following Behira Health </w:t>
      </w:r>
      <w:r w:rsidR="00A141AF" w:rsidRPr="0050430E">
        <w:rPr>
          <w:rFonts w:ascii="Times New Roman" w:hAnsi="Times New Roman"/>
          <w:sz w:val="20"/>
          <w:szCs w:val="20"/>
          <w:shd w:val="clear" w:color="auto" w:fill="FFFFFF"/>
        </w:rPr>
        <w:t xml:space="preserve">Directorate. </w:t>
      </w:r>
      <w:r w:rsidRPr="0050430E">
        <w:rPr>
          <w:rFonts w:ascii="Times New Roman" w:hAnsi="Times New Roman"/>
          <w:sz w:val="20"/>
          <w:szCs w:val="20"/>
          <w:shd w:val="clear" w:color="auto" w:fill="FFFFFF"/>
        </w:rPr>
        <w:t xml:space="preserve">Apparently healthy aged matched controls were </w:t>
      </w:r>
      <w:r w:rsidR="00A141AF" w:rsidRPr="0050430E">
        <w:rPr>
          <w:rFonts w:ascii="Times New Roman" w:hAnsi="Times New Roman"/>
          <w:sz w:val="20"/>
          <w:szCs w:val="20"/>
          <w:shd w:val="clear" w:color="auto" w:fill="FFFFFF"/>
        </w:rPr>
        <w:t xml:space="preserve">selected. </w:t>
      </w:r>
      <w:r w:rsidRPr="0050430E">
        <w:rPr>
          <w:rFonts w:ascii="Times New Roman" w:hAnsi="Times New Roman"/>
          <w:sz w:val="20"/>
          <w:szCs w:val="20"/>
          <w:shd w:val="clear" w:color="auto" w:fill="FFFFFF"/>
        </w:rPr>
        <w:t>Both boys and girls were recruited. Participants who had chronic diseases such as diabetes mellitus were excluded. Ethical permission to conduct this study was obtained from the facilities were the sample was collected. Dietary intake was assessed using quantities and qualitative</w:t>
      </w:r>
      <w:r w:rsidR="00591762" w:rsidRPr="0050430E">
        <w:rPr>
          <w:rFonts w:ascii="Times New Roman" w:hAnsi="Times New Roman"/>
          <w:sz w:val="20"/>
          <w:szCs w:val="20"/>
          <w:shd w:val="clear" w:color="auto" w:fill="FFFFFF"/>
        </w:rPr>
        <w:t xml:space="preserve"> </w:t>
      </w:r>
      <w:r w:rsidRPr="0050430E">
        <w:rPr>
          <w:rFonts w:ascii="Times New Roman" w:hAnsi="Times New Roman"/>
          <w:sz w:val="20"/>
          <w:szCs w:val="20"/>
          <w:shd w:val="clear" w:color="auto" w:fill="FFFFFF"/>
        </w:rPr>
        <w:t xml:space="preserve">methods of assessment 24 hours recall and food frequency questionnaire. Parents were asked specifically about the intake of milk, vegetables’ and fruit consumption, caffeinated drinks including chocolate, </w:t>
      </w:r>
      <w:r w:rsidR="003466C0" w:rsidRPr="0050430E">
        <w:rPr>
          <w:rFonts w:ascii="Times New Roman" w:hAnsi="Times New Roman"/>
          <w:sz w:val="20"/>
          <w:szCs w:val="20"/>
          <w:shd w:val="clear" w:color="auto" w:fill="FFFFFF"/>
        </w:rPr>
        <w:t>tea,</w:t>
      </w:r>
      <w:r w:rsidRPr="0050430E">
        <w:rPr>
          <w:rFonts w:ascii="Times New Roman" w:hAnsi="Times New Roman"/>
          <w:sz w:val="20"/>
          <w:szCs w:val="20"/>
          <w:shd w:val="clear" w:color="auto" w:fill="FFFFFF"/>
        </w:rPr>
        <w:t xml:space="preserve"> soft</w:t>
      </w:r>
      <w:r w:rsidR="003466C0" w:rsidRPr="0050430E">
        <w:rPr>
          <w:rFonts w:ascii="Times New Roman" w:hAnsi="Times New Roman"/>
          <w:sz w:val="20"/>
          <w:szCs w:val="20"/>
          <w:shd w:val="clear" w:color="auto" w:fill="FFFFFF"/>
        </w:rPr>
        <w:t xml:space="preserve"> drinks and Sweetened beverages</w:t>
      </w:r>
      <w:r w:rsidRPr="0050430E">
        <w:rPr>
          <w:rFonts w:ascii="Times New Roman" w:hAnsi="Times New Roman"/>
          <w:sz w:val="20"/>
          <w:szCs w:val="20"/>
          <w:shd w:val="clear" w:color="auto" w:fill="FFFFFF"/>
        </w:rPr>
        <w:t>,</w:t>
      </w:r>
      <w:r w:rsidR="003466C0" w:rsidRPr="0050430E">
        <w:rPr>
          <w:rFonts w:ascii="Times New Roman" w:hAnsi="Times New Roman"/>
          <w:sz w:val="20"/>
          <w:szCs w:val="20"/>
          <w:shd w:val="clear" w:color="auto" w:fill="FFFFFF"/>
        </w:rPr>
        <w:t xml:space="preserve"> </w:t>
      </w:r>
      <w:r w:rsidRPr="0050430E">
        <w:rPr>
          <w:rFonts w:ascii="Times New Roman" w:hAnsi="Times New Roman"/>
          <w:sz w:val="20"/>
          <w:szCs w:val="20"/>
          <w:shd w:val="clear" w:color="auto" w:fill="FFFFFF"/>
        </w:rPr>
        <w:t>Portion sizes were estimated using local utensils.</w:t>
      </w:r>
      <w:r w:rsidR="003466C0" w:rsidRPr="0050430E">
        <w:rPr>
          <w:rFonts w:ascii="Times New Roman" w:hAnsi="Times New Roman"/>
          <w:sz w:val="20"/>
          <w:szCs w:val="20"/>
          <w:shd w:val="clear" w:color="auto" w:fill="FFFFFF"/>
        </w:rPr>
        <w:t xml:space="preserve"> </w:t>
      </w:r>
      <w:r w:rsidRPr="0050430E">
        <w:rPr>
          <w:rFonts w:ascii="Times New Roman" w:hAnsi="Times New Roman"/>
          <w:sz w:val="20"/>
          <w:szCs w:val="20"/>
          <w:shd w:val="clear" w:color="auto" w:fill="FFFFFF"/>
        </w:rPr>
        <w:t>(</w:t>
      </w:r>
      <w:r w:rsidRPr="0050430E">
        <w:rPr>
          <w:rFonts w:ascii="Times New Roman" w:hAnsi="Times New Roman"/>
          <w:b/>
          <w:bCs/>
          <w:sz w:val="20"/>
          <w:szCs w:val="20"/>
          <w:shd w:val="clear" w:color="auto" w:fill="FFFFFF"/>
        </w:rPr>
        <w:t>26,</w:t>
      </w:r>
      <w:r w:rsidR="006834DA">
        <w:rPr>
          <w:rFonts w:ascii="Times New Roman" w:hAnsi="Times New Roman" w:hint="eastAsia"/>
          <w:b/>
          <w:bCs/>
          <w:sz w:val="20"/>
          <w:szCs w:val="20"/>
          <w:shd w:val="clear" w:color="auto" w:fill="FFFFFF"/>
          <w:lang w:eastAsia="zh-CN"/>
        </w:rPr>
        <w:t xml:space="preserve"> </w:t>
      </w:r>
      <w:r w:rsidRPr="0050430E">
        <w:rPr>
          <w:rFonts w:ascii="Times New Roman" w:hAnsi="Times New Roman"/>
          <w:b/>
          <w:bCs/>
          <w:sz w:val="20"/>
          <w:szCs w:val="20"/>
          <w:shd w:val="clear" w:color="auto" w:fill="FFFFFF"/>
        </w:rPr>
        <w:t>27</w:t>
      </w:r>
      <w:r w:rsidRPr="0050430E">
        <w:rPr>
          <w:rFonts w:ascii="Times New Roman" w:hAnsi="Times New Roman"/>
          <w:sz w:val="20"/>
          <w:szCs w:val="20"/>
          <w:shd w:val="clear" w:color="auto" w:fill="FFFFFF"/>
        </w:rPr>
        <w:t>). Parents of ADHD children were further asked if they noticed any relationship between certain foods and an increase in the symptoms of ADHD</w:t>
      </w:r>
      <w:r w:rsidR="00B41A36" w:rsidRPr="0050430E">
        <w:rPr>
          <w:rFonts w:ascii="Times New Roman" w:hAnsi="Times New Roman"/>
          <w:sz w:val="20"/>
          <w:szCs w:val="20"/>
          <w:shd w:val="clear" w:color="auto" w:fill="FFFFFF"/>
        </w:rPr>
        <w:t>. S</w:t>
      </w:r>
      <w:r w:rsidRPr="0050430E">
        <w:rPr>
          <w:rFonts w:ascii="Times New Roman" w:hAnsi="Times New Roman"/>
          <w:sz w:val="20"/>
          <w:szCs w:val="20"/>
          <w:shd w:val="clear" w:color="auto" w:fill="FFFFFF"/>
        </w:rPr>
        <w:t>elected anthropometric measurements were taken from both cases and controls. Weight and height, Body mass index (BMI) was calculated and results were compared with the World Health Organization standards using growth charts</w:t>
      </w:r>
      <w:r w:rsidR="00591762" w:rsidRPr="0050430E">
        <w:rPr>
          <w:rFonts w:ascii="Times New Roman" w:hAnsi="Times New Roman"/>
          <w:sz w:val="20"/>
          <w:szCs w:val="20"/>
          <w:shd w:val="clear" w:color="auto" w:fill="FFFFFF"/>
        </w:rPr>
        <w:t>. (</w:t>
      </w:r>
      <w:r w:rsidRPr="0050430E">
        <w:rPr>
          <w:rFonts w:ascii="Times New Roman" w:hAnsi="Times New Roman"/>
          <w:sz w:val="20"/>
          <w:szCs w:val="20"/>
          <w:shd w:val="clear" w:color="auto" w:fill="FFFFFF"/>
        </w:rPr>
        <w:t>WHO.,</w:t>
      </w:r>
      <w:r w:rsidR="00A0626C">
        <w:rPr>
          <w:rFonts w:ascii="Times New Roman" w:hAnsi="Times New Roman" w:hint="eastAsia"/>
          <w:sz w:val="20"/>
          <w:szCs w:val="20"/>
          <w:shd w:val="clear" w:color="auto" w:fill="FFFFFF"/>
          <w:lang w:eastAsia="zh-CN"/>
        </w:rPr>
        <w:t xml:space="preserve"> </w:t>
      </w:r>
      <w:r w:rsidRPr="0050430E">
        <w:rPr>
          <w:rFonts w:ascii="Times New Roman" w:hAnsi="Times New Roman"/>
          <w:sz w:val="20"/>
          <w:szCs w:val="20"/>
          <w:shd w:val="clear" w:color="auto" w:fill="FFFFFF"/>
        </w:rPr>
        <w:t>2007</w:t>
      </w:r>
      <w:r w:rsidRPr="0050430E">
        <w:rPr>
          <w:rFonts w:ascii="Times New Roman" w:hAnsi="Times New Roman"/>
          <w:b/>
          <w:bCs/>
          <w:sz w:val="20"/>
          <w:szCs w:val="20"/>
          <w:shd w:val="clear" w:color="auto" w:fill="FFFFFF"/>
        </w:rPr>
        <w:t>)</w:t>
      </w:r>
      <w:r w:rsidR="003466C0" w:rsidRPr="0050430E">
        <w:rPr>
          <w:rFonts w:ascii="Times New Roman" w:hAnsi="Times New Roman"/>
          <w:b/>
          <w:bCs/>
          <w:sz w:val="20"/>
          <w:szCs w:val="20"/>
          <w:shd w:val="clear" w:color="auto" w:fill="FFFFFF"/>
        </w:rPr>
        <w:t xml:space="preserve"> </w:t>
      </w:r>
      <w:r w:rsidRPr="0050430E">
        <w:rPr>
          <w:rFonts w:ascii="Times New Roman" w:hAnsi="Times New Roman"/>
          <w:b/>
          <w:bCs/>
          <w:sz w:val="20"/>
          <w:szCs w:val="20"/>
          <w:shd w:val="clear" w:color="auto" w:fill="FFFFFF"/>
        </w:rPr>
        <w:t>(28</w:t>
      </w:r>
      <w:r w:rsidRPr="0050430E">
        <w:rPr>
          <w:rFonts w:ascii="Times New Roman" w:hAnsi="Times New Roman"/>
          <w:sz w:val="20"/>
          <w:szCs w:val="20"/>
          <w:shd w:val="clear" w:color="auto" w:fill="FFFFFF"/>
        </w:rPr>
        <w:t>)</w:t>
      </w:r>
      <w:r w:rsidR="00B41A36" w:rsidRPr="0050430E">
        <w:rPr>
          <w:rFonts w:ascii="Times New Roman" w:hAnsi="Times New Roman"/>
          <w:sz w:val="20"/>
          <w:szCs w:val="20"/>
          <w:shd w:val="clear" w:color="auto" w:fill="FFFFFF"/>
        </w:rPr>
        <w:t>. T</w:t>
      </w:r>
      <w:r w:rsidRPr="0050430E">
        <w:rPr>
          <w:rFonts w:ascii="Times New Roman" w:hAnsi="Times New Roman"/>
          <w:sz w:val="20"/>
          <w:szCs w:val="20"/>
          <w:shd w:val="clear" w:color="auto" w:fill="FFFFFF"/>
        </w:rPr>
        <w:t xml:space="preserve">he mid-upper arm circumferences (MUAC) was measured by a non stretchable tape and results were compared between both groups. Descriptive data included mean, standard deviation and frequencies. Pearson’s correlation was used to determine the association between different variables. Student’s t-test was to find the differences between cases and controls. Statistical significance difference was set </w:t>
      </w:r>
      <w:r w:rsidR="003466C0" w:rsidRPr="0050430E">
        <w:rPr>
          <w:rFonts w:ascii="Times New Roman" w:hAnsi="Times New Roman"/>
          <w:sz w:val="20"/>
          <w:szCs w:val="20"/>
          <w:shd w:val="clear" w:color="auto" w:fill="FFFFFF"/>
        </w:rPr>
        <w:t>at 5</w:t>
      </w:r>
      <w:r w:rsidRPr="0050430E">
        <w:rPr>
          <w:rFonts w:ascii="Times New Roman" w:hAnsi="Times New Roman"/>
          <w:sz w:val="20"/>
          <w:szCs w:val="20"/>
          <w:shd w:val="clear" w:color="auto" w:fill="FFFFFF"/>
        </w:rPr>
        <w:t>%</w:t>
      </w:r>
      <w:r w:rsidR="00B41A36" w:rsidRPr="0050430E">
        <w:rPr>
          <w:rFonts w:ascii="Times New Roman" w:hAnsi="Times New Roman"/>
          <w:sz w:val="20"/>
          <w:szCs w:val="20"/>
          <w:shd w:val="clear" w:color="auto" w:fill="FFFFFF"/>
        </w:rPr>
        <w:t>. p</w:t>
      </w:r>
      <w:r w:rsidRPr="0050430E">
        <w:rPr>
          <w:rFonts w:ascii="Times New Roman" w:hAnsi="Times New Roman"/>
          <w:sz w:val="20"/>
          <w:szCs w:val="20"/>
          <w:shd w:val="clear" w:color="auto" w:fill="FFFFFF"/>
        </w:rPr>
        <w:t xml:space="preserve"> value at (&lt;o.o5</w:t>
      </w:r>
      <w:r w:rsidR="00A0626C">
        <w:rPr>
          <w:rFonts w:ascii="Times New Roman" w:hAnsi="Times New Roman" w:hint="eastAsia"/>
          <w:sz w:val="20"/>
          <w:szCs w:val="20"/>
          <w:shd w:val="clear" w:color="auto" w:fill="FFFFFF"/>
          <w:lang w:eastAsia="zh-CN"/>
        </w:rPr>
        <w:t xml:space="preserve"> </w:t>
      </w:r>
      <w:r w:rsidRPr="0050430E">
        <w:rPr>
          <w:rFonts w:ascii="Times New Roman" w:hAnsi="Times New Roman"/>
          <w:sz w:val="20"/>
          <w:szCs w:val="20"/>
          <w:shd w:val="clear" w:color="auto" w:fill="FFFFFF"/>
        </w:rPr>
        <w:t>using SPSS version 21</w:t>
      </w:r>
      <w:r w:rsidR="00591762" w:rsidRPr="0050430E">
        <w:rPr>
          <w:rFonts w:ascii="Times New Roman" w:hAnsi="Times New Roman"/>
          <w:b/>
          <w:bCs/>
          <w:sz w:val="20"/>
          <w:szCs w:val="20"/>
          <w:shd w:val="clear" w:color="auto" w:fill="FFFFFF"/>
        </w:rPr>
        <w:t>. (</w:t>
      </w:r>
      <w:r w:rsidRPr="0050430E">
        <w:rPr>
          <w:rFonts w:ascii="Times New Roman" w:hAnsi="Times New Roman"/>
          <w:b/>
          <w:bCs/>
          <w:sz w:val="20"/>
          <w:szCs w:val="20"/>
          <w:shd w:val="clear" w:color="auto" w:fill="FFFFFF"/>
        </w:rPr>
        <w:t xml:space="preserve"> 29)</w:t>
      </w:r>
    </w:p>
    <w:p w:rsidR="00A141AF" w:rsidRPr="0050430E" w:rsidRDefault="00A141AF" w:rsidP="0094206A">
      <w:pPr>
        <w:snapToGrid w:val="0"/>
        <w:spacing w:after="0" w:line="240" w:lineRule="auto"/>
        <w:jc w:val="both"/>
        <w:rPr>
          <w:rFonts w:ascii="Times New Roman" w:hAnsi="Times New Roman"/>
          <w:b/>
          <w:bCs/>
          <w:color w:val="000000"/>
          <w:sz w:val="20"/>
          <w:szCs w:val="20"/>
        </w:rPr>
      </w:pPr>
    </w:p>
    <w:p w:rsidR="00A346A9" w:rsidRPr="0050430E" w:rsidRDefault="00A141AF" w:rsidP="0094206A">
      <w:pPr>
        <w:snapToGrid w:val="0"/>
        <w:spacing w:after="0" w:line="240" w:lineRule="auto"/>
        <w:jc w:val="both"/>
        <w:rPr>
          <w:rFonts w:ascii="Times New Roman" w:hAnsi="Times New Roman"/>
          <w:b/>
          <w:bCs/>
          <w:color w:val="000000"/>
          <w:sz w:val="20"/>
          <w:szCs w:val="20"/>
        </w:rPr>
      </w:pPr>
      <w:r w:rsidRPr="0050430E">
        <w:rPr>
          <w:rFonts w:ascii="Times New Roman" w:hAnsi="Times New Roman"/>
          <w:b/>
          <w:bCs/>
          <w:color w:val="000000"/>
          <w:sz w:val="20"/>
          <w:szCs w:val="20"/>
        </w:rPr>
        <w:t xml:space="preserve">3. </w:t>
      </w:r>
      <w:r w:rsidR="00A346A9" w:rsidRPr="0050430E">
        <w:rPr>
          <w:rFonts w:ascii="Times New Roman" w:hAnsi="Times New Roman"/>
          <w:b/>
          <w:bCs/>
          <w:color w:val="000000"/>
          <w:sz w:val="20"/>
          <w:szCs w:val="20"/>
        </w:rPr>
        <w:t>Results</w:t>
      </w:r>
    </w:p>
    <w:p w:rsidR="00A346A9" w:rsidRPr="0050430E" w:rsidRDefault="0009020E" w:rsidP="0094206A">
      <w:pPr>
        <w:snapToGrid w:val="0"/>
        <w:spacing w:after="0" w:line="240" w:lineRule="auto"/>
        <w:ind w:firstLine="425"/>
        <w:jc w:val="both"/>
        <w:rPr>
          <w:rFonts w:ascii="Times New Roman" w:hAnsi="Times New Roman"/>
          <w:color w:val="000000"/>
          <w:sz w:val="20"/>
          <w:szCs w:val="20"/>
        </w:rPr>
      </w:pPr>
      <w:r w:rsidRPr="0050430E">
        <w:rPr>
          <w:rFonts w:ascii="Times New Roman" w:hAnsi="Times New Roman"/>
          <w:color w:val="000000"/>
          <w:sz w:val="20"/>
          <w:szCs w:val="20"/>
        </w:rPr>
        <w:t xml:space="preserve">The total number of child participating in the study was </w:t>
      </w:r>
      <w:r w:rsidR="00A346A9" w:rsidRPr="0050430E">
        <w:rPr>
          <w:rFonts w:ascii="Times New Roman" w:hAnsi="Times New Roman"/>
          <w:color w:val="000000"/>
          <w:sz w:val="20"/>
          <w:szCs w:val="20"/>
        </w:rPr>
        <w:t>102 children</w:t>
      </w:r>
      <w:r w:rsidRPr="0050430E">
        <w:rPr>
          <w:rFonts w:ascii="Times New Roman" w:hAnsi="Times New Roman"/>
          <w:color w:val="000000"/>
          <w:sz w:val="20"/>
          <w:szCs w:val="20"/>
        </w:rPr>
        <w:t xml:space="preserve">, </w:t>
      </w:r>
      <w:r w:rsidR="003466C0" w:rsidRPr="0050430E">
        <w:rPr>
          <w:rFonts w:ascii="Times New Roman" w:hAnsi="Times New Roman"/>
          <w:color w:val="000000"/>
          <w:sz w:val="20"/>
          <w:szCs w:val="20"/>
        </w:rPr>
        <w:t>their ages</w:t>
      </w:r>
      <w:r w:rsidRPr="0050430E">
        <w:rPr>
          <w:rFonts w:ascii="Times New Roman" w:hAnsi="Times New Roman"/>
          <w:color w:val="000000"/>
          <w:sz w:val="20"/>
          <w:szCs w:val="20"/>
        </w:rPr>
        <w:t xml:space="preserve"> ranged from 7 </w:t>
      </w:r>
      <w:r w:rsidR="003466C0" w:rsidRPr="0050430E">
        <w:rPr>
          <w:rFonts w:ascii="Times New Roman" w:hAnsi="Times New Roman"/>
          <w:color w:val="000000"/>
          <w:sz w:val="20"/>
          <w:szCs w:val="20"/>
        </w:rPr>
        <w:t>to 12</w:t>
      </w:r>
      <w:r w:rsidR="00A346A9" w:rsidRPr="0050430E">
        <w:rPr>
          <w:rFonts w:ascii="Times New Roman" w:hAnsi="Times New Roman"/>
          <w:color w:val="000000"/>
          <w:sz w:val="20"/>
          <w:szCs w:val="20"/>
        </w:rPr>
        <w:t xml:space="preserve"> </w:t>
      </w:r>
      <w:r w:rsidRPr="0050430E">
        <w:rPr>
          <w:rFonts w:ascii="Times New Roman" w:hAnsi="Times New Roman"/>
          <w:color w:val="000000"/>
          <w:sz w:val="20"/>
          <w:szCs w:val="20"/>
        </w:rPr>
        <w:t>years</w:t>
      </w:r>
      <w:r w:rsidR="00A346A9" w:rsidRPr="0050430E">
        <w:rPr>
          <w:rFonts w:ascii="Times New Roman" w:hAnsi="Times New Roman"/>
          <w:color w:val="000000"/>
          <w:sz w:val="20"/>
          <w:szCs w:val="20"/>
        </w:rPr>
        <w:t>; 51 children</w:t>
      </w:r>
      <w:r w:rsidR="00591762" w:rsidRPr="0050430E">
        <w:rPr>
          <w:rFonts w:ascii="Times New Roman" w:hAnsi="Times New Roman"/>
          <w:color w:val="000000"/>
          <w:sz w:val="20"/>
          <w:szCs w:val="20"/>
        </w:rPr>
        <w:t xml:space="preserve"> </w:t>
      </w:r>
      <w:r w:rsidR="00A346A9" w:rsidRPr="0050430E">
        <w:rPr>
          <w:rFonts w:ascii="Times New Roman" w:hAnsi="Times New Roman"/>
          <w:color w:val="000000"/>
          <w:sz w:val="20"/>
          <w:szCs w:val="20"/>
        </w:rPr>
        <w:t>were healthy while the remaining 51 were diagnosed with ADHD.</w:t>
      </w:r>
    </w:p>
    <w:p w:rsidR="00EE5C90" w:rsidRPr="0050430E" w:rsidRDefault="00EE5C90" w:rsidP="0094206A">
      <w:pPr>
        <w:snapToGrid w:val="0"/>
        <w:spacing w:after="0" w:line="240" w:lineRule="auto"/>
        <w:jc w:val="center"/>
        <w:rPr>
          <w:rFonts w:ascii="Times New Roman" w:hAnsi="Times New Roman"/>
          <w:b/>
          <w:bCs/>
          <w:sz w:val="20"/>
          <w:szCs w:val="20"/>
        </w:rPr>
        <w:sectPr w:rsidR="00EE5C90" w:rsidRPr="0050430E" w:rsidSect="00EE5C90">
          <w:type w:val="continuous"/>
          <w:pgSz w:w="12240" w:h="15840"/>
          <w:pgMar w:top="1440" w:right="1440" w:bottom="1440" w:left="1440" w:header="720" w:footer="720" w:gutter="0"/>
          <w:cols w:num="2" w:space="550"/>
          <w:docGrid w:linePitch="360"/>
        </w:sectPr>
      </w:pPr>
    </w:p>
    <w:p w:rsidR="00A141AF" w:rsidRPr="0050430E" w:rsidRDefault="00A141AF" w:rsidP="0094206A">
      <w:pPr>
        <w:snapToGrid w:val="0"/>
        <w:spacing w:after="0" w:line="240" w:lineRule="auto"/>
        <w:jc w:val="center"/>
        <w:rPr>
          <w:rFonts w:ascii="Times New Roman" w:hAnsi="Times New Roman"/>
          <w:b/>
          <w:bCs/>
          <w:sz w:val="20"/>
          <w:szCs w:val="20"/>
        </w:rPr>
      </w:pPr>
    </w:p>
    <w:p w:rsidR="00A346A9" w:rsidRPr="0050430E" w:rsidRDefault="00A346A9" w:rsidP="0094206A">
      <w:pPr>
        <w:snapToGrid w:val="0"/>
        <w:spacing w:after="0" w:line="240" w:lineRule="auto"/>
        <w:jc w:val="center"/>
        <w:rPr>
          <w:rFonts w:ascii="Times New Roman" w:hAnsi="Times New Roman"/>
          <w:b/>
          <w:bCs/>
          <w:sz w:val="20"/>
          <w:szCs w:val="20"/>
        </w:rPr>
      </w:pPr>
      <w:r w:rsidRPr="0050430E">
        <w:rPr>
          <w:rFonts w:ascii="Times New Roman" w:hAnsi="Times New Roman"/>
          <w:b/>
          <w:bCs/>
          <w:sz w:val="20"/>
          <w:szCs w:val="20"/>
        </w:rPr>
        <w:t xml:space="preserve">Table (1): </w:t>
      </w:r>
      <w:r w:rsidR="005720A5" w:rsidRPr="0050430E">
        <w:rPr>
          <w:rFonts w:ascii="Times New Roman" w:hAnsi="Times New Roman"/>
          <w:b/>
          <w:bCs/>
          <w:sz w:val="20"/>
          <w:szCs w:val="20"/>
        </w:rPr>
        <w:t>Demonstrating demographic data of the children in the control and treated groups.</w:t>
      </w:r>
    </w:p>
    <w:tbl>
      <w:tblPr>
        <w:tblW w:w="5000" w:type="pct"/>
        <w:jc w:val="center"/>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CellMar>
          <w:left w:w="57" w:type="dxa"/>
          <w:right w:w="57" w:type="dxa"/>
        </w:tblCellMar>
        <w:tblLook w:val="04A0"/>
      </w:tblPr>
      <w:tblGrid>
        <w:gridCol w:w="1948"/>
        <w:gridCol w:w="1046"/>
        <w:gridCol w:w="1186"/>
        <w:gridCol w:w="1165"/>
        <w:gridCol w:w="1323"/>
        <w:gridCol w:w="1821"/>
        <w:gridCol w:w="985"/>
      </w:tblGrid>
      <w:tr w:rsidR="0059477A" w:rsidRPr="0050430E" w:rsidTr="004A0526">
        <w:trPr>
          <w:jc w:val="center"/>
        </w:trPr>
        <w:tc>
          <w:tcPr>
            <w:tcW w:w="1028" w:type="pct"/>
            <w:tcBorders>
              <w:top w:val="thinThickSmallGap" w:sz="18" w:space="0" w:color="auto"/>
              <w:left w:val="thinThickSmallGap" w:sz="18"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c>
          <w:tcPr>
            <w:tcW w:w="1178" w:type="pct"/>
            <w:gridSpan w:val="2"/>
            <w:tcBorders>
              <w:top w:val="thinThickSmallGap" w:sz="18" w:space="0" w:color="auto"/>
              <w:left w:val="single" w:sz="12" w:space="0" w:color="auto"/>
              <w:bottom w:val="single" w:sz="4" w:space="0" w:color="auto"/>
              <w:right w:val="single" w:sz="4" w:space="0" w:color="auto"/>
            </w:tcBorders>
            <w:shd w:val="clear" w:color="auto" w:fill="auto"/>
            <w:vAlign w:val="center"/>
            <w:hideMark/>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Case</w:t>
            </w:r>
            <w:r w:rsidR="00591762" w:rsidRPr="0050430E">
              <w:rPr>
                <w:rFonts w:ascii="Times New Roman" w:hAnsi="Times New Roman"/>
                <w:sz w:val="20"/>
                <w:szCs w:val="20"/>
              </w:rPr>
              <w:t>s (</w:t>
            </w:r>
            <w:r w:rsidRPr="0050430E">
              <w:rPr>
                <w:rFonts w:ascii="Times New Roman" w:hAnsi="Times New Roman"/>
                <w:sz w:val="20"/>
                <w:szCs w:val="20"/>
              </w:rPr>
              <w:t>n = 51)</w:t>
            </w:r>
          </w:p>
        </w:tc>
        <w:tc>
          <w:tcPr>
            <w:tcW w:w="1312" w:type="pct"/>
            <w:gridSpan w:val="2"/>
            <w:tcBorders>
              <w:top w:val="thinThickSmallGap" w:sz="18" w:space="0" w:color="auto"/>
              <w:left w:val="single" w:sz="4" w:space="0" w:color="auto"/>
              <w:bottom w:val="single" w:sz="4" w:space="0" w:color="auto"/>
              <w:right w:val="single" w:sz="12" w:space="0" w:color="auto"/>
            </w:tcBorders>
            <w:shd w:val="clear" w:color="auto" w:fill="auto"/>
            <w:vAlign w:val="center"/>
            <w:hideMark/>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Contro</w:t>
            </w:r>
            <w:r w:rsidR="00591762" w:rsidRPr="0050430E">
              <w:rPr>
                <w:rFonts w:ascii="Times New Roman" w:hAnsi="Times New Roman"/>
                <w:sz w:val="20"/>
                <w:szCs w:val="20"/>
              </w:rPr>
              <w:t>l (</w:t>
            </w:r>
            <w:r w:rsidRPr="0050430E">
              <w:rPr>
                <w:rFonts w:ascii="Times New Roman" w:hAnsi="Times New Roman"/>
                <w:sz w:val="20"/>
                <w:szCs w:val="20"/>
              </w:rPr>
              <w:t>n = 51)</w:t>
            </w:r>
          </w:p>
        </w:tc>
        <w:tc>
          <w:tcPr>
            <w:tcW w:w="961" w:type="pct"/>
            <w:vMerge w:val="restart"/>
            <w:tcBorders>
              <w:top w:val="thinThickSmallGap" w:sz="18" w:space="0" w:color="auto"/>
              <w:left w:val="single" w:sz="12" w:space="0" w:color="auto"/>
              <w:right w:val="single" w:sz="4" w:space="0" w:color="auto"/>
            </w:tcBorders>
            <w:shd w:val="clear" w:color="auto" w:fill="auto"/>
            <w:vAlign w:val="center"/>
            <w:hideMark/>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Test of Sig.</w:t>
            </w:r>
          </w:p>
        </w:tc>
        <w:tc>
          <w:tcPr>
            <w:tcW w:w="520" w:type="pct"/>
            <w:vMerge w:val="restart"/>
            <w:tcBorders>
              <w:top w:val="thinThickSmallGap" w:sz="18" w:space="0" w:color="auto"/>
              <w:left w:val="single" w:sz="4" w:space="0" w:color="auto"/>
              <w:right w:val="thickThinSmallGap" w:sz="18" w:space="0" w:color="auto"/>
            </w:tcBorders>
            <w:shd w:val="clear" w:color="auto" w:fill="auto"/>
            <w:vAlign w:val="center"/>
            <w:hideMark/>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P</w:t>
            </w:r>
          </w:p>
        </w:tc>
      </w:tr>
      <w:tr w:rsidR="0059477A" w:rsidRPr="0050430E" w:rsidTr="004A0526">
        <w:trPr>
          <w:jc w:val="center"/>
        </w:trPr>
        <w:tc>
          <w:tcPr>
            <w:tcW w:w="1028" w:type="pct"/>
            <w:tcBorders>
              <w:top w:val="nil"/>
              <w:left w:val="thinThickSmallGap" w:sz="18" w:space="0" w:color="auto"/>
              <w:bottom w:val="single" w:sz="12" w:space="0" w:color="auto"/>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c>
          <w:tcPr>
            <w:tcW w:w="552" w:type="pct"/>
            <w:tcBorders>
              <w:top w:val="single" w:sz="4" w:space="0" w:color="auto"/>
              <w:left w:val="single" w:sz="12" w:space="0" w:color="auto"/>
              <w:bottom w:val="single" w:sz="12" w:space="0" w:color="auto"/>
              <w:right w:val="single" w:sz="4" w:space="0" w:color="auto"/>
            </w:tcBorders>
            <w:shd w:val="clear" w:color="auto" w:fill="auto"/>
            <w:vAlign w:val="center"/>
            <w:hideMark/>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No.</w:t>
            </w:r>
          </w:p>
        </w:tc>
        <w:tc>
          <w:tcPr>
            <w:tcW w:w="62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w:t>
            </w:r>
          </w:p>
        </w:tc>
        <w:tc>
          <w:tcPr>
            <w:tcW w:w="61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No.</w:t>
            </w:r>
          </w:p>
        </w:tc>
        <w:tc>
          <w:tcPr>
            <w:tcW w:w="698" w:type="pct"/>
            <w:tcBorders>
              <w:top w:val="single" w:sz="4" w:space="0" w:color="auto"/>
              <w:left w:val="single" w:sz="4" w:space="0" w:color="auto"/>
              <w:bottom w:val="single" w:sz="12" w:space="0" w:color="auto"/>
              <w:right w:val="single" w:sz="12" w:space="0" w:color="auto"/>
            </w:tcBorders>
            <w:shd w:val="clear" w:color="auto" w:fill="auto"/>
            <w:vAlign w:val="center"/>
            <w:hideMark/>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w:t>
            </w:r>
          </w:p>
        </w:tc>
        <w:tc>
          <w:tcPr>
            <w:tcW w:w="961" w:type="pct"/>
            <w:vMerge/>
            <w:tcBorders>
              <w:left w:val="single" w:sz="12" w:space="0" w:color="auto"/>
              <w:bottom w:val="single" w:sz="12" w:space="0" w:color="auto"/>
              <w:right w:val="single" w:sz="4" w:space="0" w:color="auto"/>
            </w:tcBorders>
            <w:shd w:val="clear" w:color="auto" w:fill="auto"/>
            <w:vAlign w:val="center"/>
            <w:hideMark/>
          </w:tcPr>
          <w:p w:rsidR="00A346A9" w:rsidRPr="0050430E" w:rsidRDefault="00A346A9" w:rsidP="004A0526">
            <w:pPr>
              <w:snapToGrid w:val="0"/>
              <w:spacing w:after="0" w:line="240" w:lineRule="auto"/>
              <w:jc w:val="both"/>
              <w:rPr>
                <w:rFonts w:ascii="Times New Roman" w:hAnsi="Times New Roman"/>
                <w:sz w:val="20"/>
                <w:szCs w:val="20"/>
              </w:rPr>
            </w:pPr>
          </w:p>
        </w:tc>
        <w:tc>
          <w:tcPr>
            <w:tcW w:w="520" w:type="pct"/>
            <w:vMerge/>
            <w:tcBorders>
              <w:left w:val="single" w:sz="4" w:space="0" w:color="auto"/>
              <w:bottom w:val="single" w:sz="12" w:space="0" w:color="auto"/>
              <w:right w:val="thickThinSmallGap" w:sz="18" w:space="0" w:color="auto"/>
            </w:tcBorders>
            <w:shd w:val="clear" w:color="auto" w:fill="auto"/>
            <w:vAlign w:val="center"/>
            <w:hideMark/>
          </w:tcPr>
          <w:p w:rsidR="00A346A9" w:rsidRPr="0050430E" w:rsidRDefault="00A346A9" w:rsidP="004A0526">
            <w:pPr>
              <w:snapToGrid w:val="0"/>
              <w:spacing w:after="0" w:line="240" w:lineRule="auto"/>
              <w:jc w:val="both"/>
              <w:rPr>
                <w:rFonts w:ascii="Times New Roman" w:hAnsi="Times New Roman"/>
                <w:sz w:val="20"/>
                <w:szCs w:val="20"/>
              </w:rPr>
            </w:pPr>
          </w:p>
        </w:tc>
      </w:tr>
      <w:tr w:rsidR="0059477A" w:rsidRPr="0050430E" w:rsidTr="004A0526">
        <w:trPr>
          <w:jc w:val="center"/>
        </w:trPr>
        <w:tc>
          <w:tcPr>
            <w:tcW w:w="1028" w:type="pct"/>
            <w:tcBorders>
              <w:top w:val="single" w:sz="12" w:space="0" w:color="auto"/>
              <w:left w:val="thinThickSmallGap" w:sz="18"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Sex</w:t>
            </w:r>
          </w:p>
        </w:tc>
        <w:tc>
          <w:tcPr>
            <w:tcW w:w="552" w:type="pct"/>
            <w:tcBorders>
              <w:top w:val="single" w:sz="12" w:space="0" w:color="auto"/>
              <w:left w:val="single" w:sz="12" w:space="0" w:color="auto"/>
              <w:bottom w:val="nil"/>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c>
          <w:tcPr>
            <w:tcW w:w="626" w:type="pct"/>
            <w:tcBorders>
              <w:top w:val="single" w:sz="12" w:space="0" w:color="auto"/>
              <w:left w:val="single" w:sz="4" w:space="0" w:color="auto"/>
              <w:bottom w:val="nil"/>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c>
          <w:tcPr>
            <w:tcW w:w="615" w:type="pct"/>
            <w:tcBorders>
              <w:top w:val="single" w:sz="12" w:space="0" w:color="auto"/>
              <w:left w:val="single" w:sz="4" w:space="0" w:color="auto"/>
              <w:bottom w:val="nil"/>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c>
          <w:tcPr>
            <w:tcW w:w="698" w:type="pct"/>
            <w:tcBorders>
              <w:top w:val="single" w:sz="12" w:space="0" w:color="auto"/>
              <w:left w:val="single" w:sz="4"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c>
          <w:tcPr>
            <w:tcW w:w="961" w:type="pct"/>
            <w:tcBorders>
              <w:top w:val="single" w:sz="12" w:space="0" w:color="auto"/>
              <w:left w:val="single" w:sz="12" w:space="0" w:color="auto"/>
              <w:bottom w:val="nil"/>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c>
          <w:tcPr>
            <w:tcW w:w="520" w:type="pct"/>
            <w:tcBorders>
              <w:top w:val="single" w:sz="12" w:space="0" w:color="auto"/>
              <w:left w:val="single" w:sz="4" w:space="0" w:color="auto"/>
              <w:bottom w:val="nil"/>
              <w:right w:val="thickThinSmallGap" w:sz="18"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r>
      <w:tr w:rsidR="0059477A" w:rsidRPr="0050430E" w:rsidTr="004A0526">
        <w:trPr>
          <w:jc w:val="center"/>
        </w:trPr>
        <w:tc>
          <w:tcPr>
            <w:tcW w:w="1028" w:type="pct"/>
            <w:tcBorders>
              <w:top w:val="nil"/>
              <w:left w:val="thinThickSmallGap" w:sz="18"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Male</w:t>
            </w:r>
          </w:p>
        </w:tc>
        <w:tc>
          <w:tcPr>
            <w:tcW w:w="552" w:type="pct"/>
            <w:tcBorders>
              <w:top w:val="nil"/>
              <w:left w:val="single" w:sz="12" w:space="0" w:color="auto"/>
              <w:bottom w:val="nil"/>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38</w:t>
            </w:r>
          </w:p>
        </w:tc>
        <w:tc>
          <w:tcPr>
            <w:tcW w:w="626" w:type="pct"/>
            <w:tcBorders>
              <w:top w:val="nil"/>
              <w:left w:val="single" w:sz="4" w:space="0" w:color="auto"/>
              <w:bottom w:val="nil"/>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74.5</w:t>
            </w:r>
          </w:p>
        </w:tc>
        <w:tc>
          <w:tcPr>
            <w:tcW w:w="615" w:type="pct"/>
            <w:tcBorders>
              <w:top w:val="nil"/>
              <w:left w:val="single" w:sz="4" w:space="0" w:color="auto"/>
              <w:bottom w:val="nil"/>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34</w:t>
            </w:r>
          </w:p>
        </w:tc>
        <w:tc>
          <w:tcPr>
            <w:tcW w:w="698" w:type="pct"/>
            <w:tcBorders>
              <w:top w:val="nil"/>
              <w:left w:val="single" w:sz="4"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66.7</w:t>
            </w:r>
          </w:p>
        </w:tc>
        <w:tc>
          <w:tcPr>
            <w:tcW w:w="961" w:type="pct"/>
            <w:vMerge w:val="restart"/>
            <w:tcBorders>
              <w:top w:val="nil"/>
              <w:left w:val="single" w:sz="12" w:space="0" w:color="auto"/>
              <w:bottom w:val="single" w:sz="4" w:space="0" w:color="auto"/>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χ</w:t>
            </w:r>
            <w:r w:rsidRPr="0050430E">
              <w:rPr>
                <w:rFonts w:ascii="Times New Roman" w:hAnsi="Times New Roman"/>
                <w:sz w:val="20"/>
                <w:szCs w:val="20"/>
                <w:vertAlign w:val="superscript"/>
              </w:rPr>
              <w:t>2</w:t>
            </w:r>
            <w:r w:rsidRPr="0050430E">
              <w:rPr>
                <w:rFonts w:ascii="Times New Roman" w:hAnsi="Times New Roman"/>
                <w:sz w:val="20"/>
                <w:szCs w:val="20"/>
              </w:rPr>
              <w:t>=</w:t>
            </w:r>
          </w:p>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0.756</w:t>
            </w:r>
          </w:p>
        </w:tc>
        <w:tc>
          <w:tcPr>
            <w:tcW w:w="520" w:type="pct"/>
            <w:vMerge w:val="restart"/>
            <w:tcBorders>
              <w:top w:val="nil"/>
              <w:left w:val="single" w:sz="4" w:space="0" w:color="auto"/>
              <w:bottom w:val="single" w:sz="4" w:space="0" w:color="auto"/>
              <w:right w:val="thickThinSmallGap" w:sz="18"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0.385</w:t>
            </w:r>
          </w:p>
        </w:tc>
      </w:tr>
      <w:tr w:rsidR="0059477A" w:rsidRPr="0050430E" w:rsidTr="004A0526">
        <w:trPr>
          <w:jc w:val="center"/>
        </w:trPr>
        <w:tc>
          <w:tcPr>
            <w:tcW w:w="1028" w:type="pct"/>
            <w:tcBorders>
              <w:top w:val="nil"/>
              <w:left w:val="thinThickSmallGap" w:sz="18" w:space="0" w:color="auto"/>
              <w:bottom w:val="single" w:sz="4" w:space="0" w:color="auto"/>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Female</w:t>
            </w:r>
          </w:p>
        </w:tc>
        <w:tc>
          <w:tcPr>
            <w:tcW w:w="552" w:type="pct"/>
            <w:tcBorders>
              <w:top w:val="nil"/>
              <w:left w:val="single" w:sz="12" w:space="0" w:color="auto"/>
              <w:bottom w:val="single" w:sz="4" w:space="0" w:color="auto"/>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13</w:t>
            </w:r>
          </w:p>
        </w:tc>
        <w:tc>
          <w:tcPr>
            <w:tcW w:w="626" w:type="pct"/>
            <w:tcBorders>
              <w:top w:val="nil"/>
              <w:left w:val="single" w:sz="4" w:space="0" w:color="auto"/>
              <w:bottom w:val="single" w:sz="4" w:space="0" w:color="auto"/>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25.5</w:t>
            </w:r>
          </w:p>
        </w:tc>
        <w:tc>
          <w:tcPr>
            <w:tcW w:w="615" w:type="pct"/>
            <w:tcBorders>
              <w:top w:val="nil"/>
              <w:left w:val="single" w:sz="4" w:space="0" w:color="auto"/>
              <w:bottom w:val="single" w:sz="4" w:space="0" w:color="auto"/>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17</w:t>
            </w:r>
          </w:p>
        </w:tc>
        <w:tc>
          <w:tcPr>
            <w:tcW w:w="698" w:type="pct"/>
            <w:tcBorders>
              <w:top w:val="nil"/>
              <w:left w:val="single" w:sz="4" w:space="0" w:color="auto"/>
              <w:bottom w:val="single" w:sz="4" w:space="0" w:color="auto"/>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33.3</w:t>
            </w:r>
          </w:p>
        </w:tc>
        <w:tc>
          <w:tcPr>
            <w:tcW w:w="961" w:type="pct"/>
            <w:vMerge/>
            <w:tcBorders>
              <w:top w:val="nil"/>
              <w:left w:val="single" w:sz="12" w:space="0" w:color="auto"/>
              <w:bottom w:val="single" w:sz="4" w:space="0" w:color="auto"/>
              <w:right w:val="single" w:sz="4" w:space="0" w:color="auto"/>
            </w:tcBorders>
            <w:shd w:val="clear" w:color="auto" w:fill="auto"/>
            <w:vAlign w:val="center"/>
            <w:hideMark/>
          </w:tcPr>
          <w:p w:rsidR="00A346A9" w:rsidRPr="0050430E" w:rsidRDefault="00A346A9" w:rsidP="004A0526">
            <w:pPr>
              <w:snapToGrid w:val="0"/>
              <w:spacing w:after="0" w:line="240" w:lineRule="auto"/>
              <w:jc w:val="both"/>
              <w:rPr>
                <w:rFonts w:ascii="Times New Roman" w:hAnsi="Times New Roman"/>
                <w:sz w:val="20"/>
                <w:szCs w:val="20"/>
              </w:rPr>
            </w:pPr>
          </w:p>
        </w:tc>
        <w:tc>
          <w:tcPr>
            <w:tcW w:w="520" w:type="pct"/>
            <w:vMerge/>
            <w:tcBorders>
              <w:top w:val="nil"/>
              <w:left w:val="single" w:sz="4" w:space="0" w:color="auto"/>
              <w:bottom w:val="single" w:sz="4" w:space="0" w:color="auto"/>
              <w:right w:val="thickThinSmallGap" w:sz="18" w:space="0" w:color="auto"/>
            </w:tcBorders>
            <w:shd w:val="clear" w:color="auto" w:fill="auto"/>
            <w:vAlign w:val="center"/>
            <w:hideMark/>
          </w:tcPr>
          <w:p w:rsidR="00A346A9" w:rsidRPr="0050430E" w:rsidRDefault="00A346A9" w:rsidP="004A0526">
            <w:pPr>
              <w:snapToGrid w:val="0"/>
              <w:spacing w:after="0" w:line="240" w:lineRule="auto"/>
              <w:jc w:val="both"/>
              <w:rPr>
                <w:rFonts w:ascii="Times New Roman" w:hAnsi="Times New Roman"/>
                <w:sz w:val="20"/>
                <w:szCs w:val="20"/>
              </w:rPr>
            </w:pPr>
          </w:p>
        </w:tc>
      </w:tr>
      <w:tr w:rsidR="0059477A" w:rsidRPr="0050430E" w:rsidTr="004A0526">
        <w:trPr>
          <w:jc w:val="center"/>
        </w:trPr>
        <w:tc>
          <w:tcPr>
            <w:tcW w:w="1028" w:type="pct"/>
            <w:tcBorders>
              <w:top w:val="single" w:sz="4" w:space="0" w:color="auto"/>
              <w:left w:val="thinThickSmallGap" w:sz="18"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Age (years)</w:t>
            </w:r>
          </w:p>
        </w:tc>
        <w:tc>
          <w:tcPr>
            <w:tcW w:w="1178" w:type="pct"/>
            <w:gridSpan w:val="2"/>
            <w:tcBorders>
              <w:top w:val="single" w:sz="4" w:space="0" w:color="auto"/>
              <w:left w:val="single" w:sz="12" w:space="0" w:color="auto"/>
              <w:bottom w:val="nil"/>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c>
          <w:tcPr>
            <w:tcW w:w="1312" w:type="pct"/>
            <w:gridSpan w:val="2"/>
            <w:tcBorders>
              <w:top w:val="single" w:sz="4" w:space="0" w:color="auto"/>
              <w:left w:val="single" w:sz="4"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c>
          <w:tcPr>
            <w:tcW w:w="961" w:type="pct"/>
            <w:tcBorders>
              <w:top w:val="single" w:sz="4" w:space="0" w:color="auto"/>
              <w:left w:val="single" w:sz="12" w:space="0" w:color="auto"/>
              <w:bottom w:val="nil"/>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c>
          <w:tcPr>
            <w:tcW w:w="520" w:type="pct"/>
            <w:tcBorders>
              <w:top w:val="single" w:sz="4" w:space="0" w:color="auto"/>
              <w:left w:val="single" w:sz="4" w:space="0" w:color="auto"/>
              <w:bottom w:val="nil"/>
              <w:right w:val="thickThinSmallGap" w:sz="18"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r>
      <w:tr w:rsidR="0059477A" w:rsidRPr="0050430E" w:rsidTr="004A0526">
        <w:trPr>
          <w:jc w:val="center"/>
        </w:trPr>
        <w:tc>
          <w:tcPr>
            <w:tcW w:w="1028" w:type="pct"/>
            <w:tcBorders>
              <w:top w:val="nil"/>
              <w:left w:val="thinThickSmallGap" w:sz="18" w:space="0" w:color="auto"/>
              <w:bottom w:val="nil"/>
              <w:right w:val="single" w:sz="12" w:space="0" w:color="auto"/>
            </w:tcBorders>
            <w:shd w:val="clear" w:color="auto" w:fill="auto"/>
            <w:vAlign w:val="center"/>
            <w:hideMark/>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Min. – Max.</w:t>
            </w:r>
          </w:p>
        </w:tc>
        <w:tc>
          <w:tcPr>
            <w:tcW w:w="1178" w:type="pct"/>
            <w:gridSpan w:val="2"/>
            <w:tcBorders>
              <w:top w:val="nil"/>
              <w:left w:val="single" w:sz="12" w:space="0" w:color="auto"/>
              <w:bottom w:val="nil"/>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7.0 – 12.17</w:t>
            </w:r>
          </w:p>
        </w:tc>
        <w:tc>
          <w:tcPr>
            <w:tcW w:w="1312" w:type="pct"/>
            <w:gridSpan w:val="2"/>
            <w:tcBorders>
              <w:top w:val="nil"/>
              <w:left w:val="single" w:sz="4"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7.0 – 12.0</w:t>
            </w:r>
          </w:p>
        </w:tc>
        <w:tc>
          <w:tcPr>
            <w:tcW w:w="961" w:type="pct"/>
            <w:vMerge w:val="restart"/>
            <w:tcBorders>
              <w:top w:val="nil"/>
              <w:left w:val="single" w:sz="12" w:space="0" w:color="auto"/>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t=</w:t>
            </w:r>
          </w:p>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0.342</w:t>
            </w:r>
          </w:p>
        </w:tc>
        <w:tc>
          <w:tcPr>
            <w:tcW w:w="520" w:type="pct"/>
            <w:vMerge w:val="restart"/>
            <w:tcBorders>
              <w:top w:val="nil"/>
              <w:left w:val="single" w:sz="4" w:space="0" w:color="auto"/>
              <w:right w:val="thickThinSmallGap" w:sz="18"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0.733</w:t>
            </w:r>
          </w:p>
        </w:tc>
      </w:tr>
      <w:tr w:rsidR="0059477A" w:rsidRPr="0050430E" w:rsidTr="004A0526">
        <w:trPr>
          <w:jc w:val="center"/>
        </w:trPr>
        <w:tc>
          <w:tcPr>
            <w:tcW w:w="1028" w:type="pct"/>
            <w:tcBorders>
              <w:top w:val="nil"/>
              <w:left w:val="thinThickSmallGap" w:sz="18" w:space="0" w:color="auto"/>
              <w:bottom w:val="nil"/>
              <w:right w:val="single" w:sz="12" w:space="0" w:color="auto"/>
            </w:tcBorders>
            <w:shd w:val="clear" w:color="auto" w:fill="auto"/>
            <w:vAlign w:val="center"/>
            <w:hideMark/>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Mean ± SD.</w:t>
            </w:r>
          </w:p>
        </w:tc>
        <w:tc>
          <w:tcPr>
            <w:tcW w:w="1178" w:type="pct"/>
            <w:gridSpan w:val="2"/>
            <w:tcBorders>
              <w:top w:val="nil"/>
              <w:left w:val="single" w:sz="12" w:space="0" w:color="auto"/>
              <w:bottom w:val="nil"/>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8.68 ± 1.57</w:t>
            </w:r>
          </w:p>
        </w:tc>
        <w:tc>
          <w:tcPr>
            <w:tcW w:w="1312" w:type="pct"/>
            <w:gridSpan w:val="2"/>
            <w:tcBorders>
              <w:top w:val="nil"/>
              <w:left w:val="single" w:sz="4"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8.79 ± 1.62</w:t>
            </w:r>
          </w:p>
        </w:tc>
        <w:tc>
          <w:tcPr>
            <w:tcW w:w="961" w:type="pct"/>
            <w:vMerge/>
            <w:tcBorders>
              <w:left w:val="single" w:sz="12" w:space="0" w:color="auto"/>
              <w:right w:val="single" w:sz="4" w:space="0" w:color="auto"/>
            </w:tcBorders>
            <w:shd w:val="clear" w:color="auto" w:fill="auto"/>
            <w:vAlign w:val="center"/>
            <w:hideMark/>
          </w:tcPr>
          <w:p w:rsidR="00A346A9" w:rsidRPr="0050430E" w:rsidRDefault="00A346A9" w:rsidP="004A0526">
            <w:pPr>
              <w:snapToGrid w:val="0"/>
              <w:spacing w:after="0" w:line="240" w:lineRule="auto"/>
              <w:jc w:val="both"/>
              <w:rPr>
                <w:rFonts w:ascii="Times New Roman" w:hAnsi="Times New Roman"/>
                <w:sz w:val="20"/>
                <w:szCs w:val="20"/>
              </w:rPr>
            </w:pPr>
          </w:p>
        </w:tc>
        <w:tc>
          <w:tcPr>
            <w:tcW w:w="520" w:type="pct"/>
            <w:vMerge/>
            <w:tcBorders>
              <w:left w:val="single" w:sz="4" w:space="0" w:color="auto"/>
              <w:right w:val="thickThinSmallGap" w:sz="18" w:space="0" w:color="auto"/>
            </w:tcBorders>
            <w:shd w:val="clear" w:color="auto" w:fill="auto"/>
            <w:vAlign w:val="center"/>
            <w:hideMark/>
          </w:tcPr>
          <w:p w:rsidR="00A346A9" w:rsidRPr="0050430E" w:rsidRDefault="00A346A9" w:rsidP="004A0526">
            <w:pPr>
              <w:snapToGrid w:val="0"/>
              <w:spacing w:after="0" w:line="240" w:lineRule="auto"/>
              <w:jc w:val="both"/>
              <w:rPr>
                <w:rFonts w:ascii="Times New Roman" w:hAnsi="Times New Roman"/>
                <w:sz w:val="20"/>
                <w:szCs w:val="20"/>
              </w:rPr>
            </w:pPr>
          </w:p>
        </w:tc>
      </w:tr>
      <w:tr w:rsidR="0059477A" w:rsidRPr="0050430E" w:rsidTr="004A0526">
        <w:trPr>
          <w:jc w:val="center"/>
        </w:trPr>
        <w:tc>
          <w:tcPr>
            <w:tcW w:w="1028" w:type="pct"/>
            <w:tcBorders>
              <w:top w:val="nil"/>
              <w:left w:val="thinThickSmallGap" w:sz="18" w:space="0" w:color="auto"/>
              <w:bottom w:val="thickThinSmallGap" w:sz="18" w:space="0" w:color="auto"/>
              <w:right w:val="single" w:sz="12" w:space="0" w:color="auto"/>
            </w:tcBorders>
            <w:shd w:val="clear" w:color="auto" w:fill="auto"/>
            <w:vAlign w:val="center"/>
            <w:hideMark/>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Median</w:t>
            </w:r>
          </w:p>
        </w:tc>
        <w:tc>
          <w:tcPr>
            <w:tcW w:w="1178" w:type="pct"/>
            <w:gridSpan w:val="2"/>
            <w:tcBorders>
              <w:top w:val="nil"/>
              <w:left w:val="single" w:sz="12" w:space="0" w:color="auto"/>
              <w:bottom w:val="thickThinSmallGap" w:sz="18" w:space="0" w:color="auto"/>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8.08</w:t>
            </w:r>
          </w:p>
        </w:tc>
        <w:tc>
          <w:tcPr>
            <w:tcW w:w="1312" w:type="pct"/>
            <w:gridSpan w:val="2"/>
            <w:tcBorders>
              <w:top w:val="nil"/>
              <w:left w:val="single" w:sz="4" w:space="0" w:color="auto"/>
              <w:bottom w:val="thickThinSmallGap" w:sz="18" w:space="0" w:color="auto"/>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8.17</w:t>
            </w:r>
          </w:p>
        </w:tc>
        <w:tc>
          <w:tcPr>
            <w:tcW w:w="961" w:type="pct"/>
            <w:vMerge/>
            <w:tcBorders>
              <w:left w:val="single" w:sz="12" w:space="0" w:color="auto"/>
              <w:bottom w:val="thickThinSmallGap" w:sz="18" w:space="0" w:color="auto"/>
              <w:right w:val="single" w:sz="4" w:space="0" w:color="auto"/>
            </w:tcBorders>
            <w:shd w:val="clear" w:color="auto" w:fill="auto"/>
            <w:vAlign w:val="center"/>
            <w:hideMark/>
          </w:tcPr>
          <w:p w:rsidR="00A346A9" w:rsidRPr="0050430E" w:rsidRDefault="00A346A9" w:rsidP="004A0526">
            <w:pPr>
              <w:snapToGrid w:val="0"/>
              <w:spacing w:after="0" w:line="240" w:lineRule="auto"/>
              <w:jc w:val="both"/>
              <w:rPr>
                <w:rFonts w:ascii="Times New Roman" w:hAnsi="Times New Roman"/>
                <w:sz w:val="20"/>
                <w:szCs w:val="20"/>
              </w:rPr>
            </w:pPr>
          </w:p>
        </w:tc>
        <w:tc>
          <w:tcPr>
            <w:tcW w:w="520" w:type="pct"/>
            <w:vMerge/>
            <w:tcBorders>
              <w:left w:val="single" w:sz="4" w:space="0" w:color="auto"/>
              <w:bottom w:val="thickThinSmallGap" w:sz="18" w:space="0" w:color="auto"/>
              <w:right w:val="thickThinSmallGap" w:sz="18" w:space="0" w:color="auto"/>
            </w:tcBorders>
            <w:shd w:val="clear" w:color="auto" w:fill="auto"/>
            <w:vAlign w:val="center"/>
            <w:hideMark/>
          </w:tcPr>
          <w:p w:rsidR="00A346A9" w:rsidRPr="0050430E" w:rsidRDefault="00A346A9" w:rsidP="004A0526">
            <w:pPr>
              <w:snapToGrid w:val="0"/>
              <w:spacing w:after="0" w:line="240" w:lineRule="auto"/>
              <w:jc w:val="both"/>
              <w:rPr>
                <w:rFonts w:ascii="Times New Roman" w:hAnsi="Times New Roman"/>
                <w:sz w:val="20"/>
                <w:szCs w:val="20"/>
              </w:rPr>
            </w:pPr>
          </w:p>
        </w:tc>
      </w:tr>
    </w:tbl>
    <w:p w:rsidR="00A346A9" w:rsidRPr="0050430E" w:rsidRDefault="00A346A9" w:rsidP="00EE5C90">
      <w:pPr>
        <w:snapToGrid w:val="0"/>
        <w:spacing w:after="0" w:line="240" w:lineRule="auto"/>
        <w:jc w:val="both"/>
        <w:rPr>
          <w:rFonts w:ascii="Times New Roman" w:hAnsi="Times New Roman"/>
          <w:sz w:val="20"/>
          <w:szCs w:val="20"/>
        </w:rPr>
      </w:pPr>
      <w:r w:rsidRPr="0050430E">
        <w:rPr>
          <w:rFonts w:ascii="Times New Roman" w:hAnsi="Times New Roman"/>
          <w:sz w:val="20"/>
          <w:szCs w:val="20"/>
        </w:rPr>
        <w:sym w:font="Symbol" w:char="F063"/>
      </w:r>
      <w:r w:rsidRPr="0050430E">
        <w:rPr>
          <w:rFonts w:ascii="Times New Roman" w:hAnsi="Times New Roman"/>
          <w:sz w:val="20"/>
          <w:szCs w:val="20"/>
          <w:vertAlign w:val="superscript"/>
        </w:rPr>
        <w:t>2</w:t>
      </w:r>
      <w:r w:rsidRPr="0050430E">
        <w:rPr>
          <w:rFonts w:ascii="Times New Roman" w:hAnsi="Times New Roman"/>
          <w:sz w:val="20"/>
          <w:szCs w:val="20"/>
        </w:rPr>
        <w:t>:</w:t>
      </w:r>
      <w:r w:rsidR="00591762" w:rsidRPr="0050430E">
        <w:rPr>
          <w:rFonts w:ascii="Times New Roman" w:hAnsi="Times New Roman"/>
          <w:sz w:val="20"/>
          <w:szCs w:val="20"/>
        </w:rPr>
        <w:t xml:space="preserve"> </w:t>
      </w:r>
      <w:r w:rsidRPr="0050430E">
        <w:rPr>
          <w:rFonts w:ascii="Times New Roman" w:hAnsi="Times New Roman"/>
          <w:sz w:val="20"/>
          <w:szCs w:val="20"/>
        </w:rPr>
        <w:t>Chi square test</w:t>
      </w:r>
      <w:r w:rsidRPr="0050430E">
        <w:rPr>
          <w:rFonts w:ascii="Times New Roman" w:hAnsi="Times New Roman"/>
          <w:sz w:val="20"/>
          <w:szCs w:val="20"/>
        </w:rPr>
        <w:tab/>
        <w:t>t: Student t-test</w:t>
      </w:r>
    </w:p>
    <w:p w:rsidR="00A346A9" w:rsidRPr="0050430E" w:rsidRDefault="00A346A9" w:rsidP="00EE5C90">
      <w:pPr>
        <w:snapToGrid w:val="0"/>
        <w:spacing w:after="0" w:line="240" w:lineRule="auto"/>
        <w:jc w:val="both"/>
        <w:rPr>
          <w:rFonts w:ascii="Times New Roman" w:hAnsi="Times New Roman"/>
          <w:sz w:val="20"/>
          <w:szCs w:val="20"/>
        </w:rPr>
      </w:pPr>
      <w:r w:rsidRPr="0050430E">
        <w:rPr>
          <w:rFonts w:ascii="Times New Roman" w:hAnsi="Times New Roman"/>
          <w:sz w:val="20"/>
          <w:szCs w:val="20"/>
        </w:rPr>
        <w:t>p: p value for comparison between the two studied groups</w:t>
      </w:r>
    </w:p>
    <w:p w:rsidR="00EE5C90" w:rsidRPr="0050430E" w:rsidRDefault="00EE5C90" w:rsidP="0050430E">
      <w:pPr>
        <w:snapToGrid w:val="0"/>
        <w:spacing w:after="0" w:line="240" w:lineRule="auto"/>
        <w:jc w:val="both"/>
        <w:rPr>
          <w:rFonts w:ascii="Times New Roman" w:hAnsi="Times New Roman" w:hint="eastAsia"/>
          <w:b/>
          <w:bCs/>
          <w:color w:val="000000"/>
          <w:sz w:val="20"/>
          <w:szCs w:val="20"/>
          <w:lang w:eastAsia="zh-CN"/>
        </w:rPr>
      </w:pPr>
    </w:p>
    <w:p w:rsidR="0050430E" w:rsidRPr="0050430E" w:rsidRDefault="0050430E" w:rsidP="0094206A">
      <w:pPr>
        <w:snapToGrid w:val="0"/>
        <w:spacing w:after="0" w:line="240" w:lineRule="auto"/>
        <w:ind w:firstLine="425"/>
        <w:jc w:val="both"/>
        <w:rPr>
          <w:rFonts w:ascii="Times New Roman" w:hAnsi="Times New Roman" w:hint="eastAsia"/>
          <w:b/>
          <w:bCs/>
          <w:color w:val="000000"/>
          <w:sz w:val="20"/>
          <w:szCs w:val="20"/>
          <w:lang w:eastAsia="zh-CN"/>
        </w:rPr>
        <w:sectPr w:rsidR="0050430E" w:rsidRPr="0050430E" w:rsidSect="00591762">
          <w:type w:val="continuous"/>
          <w:pgSz w:w="12240" w:h="15840"/>
          <w:pgMar w:top="1440" w:right="1440" w:bottom="1440" w:left="1440" w:header="720" w:footer="720" w:gutter="0"/>
          <w:cols w:space="720"/>
          <w:docGrid w:linePitch="360"/>
        </w:sectPr>
      </w:pPr>
    </w:p>
    <w:p w:rsidR="00A346A9" w:rsidRPr="0050430E" w:rsidRDefault="00A346A9" w:rsidP="00EE5C90">
      <w:pPr>
        <w:snapToGrid w:val="0"/>
        <w:spacing w:after="0" w:line="240" w:lineRule="auto"/>
        <w:jc w:val="both"/>
        <w:rPr>
          <w:rFonts w:ascii="Times New Roman" w:hAnsi="Times New Roman"/>
          <w:color w:val="000000"/>
          <w:sz w:val="20"/>
          <w:szCs w:val="20"/>
        </w:rPr>
      </w:pPr>
      <w:r w:rsidRPr="0050430E">
        <w:rPr>
          <w:rFonts w:ascii="Times New Roman" w:hAnsi="Times New Roman"/>
          <w:b/>
          <w:bCs/>
          <w:color w:val="000000"/>
          <w:sz w:val="20"/>
          <w:szCs w:val="20"/>
        </w:rPr>
        <w:lastRenderedPageBreak/>
        <w:t>Demographic Characteristics of the Sample</w:t>
      </w:r>
      <w:r w:rsidRPr="0050430E">
        <w:rPr>
          <w:rFonts w:ascii="Times New Roman" w:hAnsi="Times New Roman"/>
          <w:color w:val="000000"/>
          <w:sz w:val="20"/>
          <w:szCs w:val="20"/>
        </w:rPr>
        <w:t>:</w:t>
      </w:r>
    </w:p>
    <w:p w:rsidR="00A346A9" w:rsidRPr="0050430E" w:rsidRDefault="00A346A9" w:rsidP="0094206A">
      <w:pPr>
        <w:snapToGrid w:val="0"/>
        <w:spacing w:after="0" w:line="240" w:lineRule="auto"/>
        <w:ind w:firstLine="425"/>
        <w:jc w:val="both"/>
        <w:rPr>
          <w:rFonts w:ascii="Times New Roman" w:hAnsi="Times New Roman"/>
          <w:sz w:val="20"/>
          <w:szCs w:val="20"/>
        </w:rPr>
      </w:pPr>
    </w:p>
    <w:p w:rsidR="00A346A9" w:rsidRPr="0050430E" w:rsidRDefault="0050430E" w:rsidP="0094206A">
      <w:pPr>
        <w:snapToGrid w:val="0"/>
        <w:spacing w:after="0" w:line="240" w:lineRule="auto"/>
        <w:jc w:val="center"/>
        <w:rPr>
          <w:rFonts w:ascii="Times New Roman" w:hAnsi="Times New Roman"/>
          <w:sz w:val="20"/>
          <w:szCs w:val="20"/>
        </w:rPr>
      </w:pPr>
      <w:r w:rsidRPr="0050430E">
        <w:rPr>
          <w:rFonts w:ascii="Times New Roman" w:hAnsi="Times New Roman"/>
          <w:noProof/>
          <w:sz w:val="20"/>
          <w:szCs w:val="20"/>
          <w:lang w:eastAsia="zh-CN"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98.45pt;height:123.95pt;visibility:visible">
            <v:imagedata r:id="rId12" o:title=""/>
          </v:shape>
        </w:pict>
      </w:r>
    </w:p>
    <w:p w:rsidR="00A346A9" w:rsidRPr="0050430E" w:rsidRDefault="006E043E" w:rsidP="0094206A">
      <w:pPr>
        <w:snapToGrid w:val="0"/>
        <w:spacing w:after="0" w:line="240" w:lineRule="auto"/>
        <w:jc w:val="both"/>
        <w:rPr>
          <w:rFonts w:ascii="Times New Roman" w:hAnsi="Times New Roman"/>
          <w:b/>
          <w:bCs/>
          <w:sz w:val="20"/>
          <w:szCs w:val="20"/>
        </w:rPr>
      </w:pPr>
      <w:r w:rsidRPr="0050430E">
        <w:rPr>
          <w:rFonts w:ascii="Times New Roman" w:hAnsi="Times New Roman"/>
          <w:b/>
          <w:bCs/>
          <w:sz w:val="20"/>
          <w:szCs w:val="20"/>
        </w:rPr>
        <w:t xml:space="preserve">Figure (1): </w:t>
      </w:r>
      <w:r w:rsidR="00A346A9" w:rsidRPr="0050430E">
        <w:rPr>
          <w:rFonts w:ascii="Times New Roman" w:hAnsi="Times New Roman"/>
          <w:b/>
          <w:bCs/>
          <w:sz w:val="20"/>
          <w:szCs w:val="20"/>
        </w:rPr>
        <w:t>Comparison between the two studied groups according to sex</w:t>
      </w:r>
    </w:p>
    <w:p w:rsidR="006E043E" w:rsidRPr="0050430E" w:rsidRDefault="006E043E" w:rsidP="0094206A">
      <w:pPr>
        <w:snapToGrid w:val="0"/>
        <w:spacing w:after="0" w:line="240" w:lineRule="auto"/>
        <w:jc w:val="both"/>
        <w:rPr>
          <w:rFonts w:ascii="Times New Roman" w:hAnsi="Times New Roman"/>
          <w:b/>
          <w:bCs/>
          <w:sz w:val="20"/>
          <w:szCs w:val="20"/>
        </w:rPr>
      </w:pPr>
    </w:p>
    <w:p w:rsidR="00EE5C90" w:rsidRPr="0050430E" w:rsidRDefault="00EE5C90" w:rsidP="00EE5C90">
      <w:pPr>
        <w:snapToGrid w:val="0"/>
        <w:spacing w:after="0" w:line="240" w:lineRule="auto"/>
        <w:ind w:firstLine="425"/>
        <w:jc w:val="both"/>
        <w:rPr>
          <w:rFonts w:ascii="Times New Roman" w:hAnsi="Times New Roman" w:hint="eastAsia"/>
          <w:color w:val="000000"/>
          <w:sz w:val="20"/>
          <w:szCs w:val="20"/>
          <w:lang w:eastAsia="zh-CN"/>
        </w:rPr>
      </w:pPr>
      <w:r w:rsidRPr="0050430E">
        <w:rPr>
          <w:rFonts w:ascii="Times New Roman" w:hAnsi="Times New Roman"/>
          <w:color w:val="000000"/>
          <w:sz w:val="20"/>
          <w:szCs w:val="20"/>
        </w:rPr>
        <w:t>Mean age of cases group was 8.68 years with standard deviation 1.57 year while mean age of control group was 8.79 years with ‘2standard deviation 1.62 year</w:t>
      </w:r>
      <w:r w:rsidR="00B41A36" w:rsidRPr="0050430E">
        <w:rPr>
          <w:rFonts w:ascii="Times New Roman" w:hAnsi="Times New Roman"/>
          <w:color w:val="000000"/>
          <w:sz w:val="20"/>
          <w:szCs w:val="20"/>
        </w:rPr>
        <w:t>. C</w:t>
      </w:r>
      <w:r w:rsidRPr="0050430E">
        <w:rPr>
          <w:rFonts w:ascii="Times New Roman" w:hAnsi="Times New Roman"/>
          <w:color w:val="000000"/>
          <w:sz w:val="20"/>
          <w:szCs w:val="20"/>
        </w:rPr>
        <w:t xml:space="preserve">ases group consisted of 38 boys (74.5%) and 13 girls (25.5%) while control group consisted of 34 boys </w:t>
      </w:r>
      <w:r w:rsidRPr="0050430E">
        <w:rPr>
          <w:rFonts w:ascii="Times New Roman" w:hAnsi="Times New Roman"/>
          <w:color w:val="000000"/>
          <w:sz w:val="20"/>
          <w:szCs w:val="20"/>
        </w:rPr>
        <w:lastRenderedPageBreak/>
        <w:t xml:space="preserve">(66.7%) and 17 girls (33.3%).According statistical comparison set at P&lt;.05 level </w:t>
      </w:r>
      <w:r w:rsidR="0050430E" w:rsidRPr="0050430E">
        <w:rPr>
          <w:rFonts w:ascii="Times New Roman" w:hAnsi="Times New Roman"/>
          <w:color w:val="000000"/>
          <w:sz w:val="20"/>
          <w:szCs w:val="20"/>
        </w:rPr>
        <w:t>of significance</w:t>
      </w:r>
      <w:r w:rsidRPr="0050430E">
        <w:rPr>
          <w:rFonts w:ascii="Times New Roman" w:hAnsi="Times New Roman"/>
          <w:color w:val="000000"/>
          <w:sz w:val="20"/>
          <w:szCs w:val="20"/>
        </w:rPr>
        <w:t xml:space="preserve"> age and sex variables were insignificant. (Table 1) (Figure 1 &amp; 2)</w:t>
      </w:r>
      <w:r w:rsidR="006747C4">
        <w:rPr>
          <w:rFonts w:ascii="Times New Roman" w:hAnsi="Times New Roman" w:hint="eastAsia"/>
          <w:color w:val="000000"/>
          <w:sz w:val="20"/>
          <w:szCs w:val="20"/>
          <w:lang w:eastAsia="zh-CN"/>
        </w:rPr>
        <w:t>.</w:t>
      </w:r>
    </w:p>
    <w:p w:rsidR="00EE5C90" w:rsidRPr="0050430E" w:rsidRDefault="00EE5C90" w:rsidP="0094206A">
      <w:pPr>
        <w:snapToGrid w:val="0"/>
        <w:spacing w:after="0" w:line="240" w:lineRule="auto"/>
        <w:jc w:val="both"/>
        <w:rPr>
          <w:rFonts w:ascii="Times New Roman" w:hAnsi="Times New Roman"/>
          <w:b/>
          <w:bCs/>
          <w:sz w:val="20"/>
          <w:szCs w:val="20"/>
        </w:rPr>
      </w:pPr>
    </w:p>
    <w:p w:rsidR="00A346A9" w:rsidRPr="0050430E" w:rsidRDefault="0050430E" w:rsidP="0094206A">
      <w:pPr>
        <w:snapToGrid w:val="0"/>
        <w:spacing w:after="0" w:line="240" w:lineRule="auto"/>
        <w:jc w:val="center"/>
        <w:rPr>
          <w:rFonts w:ascii="Times New Roman" w:hAnsi="Times New Roman"/>
          <w:sz w:val="20"/>
          <w:szCs w:val="20"/>
        </w:rPr>
      </w:pPr>
      <w:r w:rsidRPr="0050430E">
        <w:rPr>
          <w:rFonts w:ascii="Times New Roman" w:hAnsi="Times New Roman"/>
          <w:noProof/>
          <w:sz w:val="20"/>
          <w:szCs w:val="20"/>
          <w:lang w:eastAsia="zh-CN" w:bidi="ar-SA"/>
        </w:rPr>
        <w:pict>
          <v:shape id="Picture 2" o:spid="_x0000_i1026" type="#_x0000_t75" style="width:198.45pt;height:123.95pt;visibility:visible">
            <v:imagedata r:id="rId13" o:title=""/>
          </v:shape>
        </w:pict>
      </w:r>
    </w:p>
    <w:p w:rsidR="00A346A9" w:rsidRPr="0050430E" w:rsidRDefault="00A346A9" w:rsidP="00EE5C90">
      <w:pPr>
        <w:snapToGrid w:val="0"/>
        <w:spacing w:after="0" w:line="240" w:lineRule="auto"/>
        <w:jc w:val="both"/>
        <w:rPr>
          <w:rFonts w:ascii="Times New Roman" w:hAnsi="Times New Roman"/>
          <w:sz w:val="20"/>
          <w:szCs w:val="20"/>
        </w:rPr>
      </w:pPr>
      <w:r w:rsidRPr="0050430E">
        <w:rPr>
          <w:rFonts w:ascii="Times New Roman" w:hAnsi="Times New Roman"/>
          <w:b/>
          <w:bCs/>
          <w:sz w:val="20"/>
          <w:szCs w:val="20"/>
        </w:rPr>
        <w:t xml:space="preserve">Figure </w:t>
      </w:r>
      <w:r w:rsidR="00A141AF" w:rsidRPr="0050430E">
        <w:rPr>
          <w:rFonts w:ascii="Times New Roman" w:hAnsi="Times New Roman"/>
          <w:b/>
          <w:bCs/>
          <w:sz w:val="20"/>
          <w:szCs w:val="20"/>
        </w:rPr>
        <w:t xml:space="preserve">(2): </w:t>
      </w:r>
      <w:r w:rsidRPr="0050430E">
        <w:rPr>
          <w:rFonts w:ascii="Times New Roman" w:hAnsi="Times New Roman"/>
          <w:b/>
          <w:bCs/>
          <w:sz w:val="20"/>
          <w:szCs w:val="20"/>
        </w:rPr>
        <w:t>Comparison between the two studied groups according to age (years)</w:t>
      </w:r>
    </w:p>
    <w:p w:rsidR="00EE5C90" w:rsidRPr="0050430E" w:rsidRDefault="00EE5C90" w:rsidP="0094206A">
      <w:pPr>
        <w:snapToGrid w:val="0"/>
        <w:spacing w:after="0" w:line="240" w:lineRule="auto"/>
        <w:jc w:val="center"/>
        <w:rPr>
          <w:rFonts w:ascii="Times New Roman" w:hAnsi="Times New Roman"/>
          <w:b/>
          <w:bCs/>
          <w:sz w:val="20"/>
          <w:szCs w:val="20"/>
        </w:rPr>
        <w:sectPr w:rsidR="00EE5C90" w:rsidRPr="0050430E" w:rsidSect="00EE5C90">
          <w:type w:val="continuous"/>
          <w:pgSz w:w="12240" w:h="15840"/>
          <w:pgMar w:top="1440" w:right="1440" w:bottom="1440" w:left="1440" w:header="720" w:footer="720" w:gutter="0"/>
          <w:cols w:num="2" w:space="550"/>
          <w:docGrid w:linePitch="360"/>
        </w:sectPr>
      </w:pPr>
    </w:p>
    <w:p w:rsidR="00EE5C90" w:rsidRPr="0050430E" w:rsidRDefault="00EE5C90" w:rsidP="0094206A">
      <w:pPr>
        <w:snapToGrid w:val="0"/>
        <w:spacing w:after="0" w:line="240" w:lineRule="auto"/>
        <w:jc w:val="center"/>
        <w:rPr>
          <w:rFonts w:ascii="Times New Roman" w:hAnsi="Times New Roman"/>
          <w:b/>
          <w:bCs/>
          <w:sz w:val="20"/>
          <w:szCs w:val="20"/>
        </w:rPr>
      </w:pPr>
    </w:p>
    <w:p w:rsidR="00A346A9" w:rsidRPr="0050430E" w:rsidRDefault="00A346A9" w:rsidP="0094206A">
      <w:pPr>
        <w:snapToGrid w:val="0"/>
        <w:spacing w:after="0" w:line="240" w:lineRule="auto"/>
        <w:jc w:val="center"/>
        <w:rPr>
          <w:rFonts w:ascii="Times New Roman" w:hAnsi="Times New Roman"/>
          <w:b/>
          <w:bCs/>
          <w:sz w:val="20"/>
          <w:szCs w:val="20"/>
        </w:rPr>
      </w:pPr>
      <w:r w:rsidRPr="0050430E">
        <w:rPr>
          <w:rFonts w:ascii="Times New Roman" w:hAnsi="Times New Roman"/>
          <w:b/>
          <w:bCs/>
          <w:sz w:val="20"/>
          <w:szCs w:val="20"/>
        </w:rPr>
        <w:t>Table (2</w:t>
      </w:r>
      <w:r w:rsidR="00A141AF" w:rsidRPr="0050430E">
        <w:rPr>
          <w:rFonts w:ascii="Times New Roman" w:hAnsi="Times New Roman"/>
          <w:b/>
          <w:bCs/>
          <w:sz w:val="20"/>
          <w:szCs w:val="20"/>
        </w:rPr>
        <w:t xml:space="preserve">): </w:t>
      </w:r>
      <w:r w:rsidR="005720A5" w:rsidRPr="0050430E">
        <w:rPr>
          <w:rFonts w:ascii="Times New Roman" w:hAnsi="Times New Roman"/>
          <w:b/>
          <w:bCs/>
          <w:sz w:val="20"/>
          <w:szCs w:val="20"/>
        </w:rPr>
        <w:t>Showing anthropometric Measures among the two studied groups (control and treated).</w:t>
      </w:r>
    </w:p>
    <w:tbl>
      <w:tblPr>
        <w:tblW w:w="5000" w:type="pct"/>
        <w:jc w:val="center"/>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CellMar>
          <w:left w:w="57" w:type="dxa"/>
          <w:right w:w="57" w:type="dxa"/>
        </w:tblCellMar>
        <w:tblLook w:val="04A0"/>
      </w:tblPr>
      <w:tblGrid>
        <w:gridCol w:w="3448"/>
        <w:gridCol w:w="1931"/>
        <w:gridCol w:w="1931"/>
        <w:gridCol w:w="993"/>
        <w:gridCol w:w="1171"/>
      </w:tblGrid>
      <w:tr w:rsidR="0059477A" w:rsidRPr="0050430E" w:rsidTr="004A0526">
        <w:trPr>
          <w:jc w:val="center"/>
        </w:trPr>
        <w:tc>
          <w:tcPr>
            <w:tcW w:w="1820" w:type="pct"/>
            <w:tcBorders>
              <w:top w:val="thinThickSmallGap" w:sz="18" w:space="0" w:color="auto"/>
              <w:left w:val="thinThickSmallGap" w:sz="18" w:space="0" w:color="auto"/>
              <w:bottom w:val="single" w:sz="12" w:space="0" w:color="auto"/>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Anthropometric measures</w:t>
            </w:r>
          </w:p>
        </w:tc>
        <w:tc>
          <w:tcPr>
            <w:tcW w:w="1019" w:type="pct"/>
            <w:tcBorders>
              <w:top w:val="thinThickSmallGap" w:sz="18" w:space="0" w:color="auto"/>
              <w:left w:val="single" w:sz="12" w:space="0" w:color="auto"/>
              <w:bottom w:val="single" w:sz="12" w:space="0" w:color="auto"/>
              <w:right w:val="single" w:sz="4" w:space="0" w:color="auto"/>
            </w:tcBorders>
            <w:shd w:val="clear" w:color="auto" w:fill="auto"/>
            <w:vAlign w:val="center"/>
            <w:hideMark/>
          </w:tcPr>
          <w:p w:rsidR="00A346A9" w:rsidRPr="0050430E" w:rsidRDefault="00A346A9" w:rsidP="006747C4">
            <w:pPr>
              <w:snapToGrid w:val="0"/>
              <w:spacing w:after="0" w:line="240" w:lineRule="auto"/>
              <w:jc w:val="both"/>
              <w:rPr>
                <w:rFonts w:ascii="Times New Roman" w:hAnsi="Times New Roman"/>
                <w:sz w:val="20"/>
                <w:szCs w:val="20"/>
              </w:rPr>
            </w:pPr>
            <w:r w:rsidRPr="0050430E">
              <w:rPr>
                <w:rFonts w:ascii="Times New Roman" w:hAnsi="Times New Roman"/>
                <w:sz w:val="20"/>
                <w:szCs w:val="20"/>
              </w:rPr>
              <w:t>Cases</w:t>
            </w:r>
            <w:r w:rsidR="006747C4">
              <w:rPr>
                <w:rFonts w:ascii="Times New Roman" w:hAnsi="Times New Roman" w:hint="eastAsia"/>
                <w:sz w:val="20"/>
                <w:szCs w:val="20"/>
                <w:lang w:eastAsia="zh-CN"/>
              </w:rPr>
              <w:t xml:space="preserve"> </w:t>
            </w:r>
            <w:r w:rsidRPr="0050430E">
              <w:rPr>
                <w:rFonts w:ascii="Times New Roman" w:hAnsi="Times New Roman"/>
                <w:sz w:val="20"/>
                <w:szCs w:val="20"/>
              </w:rPr>
              <w:t>(n = 51)</w:t>
            </w:r>
          </w:p>
        </w:tc>
        <w:tc>
          <w:tcPr>
            <w:tcW w:w="1019" w:type="pct"/>
            <w:tcBorders>
              <w:top w:val="thinThickSmallGap" w:sz="18" w:space="0" w:color="auto"/>
              <w:left w:val="single" w:sz="4" w:space="0" w:color="auto"/>
              <w:bottom w:val="single" w:sz="12" w:space="0" w:color="auto"/>
              <w:right w:val="single" w:sz="12" w:space="0" w:color="auto"/>
            </w:tcBorders>
            <w:shd w:val="clear" w:color="auto" w:fill="auto"/>
            <w:vAlign w:val="center"/>
            <w:hideMark/>
          </w:tcPr>
          <w:p w:rsidR="00A346A9" w:rsidRPr="0050430E" w:rsidRDefault="00A346A9" w:rsidP="006747C4">
            <w:pPr>
              <w:snapToGrid w:val="0"/>
              <w:spacing w:after="0" w:line="240" w:lineRule="auto"/>
              <w:jc w:val="both"/>
              <w:rPr>
                <w:rFonts w:ascii="Times New Roman" w:hAnsi="Times New Roman"/>
                <w:sz w:val="20"/>
                <w:szCs w:val="20"/>
              </w:rPr>
            </w:pPr>
            <w:r w:rsidRPr="0050430E">
              <w:rPr>
                <w:rFonts w:ascii="Times New Roman" w:hAnsi="Times New Roman"/>
                <w:sz w:val="20"/>
                <w:szCs w:val="20"/>
              </w:rPr>
              <w:t>Control</w:t>
            </w:r>
            <w:r w:rsidR="006747C4">
              <w:rPr>
                <w:rFonts w:ascii="Times New Roman" w:hAnsi="Times New Roman" w:hint="eastAsia"/>
                <w:sz w:val="20"/>
                <w:szCs w:val="20"/>
                <w:lang w:eastAsia="zh-CN"/>
              </w:rPr>
              <w:t xml:space="preserve"> </w:t>
            </w:r>
            <w:r w:rsidRPr="0050430E">
              <w:rPr>
                <w:rFonts w:ascii="Times New Roman" w:hAnsi="Times New Roman"/>
                <w:sz w:val="20"/>
                <w:szCs w:val="20"/>
              </w:rPr>
              <w:t>(n = 51)</w:t>
            </w:r>
          </w:p>
        </w:tc>
        <w:tc>
          <w:tcPr>
            <w:tcW w:w="524" w:type="pct"/>
            <w:tcBorders>
              <w:top w:val="thinThickSmallGap" w:sz="18" w:space="0" w:color="auto"/>
              <w:left w:val="single" w:sz="12" w:space="0" w:color="auto"/>
              <w:bottom w:val="single" w:sz="12" w:space="0" w:color="auto"/>
              <w:right w:val="single" w:sz="4" w:space="0" w:color="auto"/>
            </w:tcBorders>
            <w:shd w:val="clear" w:color="auto" w:fill="auto"/>
            <w:vAlign w:val="center"/>
            <w:hideMark/>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T</w:t>
            </w:r>
          </w:p>
        </w:tc>
        <w:tc>
          <w:tcPr>
            <w:tcW w:w="618" w:type="pct"/>
            <w:tcBorders>
              <w:top w:val="thinThickSmallGap" w:sz="18" w:space="0" w:color="auto"/>
              <w:left w:val="single" w:sz="4" w:space="0" w:color="auto"/>
              <w:bottom w:val="single" w:sz="12" w:space="0" w:color="auto"/>
              <w:right w:val="thickThinSmallGap" w:sz="18" w:space="0" w:color="auto"/>
            </w:tcBorders>
            <w:shd w:val="clear" w:color="auto" w:fill="auto"/>
            <w:vAlign w:val="center"/>
            <w:hideMark/>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P</w:t>
            </w:r>
          </w:p>
        </w:tc>
      </w:tr>
      <w:tr w:rsidR="0059477A" w:rsidRPr="0050430E" w:rsidTr="004A0526">
        <w:trPr>
          <w:jc w:val="center"/>
        </w:trPr>
        <w:tc>
          <w:tcPr>
            <w:tcW w:w="1820" w:type="pct"/>
            <w:tcBorders>
              <w:top w:val="single" w:sz="12" w:space="0" w:color="auto"/>
              <w:left w:val="thinThickSmallGap" w:sz="18"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Height (meters)</w:t>
            </w:r>
          </w:p>
        </w:tc>
        <w:tc>
          <w:tcPr>
            <w:tcW w:w="1019" w:type="pct"/>
            <w:tcBorders>
              <w:top w:val="single" w:sz="12" w:space="0" w:color="auto"/>
              <w:left w:val="single" w:sz="12" w:space="0" w:color="auto"/>
              <w:bottom w:val="nil"/>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c>
          <w:tcPr>
            <w:tcW w:w="1019" w:type="pct"/>
            <w:tcBorders>
              <w:top w:val="single" w:sz="12" w:space="0" w:color="auto"/>
              <w:left w:val="single" w:sz="4"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c>
          <w:tcPr>
            <w:tcW w:w="524" w:type="pct"/>
            <w:tcBorders>
              <w:top w:val="single" w:sz="12" w:space="0" w:color="auto"/>
              <w:left w:val="single" w:sz="12" w:space="0" w:color="auto"/>
              <w:bottom w:val="nil"/>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c>
          <w:tcPr>
            <w:tcW w:w="618" w:type="pct"/>
            <w:tcBorders>
              <w:top w:val="single" w:sz="12" w:space="0" w:color="auto"/>
              <w:left w:val="single" w:sz="4" w:space="0" w:color="auto"/>
              <w:bottom w:val="nil"/>
              <w:right w:val="thickThinSmallGap" w:sz="18"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r>
      <w:tr w:rsidR="0059477A" w:rsidRPr="0050430E" w:rsidTr="004A0526">
        <w:trPr>
          <w:jc w:val="center"/>
        </w:trPr>
        <w:tc>
          <w:tcPr>
            <w:tcW w:w="1820" w:type="pct"/>
            <w:tcBorders>
              <w:top w:val="nil"/>
              <w:left w:val="thinThickSmallGap" w:sz="18" w:space="0" w:color="auto"/>
              <w:bottom w:val="nil"/>
              <w:right w:val="single" w:sz="12" w:space="0" w:color="auto"/>
            </w:tcBorders>
            <w:shd w:val="clear" w:color="auto" w:fill="auto"/>
            <w:vAlign w:val="center"/>
            <w:hideMark/>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Min. – Max.</w:t>
            </w:r>
          </w:p>
        </w:tc>
        <w:tc>
          <w:tcPr>
            <w:tcW w:w="1019" w:type="pct"/>
            <w:tcBorders>
              <w:top w:val="nil"/>
              <w:left w:val="single" w:sz="12" w:space="0" w:color="auto"/>
              <w:bottom w:val="nil"/>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1.01 – 1.65</w:t>
            </w:r>
          </w:p>
        </w:tc>
        <w:tc>
          <w:tcPr>
            <w:tcW w:w="1019" w:type="pct"/>
            <w:tcBorders>
              <w:top w:val="nil"/>
              <w:left w:val="single" w:sz="4"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1.05 – 1.67</w:t>
            </w:r>
          </w:p>
        </w:tc>
        <w:tc>
          <w:tcPr>
            <w:tcW w:w="524" w:type="pct"/>
            <w:vMerge w:val="restart"/>
            <w:tcBorders>
              <w:top w:val="nil"/>
              <w:left w:val="single" w:sz="12" w:space="0" w:color="auto"/>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0.261</w:t>
            </w:r>
          </w:p>
        </w:tc>
        <w:tc>
          <w:tcPr>
            <w:tcW w:w="618" w:type="pct"/>
            <w:vMerge w:val="restart"/>
            <w:tcBorders>
              <w:top w:val="nil"/>
              <w:left w:val="single" w:sz="4" w:space="0" w:color="auto"/>
              <w:right w:val="thickThinSmallGap" w:sz="18"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0.795</w:t>
            </w:r>
          </w:p>
        </w:tc>
      </w:tr>
      <w:tr w:rsidR="0059477A" w:rsidRPr="0050430E" w:rsidTr="004A0526">
        <w:trPr>
          <w:jc w:val="center"/>
        </w:trPr>
        <w:tc>
          <w:tcPr>
            <w:tcW w:w="1820" w:type="pct"/>
            <w:tcBorders>
              <w:top w:val="nil"/>
              <w:left w:val="thinThickSmallGap" w:sz="18" w:space="0" w:color="auto"/>
              <w:bottom w:val="nil"/>
              <w:right w:val="single" w:sz="12" w:space="0" w:color="auto"/>
            </w:tcBorders>
            <w:shd w:val="clear" w:color="auto" w:fill="auto"/>
            <w:vAlign w:val="center"/>
            <w:hideMark/>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Mean ± SD.</w:t>
            </w:r>
          </w:p>
        </w:tc>
        <w:tc>
          <w:tcPr>
            <w:tcW w:w="1019" w:type="pct"/>
            <w:tcBorders>
              <w:top w:val="nil"/>
              <w:left w:val="single" w:sz="12" w:space="0" w:color="auto"/>
              <w:bottom w:val="nil"/>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1.33 ± 0.14</w:t>
            </w:r>
          </w:p>
        </w:tc>
        <w:tc>
          <w:tcPr>
            <w:tcW w:w="1019" w:type="pct"/>
            <w:tcBorders>
              <w:top w:val="nil"/>
              <w:left w:val="single" w:sz="4"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1.33 ± 0.12</w:t>
            </w:r>
          </w:p>
        </w:tc>
        <w:tc>
          <w:tcPr>
            <w:tcW w:w="524" w:type="pct"/>
            <w:vMerge/>
            <w:tcBorders>
              <w:left w:val="single" w:sz="12" w:space="0" w:color="auto"/>
              <w:right w:val="single" w:sz="4" w:space="0" w:color="auto"/>
            </w:tcBorders>
            <w:shd w:val="clear" w:color="auto" w:fill="auto"/>
            <w:vAlign w:val="center"/>
            <w:hideMark/>
          </w:tcPr>
          <w:p w:rsidR="00A346A9" w:rsidRPr="0050430E" w:rsidRDefault="00A346A9" w:rsidP="004A0526">
            <w:pPr>
              <w:snapToGrid w:val="0"/>
              <w:spacing w:after="0" w:line="240" w:lineRule="auto"/>
              <w:jc w:val="both"/>
              <w:rPr>
                <w:rFonts w:ascii="Times New Roman" w:hAnsi="Times New Roman"/>
                <w:sz w:val="20"/>
                <w:szCs w:val="20"/>
              </w:rPr>
            </w:pPr>
          </w:p>
        </w:tc>
        <w:tc>
          <w:tcPr>
            <w:tcW w:w="618" w:type="pct"/>
            <w:vMerge/>
            <w:tcBorders>
              <w:left w:val="single" w:sz="4" w:space="0" w:color="auto"/>
              <w:right w:val="thickThinSmallGap" w:sz="18" w:space="0" w:color="auto"/>
            </w:tcBorders>
            <w:shd w:val="clear" w:color="auto" w:fill="auto"/>
            <w:vAlign w:val="center"/>
            <w:hideMark/>
          </w:tcPr>
          <w:p w:rsidR="00A346A9" w:rsidRPr="0050430E" w:rsidRDefault="00A346A9" w:rsidP="004A0526">
            <w:pPr>
              <w:snapToGrid w:val="0"/>
              <w:spacing w:after="0" w:line="240" w:lineRule="auto"/>
              <w:jc w:val="both"/>
              <w:rPr>
                <w:rFonts w:ascii="Times New Roman" w:hAnsi="Times New Roman"/>
                <w:sz w:val="20"/>
                <w:szCs w:val="20"/>
              </w:rPr>
            </w:pPr>
          </w:p>
        </w:tc>
      </w:tr>
      <w:tr w:rsidR="0059477A" w:rsidRPr="0050430E" w:rsidTr="004A0526">
        <w:trPr>
          <w:jc w:val="center"/>
        </w:trPr>
        <w:tc>
          <w:tcPr>
            <w:tcW w:w="1820" w:type="pct"/>
            <w:tcBorders>
              <w:top w:val="nil"/>
              <w:left w:val="thinThickSmallGap" w:sz="18" w:space="0" w:color="auto"/>
              <w:bottom w:val="single" w:sz="4" w:space="0" w:color="auto"/>
              <w:right w:val="single" w:sz="12" w:space="0" w:color="auto"/>
            </w:tcBorders>
            <w:shd w:val="clear" w:color="auto" w:fill="auto"/>
            <w:vAlign w:val="center"/>
            <w:hideMark/>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Median</w:t>
            </w:r>
          </w:p>
        </w:tc>
        <w:tc>
          <w:tcPr>
            <w:tcW w:w="1019" w:type="pct"/>
            <w:tcBorders>
              <w:top w:val="nil"/>
              <w:left w:val="single" w:sz="12" w:space="0" w:color="auto"/>
              <w:bottom w:val="single" w:sz="4" w:space="0" w:color="auto"/>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1.34</w:t>
            </w:r>
          </w:p>
        </w:tc>
        <w:tc>
          <w:tcPr>
            <w:tcW w:w="1019" w:type="pct"/>
            <w:tcBorders>
              <w:top w:val="nil"/>
              <w:left w:val="single" w:sz="4" w:space="0" w:color="auto"/>
              <w:bottom w:val="single" w:sz="4" w:space="0" w:color="auto"/>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1.34</w:t>
            </w:r>
          </w:p>
        </w:tc>
        <w:tc>
          <w:tcPr>
            <w:tcW w:w="524" w:type="pct"/>
            <w:vMerge/>
            <w:tcBorders>
              <w:left w:val="single" w:sz="12" w:space="0" w:color="auto"/>
              <w:bottom w:val="single" w:sz="4" w:space="0" w:color="auto"/>
              <w:right w:val="single" w:sz="4" w:space="0" w:color="auto"/>
            </w:tcBorders>
            <w:shd w:val="clear" w:color="auto" w:fill="auto"/>
            <w:vAlign w:val="center"/>
            <w:hideMark/>
          </w:tcPr>
          <w:p w:rsidR="00A346A9" w:rsidRPr="0050430E" w:rsidRDefault="00A346A9" w:rsidP="004A0526">
            <w:pPr>
              <w:snapToGrid w:val="0"/>
              <w:spacing w:after="0" w:line="240" w:lineRule="auto"/>
              <w:jc w:val="both"/>
              <w:rPr>
                <w:rFonts w:ascii="Times New Roman" w:hAnsi="Times New Roman"/>
                <w:sz w:val="20"/>
                <w:szCs w:val="20"/>
              </w:rPr>
            </w:pPr>
          </w:p>
        </w:tc>
        <w:tc>
          <w:tcPr>
            <w:tcW w:w="618" w:type="pct"/>
            <w:vMerge/>
            <w:tcBorders>
              <w:left w:val="single" w:sz="4" w:space="0" w:color="auto"/>
              <w:bottom w:val="single" w:sz="4" w:space="0" w:color="auto"/>
              <w:right w:val="thickThinSmallGap" w:sz="18" w:space="0" w:color="auto"/>
            </w:tcBorders>
            <w:shd w:val="clear" w:color="auto" w:fill="auto"/>
            <w:vAlign w:val="center"/>
            <w:hideMark/>
          </w:tcPr>
          <w:p w:rsidR="00A346A9" w:rsidRPr="0050430E" w:rsidRDefault="00A346A9" w:rsidP="004A0526">
            <w:pPr>
              <w:snapToGrid w:val="0"/>
              <w:spacing w:after="0" w:line="240" w:lineRule="auto"/>
              <w:jc w:val="both"/>
              <w:rPr>
                <w:rFonts w:ascii="Times New Roman" w:hAnsi="Times New Roman"/>
                <w:sz w:val="20"/>
                <w:szCs w:val="20"/>
              </w:rPr>
            </w:pPr>
          </w:p>
        </w:tc>
      </w:tr>
      <w:tr w:rsidR="0059477A" w:rsidRPr="0050430E" w:rsidTr="004A0526">
        <w:trPr>
          <w:jc w:val="center"/>
        </w:trPr>
        <w:tc>
          <w:tcPr>
            <w:tcW w:w="1820" w:type="pct"/>
            <w:tcBorders>
              <w:top w:val="single" w:sz="4" w:space="0" w:color="auto"/>
              <w:left w:val="thinThickSmallGap" w:sz="18"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Weight ( kilograms)</w:t>
            </w:r>
          </w:p>
        </w:tc>
        <w:tc>
          <w:tcPr>
            <w:tcW w:w="1019" w:type="pct"/>
            <w:tcBorders>
              <w:top w:val="single" w:sz="4" w:space="0" w:color="auto"/>
              <w:left w:val="single" w:sz="12" w:space="0" w:color="auto"/>
              <w:bottom w:val="nil"/>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c>
          <w:tcPr>
            <w:tcW w:w="1019" w:type="pct"/>
            <w:tcBorders>
              <w:top w:val="single" w:sz="4" w:space="0" w:color="auto"/>
              <w:left w:val="single" w:sz="4"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c>
          <w:tcPr>
            <w:tcW w:w="524" w:type="pct"/>
            <w:tcBorders>
              <w:top w:val="single" w:sz="4" w:space="0" w:color="auto"/>
              <w:left w:val="single" w:sz="12" w:space="0" w:color="auto"/>
              <w:bottom w:val="nil"/>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c>
          <w:tcPr>
            <w:tcW w:w="618" w:type="pct"/>
            <w:tcBorders>
              <w:top w:val="single" w:sz="4" w:space="0" w:color="auto"/>
              <w:left w:val="single" w:sz="4" w:space="0" w:color="auto"/>
              <w:bottom w:val="nil"/>
              <w:right w:val="thickThinSmallGap" w:sz="18"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r>
      <w:tr w:rsidR="0059477A" w:rsidRPr="0050430E" w:rsidTr="004A0526">
        <w:trPr>
          <w:jc w:val="center"/>
        </w:trPr>
        <w:tc>
          <w:tcPr>
            <w:tcW w:w="1820" w:type="pct"/>
            <w:tcBorders>
              <w:top w:val="nil"/>
              <w:left w:val="thinThickSmallGap" w:sz="18"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Min. – Max.</w:t>
            </w:r>
          </w:p>
        </w:tc>
        <w:tc>
          <w:tcPr>
            <w:tcW w:w="1019" w:type="pct"/>
            <w:tcBorders>
              <w:top w:val="nil"/>
              <w:left w:val="single" w:sz="12" w:space="0" w:color="auto"/>
              <w:bottom w:val="nil"/>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23.0 – 81.20</w:t>
            </w:r>
          </w:p>
        </w:tc>
        <w:tc>
          <w:tcPr>
            <w:tcW w:w="1019" w:type="pct"/>
            <w:tcBorders>
              <w:top w:val="nil"/>
              <w:left w:val="single" w:sz="4"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17.50 – 74.80</w:t>
            </w:r>
          </w:p>
        </w:tc>
        <w:tc>
          <w:tcPr>
            <w:tcW w:w="524" w:type="pct"/>
            <w:vMerge w:val="restart"/>
            <w:tcBorders>
              <w:top w:val="nil"/>
              <w:left w:val="single" w:sz="12" w:space="0" w:color="auto"/>
              <w:bottom w:val="single" w:sz="4" w:space="0" w:color="auto"/>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2.212</w:t>
            </w:r>
            <w:r w:rsidRPr="0050430E">
              <w:rPr>
                <w:rFonts w:ascii="Times New Roman" w:hAnsi="Times New Roman"/>
                <w:sz w:val="20"/>
                <w:szCs w:val="20"/>
                <w:vertAlign w:val="superscript"/>
              </w:rPr>
              <w:t>*</w:t>
            </w:r>
          </w:p>
        </w:tc>
        <w:tc>
          <w:tcPr>
            <w:tcW w:w="618" w:type="pct"/>
            <w:vMerge w:val="restart"/>
            <w:tcBorders>
              <w:top w:val="nil"/>
              <w:left w:val="single" w:sz="4" w:space="0" w:color="auto"/>
              <w:bottom w:val="single" w:sz="4" w:space="0" w:color="auto"/>
              <w:right w:val="thickThinSmallGap" w:sz="18"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0.029</w:t>
            </w:r>
            <w:r w:rsidRPr="0050430E">
              <w:rPr>
                <w:rFonts w:ascii="Times New Roman" w:hAnsi="Times New Roman"/>
                <w:sz w:val="20"/>
                <w:szCs w:val="20"/>
                <w:vertAlign w:val="superscript"/>
              </w:rPr>
              <w:t>*</w:t>
            </w:r>
          </w:p>
        </w:tc>
      </w:tr>
      <w:tr w:rsidR="0059477A" w:rsidRPr="0050430E" w:rsidTr="004A0526">
        <w:trPr>
          <w:jc w:val="center"/>
        </w:trPr>
        <w:tc>
          <w:tcPr>
            <w:tcW w:w="1820" w:type="pct"/>
            <w:tcBorders>
              <w:top w:val="nil"/>
              <w:left w:val="thinThickSmallGap" w:sz="18"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Mean ± SD.</w:t>
            </w:r>
          </w:p>
        </w:tc>
        <w:tc>
          <w:tcPr>
            <w:tcW w:w="1019" w:type="pct"/>
            <w:tcBorders>
              <w:top w:val="nil"/>
              <w:left w:val="single" w:sz="12" w:space="0" w:color="auto"/>
              <w:bottom w:val="nil"/>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38.11 ± 10.90</w:t>
            </w:r>
          </w:p>
        </w:tc>
        <w:tc>
          <w:tcPr>
            <w:tcW w:w="1019" w:type="pct"/>
            <w:tcBorders>
              <w:top w:val="nil"/>
              <w:left w:val="single" w:sz="4"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33.15 ± 11.74</w:t>
            </w:r>
          </w:p>
        </w:tc>
        <w:tc>
          <w:tcPr>
            <w:tcW w:w="524" w:type="pct"/>
            <w:vMerge/>
            <w:tcBorders>
              <w:top w:val="single" w:sz="4" w:space="0" w:color="auto"/>
              <w:left w:val="single" w:sz="12" w:space="0" w:color="auto"/>
              <w:bottom w:val="single" w:sz="4" w:space="0" w:color="auto"/>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c>
          <w:tcPr>
            <w:tcW w:w="618" w:type="pct"/>
            <w:vMerge/>
            <w:tcBorders>
              <w:top w:val="single" w:sz="4" w:space="0" w:color="auto"/>
              <w:left w:val="single" w:sz="4" w:space="0" w:color="auto"/>
              <w:bottom w:val="single" w:sz="4" w:space="0" w:color="auto"/>
              <w:right w:val="thickThinSmallGap" w:sz="18"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r>
      <w:tr w:rsidR="0059477A" w:rsidRPr="0050430E" w:rsidTr="004A0526">
        <w:trPr>
          <w:jc w:val="center"/>
        </w:trPr>
        <w:tc>
          <w:tcPr>
            <w:tcW w:w="1820" w:type="pct"/>
            <w:tcBorders>
              <w:top w:val="nil"/>
              <w:left w:val="thinThickSmallGap" w:sz="18" w:space="0" w:color="auto"/>
              <w:bottom w:val="single" w:sz="4" w:space="0" w:color="auto"/>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Median</w:t>
            </w:r>
          </w:p>
        </w:tc>
        <w:tc>
          <w:tcPr>
            <w:tcW w:w="1019" w:type="pct"/>
            <w:tcBorders>
              <w:top w:val="nil"/>
              <w:left w:val="single" w:sz="12" w:space="0" w:color="auto"/>
              <w:bottom w:val="single" w:sz="4" w:space="0" w:color="auto"/>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35.80</w:t>
            </w:r>
          </w:p>
        </w:tc>
        <w:tc>
          <w:tcPr>
            <w:tcW w:w="1019" w:type="pct"/>
            <w:tcBorders>
              <w:top w:val="nil"/>
              <w:left w:val="single" w:sz="4" w:space="0" w:color="auto"/>
              <w:bottom w:val="single" w:sz="4" w:space="0" w:color="auto"/>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30.10</w:t>
            </w:r>
          </w:p>
        </w:tc>
        <w:tc>
          <w:tcPr>
            <w:tcW w:w="524" w:type="pct"/>
            <w:vMerge/>
            <w:tcBorders>
              <w:top w:val="single" w:sz="4" w:space="0" w:color="auto"/>
              <w:left w:val="single" w:sz="12" w:space="0" w:color="auto"/>
              <w:bottom w:val="single" w:sz="4" w:space="0" w:color="auto"/>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c>
          <w:tcPr>
            <w:tcW w:w="618" w:type="pct"/>
            <w:vMerge/>
            <w:tcBorders>
              <w:top w:val="single" w:sz="4" w:space="0" w:color="auto"/>
              <w:left w:val="single" w:sz="4" w:space="0" w:color="auto"/>
              <w:bottom w:val="single" w:sz="4" w:space="0" w:color="auto"/>
              <w:right w:val="thickThinSmallGap" w:sz="18"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r>
      <w:tr w:rsidR="0059477A" w:rsidRPr="0050430E" w:rsidTr="004A0526">
        <w:trPr>
          <w:jc w:val="center"/>
        </w:trPr>
        <w:tc>
          <w:tcPr>
            <w:tcW w:w="1820" w:type="pct"/>
            <w:tcBorders>
              <w:top w:val="single" w:sz="4" w:space="0" w:color="auto"/>
              <w:left w:val="thinThickSmallGap" w:sz="18"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BMI (kg/m</w:t>
            </w:r>
            <w:r w:rsidRPr="0050430E">
              <w:rPr>
                <w:rFonts w:ascii="Times New Roman" w:hAnsi="Times New Roman"/>
                <w:sz w:val="20"/>
                <w:szCs w:val="20"/>
                <w:vertAlign w:val="superscript"/>
              </w:rPr>
              <w:t>2</w:t>
            </w:r>
            <w:r w:rsidRPr="0050430E">
              <w:rPr>
                <w:rFonts w:ascii="Times New Roman" w:hAnsi="Times New Roman"/>
                <w:sz w:val="20"/>
                <w:szCs w:val="20"/>
              </w:rPr>
              <w:t>)</w:t>
            </w:r>
          </w:p>
        </w:tc>
        <w:tc>
          <w:tcPr>
            <w:tcW w:w="1019" w:type="pct"/>
            <w:tcBorders>
              <w:top w:val="single" w:sz="4" w:space="0" w:color="auto"/>
              <w:left w:val="single" w:sz="12" w:space="0" w:color="auto"/>
              <w:bottom w:val="nil"/>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c>
          <w:tcPr>
            <w:tcW w:w="1019" w:type="pct"/>
            <w:tcBorders>
              <w:top w:val="single" w:sz="4" w:space="0" w:color="auto"/>
              <w:left w:val="single" w:sz="4"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c>
          <w:tcPr>
            <w:tcW w:w="524" w:type="pct"/>
            <w:tcBorders>
              <w:top w:val="single" w:sz="4" w:space="0" w:color="auto"/>
              <w:left w:val="single" w:sz="12" w:space="0" w:color="auto"/>
              <w:bottom w:val="nil"/>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c>
          <w:tcPr>
            <w:tcW w:w="618" w:type="pct"/>
            <w:tcBorders>
              <w:top w:val="single" w:sz="4" w:space="0" w:color="auto"/>
              <w:left w:val="single" w:sz="4" w:space="0" w:color="auto"/>
              <w:bottom w:val="nil"/>
              <w:right w:val="thickThinSmallGap" w:sz="18"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r>
      <w:tr w:rsidR="0059477A" w:rsidRPr="0050430E" w:rsidTr="004A0526">
        <w:trPr>
          <w:jc w:val="center"/>
        </w:trPr>
        <w:tc>
          <w:tcPr>
            <w:tcW w:w="1820" w:type="pct"/>
            <w:tcBorders>
              <w:top w:val="nil"/>
              <w:left w:val="thinThickSmallGap" w:sz="18"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Min. – Max.</w:t>
            </w:r>
          </w:p>
        </w:tc>
        <w:tc>
          <w:tcPr>
            <w:tcW w:w="1019" w:type="pct"/>
            <w:tcBorders>
              <w:top w:val="nil"/>
              <w:left w:val="single" w:sz="12" w:space="0" w:color="auto"/>
              <w:bottom w:val="nil"/>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15.45 – 37.25</w:t>
            </w:r>
          </w:p>
        </w:tc>
        <w:tc>
          <w:tcPr>
            <w:tcW w:w="1019" w:type="pct"/>
            <w:tcBorders>
              <w:top w:val="nil"/>
              <w:left w:val="single" w:sz="4"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12.90 – 26.80</w:t>
            </w:r>
          </w:p>
        </w:tc>
        <w:tc>
          <w:tcPr>
            <w:tcW w:w="524" w:type="pct"/>
            <w:vMerge w:val="restart"/>
            <w:tcBorders>
              <w:top w:val="nil"/>
              <w:left w:val="single" w:sz="12" w:space="0" w:color="auto"/>
              <w:bottom w:val="single" w:sz="4" w:space="0" w:color="auto"/>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4.373</w:t>
            </w:r>
            <w:r w:rsidRPr="0050430E">
              <w:rPr>
                <w:rFonts w:ascii="Times New Roman" w:hAnsi="Times New Roman"/>
                <w:sz w:val="20"/>
                <w:szCs w:val="20"/>
                <w:vertAlign w:val="superscript"/>
              </w:rPr>
              <w:t>*</w:t>
            </w:r>
          </w:p>
        </w:tc>
        <w:tc>
          <w:tcPr>
            <w:tcW w:w="618" w:type="pct"/>
            <w:vMerge w:val="restart"/>
            <w:tcBorders>
              <w:top w:val="nil"/>
              <w:left w:val="single" w:sz="4" w:space="0" w:color="auto"/>
              <w:bottom w:val="single" w:sz="4" w:space="0" w:color="auto"/>
              <w:right w:val="thickThinSmallGap" w:sz="18"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&lt;0.001</w:t>
            </w:r>
            <w:r w:rsidRPr="0050430E">
              <w:rPr>
                <w:rFonts w:ascii="Times New Roman" w:hAnsi="Times New Roman"/>
                <w:sz w:val="20"/>
                <w:szCs w:val="20"/>
                <w:vertAlign w:val="superscript"/>
              </w:rPr>
              <w:t>*</w:t>
            </w:r>
          </w:p>
        </w:tc>
      </w:tr>
      <w:tr w:rsidR="0059477A" w:rsidRPr="0050430E" w:rsidTr="004A0526">
        <w:trPr>
          <w:jc w:val="center"/>
        </w:trPr>
        <w:tc>
          <w:tcPr>
            <w:tcW w:w="1820" w:type="pct"/>
            <w:tcBorders>
              <w:top w:val="nil"/>
              <w:left w:val="thinThickSmallGap" w:sz="18"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Mean ± SD.</w:t>
            </w:r>
          </w:p>
        </w:tc>
        <w:tc>
          <w:tcPr>
            <w:tcW w:w="1019" w:type="pct"/>
            <w:tcBorders>
              <w:top w:val="nil"/>
              <w:left w:val="single" w:sz="12" w:space="0" w:color="auto"/>
              <w:bottom w:val="nil"/>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21.42± 3.93</w:t>
            </w:r>
          </w:p>
        </w:tc>
        <w:tc>
          <w:tcPr>
            <w:tcW w:w="1019" w:type="pct"/>
            <w:tcBorders>
              <w:top w:val="nil"/>
              <w:left w:val="single" w:sz="4"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18.11 ± 3.72</w:t>
            </w:r>
          </w:p>
        </w:tc>
        <w:tc>
          <w:tcPr>
            <w:tcW w:w="524" w:type="pct"/>
            <w:vMerge/>
            <w:tcBorders>
              <w:top w:val="single" w:sz="4" w:space="0" w:color="auto"/>
              <w:left w:val="single" w:sz="12" w:space="0" w:color="auto"/>
              <w:bottom w:val="single" w:sz="4" w:space="0" w:color="auto"/>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c>
          <w:tcPr>
            <w:tcW w:w="618" w:type="pct"/>
            <w:vMerge/>
            <w:tcBorders>
              <w:top w:val="single" w:sz="4" w:space="0" w:color="auto"/>
              <w:left w:val="single" w:sz="4" w:space="0" w:color="auto"/>
              <w:bottom w:val="single" w:sz="4" w:space="0" w:color="auto"/>
              <w:right w:val="thickThinSmallGap" w:sz="18"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r>
      <w:tr w:rsidR="0059477A" w:rsidRPr="0050430E" w:rsidTr="004A0526">
        <w:trPr>
          <w:jc w:val="center"/>
        </w:trPr>
        <w:tc>
          <w:tcPr>
            <w:tcW w:w="1820" w:type="pct"/>
            <w:tcBorders>
              <w:top w:val="nil"/>
              <w:left w:val="thinThickSmallGap" w:sz="18" w:space="0" w:color="auto"/>
              <w:bottom w:val="single" w:sz="4" w:space="0" w:color="auto"/>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Median</w:t>
            </w:r>
          </w:p>
        </w:tc>
        <w:tc>
          <w:tcPr>
            <w:tcW w:w="1019" w:type="pct"/>
            <w:tcBorders>
              <w:top w:val="nil"/>
              <w:left w:val="single" w:sz="12" w:space="0" w:color="auto"/>
              <w:bottom w:val="single" w:sz="4" w:space="0" w:color="auto"/>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20.16</w:t>
            </w:r>
          </w:p>
        </w:tc>
        <w:tc>
          <w:tcPr>
            <w:tcW w:w="1019" w:type="pct"/>
            <w:tcBorders>
              <w:top w:val="nil"/>
              <w:left w:val="single" w:sz="4" w:space="0" w:color="auto"/>
              <w:bottom w:val="single" w:sz="4" w:space="0" w:color="auto"/>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17.10</w:t>
            </w:r>
          </w:p>
        </w:tc>
        <w:tc>
          <w:tcPr>
            <w:tcW w:w="524" w:type="pct"/>
            <w:vMerge/>
            <w:tcBorders>
              <w:top w:val="single" w:sz="4" w:space="0" w:color="auto"/>
              <w:left w:val="single" w:sz="12" w:space="0" w:color="auto"/>
              <w:bottom w:val="single" w:sz="4" w:space="0" w:color="auto"/>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c>
          <w:tcPr>
            <w:tcW w:w="618" w:type="pct"/>
            <w:vMerge/>
            <w:tcBorders>
              <w:top w:val="single" w:sz="4" w:space="0" w:color="auto"/>
              <w:left w:val="single" w:sz="4" w:space="0" w:color="auto"/>
              <w:bottom w:val="single" w:sz="4" w:space="0" w:color="auto"/>
              <w:right w:val="thickThinSmallGap" w:sz="18"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r>
      <w:tr w:rsidR="0059477A" w:rsidRPr="0050430E" w:rsidTr="004A0526">
        <w:trPr>
          <w:jc w:val="center"/>
        </w:trPr>
        <w:tc>
          <w:tcPr>
            <w:tcW w:w="1820" w:type="pct"/>
            <w:tcBorders>
              <w:top w:val="single" w:sz="4" w:space="0" w:color="auto"/>
              <w:left w:val="thinThickSmallGap" w:sz="18"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MUCA (cm)</w:t>
            </w:r>
          </w:p>
        </w:tc>
        <w:tc>
          <w:tcPr>
            <w:tcW w:w="1019" w:type="pct"/>
            <w:tcBorders>
              <w:top w:val="single" w:sz="4" w:space="0" w:color="auto"/>
              <w:left w:val="single" w:sz="12" w:space="0" w:color="auto"/>
              <w:bottom w:val="nil"/>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c>
          <w:tcPr>
            <w:tcW w:w="1019" w:type="pct"/>
            <w:tcBorders>
              <w:top w:val="single" w:sz="4" w:space="0" w:color="auto"/>
              <w:left w:val="single" w:sz="4"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c>
          <w:tcPr>
            <w:tcW w:w="524" w:type="pct"/>
            <w:tcBorders>
              <w:top w:val="single" w:sz="4" w:space="0" w:color="auto"/>
              <w:left w:val="single" w:sz="12" w:space="0" w:color="auto"/>
              <w:bottom w:val="nil"/>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c>
          <w:tcPr>
            <w:tcW w:w="618" w:type="pct"/>
            <w:tcBorders>
              <w:top w:val="single" w:sz="4" w:space="0" w:color="auto"/>
              <w:left w:val="single" w:sz="4" w:space="0" w:color="auto"/>
              <w:bottom w:val="nil"/>
              <w:right w:val="thickThinSmallGap" w:sz="18"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r>
      <w:tr w:rsidR="0059477A" w:rsidRPr="0050430E" w:rsidTr="004A0526">
        <w:trPr>
          <w:jc w:val="center"/>
        </w:trPr>
        <w:tc>
          <w:tcPr>
            <w:tcW w:w="1820" w:type="pct"/>
            <w:tcBorders>
              <w:top w:val="nil"/>
              <w:left w:val="thinThickSmallGap" w:sz="18"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Min. – Max.</w:t>
            </w:r>
          </w:p>
        </w:tc>
        <w:tc>
          <w:tcPr>
            <w:tcW w:w="1019" w:type="pct"/>
            <w:tcBorders>
              <w:top w:val="nil"/>
              <w:left w:val="single" w:sz="12" w:space="0" w:color="auto"/>
              <w:bottom w:val="nil"/>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16.0 – 43.0</w:t>
            </w:r>
          </w:p>
        </w:tc>
        <w:tc>
          <w:tcPr>
            <w:tcW w:w="1019" w:type="pct"/>
            <w:tcBorders>
              <w:top w:val="nil"/>
              <w:left w:val="single" w:sz="4"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12.60 – 39.80</w:t>
            </w:r>
          </w:p>
        </w:tc>
        <w:tc>
          <w:tcPr>
            <w:tcW w:w="524" w:type="pct"/>
            <w:vMerge w:val="restart"/>
            <w:tcBorders>
              <w:top w:val="nil"/>
              <w:left w:val="single" w:sz="12" w:space="0" w:color="auto"/>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2.932</w:t>
            </w:r>
            <w:r w:rsidRPr="0050430E">
              <w:rPr>
                <w:rFonts w:ascii="Times New Roman" w:hAnsi="Times New Roman"/>
                <w:sz w:val="20"/>
                <w:szCs w:val="20"/>
                <w:vertAlign w:val="superscript"/>
              </w:rPr>
              <w:t>*</w:t>
            </w:r>
          </w:p>
        </w:tc>
        <w:tc>
          <w:tcPr>
            <w:tcW w:w="618" w:type="pct"/>
            <w:vMerge w:val="restart"/>
            <w:tcBorders>
              <w:top w:val="nil"/>
              <w:left w:val="single" w:sz="4" w:space="0" w:color="auto"/>
              <w:right w:val="thickThinSmallGap" w:sz="18"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0.004</w:t>
            </w:r>
            <w:r w:rsidRPr="0050430E">
              <w:rPr>
                <w:rFonts w:ascii="Times New Roman" w:hAnsi="Times New Roman"/>
                <w:sz w:val="20"/>
                <w:szCs w:val="20"/>
                <w:vertAlign w:val="superscript"/>
              </w:rPr>
              <w:t>*</w:t>
            </w:r>
          </w:p>
        </w:tc>
      </w:tr>
      <w:tr w:rsidR="0059477A" w:rsidRPr="0050430E" w:rsidTr="004A0526">
        <w:trPr>
          <w:jc w:val="center"/>
        </w:trPr>
        <w:tc>
          <w:tcPr>
            <w:tcW w:w="1820" w:type="pct"/>
            <w:tcBorders>
              <w:top w:val="nil"/>
              <w:left w:val="thinThickSmallGap" w:sz="18"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Mean ± SD.</w:t>
            </w:r>
          </w:p>
        </w:tc>
        <w:tc>
          <w:tcPr>
            <w:tcW w:w="1019" w:type="pct"/>
            <w:tcBorders>
              <w:top w:val="nil"/>
              <w:left w:val="single" w:sz="12" w:space="0" w:color="auto"/>
              <w:bottom w:val="nil"/>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25.71 ± 6.22</w:t>
            </w:r>
          </w:p>
        </w:tc>
        <w:tc>
          <w:tcPr>
            <w:tcW w:w="1019" w:type="pct"/>
            <w:tcBorders>
              <w:top w:val="nil"/>
              <w:left w:val="single" w:sz="4"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22.08 ± 6.27</w:t>
            </w:r>
          </w:p>
        </w:tc>
        <w:tc>
          <w:tcPr>
            <w:tcW w:w="524" w:type="pct"/>
            <w:vMerge/>
            <w:tcBorders>
              <w:left w:val="single" w:sz="12" w:space="0" w:color="auto"/>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c>
          <w:tcPr>
            <w:tcW w:w="618" w:type="pct"/>
            <w:vMerge/>
            <w:tcBorders>
              <w:left w:val="single" w:sz="4" w:space="0" w:color="auto"/>
              <w:right w:val="thickThinSmallGap" w:sz="18"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r>
      <w:tr w:rsidR="0059477A" w:rsidRPr="0050430E" w:rsidTr="004A0526">
        <w:trPr>
          <w:jc w:val="center"/>
        </w:trPr>
        <w:tc>
          <w:tcPr>
            <w:tcW w:w="1820" w:type="pct"/>
            <w:tcBorders>
              <w:top w:val="nil"/>
              <w:left w:val="thinThickSmallGap" w:sz="18" w:space="0" w:color="auto"/>
              <w:bottom w:val="thickThinSmallGap" w:sz="18" w:space="0" w:color="auto"/>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Median</w:t>
            </w:r>
          </w:p>
        </w:tc>
        <w:tc>
          <w:tcPr>
            <w:tcW w:w="1019" w:type="pct"/>
            <w:tcBorders>
              <w:top w:val="nil"/>
              <w:left w:val="single" w:sz="12" w:space="0" w:color="auto"/>
              <w:bottom w:val="thickThinSmallGap" w:sz="18" w:space="0" w:color="auto"/>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24.50</w:t>
            </w:r>
          </w:p>
        </w:tc>
        <w:tc>
          <w:tcPr>
            <w:tcW w:w="1019" w:type="pct"/>
            <w:tcBorders>
              <w:top w:val="nil"/>
              <w:left w:val="single" w:sz="4" w:space="0" w:color="auto"/>
              <w:bottom w:val="thickThinSmallGap" w:sz="18" w:space="0" w:color="auto"/>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21.0</w:t>
            </w:r>
          </w:p>
        </w:tc>
        <w:tc>
          <w:tcPr>
            <w:tcW w:w="524" w:type="pct"/>
            <w:vMerge/>
            <w:tcBorders>
              <w:left w:val="single" w:sz="12" w:space="0" w:color="auto"/>
              <w:bottom w:val="thickThinSmallGap" w:sz="18" w:space="0" w:color="auto"/>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c>
          <w:tcPr>
            <w:tcW w:w="618" w:type="pct"/>
            <w:vMerge/>
            <w:tcBorders>
              <w:left w:val="single" w:sz="4" w:space="0" w:color="auto"/>
              <w:bottom w:val="thickThinSmallGap" w:sz="18" w:space="0" w:color="auto"/>
              <w:right w:val="thickThinSmallGap" w:sz="18"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r>
    </w:tbl>
    <w:p w:rsidR="00A346A9" w:rsidRPr="0050430E" w:rsidRDefault="00A346A9" w:rsidP="00EE5C90">
      <w:pPr>
        <w:snapToGrid w:val="0"/>
        <w:spacing w:after="0" w:line="240" w:lineRule="auto"/>
        <w:jc w:val="both"/>
        <w:rPr>
          <w:rFonts w:ascii="Times New Roman" w:hAnsi="Times New Roman"/>
          <w:sz w:val="20"/>
          <w:szCs w:val="20"/>
        </w:rPr>
      </w:pPr>
      <w:r w:rsidRPr="0050430E">
        <w:rPr>
          <w:rFonts w:ascii="Times New Roman" w:hAnsi="Times New Roman"/>
          <w:sz w:val="20"/>
          <w:szCs w:val="20"/>
        </w:rPr>
        <w:t xml:space="preserve">t: Student t-test: p value for comparison between the two studied groups </w:t>
      </w:r>
    </w:p>
    <w:p w:rsidR="00A346A9" w:rsidRPr="0050430E" w:rsidRDefault="00A346A9" w:rsidP="00EE5C90">
      <w:pPr>
        <w:snapToGrid w:val="0"/>
        <w:spacing w:after="0" w:line="240" w:lineRule="auto"/>
        <w:jc w:val="both"/>
        <w:rPr>
          <w:rFonts w:ascii="Times New Roman" w:hAnsi="Times New Roman"/>
          <w:sz w:val="20"/>
          <w:szCs w:val="20"/>
        </w:rPr>
      </w:pPr>
      <w:r w:rsidRPr="0050430E">
        <w:rPr>
          <w:rFonts w:ascii="Times New Roman" w:hAnsi="Times New Roman"/>
          <w:sz w:val="20"/>
          <w:szCs w:val="20"/>
        </w:rPr>
        <w:t>*: Statistically significant at p ≤ 0.05</w:t>
      </w:r>
      <w:r w:rsidR="00591762" w:rsidRPr="0050430E">
        <w:rPr>
          <w:rFonts w:ascii="Times New Roman" w:hAnsi="Times New Roman"/>
          <w:sz w:val="20"/>
          <w:szCs w:val="20"/>
        </w:rPr>
        <w:t xml:space="preserve"> </w:t>
      </w:r>
    </w:p>
    <w:p w:rsidR="00A346A9" w:rsidRPr="0050430E" w:rsidRDefault="00A346A9" w:rsidP="0094206A">
      <w:pPr>
        <w:snapToGrid w:val="0"/>
        <w:spacing w:after="0" w:line="240" w:lineRule="auto"/>
        <w:ind w:firstLine="425"/>
        <w:jc w:val="both"/>
        <w:rPr>
          <w:rFonts w:ascii="Times New Roman" w:hAnsi="Times New Roman"/>
          <w:sz w:val="20"/>
          <w:szCs w:val="20"/>
        </w:rPr>
      </w:pPr>
    </w:p>
    <w:p w:rsidR="00EE5C90" w:rsidRPr="0050430E" w:rsidRDefault="00EE5C90" w:rsidP="0094206A">
      <w:pPr>
        <w:snapToGrid w:val="0"/>
        <w:spacing w:after="0" w:line="240" w:lineRule="auto"/>
        <w:jc w:val="center"/>
        <w:rPr>
          <w:rFonts w:ascii="Times New Roman" w:hAnsi="Times New Roman"/>
          <w:sz w:val="20"/>
          <w:szCs w:val="20"/>
        </w:rPr>
        <w:sectPr w:rsidR="00EE5C90" w:rsidRPr="0050430E" w:rsidSect="00591762">
          <w:type w:val="continuous"/>
          <w:pgSz w:w="12240" w:h="15840"/>
          <w:pgMar w:top="1440" w:right="1440" w:bottom="1440" w:left="1440" w:header="720" w:footer="720" w:gutter="0"/>
          <w:cols w:space="720"/>
          <w:docGrid w:linePitch="360"/>
        </w:sectPr>
      </w:pPr>
    </w:p>
    <w:p w:rsidR="00A346A9" w:rsidRPr="0050430E" w:rsidRDefault="0050430E" w:rsidP="0094206A">
      <w:pPr>
        <w:snapToGrid w:val="0"/>
        <w:spacing w:after="0" w:line="240" w:lineRule="auto"/>
        <w:jc w:val="center"/>
        <w:rPr>
          <w:rFonts w:ascii="Times New Roman" w:hAnsi="Times New Roman"/>
          <w:sz w:val="20"/>
          <w:szCs w:val="20"/>
        </w:rPr>
      </w:pPr>
      <w:r w:rsidRPr="0050430E">
        <w:rPr>
          <w:rFonts w:ascii="Times New Roman" w:hAnsi="Times New Roman"/>
          <w:noProof/>
          <w:sz w:val="20"/>
          <w:szCs w:val="20"/>
          <w:lang w:eastAsia="zh-CN" w:bidi="ar-SA"/>
        </w:rPr>
        <w:lastRenderedPageBreak/>
        <w:pict>
          <v:shape id="Picture 6" o:spid="_x0000_i1027" type="#_x0000_t75" style="width:198.45pt;height:103.95pt;visibility:visible">
            <v:imagedata r:id="rId14" o:title=""/>
          </v:shape>
        </w:pict>
      </w:r>
    </w:p>
    <w:p w:rsidR="00A346A9" w:rsidRPr="0050430E" w:rsidRDefault="00A141AF" w:rsidP="0094206A">
      <w:pPr>
        <w:snapToGrid w:val="0"/>
        <w:spacing w:after="0" w:line="240" w:lineRule="auto"/>
        <w:jc w:val="both"/>
        <w:rPr>
          <w:rFonts w:ascii="Times New Roman" w:hAnsi="Times New Roman"/>
          <w:b/>
          <w:bCs/>
          <w:sz w:val="20"/>
          <w:szCs w:val="20"/>
        </w:rPr>
      </w:pPr>
      <w:r w:rsidRPr="0050430E">
        <w:rPr>
          <w:rFonts w:ascii="Times New Roman" w:hAnsi="Times New Roman"/>
          <w:b/>
          <w:bCs/>
          <w:sz w:val="20"/>
          <w:szCs w:val="20"/>
        </w:rPr>
        <w:t xml:space="preserve">Figure (5): </w:t>
      </w:r>
      <w:r w:rsidR="00A346A9" w:rsidRPr="0050430E">
        <w:rPr>
          <w:rFonts w:ascii="Times New Roman" w:hAnsi="Times New Roman"/>
          <w:b/>
          <w:bCs/>
          <w:sz w:val="20"/>
          <w:szCs w:val="20"/>
        </w:rPr>
        <w:t>Comparison between the two studied groups according to BMI (kg/m</w:t>
      </w:r>
      <w:r w:rsidR="00A346A9" w:rsidRPr="0050430E">
        <w:rPr>
          <w:rFonts w:ascii="Times New Roman" w:hAnsi="Times New Roman"/>
          <w:b/>
          <w:bCs/>
          <w:sz w:val="20"/>
          <w:szCs w:val="20"/>
          <w:vertAlign w:val="superscript"/>
        </w:rPr>
        <w:t>2</w:t>
      </w:r>
      <w:r w:rsidR="00A346A9" w:rsidRPr="0050430E">
        <w:rPr>
          <w:rFonts w:ascii="Times New Roman" w:hAnsi="Times New Roman"/>
          <w:b/>
          <w:bCs/>
          <w:sz w:val="20"/>
          <w:szCs w:val="20"/>
        </w:rPr>
        <w:t>)</w:t>
      </w:r>
    </w:p>
    <w:p w:rsidR="0059477A" w:rsidRPr="0050430E" w:rsidRDefault="0059477A" w:rsidP="0094206A">
      <w:pPr>
        <w:snapToGrid w:val="0"/>
        <w:spacing w:after="0" w:line="240" w:lineRule="auto"/>
        <w:jc w:val="both"/>
        <w:rPr>
          <w:rFonts w:ascii="Times New Roman" w:hAnsi="Times New Roman"/>
          <w:b/>
          <w:bCs/>
          <w:sz w:val="20"/>
          <w:szCs w:val="20"/>
        </w:rPr>
      </w:pPr>
    </w:p>
    <w:p w:rsidR="00A346A9" w:rsidRPr="0050430E" w:rsidRDefault="00A346A9" w:rsidP="0094206A">
      <w:pPr>
        <w:snapToGrid w:val="0"/>
        <w:spacing w:after="0" w:line="240" w:lineRule="auto"/>
        <w:jc w:val="both"/>
        <w:rPr>
          <w:rFonts w:ascii="Times New Roman" w:hAnsi="Times New Roman"/>
          <w:b/>
          <w:bCs/>
          <w:color w:val="000000"/>
          <w:sz w:val="20"/>
          <w:szCs w:val="20"/>
        </w:rPr>
      </w:pPr>
      <w:r w:rsidRPr="0050430E">
        <w:rPr>
          <w:rFonts w:ascii="Times New Roman" w:hAnsi="Times New Roman"/>
          <w:b/>
          <w:bCs/>
          <w:color w:val="000000"/>
          <w:sz w:val="20"/>
          <w:szCs w:val="20"/>
        </w:rPr>
        <w:lastRenderedPageBreak/>
        <w:t>Anthropometric Data Analyses:</w:t>
      </w:r>
    </w:p>
    <w:p w:rsidR="00A346A9" w:rsidRPr="0050430E" w:rsidRDefault="00A346A9" w:rsidP="0094206A">
      <w:pPr>
        <w:snapToGrid w:val="0"/>
        <w:spacing w:after="0" w:line="240" w:lineRule="auto"/>
        <w:ind w:firstLine="425"/>
        <w:jc w:val="both"/>
        <w:rPr>
          <w:rFonts w:ascii="Times New Roman" w:hAnsi="Times New Roman"/>
          <w:color w:val="000000"/>
          <w:sz w:val="20"/>
          <w:szCs w:val="20"/>
        </w:rPr>
      </w:pPr>
      <w:r w:rsidRPr="0050430E">
        <w:rPr>
          <w:rFonts w:ascii="Times New Roman" w:hAnsi="Times New Roman"/>
          <w:color w:val="000000"/>
          <w:sz w:val="20"/>
          <w:szCs w:val="20"/>
        </w:rPr>
        <w:t xml:space="preserve">Mean height in both groups were </w:t>
      </w:r>
      <w:r w:rsidRPr="0050430E">
        <w:rPr>
          <w:rFonts w:ascii="Times New Roman" w:hAnsi="Times New Roman"/>
          <w:b/>
          <w:bCs/>
          <w:color w:val="000000"/>
          <w:sz w:val="20"/>
          <w:szCs w:val="20"/>
        </w:rPr>
        <w:t>1.33</w:t>
      </w:r>
      <w:r w:rsidRPr="0050430E">
        <w:rPr>
          <w:rFonts w:ascii="Times New Roman" w:hAnsi="Times New Roman"/>
          <w:color w:val="000000"/>
          <w:sz w:val="20"/>
          <w:szCs w:val="20"/>
        </w:rPr>
        <w:t xml:space="preserve"> meter with standard deviation 0.12 in cases group and 0.14 in control group that was statistically insignificant variation. (Table 2) (Figure 3)</w:t>
      </w:r>
    </w:p>
    <w:p w:rsidR="00591762" w:rsidRPr="0050430E" w:rsidRDefault="00A346A9" w:rsidP="0094206A">
      <w:pPr>
        <w:snapToGrid w:val="0"/>
        <w:spacing w:after="0" w:line="240" w:lineRule="auto"/>
        <w:ind w:firstLine="425"/>
        <w:jc w:val="both"/>
        <w:rPr>
          <w:rFonts w:ascii="Times New Roman" w:hAnsi="Times New Roman"/>
          <w:color w:val="000000"/>
          <w:sz w:val="20"/>
          <w:szCs w:val="20"/>
        </w:rPr>
      </w:pPr>
      <w:r w:rsidRPr="0050430E">
        <w:rPr>
          <w:rFonts w:ascii="Times New Roman" w:hAnsi="Times New Roman"/>
          <w:color w:val="000000"/>
          <w:sz w:val="20"/>
          <w:szCs w:val="20"/>
        </w:rPr>
        <w:t xml:space="preserve">Mean weight in cases group was </w:t>
      </w:r>
      <w:r w:rsidRPr="0050430E">
        <w:rPr>
          <w:rFonts w:ascii="Times New Roman" w:hAnsi="Times New Roman"/>
          <w:b/>
          <w:bCs/>
          <w:color w:val="000000"/>
          <w:sz w:val="20"/>
          <w:szCs w:val="20"/>
        </w:rPr>
        <w:t>38.11</w:t>
      </w:r>
      <w:r w:rsidRPr="0050430E">
        <w:rPr>
          <w:rFonts w:ascii="Times New Roman" w:hAnsi="Times New Roman"/>
          <w:color w:val="000000"/>
          <w:sz w:val="20"/>
          <w:szCs w:val="20"/>
        </w:rPr>
        <w:t xml:space="preserve"> kg. with standard deviation 10.90 while control group mean weight was 33.15 kg. with standard deviation 11.74. </w:t>
      </w:r>
      <w:r w:rsidR="00A141AF" w:rsidRPr="0050430E">
        <w:rPr>
          <w:rFonts w:ascii="Times New Roman" w:hAnsi="Times New Roman"/>
          <w:color w:val="000000"/>
          <w:sz w:val="20"/>
          <w:szCs w:val="20"/>
        </w:rPr>
        <w:t>(</w:t>
      </w:r>
      <w:r w:rsidRPr="0050430E">
        <w:rPr>
          <w:rFonts w:ascii="Times New Roman" w:hAnsi="Times New Roman"/>
          <w:color w:val="000000"/>
          <w:sz w:val="20"/>
          <w:szCs w:val="20"/>
        </w:rPr>
        <w:t>Figure that was statistically significant variation. (Table 2) (Figure 4)</w:t>
      </w:r>
    </w:p>
    <w:p w:rsidR="00591762" w:rsidRPr="0050430E" w:rsidRDefault="00591762" w:rsidP="0094206A">
      <w:pPr>
        <w:snapToGrid w:val="0"/>
        <w:spacing w:after="0" w:line="240" w:lineRule="auto"/>
        <w:ind w:firstLine="425"/>
        <w:jc w:val="both"/>
        <w:rPr>
          <w:rFonts w:ascii="Times New Roman" w:hAnsi="Times New Roman" w:hint="eastAsia"/>
          <w:color w:val="000000"/>
          <w:sz w:val="20"/>
          <w:szCs w:val="20"/>
          <w:lang w:eastAsia="zh-CN"/>
        </w:rPr>
      </w:pPr>
      <w:r w:rsidRPr="0050430E">
        <w:rPr>
          <w:rFonts w:ascii="Times New Roman" w:hAnsi="Times New Roman"/>
          <w:color w:val="000000"/>
          <w:sz w:val="20"/>
          <w:szCs w:val="20"/>
        </w:rPr>
        <w:t>M</w:t>
      </w:r>
      <w:r w:rsidR="00A346A9" w:rsidRPr="0050430E">
        <w:rPr>
          <w:rFonts w:ascii="Times New Roman" w:hAnsi="Times New Roman"/>
          <w:color w:val="000000"/>
          <w:sz w:val="20"/>
          <w:szCs w:val="20"/>
        </w:rPr>
        <w:t xml:space="preserve">ean </w:t>
      </w:r>
      <w:r w:rsidR="00A141AF" w:rsidRPr="0050430E">
        <w:rPr>
          <w:rFonts w:ascii="Times New Roman" w:hAnsi="Times New Roman"/>
          <w:color w:val="000000"/>
          <w:sz w:val="20"/>
          <w:szCs w:val="20"/>
        </w:rPr>
        <w:t>BMI in</w:t>
      </w:r>
      <w:r w:rsidR="00A346A9" w:rsidRPr="0050430E">
        <w:rPr>
          <w:rFonts w:ascii="Times New Roman" w:hAnsi="Times New Roman"/>
          <w:color w:val="000000"/>
          <w:sz w:val="20"/>
          <w:szCs w:val="20"/>
        </w:rPr>
        <w:t xml:space="preserve"> cases group was </w:t>
      </w:r>
      <w:r w:rsidR="00A141AF" w:rsidRPr="0050430E">
        <w:rPr>
          <w:rFonts w:ascii="Times New Roman" w:hAnsi="Times New Roman"/>
          <w:b/>
          <w:bCs/>
          <w:color w:val="000000"/>
          <w:sz w:val="20"/>
          <w:szCs w:val="20"/>
        </w:rPr>
        <w:t>21.42</w:t>
      </w:r>
      <w:r w:rsidR="00A141AF" w:rsidRPr="0050430E">
        <w:rPr>
          <w:rFonts w:ascii="Times New Roman" w:hAnsi="Times New Roman"/>
          <w:color w:val="000000"/>
          <w:sz w:val="20"/>
          <w:szCs w:val="20"/>
        </w:rPr>
        <w:t xml:space="preserve"> with</w:t>
      </w:r>
      <w:r w:rsidR="00A346A9" w:rsidRPr="0050430E">
        <w:rPr>
          <w:rFonts w:ascii="Times New Roman" w:hAnsi="Times New Roman"/>
          <w:color w:val="000000"/>
          <w:sz w:val="20"/>
          <w:szCs w:val="20"/>
        </w:rPr>
        <w:t xml:space="preserve"> standard deviation </w:t>
      </w:r>
      <w:r w:rsidR="00A141AF" w:rsidRPr="0050430E">
        <w:rPr>
          <w:rFonts w:ascii="Times New Roman" w:hAnsi="Times New Roman"/>
          <w:color w:val="000000"/>
          <w:sz w:val="20"/>
          <w:szCs w:val="20"/>
        </w:rPr>
        <w:t>3.93 while</w:t>
      </w:r>
      <w:r w:rsidR="00A346A9" w:rsidRPr="0050430E">
        <w:rPr>
          <w:rFonts w:ascii="Times New Roman" w:hAnsi="Times New Roman"/>
          <w:color w:val="000000"/>
          <w:sz w:val="20"/>
          <w:szCs w:val="20"/>
        </w:rPr>
        <w:t xml:space="preserve"> control group mean </w:t>
      </w:r>
      <w:r w:rsidR="00A141AF" w:rsidRPr="0050430E">
        <w:rPr>
          <w:rFonts w:ascii="Times New Roman" w:hAnsi="Times New Roman"/>
          <w:color w:val="000000"/>
          <w:sz w:val="20"/>
          <w:szCs w:val="20"/>
        </w:rPr>
        <w:lastRenderedPageBreak/>
        <w:t>BMI was</w:t>
      </w:r>
      <w:r w:rsidR="00A346A9" w:rsidRPr="0050430E">
        <w:rPr>
          <w:rFonts w:ascii="Times New Roman" w:hAnsi="Times New Roman"/>
          <w:b/>
          <w:bCs/>
          <w:color w:val="000000"/>
          <w:sz w:val="20"/>
          <w:szCs w:val="20"/>
        </w:rPr>
        <w:t>18.11</w:t>
      </w:r>
      <w:r w:rsidR="00A346A9" w:rsidRPr="0050430E">
        <w:rPr>
          <w:rFonts w:ascii="Times New Roman" w:hAnsi="Times New Roman"/>
          <w:color w:val="000000"/>
          <w:sz w:val="20"/>
          <w:szCs w:val="20"/>
        </w:rPr>
        <w:t xml:space="preserve"> with standard deviation </w:t>
      </w:r>
      <w:r w:rsidR="00A346A9" w:rsidRPr="0050430E">
        <w:rPr>
          <w:rFonts w:ascii="Times New Roman" w:hAnsi="Times New Roman"/>
          <w:b/>
          <w:bCs/>
          <w:color w:val="000000"/>
          <w:sz w:val="20"/>
          <w:szCs w:val="20"/>
        </w:rPr>
        <w:t>3.72</w:t>
      </w:r>
      <w:r w:rsidR="00A346A9" w:rsidRPr="0050430E">
        <w:rPr>
          <w:rFonts w:ascii="Times New Roman" w:hAnsi="Times New Roman"/>
          <w:color w:val="000000"/>
          <w:sz w:val="20"/>
          <w:szCs w:val="20"/>
        </w:rPr>
        <w:t>. (that was statistically significant variation. (Table 2) (Figure 5)</w:t>
      </w:r>
      <w:r w:rsidR="006747C4">
        <w:rPr>
          <w:rFonts w:ascii="Times New Roman" w:hAnsi="Times New Roman" w:hint="eastAsia"/>
          <w:color w:val="000000"/>
          <w:sz w:val="20"/>
          <w:szCs w:val="20"/>
          <w:lang w:eastAsia="zh-CN"/>
        </w:rPr>
        <w:t>.</w:t>
      </w:r>
    </w:p>
    <w:p w:rsidR="00A346A9" w:rsidRPr="0050430E" w:rsidRDefault="00591762" w:rsidP="0094206A">
      <w:pPr>
        <w:snapToGrid w:val="0"/>
        <w:spacing w:after="0" w:line="240" w:lineRule="auto"/>
        <w:ind w:firstLine="425"/>
        <w:jc w:val="both"/>
        <w:rPr>
          <w:rFonts w:ascii="Times New Roman" w:hAnsi="Times New Roman" w:hint="eastAsia"/>
          <w:color w:val="000000"/>
          <w:sz w:val="20"/>
          <w:szCs w:val="20"/>
          <w:lang w:eastAsia="zh-CN"/>
        </w:rPr>
      </w:pPr>
      <w:r w:rsidRPr="0050430E">
        <w:rPr>
          <w:rFonts w:ascii="Times New Roman" w:hAnsi="Times New Roman"/>
          <w:color w:val="000000"/>
          <w:sz w:val="20"/>
          <w:szCs w:val="20"/>
        </w:rPr>
        <w:t>M</w:t>
      </w:r>
      <w:r w:rsidR="00A346A9" w:rsidRPr="0050430E">
        <w:rPr>
          <w:rFonts w:ascii="Times New Roman" w:hAnsi="Times New Roman"/>
          <w:color w:val="000000"/>
          <w:sz w:val="20"/>
          <w:szCs w:val="20"/>
        </w:rPr>
        <w:t xml:space="preserve">ean </w:t>
      </w:r>
      <w:r w:rsidR="00A141AF" w:rsidRPr="0050430E">
        <w:rPr>
          <w:rFonts w:ascii="Times New Roman" w:hAnsi="Times New Roman"/>
          <w:color w:val="000000"/>
          <w:sz w:val="20"/>
          <w:szCs w:val="20"/>
        </w:rPr>
        <w:t>MUAC in</w:t>
      </w:r>
      <w:r w:rsidR="00A346A9" w:rsidRPr="0050430E">
        <w:rPr>
          <w:rFonts w:ascii="Times New Roman" w:hAnsi="Times New Roman"/>
          <w:color w:val="000000"/>
          <w:sz w:val="20"/>
          <w:szCs w:val="20"/>
        </w:rPr>
        <w:t xml:space="preserve"> cases group was </w:t>
      </w:r>
      <w:r w:rsidR="00A141AF" w:rsidRPr="0050430E">
        <w:rPr>
          <w:rFonts w:ascii="Times New Roman" w:hAnsi="Times New Roman"/>
          <w:b/>
          <w:bCs/>
          <w:color w:val="000000"/>
          <w:sz w:val="20"/>
          <w:szCs w:val="20"/>
        </w:rPr>
        <w:t>25.71</w:t>
      </w:r>
      <w:r w:rsidR="00A141AF" w:rsidRPr="0050430E">
        <w:rPr>
          <w:rFonts w:ascii="Times New Roman" w:hAnsi="Times New Roman"/>
          <w:color w:val="000000"/>
          <w:sz w:val="20"/>
          <w:szCs w:val="20"/>
        </w:rPr>
        <w:t xml:space="preserve"> with</w:t>
      </w:r>
      <w:r w:rsidR="00A346A9" w:rsidRPr="0050430E">
        <w:rPr>
          <w:rFonts w:ascii="Times New Roman" w:hAnsi="Times New Roman"/>
          <w:color w:val="000000"/>
          <w:sz w:val="20"/>
          <w:szCs w:val="20"/>
        </w:rPr>
        <w:t xml:space="preserve"> standard deviation </w:t>
      </w:r>
      <w:r w:rsidR="00A141AF" w:rsidRPr="0050430E">
        <w:rPr>
          <w:rFonts w:ascii="Times New Roman" w:hAnsi="Times New Roman"/>
          <w:color w:val="000000"/>
          <w:sz w:val="20"/>
          <w:szCs w:val="20"/>
        </w:rPr>
        <w:t>6.22 while</w:t>
      </w:r>
      <w:r w:rsidR="00A346A9" w:rsidRPr="0050430E">
        <w:rPr>
          <w:rFonts w:ascii="Times New Roman" w:hAnsi="Times New Roman"/>
          <w:color w:val="000000"/>
          <w:sz w:val="20"/>
          <w:szCs w:val="20"/>
        </w:rPr>
        <w:t xml:space="preserve"> control group mean </w:t>
      </w:r>
      <w:r w:rsidR="00A141AF" w:rsidRPr="0050430E">
        <w:rPr>
          <w:rFonts w:ascii="Times New Roman" w:hAnsi="Times New Roman"/>
          <w:color w:val="000000"/>
          <w:sz w:val="20"/>
          <w:szCs w:val="20"/>
        </w:rPr>
        <w:t>BMI was</w:t>
      </w:r>
      <w:r w:rsidR="00A346A9" w:rsidRPr="0050430E">
        <w:rPr>
          <w:rFonts w:ascii="Times New Roman" w:hAnsi="Times New Roman"/>
          <w:color w:val="000000"/>
          <w:sz w:val="20"/>
          <w:szCs w:val="20"/>
        </w:rPr>
        <w:t xml:space="preserve"> 22.08 with standard deviation 6.27. (that was statistically significant variation. (Table 2) (Figure 6)</w:t>
      </w:r>
      <w:r w:rsidR="006747C4">
        <w:rPr>
          <w:rFonts w:ascii="Times New Roman" w:hAnsi="Times New Roman" w:hint="eastAsia"/>
          <w:color w:val="000000"/>
          <w:sz w:val="20"/>
          <w:szCs w:val="20"/>
          <w:lang w:eastAsia="zh-CN"/>
        </w:rPr>
        <w:t>.</w:t>
      </w:r>
    </w:p>
    <w:p w:rsidR="00B41A36" w:rsidRPr="0050430E" w:rsidRDefault="00A346A9" w:rsidP="0094206A">
      <w:pPr>
        <w:snapToGrid w:val="0"/>
        <w:spacing w:after="0" w:line="240" w:lineRule="auto"/>
        <w:ind w:firstLine="425"/>
        <w:jc w:val="both"/>
        <w:rPr>
          <w:rFonts w:ascii="Times New Roman" w:hAnsi="Times New Roman"/>
          <w:color w:val="000000"/>
          <w:sz w:val="20"/>
          <w:szCs w:val="20"/>
        </w:rPr>
      </w:pPr>
      <w:r w:rsidRPr="0050430E">
        <w:rPr>
          <w:rFonts w:ascii="Times New Roman" w:hAnsi="Times New Roman"/>
          <w:color w:val="000000"/>
          <w:sz w:val="20"/>
          <w:szCs w:val="20"/>
        </w:rPr>
        <w:lastRenderedPageBreak/>
        <w:t xml:space="preserve">According statistical comparison </w:t>
      </w:r>
      <w:r w:rsidR="006E043E" w:rsidRPr="0050430E">
        <w:rPr>
          <w:rFonts w:ascii="Times New Roman" w:hAnsi="Times New Roman"/>
          <w:color w:val="000000"/>
          <w:sz w:val="20"/>
          <w:szCs w:val="20"/>
        </w:rPr>
        <w:t>set at</w:t>
      </w:r>
      <w:r w:rsidRPr="0050430E">
        <w:rPr>
          <w:rFonts w:ascii="Times New Roman" w:hAnsi="Times New Roman"/>
          <w:color w:val="000000"/>
          <w:sz w:val="20"/>
          <w:szCs w:val="20"/>
        </w:rPr>
        <w:t xml:space="preserve"> P&lt;.05 level of significanc</w:t>
      </w:r>
      <w:r w:rsidR="00B41A36" w:rsidRPr="0050430E">
        <w:rPr>
          <w:rFonts w:ascii="Times New Roman" w:hAnsi="Times New Roman"/>
          <w:color w:val="000000"/>
          <w:sz w:val="20"/>
          <w:szCs w:val="20"/>
        </w:rPr>
        <w:t>e.</w:t>
      </w:r>
    </w:p>
    <w:p w:rsidR="00A346A9" w:rsidRPr="0050430E" w:rsidRDefault="006E043E" w:rsidP="0094206A">
      <w:pPr>
        <w:snapToGrid w:val="0"/>
        <w:spacing w:after="0" w:line="240" w:lineRule="auto"/>
        <w:ind w:firstLine="425"/>
        <w:jc w:val="both"/>
        <w:rPr>
          <w:rFonts w:ascii="Times New Roman" w:hAnsi="Times New Roman"/>
          <w:color w:val="000000"/>
          <w:sz w:val="20"/>
          <w:szCs w:val="20"/>
        </w:rPr>
      </w:pPr>
      <w:r w:rsidRPr="0050430E">
        <w:rPr>
          <w:rFonts w:ascii="Times New Roman" w:hAnsi="Times New Roman"/>
          <w:color w:val="000000"/>
          <w:sz w:val="20"/>
          <w:szCs w:val="20"/>
        </w:rPr>
        <w:t>Weight</w:t>
      </w:r>
      <w:r w:rsidR="00A141AF" w:rsidRPr="0050430E">
        <w:rPr>
          <w:rFonts w:ascii="Times New Roman" w:hAnsi="Times New Roman"/>
          <w:color w:val="000000"/>
          <w:sz w:val="20"/>
          <w:szCs w:val="20"/>
        </w:rPr>
        <w:t>,</w:t>
      </w:r>
      <w:r w:rsidR="00A346A9" w:rsidRPr="0050430E">
        <w:rPr>
          <w:rFonts w:ascii="Times New Roman" w:hAnsi="Times New Roman"/>
          <w:color w:val="000000"/>
          <w:sz w:val="20"/>
          <w:szCs w:val="20"/>
        </w:rPr>
        <w:t xml:space="preserve"> BMI and MUAC variables were significant</w:t>
      </w:r>
      <w:r w:rsidR="00B41A36" w:rsidRPr="0050430E">
        <w:rPr>
          <w:rFonts w:ascii="Times New Roman" w:hAnsi="Times New Roman" w:hint="eastAsia"/>
          <w:color w:val="000000"/>
          <w:sz w:val="20"/>
          <w:szCs w:val="20"/>
          <w:lang w:eastAsia="zh-CN"/>
        </w:rPr>
        <w:t>.</w:t>
      </w:r>
      <w:r w:rsidR="00A346A9" w:rsidRPr="0050430E">
        <w:rPr>
          <w:rFonts w:ascii="Times New Roman" w:hAnsi="Times New Roman"/>
          <w:color w:val="000000"/>
          <w:sz w:val="20"/>
          <w:szCs w:val="20"/>
        </w:rPr>
        <w:t xml:space="preserve"> </w:t>
      </w:r>
    </w:p>
    <w:p w:rsidR="00EE5C90" w:rsidRPr="0050430E" w:rsidRDefault="00EE5C90" w:rsidP="0094206A">
      <w:pPr>
        <w:snapToGrid w:val="0"/>
        <w:spacing w:after="0" w:line="240" w:lineRule="auto"/>
        <w:jc w:val="center"/>
        <w:rPr>
          <w:rFonts w:ascii="Times New Roman" w:hAnsi="Times New Roman"/>
          <w:sz w:val="20"/>
          <w:szCs w:val="20"/>
        </w:rPr>
        <w:sectPr w:rsidR="00EE5C90" w:rsidRPr="0050430E" w:rsidSect="00EE5C90">
          <w:type w:val="continuous"/>
          <w:pgSz w:w="12240" w:h="15840"/>
          <w:pgMar w:top="1440" w:right="1440" w:bottom="1440" w:left="1440" w:header="720" w:footer="720" w:gutter="0"/>
          <w:cols w:num="2" w:space="550"/>
          <w:docGrid w:linePitch="360"/>
        </w:sectPr>
      </w:pPr>
    </w:p>
    <w:p w:rsidR="00A346A9" w:rsidRPr="0050430E" w:rsidRDefault="00A346A9" w:rsidP="0094206A">
      <w:pPr>
        <w:snapToGrid w:val="0"/>
        <w:spacing w:after="0" w:line="240" w:lineRule="auto"/>
        <w:jc w:val="center"/>
        <w:rPr>
          <w:rFonts w:ascii="Times New Roman" w:hAnsi="Times New Roman"/>
          <w:sz w:val="20"/>
          <w:szCs w:val="20"/>
        </w:rPr>
      </w:pPr>
    </w:p>
    <w:p w:rsidR="00A346A9" w:rsidRPr="0050430E" w:rsidRDefault="00A346A9" w:rsidP="0094206A">
      <w:pPr>
        <w:snapToGrid w:val="0"/>
        <w:spacing w:after="0" w:line="240" w:lineRule="auto"/>
        <w:jc w:val="center"/>
        <w:rPr>
          <w:rFonts w:ascii="Times New Roman" w:hAnsi="Times New Roman"/>
          <w:sz w:val="20"/>
          <w:szCs w:val="20"/>
        </w:rPr>
      </w:pPr>
      <w:r w:rsidRPr="0050430E">
        <w:rPr>
          <w:rFonts w:ascii="Times New Roman" w:hAnsi="Times New Roman"/>
          <w:sz w:val="20"/>
          <w:szCs w:val="20"/>
        </w:rPr>
        <w:t>T</w:t>
      </w:r>
      <w:r w:rsidR="00A141AF" w:rsidRPr="0050430E">
        <w:rPr>
          <w:rFonts w:ascii="Times New Roman" w:hAnsi="Times New Roman"/>
          <w:b/>
          <w:bCs/>
          <w:sz w:val="20"/>
          <w:szCs w:val="20"/>
        </w:rPr>
        <w:t xml:space="preserve">able (3): </w:t>
      </w:r>
      <w:r w:rsidRPr="0050430E">
        <w:rPr>
          <w:rFonts w:ascii="Times New Roman" w:hAnsi="Times New Roman"/>
          <w:b/>
          <w:bCs/>
          <w:sz w:val="20"/>
          <w:szCs w:val="20"/>
        </w:rPr>
        <w:t>Comparison between the two studied groups according to food frequency</w:t>
      </w:r>
    </w:p>
    <w:tbl>
      <w:tblPr>
        <w:tblW w:w="5000" w:type="pct"/>
        <w:jc w:val="center"/>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CellMar>
          <w:left w:w="57" w:type="dxa"/>
          <w:right w:w="57" w:type="dxa"/>
        </w:tblCellMar>
        <w:tblLook w:val="04A0"/>
      </w:tblPr>
      <w:tblGrid>
        <w:gridCol w:w="3726"/>
        <w:gridCol w:w="1657"/>
        <w:gridCol w:w="1657"/>
        <w:gridCol w:w="1235"/>
        <w:gridCol w:w="1199"/>
      </w:tblGrid>
      <w:tr w:rsidR="0059477A" w:rsidRPr="0050430E" w:rsidTr="004A0526">
        <w:trPr>
          <w:jc w:val="center"/>
        </w:trPr>
        <w:tc>
          <w:tcPr>
            <w:tcW w:w="1966" w:type="pct"/>
            <w:tcBorders>
              <w:top w:val="thinThickSmallGap" w:sz="18" w:space="0" w:color="auto"/>
              <w:left w:val="thinThickSmallGap" w:sz="18" w:space="0" w:color="auto"/>
              <w:bottom w:val="single" w:sz="12" w:space="0" w:color="auto"/>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Food frequency</w:t>
            </w:r>
          </w:p>
        </w:tc>
        <w:tc>
          <w:tcPr>
            <w:tcW w:w="874" w:type="pct"/>
            <w:tcBorders>
              <w:top w:val="thinThickSmallGap" w:sz="18" w:space="0" w:color="auto"/>
              <w:left w:val="single" w:sz="12" w:space="0" w:color="auto"/>
              <w:bottom w:val="single" w:sz="12" w:space="0" w:color="auto"/>
              <w:right w:val="single" w:sz="4" w:space="0" w:color="auto"/>
            </w:tcBorders>
            <w:shd w:val="clear" w:color="auto" w:fill="auto"/>
            <w:vAlign w:val="center"/>
            <w:hideMark/>
          </w:tcPr>
          <w:p w:rsidR="00591762"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Cases</w:t>
            </w:r>
          </w:p>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(n = 51)</w:t>
            </w:r>
          </w:p>
        </w:tc>
        <w:tc>
          <w:tcPr>
            <w:tcW w:w="874" w:type="pct"/>
            <w:tcBorders>
              <w:top w:val="thinThickSmallGap" w:sz="18" w:space="0" w:color="auto"/>
              <w:left w:val="single" w:sz="4" w:space="0" w:color="auto"/>
              <w:bottom w:val="single" w:sz="12" w:space="0" w:color="auto"/>
              <w:right w:val="single" w:sz="12" w:space="0" w:color="auto"/>
            </w:tcBorders>
            <w:shd w:val="clear" w:color="auto" w:fill="auto"/>
            <w:vAlign w:val="center"/>
            <w:hideMark/>
          </w:tcPr>
          <w:p w:rsidR="00591762"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Control</w:t>
            </w:r>
          </w:p>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(n = 51)</w:t>
            </w:r>
          </w:p>
        </w:tc>
        <w:tc>
          <w:tcPr>
            <w:tcW w:w="652" w:type="pct"/>
            <w:tcBorders>
              <w:top w:val="thinThickSmallGap" w:sz="18" w:space="0" w:color="auto"/>
              <w:left w:val="single" w:sz="12" w:space="0" w:color="auto"/>
              <w:bottom w:val="single" w:sz="12" w:space="0" w:color="auto"/>
              <w:right w:val="single" w:sz="4" w:space="0" w:color="auto"/>
            </w:tcBorders>
            <w:shd w:val="clear" w:color="auto" w:fill="auto"/>
            <w:vAlign w:val="center"/>
            <w:hideMark/>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U</w:t>
            </w:r>
          </w:p>
        </w:tc>
        <w:tc>
          <w:tcPr>
            <w:tcW w:w="633" w:type="pct"/>
            <w:tcBorders>
              <w:top w:val="thinThickSmallGap" w:sz="18" w:space="0" w:color="auto"/>
              <w:left w:val="single" w:sz="4" w:space="0" w:color="auto"/>
              <w:bottom w:val="single" w:sz="12" w:space="0" w:color="auto"/>
              <w:right w:val="thickThinSmallGap" w:sz="18" w:space="0" w:color="auto"/>
            </w:tcBorders>
            <w:shd w:val="clear" w:color="auto" w:fill="auto"/>
            <w:vAlign w:val="center"/>
            <w:hideMark/>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P</w:t>
            </w:r>
          </w:p>
        </w:tc>
      </w:tr>
      <w:tr w:rsidR="0059477A" w:rsidRPr="0050430E" w:rsidTr="004A0526">
        <w:trPr>
          <w:jc w:val="center"/>
        </w:trPr>
        <w:tc>
          <w:tcPr>
            <w:tcW w:w="1966" w:type="pct"/>
            <w:tcBorders>
              <w:top w:val="single" w:sz="12" w:space="0" w:color="auto"/>
              <w:left w:val="thinThickSmallGap" w:sz="18"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Milk (cups/day)</w:t>
            </w:r>
          </w:p>
        </w:tc>
        <w:tc>
          <w:tcPr>
            <w:tcW w:w="874" w:type="pct"/>
            <w:tcBorders>
              <w:top w:val="single" w:sz="12" w:space="0" w:color="auto"/>
              <w:left w:val="single" w:sz="12" w:space="0" w:color="auto"/>
              <w:bottom w:val="nil"/>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c>
          <w:tcPr>
            <w:tcW w:w="874" w:type="pct"/>
            <w:tcBorders>
              <w:top w:val="single" w:sz="12" w:space="0" w:color="auto"/>
              <w:left w:val="single" w:sz="4"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c>
          <w:tcPr>
            <w:tcW w:w="652" w:type="pct"/>
            <w:tcBorders>
              <w:top w:val="single" w:sz="12" w:space="0" w:color="auto"/>
              <w:left w:val="single" w:sz="12" w:space="0" w:color="auto"/>
              <w:bottom w:val="nil"/>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c>
          <w:tcPr>
            <w:tcW w:w="633" w:type="pct"/>
            <w:tcBorders>
              <w:top w:val="single" w:sz="12" w:space="0" w:color="auto"/>
              <w:left w:val="single" w:sz="4" w:space="0" w:color="auto"/>
              <w:bottom w:val="nil"/>
              <w:right w:val="thickThinSmallGap" w:sz="18"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r>
      <w:tr w:rsidR="0059477A" w:rsidRPr="0050430E" w:rsidTr="004A0526">
        <w:trPr>
          <w:jc w:val="center"/>
        </w:trPr>
        <w:tc>
          <w:tcPr>
            <w:tcW w:w="1966" w:type="pct"/>
            <w:tcBorders>
              <w:top w:val="nil"/>
              <w:left w:val="thinThickSmallGap" w:sz="18" w:space="0" w:color="auto"/>
              <w:bottom w:val="nil"/>
              <w:right w:val="single" w:sz="12" w:space="0" w:color="auto"/>
            </w:tcBorders>
            <w:shd w:val="clear" w:color="auto" w:fill="auto"/>
            <w:vAlign w:val="center"/>
            <w:hideMark/>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Min. – Max.</w:t>
            </w:r>
          </w:p>
        </w:tc>
        <w:tc>
          <w:tcPr>
            <w:tcW w:w="874" w:type="pct"/>
            <w:tcBorders>
              <w:top w:val="nil"/>
              <w:left w:val="single" w:sz="12" w:space="0" w:color="auto"/>
              <w:bottom w:val="nil"/>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0.0 – 4.0</w:t>
            </w:r>
          </w:p>
        </w:tc>
        <w:tc>
          <w:tcPr>
            <w:tcW w:w="874" w:type="pct"/>
            <w:tcBorders>
              <w:top w:val="nil"/>
              <w:left w:val="single" w:sz="4"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0.0 – 4.0</w:t>
            </w:r>
          </w:p>
        </w:tc>
        <w:tc>
          <w:tcPr>
            <w:tcW w:w="652" w:type="pct"/>
            <w:vMerge w:val="restart"/>
            <w:tcBorders>
              <w:top w:val="nil"/>
              <w:left w:val="single" w:sz="12" w:space="0" w:color="auto"/>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806.0</w:t>
            </w:r>
            <w:r w:rsidRPr="0050430E">
              <w:rPr>
                <w:rFonts w:ascii="Times New Roman" w:hAnsi="Times New Roman"/>
                <w:sz w:val="20"/>
                <w:szCs w:val="20"/>
                <w:vertAlign w:val="superscript"/>
              </w:rPr>
              <w:t>*</w:t>
            </w:r>
          </w:p>
        </w:tc>
        <w:tc>
          <w:tcPr>
            <w:tcW w:w="633" w:type="pct"/>
            <w:vMerge w:val="restart"/>
            <w:tcBorders>
              <w:top w:val="nil"/>
              <w:left w:val="single" w:sz="4" w:space="0" w:color="auto"/>
              <w:right w:val="thickThinSmallGap" w:sz="18"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0.001</w:t>
            </w:r>
            <w:r w:rsidRPr="0050430E">
              <w:rPr>
                <w:rFonts w:ascii="Times New Roman" w:hAnsi="Times New Roman"/>
                <w:sz w:val="20"/>
                <w:szCs w:val="20"/>
                <w:vertAlign w:val="superscript"/>
              </w:rPr>
              <w:t>*</w:t>
            </w:r>
          </w:p>
        </w:tc>
      </w:tr>
      <w:tr w:rsidR="0059477A" w:rsidRPr="0050430E" w:rsidTr="004A0526">
        <w:trPr>
          <w:jc w:val="center"/>
        </w:trPr>
        <w:tc>
          <w:tcPr>
            <w:tcW w:w="1966" w:type="pct"/>
            <w:tcBorders>
              <w:top w:val="nil"/>
              <w:left w:val="thinThickSmallGap" w:sz="18" w:space="0" w:color="auto"/>
              <w:bottom w:val="nil"/>
              <w:right w:val="single" w:sz="12" w:space="0" w:color="auto"/>
            </w:tcBorders>
            <w:shd w:val="clear" w:color="auto" w:fill="auto"/>
            <w:vAlign w:val="center"/>
            <w:hideMark/>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Mean ± SD.</w:t>
            </w:r>
          </w:p>
        </w:tc>
        <w:tc>
          <w:tcPr>
            <w:tcW w:w="874" w:type="pct"/>
            <w:tcBorders>
              <w:top w:val="nil"/>
              <w:left w:val="single" w:sz="12" w:space="0" w:color="auto"/>
              <w:bottom w:val="nil"/>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1.52 ± 0.93</w:t>
            </w:r>
          </w:p>
        </w:tc>
        <w:tc>
          <w:tcPr>
            <w:tcW w:w="874" w:type="pct"/>
            <w:tcBorders>
              <w:top w:val="nil"/>
              <w:left w:val="single" w:sz="4"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2.08 ± 0.80</w:t>
            </w:r>
          </w:p>
        </w:tc>
        <w:tc>
          <w:tcPr>
            <w:tcW w:w="652" w:type="pct"/>
            <w:vMerge/>
            <w:tcBorders>
              <w:left w:val="single" w:sz="12" w:space="0" w:color="auto"/>
              <w:right w:val="single" w:sz="4" w:space="0" w:color="auto"/>
            </w:tcBorders>
            <w:shd w:val="clear" w:color="auto" w:fill="auto"/>
            <w:vAlign w:val="center"/>
            <w:hideMark/>
          </w:tcPr>
          <w:p w:rsidR="00A346A9" w:rsidRPr="0050430E" w:rsidRDefault="00A346A9" w:rsidP="004A0526">
            <w:pPr>
              <w:snapToGrid w:val="0"/>
              <w:spacing w:after="0" w:line="240" w:lineRule="auto"/>
              <w:jc w:val="both"/>
              <w:rPr>
                <w:rFonts w:ascii="Times New Roman" w:hAnsi="Times New Roman"/>
                <w:sz w:val="20"/>
                <w:szCs w:val="20"/>
              </w:rPr>
            </w:pPr>
          </w:p>
        </w:tc>
        <w:tc>
          <w:tcPr>
            <w:tcW w:w="633" w:type="pct"/>
            <w:vMerge/>
            <w:tcBorders>
              <w:left w:val="single" w:sz="4" w:space="0" w:color="auto"/>
              <w:right w:val="thickThinSmallGap" w:sz="18" w:space="0" w:color="auto"/>
            </w:tcBorders>
            <w:shd w:val="clear" w:color="auto" w:fill="auto"/>
            <w:vAlign w:val="center"/>
            <w:hideMark/>
          </w:tcPr>
          <w:p w:rsidR="00A346A9" w:rsidRPr="0050430E" w:rsidRDefault="00A346A9" w:rsidP="004A0526">
            <w:pPr>
              <w:snapToGrid w:val="0"/>
              <w:spacing w:after="0" w:line="240" w:lineRule="auto"/>
              <w:jc w:val="both"/>
              <w:rPr>
                <w:rFonts w:ascii="Times New Roman" w:hAnsi="Times New Roman"/>
                <w:sz w:val="20"/>
                <w:szCs w:val="20"/>
              </w:rPr>
            </w:pPr>
          </w:p>
        </w:tc>
      </w:tr>
      <w:tr w:rsidR="0059477A" w:rsidRPr="0050430E" w:rsidTr="004A0526">
        <w:trPr>
          <w:jc w:val="center"/>
        </w:trPr>
        <w:tc>
          <w:tcPr>
            <w:tcW w:w="1966" w:type="pct"/>
            <w:tcBorders>
              <w:top w:val="nil"/>
              <w:left w:val="thinThickSmallGap" w:sz="18" w:space="0" w:color="auto"/>
              <w:bottom w:val="single" w:sz="4" w:space="0" w:color="auto"/>
              <w:right w:val="single" w:sz="12" w:space="0" w:color="auto"/>
            </w:tcBorders>
            <w:shd w:val="clear" w:color="auto" w:fill="auto"/>
            <w:vAlign w:val="center"/>
            <w:hideMark/>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Median</w:t>
            </w:r>
          </w:p>
        </w:tc>
        <w:tc>
          <w:tcPr>
            <w:tcW w:w="874" w:type="pct"/>
            <w:tcBorders>
              <w:top w:val="nil"/>
              <w:left w:val="single" w:sz="12" w:space="0" w:color="auto"/>
              <w:bottom w:val="single" w:sz="4" w:space="0" w:color="auto"/>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1.0</w:t>
            </w:r>
          </w:p>
        </w:tc>
        <w:tc>
          <w:tcPr>
            <w:tcW w:w="874" w:type="pct"/>
            <w:tcBorders>
              <w:top w:val="nil"/>
              <w:left w:val="single" w:sz="4" w:space="0" w:color="auto"/>
              <w:bottom w:val="single" w:sz="4" w:space="0" w:color="auto"/>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2.0</w:t>
            </w:r>
          </w:p>
        </w:tc>
        <w:tc>
          <w:tcPr>
            <w:tcW w:w="652" w:type="pct"/>
            <w:vMerge/>
            <w:tcBorders>
              <w:left w:val="single" w:sz="12" w:space="0" w:color="auto"/>
              <w:bottom w:val="single" w:sz="4" w:space="0" w:color="auto"/>
              <w:right w:val="single" w:sz="4" w:space="0" w:color="auto"/>
            </w:tcBorders>
            <w:shd w:val="clear" w:color="auto" w:fill="auto"/>
            <w:vAlign w:val="center"/>
            <w:hideMark/>
          </w:tcPr>
          <w:p w:rsidR="00A346A9" w:rsidRPr="0050430E" w:rsidRDefault="00A346A9" w:rsidP="004A0526">
            <w:pPr>
              <w:snapToGrid w:val="0"/>
              <w:spacing w:after="0" w:line="240" w:lineRule="auto"/>
              <w:jc w:val="both"/>
              <w:rPr>
                <w:rFonts w:ascii="Times New Roman" w:hAnsi="Times New Roman"/>
                <w:sz w:val="20"/>
                <w:szCs w:val="20"/>
              </w:rPr>
            </w:pPr>
          </w:p>
        </w:tc>
        <w:tc>
          <w:tcPr>
            <w:tcW w:w="633" w:type="pct"/>
            <w:vMerge/>
            <w:tcBorders>
              <w:left w:val="single" w:sz="4" w:space="0" w:color="auto"/>
              <w:bottom w:val="single" w:sz="4" w:space="0" w:color="auto"/>
              <w:right w:val="thickThinSmallGap" w:sz="18" w:space="0" w:color="auto"/>
            </w:tcBorders>
            <w:shd w:val="clear" w:color="auto" w:fill="auto"/>
            <w:vAlign w:val="center"/>
            <w:hideMark/>
          </w:tcPr>
          <w:p w:rsidR="00A346A9" w:rsidRPr="0050430E" w:rsidRDefault="00A346A9" w:rsidP="004A0526">
            <w:pPr>
              <w:snapToGrid w:val="0"/>
              <w:spacing w:after="0" w:line="240" w:lineRule="auto"/>
              <w:jc w:val="both"/>
              <w:rPr>
                <w:rFonts w:ascii="Times New Roman" w:hAnsi="Times New Roman"/>
                <w:sz w:val="20"/>
                <w:szCs w:val="20"/>
              </w:rPr>
            </w:pPr>
          </w:p>
        </w:tc>
      </w:tr>
      <w:tr w:rsidR="0059477A" w:rsidRPr="0050430E" w:rsidTr="004A0526">
        <w:trPr>
          <w:jc w:val="center"/>
        </w:trPr>
        <w:tc>
          <w:tcPr>
            <w:tcW w:w="1966" w:type="pct"/>
            <w:tcBorders>
              <w:top w:val="single" w:sz="4" w:space="0" w:color="auto"/>
              <w:left w:val="thinThickSmallGap" w:sz="18"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Soft drinks (can/week)</w:t>
            </w:r>
          </w:p>
        </w:tc>
        <w:tc>
          <w:tcPr>
            <w:tcW w:w="874" w:type="pct"/>
            <w:tcBorders>
              <w:top w:val="single" w:sz="4" w:space="0" w:color="auto"/>
              <w:left w:val="single" w:sz="12" w:space="0" w:color="auto"/>
              <w:bottom w:val="nil"/>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c>
          <w:tcPr>
            <w:tcW w:w="874" w:type="pct"/>
            <w:tcBorders>
              <w:top w:val="single" w:sz="4" w:space="0" w:color="auto"/>
              <w:left w:val="single" w:sz="4"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c>
          <w:tcPr>
            <w:tcW w:w="652" w:type="pct"/>
            <w:tcBorders>
              <w:top w:val="single" w:sz="4" w:space="0" w:color="auto"/>
              <w:left w:val="single" w:sz="12" w:space="0" w:color="auto"/>
              <w:bottom w:val="nil"/>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c>
          <w:tcPr>
            <w:tcW w:w="633" w:type="pct"/>
            <w:tcBorders>
              <w:top w:val="single" w:sz="4" w:space="0" w:color="auto"/>
              <w:left w:val="single" w:sz="4" w:space="0" w:color="auto"/>
              <w:bottom w:val="nil"/>
              <w:right w:val="thickThinSmallGap" w:sz="18"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r>
      <w:tr w:rsidR="0059477A" w:rsidRPr="0050430E" w:rsidTr="004A0526">
        <w:trPr>
          <w:jc w:val="center"/>
        </w:trPr>
        <w:tc>
          <w:tcPr>
            <w:tcW w:w="1966" w:type="pct"/>
            <w:tcBorders>
              <w:top w:val="nil"/>
              <w:left w:val="thinThickSmallGap" w:sz="18"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Min. – Max.</w:t>
            </w:r>
          </w:p>
        </w:tc>
        <w:tc>
          <w:tcPr>
            <w:tcW w:w="874" w:type="pct"/>
            <w:tcBorders>
              <w:top w:val="nil"/>
              <w:left w:val="single" w:sz="12" w:space="0" w:color="auto"/>
              <w:bottom w:val="nil"/>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0.0 – 7.0</w:t>
            </w:r>
          </w:p>
        </w:tc>
        <w:tc>
          <w:tcPr>
            <w:tcW w:w="874" w:type="pct"/>
            <w:tcBorders>
              <w:top w:val="nil"/>
              <w:left w:val="single" w:sz="4"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0.0 – 6.0</w:t>
            </w:r>
          </w:p>
        </w:tc>
        <w:tc>
          <w:tcPr>
            <w:tcW w:w="652" w:type="pct"/>
            <w:vMerge w:val="restart"/>
            <w:tcBorders>
              <w:top w:val="nil"/>
              <w:left w:val="single" w:sz="12" w:space="0" w:color="auto"/>
              <w:bottom w:val="single" w:sz="4" w:space="0" w:color="auto"/>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944.5</w:t>
            </w:r>
            <w:r w:rsidRPr="0050430E">
              <w:rPr>
                <w:rFonts w:ascii="Times New Roman" w:hAnsi="Times New Roman"/>
                <w:sz w:val="20"/>
                <w:szCs w:val="20"/>
                <w:vertAlign w:val="superscript"/>
              </w:rPr>
              <w:t>*</w:t>
            </w:r>
          </w:p>
        </w:tc>
        <w:tc>
          <w:tcPr>
            <w:tcW w:w="633" w:type="pct"/>
            <w:vMerge w:val="restart"/>
            <w:tcBorders>
              <w:top w:val="nil"/>
              <w:left w:val="single" w:sz="4" w:space="0" w:color="auto"/>
              <w:bottom w:val="single" w:sz="4" w:space="0" w:color="auto"/>
              <w:right w:val="thickThinSmallGap" w:sz="18"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0.015</w:t>
            </w:r>
            <w:r w:rsidRPr="0050430E">
              <w:rPr>
                <w:rFonts w:ascii="Times New Roman" w:hAnsi="Times New Roman"/>
                <w:sz w:val="20"/>
                <w:szCs w:val="20"/>
                <w:vertAlign w:val="superscript"/>
              </w:rPr>
              <w:t>*</w:t>
            </w:r>
          </w:p>
        </w:tc>
      </w:tr>
      <w:tr w:rsidR="0059477A" w:rsidRPr="0050430E" w:rsidTr="004A0526">
        <w:trPr>
          <w:jc w:val="center"/>
        </w:trPr>
        <w:tc>
          <w:tcPr>
            <w:tcW w:w="1966" w:type="pct"/>
            <w:tcBorders>
              <w:top w:val="nil"/>
              <w:left w:val="thinThickSmallGap" w:sz="18"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Mean ± SD.</w:t>
            </w:r>
          </w:p>
        </w:tc>
        <w:tc>
          <w:tcPr>
            <w:tcW w:w="874" w:type="pct"/>
            <w:tcBorders>
              <w:top w:val="nil"/>
              <w:left w:val="single" w:sz="12" w:space="0" w:color="auto"/>
              <w:bottom w:val="nil"/>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2.84 ± 1.87</w:t>
            </w:r>
          </w:p>
        </w:tc>
        <w:tc>
          <w:tcPr>
            <w:tcW w:w="874" w:type="pct"/>
            <w:tcBorders>
              <w:top w:val="nil"/>
              <w:left w:val="single" w:sz="4"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1.98 ± 1.45</w:t>
            </w:r>
          </w:p>
        </w:tc>
        <w:tc>
          <w:tcPr>
            <w:tcW w:w="652" w:type="pct"/>
            <w:vMerge/>
            <w:tcBorders>
              <w:top w:val="single" w:sz="4" w:space="0" w:color="auto"/>
              <w:left w:val="single" w:sz="12" w:space="0" w:color="auto"/>
              <w:bottom w:val="single" w:sz="4" w:space="0" w:color="auto"/>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c>
          <w:tcPr>
            <w:tcW w:w="633" w:type="pct"/>
            <w:vMerge/>
            <w:tcBorders>
              <w:top w:val="single" w:sz="4" w:space="0" w:color="auto"/>
              <w:left w:val="single" w:sz="4" w:space="0" w:color="auto"/>
              <w:bottom w:val="single" w:sz="4" w:space="0" w:color="auto"/>
              <w:right w:val="thickThinSmallGap" w:sz="18"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r>
      <w:tr w:rsidR="0059477A" w:rsidRPr="0050430E" w:rsidTr="004A0526">
        <w:trPr>
          <w:jc w:val="center"/>
        </w:trPr>
        <w:tc>
          <w:tcPr>
            <w:tcW w:w="1966" w:type="pct"/>
            <w:tcBorders>
              <w:top w:val="nil"/>
              <w:left w:val="thinThickSmallGap" w:sz="18" w:space="0" w:color="auto"/>
              <w:bottom w:val="single" w:sz="4" w:space="0" w:color="auto"/>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Median</w:t>
            </w:r>
          </w:p>
        </w:tc>
        <w:tc>
          <w:tcPr>
            <w:tcW w:w="874" w:type="pct"/>
            <w:tcBorders>
              <w:top w:val="nil"/>
              <w:left w:val="single" w:sz="12" w:space="0" w:color="auto"/>
              <w:bottom w:val="single" w:sz="4" w:space="0" w:color="auto"/>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3.0</w:t>
            </w:r>
          </w:p>
        </w:tc>
        <w:tc>
          <w:tcPr>
            <w:tcW w:w="874" w:type="pct"/>
            <w:tcBorders>
              <w:top w:val="nil"/>
              <w:left w:val="single" w:sz="4" w:space="0" w:color="auto"/>
              <w:bottom w:val="single" w:sz="4" w:space="0" w:color="auto"/>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2.0</w:t>
            </w:r>
          </w:p>
        </w:tc>
        <w:tc>
          <w:tcPr>
            <w:tcW w:w="652" w:type="pct"/>
            <w:vMerge/>
            <w:tcBorders>
              <w:top w:val="single" w:sz="4" w:space="0" w:color="auto"/>
              <w:left w:val="single" w:sz="12" w:space="0" w:color="auto"/>
              <w:bottom w:val="single" w:sz="4" w:space="0" w:color="auto"/>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c>
          <w:tcPr>
            <w:tcW w:w="633" w:type="pct"/>
            <w:vMerge/>
            <w:tcBorders>
              <w:top w:val="single" w:sz="4" w:space="0" w:color="auto"/>
              <w:left w:val="single" w:sz="4" w:space="0" w:color="auto"/>
              <w:bottom w:val="single" w:sz="4" w:space="0" w:color="auto"/>
              <w:right w:val="thickThinSmallGap" w:sz="18"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r>
      <w:tr w:rsidR="0059477A" w:rsidRPr="0050430E" w:rsidTr="004A0526">
        <w:trPr>
          <w:jc w:val="center"/>
        </w:trPr>
        <w:tc>
          <w:tcPr>
            <w:tcW w:w="1966" w:type="pct"/>
            <w:tcBorders>
              <w:top w:val="single" w:sz="4" w:space="0" w:color="auto"/>
              <w:left w:val="thinThickSmallGap" w:sz="18" w:space="0" w:color="auto"/>
              <w:bottom w:val="nil"/>
              <w:right w:val="single" w:sz="12" w:space="0" w:color="auto"/>
            </w:tcBorders>
            <w:shd w:val="clear" w:color="auto" w:fill="auto"/>
            <w:vAlign w:val="center"/>
          </w:tcPr>
          <w:p w:rsidR="00591762"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Sweetened beverages</w:t>
            </w:r>
          </w:p>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(juice cartoons)</w:t>
            </w:r>
          </w:p>
        </w:tc>
        <w:tc>
          <w:tcPr>
            <w:tcW w:w="874" w:type="pct"/>
            <w:tcBorders>
              <w:top w:val="single" w:sz="4" w:space="0" w:color="auto"/>
              <w:left w:val="single" w:sz="12" w:space="0" w:color="auto"/>
              <w:bottom w:val="nil"/>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c>
          <w:tcPr>
            <w:tcW w:w="874" w:type="pct"/>
            <w:tcBorders>
              <w:top w:val="single" w:sz="4" w:space="0" w:color="auto"/>
              <w:left w:val="single" w:sz="4"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c>
          <w:tcPr>
            <w:tcW w:w="652" w:type="pct"/>
            <w:tcBorders>
              <w:top w:val="single" w:sz="4" w:space="0" w:color="auto"/>
              <w:left w:val="single" w:sz="12" w:space="0" w:color="auto"/>
              <w:bottom w:val="nil"/>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c>
          <w:tcPr>
            <w:tcW w:w="633" w:type="pct"/>
            <w:tcBorders>
              <w:top w:val="single" w:sz="4" w:space="0" w:color="auto"/>
              <w:left w:val="single" w:sz="4" w:space="0" w:color="auto"/>
              <w:bottom w:val="nil"/>
              <w:right w:val="thickThinSmallGap" w:sz="18"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r>
      <w:tr w:rsidR="0059477A" w:rsidRPr="0050430E" w:rsidTr="004A0526">
        <w:trPr>
          <w:jc w:val="center"/>
        </w:trPr>
        <w:tc>
          <w:tcPr>
            <w:tcW w:w="1966" w:type="pct"/>
            <w:tcBorders>
              <w:top w:val="nil"/>
              <w:left w:val="thinThickSmallGap" w:sz="18"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Min. – Max.</w:t>
            </w:r>
          </w:p>
        </w:tc>
        <w:tc>
          <w:tcPr>
            <w:tcW w:w="874" w:type="pct"/>
            <w:tcBorders>
              <w:top w:val="nil"/>
              <w:left w:val="single" w:sz="12" w:space="0" w:color="auto"/>
              <w:bottom w:val="nil"/>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0.0 – 9.0</w:t>
            </w:r>
          </w:p>
        </w:tc>
        <w:tc>
          <w:tcPr>
            <w:tcW w:w="874" w:type="pct"/>
            <w:tcBorders>
              <w:top w:val="nil"/>
              <w:left w:val="single" w:sz="4"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0.0 – 6.0</w:t>
            </w:r>
          </w:p>
        </w:tc>
        <w:tc>
          <w:tcPr>
            <w:tcW w:w="652" w:type="pct"/>
            <w:vMerge w:val="restart"/>
            <w:tcBorders>
              <w:top w:val="nil"/>
              <w:left w:val="single" w:sz="12" w:space="0" w:color="auto"/>
              <w:bottom w:val="single" w:sz="4" w:space="0" w:color="auto"/>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768.0</w:t>
            </w:r>
            <w:r w:rsidRPr="0050430E">
              <w:rPr>
                <w:rFonts w:ascii="Times New Roman" w:hAnsi="Times New Roman"/>
                <w:sz w:val="20"/>
                <w:szCs w:val="20"/>
                <w:vertAlign w:val="superscript"/>
              </w:rPr>
              <w:t>*</w:t>
            </w:r>
          </w:p>
        </w:tc>
        <w:tc>
          <w:tcPr>
            <w:tcW w:w="633" w:type="pct"/>
            <w:vMerge w:val="restart"/>
            <w:tcBorders>
              <w:top w:val="nil"/>
              <w:left w:val="single" w:sz="4" w:space="0" w:color="auto"/>
              <w:bottom w:val="single" w:sz="4" w:space="0" w:color="auto"/>
              <w:right w:val="thickThinSmallGap" w:sz="18"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&lt;0.001</w:t>
            </w:r>
            <w:r w:rsidRPr="0050430E">
              <w:rPr>
                <w:rFonts w:ascii="Times New Roman" w:hAnsi="Times New Roman"/>
                <w:sz w:val="20"/>
                <w:szCs w:val="20"/>
                <w:vertAlign w:val="superscript"/>
              </w:rPr>
              <w:t>*</w:t>
            </w:r>
          </w:p>
        </w:tc>
      </w:tr>
      <w:tr w:rsidR="0059477A" w:rsidRPr="0050430E" w:rsidTr="004A0526">
        <w:trPr>
          <w:jc w:val="center"/>
        </w:trPr>
        <w:tc>
          <w:tcPr>
            <w:tcW w:w="1966" w:type="pct"/>
            <w:tcBorders>
              <w:top w:val="nil"/>
              <w:left w:val="thinThickSmallGap" w:sz="18"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Mean ± SD.</w:t>
            </w:r>
          </w:p>
        </w:tc>
        <w:tc>
          <w:tcPr>
            <w:tcW w:w="874" w:type="pct"/>
            <w:tcBorders>
              <w:top w:val="nil"/>
              <w:left w:val="single" w:sz="12" w:space="0" w:color="auto"/>
              <w:bottom w:val="nil"/>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4.45 ± 2.0</w:t>
            </w:r>
          </w:p>
        </w:tc>
        <w:tc>
          <w:tcPr>
            <w:tcW w:w="874" w:type="pct"/>
            <w:tcBorders>
              <w:top w:val="nil"/>
              <w:left w:val="single" w:sz="4"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3.16 ± 1.42</w:t>
            </w:r>
          </w:p>
        </w:tc>
        <w:tc>
          <w:tcPr>
            <w:tcW w:w="652" w:type="pct"/>
            <w:vMerge/>
            <w:tcBorders>
              <w:top w:val="single" w:sz="4" w:space="0" w:color="auto"/>
              <w:left w:val="single" w:sz="12" w:space="0" w:color="auto"/>
              <w:bottom w:val="single" w:sz="4" w:space="0" w:color="auto"/>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c>
          <w:tcPr>
            <w:tcW w:w="633" w:type="pct"/>
            <w:vMerge/>
            <w:tcBorders>
              <w:top w:val="single" w:sz="4" w:space="0" w:color="auto"/>
              <w:left w:val="single" w:sz="4" w:space="0" w:color="auto"/>
              <w:bottom w:val="single" w:sz="4" w:space="0" w:color="auto"/>
              <w:right w:val="thickThinSmallGap" w:sz="18"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r>
      <w:tr w:rsidR="0059477A" w:rsidRPr="0050430E" w:rsidTr="004A0526">
        <w:trPr>
          <w:jc w:val="center"/>
        </w:trPr>
        <w:tc>
          <w:tcPr>
            <w:tcW w:w="1966" w:type="pct"/>
            <w:tcBorders>
              <w:top w:val="nil"/>
              <w:left w:val="thinThickSmallGap" w:sz="18" w:space="0" w:color="auto"/>
              <w:bottom w:val="single" w:sz="4" w:space="0" w:color="auto"/>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Median</w:t>
            </w:r>
          </w:p>
        </w:tc>
        <w:tc>
          <w:tcPr>
            <w:tcW w:w="874" w:type="pct"/>
            <w:tcBorders>
              <w:top w:val="nil"/>
              <w:left w:val="single" w:sz="12" w:space="0" w:color="auto"/>
              <w:bottom w:val="single" w:sz="4" w:space="0" w:color="auto"/>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4.0</w:t>
            </w:r>
          </w:p>
        </w:tc>
        <w:tc>
          <w:tcPr>
            <w:tcW w:w="874" w:type="pct"/>
            <w:tcBorders>
              <w:top w:val="nil"/>
              <w:left w:val="single" w:sz="4" w:space="0" w:color="auto"/>
              <w:bottom w:val="single" w:sz="4" w:space="0" w:color="auto"/>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3.0</w:t>
            </w:r>
          </w:p>
        </w:tc>
        <w:tc>
          <w:tcPr>
            <w:tcW w:w="652" w:type="pct"/>
            <w:vMerge/>
            <w:tcBorders>
              <w:top w:val="single" w:sz="4" w:space="0" w:color="auto"/>
              <w:left w:val="single" w:sz="12" w:space="0" w:color="auto"/>
              <w:bottom w:val="single" w:sz="4" w:space="0" w:color="auto"/>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c>
          <w:tcPr>
            <w:tcW w:w="633" w:type="pct"/>
            <w:vMerge/>
            <w:tcBorders>
              <w:top w:val="single" w:sz="4" w:space="0" w:color="auto"/>
              <w:left w:val="single" w:sz="4" w:space="0" w:color="auto"/>
              <w:bottom w:val="single" w:sz="4" w:space="0" w:color="auto"/>
              <w:right w:val="thickThinSmallGap" w:sz="18"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r>
      <w:tr w:rsidR="0059477A" w:rsidRPr="0050430E" w:rsidTr="004A0526">
        <w:trPr>
          <w:jc w:val="center"/>
        </w:trPr>
        <w:tc>
          <w:tcPr>
            <w:tcW w:w="1966" w:type="pct"/>
            <w:tcBorders>
              <w:top w:val="single" w:sz="4" w:space="0" w:color="auto"/>
              <w:left w:val="thinThickSmallGap" w:sz="18"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Tea (cups/week)</w:t>
            </w:r>
          </w:p>
        </w:tc>
        <w:tc>
          <w:tcPr>
            <w:tcW w:w="874" w:type="pct"/>
            <w:tcBorders>
              <w:top w:val="single" w:sz="4" w:space="0" w:color="auto"/>
              <w:left w:val="single" w:sz="12" w:space="0" w:color="auto"/>
              <w:bottom w:val="nil"/>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c>
          <w:tcPr>
            <w:tcW w:w="874" w:type="pct"/>
            <w:tcBorders>
              <w:top w:val="single" w:sz="4" w:space="0" w:color="auto"/>
              <w:left w:val="single" w:sz="4"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c>
          <w:tcPr>
            <w:tcW w:w="652" w:type="pct"/>
            <w:tcBorders>
              <w:top w:val="single" w:sz="4" w:space="0" w:color="auto"/>
              <w:left w:val="single" w:sz="12" w:space="0" w:color="auto"/>
              <w:bottom w:val="nil"/>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c>
          <w:tcPr>
            <w:tcW w:w="633" w:type="pct"/>
            <w:tcBorders>
              <w:top w:val="single" w:sz="4" w:space="0" w:color="auto"/>
              <w:left w:val="single" w:sz="4" w:space="0" w:color="auto"/>
              <w:bottom w:val="nil"/>
              <w:right w:val="thickThinSmallGap" w:sz="18"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r>
      <w:tr w:rsidR="0059477A" w:rsidRPr="0050430E" w:rsidTr="004A0526">
        <w:trPr>
          <w:jc w:val="center"/>
        </w:trPr>
        <w:tc>
          <w:tcPr>
            <w:tcW w:w="1966" w:type="pct"/>
            <w:tcBorders>
              <w:top w:val="nil"/>
              <w:left w:val="thinThickSmallGap" w:sz="18"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Min. – Max.</w:t>
            </w:r>
          </w:p>
        </w:tc>
        <w:tc>
          <w:tcPr>
            <w:tcW w:w="874" w:type="pct"/>
            <w:tcBorders>
              <w:top w:val="nil"/>
              <w:left w:val="single" w:sz="12" w:space="0" w:color="auto"/>
              <w:bottom w:val="nil"/>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0.0 – 3.0</w:t>
            </w:r>
          </w:p>
        </w:tc>
        <w:tc>
          <w:tcPr>
            <w:tcW w:w="874" w:type="pct"/>
            <w:tcBorders>
              <w:top w:val="nil"/>
              <w:left w:val="single" w:sz="4"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0.0 – 2.0</w:t>
            </w:r>
          </w:p>
        </w:tc>
        <w:tc>
          <w:tcPr>
            <w:tcW w:w="652" w:type="pct"/>
            <w:vMerge w:val="restart"/>
            <w:tcBorders>
              <w:top w:val="nil"/>
              <w:left w:val="single" w:sz="12" w:space="0" w:color="auto"/>
              <w:bottom w:val="single" w:sz="4" w:space="0" w:color="auto"/>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1054.0</w:t>
            </w:r>
          </w:p>
        </w:tc>
        <w:tc>
          <w:tcPr>
            <w:tcW w:w="633" w:type="pct"/>
            <w:vMerge w:val="restart"/>
            <w:tcBorders>
              <w:top w:val="nil"/>
              <w:left w:val="single" w:sz="4" w:space="0" w:color="auto"/>
              <w:bottom w:val="single" w:sz="4" w:space="0" w:color="auto"/>
              <w:right w:val="thickThinSmallGap" w:sz="18"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0.080</w:t>
            </w:r>
          </w:p>
        </w:tc>
      </w:tr>
      <w:tr w:rsidR="0059477A" w:rsidRPr="0050430E" w:rsidTr="004A0526">
        <w:trPr>
          <w:jc w:val="center"/>
        </w:trPr>
        <w:tc>
          <w:tcPr>
            <w:tcW w:w="1966" w:type="pct"/>
            <w:tcBorders>
              <w:top w:val="nil"/>
              <w:left w:val="thinThickSmallGap" w:sz="18"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Mean ± SD.</w:t>
            </w:r>
          </w:p>
        </w:tc>
        <w:tc>
          <w:tcPr>
            <w:tcW w:w="874" w:type="pct"/>
            <w:tcBorders>
              <w:top w:val="nil"/>
              <w:left w:val="single" w:sz="12" w:space="0" w:color="auto"/>
              <w:bottom w:val="nil"/>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1.20 ± 0.98</w:t>
            </w:r>
          </w:p>
        </w:tc>
        <w:tc>
          <w:tcPr>
            <w:tcW w:w="874" w:type="pct"/>
            <w:tcBorders>
              <w:top w:val="nil"/>
              <w:left w:val="single" w:sz="4"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0.86 ± 0.66</w:t>
            </w:r>
          </w:p>
        </w:tc>
        <w:tc>
          <w:tcPr>
            <w:tcW w:w="652" w:type="pct"/>
            <w:vMerge/>
            <w:tcBorders>
              <w:top w:val="single" w:sz="4" w:space="0" w:color="auto"/>
              <w:left w:val="single" w:sz="12" w:space="0" w:color="auto"/>
              <w:bottom w:val="single" w:sz="4" w:space="0" w:color="auto"/>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c>
          <w:tcPr>
            <w:tcW w:w="633" w:type="pct"/>
            <w:vMerge/>
            <w:tcBorders>
              <w:top w:val="single" w:sz="4" w:space="0" w:color="auto"/>
              <w:left w:val="single" w:sz="4" w:space="0" w:color="auto"/>
              <w:bottom w:val="single" w:sz="4" w:space="0" w:color="auto"/>
              <w:right w:val="thickThinSmallGap" w:sz="18"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r>
      <w:tr w:rsidR="0059477A" w:rsidRPr="0050430E" w:rsidTr="004A0526">
        <w:trPr>
          <w:jc w:val="center"/>
        </w:trPr>
        <w:tc>
          <w:tcPr>
            <w:tcW w:w="1966" w:type="pct"/>
            <w:tcBorders>
              <w:top w:val="nil"/>
              <w:left w:val="thinThickSmallGap" w:sz="18" w:space="0" w:color="auto"/>
              <w:bottom w:val="single" w:sz="4" w:space="0" w:color="auto"/>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Median</w:t>
            </w:r>
          </w:p>
        </w:tc>
        <w:tc>
          <w:tcPr>
            <w:tcW w:w="874" w:type="pct"/>
            <w:tcBorders>
              <w:top w:val="nil"/>
              <w:left w:val="single" w:sz="12" w:space="0" w:color="auto"/>
              <w:bottom w:val="single" w:sz="4" w:space="0" w:color="auto"/>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1.0</w:t>
            </w:r>
          </w:p>
        </w:tc>
        <w:tc>
          <w:tcPr>
            <w:tcW w:w="874" w:type="pct"/>
            <w:tcBorders>
              <w:top w:val="nil"/>
              <w:left w:val="single" w:sz="4" w:space="0" w:color="auto"/>
              <w:bottom w:val="single" w:sz="4" w:space="0" w:color="auto"/>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1.0</w:t>
            </w:r>
          </w:p>
        </w:tc>
        <w:tc>
          <w:tcPr>
            <w:tcW w:w="652" w:type="pct"/>
            <w:vMerge/>
            <w:tcBorders>
              <w:top w:val="single" w:sz="4" w:space="0" w:color="auto"/>
              <w:left w:val="single" w:sz="12" w:space="0" w:color="auto"/>
              <w:bottom w:val="single" w:sz="4" w:space="0" w:color="auto"/>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c>
          <w:tcPr>
            <w:tcW w:w="633" w:type="pct"/>
            <w:vMerge/>
            <w:tcBorders>
              <w:top w:val="single" w:sz="4" w:space="0" w:color="auto"/>
              <w:left w:val="single" w:sz="4" w:space="0" w:color="auto"/>
              <w:bottom w:val="single" w:sz="4" w:space="0" w:color="auto"/>
              <w:right w:val="thickThinSmallGap" w:sz="18"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r>
      <w:tr w:rsidR="0059477A" w:rsidRPr="0050430E" w:rsidTr="004A0526">
        <w:trPr>
          <w:jc w:val="center"/>
        </w:trPr>
        <w:tc>
          <w:tcPr>
            <w:tcW w:w="1966" w:type="pct"/>
            <w:tcBorders>
              <w:top w:val="single" w:sz="4" w:space="0" w:color="auto"/>
              <w:left w:val="thinThickSmallGap" w:sz="18"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Vegetable (servings/day)</w:t>
            </w:r>
          </w:p>
        </w:tc>
        <w:tc>
          <w:tcPr>
            <w:tcW w:w="874" w:type="pct"/>
            <w:tcBorders>
              <w:top w:val="single" w:sz="4" w:space="0" w:color="auto"/>
              <w:left w:val="single" w:sz="12" w:space="0" w:color="auto"/>
              <w:bottom w:val="nil"/>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c>
          <w:tcPr>
            <w:tcW w:w="874" w:type="pct"/>
            <w:tcBorders>
              <w:top w:val="single" w:sz="4" w:space="0" w:color="auto"/>
              <w:left w:val="single" w:sz="4"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c>
          <w:tcPr>
            <w:tcW w:w="652" w:type="pct"/>
            <w:tcBorders>
              <w:top w:val="single" w:sz="4" w:space="0" w:color="auto"/>
              <w:left w:val="single" w:sz="12" w:space="0" w:color="auto"/>
              <w:bottom w:val="nil"/>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c>
          <w:tcPr>
            <w:tcW w:w="633" w:type="pct"/>
            <w:tcBorders>
              <w:top w:val="single" w:sz="4" w:space="0" w:color="auto"/>
              <w:left w:val="single" w:sz="4" w:space="0" w:color="auto"/>
              <w:bottom w:val="nil"/>
              <w:right w:val="thickThinSmallGap" w:sz="18"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r>
      <w:tr w:rsidR="0059477A" w:rsidRPr="0050430E" w:rsidTr="004A0526">
        <w:trPr>
          <w:jc w:val="center"/>
        </w:trPr>
        <w:tc>
          <w:tcPr>
            <w:tcW w:w="1966" w:type="pct"/>
            <w:tcBorders>
              <w:top w:val="nil"/>
              <w:left w:val="thinThickSmallGap" w:sz="18"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Min. – Max.</w:t>
            </w:r>
          </w:p>
        </w:tc>
        <w:tc>
          <w:tcPr>
            <w:tcW w:w="874" w:type="pct"/>
            <w:tcBorders>
              <w:top w:val="nil"/>
              <w:left w:val="single" w:sz="12" w:space="0" w:color="auto"/>
              <w:bottom w:val="nil"/>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0.0 – 5.0</w:t>
            </w:r>
          </w:p>
        </w:tc>
        <w:tc>
          <w:tcPr>
            <w:tcW w:w="874" w:type="pct"/>
            <w:tcBorders>
              <w:top w:val="nil"/>
              <w:left w:val="single" w:sz="4"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0.0 – 6.0</w:t>
            </w:r>
          </w:p>
        </w:tc>
        <w:tc>
          <w:tcPr>
            <w:tcW w:w="652" w:type="pct"/>
            <w:vMerge w:val="restart"/>
            <w:tcBorders>
              <w:top w:val="nil"/>
              <w:left w:val="single" w:sz="12" w:space="0" w:color="auto"/>
              <w:bottom w:val="single" w:sz="4" w:space="0" w:color="auto"/>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1067.50</w:t>
            </w:r>
          </w:p>
        </w:tc>
        <w:tc>
          <w:tcPr>
            <w:tcW w:w="633" w:type="pct"/>
            <w:vMerge w:val="restart"/>
            <w:tcBorders>
              <w:top w:val="nil"/>
              <w:left w:val="single" w:sz="4" w:space="0" w:color="auto"/>
              <w:bottom w:val="single" w:sz="4" w:space="0" w:color="auto"/>
              <w:right w:val="thickThinSmallGap" w:sz="18"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0.112</w:t>
            </w:r>
          </w:p>
        </w:tc>
      </w:tr>
      <w:tr w:rsidR="0059477A" w:rsidRPr="0050430E" w:rsidTr="004A0526">
        <w:trPr>
          <w:jc w:val="center"/>
        </w:trPr>
        <w:tc>
          <w:tcPr>
            <w:tcW w:w="1966" w:type="pct"/>
            <w:tcBorders>
              <w:top w:val="nil"/>
              <w:left w:val="thinThickSmallGap" w:sz="18"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Mean ± SD.</w:t>
            </w:r>
          </w:p>
        </w:tc>
        <w:tc>
          <w:tcPr>
            <w:tcW w:w="874" w:type="pct"/>
            <w:tcBorders>
              <w:top w:val="nil"/>
              <w:left w:val="single" w:sz="12" w:space="0" w:color="auto"/>
              <w:bottom w:val="nil"/>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2.78 ± 1.47</w:t>
            </w:r>
          </w:p>
        </w:tc>
        <w:tc>
          <w:tcPr>
            <w:tcW w:w="874" w:type="pct"/>
            <w:tcBorders>
              <w:top w:val="nil"/>
              <w:left w:val="single" w:sz="4"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3.27 ± 1.42</w:t>
            </w:r>
          </w:p>
        </w:tc>
        <w:tc>
          <w:tcPr>
            <w:tcW w:w="652" w:type="pct"/>
            <w:vMerge/>
            <w:tcBorders>
              <w:top w:val="single" w:sz="4" w:space="0" w:color="auto"/>
              <w:left w:val="single" w:sz="12" w:space="0" w:color="auto"/>
              <w:bottom w:val="single" w:sz="4" w:space="0" w:color="auto"/>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c>
          <w:tcPr>
            <w:tcW w:w="633" w:type="pct"/>
            <w:vMerge/>
            <w:tcBorders>
              <w:top w:val="single" w:sz="4" w:space="0" w:color="auto"/>
              <w:left w:val="single" w:sz="4" w:space="0" w:color="auto"/>
              <w:bottom w:val="single" w:sz="4" w:space="0" w:color="auto"/>
              <w:right w:val="thickThinSmallGap" w:sz="18"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r>
      <w:tr w:rsidR="0059477A" w:rsidRPr="0050430E" w:rsidTr="004A0526">
        <w:trPr>
          <w:jc w:val="center"/>
        </w:trPr>
        <w:tc>
          <w:tcPr>
            <w:tcW w:w="1966" w:type="pct"/>
            <w:tcBorders>
              <w:top w:val="nil"/>
              <w:left w:val="thinThickSmallGap" w:sz="18" w:space="0" w:color="auto"/>
              <w:bottom w:val="single" w:sz="4" w:space="0" w:color="auto"/>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Median</w:t>
            </w:r>
          </w:p>
        </w:tc>
        <w:tc>
          <w:tcPr>
            <w:tcW w:w="874" w:type="pct"/>
            <w:tcBorders>
              <w:top w:val="nil"/>
              <w:left w:val="single" w:sz="12" w:space="0" w:color="auto"/>
              <w:bottom w:val="single" w:sz="4" w:space="0" w:color="auto"/>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3.0</w:t>
            </w:r>
          </w:p>
        </w:tc>
        <w:tc>
          <w:tcPr>
            <w:tcW w:w="874" w:type="pct"/>
            <w:tcBorders>
              <w:top w:val="nil"/>
              <w:left w:val="single" w:sz="4" w:space="0" w:color="auto"/>
              <w:bottom w:val="single" w:sz="4" w:space="0" w:color="auto"/>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3.0</w:t>
            </w:r>
          </w:p>
        </w:tc>
        <w:tc>
          <w:tcPr>
            <w:tcW w:w="652" w:type="pct"/>
            <w:vMerge/>
            <w:tcBorders>
              <w:top w:val="single" w:sz="4" w:space="0" w:color="auto"/>
              <w:left w:val="single" w:sz="12" w:space="0" w:color="auto"/>
              <w:bottom w:val="single" w:sz="4" w:space="0" w:color="auto"/>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c>
          <w:tcPr>
            <w:tcW w:w="633" w:type="pct"/>
            <w:vMerge/>
            <w:tcBorders>
              <w:top w:val="single" w:sz="4" w:space="0" w:color="auto"/>
              <w:left w:val="single" w:sz="4" w:space="0" w:color="auto"/>
              <w:bottom w:val="single" w:sz="4" w:space="0" w:color="auto"/>
              <w:right w:val="thickThinSmallGap" w:sz="18"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r>
      <w:tr w:rsidR="0059477A" w:rsidRPr="0050430E" w:rsidTr="004A0526">
        <w:trPr>
          <w:jc w:val="center"/>
        </w:trPr>
        <w:tc>
          <w:tcPr>
            <w:tcW w:w="1966" w:type="pct"/>
            <w:tcBorders>
              <w:top w:val="single" w:sz="4" w:space="0" w:color="auto"/>
              <w:left w:val="thinThickSmallGap" w:sz="18"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Fruit</w:t>
            </w:r>
            <w:r w:rsidR="00591762" w:rsidRPr="0050430E">
              <w:rPr>
                <w:rFonts w:ascii="Times New Roman" w:hAnsi="Times New Roman"/>
                <w:sz w:val="20"/>
                <w:szCs w:val="20"/>
              </w:rPr>
              <w:t>s (</w:t>
            </w:r>
            <w:r w:rsidRPr="0050430E">
              <w:rPr>
                <w:rFonts w:ascii="Times New Roman" w:hAnsi="Times New Roman"/>
                <w:sz w:val="20"/>
                <w:szCs w:val="20"/>
              </w:rPr>
              <w:t>servings/day)</w:t>
            </w:r>
          </w:p>
        </w:tc>
        <w:tc>
          <w:tcPr>
            <w:tcW w:w="874" w:type="pct"/>
            <w:tcBorders>
              <w:top w:val="single" w:sz="4" w:space="0" w:color="auto"/>
              <w:left w:val="single" w:sz="12" w:space="0" w:color="auto"/>
              <w:bottom w:val="nil"/>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c>
          <w:tcPr>
            <w:tcW w:w="874" w:type="pct"/>
            <w:tcBorders>
              <w:top w:val="single" w:sz="4" w:space="0" w:color="auto"/>
              <w:left w:val="single" w:sz="4"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c>
          <w:tcPr>
            <w:tcW w:w="652" w:type="pct"/>
            <w:tcBorders>
              <w:top w:val="single" w:sz="4" w:space="0" w:color="auto"/>
              <w:left w:val="single" w:sz="12" w:space="0" w:color="auto"/>
              <w:bottom w:val="nil"/>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c>
          <w:tcPr>
            <w:tcW w:w="633" w:type="pct"/>
            <w:tcBorders>
              <w:top w:val="single" w:sz="4" w:space="0" w:color="auto"/>
              <w:left w:val="single" w:sz="4" w:space="0" w:color="auto"/>
              <w:bottom w:val="nil"/>
              <w:right w:val="thickThinSmallGap" w:sz="18"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r>
      <w:tr w:rsidR="0059477A" w:rsidRPr="0050430E" w:rsidTr="004A0526">
        <w:trPr>
          <w:jc w:val="center"/>
        </w:trPr>
        <w:tc>
          <w:tcPr>
            <w:tcW w:w="1966" w:type="pct"/>
            <w:tcBorders>
              <w:top w:val="nil"/>
              <w:left w:val="thinThickSmallGap" w:sz="18"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Min. – Max.</w:t>
            </w:r>
          </w:p>
        </w:tc>
        <w:tc>
          <w:tcPr>
            <w:tcW w:w="874" w:type="pct"/>
            <w:tcBorders>
              <w:top w:val="nil"/>
              <w:left w:val="single" w:sz="12" w:space="0" w:color="auto"/>
              <w:bottom w:val="nil"/>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0.0 – 4.0</w:t>
            </w:r>
          </w:p>
        </w:tc>
        <w:tc>
          <w:tcPr>
            <w:tcW w:w="874" w:type="pct"/>
            <w:tcBorders>
              <w:top w:val="nil"/>
              <w:left w:val="single" w:sz="4"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0.0 – 4.0</w:t>
            </w:r>
          </w:p>
        </w:tc>
        <w:tc>
          <w:tcPr>
            <w:tcW w:w="652" w:type="pct"/>
            <w:vMerge w:val="restart"/>
            <w:tcBorders>
              <w:top w:val="nil"/>
              <w:left w:val="single" w:sz="12" w:space="0" w:color="auto"/>
              <w:bottom w:val="single" w:sz="4" w:space="0" w:color="auto"/>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979.50</w:t>
            </w:r>
            <w:r w:rsidRPr="0050430E">
              <w:rPr>
                <w:rFonts w:ascii="Times New Roman" w:hAnsi="Times New Roman"/>
                <w:sz w:val="20"/>
                <w:szCs w:val="20"/>
                <w:vertAlign w:val="superscript"/>
              </w:rPr>
              <w:t>*</w:t>
            </w:r>
          </w:p>
        </w:tc>
        <w:tc>
          <w:tcPr>
            <w:tcW w:w="633" w:type="pct"/>
            <w:vMerge w:val="restart"/>
            <w:tcBorders>
              <w:top w:val="nil"/>
              <w:left w:val="single" w:sz="4" w:space="0" w:color="auto"/>
              <w:bottom w:val="single" w:sz="4" w:space="0" w:color="auto"/>
              <w:right w:val="thickThinSmallGap" w:sz="18"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0.023</w:t>
            </w:r>
            <w:r w:rsidRPr="0050430E">
              <w:rPr>
                <w:rFonts w:ascii="Times New Roman" w:hAnsi="Times New Roman"/>
                <w:sz w:val="20"/>
                <w:szCs w:val="20"/>
                <w:vertAlign w:val="superscript"/>
              </w:rPr>
              <w:t>*</w:t>
            </w:r>
          </w:p>
        </w:tc>
      </w:tr>
      <w:tr w:rsidR="0059477A" w:rsidRPr="0050430E" w:rsidTr="004A0526">
        <w:trPr>
          <w:jc w:val="center"/>
        </w:trPr>
        <w:tc>
          <w:tcPr>
            <w:tcW w:w="1966" w:type="pct"/>
            <w:tcBorders>
              <w:top w:val="nil"/>
              <w:left w:val="thinThickSmallGap" w:sz="18"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Mean ± SD.</w:t>
            </w:r>
          </w:p>
        </w:tc>
        <w:tc>
          <w:tcPr>
            <w:tcW w:w="874" w:type="pct"/>
            <w:tcBorders>
              <w:top w:val="nil"/>
              <w:left w:val="single" w:sz="12" w:space="0" w:color="auto"/>
              <w:bottom w:val="nil"/>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1.73 ± 0.98</w:t>
            </w:r>
          </w:p>
        </w:tc>
        <w:tc>
          <w:tcPr>
            <w:tcW w:w="874" w:type="pct"/>
            <w:tcBorders>
              <w:top w:val="nil"/>
              <w:left w:val="single" w:sz="4"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2.18 ± 0.93</w:t>
            </w:r>
          </w:p>
        </w:tc>
        <w:tc>
          <w:tcPr>
            <w:tcW w:w="652" w:type="pct"/>
            <w:vMerge/>
            <w:tcBorders>
              <w:top w:val="single" w:sz="4" w:space="0" w:color="auto"/>
              <w:left w:val="single" w:sz="12" w:space="0" w:color="auto"/>
              <w:bottom w:val="single" w:sz="4" w:space="0" w:color="auto"/>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c>
          <w:tcPr>
            <w:tcW w:w="633" w:type="pct"/>
            <w:vMerge/>
            <w:tcBorders>
              <w:top w:val="single" w:sz="4" w:space="0" w:color="auto"/>
              <w:left w:val="single" w:sz="4" w:space="0" w:color="auto"/>
              <w:bottom w:val="single" w:sz="4" w:space="0" w:color="auto"/>
              <w:right w:val="thickThinSmallGap" w:sz="18"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r>
      <w:tr w:rsidR="0059477A" w:rsidRPr="0050430E" w:rsidTr="004A0526">
        <w:trPr>
          <w:jc w:val="center"/>
        </w:trPr>
        <w:tc>
          <w:tcPr>
            <w:tcW w:w="1966" w:type="pct"/>
            <w:tcBorders>
              <w:top w:val="nil"/>
              <w:left w:val="thinThickSmallGap" w:sz="18" w:space="0" w:color="auto"/>
              <w:bottom w:val="single" w:sz="4" w:space="0" w:color="auto"/>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Median</w:t>
            </w:r>
          </w:p>
        </w:tc>
        <w:tc>
          <w:tcPr>
            <w:tcW w:w="874" w:type="pct"/>
            <w:tcBorders>
              <w:top w:val="nil"/>
              <w:left w:val="single" w:sz="12" w:space="0" w:color="auto"/>
              <w:bottom w:val="single" w:sz="4" w:space="0" w:color="auto"/>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2.0</w:t>
            </w:r>
          </w:p>
        </w:tc>
        <w:tc>
          <w:tcPr>
            <w:tcW w:w="874" w:type="pct"/>
            <w:tcBorders>
              <w:top w:val="nil"/>
              <w:left w:val="single" w:sz="4" w:space="0" w:color="auto"/>
              <w:bottom w:val="single" w:sz="4" w:space="0" w:color="auto"/>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2.0</w:t>
            </w:r>
          </w:p>
        </w:tc>
        <w:tc>
          <w:tcPr>
            <w:tcW w:w="652" w:type="pct"/>
            <w:vMerge/>
            <w:tcBorders>
              <w:top w:val="single" w:sz="4" w:space="0" w:color="auto"/>
              <w:left w:val="single" w:sz="12" w:space="0" w:color="auto"/>
              <w:bottom w:val="single" w:sz="4" w:space="0" w:color="auto"/>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c>
          <w:tcPr>
            <w:tcW w:w="633" w:type="pct"/>
            <w:vMerge/>
            <w:tcBorders>
              <w:top w:val="single" w:sz="4" w:space="0" w:color="auto"/>
              <w:left w:val="single" w:sz="4" w:space="0" w:color="auto"/>
              <w:bottom w:val="single" w:sz="4" w:space="0" w:color="auto"/>
              <w:right w:val="thickThinSmallGap" w:sz="18"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r>
      <w:tr w:rsidR="0059477A" w:rsidRPr="0050430E" w:rsidTr="004A0526">
        <w:trPr>
          <w:jc w:val="center"/>
        </w:trPr>
        <w:tc>
          <w:tcPr>
            <w:tcW w:w="1966" w:type="pct"/>
            <w:tcBorders>
              <w:top w:val="single" w:sz="4" w:space="0" w:color="auto"/>
              <w:left w:val="thinThickSmallGap" w:sz="18"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Chocolate (servings /week)</w:t>
            </w:r>
          </w:p>
        </w:tc>
        <w:tc>
          <w:tcPr>
            <w:tcW w:w="874" w:type="pct"/>
            <w:tcBorders>
              <w:top w:val="single" w:sz="4" w:space="0" w:color="auto"/>
              <w:left w:val="single" w:sz="12" w:space="0" w:color="auto"/>
              <w:bottom w:val="nil"/>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c>
          <w:tcPr>
            <w:tcW w:w="874" w:type="pct"/>
            <w:tcBorders>
              <w:top w:val="single" w:sz="4" w:space="0" w:color="auto"/>
              <w:left w:val="single" w:sz="4"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c>
          <w:tcPr>
            <w:tcW w:w="652" w:type="pct"/>
            <w:tcBorders>
              <w:top w:val="single" w:sz="4" w:space="0" w:color="auto"/>
              <w:left w:val="single" w:sz="12" w:space="0" w:color="auto"/>
              <w:bottom w:val="nil"/>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c>
          <w:tcPr>
            <w:tcW w:w="633" w:type="pct"/>
            <w:tcBorders>
              <w:top w:val="single" w:sz="4" w:space="0" w:color="auto"/>
              <w:left w:val="single" w:sz="4" w:space="0" w:color="auto"/>
              <w:bottom w:val="nil"/>
              <w:right w:val="thickThinSmallGap" w:sz="18"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r>
      <w:tr w:rsidR="0059477A" w:rsidRPr="0050430E" w:rsidTr="004A0526">
        <w:trPr>
          <w:jc w:val="center"/>
        </w:trPr>
        <w:tc>
          <w:tcPr>
            <w:tcW w:w="1966" w:type="pct"/>
            <w:tcBorders>
              <w:top w:val="nil"/>
              <w:left w:val="thinThickSmallGap" w:sz="18"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Min. – Max.</w:t>
            </w:r>
          </w:p>
        </w:tc>
        <w:tc>
          <w:tcPr>
            <w:tcW w:w="874" w:type="pct"/>
            <w:tcBorders>
              <w:top w:val="nil"/>
              <w:left w:val="single" w:sz="12" w:space="0" w:color="auto"/>
              <w:bottom w:val="nil"/>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0.0 – 17.0</w:t>
            </w:r>
          </w:p>
        </w:tc>
        <w:tc>
          <w:tcPr>
            <w:tcW w:w="874" w:type="pct"/>
            <w:tcBorders>
              <w:top w:val="nil"/>
              <w:left w:val="single" w:sz="4"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0.0 – 15.0</w:t>
            </w:r>
          </w:p>
        </w:tc>
        <w:tc>
          <w:tcPr>
            <w:tcW w:w="652" w:type="pct"/>
            <w:vMerge w:val="restart"/>
            <w:tcBorders>
              <w:top w:val="nil"/>
              <w:left w:val="single" w:sz="12" w:space="0" w:color="auto"/>
              <w:bottom w:val="single" w:sz="4" w:space="0" w:color="auto"/>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894.0</w:t>
            </w:r>
            <w:r w:rsidRPr="0050430E">
              <w:rPr>
                <w:rFonts w:ascii="Times New Roman" w:hAnsi="Times New Roman"/>
                <w:sz w:val="20"/>
                <w:szCs w:val="20"/>
                <w:vertAlign w:val="superscript"/>
              </w:rPr>
              <w:t>*</w:t>
            </w:r>
          </w:p>
        </w:tc>
        <w:tc>
          <w:tcPr>
            <w:tcW w:w="633" w:type="pct"/>
            <w:vMerge w:val="restart"/>
            <w:tcBorders>
              <w:top w:val="nil"/>
              <w:left w:val="single" w:sz="4" w:space="0" w:color="auto"/>
              <w:bottom w:val="single" w:sz="4" w:space="0" w:color="auto"/>
              <w:right w:val="thickThinSmallGap" w:sz="18"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0.006</w:t>
            </w:r>
            <w:r w:rsidRPr="0050430E">
              <w:rPr>
                <w:rFonts w:ascii="Times New Roman" w:hAnsi="Times New Roman"/>
                <w:sz w:val="20"/>
                <w:szCs w:val="20"/>
                <w:vertAlign w:val="superscript"/>
              </w:rPr>
              <w:t>*</w:t>
            </w:r>
          </w:p>
        </w:tc>
      </w:tr>
      <w:tr w:rsidR="0059477A" w:rsidRPr="0050430E" w:rsidTr="004A0526">
        <w:trPr>
          <w:jc w:val="center"/>
        </w:trPr>
        <w:tc>
          <w:tcPr>
            <w:tcW w:w="1966" w:type="pct"/>
            <w:tcBorders>
              <w:top w:val="nil"/>
              <w:left w:val="thinThickSmallGap" w:sz="18"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Mean ± SD.</w:t>
            </w:r>
          </w:p>
        </w:tc>
        <w:tc>
          <w:tcPr>
            <w:tcW w:w="874" w:type="pct"/>
            <w:tcBorders>
              <w:top w:val="nil"/>
              <w:left w:val="single" w:sz="12" w:space="0" w:color="auto"/>
              <w:bottom w:val="nil"/>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7.51 ± 3.99</w:t>
            </w:r>
          </w:p>
        </w:tc>
        <w:tc>
          <w:tcPr>
            <w:tcW w:w="874" w:type="pct"/>
            <w:tcBorders>
              <w:top w:val="nil"/>
              <w:left w:val="single" w:sz="4" w:space="0" w:color="auto"/>
              <w:bottom w:val="nil"/>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5.37 ± 3.63</w:t>
            </w:r>
          </w:p>
        </w:tc>
        <w:tc>
          <w:tcPr>
            <w:tcW w:w="652" w:type="pct"/>
            <w:vMerge/>
            <w:tcBorders>
              <w:top w:val="single" w:sz="4" w:space="0" w:color="auto"/>
              <w:left w:val="single" w:sz="12" w:space="0" w:color="auto"/>
              <w:bottom w:val="single" w:sz="4" w:space="0" w:color="auto"/>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c>
          <w:tcPr>
            <w:tcW w:w="633" w:type="pct"/>
            <w:vMerge/>
            <w:tcBorders>
              <w:top w:val="single" w:sz="4" w:space="0" w:color="auto"/>
              <w:left w:val="single" w:sz="4" w:space="0" w:color="auto"/>
              <w:bottom w:val="single" w:sz="4" w:space="0" w:color="auto"/>
              <w:right w:val="thickThinSmallGap" w:sz="18"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r>
      <w:tr w:rsidR="0059477A" w:rsidRPr="0050430E" w:rsidTr="004A0526">
        <w:trPr>
          <w:jc w:val="center"/>
        </w:trPr>
        <w:tc>
          <w:tcPr>
            <w:tcW w:w="1966" w:type="pct"/>
            <w:tcBorders>
              <w:top w:val="nil"/>
              <w:left w:val="thinThickSmallGap" w:sz="18" w:space="0" w:color="auto"/>
              <w:bottom w:val="thickThinSmallGap" w:sz="18" w:space="0" w:color="auto"/>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Median</w:t>
            </w:r>
          </w:p>
        </w:tc>
        <w:tc>
          <w:tcPr>
            <w:tcW w:w="874" w:type="pct"/>
            <w:tcBorders>
              <w:top w:val="nil"/>
              <w:left w:val="single" w:sz="12" w:space="0" w:color="auto"/>
              <w:bottom w:val="thickThinSmallGap" w:sz="18" w:space="0" w:color="auto"/>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7.0</w:t>
            </w:r>
          </w:p>
        </w:tc>
        <w:tc>
          <w:tcPr>
            <w:tcW w:w="874" w:type="pct"/>
            <w:tcBorders>
              <w:top w:val="nil"/>
              <w:left w:val="single" w:sz="4" w:space="0" w:color="auto"/>
              <w:bottom w:val="thickThinSmallGap" w:sz="18" w:space="0" w:color="auto"/>
              <w:right w:val="single" w:sz="12"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r w:rsidRPr="0050430E">
              <w:rPr>
                <w:rFonts w:ascii="Times New Roman" w:hAnsi="Times New Roman"/>
                <w:sz w:val="20"/>
                <w:szCs w:val="20"/>
              </w:rPr>
              <w:t>5.0</w:t>
            </w:r>
          </w:p>
        </w:tc>
        <w:tc>
          <w:tcPr>
            <w:tcW w:w="652" w:type="pct"/>
            <w:vMerge/>
            <w:tcBorders>
              <w:top w:val="single" w:sz="4" w:space="0" w:color="auto"/>
              <w:left w:val="single" w:sz="12" w:space="0" w:color="auto"/>
              <w:bottom w:val="thickThinSmallGap" w:sz="18" w:space="0" w:color="auto"/>
              <w:right w:val="single" w:sz="4"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c>
          <w:tcPr>
            <w:tcW w:w="633" w:type="pct"/>
            <w:vMerge/>
            <w:tcBorders>
              <w:top w:val="single" w:sz="4" w:space="0" w:color="auto"/>
              <w:left w:val="single" w:sz="4" w:space="0" w:color="auto"/>
              <w:bottom w:val="thickThinSmallGap" w:sz="18" w:space="0" w:color="auto"/>
              <w:right w:val="thickThinSmallGap" w:sz="18" w:space="0" w:color="auto"/>
            </w:tcBorders>
            <w:shd w:val="clear" w:color="auto" w:fill="auto"/>
            <w:vAlign w:val="center"/>
          </w:tcPr>
          <w:p w:rsidR="00A346A9" w:rsidRPr="0050430E" w:rsidRDefault="00A346A9" w:rsidP="004A0526">
            <w:pPr>
              <w:snapToGrid w:val="0"/>
              <w:spacing w:after="0" w:line="240" w:lineRule="auto"/>
              <w:jc w:val="both"/>
              <w:rPr>
                <w:rFonts w:ascii="Times New Roman" w:hAnsi="Times New Roman"/>
                <w:sz w:val="20"/>
                <w:szCs w:val="20"/>
              </w:rPr>
            </w:pPr>
          </w:p>
        </w:tc>
      </w:tr>
    </w:tbl>
    <w:p w:rsidR="00A346A9" w:rsidRPr="0050430E" w:rsidRDefault="00A346A9" w:rsidP="00EE5C90">
      <w:pPr>
        <w:snapToGrid w:val="0"/>
        <w:spacing w:after="0" w:line="240" w:lineRule="auto"/>
        <w:jc w:val="both"/>
        <w:rPr>
          <w:rFonts w:ascii="Times New Roman" w:hAnsi="Times New Roman"/>
          <w:sz w:val="20"/>
          <w:szCs w:val="20"/>
        </w:rPr>
      </w:pPr>
      <w:r w:rsidRPr="0050430E">
        <w:rPr>
          <w:rFonts w:ascii="Times New Roman" w:hAnsi="Times New Roman"/>
          <w:sz w:val="20"/>
          <w:szCs w:val="20"/>
        </w:rPr>
        <w:t>U: Mann Whitney test p: p value for comparison between the two studied groups</w:t>
      </w:r>
    </w:p>
    <w:p w:rsidR="00A346A9" w:rsidRPr="0050430E" w:rsidRDefault="00A346A9" w:rsidP="00EE5C90">
      <w:pPr>
        <w:snapToGrid w:val="0"/>
        <w:spacing w:after="0" w:line="240" w:lineRule="auto"/>
        <w:jc w:val="both"/>
        <w:rPr>
          <w:rFonts w:ascii="Times New Roman" w:eastAsia="Calibri" w:hAnsi="Times New Roman"/>
          <w:sz w:val="20"/>
          <w:szCs w:val="20"/>
        </w:rPr>
      </w:pPr>
      <w:r w:rsidRPr="0050430E">
        <w:rPr>
          <w:rFonts w:ascii="Times New Roman" w:eastAsia="Calibri" w:hAnsi="Times New Roman"/>
          <w:sz w:val="20"/>
          <w:szCs w:val="20"/>
        </w:rPr>
        <w:t xml:space="preserve">*: Statistically significant at p ≤ 0.05 </w:t>
      </w:r>
    </w:p>
    <w:p w:rsidR="006E043E" w:rsidRPr="0050430E" w:rsidRDefault="006E043E" w:rsidP="0094206A">
      <w:pPr>
        <w:snapToGrid w:val="0"/>
        <w:spacing w:after="0" w:line="240" w:lineRule="auto"/>
        <w:ind w:firstLine="425"/>
        <w:jc w:val="both"/>
        <w:rPr>
          <w:rFonts w:ascii="Times New Roman" w:eastAsia="Calibri" w:hAnsi="Times New Roman"/>
          <w:sz w:val="20"/>
          <w:szCs w:val="20"/>
        </w:rPr>
      </w:pPr>
    </w:p>
    <w:p w:rsidR="00EE5C90" w:rsidRPr="0050430E" w:rsidRDefault="00EE5C90" w:rsidP="0094206A">
      <w:pPr>
        <w:snapToGrid w:val="0"/>
        <w:spacing w:after="0" w:line="240" w:lineRule="auto"/>
        <w:jc w:val="center"/>
        <w:rPr>
          <w:rFonts w:ascii="Times New Roman" w:eastAsia="Calibri" w:hAnsi="Times New Roman"/>
          <w:sz w:val="20"/>
          <w:szCs w:val="20"/>
        </w:rPr>
        <w:sectPr w:rsidR="00EE5C90" w:rsidRPr="0050430E" w:rsidSect="00591762">
          <w:type w:val="continuous"/>
          <w:pgSz w:w="12240" w:h="15840"/>
          <w:pgMar w:top="1440" w:right="1440" w:bottom="1440" w:left="1440" w:header="720" w:footer="720" w:gutter="0"/>
          <w:cols w:space="720"/>
          <w:docGrid w:linePitch="360"/>
        </w:sectPr>
      </w:pPr>
    </w:p>
    <w:p w:rsidR="00A346A9" w:rsidRPr="0050430E" w:rsidRDefault="0050430E" w:rsidP="0094206A">
      <w:pPr>
        <w:snapToGrid w:val="0"/>
        <w:spacing w:after="0" w:line="240" w:lineRule="auto"/>
        <w:jc w:val="center"/>
        <w:rPr>
          <w:rFonts w:ascii="Times New Roman" w:eastAsia="Calibri" w:hAnsi="Times New Roman"/>
          <w:sz w:val="20"/>
          <w:szCs w:val="20"/>
        </w:rPr>
      </w:pPr>
      <w:r w:rsidRPr="0050430E">
        <w:rPr>
          <w:rFonts w:ascii="Times New Roman" w:eastAsia="Calibri" w:hAnsi="Times New Roman"/>
          <w:noProof/>
          <w:sz w:val="20"/>
          <w:szCs w:val="20"/>
          <w:lang w:eastAsia="zh-CN" w:bidi="ar-SA"/>
        </w:rPr>
        <w:lastRenderedPageBreak/>
        <w:pict>
          <v:shape id="Picture 15" o:spid="_x0000_i1028" type="#_x0000_t75" style="width:218.5pt;height:136.5pt;visibility:visible">
            <v:imagedata r:id="rId15" o:title=""/>
          </v:shape>
        </w:pict>
      </w:r>
    </w:p>
    <w:p w:rsidR="00A346A9" w:rsidRDefault="00A346A9" w:rsidP="0094206A">
      <w:pPr>
        <w:snapToGrid w:val="0"/>
        <w:spacing w:after="0" w:line="240" w:lineRule="auto"/>
        <w:jc w:val="both"/>
        <w:rPr>
          <w:rFonts w:ascii="Times New Roman" w:hAnsi="Times New Roman" w:hint="eastAsia"/>
          <w:b/>
          <w:bCs/>
          <w:sz w:val="20"/>
          <w:szCs w:val="20"/>
          <w:lang w:eastAsia="zh-CN"/>
        </w:rPr>
      </w:pPr>
      <w:r w:rsidRPr="0050430E">
        <w:rPr>
          <w:rFonts w:ascii="Times New Roman" w:hAnsi="Times New Roman"/>
          <w:b/>
          <w:bCs/>
          <w:sz w:val="20"/>
          <w:szCs w:val="20"/>
        </w:rPr>
        <w:lastRenderedPageBreak/>
        <w:t xml:space="preserve">Figure </w:t>
      </w:r>
      <w:r w:rsidR="006E043E" w:rsidRPr="0050430E">
        <w:rPr>
          <w:rFonts w:ascii="Times New Roman" w:hAnsi="Times New Roman"/>
          <w:b/>
          <w:bCs/>
          <w:sz w:val="20"/>
          <w:szCs w:val="20"/>
        </w:rPr>
        <w:t xml:space="preserve">(7): </w:t>
      </w:r>
      <w:r w:rsidRPr="0050430E">
        <w:rPr>
          <w:rFonts w:ascii="Times New Roman" w:hAnsi="Times New Roman"/>
          <w:b/>
          <w:bCs/>
          <w:sz w:val="20"/>
          <w:szCs w:val="20"/>
        </w:rPr>
        <w:t>Comparison between the two studied groups according to Milk (cups/day)</w:t>
      </w:r>
    </w:p>
    <w:p w:rsidR="006747C4" w:rsidRPr="0050430E" w:rsidRDefault="006747C4" w:rsidP="0094206A">
      <w:pPr>
        <w:snapToGrid w:val="0"/>
        <w:spacing w:after="0" w:line="240" w:lineRule="auto"/>
        <w:jc w:val="both"/>
        <w:rPr>
          <w:rFonts w:ascii="Times New Roman" w:hAnsi="Times New Roman" w:hint="eastAsia"/>
          <w:sz w:val="20"/>
          <w:szCs w:val="20"/>
          <w:lang w:eastAsia="zh-CN"/>
        </w:rPr>
      </w:pPr>
    </w:p>
    <w:p w:rsidR="00A346A9" w:rsidRPr="0050430E" w:rsidRDefault="0050430E" w:rsidP="0094206A">
      <w:pPr>
        <w:snapToGrid w:val="0"/>
        <w:spacing w:after="0" w:line="240" w:lineRule="auto"/>
        <w:jc w:val="center"/>
        <w:rPr>
          <w:rFonts w:ascii="Times New Roman" w:eastAsia="Calibri" w:hAnsi="Times New Roman"/>
          <w:sz w:val="20"/>
          <w:szCs w:val="20"/>
        </w:rPr>
      </w:pPr>
      <w:r w:rsidRPr="0050430E">
        <w:rPr>
          <w:rFonts w:ascii="Times New Roman" w:eastAsia="Calibri" w:hAnsi="Times New Roman"/>
          <w:noProof/>
          <w:sz w:val="20"/>
          <w:szCs w:val="20"/>
          <w:lang w:eastAsia="zh-CN" w:bidi="ar-SA"/>
        </w:rPr>
        <w:lastRenderedPageBreak/>
        <w:pict>
          <v:shape id="Picture 16" o:spid="_x0000_i1029" type="#_x0000_t75" style="width:224.15pt;height:140.25pt;visibility:visible">
            <v:imagedata r:id="rId16" o:title=""/>
          </v:shape>
        </w:pict>
      </w:r>
    </w:p>
    <w:p w:rsidR="00A346A9" w:rsidRPr="0050430E" w:rsidRDefault="00A346A9" w:rsidP="0094206A">
      <w:pPr>
        <w:snapToGrid w:val="0"/>
        <w:spacing w:after="0" w:line="240" w:lineRule="auto"/>
        <w:jc w:val="both"/>
        <w:rPr>
          <w:rFonts w:ascii="Times New Roman" w:hAnsi="Times New Roman"/>
          <w:b/>
          <w:bCs/>
          <w:sz w:val="20"/>
          <w:szCs w:val="20"/>
        </w:rPr>
      </w:pPr>
      <w:r w:rsidRPr="0050430E">
        <w:rPr>
          <w:rFonts w:ascii="Times New Roman" w:hAnsi="Times New Roman"/>
          <w:b/>
          <w:bCs/>
          <w:sz w:val="20"/>
          <w:szCs w:val="20"/>
        </w:rPr>
        <w:t xml:space="preserve">Figure </w:t>
      </w:r>
      <w:r w:rsidR="00A141AF" w:rsidRPr="0050430E">
        <w:rPr>
          <w:rFonts w:ascii="Times New Roman" w:hAnsi="Times New Roman"/>
          <w:b/>
          <w:bCs/>
          <w:sz w:val="20"/>
          <w:szCs w:val="20"/>
        </w:rPr>
        <w:t xml:space="preserve">(8): </w:t>
      </w:r>
      <w:r w:rsidRPr="0050430E">
        <w:rPr>
          <w:rFonts w:ascii="Times New Roman" w:hAnsi="Times New Roman"/>
          <w:b/>
          <w:bCs/>
          <w:sz w:val="20"/>
          <w:szCs w:val="20"/>
        </w:rPr>
        <w:t>Comparison between the two studied groups according to Soft drinks (can/week)</w:t>
      </w:r>
    </w:p>
    <w:p w:rsidR="00591762" w:rsidRDefault="00591762" w:rsidP="0094206A">
      <w:pPr>
        <w:snapToGrid w:val="0"/>
        <w:spacing w:after="0" w:line="240" w:lineRule="auto"/>
        <w:jc w:val="both"/>
        <w:rPr>
          <w:rFonts w:ascii="Times New Roman" w:hAnsi="Times New Roman" w:hint="eastAsia"/>
          <w:b/>
          <w:bCs/>
          <w:sz w:val="20"/>
          <w:szCs w:val="20"/>
          <w:lang w:eastAsia="zh-CN"/>
        </w:rPr>
      </w:pPr>
    </w:p>
    <w:p w:rsidR="009955E5" w:rsidRPr="0050430E" w:rsidRDefault="009955E5" w:rsidP="0094206A">
      <w:pPr>
        <w:snapToGrid w:val="0"/>
        <w:spacing w:after="0" w:line="240" w:lineRule="auto"/>
        <w:jc w:val="both"/>
        <w:rPr>
          <w:rFonts w:ascii="Times New Roman" w:hAnsi="Times New Roman" w:hint="eastAsia"/>
          <w:b/>
          <w:bCs/>
          <w:sz w:val="20"/>
          <w:szCs w:val="20"/>
          <w:lang w:eastAsia="zh-CN"/>
        </w:rPr>
      </w:pPr>
    </w:p>
    <w:p w:rsidR="00A346A9" w:rsidRPr="0050430E" w:rsidRDefault="009955E5" w:rsidP="0094206A">
      <w:pPr>
        <w:snapToGrid w:val="0"/>
        <w:spacing w:after="0" w:line="240" w:lineRule="auto"/>
        <w:jc w:val="center"/>
        <w:rPr>
          <w:rFonts w:ascii="Times New Roman" w:eastAsia="Calibri" w:hAnsi="Times New Roman"/>
          <w:sz w:val="20"/>
          <w:szCs w:val="20"/>
        </w:rPr>
      </w:pPr>
      <w:r w:rsidRPr="0050430E">
        <w:rPr>
          <w:rFonts w:ascii="Times New Roman" w:eastAsia="Calibri" w:hAnsi="Times New Roman"/>
          <w:noProof/>
          <w:sz w:val="20"/>
          <w:szCs w:val="20"/>
          <w:lang w:eastAsia="zh-CN" w:bidi="ar-SA"/>
        </w:rPr>
        <w:pict>
          <v:shape id="Picture 17" o:spid="_x0000_i1030" type="#_x0000_t75" style="width:214.1pt;height:134pt;visibility:visible">
            <v:imagedata r:id="rId17" o:title=""/>
          </v:shape>
        </w:pict>
      </w:r>
    </w:p>
    <w:p w:rsidR="00A346A9" w:rsidRPr="0050430E" w:rsidRDefault="00A141AF" w:rsidP="0094206A">
      <w:pPr>
        <w:snapToGrid w:val="0"/>
        <w:spacing w:after="0" w:line="240" w:lineRule="auto"/>
        <w:jc w:val="both"/>
        <w:rPr>
          <w:rFonts w:ascii="Times New Roman" w:hAnsi="Times New Roman"/>
          <w:b/>
          <w:bCs/>
          <w:sz w:val="20"/>
          <w:szCs w:val="20"/>
        </w:rPr>
      </w:pPr>
      <w:r w:rsidRPr="0050430E">
        <w:rPr>
          <w:rFonts w:ascii="Times New Roman" w:hAnsi="Times New Roman"/>
          <w:b/>
          <w:bCs/>
          <w:sz w:val="20"/>
          <w:szCs w:val="20"/>
        </w:rPr>
        <w:t xml:space="preserve">Figure (9): </w:t>
      </w:r>
      <w:r w:rsidR="00A346A9" w:rsidRPr="0050430E">
        <w:rPr>
          <w:rFonts w:ascii="Times New Roman" w:hAnsi="Times New Roman"/>
          <w:b/>
          <w:bCs/>
          <w:sz w:val="20"/>
          <w:szCs w:val="20"/>
        </w:rPr>
        <w:t>Comparison between the two studied groups according to Sweetened beverages (juice cartoons)</w:t>
      </w:r>
    </w:p>
    <w:p w:rsidR="00591762" w:rsidRDefault="00591762" w:rsidP="0094206A">
      <w:pPr>
        <w:snapToGrid w:val="0"/>
        <w:spacing w:after="0" w:line="240" w:lineRule="auto"/>
        <w:jc w:val="both"/>
        <w:rPr>
          <w:rFonts w:ascii="Times New Roman" w:hAnsi="Times New Roman" w:hint="eastAsia"/>
          <w:b/>
          <w:bCs/>
          <w:sz w:val="20"/>
          <w:szCs w:val="20"/>
          <w:lang w:eastAsia="zh-CN"/>
        </w:rPr>
      </w:pPr>
    </w:p>
    <w:p w:rsidR="009955E5" w:rsidRPr="0050430E" w:rsidRDefault="009955E5" w:rsidP="0094206A">
      <w:pPr>
        <w:snapToGrid w:val="0"/>
        <w:spacing w:after="0" w:line="240" w:lineRule="auto"/>
        <w:jc w:val="both"/>
        <w:rPr>
          <w:rFonts w:ascii="Times New Roman" w:hAnsi="Times New Roman" w:hint="eastAsia"/>
          <w:b/>
          <w:bCs/>
          <w:sz w:val="20"/>
          <w:szCs w:val="20"/>
          <w:lang w:eastAsia="zh-CN"/>
        </w:rPr>
      </w:pPr>
    </w:p>
    <w:p w:rsidR="00A346A9" w:rsidRPr="0050430E" w:rsidRDefault="006747C4" w:rsidP="0094206A">
      <w:pPr>
        <w:snapToGrid w:val="0"/>
        <w:spacing w:after="0" w:line="240" w:lineRule="auto"/>
        <w:jc w:val="center"/>
        <w:rPr>
          <w:rFonts w:ascii="Times New Roman" w:eastAsia="Calibri" w:hAnsi="Times New Roman"/>
          <w:sz w:val="20"/>
          <w:szCs w:val="20"/>
        </w:rPr>
      </w:pPr>
      <w:r w:rsidRPr="0050430E">
        <w:rPr>
          <w:rFonts w:ascii="Times New Roman" w:eastAsia="Calibri" w:hAnsi="Times New Roman"/>
          <w:noProof/>
          <w:sz w:val="20"/>
          <w:szCs w:val="20"/>
          <w:lang w:eastAsia="zh-CN" w:bidi="ar-SA"/>
        </w:rPr>
        <w:pict>
          <v:shape id="Picture 20" o:spid="_x0000_i1031" type="#_x0000_t75" style="width:217.9pt;height:136.5pt;visibility:visible">
            <v:imagedata r:id="rId18" o:title=""/>
          </v:shape>
        </w:pict>
      </w:r>
    </w:p>
    <w:p w:rsidR="00A346A9" w:rsidRPr="0050430E" w:rsidRDefault="00A141AF" w:rsidP="0094206A">
      <w:pPr>
        <w:snapToGrid w:val="0"/>
        <w:spacing w:after="0" w:line="240" w:lineRule="auto"/>
        <w:jc w:val="both"/>
        <w:rPr>
          <w:rFonts w:ascii="Times New Roman" w:hAnsi="Times New Roman"/>
          <w:b/>
          <w:bCs/>
          <w:sz w:val="20"/>
          <w:szCs w:val="20"/>
        </w:rPr>
      </w:pPr>
      <w:r w:rsidRPr="0050430E">
        <w:rPr>
          <w:rFonts w:ascii="Times New Roman" w:hAnsi="Times New Roman"/>
          <w:b/>
          <w:bCs/>
          <w:sz w:val="20"/>
          <w:szCs w:val="20"/>
        </w:rPr>
        <w:t xml:space="preserve">Figure (10): </w:t>
      </w:r>
      <w:r w:rsidR="00A346A9" w:rsidRPr="0050430E">
        <w:rPr>
          <w:rFonts w:ascii="Times New Roman" w:hAnsi="Times New Roman"/>
          <w:b/>
          <w:bCs/>
          <w:sz w:val="20"/>
          <w:szCs w:val="20"/>
        </w:rPr>
        <w:t>Comparison between the two studied groups according to Tea (cups/week)</w:t>
      </w:r>
    </w:p>
    <w:p w:rsidR="00A346A9" w:rsidRDefault="00A346A9" w:rsidP="0094206A">
      <w:pPr>
        <w:snapToGrid w:val="0"/>
        <w:spacing w:after="0" w:line="240" w:lineRule="auto"/>
        <w:ind w:firstLine="425"/>
        <w:jc w:val="both"/>
        <w:rPr>
          <w:rFonts w:ascii="Times New Roman" w:eastAsiaTheme="minorEastAsia" w:hAnsi="Times New Roman" w:hint="eastAsia"/>
          <w:sz w:val="20"/>
          <w:szCs w:val="20"/>
          <w:lang w:eastAsia="zh-CN"/>
        </w:rPr>
      </w:pPr>
    </w:p>
    <w:p w:rsidR="009955E5" w:rsidRPr="009955E5" w:rsidRDefault="009955E5" w:rsidP="0094206A">
      <w:pPr>
        <w:snapToGrid w:val="0"/>
        <w:spacing w:after="0" w:line="240" w:lineRule="auto"/>
        <w:ind w:firstLine="425"/>
        <w:jc w:val="both"/>
        <w:rPr>
          <w:rFonts w:ascii="Times New Roman" w:eastAsiaTheme="minorEastAsia" w:hAnsi="Times New Roman" w:hint="eastAsia"/>
          <w:sz w:val="20"/>
          <w:szCs w:val="20"/>
          <w:lang w:eastAsia="zh-CN"/>
        </w:rPr>
      </w:pPr>
    </w:p>
    <w:p w:rsidR="00A346A9" w:rsidRPr="0050430E" w:rsidRDefault="0050430E" w:rsidP="0094206A">
      <w:pPr>
        <w:snapToGrid w:val="0"/>
        <w:spacing w:after="0" w:line="240" w:lineRule="auto"/>
        <w:jc w:val="center"/>
        <w:rPr>
          <w:rFonts w:ascii="Times New Roman" w:eastAsia="Calibri" w:hAnsi="Times New Roman"/>
          <w:sz w:val="20"/>
          <w:szCs w:val="20"/>
        </w:rPr>
      </w:pPr>
      <w:r w:rsidRPr="0050430E">
        <w:rPr>
          <w:rFonts w:ascii="Times New Roman" w:eastAsia="Calibri" w:hAnsi="Times New Roman"/>
          <w:noProof/>
          <w:sz w:val="20"/>
          <w:szCs w:val="20"/>
          <w:lang w:eastAsia="zh-CN" w:bidi="ar-SA"/>
        </w:rPr>
        <w:lastRenderedPageBreak/>
        <w:pict>
          <v:shape id="Picture 19" o:spid="_x0000_i1032" type="#_x0000_t75" style="width:211pt;height:132.1pt;visibility:visible">
            <v:imagedata r:id="rId19" o:title=""/>
          </v:shape>
        </w:pict>
      </w:r>
    </w:p>
    <w:p w:rsidR="00A346A9" w:rsidRPr="0050430E" w:rsidRDefault="00A141AF" w:rsidP="00EE5C90">
      <w:pPr>
        <w:snapToGrid w:val="0"/>
        <w:spacing w:after="0" w:line="240" w:lineRule="auto"/>
        <w:jc w:val="both"/>
        <w:rPr>
          <w:rFonts w:ascii="Times New Roman" w:hAnsi="Times New Roman"/>
          <w:sz w:val="20"/>
          <w:szCs w:val="20"/>
        </w:rPr>
      </w:pPr>
      <w:r w:rsidRPr="0050430E">
        <w:rPr>
          <w:rFonts w:ascii="Times New Roman" w:hAnsi="Times New Roman"/>
          <w:b/>
          <w:bCs/>
          <w:sz w:val="20"/>
          <w:szCs w:val="20"/>
        </w:rPr>
        <w:t xml:space="preserve">Figure (11): </w:t>
      </w:r>
      <w:r w:rsidR="00A346A9" w:rsidRPr="0050430E">
        <w:rPr>
          <w:rFonts w:ascii="Times New Roman" w:hAnsi="Times New Roman"/>
          <w:b/>
          <w:bCs/>
          <w:sz w:val="20"/>
          <w:szCs w:val="20"/>
        </w:rPr>
        <w:t>Comparison between the two studied groups according to Vegetable (servings/day) and Fruits (servings</w:t>
      </w:r>
      <w:r w:rsidR="00A346A9" w:rsidRPr="0050430E">
        <w:rPr>
          <w:rFonts w:ascii="Times New Roman" w:hAnsi="Times New Roman"/>
          <w:sz w:val="20"/>
          <w:szCs w:val="20"/>
        </w:rPr>
        <w:t>/day)</w:t>
      </w:r>
    </w:p>
    <w:p w:rsidR="00EE5C90" w:rsidRPr="0050430E" w:rsidRDefault="00EE5C90" w:rsidP="00EE5C90">
      <w:pPr>
        <w:snapToGrid w:val="0"/>
        <w:spacing w:after="0" w:line="240" w:lineRule="auto"/>
        <w:jc w:val="both"/>
        <w:rPr>
          <w:rFonts w:ascii="Times New Roman" w:hAnsi="Times New Roman"/>
          <w:sz w:val="20"/>
          <w:szCs w:val="20"/>
        </w:rPr>
      </w:pPr>
    </w:p>
    <w:p w:rsidR="00EE5C90" w:rsidRPr="0050430E" w:rsidRDefault="00EE5C90" w:rsidP="00EE5C90">
      <w:pPr>
        <w:snapToGrid w:val="0"/>
        <w:spacing w:after="0" w:line="240" w:lineRule="auto"/>
        <w:jc w:val="both"/>
        <w:rPr>
          <w:rFonts w:ascii="Times New Roman" w:hAnsi="Times New Roman"/>
          <w:b/>
          <w:bCs/>
          <w:sz w:val="20"/>
          <w:szCs w:val="20"/>
        </w:rPr>
      </w:pPr>
      <w:r w:rsidRPr="0050430E">
        <w:rPr>
          <w:rFonts w:ascii="Times New Roman" w:hAnsi="Times New Roman"/>
          <w:b/>
          <w:bCs/>
          <w:sz w:val="20"/>
          <w:szCs w:val="20"/>
        </w:rPr>
        <w:t>Table (3) Nutritional Assessment</w:t>
      </w:r>
    </w:p>
    <w:p w:rsidR="00EE5C90" w:rsidRPr="0050430E" w:rsidRDefault="00EE5C90" w:rsidP="00EE5C90">
      <w:pPr>
        <w:snapToGrid w:val="0"/>
        <w:spacing w:after="0" w:line="240" w:lineRule="auto"/>
        <w:ind w:firstLine="425"/>
        <w:jc w:val="both"/>
        <w:rPr>
          <w:rFonts w:ascii="Times New Roman" w:hAnsi="Times New Roman"/>
          <w:b/>
          <w:bCs/>
          <w:sz w:val="20"/>
          <w:szCs w:val="20"/>
        </w:rPr>
      </w:pPr>
      <w:r w:rsidRPr="0050430E">
        <w:rPr>
          <w:rFonts w:ascii="Times New Roman" w:hAnsi="Times New Roman"/>
          <w:sz w:val="20"/>
          <w:szCs w:val="20"/>
        </w:rPr>
        <w:t>Dietary intake of milk, fruits and vegetables, caffeinated drinks including soft drinks, tea, chocolate and Sweetened beverages (juice cartoons). Portion sizes were estimated using local utensils, Statistical comparison between the two groups showed significant increase in soft drinks, sweetened beverages (juice cartoons) and chocolate consumption and insignificant increase in tea consumption among cases group while there was significant increase in milk and fruits consumption and insignificant increase in vegetables consumption</w:t>
      </w:r>
      <w:r w:rsidRPr="0050430E">
        <w:rPr>
          <w:rFonts w:ascii="Times New Roman" w:hAnsi="Times New Roman"/>
          <w:b/>
          <w:bCs/>
          <w:sz w:val="20"/>
          <w:szCs w:val="20"/>
        </w:rPr>
        <w:t xml:space="preserve"> ( Table 3) ( figs 7-12)</w:t>
      </w:r>
    </w:p>
    <w:p w:rsidR="00591762" w:rsidRPr="0050430E" w:rsidRDefault="00591762" w:rsidP="0094206A">
      <w:pPr>
        <w:snapToGrid w:val="0"/>
        <w:spacing w:after="0" w:line="240" w:lineRule="auto"/>
        <w:ind w:firstLine="425"/>
        <w:jc w:val="both"/>
        <w:rPr>
          <w:rFonts w:ascii="Times New Roman" w:hAnsi="Times New Roman"/>
          <w:sz w:val="20"/>
          <w:szCs w:val="20"/>
        </w:rPr>
      </w:pPr>
    </w:p>
    <w:p w:rsidR="00A346A9" w:rsidRPr="0050430E" w:rsidRDefault="0050430E" w:rsidP="0094206A">
      <w:pPr>
        <w:snapToGrid w:val="0"/>
        <w:spacing w:after="0" w:line="240" w:lineRule="auto"/>
        <w:jc w:val="center"/>
        <w:rPr>
          <w:rFonts w:ascii="Times New Roman" w:hAnsi="Times New Roman"/>
          <w:sz w:val="20"/>
          <w:szCs w:val="20"/>
        </w:rPr>
      </w:pPr>
      <w:r w:rsidRPr="0050430E">
        <w:rPr>
          <w:rFonts w:ascii="Times New Roman" w:hAnsi="Times New Roman"/>
          <w:noProof/>
          <w:sz w:val="20"/>
          <w:szCs w:val="20"/>
          <w:lang w:eastAsia="zh-CN" w:bidi="ar-SA"/>
        </w:rPr>
        <w:pict>
          <v:shape id="Picture 21" o:spid="_x0000_i1033" type="#_x0000_t75" style="width:229.15pt;height:143.35pt;visibility:visible">
            <v:imagedata r:id="rId20" o:title=""/>
          </v:shape>
        </w:pict>
      </w:r>
    </w:p>
    <w:p w:rsidR="00A346A9" w:rsidRPr="0050430E" w:rsidRDefault="00A346A9" w:rsidP="00EE5C90">
      <w:pPr>
        <w:snapToGrid w:val="0"/>
        <w:spacing w:after="0" w:line="240" w:lineRule="auto"/>
        <w:jc w:val="both"/>
        <w:rPr>
          <w:rFonts w:ascii="Times New Roman" w:hAnsi="Times New Roman"/>
          <w:sz w:val="20"/>
          <w:szCs w:val="20"/>
        </w:rPr>
      </w:pPr>
      <w:r w:rsidRPr="0050430E">
        <w:rPr>
          <w:rFonts w:ascii="Times New Roman" w:hAnsi="Times New Roman"/>
          <w:b/>
          <w:bCs/>
          <w:sz w:val="20"/>
          <w:szCs w:val="20"/>
        </w:rPr>
        <w:t>Figure (12):</w:t>
      </w:r>
      <w:r w:rsidR="003466C0" w:rsidRPr="0050430E">
        <w:rPr>
          <w:rFonts w:ascii="Times New Roman" w:hAnsi="Times New Roman"/>
          <w:sz w:val="20"/>
          <w:szCs w:val="20"/>
        </w:rPr>
        <w:t xml:space="preserve"> </w:t>
      </w:r>
      <w:r w:rsidRPr="0050430E">
        <w:rPr>
          <w:rFonts w:ascii="Times New Roman" w:hAnsi="Times New Roman"/>
          <w:sz w:val="20"/>
          <w:szCs w:val="20"/>
        </w:rPr>
        <w:t>Comparison between the two studied groups according to Chocolate (servings /week</w:t>
      </w:r>
    </w:p>
    <w:p w:rsidR="00A346A9" w:rsidRPr="0050430E" w:rsidRDefault="00A346A9" w:rsidP="0094206A">
      <w:pPr>
        <w:snapToGrid w:val="0"/>
        <w:spacing w:after="0" w:line="240" w:lineRule="auto"/>
        <w:jc w:val="both"/>
        <w:rPr>
          <w:rFonts w:ascii="Times New Roman" w:hAnsi="Times New Roman"/>
          <w:b/>
          <w:bCs/>
          <w:sz w:val="20"/>
          <w:szCs w:val="20"/>
        </w:rPr>
      </w:pPr>
    </w:p>
    <w:p w:rsidR="00A346A9" w:rsidRPr="0050430E" w:rsidRDefault="006E043E" w:rsidP="0094206A">
      <w:pPr>
        <w:snapToGrid w:val="0"/>
        <w:spacing w:after="0" w:line="240" w:lineRule="auto"/>
        <w:jc w:val="both"/>
        <w:rPr>
          <w:rFonts w:ascii="Times New Roman" w:hAnsi="Times New Roman"/>
          <w:b/>
          <w:bCs/>
          <w:sz w:val="20"/>
          <w:szCs w:val="20"/>
        </w:rPr>
      </w:pPr>
      <w:r w:rsidRPr="0050430E">
        <w:rPr>
          <w:rFonts w:ascii="Times New Roman" w:hAnsi="Times New Roman"/>
          <w:b/>
          <w:bCs/>
          <w:sz w:val="20"/>
          <w:szCs w:val="20"/>
        </w:rPr>
        <w:t xml:space="preserve">4. </w:t>
      </w:r>
      <w:r w:rsidR="00A346A9" w:rsidRPr="0050430E">
        <w:rPr>
          <w:rFonts w:ascii="Times New Roman" w:hAnsi="Times New Roman"/>
          <w:b/>
          <w:bCs/>
          <w:sz w:val="20"/>
          <w:szCs w:val="20"/>
        </w:rPr>
        <w:t>Discussion:</w:t>
      </w:r>
    </w:p>
    <w:p w:rsidR="00B41A36" w:rsidRPr="0050430E" w:rsidRDefault="002765D2" w:rsidP="0094206A">
      <w:pPr>
        <w:snapToGrid w:val="0"/>
        <w:spacing w:after="0" w:line="240" w:lineRule="auto"/>
        <w:ind w:firstLine="425"/>
        <w:contextualSpacing/>
        <w:jc w:val="both"/>
        <w:rPr>
          <w:rFonts w:ascii="Times New Roman" w:eastAsia="Times New Roman" w:hAnsi="Times New Roman"/>
          <w:sz w:val="20"/>
          <w:szCs w:val="20"/>
          <w:lang w:bidi="ar-SA"/>
        </w:rPr>
      </w:pPr>
      <w:r w:rsidRPr="0050430E">
        <w:rPr>
          <w:rFonts w:ascii="Times New Roman" w:eastAsia="Times New Roman" w:hAnsi="Times New Roman"/>
          <w:color w:val="222222"/>
          <w:sz w:val="20"/>
          <w:szCs w:val="20"/>
          <w:lang w:bidi="ar-SA"/>
        </w:rPr>
        <w:t>The most common behavioral disorder in children is known as the a</w:t>
      </w:r>
      <w:r w:rsidR="00A346A9" w:rsidRPr="0050430E">
        <w:rPr>
          <w:rFonts w:ascii="Times New Roman" w:eastAsia="Times New Roman" w:hAnsi="Times New Roman"/>
          <w:color w:val="222222"/>
          <w:sz w:val="20"/>
          <w:szCs w:val="20"/>
          <w:lang w:bidi="ar-SA"/>
        </w:rPr>
        <w:t xml:space="preserve">ttention deficit hyperactivity </w:t>
      </w:r>
      <w:r w:rsidR="00A346A9" w:rsidRPr="0050430E">
        <w:rPr>
          <w:rFonts w:ascii="Times New Roman" w:eastAsia="Times New Roman" w:hAnsi="Times New Roman"/>
          <w:sz w:val="20"/>
          <w:szCs w:val="20"/>
          <w:lang w:bidi="ar-SA"/>
        </w:rPr>
        <w:t>disorder (</w:t>
      </w:r>
      <w:hyperlink r:id="rId21" w:history="1">
        <w:r w:rsidR="00A346A9" w:rsidRPr="0050430E">
          <w:rPr>
            <w:rFonts w:ascii="Times New Roman" w:eastAsia="Times New Roman" w:hAnsi="Times New Roman"/>
            <w:sz w:val="20"/>
            <w:szCs w:val="20"/>
            <w:lang w:bidi="ar-SA"/>
          </w:rPr>
          <w:t>ADHD</w:t>
        </w:r>
      </w:hyperlink>
      <w:r w:rsidR="00A346A9" w:rsidRPr="0050430E">
        <w:rPr>
          <w:rFonts w:ascii="Times New Roman" w:eastAsia="Times New Roman" w:hAnsi="Times New Roman"/>
          <w:sz w:val="20"/>
          <w:szCs w:val="20"/>
          <w:lang w:bidi="ar-SA"/>
        </w:rPr>
        <w:t>)</w:t>
      </w:r>
      <w:r w:rsidR="00A346A9" w:rsidRPr="0050430E">
        <w:rPr>
          <w:rFonts w:ascii="Times New Roman" w:eastAsia="Times New Roman" w:hAnsi="Times New Roman"/>
          <w:color w:val="222222"/>
          <w:sz w:val="20"/>
          <w:szCs w:val="20"/>
          <w:lang w:bidi="ar-SA"/>
        </w:rPr>
        <w:t xml:space="preserve">, </w:t>
      </w:r>
      <w:r w:rsidRPr="0050430E">
        <w:rPr>
          <w:rFonts w:ascii="Times New Roman" w:eastAsia="Times New Roman" w:hAnsi="Times New Roman"/>
          <w:color w:val="222222"/>
          <w:sz w:val="20"/>
          <w:szCs w:val="20"/>
          <w:lang w:bidi="ar-SA"/>
        </w:rPr>
        <w:t xml:space="preserve">according to the National Institutes of Health it </w:t>
      </w:r>
      <w:r w:rsidR="00A346A9" w:rsidRPr="0050430E">
        <w:rPr>
          <w:rFonts w:ascii="Times New Roman" w:eastAsia="Times New Roman" w:hAnsi="Times New Roman"/>
          <w:color w:val="222222"/>
          <w:sz w:val="20"/>
          <w:szCs w:val="20"/>
          <w:lang w:bidi="ar-SA"/>
        </w:rPr>
        <w:t>affect</w:t>
      </w:r>
      <w:r w:rsidRPr="0050430E">
        <w:rPr>
          <w:rFonts w:ascii="Times New Roman" w:eastAsia="Times New Roman" w:hAnsi="Times New Roman"/>
          <w:color w:val="222222"/>
          <w:sz w:val="20"/>
          <w:szCs w:val="20"/>
          <w:lang w:bidi="ar-SA"/>
        </w:rPr>
        <w:t xml:space="preserve">s about 3-5% </w:t>
      </w:r>
      <w:r w:rsidR="00A346A9" w:rsidRPr="0050430E">
        <w:rPr>
          <w:rFonts w:ascii="Times New Roman" w:eastAsia="Times New Roman" w:hAnsi="Times New Roman"/>
          <w:color w:val="222222"/>
          <w:sz w:val="20"/>
          <w:szCs w:val="20"/>
          <w:lang w:bidi="ar-SA"/>
        </w:rPr>
        <w:t xml:space="preserve">of </w:t>
      </w:r>
      <w:r w:rsidRPr="0050430E">
        <w:rPr>
          <w:rFonts w:ascii="Times New Roman" w:eastAsia="Times New Roman" w:hAnsi="Times New Roman"/>
          <w:color w:val="222222"/>
          <w:sz w:val="20"/>
          <w:szCs w:val="20"/>
          <w:lang w:bidi="ar-SA"/>
        </w:rPr>
        <w:t>similar age grou</w:t>
      </w:r>
      <w:r w:rsidR="00591762" w:rsidRPr="0050430E">
        <w:rPr>
          <w:rFonts w:ascii="Times New Roman" w:eastAsia="Times New Roman" w:hAnsi="Times New Roman"/>
          <w:color w:val="222222"/>
          <w:sz w:val="20"/>
          <w:szCs w:val="20"/>
          <w:lang w:bidi="ar-SA"/>
        </w:rPr>
        <w:t>p (</w:t>
      </w:r>
      <w:r w:rsidRPr="0050430E">
        <w:rPr>
          <w:rFonts w:ascii="Times New Roman" w:eastAsia="Times New Roman" w:hAnsi="Times New Roman"/>
          <w:color w:val="222222"/>
          <w:sz w:val="20"/>
          <w:szCs w:val="20"/>
          <w:lang w:bidi="ar-SA"/>
        </w:rPr>
        <w:t>7-12 years</w:t>
      </w:r>
      <w:r w:rsidR="00591762" w:rsidRPr="0050430E">
        <w:rPr>
          <w:rFonts w:ascii="Times New Roman" w:eastAsia="Times New Roman" w:hAnsi="Times New Roman"/>
          <w:color w:val="222222"/>
          <w:sz w:val="20"/>
          <w:szCs w:val="20"/>
          <w:lang w:bidi="ar-SA"/>
        </w:rPr>
        <w:t xml:space="preserve">) </w:t>
      </w:r>
      <w:r w:rsidR="00591762" w:rsidRPr="0050430E">
        <w:rPr>
          <w:rFonts w:ascii="Times New Roman" w:eastAsia="Times New Roman" w:hAnsi="Times New Roman"/>
          <w:sz w:val="20"/>
          <w:szCs w:val="20"/>
          <w:lang w:bidi="ar-SA"/>
        </w:rPr>
        <w:t>(</w:t>
      </w:r>
      <w:r w:rsidR="00A346A9" w:rsidRPr="0050430E">
        <w:rPr>
          <w:rFonts w:ascii="Times New Roman" w:eastAsia="Times New Roman" w:hAnsi="Times New Roman"/>
          <w:sz w:val="20"/>
          <w:szCs w:val="20"/>
          <w:lang w:bidi="ar-SA"/>
        </w:rPr>
        <w:t>30</w:t>
      </w:r>
      <w:r w:rsidR="00A346A9" w:rsidRPr="0050430E">
        <w:rPr>
          <w:rFonts w:ascii="Times New Roman" w:eastAsia="Times New Roman" w:hAnsi="Times New Roman"/>
          <w:b/>
          <w:bCs/>
          <w:sz w:val="20"/>
          <w:szCs w:val="20"/>
          <w:lang w:bidi="ar-SA"/>
        </w:rPr>
        <w:t xml:space="preserve">). </w:t>
      </w:r>
      <w:r w:rsidR="00A346A9" w:rsidRPr="0050430E">
        <w:rPr>
          <w:rFonts w:ascii="Times New Roman" w:eastAsia="Times New Roman" w:hAnsi="Times New Roman"/>
          <w:color w:val="000000"/>
          <w:sz w:val="20"/>
          <w:szCs w:val="20"/>
        </w:rPr>
        <w:t>Proposed ADHD environmental risk factors include nutritional factors (</w:t>
      </w:r>
      <w:r w:rsidR="00A346A9" w:rsidRPr="0050430E">
        <w:rPr>
          <w:rFonts w:ascii="Times New Roman" w:hAnsi="Times New Roman"/>
          <w:sz w:val="20"/>
          <w:szCs w:val="20"/>
        </w:rPr>
        <w:t>5</w:t>
      </w:r>
      <w:r w:rsidR="00A346A9" w:rsidRPr="0050430E">
        <w:rPr>
          <w:rFonts w:ascii="Times New Roman" w:eastAsia="Times New Roman" w:hAnsi="Times New Roman"/>
          <w:color w:val="000000"/>
          <w:sz w:val="20"/>
          <w:szCs w:val="20"/>
        </w:rPr>
        <w:t>)</w:t>
      </w:r>
      <w:r w:rsidR="00B41A36" w:rsidRPr="0050430E">
        <w:rPr>
          <w:rFonts w:ascii="Times New Roman" w:hAnsi="Times New Roman"/>
          <w:color w:val="000000"/>
          <w:sz w:val="20"/>
          <w:szCs w:val="20"/>
        </w:rPr>
        <w:t>. M</w:t>
      </w:r>
      <w:r w:rsidRPr="0050430E">
        <w:rPr>
          <w:rFonts w:ascii="Times New Roman" w:hAnsi="Times New Roman"/>
          <w:color w:val="000000"/>
          <w:sz w:val="20"/>
          <w:szCs w:val="20"/>
        </w:rPr>
        <w:t xml:space="preserve">any investigators postulated that unbalanced diet and an </w:t>
      </w:r>
      <w:r w:rsidR="00A346A9" w:rsidRPr="0050430E">
        <w:rPr>
          <w:rFonts w:ascii="Times New Roman" w:hAnsi="Times New Roman"/>
          <w:color w:val="000000"/>
          <w:sz w:val="20"/>
          <w:szCs w:val="20"/>
        </w:rPr>
        <w:t>insufficient nutrition</w:t>
      </w:r>
      <w:r w:rsidRPr="0050430E">
        <w:rPr>
          <w:rFonts w:ascii="Times New Roman" w:hAnsi="Times New Roman"/>
          <w:color w:val="000000"/>
          <w:sz w:val="20"/>
          <w:szCs w:val="20"/>
        </w:rPr>
        <w:t xml:space="preserve"> that</w:t>
      </w:r>
      <w:r w:rsidR="00A346A9" w:rsidRPr="0050430E">
        <w:rPr>
          <w:rFonts w:ascii="Times New Roman" w:hAnsi="Times New Roman"/>
          <w:color w:val="000000"/>
          <w:sz w:val="20"/>
          <w:szCs w:val="20"/>
        </w:rPr>
        <w:t xml:space="preserve"> starting from the fetal </w:t>
      </w:r>
      <w:r w:rsidRPr="0050430E">
        <w:rPr>
          <w:rFonts w:ascii="Times New Roman" w:hAnsi="Times New Roman"/>
          <w:color w:val="000000"/>
          <w:sz w:val="20"/>
          <w:szCs w:val="20"/>
        </w:rPr>
        <w:t xml:space="preserve">period </w:t>
      </w:r>
      <w:r w:rsidR="00A346A9" w:rsidRPr="0050430E">
        <w:rPr>
          <w:rFonts w:ascii="Times New Roman" w:hAnsi="Times New Roman"/>
          <w:color w:val="000000"/>
          <w:sz w:val="20"/>
          <w:szCs w:val="20"/>
        </w:rPr>
        <w:t xml:space="preserve">may </w:t>
      </w:r>
      <w:r w:rsidR="0050430E" w:rsidRPr="0050430E">
        <w:rPr>
          <w:rFonts w:ascii="Times New Roman" w:hAnsi="Times New Roman"/>
          <w:color w:val="000000"/>
          <w:sz w:val="20"/>
          <w:szCs w:val="20"/>
        </w:rPr>
        <w:t>initiate undesired</w:t>
      </w:r>
      <w:r w:rsidRPr="0050430E">
        <w:rPr>
          <w:rFonts w:ascii="Times New Roman" w:hAnsi="Times New Roman"/>
          <w:color w:val="000000"/>
          <w:sz w:val="20"/>
          <w:szCs w:val="20"/>
        </w:rPr>
        <w:t xml:space="preserve"> behavioral patterns and </w:t>
      </w:r>
      <w:r w:rsidR="00A346A9" w:rsidRPr="0050430E">
        <w:rPr>
          <w:rFonts w:ascii="Times New Roman" w:hAnsi="Times New Roman"/>
          <w:color w:val="000000"/>
          <w:sz w:val="20"/>
          <w:szCs w:val="20"/>
        </w:rPr>
        <w:t xml:space="preserve">hyperactivity in children </w:t>
      </w:r>
      <w:r w:rsidR="00A346A9" w:rsidRPr="0050430E">
        <w:rPr>
          <w:rFonts w:ascii="Times New Roman" w:hAnsi="Times New Roman"/>
          <w:b/>
          <w:bCs/>
          <w:color w:val="000000"/>
          <w:sz w:val="20"/>
          <w:szCs w:val="20"/>
        </w:rPr>
        <w:t>(31</w:t>
      </w:r>
      <w:r w:rsidR="00A346A9" w:rsidRPr="0050430E">
        <w:rPr>
          <w:rFonts w:ascii="Times New Roman" w:hAnsi="Times New Roman"/>
          <w:color w:val="000000"/>
          <w:sz w:val="20"/>
          <w:szCs w:val="20"/>
        </w:rPr>
        <w:t>).</w:t>
      </w:r>
      <w:r w:rsidR="00A346A9" w:rsidRPr="0050430E">
        <w:rPr>
          <w:rFonts w:ascii="Times New Roman" w:eastAsia="Times New Roman" w:hAnsi="Times New Roman"/>
          <w:sz w:val="20"/>
          <w:szCs w:val="20"/>
          <w:lang w:bidi="ar-SA"/>
        </w:rPr>
        <w:t xml:space="preserve"> The role </w:t>
      </w:r>
      <w:r w:rsidRPr="0050430E">
        <w:rPr>
          <w:rFonts w:ascii="Times New Roman" w:eastAsia="Times New Roman" w:hAnsi="Times New Roman"/>
          <w:sz w:val="20"/>
          <w:szCs w:val="20"/>
          <w:lang w:bidi="ar-SA"/>
        </w:rPr>
        <w:t xml:space="preserve">played by the kind </w:t>
      </w:r>
      <w:r w:rsidR="00A346A9" w:rsidRPr="0050430E">
        <w:rPr>
          <w:rFonts w:ascii="Times New Roman" w:eastAsia="Times New Roman" w:hAnsi="Times New Roman"/>
          <w:sz w:val="20"/>
          <w:szCs w:val="20"/>
          <w:lang w:bidi="ar-SA"/>
        </w:rPr>
        <w:t xml:space="preserve">of diet in </w:t>
      </w:r>
      <w:r w:rsidRPr="0050430E">
        <w:rPr>
          <w:rFonts w:ascii="Times New Roman" w:eastAsia="Times New Roman" w:hAnsi="Times New Roman"/>
          <w:sz w:val="20"/>
          <w:szCs w:val="20"/>
          <w:lang w:bidi="ar-SA"/>
        </w:rPr>
        <w:t xml:space="preserve">controlling </w:t>
      </w:r>
      <w:r w:rsidR="00A346A9" w:rsidRPr="0050430E">
        <w:rPr>
          <w:rFonts w:ascii="Times New Roman" w:eastAsia="Times New Roman" w:hAnsi="Times New Roman"/>
          <w:sz w:val="20"/>
          <w:szCs w:val="20"/>
          <w:lang w:bidi="ar-SA"/>
        </w:rPr>
        <w:t xml:space="preserve">the behavior of children has </w:t>
      </w:r>
      <w:r w:rsidR="00A346A9" w:rsidRPr="0050430E">
        <w:rPr>
          <w:rFonts w:ascii="Times New Roman" w:eastAsia="Times New Roman" w:hAnsi="Times New Roman"/>
          <w:sz w:val="20"/>
          <w:szCs w:val="20"/>
          <w:lang w:bidi="ar-SA"/>
        </w:rPr>
        <w:lastRenderedPageBreak/>
        <w:t xml:space="preserve">been </w:t>
      </w:r>
      <w:r w:rsidRPr="0050430E">
        <w:rPr>
          <w:rFonts w:ascii="Times New Roman" w:eastAsia="Times New Roman" w:hAnsi="Times New Roman"/>
          <w:sz w:val="20"/>
          <w:szCs w:val="20"/>
          <w:lang w:bidi="ar-SA"/>
        </w:rPr>
        <w:t>debated</w:t>
      </w:r>
      <w:r w:rsidR="00A346A9" w:rsidRPr="0050430E">
        <w:rPr>
          <w:rFonts w:ascii="Times New Roman" w:eastAsia="Times New Roman" w:hAnsi="Times New Roman"/>
          <w:sz w:val="20"/>
          <w:szCs w:val="20"/>
          <w:lang w:bidi="ar-SA"/>
        </w:rPr>
        <w:t xml:space="preserve">, </w:t>
      </w:r>
      <w:r w:rsidR="009A58C3" w:rsidRPr="0050430E">
        <w:rPr>
          <w:rFonts w:ascii="Times New Roman" w:eastAsia="Times New Roman" w:hAnsi="Times New Roman"/>
          <w:sz w:val="20"/>
          <w:szCs w:val="20"/>
          <w:lang w:bidi="ar-SA"/>
        </w:rPr>
        <w:t xml:space="preserve">Many </w:t>
      </w:r>
      <w:r w:rsidR="00A346A9" w:rsidRPr="0050430E">
        <w:rPr>
          <w:rFonts w:ascii="Times New Roman" w:eastAsia="Times New Roman" w:hAnsi="Times New Roman"/>
          <w:sz w:val="20"/>
          <w:szCs w:val="20"/>
          <w:lang w:bidi="ar-SA"/>
        </w:rPr>
        <w:t xml:space="preserve">nutritional factors has been continually suggested </w:t>
      </w:r>
      <w:r w:rsidR="003466C0" w:rsidRPr="0050430E">
        <w:rPr>
          <w:rFonts w:ascii="Times New Roman" w:eastAsia="Times New Roman" w:hAnsi="Times New Roman"/>
          <w:b/>
          <w:bCs/>
          <w:sz w:val="20"/>
          <w:szCs w:val="20"/>
          <w:lang w:bidi="ar-SA"/>
        </w:rPr>
        <w:t>(32</w:t>
      </w:r>
      <w:r w:rsidR="00A346A9" w:rsidRPr="0050430E">
        <w:rPr>
          <w:rFonts w:ascii="Times New Roman" w:eastAsia="Times New Roman" w:hAnsi="Times New Roman"/>
          <w:b/>
          <w:bCs/>
          <w:sz w:val="20"/>
          <w:szCs w:val="20"/>
          <w:lang w:bidi="ar-SA"/>
        </w:rPr>
        <w:t>)</w:t>
      </w:r>
      <w:r w:rsidR="00B41A36" w:rsidRPr="0050430E">
        <w:rPr>
          <w:rFonts w:ascii="Times New Roman" w:eastAsia="Times New Roman" w:hAnsi="Times New Roman"/>
          <w:b/>
          <w:bCs/>
          <w:sz w:val="20"/>
          <w:szCs w:val="20"/>
          <w:lang w:bidi="ar-SA"/>
        </w:rPr>
        <w:t xml:space="preserve">. </w:t>
      </w:r>
      <w:r w:rsidR="00B41A36" w:rsidRPr="0050430E">
        <w:rPr>
          <w:rFonts w:ascii="Times New Roman" w:eastAsia="Times New Roman" w:hAnsi="Times New Roman"/>
          <w:sz w:val="20"/>
          <w:szCs w:val="20"/>
          <w:lang w:bidi="ar-SA"/>
        </w:rPr>
        <w:t>T</w:t>
      </w:r>
      <w:r w:rsidR="00A346A9" w:rsidRPr="0050430E">
        <w:rPr>
          <w:rFonts w:ascii="Times New Roman" w:eastAsia="Times New Roman" w:hAnsi="Times New Roman"/>
          <w:sz w:val="20"/>
          <w:szCs w:val="20"/>
          <w:lang w:bidi="ar-SA"/>
        </w:rPr>
        <w:t xml:space="preserve">his is </w:t>
      </w:r>
      <w:r w:rsidR="00A346A9" w:rsidRPr="0050430E">
        <w:rPr>
          <w:rFonts w:ascii="Times New Roman" w:hAnsi="Times New Roman"/>
          <w:color w:val="222222"/>
          <w:sz w:val="20"/>
          <w:szCs w:val="20"/>
          <w:shd w:val="clear" w:color="auto" w:fill="FFFFFF"/>
        </w:rPr>
        <w:t>A case-</w:t>
      </w:r>
      <w:r w:rsidR="003466C0" w:rsidRPr="0050430E">
        <w:rPr>
          <w:rFonts w:ascii="Times New Roman" w:hAnsi="Times New Roman"/>
          <w:color w:val="222222"/>
          <w:sz w:val="20"/>
          <w:szCs w:val="20"/>
          <w:shd w:val="clear" w:color="auto" w:fill="FFFFFF"/>
        </w:rPr>
        <w:t>control study</w:t>
      </w:r>
      <w:r w:rsidR="00A346A9" w:rsidRPr="0050430E">
        <w:rPr>
          <w:rFonts w:ascii="Times New Roman" w:hAnsi="Times New Roman"/>
          <w:color w:val="222222"/>
          <w:sz w:val="20"/>
          <w:szCs w:val="20"/>
          <w:shd w:val="clear" w:color="auto" w:fill="FFFFFF"/>
        </w:rPr>
        <w:t xml:space="preserve"> conducted to achieve the research aim</w:t>
      </w:r>
      <w:r w:rsidR="00591762" w:rsidRPr="0050430E">
        <w:rPr>
          <w:rFonts w:ascii="Times New Roman" w:eastAsia="Times New Roman" w:hAnsi="Times New Roman"/>
          <w:sz w:val="20"/>
          <w:szCs w:val="20"/>
          <w:lang w:bidi="ar-SA"/>
        </w:rPr>
        <w:t>.</w:t>
      </w:r>
      <w:r w:rsidR="00A346A9" w:rsidRPr="0050430E">
        <w:rPr>
          <w:rFonts w:ascii="Times New Roman" w:eastAsia="Times New Roman" w:hAnsi="Times New Roman"/>
          <w:sz w:val="20"/>
          <w:szCs w:val="20"/>
          <w:lang w:bidi="ar-SA"/>
        </w:rPr>
        <w:t>, the correlation between quality of diet, and ADHD in primary school children</w:t>
      </w:r>
      <w:r w:rsidR="00591762" w:rsidRPr="0050430E">
        <w:rPr>
          <w:rFonts w:ascii="Times New Roman" w:hAnsi="Times New Roman"/>
          <w:color w:val="222222"/>
          <w:sz w:val="20"/>
          <w:szCs w:val="20"/>
          <w:shd w:val="clear" w:color="auto" w:fill="FFFFFF"/>
        </w:rPr>
        <w:t>.</w:t>
      </w:r>
      <w:r w:rsidR="00A346A9" w:rsidRPr="0050430E">
        <w:rPr>
          <w:rFonts w:ascii="Times New Roman" w:hAnsi="Times New Roman"/>
          <w:color w:val="222222"/>
          <w:sz w:val="20"/>
          <w:szCs w:val="20"/>
          <w:shd w:val="clear" w:color="auto" w:fill="FFFFFF"/>
        </w:rPr>
        <w:t xml:space="preserve"> Apparently healthy </w:t>
      </w:r>
      <w:r w:rsidR="00F066DE" w:rsidRPr="0050430E">
        <w:rPr>
          <w:rFonts w:ascii="Times New Roman" w:hAnsi="Times New Roman"/>
          <w:color w:val="222222"/>
          <w:sz w:val="20"/>
          <w:szCs w:val="20"/>
          <w:shd w:val="clear" w:color="auto" w:fill="FFFFFF"/>
        </w:rPr>
        <w:t xml:space="preserve">control children at the ranged age (7-12 years) </w:t>
      </w:r>
      <w:r w:rsidR="00A346A9" w:rsidRPr="0050430E">
        <w:rPr>
          <w:rFonts w:ascii="Times New Roman" w:hAnsi="Times New Roman"/>
          <w:color w:val="222222"/>
          <w:sz w:val="20"/>
          <w:szCs w:val="20"/>
          <w:shd w:val="clear" w:color="auto" w:fill="FFFFFF"/>
        </w:rPr>
        <w:t xml:space="preserve">were </w:t>
      </w:r>
      <w:r w:rsidR="00F066DE" w:rsidRPr="0050430E">
        <w:rPr>
          <w:rFonts w:ascii="Times New Roman" w:hAnsi="Times New Roman"/>
          <w:color w:val="222222"/>
          <w:sz w:val="20"/>
          <w:szCs w:val="20"/>
          <w:shd w:val="clear" w:color="auto" w:fill="FFFFFF"/>
        </w:rPr>
        <w:t>chosen</w:t>
      </w:r>
      <w:r w:rsidR="00A346A9" w:rsidRPr="0050430E">
        <w:rPr>
          <w:rFonts w:ascii="Times New Roman" w:hAnsi="Times New Roman"/>
          <w:color w:val="222222"/>
          <w:sz w:val="20"/>
          <w:szCs w:val="20"/>
          <w:shd w:val="clear" w:color="auto" w:fill="FFFFFF"/>
        </w:rPr>
        <w:t xml:space="preserve">. </w:t>
      </w:r>
      <w:r w:rsidR="00F066DE" w:rsidRPr="0050430E">
        <w:rPr>
          <w:rFonts w:ascii="Times New Roman" w:hAnsi="Times New Roman"/>
          <w:color w:val="222222"/>
          <w:sz w:val="20"/>
          <w:szCs w:val="20"/>
          <w:shd w:val="clear" w:color="auto" w:fill="FFFFFF"/>
        </w:rPr>
        <w:t>Equally</w:t>
      </w:r>
      <w:r w:rsidR="00A346A9" w:rsidRPr="0050430E">
        <w:rPr>
          <w:rFonts w:ascii="Times New Roman" w:hAnsi="Times New Roman"/>
          <w:color w:val="222222"/>
          <w:sz w:val="20"/>
          <w:szCs w:val="20"/>
          <w:shd w:val="clear" w:color="auto" w:fill="FFFFFF"/>
        </w:rPr>
        <w:t xml:space="preserve"> boys and girls were </w:t>
      </w:r>
      <w:r w:rsidR="00F066DE" w:rsidRPr="0050430E">
        <w:rPr>
          <w:rFonts w:ascii="Times New Roman" w:hAnsi="Times New Roman"/>
          <w:color w:val="222222"/>
          <w:sz w:val="20"/>
          <w:szCs w:val="20"/>
          <w:shd w:val="clear" w:color="auto" w:fill="FFFFFF"/>
        </w:rPr>
        <w:t>enrolled</w:t>
      </w:r>
      <w:r w:rsidR="00A346A9" w:rsidRPr="0050430E">
        <w:rPr>
          <w:rFonts w:ascii="Times New Roman" w:eastAsia="Times New Roman" w:hAnsi="Times New Roman"/>
          <w:sz w:val="20"/>
          <w:szCs w:val="20"/>
          <w:lang w:bidi="ar-SA"/>
        </w:rPr>
        <w:t xml:space="preserve"> we found that </w:t>
      </w:r>
      <w:r w:rsidR="00A346A9" w:rsidRPr="0050430E">
        <w:rPr>
          <w:rFonts w:ascii="Times New Roman" w:hAnsi="Times New Roman"/>
          <w:color w:val="000000"/>
          <w:sz w:val="20"/>
          <w:szCs w:val="20"/>
        </w:rPr>
        <w:t>ADHD was more pounced in boys</w:t>
      </w:r>
      <w:r w:rsidR="00591762" w:rsidRPr="0050430E">
        <w:rPr>
          <w:rFonts w:ascii="Times New Roman" w:hAnsi="Times New Roman"/>
          <w:color w:val="000000"/>
          <w:sz w:val="20"/>
          <w:szCs w:val="20"/>
        </w:rPr>
        <w:t xml:space="preserve"> </w:t>
      </w:r>
      <w:r w:rsidR="00A346A9" w:rsidRPr="0050430E">
        <w:rPr>
          <w:rFonts w:ascii="Times New Roman" w:hAnsi="Times New Roman"/>
          <w:color w:val="000000"/>
          <w:sz w:val="20"/>
          <w:szCs w:val="20"/>
        </w:rPr>
        <w:t>than in girls 3 times</w:t>
      </w:r>
      <w:r w:rsidR="00591762" w:rsidRPr="0050430E">
        <w:rPr>
          <w:rFonts w:ascii="Times New Roman" w:hAnsi="Times New Roman"/>
          <w:color w:val="000000"/>
          <w:sz w:val="20"/>
          <w:szCs w:val="20"/>
        </w:rPr>
        <w:t xml:space="preserve"> </w:t>
      </w:r>
      <w:r w:rsidR="00A346A9" w:rsidRPr="0050430E">
        <w:rPr>
          <w:rFonts w:ascii="Times New Roman" w:hAnsi="Times New Roman"/>
          <w:color w:val="000000"/>
          <w:sz w:val="20"/>
          <w:szCs w:val="20"/>
        </w:rPr>
        <w:t>this was in concordance with pervious literature</w:t>
      </w:r>
      <w:r w:rsidR="00591762" w:rsidRPr="0050430E">
        <w:rPr>
          <w:rFonts w:ascii="Times New Roman" w:hAnsi="Times New Roman"/>
          <w:color w:val="000000"/>
          <w:sz w:val="20"/>
          <w:szCs w:val="20"/>
        </w:rPr>
        <w:t xml:space="preserve"> </w:t>
      </w:r>
      <w:r w:rsidR="00A346A9" w:rsidRPr="0050430E">
        <w:rPr>
          <w:rFonts w:ascii="Times New Roman" w:hAnsi="Times New Roman"/>
          <w:color w:val="000000"/>
          <w:sz w:val="20"/>
          <w:szCs w:val="20"/>
        </w:rPr>
        <w:t>which</w:t>
      </w:r>
      <w:r w:rsidR="00591762" w:rsidRPr="0050430E">
        <w:rPr>
          <w:rFonts w:ascii="Times New Roman" w:hAnsi="Times New Roman"/>
          <w:color w:val="000000"/>
          <w:sz w:val="20"/>
          <w:szCs w:val="20"/>
        </w:rPr>
        <w:t xml:space="preserve"> </w:t>
      </w:r>
      <w:r w:rsidR="00A346A9" w:rsidRPr="0050430E">
        <w:rPr>
          <w:rFonts w:ascii="Times New Roman" w:hAnsi="Times New Roman"/>
          <w:color w:val="000000"/>
          <w:sz w:val="20"/>
          <w:szCs w:val="20"/>
        </w:rPr>
        <w:t xml:space="preserve">reported ADHD more relevant in boys than girls </w:t>
      </w:r>
      <w:r w:rsidR="00A346A9" w:rsidRPr="0050430E">
        <w:rPr>
          <w:rFonts w:ascii="Times New Roman" w:hAnsi="Times New Roman"/>
          <w:b/>
          <w:bCs/>
          <w:color w:val="000000"/>
          <w:sz w:val="20"/>
          <w:szCs w:val="20"/>
        </w:rPr>
        <w:t>(33</w:t>
      </w:r>
      <w:r w:rsidR="00F066DE" w:rsidRPr="0050430E">
        <w:rPr>
          <w:rFonts w:ascii="Times New Roman" w:hAnsi="Times New Roman"/>
          <w:b/>
          <w:bCs/>
          <w:color w:val="000000"/>
          <w:sz w:val="20"/>
          <w:szCs w:val="20"/>
        </w:rPr>
        <w:t>)</w:t>
      </w:r>
      <w:r w:rsidR="00A346A9" w:rsidRPr="0050430E">
        <w:rPr>
          <w:rFonts w:ascii="Times New Roman" w:eastAsia="Times New Roman" w:hAnsi="Times New Roman"/>
          <w:sz w:val="20"/>
          <w:szCs w:val="20"/>
          <w:lang w:bidi="ar-SA"/>
        </w:rPr>
        <w:t xml:space="preserve">. </w:t>
      </w:r>
      <w:r w:rsidR="00A346A9" w:rsidRPr="0050430E">
        <w:rPr>
          <w:rFonts w:ascii="Times New Roman" w:hAnsi="Times New Roman"/>
          <w:color w:val="000000"/>
          <w:sz w:val="20"/>
          <w:szCs w:val="20"/>
        </w:rPr>
        <w:t>Comparison according anthropometric measures suggests that more children</w:t>
      </w:r>
      <w:r w:rsidR="00591762" w:rsidRPr="0050430E">
        <w:rPr>
          <w:rFonts w:ascii="Times New Roman" w:hAnsi="Times New Roman"/>
          <w:color w:val="000000"/>
          <w:sz w:val="20"/>
          <w:szCs w:val="20"/>
        </w:rPr>
        <w:t xml:space="preserve"> </w:t>
      </w:r>
      <w:r w:rsidR="00A346A9" w:rsidRPr="0050430E">
        <w:rPr>
          <w:rFonts w:ascii="Times New Roman" w:hAnsi="Times New Roman"/>
          <w:color w:val="000000"/>
          <w:sz w:val="20"/>
          <w:szCs w:val="20"/>
        </w:rPr>
        <w:t xml:space="preserve">with ADHD were </w:t>
      </w:r>
      <w:r w:rsidR="005D40EC" w:rsidRPr="0050430E">
        <w:rPr>
          <w:rFonts w:ascii="Times New Roman" w:hAnsi="Times New Roman"/>
          <w:color w:val="000000"/>
          <w:sz w:val="20"/>
          <w:szCs w:val="20"/>
        </w:rPr>
        <w:t xml:space="preserve">defined as </w:t>
      </w:r>
      <w:r w:rsidR="00A346A9" w:rsidRPr="0050430E">
        <w:rPr>
          <w:rFonts w:ascii="Times New Roman" w:hAnsi="Times New Roman"/>
          <w:color w:val="000000"/>
          <w:sz w:val="20"/>
          <w:szCs w:val="20"/>
        </w:rPr>
        <w:t xml:space="preserve">overweight </w:t>
      </w:r>
      <w:r w:rsidR="005D40EC" w:rsidRPr="0050430E">
        <w:rPr>
          <w:rFonts w:ascii="Times New Roman" w:hAnsi="Times New Roman"/>
          <w:color w:val="000000"/>
          <w:sz w:val="20"/>
          <w:szCs w:val="20"/>
        </w:rPr>
        <w:t>depending</w:t>
      </w:r>
      <w:r w:rsidR="00591762" w:rsidRPr="0050430E">
        <w:rPr>
          <w:rFonts w:ascii="Times New Roman" w:hAnsi="Times New Roman"/>
          <w:color w:val="000000"/>
          <w:sz w:val="20"/>
          <w:szCs w:val="20"/>
        </w:rPr>
        <w:t xml:space="preserve"> </w:t>
      </w:r>
      <w:r w:rsidR="00A346A9" w:rsidRPr="0050430E">
        <w:rPr>
          <w:rFonts w:ascii="Times New Roman" w:hAnsi="Times New Roman"/>
          <w:color w:val="000000"/>
          <w:sz w:val="20"/>
          <w:szCs w:val="20"/>
        </w:rPr>
        <w:t xml:space="preserve">on their mean </w:t>
      </w:r>
      <w:r w:rsidR="005D40EC" w:rsidRPr="0050430E">
        <w:rPr>
          <w:rFonts w:ascii="Times New Roman" w:hAnsi="Times New Roman"/>
          <w:color w:val="000000"/>
          <w:sz w:val="20"/>
          <w:szCs w:val="20"/>
        </w:rPr>
        <w:t>body mass index (</w:t>
      </w:r>
      <w:smartTag w:uri="urn:schemas-microsoft-com:office:smarttags" w:element="stockticker">
        <w:r w:rsidR="00A346A9" w:rsidRPr="0050430E">
          <w:rPr>
            <w:rFonts w:ascii="Times New Roman" w:hAnsi="Times New Roman"/>
            <w:color w:val="000000"/>
            <w:sz w:val="20"/>
            <w:szCs w:val="20"/>
          </w:rPr>
          <w:t>BMI</w:t>
        </w:r>
      </w:smartTag>
      <w:r w:rsidR="00A346A9" w:rsidRPr="0050430E">
        <w:rPr>
          <w:rFonts w:ascii="Times New Roman" w:hAnsi="Times New Roman"/>
          <w:color w:val="000000"/>
          <w:sz w:val="20"/>
          <w:szCs w:val="20"/>
        </w:rPr>
        <w:t>-for age</w:t>
      </w:r>
      <w:r w:rsidR="005D40EC" w:rsidRPr="0050430E">
        <w:rPr>
          <w:rFonts w:ascii="Times New Roman" w:hAnsi="Times New Roman"/>
          <w:color w:val="000000"/>
          <w:sz w:val="20"/>
          <w:szCs w:val="20"/>
        </w:rPr>
        <w:t>)</w:t>
      </w:r>
      <w:r w:rsidR="00A346A9" w:rsidRPr="0050430E">
        <w:rPr>
          <w:rFonts w:ascii="Times New Roman" w:hAnsi="Times New Roman"/>
          <w:color w:val="000000"/>
          <w:sz w:val="20"/>
          <w:szCs w:val="20"/>
        </w:rPr>
        <w:t xml:space="preserve"> which could</w:t>
      </w:r>
      <w:r w:rsidR="00591762" w:rsidRPr="0050430E">
        <w:rPr>
          <w:rFonts w:ascii="Times New Roman" w:hAnsi="Times New Roman"/>
          <w:color w:val="000000"/>
          <w:sz w:val="20"/>
          <w:szCs w:val="20"/>
        </w:rPr>
        <w:t xml:space="preserve"> </w:t>
      </w:r>
      <w:r w:rsidR="00A346A9" w:rsidRPr="0050430E">
        <w:rPr>
          <w:rFonts w:ascii="Times New Roman" w:hAnsi="Times New Roman"/>
          <w:color w:val="000000"/>
          <w:sz w:val="20"/>
          <w:szCs w:val="20"/>
        </w:rPr>
        <w:t>be explained</w:t>
      </w:r>
      <w:r w:rsidR="00591762" w:rsidRPr="0050430E">
        <w:rPr>
          <w:rFonts w:ascii="Times New Roman" w:hAnsi="Times New Roman"/>
          <w:color w:val="000000"/>
          <w:sz w:val="20"/>
          <w:szCs w:val="20"/>
        </w:rPr>
        <w:t xml:space="preserve"> </w:t>
      </w:r>
      <w:r w:rsidR="00A346A9" w:rsidRPr="0050430E">
        <w:rPr>
          <w:rFonts w:ascii="Times New Roman" w:hAnsi="Times New Roman"/>
          <w:color w:val="000000"/>
          <w:sz w:val="20"/>
          <w:szCs w:val="20"/>
        </w:rPr>
        <w:t>on bases of disease nature</w:t>
      </w:r>
      <w:r w:rsidR="00B41A36" w:rsidRPr="0050430E">
        <w:rPr>
          <w:rFonts w:ascii="Times New Roman" w:hAnsi="Times New Roman"/>
          <w:color w:val="000000"/>
          <w:sz w:val="20"/>
          <w:szCs w:val="20"/>
        </w:rPr>
        <w:t>, a</w:t>
      </w:r>
      <w:r w:rsidR="00A346A9" w:rsidRPr="0050430E">
        <w:rPr>
          <w:rFonts w:ascii="Times New Roman" w:hAnsi="Times New Roman"/>
          <w:color w:val="000000"/>
          <w:sz w:val="20"/>
          <w:szCs w:val="20"/>
        </w:rPr>
        <w:t xml:space="preserve">s the </w:t>
      </w:r>
      <w:r w:rsidR="005D40EC" w:rsidRPr="0050430E">
        <w:rPr>
          <w:rFonts w:ascii="Times New Roman" w:hAnsi="Times New Roman"/>
          <w:color w:val="000000"/>
          <w:sz w:val="20"/>
          <w:szCs w:val="20"/>
        </w:rPr>
        <w:t>inattentiveness</w:t>
      </w:r>
      <w:r w:rsidR="00A346A9" w:rsidRPr="0050430E">
        <w:rPr>
          <w:rFonts w:ascii="Times New Roman" w:hAnsi="Times New Roman"/>
          <w:color w:val="000000"/>
          <w:sz w:val="20"/>
          <w:szCs w:val="20"/>
        </w:rPr>
        <w:t xml:space="preserve"> that </w:t>
      </w:r>
      <w:r w:rsidR="005D40EC" w:rsidRPr="0050430E">
        <w:rPr>
          <w:rFonts w:ascii="Times New Roman" w:hAnsi="Times New Roman"/>
          <w:color w:val="000000"/>
          <w:sz w:val="20"/>
          <w:szCs w:val="20"/>
        </w:rPr>
        <w:t>describe</w:t>
      </w:r>
      <w:r w:rsidR="00A346A9" w:rsidRPr="0050430E">
        <w:rPr>
          <w:rFonts w:ascii="Times New Roman" w:hAnsi="Times New Roman"/>
          <w:color w:val="000000"/>
          <w:sz w:val="20"/>
          <w:szCs w:val="20"/>
        </w:rPr>
        <w:t xml:space="preserve"> ADHD lead to </w:t>
      </w:r>
      <w:r w:rsidR="0050430E" w:rsidRPr="0050430E">
        <w:rPr>
          <w:rFonts w:ascii="Times New Roman" w:hAnsi="Times New Roman"/>
          <w:color w:val="000000"/>
          <w:sz w:val="20"/>
          <w:szCs w:val="20"/>
        </w:rPr>
        <w:t>changed habits</w:t>
      </w:r>
      <w:r w:rsidR="006D3C52" w:rsidRPr="0050430E">
        <w:rPr>
          <w:rFonts w:ascii="Times New Roman" w:hAnsi="Times New Roman"/>
          <w:color w:val="000000"/>
          <w:sz w:val="20"/>
          <w:szCs w:val="20"/>
        </w:rPr>
        <w:t xml:space="preserve"> of </w:t>
      </w:r>
      <w:r w:rsidR="00A346A9" w:rsidRPr="0050430E">
        <w:rPr>
          <w:rFonts w:ascii="Times New Roman" w:hAnsi="Times New Roman"/>
          <w:color w:val="000000"/>
          <w:sz w:val="20"/>
          <w:szCs w:val="20"/>
        </w:rPr>
        <w:t xml:space="preserve">eating and, </w:t>
      </w:r>
      <w:r w:rsidR="006D3C52" w:rsidRPr="0050430E">
        <w:rPr>
          <w:rFonts w:ascii="Times New Roman" w:hAnsi="Times New Roman"/>
          <w:color w:val="000000"/>
          <w:sz w:val="20"/>
          <w:szCs w:val="20"/>
        </w:rPr>
        <w:t>subsequently</w:t>
      </w:r>
      <w:r w:rsidR="00A346A9" w:rsidRPr="0050430E">
        <w:rPr>
          <w:rFonts w:ascii="Times New Roman" w:hAnsi="Times New Roman"/>
          <w:color w:val="000000"/>
          <w:sz w:val="20"/>
          <w:szCs w:val="20"/>
        </w:rPr>
        <w:t>, weight gain</w:t>
      </w:r>
      <w:r w:rsidR="00591762" w:rsidRPr="0050430E">
        <w:rPr>
          <w:rFonts w:ascii="Times New Roman" w:hAnsi="Times New Roman"/>
          <w:color w:val="000000"/>
          <w:sz w:val="20"/>
          <w:szCs w:val="20"/>
        </w:rPr>
        <w:t>. (</w:t>
      </w:r>
      <w:r w:rsidR="00A346A9" w:rsidRPr="0050430E">
        <w:rPr>
          <w:rFonts w:ascii="Times New Roman" w:hAnsi="Times New Roman"/>
          <w:b/>
          <w:bCs/>
          <w:color w:val="000000"/>
          <w:sz w:val="20"/>
          <w:szCs w:val="20"/>
        </w:rPr>
        <w:t xml:space="preserve"> 34)</w:t>
      </w:r>
      <w:r w:rsidR="00B41A36" w:rsidRPr="0050430E">
        <w:rPr>
          <w:rFonts w:ascii="Times New Roman" w:eastAsia="Times New Roman" w:hAnsi="Times New Roman"/>
          <w:sz w:val="20"/>
          <w:szCs w:val="20"/>
        </w:rPr>
        <w:t xml:space="preserve">. </w:t>
      </w:r>
      <w:r w:rsidR="00B41A36" w:rsidRPr="0050430E">
        <w:rPr>
          <w:rFonts w:ascii="Times New Roman" w:hAnsi="Times New Roman"/>
          <w:color w:val="000000"/>
          <w:sz w:val="20"/>
          <w:szCs w:val="20"/>
        </w:rPr>
        <w:t>A</w:t>
      </w:r>
      <w:r w:rsidR="00A346A9" w:rsidRPr="0050430E">
        <w:rPr>
          <w:rFonts w:ascii="Times New Roman" w:hAnsi="Times New Roman"/>
          <w:color w:val="000000"/>
          <w:sz w:val="20"/>
          <w:szCs w:val="20"/>
        </w:rPr>
        <w:t>ccording to the statistical comparison</w:t>
      </w:r>
      <w:r w:rsidR="00591762" w:rsidRPr="0050430E">
        <w:rPr>
          <w:rFonts w:ascii="Times New Roman" w:hAnsi="Times New Roman"/>
          <w:color w:val="000000"/>
          <w:sz w:val="20"/>
          <w:szCs w:val="20"/>
        </w:rPr>
        <w:t xml:space="preserve"> </w:t>
      </w:r>
      <w:r w:rsidR="00A346A9" w:rsidRPr="0050430E">
        <w:rPr>
          <w:rFonts w:ascii="Times New Roman" w:hAnsi="Times New Roman"/>
          <w:color w:val="000000"/>
          <w:sz w:val="20"/>
          <w:szCs w:val="20"/>
        </w:rPr>
        <w:t>of our study</w:t>
      </w:r>
      <w:r w:rsidR="00B41A36" w:rsidRPr="0050430E">
        <w:rPr>
          <w:rFonts w:ascii="Times New Roman" w:hAnsi="Times New Roman"/>
          <w:color w:val="000000"/>
          <w:sz w:val="20"/>
          <w:szCs w:val="20"/>
        </w:rPr>
        <w:t>. T</w:t>
      </w:r>
      <w:r w:rsidR="00A346A9" w:rsidRPr="0050430E">
        <w:rPr>
          <w:rFonts w:ascii="Times New Roman" w:hAnsi="Times New Roman"/>
          <w:color w:val="000000"/>
          <w:sz w:val="20"/>
          <w:szCs w:val="20"/>
        </w:rPr>
        <w:t>here was</w:t>
      </w:r>
      <w:r w:rsidR="00591762" w:rsidRPr="0050430E">
        <w:rPr>
          <w:rFonts w:ascii="Times New Roman" w:hAnsi="Times New Roman"/>
          <w:color w:val="000000"/>
          <w:sz w:val="20"/>
          <w:szCs w:val="20"/>
        </w:rPr>
        <w:t xml:space="preserve"> </w:t>
      </w:r>
      <w:r w:rsidR="00A346A9" w:rsidRPr="0050430E">
        <w:rPr>
          <w:rFonts w:ascii="Times New Roman" w:hAnsi="Times New Roman"/>
          <w:color w:val="000000"/>
          <w:sz w:val="20"/>
          <w:szCs w:val="20"/>
        </w:rPr>
        <w:t>significance</w:t>
      </w:r>
      <w:r w:rsidR="00591762" w:rsidRPr="0050430E">
        <w:rPr>
          <w:rFonts w:ascii="Times New Roman" w:hAnsi="Times New Roman"/>
          <w:color w:val="000000"/>
          <w:sz w:val="20"/>
          <w:szCs w:val="20"/>
        </w:rPr>
        <w:t xml:space="preserve"> </w:t>
      </w:r>
      <w:r w:rsidR="00A346A9" w:rsidRPr="0050430E">
        <w:rPr>
          <w:rFonts w:ascii="Times New Roman" w:hAnsi="Times New Roman"/>
          <w:color w:val="000000"/>
          <w:sz w:val="20"/>
          <w:szCs w:val="20"/>
        </w:rPr>
        <w:t>difference regarding</w:t>
      </w:r>
      <w:r w:rsidR="00591762" w:rsidRPr="0050430E">
        <w:rPr>
          <w:rFonts w:ascii="Times New Roman" w:hAnsi="Times New Roman"/>
          <w:color w:val="000000"/>
          <w:sz w:val="20"/>
          <w:szCs w:val="20"/>
        </w:rPr>
        <w:t xml:space="preserve"> </w:t>
      </w:r>
      <w:smartTag w:uri="urn:schemas-microsoft-com:office:smarttags" w:element="stockticker">
        <w:r w:rsidR="00A346A9" w:rsidRPr="0050430E">
          <w:rPr>
            <w:rFonts w:ascii="Times New Roman" w:hAnsi="Times New Roman"/>
            <w:color w:val="000000"/>
            <w:sz w:val="20"/>
            <w:szCs w:val="20"/>
          </w:rPr>
          <w:t>BMI</w:t>
        </w:r>
      </w:smartTag>
      <w:r w:rsidR="00A346A9" w:rsidRPr="0050430E">
        <w:rPr>
          <w:rFonts w:ascii="Times New Roman" w:hAnsi="Times New Roman"/>
          <w:color w:val="000000"/>
          <w:sz w:val="20"/>
          <w:szCs w:val="20"/>
        </w:rPr>
        <w:t xml:space="preserve"> between cases and control</w:t>
      </w:r>
      <w:r w:rsidR="00591762" w:rsidRPr="0050430E">
        <w:rPr>
          <w:rFonts w:ascii="Times New Roman" w:hAnsi="Times New Roman"/>
          <w:color w:val="000000"/>
          <w:sz w:val="20"/>
          <w:szCs w:val="20"/>
        </w:rPr>
        <w:t xml:space="preserve">. </w:t>
      </w:r>
      <w:r w:rsidR="00A346A9" w:rsidRPr="0050430E">
        <w:rPr>
          <w:rFonts w:ascii="Times New Roman" w:eastAsia="Times New Roman" w:hAnsi="Times New Roman"/>
          <w:sz w:val="20"/>
          <w:szCs w:val="20"/>
          <w:lang w:bidi="ar-SA"/>
        </w:rPr>
        <w:t xml:space="preserve">Several studies </w:t>
      </w:r>
      <w:r w:rsidR="00A346A9" w:rsidRPr="0050430E">
        <w:rPr>
          <w:rFonts w:ascii="Times New Roman" w:eastAsia="Times New Roman" w:hAnsi="Times New Roman"/>
          <w:b/>
          <w:bCs/>
          <w:sz w:val="20"/>
          <w:szCs w:val="20"/>
          <w:lang w:bidi="ar-SA"/>
        </w:rPr>
        <w:t>(</w:t>
      </w:r>
      <w:hyperlink r:id="rId22" w:anchor="CR32" w:history="1">
        <w:r w:rsidR="00A346A9" w:rsidRPr="0050430E">
          <w:rPr>
            <w:rFonts w:ascii="Times New Roman" w:eastAsia="Times New Roman" w:hAnsi="Times New Roman"/>
            <w:b/>
            <w:bCs/>
            <w:sz w:val="20"/>
            <w:szCs w:val="20"/>
            <w:lang w:bidi="ar-SA"/>
          </w:rPr>
          <w:t>3</w:t>
        </w:r>
      </w:hyperlink>
      <w:r w:rsidR="00A346A9" w:rsidRPr="0050430E">
        <w:rPr>
          <w:rFonts w:ascii="Times New Roman" w:eastAsia="Times New Roman" w:hAnsi="Times New Roman"/>
          <w:b/>
          <w:bCs/>
          <w:sz w:val="20"/>
          <w:szCs w:val="20"/>
          <w:lang w:bidi="ar-SA"/>
        </w:rPr>
        <w:t>5</w:t>
      </w:r>
      <w:r w:rsidR="006D3C52" w:rsidRPr="0050430E">
        <w:rPr>
          <w:rFonts w:ascii="Times New Roman" w:eastAsia="Times New Roman" w:hAnsi="Times New Roman"/>
          <w:b/>
          <w:bCs/>
          <w:sz w:val="20"/>
          <w:szCs w:val="20"/>
          <w:lang w:bidi="ar-SA"/>
        </w:rPr>
        <w:t>-</w:t>
      </w:r>
      <w:hyperlink r:id="rId23" w:anchor="CR44" w:history="1">
        <w:r w:rsidR="00A346A9" w:rsidRPr="0050430E">
          <w:rPr>
            <w:rFonts w:ascii="Times New Roman" w:eastAsia="Times New Roman" w:hAnsi="Times New Roman"/>
            <w:b/>
            <w:bCs/>
            <w:sz w:val="20"/>
            <w:szCs w:val="20"/>
            <w:lang w:bidi="ar-SA"/>
          </w:rPr>
          <w:t>3</w:t>
        </w:r>
      </w:hyperlink>
      <w:r w:rsidR="00A346A9" w:rsidRPr="0050430E">
        <w:rPr>
          <w:rFonts w:ascii="Times New Roman" w:eastAsia="Times New Roman" w:hAnsi="Times New Roman"/>
          <w:b/>
          <w:bCs/>
          <w:sz w:val="20"/>
          <w:szCs w:val="20"/>
          <w:lang w:bidi="ar-SA"/>
        </w:rPr>
        <w:t>8</w:t>
      </w:r>
      <w:r w:rsidR="00A346A9" w:rsidRPr="0050430E">
        <w:rPr>
          <w:rFonts w:ascii="Times New Roman" w:eastAsia="Times New Roman" w:hAnsi="Times New Roman"/>
          <w:sz w:val="20"/>
          <w:szCs w:val="20"/>
          <w:lang w:bidi="ar-SA"/>
        </w:rPr>
        <w:t xml:space="preserve">) provide support to our results as the </w:t>
      </w:r>
      <w:r w:rsidR="00A346A9" w:rsidRPr="0050430E">
        <w:rPr>
          <w:rFonts w:ascii="Times New Roman" w:eastAsia="Times New Roman" w:hAnsi="Times New Roman"/>
          <w:sz w:val="20"/>
          <w:szCs w:val="20"/>
        </w:rPr>
        <w:t>overall findings from these studies proved</w:t>
      </w:r>
      <w:r w:rsidR="00591762" w:rsidRPr="0050430E">
        <w:rPr>
          <w:rFonts w:ascii="Times New Roman" w:eastAsia="Times New Roman" w:hAnsi="Times New Roman"/>
          <w:sz w:val="20"/>
          <w:szCs w:val="20"/>
        </w:rPr>
        <w:t xml:space="preserve"> </w:t>
      </w:r>
      <w:r w:rsidR="00A346A9" w:rsidRPr="0050430E">
        <w:rPr>
          <w:rFonts w:ascii="Times New Roman" w:eastAsia="Times New Roman" w:hAnsi="Times New Roman"/>
          <w:sz w:val="20"/>
          <w:szCs w:val="20"/>
        </w:rPr>
        <w:t>significant association between obesity and ADHD</w:t>
      </w:r>
      <w:r w:rsidR="00591762" w:rsidRPr="0050430E">
        <w:rPr>
          <w:rFonts w:ascii="Times New Roman" w:eastAsia="Times New Roman" w:hAnsi="Times New Roman"/>
          <w:sz w:val="20"/>
          <w:szCs w:val="20"/>
        </w:rPr>
        <w:t>.</w:t>
      </w:r>
      <w:r w:rsidR="00B41A36" w:rsidRPr="0050430E">
        <w:rPr>
          <w:rFonts w:ascii="Times New Roman" w:eastAsia="Times New Roman" w:hAnsi="Times New Roman"/>
          <w:sz w:val="20"/>
          <w:szCs w:val="20"/>
        </w:rPr>
        <w:t>, o</w:t>
      </w:r>
      <w:r w:rsidR="00A346A9" w:rsidRPr="0050430E">
        <w:rPr>
          <w:rFonts w:ascii="Times New Roman" w:eastAsia="Times New Roman" w:hAnsi="Times New Roman"/>
          <w:sz w:val="20"/>
          <w:szCs w:val="20"/>
        </w:rPr>
        <w:t>ne of the drawbacks</w:t>
      </w:r>
      <w:r w:rsidR="00591762" w:rsidRPr="0050430E">
        <w:rPr>
          <w:rFonts w:ascii="Times New Roman" w:eastAsia="Times New Roman" w:hAnsi="Times New Roman"/>
          <w:sz w:val="20"/>
          <w:szCs w:val="20"/>
        </w:rPr>
        <w:t xml:space="preserve"> </w:t>
      </w:r>
      <w:r w:rsidR="00A346A9" w:rsidRPr="0050430E">
        <w:rPr>
          <w:rFonts w:ascii="Times New Roman" w:eastAsia="Times New Roman" w:hAnsi="Times New Roman"/>
          <w:sz w:val="20"/>
          <w:szCs w:val="20"/>
        </w:rPr>
        <w:t xml:space="preserve">of all studies highlighted by </w:t>
      </w:r>
      <w:r w:rsidR="006D3C52" w:rsidRPr="0050430E">
        <w:rPr>
          <w:rFonts w:ascii="Times New Roman" w:eastAsia="Times New Roman" w:hAnsi="Times New Roman"/>
          <w:sz w:val="20"/>
          <w:szCs w:val="20"/>
        </w:rPr>
        <w:t>some author</w:t>
      </w:r>
      <w:r w:rsidR="00591762" w:rsidRPr="0050430E">
        <w:rPr>
          <w:rFonts w:ascii="Times New Roman" w:eastAsia="Times New Roman" w:hAnsi="Times New Roman"/>
          <w:sz w:val="20"/>
          <w:szCs w:val="20"/>
        </w:rPr>
        <w:t xml:space="preserve">s </w:t>
      </w:r>
      <w:r w:rsidR="00591762" w:rsidRPr="0050430E">
        <w:rPr>
          <w:rFonts w:ascii="Times New Roman" w:eastAsia="Times New Roman" w:hAnsi="Times New Roman"/>
          <w:b/>
          <w:bCs/>
          <w:sz w:val="20"/>
          <w:szCs w:val="20"/>
        </w:rPr>
        <w:t>(</w:t>
      </w:r>
      <w:r w:rsidR="00A346A9" w:rsidRPr="0050430E">
        <w:rPr>
          <w:rFonts w:ascii="Times New Roman" w:eastAsia="Times New Roman" w:hAnsi="Times New Roman"/>
          <w:b/>
          <w:bCs/>
          <w:sz w:val="20"/>
          <w:szCs w:val="20"/>
        </w:rPr>
        <w:t>34</w:t>
      </w:r>
      <w:r w:rsidR="00B41A36" w:rsidRPr="0050430E">
        <w:rPr>
          <w:rFonts w:ascii="Times New Roman" w:eastAsia="Times New Roman" w:hAnsi="Times New Roman"/>
          <w:sz w:val="20"/>
          <w:szCs w:val="20"/>
        </w:rPr>
        <w:t>) w</w:t>
      </w:r>
      <w:r w:rsidR="00A346A9" w:rsidRPr="0050430E">
        <w:rPr>
          <w:rFonts w:ascii="Times New Roman" w:eastAsia="Times New Roman" w:hAnsi="Times New Roman"/>
          <w:sz w:val="20"/>
          <w:szCs w:val="20"/>
        </w:rPr>
        <w:t xml:space="preserve">as that a </w:t>
      </w:r>
      <w:r w:rsidR="006D3C52" w:rsidRPr="0050430E">
        <w:rPr>
          <w:rFonts w:ascii="Times New Roman" w:eastAsia="Times New Roman" w:hAnsi="Times New Roman"/>
          <w:sz w:val="20"/>
          <w:szCs w:val="20"/>
        </w:rPr>
        <w:t xml:space="preserve">part of researches </w:t>
      </w:r>
      <w:r w:rsidR="00A346A9" w:rsidRPr="0050430E">
        <w:rPr>
          <w:rFonts w:ascii="Times New Roman" w:eastAsia="Times New Roman" w:hAnsi="Times New Roman"/>
          <w:sz w:val="20"/>
          <w:szCs w:val="20"/>
        </w:rPr>
        <w:t xml:space="preserve">had not </w:t>
      </w:r>
      <w:r w:rsidR="006D3C52" w:rsidRPr="0050430E">
        <w:rPr>
          <w:rFonts w:ascii="Times New Roman" w:eastAsia="Times New Roman" w:hAnsi="Times New Roman"/>
          <w:sz w:val="20"/>
          <w:szCs w:val="20"/>
        </w:rPr>
        <w:t xml:space="preserve">found a correlation between </w:t>
      </w:r>
      <w:r w:rsidR="00A346A9" w:rsidRPr="0050430E">
        <w:rPr>
          <w:rFonts w:ascii="Times New Roman" w:eastAsia="Times New Roman" w:hAnsi="Times New Roman"/>
          <w:sz w:val="20"/>
          <w:szCs w:val="20"/>
        </w:rPr>
        <w:t>psychiatric comorbidities</w:t>
      </w:r>
      <w:r w:rsidR="006D3C52" w:rsidRPr="0050430E">
        <w:rPr>
          <w:rFonts w:ascii="Times New Roman" w:eastAsia="Times New Roman" w:hAnsi="Times New Roman"/>
          <w:sz w:val="20"/>
          <w:szCs w:val="20"/>
        </w:rPr>
        <w:t xml:space="preserve"> and the </w:t>
      </w:r>
      <w:r w:rsidR="00A346A9" w:rsidRPr="0050430E">
        <w:rPr>
          <w:rFonts w:ascii="Times New Roman" w:eastAsia="Times New Roman" w:hAnsi="Times New Roman"/>
          <w:sz w:val="20"/>
          <w:szCs w:val="20"/>
        </w:rPr>
        <w:t xml:space="preserve">extent </w:t>
      </w:r>
      <w:r w:rsidR="006D3C52" w:rsidRPr="0050430E">
        <w:rPr>
          <w:rFonts w:ascii="Times New Roman" w:eastAsia="Times New Roman" w:hAnsi="Times New Roman"/>
          <w:sz w:val="20"/>
          <w:szCs w:val="20"/>
        </w:rPr>
        <w:t xml:space="preserve">of increasing in the obesity rates among children affected by </w:t>
      </w:r>
      <w:r w:rsidR="00A346A9" w:rsidRPr="0050430E">
        <w:rPr>
          <w:rFonts w:ascii="Times New Roman" w:eastAsia="Times New Roman" w:hAnsi="Times New Roman"/>
          <w:sz w:val="20"/>
          <w:szCs w:val="20"/>
        </w:rPr>
        <w:t xml:space="preserve">ADHD. There is a </w:t>
      </w:r>
      <w:r w:rsidR="006D3C52" w:rsidRPr="0050430E">
        <w:rPr>
          <w:rFonts w:ascii="Times New Roman" w:eastAsia="Times New Roman" w:hAnsi="Times New Roman"/>
          <w:sz w:val="20"/>
          <w:szCs w:val="20"/>
        </w:rPr>
        <w:t>rareness</w:t>
      </w:r>
      <w:r w:rsidR="00A346A9" w:rsidRPr="0050430E">
        <w:rPr>
          <w:rFonts w:ascii="Times New Roman" w:eastAsia="Times New Roman" w:hAnsi="Times New Roman"/>
          <w:sz w:val="20"/>
          <w:szCs w:val="20"/>
        </w:rPr>
        <w:t xml:space="preserve"> of </w:t>
      </w:r>
      <w:r w:rsidR="006D3C52" w:rsidRPr="0050430E">
        <w:rPr>
          <w:rFonts w:ascii="Times New Roman" w:eastAsia="Times New Roman" w:hAnsi="Times New Roman"/>
          <w:sz w:val="20"/>
          <w:szCs w:val="20"/>
        </w:rPr>
        <w:t>works</w:t>
      </w:r>
      <w:r w:rsidR="00A346A9" w:rsidRPr="0050430E">
        <w:rPr>
          <w:rFonts w:ascii="Times New Roman" w:eastAsia="Times New Roman" w:hAnsi="Times New Roman"/>
          <w:sz w:val="20"/>
          <w:szCs w:val="20"/>
        </w:rPr>
        <w:t xml:space="preserve"> on this </w:t>
      </w:r>
      <w:r w:rsidR="006D3C52" w:rsidRPr="0050430E">
        <w:rPr>
          <w:rFonts w:ascii="Times New Roman" w:eastAsia="Times New Roman" w:hAnsi="Times New Roman"/>
          <w:sz w:val="20"/>
          <w:szCs w:val="20"/>
        </w:rPr>
        <w:t>subject</w:t>
      </w:r>
      <w:r w:rsidR="00A346A9" w:rsidRPr="0050430E">
        <w:rPr>
          <w:rFonts w:ascii="Times New Roman" w:eastAsia="Times New Roman" w:hAnsi="Times New Roman"/>
          <w:sz w:val="20"/>
          <w:szCs w:val="20"/>
        </w:rPr>
        <w:t xml:space="preserve"> and we </w:t>
      </w:r>
      <w:r w:rsidR="006D3C52" w:rsidRPr="0050430E">
        <w:rPr>
          <w:rFonts w:ascii="Times New Roman" w:eastAsia="Times New Roman" w:hAnsi="Times New Roman"/>
          <w:sz w:val="20"/>
          <w:szCs w:val="20"/>
        </w:rPr>
        <w:t xml:space="preserve">think </w:t>
      </w:r>
      <w:r w:rsidR="00A346A9" w:rsidRPr="0050430E">
        <w:rPr>
          <w:rFonts w:ascii="Times New Roman" w:eastAsia="Times New Roman" w:hAnsi="Times New Roman"/>
          <w:sz w:val="20"/>
          <w:szCs w:val="20"/>
        </w:rPr>
        <w:t xml:space="preserve">that this should </w:t>
      </w:r>
      <w:r w:rsidR="00E26F06" w:rsidRPr="0050430E">
        <w:rPr>
          <w:rFonts w:ascii="Times New Roman" w:eastAsia="Times New Roman" w:hAnsi="Times New Roman"/>
          <w:sz w:val="20"/>
          <w:szCs w:val="20"/>
        </w:rPr>
        <w:t>give</w:t>
      </w:r>
      <w:r w:rsidR="006D3C52" w:rsidRPr="0050430E">
        <w:rPr>
          <w:rFonts w:ascii="Times New Roman" w:eastAsia="Times New Roman" w:hAnsi="Times New Roman"/>
          <w:sz w:val="20"/>
          <w:szCs w:val="20"/>
        </w:rPr>
        <w:t xml:space="preserve"> great </w:t>
      </w:r>
      <w:r w:rsidR="00A346A9" w:rsidRPr="0050430E">
        <w:rPr>
          <w:rFonts w:ascii="Times New Roman" w:eastAsia="Times New Roman" w:hAnsi="Times New Roman"/>
          <w:sz w:val="20"/>
          <w:szCs w:val="20"/>
        </w:rPr>
        <w:t>attention in future researches</w:t>
      </w:r>
      <w:r w:rsidR="00B41A36" w:rsidRPr="0050430E">
        <w:rPr>
          <w:rFonts w:ascii="Times New Roman" w:eastAsia="Times New Roman" w:hAnsi="Times New Roman"/>
          <w:sz w:val="20"/>
          <w:szCs w:val="20"/>
        </w:rPr>
        <w:t xml:space="preserve">, </w:t>
      </w:r>
      <w:r w:rsidR="00B41A36" w:rsidRPr="0050430E">
        <w:rPr>
          <w:rFonts w:ascii="Times New Roman" w:hAnsi="Times New Roman"/>
          <w:sz w:val="20"/>
          <w:szCs w:val="20"/>
        </w:rPr>
        <w:t>h</w:t>
      </w:r>
      <w:r w:rsidR="00E26F06" w:rsidRPr="0050430E">
        <w:rPr>
          <w:rFonts w:ascii="Times New Roman" w:hAnsi="Times New Roman"/>
          <w:sz w:val="20"/>
          <w:szCs w:val="20"/>
        </w:rPr>
        <w:t>igh intakes of fruit</w:t>
      </w:r>
      <w:r w:rsidR="00591762" w:rsidRPr="0050430E">
        <w:rPr>
          <w:rFonts w:ascii="Times New Roman" w:hAnsi="Times New Roman"/>
          <w:sz w:val="20"/>
          <w:szCs w:val="20"/>
        </w:rPr>
        <w:t>,</w:t>
      </w:r>
      <w:r w:rsidR="00E26F06" w:rsidRPr="0050430E">
        <w:rPr>
          <w:rFonts w:ascii="Times New Roman" w:hAnsi="Times New Roman"/>
          <w:sz w:val="20"/>
          <w:szCs w:val="20"/>
        </w:rPr>
        <w:t xml:space="preserve"> grains, vegetables, dairy product, and little</w:t>
      </w:r>
      <w:r w:rsidR="00591762" w:rsidRPr="0050430E">
        <w:rPr>
          <w:rFonts w:ascii="Times New Roman" w:hAnsi="Times New Roman"/>
          <w:sz w:val="20"/>
          <w:szCs w:val="20"/>
        </w:rPr>
        <w:t xml:space="preserve"> </w:t>
      </w:r>
      <w:r w:rsidR="00E26F06" w:rsidRPr="0050430E">
        <w:rPr>
          <w:rFonts w:ascii="Times New Roman" w:hAnsi="Times New Roman"/>
          <w:sz w:val="20"/>
          <w:szCs w:val="20"/>
        </w:rPr>
        <w:t>intake of beverages and fast foods is called</w:t>
      </w:r>
      <w:r w:rsidR="00591762" w:rsidRPr="0050430E">
        <w:rPr>
          <w:rFonts w:ascii="Times New Roman" w:hAnsi="Times New Roman"/>
          <w:sz w:val="20"/>
          <w:szCs w:val="20"/>
        </w:rPr>
        <w:t xml:space="preserve"> </w:t>
      </w:r>
      <w:r w:rsidR="00E26F06" w:rsidRPr="0050430E">
        <w:rPr>
          <w:rFonts w:ascii="Times New Roman" w:hAnsi="Times New Roman"/>
          <w:sz w:val="20"/>
          <w:szCs w:val="20"/>
        </w:rPr>
        <w:t>t</w:t>
      </w:r>
      <w:r w:rsidR="00A346A9" w:rsidRPr="0050430E">
        <w:rPr>
          <w:rFonts w:ascii="Times New Roman" w:hAnsi="Times New Roman"/>
          <w:sz w:val="20"/>
          <w:szCs w:val="20"/>
        </w:rPr>
        <w:t xml:space="preserve">he traditional-healthy dietary pattern, thought to be negatively </w:t>
      </w:r>
      <w:r w:rsidR="00E26F06" w:rsidRPr="0050430E">
        <w:rPr>
          <w:rFonts w:ascii="Times New Roman" w:hAnsi="Times New Roman"/>
          <w:sz w:val="20"/>
          <w:szCs w:val="20"/>
        </w:rPr>
        <w:t xml:space="preserve">correlated </w:t>
      </w:r>
      <w:r w:rsidR="00A346A9" w:rsidRPr="0050430E">
        <w:rPr>
          <w:rFonts w:ascii="Times New Roman" w:hAnsi="Times New Roman"/>
          <w:sz w:val="20"/>
          <w:szCs w:val="20"/>
        </w:rPr>
        <w:t xml:space="preserve">with </w:t>
      </w:r>
      <w:r w:rsidR="00A346A9" w:rsidRPr="0050430E">
        <w:rPr>
          <w:rFonts w:ascii="Times New Roman" w:hAnsi="Times New Roman"/>
          <w:b/>
          <w:bCs/>
          <w:sz w:val="20"/>
          <w:szCs w:val="20"/>
        </w:rPr>
        <w:t>ADHD (</w:t>
      </w:r>
      <w:r w:rsidR="00A346A9" w:rsidRPr="0050430E">
        <w:rPr>
          <w:rFonts w:ascii="Times New Roman" w:eastAsia="Times New Roman" w:hAnsi="Times New Roman"/>
          <w:b/>
          <w:bCs/>
          <w:sz w:val="20"/>
          <w:szCs w:val="20"/>
          <w:lang w:bidi="ar-SA"/>
        </w:rPr>
        <w:t>39</w:t>
      </w:r>
      <w:r w:rsidR="00A346A9" w:rsidRPr="0050430E">
        <w:rPr>
          <w:rFonts w:ascii="Times New Roman" w:hAnsi="Times New Roman"/>
          <w:sz w:val="20"/>
          <w:szCs w:val="20"/>
        </w:rPr>
        <w:t>).</w:t>
      </w:r>
      <w:r w:rsidR="00591762" w:rsidRPr="0050430E">
        <w:rPr>
          <w:rFonts w:ascii="Times New Roman" w:hAnsi="Times New Roman"/>
          <w:sz w:val="20"/>
          <w:szCs w:val="20"/>
        </w:rPr>
        <w:t xml:space="preserve"> </w:t>
      </w:r>
      <w:r w:rsidR="00A346A9" w:rsidRPr="0050430E">
        <w:rPr>
          <w:rFonts w:ascii="Times New Roman" w:hAnsi="Times New Roman"/>
          <w:sz w:val="20"/>
          <w:szCs w:val="20"/>
        </w:rPr>
        <w:t>The Assessment of</w:t>
      </w:r>
      <w:r w:rsidR="00591762" w:rsidRPr="0050430E">
        <w:rPr>
          <w:rFonts w:ascii="Times New Roman" w:hAnsi="Times New Roman"/>
          <w:sz w:val="20"/>
          <w:szCs w:val="20"/>
        </w:rPr>
        <w:t xml:space="preserve"> </w:t>
      </w:r>
      <w:r w:rsidR="00A346A9" w:rsidRPr="0050430E">
        <w:rPr>
          <w:rFonts w:ascii="Times New Roman" w:eastAsia="Times New Roman" w:hAnsi="Times New Roman"/>
          <w:sz w:val="20"/>
          <w:szCs w:val="20"/>
          <w:lang w:bidi="ar-SA"/>
        </w:rPr>
        <w:t>Quality of diet</w:t>
      </w:r>
      <w:r w:rsidR="00591762" w:rsidRPr="0050430E">
        <w:rPr>
          <w:rFonts w:ascii="Times New Roman" w:eastAsia="Times New Roman" w:hAnsi="Times New Roman"/>
          <w:sz w:val="20"/>
          <w:szCs w:val="20"/>
          <w:lang w:bidi="ar-SA"/>
        </w:rPr>
        <w:t xml:space="preserve"> </w:t>
      </w:r>
      <w:r w:rsidR="00A346A9" w:rsidRPr="0050430E">
        <w:rPr>
          <w:rFonts w:ascii="Times New Roman" w:eastAsia="Times New Roman" w:hAnsi="Times New Roman"/>
          <w:sz w:val="20"/>
          <w:szCs w:val="20"/>
          <w:lang w:bidi="ar-SA"/>
        </w:rPr>
        <w:t>of ADHD children</w:t>
      </w:r>
      <w:r w:rsidR="00591762" w:rsidRPr="0050430E">
        <w:rPr>
          <w:rFonts w:ascii="Times New Roman" w:eastAsia="Times New Roman" w:hAnsi="Times New Roman"/>
          <w:sz w:val="20"/>
          <w:szCs w:val="20"/>
          <w:lang w:bidi="ar-SA"/>
        </w:rPr>
        <w:t xml:space="preserve"> </w:t>
      </w:r>
      <w:r w:rsidR="00A346A9" w:rsidRPr="0050430E">
        <w:rPr>
          <w:rFonts w:ascii="Times New Roman" w:eastAsia="Times New Roman" w:hAnsi="Times New Roman"/>
          <w:sz w:val="20"/>
          <w:szCs w:val="20"/>
          <w:lang w:bidi="ar-SA"/>
        </w:rPr>
        <w:t>in our study revealed</w:t>
      </w:r>
      <w:r w:rsidR="00591762" w:rsidRPr="0050430E">
        <w:rPr>
          <w:rFonts w:ascii="Times New Roman" w:eastAsia="Times New Roman" w:hAnsi="Times New Roman"/>
          <w:sz w:val="20"/>
          <w:szCs w:val="20"/>
          <w:lang w:bidi="ar-SA"/>
        </w:rPr>
        <w:t xml:space="preserve"> </w:t>
      </w:r>
      <w:r w:rsidR="00A346A9" w:rsidRPr="0050430E">
        <w:rPr>
          <w:rFonts w:ascii="Times New Roman" w:eastAsia="Times New Roman" w:hAnsi="Times New Roman"/>
          <w:sz w:val="20"/>
          <w:szCs w:val="20"/>
          <w:lang w:bidi="ar-SA"/>
        </w:rPr>
        <w:t>that</w:t>
      </w:r>
      <w:r w:rsidR="00591762" w:rsidRPr="0050430E">
        <w:rPr>
          <w:rFonts w:ascii="Times New Roman" w:eastAsia="Times New Roman" w:hAnsi="Times New Roman"/>
          <w:sz w:val="20"/>
          <w:szCs w:val="20"/>
          <w:lang w:bidi="ar-SA"/>
        </w:rPr>
        <w:t xml:space="preserve"> </w:t>
      </w:r>
      <w:r w:rsidR="00A346A9" w:rsidRPr="0050430E">
        <w:rPr>
          <w:rFonts w:ascii="Times New Roman" w:eastAsia="Times New Roman" w:hAnsi="Times New Roman"/>
          <w:sz w:val="20"/>
          <w:szCs w:val="20"/>
          <w:lang w:bidi="ar-SA"/>
        </w:rPr>
        <w:t>dietary pattern was in side of</w:t>
      </w:r>
      <w:r w:rsidR="00591762" w:rsidRPr="0050430E">
        <w:rPr>
          <w:rFonts w:ascii="Times New Roman" w:eastAsia="Times New Roman" w:hAnsi="Times New Roman"/>
          <w:sz w:val="20"/>
          <w:szCs w:val="20"/>
          <w:lang w:bidi="ar-SA"/>
        </w:rPr>
        <w:t xml:space="preserve"> </w:t>
      </w:r>
      <w:r w:rsidR="00A346A9" w:rsidRPr="0050430E">
        <w:rPr>
          <w:rFonts w:ascii="Times New Roman" w:eastAsia="Times New Roman" w:hAnsi="Times New Roman"/>
          <w:sz w:val="20"/>
          <w:szCs w:val="20"/>
          <w:lang w:bidi="ar-SA"/>
        </w:rPr>
        <w:t>western pattern and offside with healthy pattern.,</w:t>
      </w:r>
      <w:r w:rsidR="00591762" w:rsidRPr="0050430E">
        <w:rPr>
          <w:rFonts w:ascii="Times New Roman" w:eastAsia="Times New Roman" w:hAnsi="Times New Roman"/>
          <w:sz w:val="20"/>
          <w:szCs w:val="20"/>
          <w:lang w:bidi="ar-SA"/>
        </w:rPr>
        <w:t xml:space="preserve"> </w:t>
      </w:r>
      <w:r w:rsidR="00A346A9" w:rsidRPr="0050430E">
        <w:rPr>
          <w:rFonts w:ascii="Times New Roman" w:eastAsia="Times New Roman" w:hAnsi="Times New Roman"/>
          <w:sz w:val="20"/>
          <w:szCs w:val="20"/>
          <w:lang w:bidi="ar-SA"/>
        </w:rPr>
        <w:t>As we</w:t>
      </w:r>
      <w:r w:rsidR="00591762" w:rsidRPr="0050430E">
        <w:rPr>
          <w:rFonts w:ascii="Times New Roman" w:eastAsia="Times New Roman" w:hAnsi="Times New Roman"/>
          <w:sz w:val="20"/>
          <w:szCs w:val="20"/>
          <w:lang w:bidi="ar-SA"/>
        </w:rPr>
        <w:t xml:space="preserve"> </w:t>
      </w:r>
      <w:r w:rsidR="00A346A9" w:rsidRPr="0050430E">
        <w:rPr>
          <w:rFonts w:ascii="Times New Roman" w:eastAsia="Times New Roman" w:hAnsi="Times New Roman"/>
          <w:sz w:val="20"/>
          <w:szCs w:val="20"/>
          <w:lang w:bidi="ar-SA"/>
        </w:rPr>
        <w:t xml:space="preserve">found </w:t>
      </w:r>
      <w:r w:rsidR="00A346A9" w:rsidRPr="0050430E">
        <w:rPr>
          <w:rFonts w:ascii="Times New Roman" w:hAnsi="Times New Roman"/>
          <w:sz w:val="20"/>
          <w:szCs w:val="20"/>
        </w:rPr>
        <w:t>significant increase in soft drinks</w:t>
      </w:r>
      <w:r w:rsidR="00591762" w:rsidRPr="0050430E">
        <w:rPr>
          <w:rFonts w:ascii="Times New Roman" w:hAnsi="Times New Roman"/>
          <w:sz w:val="20"/>
          <w:szCs w:val="20"/>
        </w:rPr>
        <w:t>,</w:t>
      </w:r>
      <w:r w:rsidR="00A346A9" w:rsidRPr="0050430E">
        <w:rPr>
          <w:rFonts w:ascii="Times New Roman" w:hAnsi="Times New Roman"/>
          <w:sz w:val="20"/>
          <w:szCs w:val="20"/>
        </w:rPr>
        <w:t xml:space="preserve"> sweetened beverages and chocolate consumption among cases group with</w:t>
      </w:r>
      <w:r w:rsidR="00591762" w:rsidRPr="0050430E">
        <w:rPr>
          <w:rFonts w:ascii="Times New Roman" w:hAnsi="Times New Roman"/>
          <w:sz w:val="20"/>
          <w:szCs w:val="20"/>
        </w:rPr>
        <w:t xml:space="preserve"> </w:t>
      </w:r>
      <w:r w:rsidR="00A346A9" w:rsidRPr="0050430E">
        <w:rPr>
          <w:rFonts w:ascii="Times New Roman" w:hAnsi="Times New Roman"/>
          <w:sz w:val="20"/>
          <w:szCs w:val="20"/>
        </w:rPr>
        <w:t>significant decrease in</w:t>
      </w:r>
      <w:r w:rsidR="00591762" w:rsidRPr="0050430E">
        <w:rPr>
          <w:rFonts w:ascii="Times New Roman" w:hAnsi="Times New Roman"/>
          <w:sz w:val="20"/>
          <w:szCs w:val="20"/>
        </w:rPr>
        <w:t xml:space="preserve"> </w:t>
      </w:r>
      <w:r w:rsidR="00A346A9" w:rsidRPr="0050430E">
        <w:rPr>
          <w:rFonts w:ascii="Times New Roman" w:hAnsi="Times New Roman"/>
          <w:sz w:val="20"/>
          <w:szCs w:val="20"/>
        </w:rPr>
        <w:t>milk and fruits consumption with the reveres of the control group</w:t>
      </w:r>
      <w:r w:rsidR="00591762" w:rsidRPr="0050430E">
        <w:rPr>
          <w:rFonts w:ascii="Times New Roman" w:hAnsi="Times New Roman"/>
          <w:sz w:val="20"/>
          <w:szCs w:val="20"/>
        </w:rPr>
        <w:t xml:space="preserve"> </w:t>
      </w:r>
      <w:r w:rsidR="00A346A9" w:rsidRPr="0050430E">
        <w:rPr>
          <w:rFonts w:ascii="Times New Roman" w:hAnsi="Times New Roman"/>
          <w:sz w:val="20"/>
          <w:szCs w:val="20"/>
        </w:rPr>
        <w:t>we found supportive evidence</w:t>
      </w:r>
      <w:r w:rsidR="00591762" w:rsidRPr="0050430E">
        <w:rPr>
          <w:rFonts w:ascii="Times New Roman" w:hAnsi="Times New Roman"/>
          <w:sz w:val="20"/>
          <w:szCs w:val="20"/>
        </w:rPr>
        <w:t xml:space="preserve"> </w:t>
      </w:r>
      <w:r w:rsidR="00A346A9" w:rsidRPr="0050430E">
        <w:rPr>
          <w:rFonts w:ascii="Times New Roman" w:hAnsi="Times New Roman"/>
          <w:sz w:val="20"/>
          <w:szCs w:val="20"/>
        </w:rPr>
        <w:t>for our</w:t>
      </w:r>
      <w:r w:rsidR="00591762" w:rsidRPr="0050430E">
        <w:rPr>
          <w:rFonts w:ascii="Times New Roman" w:hAnsi="Times New Roman"/>
          <w:sz w:val="20"/>
          <w:szCs w:val="20"/>
        </w:rPr>
        <w:t xml:space="preserve"> </w:t>
      </w:r>
      <w:r w:rsidR="00A346A9" w:rsidRPr="0050430E">
        <w:rPr>
          <w:rFonts w:ascii="Times New Roman" w:hAnsi="Times New Roman"/>
          <w:sz w:val="20"/>
          <w:szCs w:val="20"/>
        </w:rPr>
        <w:t>result</w:t>
      </w:r>
      <w:r w:rsidR="00591762" w:rsidRPr="0050430E">
        <w:rPr>
          <w:rFonts w:ascii="Times New Roman" w:hAnsi="Times New Roman"/>
          <w:sz w:val="20"/>
          <w:szCs w:val="20"/>
        </w:rPr>
        <w:t xml:space="preserve"> </w:t>
      </w:r>
      <w:r w:rsidR="00A346A9" w:rsidRPr="0050430E">
        <w:rPr>
          <w:rFonts w:ascii="Times New Roman" w:hAnsi="Times New Roman"/>
          <w:sz w:val="20"/>
          <w:szCs w:val="20"/>
        </w:rPr>
        <w:t xml:space="preserve">from </w:t>
      </w:r>
      <w:r w:rsidR="00A346A9" w:rsidRPr="0050430E">
        <w:rPr>
          <w:rFonts w:ascii="Times New Roman" w:hAnsi="Times New Roman"/>
          <w:b/>
          <w:bCs/>
          <w:sz w:val="20"/>
          <w:szCs w:val="20"/>
        </w:rPr>
        <w:t>(40</w:t>
      </w:r>
      <w:r w:rsidR="00A346A9" w:rsidRPr="0050430E">
        <w:rPr>
          <w:rFonts w:ascii="Times New Roman" w:eastAsia="Times New Roman" w:hAnsi="Times New Roman"/>
          <w:b/>
          <w:bCs/>
          <w:sz w:val="20"/>
          <w:szCs w:val="20"/>
          <w:lang w:bidi="ar-SA"/>
        </w:rPr>
        <w:t xml:space="preserve"> )</w:t>
      </w:r>
      <w:r w:rsidR="00B41A36" w:rsidRPr="0050430E">
        <w:rPr>
          <w:rFonts w:ascii="Times New Roman" w:eastAsia="Times New Roman" w:hAnsi="Times New Roman"/>
          <w:sz w:val="20"/>
          <w:szCs w:val="20"/>
          <w:lang w:bidi="ar-SA"/>
        </w:rPr>
        <w:t>. T</w:t>
      </w:r>
      <w:r w:rsidR="00A346A9" w:rsidRPr="0050430E">
        <w:rPr>
          <w:rFonts w:ascii="Times New Roman" w:eastAsia="Times New Roman" w:hAnsi="Times New Roman"/>
          <w:sz w:val="20"/>
          <w:szCs w:val="20"/>
          <w:lang w:bidi="ar-SA"/>
        </w:rPr>
        <w:t>hey reported that</w:t>
      </w:r>
      <w:r w:rsidR="00591762" w:rsidRPr="0050430E">
        <w:rPr>
          <w:rFonts w:ascii="Times New Roman" w:eastAsia="Times New Roman" w:hAnsi="Times New Roman"/>
          <w:sz w:val="20"/>
          <w:szCs w:val="20"/>
          <w:lang w:bidi="ar-SA"/>
        </w:rPr>
        <w:t xml:space="preserve"> </w:t>
      </w:r>
      <w:r w:rsidR="00A346A9" w:rsidRPr="0050430E">
        <w:rPr>
          <w:rFonts w:ascii="Times New Roman" w:eastAsia="Times New Roman" w:hAnsi="Times New Roman"/>
          <w:sz w:val="20"/>
          <w:szCs w:val="20"/>
          <w:lang w:bidi="ar-SA"/>
        </w:rPr>
        <w:t>the dietary patterns of ADHD</w:t>
      </w:r>
      <w:r w:rsidR="00591762" w:rsidRPr="0050430E">
        <w:rPr>
          <w:rFonts w:ascii="Times New Roman" w:eastAsia="Times New Roman" w:hAnsi="Times New Roman"/>
          <w:sz w:val="20"/>
          <w:szCs w:val="20"/>
          <w:lang w:bidi="ar-SA"/>
        </w:rPr>
        <w:t xml:space="preserve"> </w:t>
      </w:r>
      <w:r w:rsidR="00A346A9" w:rsidRPr="0050430E">
        <w:rPr>
          <w:rFonts w:ascii="Times New Roman" w:eastAsia="Times New Roman" w:hAnsi="Times New Roman"/>
          <w:sz w:val="20"/>
          <w:szCs w:val="20"/>
          <w:lang w:bidi="ar-SA"/>
        </w:rPr>
        <w:t>children characterized by a high intake of sweets and fast and decreased intake of</w:t>
      </w:r>
      <w:r w:rsidR="00591762" w:rsidRPr="0050430E">
        <w:rPr>
          <w:rFonts w:ascii="Times New Roman" w:eastAsia="Times New Roman" w:hAnsi="Times New Roman"/>
          <w:sz w:val="20"/>
          <w:szCs w:val="20"/>
          <w:lang w:bidi="ar-SA"/>
        </w:rPr>
        <w:t xml:space="preserve"> </w:t>
      </w:r>
      <w:r w:rsidR="00A346A9" w:rsidRPr="0050430E">
        <w:rPr>
          <w:rFonts w:ascii="Times New Roman" w:eastAsia="Times New Roman" w:hAnsi="Times New Roman"/>
          <w:sz w:val="20"/>
          <w:szCs w:val="20"/>
          <w:lang w:bidi="ar-SA"/>
        </w:rPr>
        <w:t>healthy</w:t>
      </w:r>
      <w:r w:rsidR="00591762" w:rsidRPr="0050430E">
        <w:rPr>
          <w:rFonts w:ascii="Times New Roman" w:eastAsia="Times New Roman" w:hAnsi="Times New Roman"/>
          <w:sz w:val="20"/>
          <w:szCs w:val="20"/>
          <w:lang w:bidi="ar-SA"/>
        </w:rPr>
        <w:t xml:space="preserve"> </w:t>
      </w:r>
      <w:r w:rsidR="00A346A9" w:rsidRPr="0050430E">
        <w:rPr>
          <w:rFonts w:ascii="Times New Roman" w:eastAsia="Times New Roman" w:hAnsi="Times New Roman"/>
          <w:sz w:val="20"/>
          <w:szCs w:val="20"/>
          <w:lang w:bidi="ar-SA"/>
        </w:rPr>
        <w:t>dietary patterns</w:t>
      </w:r>
      <w:r w:rsidR="00591762" w:rsidRPr="0050430E">
        <w:rPr>
          <w:rFonts w:ascii="Times New Roman" w:eastAsia="Times New Roman" w:hAnsi="Times New Roman"/>
          <w:sz w:val="20"/>
          <w:szCs w:val="20"/>
          <w:lang w:bidi="ar-SA"/>
        </w:rPr>
        <w:t>.</w:t>
      </w:r>
      <w:r w:rsidR="00A346A9" w:rsidRPr="0050430E">
        <w:rPr>
          <w:rFonts w:ascii="Times New Roman" w:eastAsia="Times New Roman" w:hAnsi="Times New Roman"/>
          <w:sz w:val="20"/>
          <w:szCs w:val="20"/>
          <w:lang w:bidi="ar-SA"/>
        </w:rPr>
        <w:t xml:space="preserve"> The traditional-healthy dietary pattern was associated with lower odds having ADHD.</w:t>
      </w:r>
      <w:r w:rsidR="00591762" w:rsidRPr="0050430E">
        <w:rPr>
          <w:rFonts w:ascii="Times New Roman" w:eastAsia="Times New Roman" w:hAnsi="Times New Roman"/>
          <w:sz w:val="20"/>
          <w:szCs w:val="20"/>
          <w:lang w:bidi="ar-SA"/>
        </w:rPr>
        <w:t xml:space="preserve">, </w:t>
      </w:r>
      <w:r w:rsidR="00591762" w:rsidRPr="0050430E">
        <w:rPr>
          <w:rFonts w:ascii="Times New Roman" w:eastAsia="Times New Roman" w:hAnsi="Times New Roman"/>
          <w:b/>
          <w:bCs/>
          <w:sz w:val="20"/>
          <w:szCs w:val="20"/>
          <w:lang w:bidi="ar-SA"/>
        </w:rPr>
        <w:t>(</w:t>
      </w:r>
      <w:r w:rsidR="00A346A9" w:rsidRPr="0050430E">
        <w:rPr>
          <w:rFonts w:ascii="Times New Roman" w:eastAsia="Times New Roman" w:hAnsi="Times New Roman"/>
          <w:b/>
          <w:bCs/>
          <w:sz w:val="20"/>
          <w:szCs w:val="20"/>
          <w:lang w:bidi="ar-SA"/>
        </w:rPr>
        <w:t>41,42)</w:t>
      </w:r>
      <w:r w:rsidR="00B41A36" w:rsidRPr="0050430E">
        <w:rPr>
          <w:rFonts w:ascii="Times New Roman" w:eastAsia="Times New Roman" w:hAnsi="Times New Roman"/>
          <w:b/>
          <w:bCs/>
          <w:sz w:val="20"/>
          <w:szCs w:val="20"/>
          <w:lang w:bidi="ar-SA"/>
        </w:rPr>
        <w:t xml:space="preserve">. </w:t>
      </w:r>
      <w:r w:rsidR="00B41A36" w:rsidRPr="0050430E">
        <w:rPr>
          <w:rFonts w:ascii="Times New Roman" w:eastAsia="Times New Roman" w:hAnsi="Times New Roman"/>
          <w:sz w:val="20"/>
          <w:szCs w:val="20"/>
          <w:lang w:bidi="ar-SA"/>
        </w:rPr>
        <w:t>R</w:t>
      </w:r>
      <w:r w:rsidR="00A346A9" w:rsidRPr="0050430E">
        <w:rPr>
          <w:rFonts w:ascii="Times New Roman" w:eastAsia="Times New Roman" w:hAnsi="Times New Roman"/>
          <w:sz w:val="20"/>
          <w:szCs w:val="20"/>
          <w:lang w:bidi="ar-SA"/>
        </w:rPr>
        <w:t>ecently</w:t>
      </w:r>
      <w:r w:rsidR="00591762" w:rsidRPr="0050430E">
        <w:rPr>
          <w:rFonts w:ascii="Times New Roman" w:eastAsia="Times New Roman" w:hAnsi="Times New Roman"/>
          <w:sz w:val="20"/>
          <w:szCs w:val="20"/>
          <w:lang w:bidi="ar-SA"/>
        </w:rPr>
        <w:t xml:space="preserve"> </w:t>
      </w:r>
      <w:r w:rsidR="00A346A9" w:rsidRPr="0050430E">
        <w:rPr>
          <w:rFonts w:ascii="Times New Roman" w:eastAsia="Times New Roman" w:hAnsi="Times New Roman"/>
          <w:b/>
          <w:bCs/>
          <w:sz w:val="20"/>
          <w:szCs w:val="20"/>
          <w:lang w:bidi="ar-SA"/>
        </w:rPr>
        <w:t>(43)</w:t>
      </w:r>
      <w:r w:rsidR="00A346A9" w:rsidRPr="0050430E">
        <w:rPr>
          <w:rFonts w:ascii="Times New Roman" w:eastAsia="Times New Roman" w:hAnsi="Times New Roman"/>
          <w:sz w:val="20"/>
          <w:szCs w:val="20"/>
          <w:lang w:bidi="ar-SA"/>
        </w:rPr>
        <w:t xml:space="preserve"> concluded</w:t>
      </w:r>
      <w:r w:rsidR="00591762" w:rsidRPr="0050430E">
        <w:rPr>
          <w:rFonts w:ascii="Times New Roman" w:eastAsia="Times New Roman" w:hAnsi="Times New Roman"/>
          <w:sz w:val="20"/>
          <w:szCs w:val="20"/>
          <w:lang w:bidi="ar-SA"/>
        </w:rPr>
        <w:t xml:space="preserve"> </w:t>
      </w:r>
      <w:r w:rsidR="00A346A9" w:rsidRPr="0050430E">
        <w:rPr>
          <w:rFonts w:ascii="Times New Roman" w:eastAsia="Times New Roman" w:hAnsi="Times New Roman"/>
          <w:sz w:val="20"/>
          <w:szCs w:val="20"/>
          <w:lang w:bidi="ar-SA"/>
        </w:rPr>
        <w:t>that</w:t>
      </w:r>
      <w:r w:rsidR="00591762" w:rsidRPr="0050430E">
        <w:rPr>
          <w:rFonts w:ascii="Times New Roman" w:eastAsia="Times New Roman" w:hAnsi="Times New Roman"/>
          <w:sz w:val="20"/>
          <w:szCs w:val="20"/>
          <w:lang w:bidi="ar-SA"/>
        </w:rPr>
        <w:t xml:space="preserve"> </w:t>
      </w:r>
      <w:r w:rsidR="00A346A9" w:rsidRPr="0050430E">
        <w:rPr>
          <w:rFonts w:ascii="Times New Roman" w:eastAsia="Times New Roman" w:hAnsi="Times New Roman"/>
          <w:sz w:val="20"/>
          <w:szCs w:val="20"/>
          <w:lang w:bidi="ar-SA"/>
        </w:rPr>
        <w:t xml:space="preserve">A Western-style diet may be associated with ADHD. </w:t>
      </w:r>
      <w:r w:rsidR="00A346A9" w:rsidRPr="0050430E">
        <w:rPr>
          <w:rFonts w:ascii="Times New Roman" w:eastAsia="Times New Roman" w:hAnsi="Times New Roman"/>
          <w:sz w:val="20"/>
          <w:szCs w:val="20"/>
        </w:rPr>
        <w:t>Some previous studies suggests that caffeine could be useful as a treatment, in ADHD as it appears to normalize levels of dopamine and improve attention in ADHDA in adult</w:t>
      </w:r>
      <w:r w:rsidR="00A346A9" w:rsidRPr="0050430E">
        <w:rPr>
          <w:rFonts w:ascii="Times New Roman" w:eastAsia="Times New Roman" w:hAnsi="Times New Roman"/>
          <w:b/>
          <w:bCs/>
          <w:sz w:val="20"/>
          <w:szCs w:val="20"/>
        </w:rPr>
        <w:t>.</w:t>
      </w:r>
      <w:r w:rsidR="00B41A36" w:rsidRPr="0050430E">
        <w:rPr>
          <w:rFonts w:ascii="Times New Roman" w:eastAsia="Times New Roman" w:hAnsi="Times New Roman"/>
          <w:b/>
          <w:bCs/>
          <w:sz w:val="20"/>
          <w:szCs w:val="20"/>
        </w:rPr>
        <w:t xml:space="preserve">, </w:t>
      </w:r>
      <w:r w:rsidR="00B41A36" w:rsidRPr="0050430E">
        <w:rPr>
          <w:rFonts w:ascii="Times New Roman" w:hAnsi="Times New Roman"/>
          <w:sz w:val="20"/>
          <w:szCs w:val="20"/>
        </w:rPr>
        <w:t>C</w:t>
      </w:r>
      <w:r w:rsidR="00A346A9" w:rsidRPr="0050430E">
        <w:rPr>
          <w:rFonts w:ascii="Times New Roman" w:hAnsi="Times New Roman"/>
          <w:sz w:val="20"/>
          <w:szCs w:val="20"/>
        </w:rPr>
        <w:t xml:space="preserve">affeine consumption during childhood may have particularly harmful consequences </w:t>
      </w:r>
      <w:r w:rsidR="00A346A9" w:rsidRPr="0050430E">
        <w:rPr>
          <w:rFonts w:ascii="Times New Roman" w:eastAsia="Times New Roman" w:hAnsi="Times New Roman"/>
          <w:b/>
          <w:bCs/>
          <w:sz w:val="20"/>
          <w:szCs w:val="20"/>
        </w:rPr>
        <w:t>(44,</w:t>
      </w:r>
      <w:r w:rsidR="00A346A9" w:rsidRPr="0050430E">
        <w:rPr>
          <w:rFonts w:ascii="Times New Roman" w:hAnsi="Times New Roman"/>
          <w:b/>
          <w:bCs/>
          <w:sz w:val="20"/>
          <w:szCs w:val="20"/>
        </w:rPr>
        <w:t>45</w:t>
      </w:r>
      <w:r w:rsidR="00A346A9" w:rsidRPr="0050430E">
        <w:rPr>
          <w:rFonts w:ascii="Times New Roman" w:hAnsi="Times New Roman"/>
          <w:sz w:val="20"/>
          <w:szCs w:val="20"/>
        </w:rPr>
        <w:t xml:space="preserve">). </w:t>
      </w:r>
      <w:r w:rsidR="00A346A9" w:rsidRPr="0050430E">
        <w:rPr>
          <w:rFonts w:ascii="Times New Roman" w:eastAsia="Times New Roman" w:hAnsi="Times New Roman"/>
          <w:sz w:val="20"/>
          <w:szCs w:val="20"/>
          <w:lang w:bidi="ar-SA"/>
        </w:rPr>
        <w:t>our study provided</w:t>
      </w:r>
      <w:r w:rsidR="00591762" w:rsidRPr="0050430E">
        <w:rPr>
          <w:rFonts w:ascii="Times New Roman" w:eastAsia="Times New Roman" w:hAnsi="Times New Roman"/>
          <w:sz w:val="20"/>
          <w:szCs w:val="20"/>
          <w:lang w:bidi="ar-SA"/>
        </w:rPr>
        <w:t xml:space="preserve"> </w:t>
      </w:r>
      <w:r w:rsidR="00A346A9" w:rsidRPr="0050430E">
        <w:rPr>
          <w:rFonts w:ascii="Times New Roman" w:eastAsia="Times New Roman" w:hAnsi="Times New Roman"/>
          <w:sz w:val="20"/>
          <w:szCs w:val="20"/>
          <w:lang w:bidi="ar-SA"/>
        </w:rPr>
        <w:t>that ADHD children consumed excessive empty</w:t>
      </w:r>
      <w:r w:rsidR="00591762" w:rsidRPr="0050430E">
        <w:rPr>
          <w:rFonts w:ascii="Times New Roman" w:eastAsia="Times New Roman" w:hAnsi="Times New Roman"/>
          <w:sz w:val="20"/>
          <w:szCs w:val="20"/>
          <w:lang w:bidi="ar-SA"/>
        </w:rPr>
        <w:t xml:space="preserve"> </w:t>
      </w:r>
      <w:r w:rsidR="00A346A9" w:rsidRPr="0050430E">
        <w:rPr>
          <w:rFonts w:ascii="Times New Roman" w:eastAsia="Times New Roman" w:hAnsi="Times New Roman"/>
          <w:sz w:val="20"/>
          <w:szCs w:val="20"/>
          <w:lang w:bidi="ar-SA"/>
        </w:rPr>
        <w:t xml:space="preserve">nutrients </w:t>
      </w:r>
      <w:r w:rsidR="00C07A63" w:rsidRPr="0050430E">
        <w:rPr>
          <w:rFonts w:ascii="Times New Roman" w:eastAsia="Times New Roman" w:hAnsi="Times New Roman"/>
          <w:sz w:val="20"/>
          <w:szCs w:val="20"/>
          <w:lang w:bidi="ar-SA"/>
        </w:rPr>
        <w:t xml:space="preserve">due </w:t>
      </w:r>
      <w:r w:rsidR="0050430E" w:rsidRPr="0050430E">
        <w:rPr>
          <w:rFonts w:ascii="Times New Roman" w:eastAsia="Times New Roman" w:hAnsi="Times New Roman"/>
          <w:sz w:val="20"/>
          <w:szCs w:val="20"/>
          <w:lang w:bidi="ar-SA"/>
        </w:rPr>
        <w:t>to consumption</w:t>
      </w:r>
      <w:r w:rsidR="00C07A63" w:rsidRPr="0050430E">
        <w:rPr>
          <w:rFonts w:ascii="Times New Roman" w:eastAsia="Times New Roman" w:hAnsi="Times New Roman"/>
          <w:sz w:val="20"/>
          <w:szCs w:val="20"/>
          <w:lang w:bidi="ar-SA"/>
        </w:rPr>
        <w:t xml:space="preserve"> of </w:t>
      </w:r>
      <w:r w:rsidR="00A346A9" w:rsidRPr="0050430E">
        <w:rPr>
          <w:rFonts w:ascii="Times New Roman" w:eastAsia="Times New Roman" w:hAnsi="Times New Roman"/>
          <w:sz w:val="20"/>
          <w:szCs w:val="20"/>
          <w:lang w:bidi="ar-SA"/>
        </w:rPr>
        <w:t xml:space="preserve">soda. </w:t>
      </w:r>
      <w:r w:rsidR="00EC66C8" w:rsidRPr="0050430E">
        <w:rPr>
          <w:rFonts w:ascii="Times New Roman" w:eastAsia="Times New Roman" w:hAnsi="Times New Roman"/>
          <w:sz w:val="20"/>
          <w:szCs w:val="20"/>
          <w:lang w:bidi="ar-SA"/>
        </w:rPr>
        <w:t>In-</w:t>
      </w:r>
      <w:r w:rsidR="00EC66C8" w:rsidRPr="0050430E">
        <w:rPr>
          <w:rFonts w:ascii="Times New Roman" w:eastAsia="Times New Roman" w:hAnsi="Times New Roman"/>
          <w:sz w:val="20"/>
          <w:szCs w:val="20"/>
          <w:lang w:bidi="ar-SA"/>
        </w:rPr>
        <w:lastRenderedPageBreak/>
        <w:t>between</w:t>
      </w:r>
      <w:r w:rsidR="00A346A9" w:rsidRPr="0050430E">
        <w:rPr>
          <w:rFonts w:ascii="Times New Roman" w:eastAsia="Times New Roman" w:hAnsi="Times New Roman"/>
          <w:sz w:val="20"/>
          <w:szCs w:val="20"/>
          <w:lang w:bidi="ar-SA"/>
        </w:rPr>
        <w:t xml:space="preserve"> all beverages, soda consumption is a </w:t>
      </w:r>
      <w:r w:rsidR="00C07A63" w:rsidRPr="0050430E">
        <w:rPr>
          <w:rFonts w:ascii="Times New Roman" w:eastAsia="Times New Roman" w:hAnsi="Times New Roman"/>
          <w:sz w:val="20"/>
          <w:szCs w:val="20"/>
          <w:lang w:bidi="ar-SA"/>
        </w:rPr>
        <w:t>main</w:t>
      </w:r>
      <w:r w:rsidR="00A346A9" w:rsidRPr="0050430E">
        <w:rPr>
          <w:rFonts w:ascii="Times New Roman" w:eastAsia="Times New Roman" w:hAnsi="Times New Roman"/>
          <w:sz w:val="20"/>
          <w:szCs w:val="20"/>
          <w:lang w:bidi="ar-SA"/>
        </w:rPr>
        <w:t xml:space="preserve"> positive </w:t>
      </w:r>
      <w:r w:rsidR="00C07A63" w:rsidRPr="0050430E">
        <w:rPr>
          <w:rFonts w:ascii="Times New Roman" w:eastAsia="Times New Roman" w:hAnsi="Times New Roman"/>
          <w:sz w:val="20"/>
          <w:szCs w:val="20"/>
          <w:lang w:bidi="ar-SA"/>
        </w:rPr>
        <w:t>interpreter of</w:t>
      </w:r>
      <w:r w:rsidR="00A346A9" w:rsidRPr="0050430E">
        <w:rPr>
          <w:rFonts w:ascii="Times New Roman" w:eastAsia="Times New Roman" w:hAnsi="Times New Roman"/>
          <w:sz w:val="20"/>
          <w:szCs w:val="20"/>
          <w:lang w:bidi="ar-SA"/>
        </w:rPr>
        <w:t xml:space="preserve"> empty</w:t>
      </w:r>
      <w:r w:rsidR="00591762" w:rsidRPr="0050430E">
        <w:rPr>
          <w:rFonts w:ascii="Times New Roman" w:eastAsia="Times New Roman" w:hAnsi="Times New Roman"/>
          <w:sz w:val="20"/>
          <w:szCs w:val="20"/>
          <w:lang w:bidi="ar-SA"/>
        </w:rPr>
        <w:t xml:space="preserve"> </w:t>
      </w:r>
      <w:r w:rsidR="00A346A9" w:rsidRPr="0050430E">
        <w:rPr>
          <w:rFonts w:ascii="Times New Roman" w:eastAsia="Times New Roman" w:hAnsi="Times New Roman"/>
          <w:sz w:val="20"/>
          <w:szCs w:val="20"/>
          <w:lang w:bidi="ar-SA"/>
        </w:rPr>
        <w:t>nutrients intake which was in line with</w:t>
      </w:r>
      <w:r w:rsidR="00C07A63" w:rsidRPr="0050430E">
        <w:rPr>
          <w:rFonts w:ascii="Times New Roman" w:eastAsia="Times New Roman" w:hAnsi="Times New Roman"/>
          <w:sz w:val="20"/>
          <w:szCs w:val="20"/>
          <w:lang w:bidi="ar-SA"/>
        </w:rPr>
        <w:t xml:space="preserve"> some authors </w:t>
      </w:r>
      <w:r w:rsidR="00A346A9" w:rsidRPr="0050430E">
        <w:rPr>
          <w:rFonts w:ascii="Times New Roman" w:eastAsia="Times New Roman" w:hAnsi="Times New Roman"/>
          <w:sz w:val="20"/>
          <w:szCs w:val="20"/>
          <w:lang w:bidi="ar-SA"/>
        </w:rPr>
        <w:t>(</w:t>
      </w:r>
      <w:r w:rsidR="00A346A9" w:rsidRPr="0050430E">
        <w:rPr>
          <w:rFonts w:ascii="Times New Roman" w:eastAsia="Times New Roman" w:hAnsi="Times New Roman"/>
          <w:b/>
          <w:bCs/>
          <w:sz w:val="20"/>
          <w:szCs w:val="20"/>
          <w:lang w:bidi="ar-SA"/>
        </w:rPr>
        <w:t>20)</w:t>
      </w:r>
      <w:r w:rsidR="00B41A36" w:rsidRPr="0050430E">
        <w:rPr>
          <w:rFonts w:ascii="Times New Roman" w:eastAsia="Times New Roman" w:hAnsi="Times New Roman"/>
          <w:b/>
          <w:bCs/>
          <w:sz w:val="20"/>
          <w:szCs w:val="20"/>
          <w:lang w:bidi="ar-SA"/>
        </w:rPr>
        <w:t xml:space="preserve">. </w:t>
      </w:r>
      <w:r w:rsidR="00B41A36" w:rsidRPr="0050430E">
        <w:rPr>
          <w:rFonts w:ascii="Times New Roman" w:hAnsi="Times New Roman"/>
          <w:color w:val="222222"/>
          <w:sz w:val="20"/>
          <w:szCs w:val="20"/>
          <w:shd w:val="clear" w:color="auto" w:fill="FFFFFF"/>
        </w:rPr>
        <w:t>M</w:t>
      </w:r>
      <w:r w:rsidR="00C07A63" w:rsidRPr="0050430E">
        <w:rPr>
          <w:rFonts w:ascii="Times New Roman" w:hAnsi="Times New Roman"/>
          <w:color w:val="222222"/>
          <w:sz w:val="20"/>
          <w:szCs w:val="20"/>
          <w:shd w:val="clear" w:color="auto" w:fill="FFFFFF"/>
        </w:rPr>
        <w:t xml:space="preserve">any researchers postulated that taking large quantities of </w:t>
      </w:r>
      <w:r w:rsidR="00A346A9" w:rsidRPr="0050430E">
        <w:rPr>
          <w:rFonts w:ascii="Times New Roman" w:hAnsi="Times New Roman"/>
          <w:color w:val="222222"/>
          <w:sz w:val="20"/>
          <w:szCs w:val="20"/>
          <w:shd w:val="clear" w:color="auto" w:fill="FFFFFF"/>
        </w:rPr>
        <w:t>sugar</w:t>
      </w:r>
      <w:r w:rsidR="00C07A63" w:rsidRPr="0050430E">
        <w:rPr>
          <w:rFonts w:ascii="Times New Roman" w:hAnsi="Times New Roman"/>
          <w:color w:val="222222"/>
          <w:sz w:val="20"/>
          <w:szCs w:val="20"/>
          <w:shd w:val="clear" w:color="auto" w:fill="FFFFFF"/>
        </w:rPr>
        <w:t>s</w:t>
      </w:r>
      <w:r w:rsidR="00A346A9" w:rsidRPr="0050430E">
        <w:rPr>
          <w:rFonts w:ascii="Times New Roman" w:hAnsi="Times New Roman"/>
          <w:color w:val="222222"/>
          <w:sz w:val="20"/>
          <w:szCs w:val="20"/>
          <w:shd w:val="clear" w:color="auto" w:fill="FFFFFF"/>
        </w:rPr>
        <w:t xml:space="preserve"> may </w:t>
      </w:r>
      <w:r w:rsidR="00C07A63" w:rsidRPr="0050430E">
        <w:rPr>
          <w:rFonts w:ascii="Times New Roman" w:hAnsi="Times New Roman"/>
          <w:color w:val="222222"/>
          <w:sz w:val="20"/>
          <w:szCs w:val="20"/>
          <w:shd w:val="clear" w:color="auto" w:fill="FFFFFF"/>
        </w:rPr>
        <w:t>affect the regulation of</w:t>
      </w:r>
      <w:r w:rsidR="00591762" w:rsidRPr="0050430E">
        <w:rPr>
          <w:rFonts w:ascii="Times New Roman" w:hAnsi="Times New Roman"/>
          <w:color w:val="222222"/>
          <w:sz w:val="20"/>
          <w:szCs w:val="20"/>
          <w:shd w:val="clear" w:color="auto" w:fill="FFFFFF"/>
        </w:rPr>
        <w:t xml:space="preserve"> </w:t>
      </w:r>
      <w:r w:rsidR="00A346A9" w:rsidRPr="0050430E">
        <w:rPr>
          <w:rFonts w:ascii="Times New Roman" w:hAnsi="Times New Roman"/>
          <w:color w:val="222222"/>
          <w:sz w:val="20"/>
          <w:szCs w:val="20"/>
          <w:shd w:val="clear" w:color="auto" w:fill="FFFFFF"/>
        </w:rPr>
        <w:t xml:space="preserve">dopamine </w:t>
      </w:r>
      <w:r w:rsidR="00C07A63" w:rsidRPr="0050430E">
        <w:rPr>
          <w:rFonts w:ascii="Times New Roman" w:hAnsi="Times New Roman"/>
          <w:color w:val="222222"/>
          <w:sz w:val="20"/>
          <w:szCs w:val="20"/>
          <w:shd w:val="clear" w:color="auto" w:fill="FFFFFF"/>
        </w:rPr>
        <w:t>release</w:t>
      </w:r>
      <w:r w:rsidR="00A346A9" w:rsidRPr="0050430E">
        <w:rPr>
          <w:rFonts w:ascii="Times New Roman" w:hAnsi="Times New Roman"/>
          <w:color w:val="222222"/>
          <w:sz w:val="20"/>
          <w:szCs w:val="20"/>
          <w:shd w:val="clear" w:color="auto" w:fill="FFFFFF"/>
        </w:rPr>
        <w:t xml:space="preserve"> and </w:t>
      </w:r>
      <w:r w:rsidR="00C07A63" w:rsidRPr="0050430E">
        <w:rPr>
          <w:rFonts w:ascii="Times New Roman" w:hAnsi="Times New Roman"/>
          <w:color w:val="222222"/>
          <w:sz w:val="20"/>
          <w:szCs w:val="20"/>
          <w:shd w:val="clear" w:color="auto" w:fill="FFFFFF"/>
        </w:rPr>
        <w:t>consequently</w:t>
      </w:r>
      <w:r w:rsidR="00A346A9" w:rsidRPr="0050430E">
        <w:rPr>
          <w:rFonts w:ascii="Times New Roman" w:hAnsi="Times New Roman"/>
          <w:color w:val="222222"/>
          <w:sz w:val="20"/>
          <w:szCs w:val="20"/>
          <w:shd w:val="clear" w:color="auto" w:fill="FFFFFF"/>
        </w:rPr>
        <w:t xml:space="preserve"> may be </w:t>
      </w:r>
      <w:r w:rsidR="00C07A63" w:rsidRPr="0050430E">
        <w:rPr>
          <w:rFonts w:ascii="Times New Roman" w:hAnsi="Times New Roman"/>
          <w:color w:val="222222"/>
          <w:sz w:val="20"/>
          <w:szCs w:val="20"/>
          <w:shd w:val="clear" w:color="auto" w:fill="FFFFFF"/>
        </w:rPr>
        <w:t xml:space="preserve">play a role as </w:t>
      </w:r>
      <w:r w:rsidR="00A346A9" w:rsidRPr="0050430E">
        <w:rPr>
          <w:rFonts w:ascii="Times New Roman" w:hAnsi="Times New Roman"/>
          <w:color w:val="222222"/>
          <w:sz w:val="20"/>
          <w:szCs w:val="20"/>
          <w:shd w:val="clear" w:color="auto" w:fill="FFFFFF"/>
        </w:rPr>
        <w:t xml:space="preserve">an etiological factor in </w:t>
      </w:r>
      <w:r w:rsidR="00C07A63" w:rsidRPr="0050430E">
        <w:rPr>
          <w:rFonts w:ascii="Times New Roman" w:hAnsi="Times New Roman"/>
          <w:color w:val="222222"/>
          <w:sz w:val="20"/>
          <w:szCs w:val="20"/>
          <w:shd w:val="clear" w:color="auto" w:fill="FFFFFF"/>
        </w:rPr>
        <w:t xml:space="preserve">appearance of </w:t>
      </w:r>
      <w:r w:rsidR="00A346A9" w:rsidRPr="0050430E">
        <w:rPr>
          <w:rFonts w:ascii="Times New Roman" w:hAnsi="Times New Roman"/>
          <w:color w:val="222222"/>
          <w:sz w:val="20"/>
          <w:szCs w:val="20"/>
          <w:shd w:val="clear" w:color="auto" w:fill="FFFFFF"/>
        </w:rPr>
        <w:t>ADH</w:t>
      </w:r>
      <w:r w:rsidR="00591762" w:rsidRPr="0050430E">
        <w:rPr>
          <w:rFonts w:ascii="Times New Roman" w:hAnsi="Times New Roman"/>
          <w:color w:val="222222"/>
          <w:sz w:val="20"/>
          <w:szCs w:val="20"/>
          <w:shd w:val="clear" w:color="auto" w:fill="FFFFFF"/>
        </w:rPr>
        <w:t xml:space="preserve">D </w:t>
      </w:r>
      <w:r w:rsidR="00591762" w:rsidRPr="0050430E">
        <w:rPr>
          <w:rFonts w:ascii="Times New Roman" w:hAnsi="Times New Roman"/>
          <w:b/>
          <w:bCs/>
          <w:color w:val="222222"/>
          <w:sz w:val="20"/>
          <w:szCs w:val="20"/>
          <w:shd w:val="clear" w:color="auto" w:fill="FFFFFF"/>
        </w:rPr>
        <w:t>(</w:t>
      </w:r>
      <w:r w:rsidR="00A346A9" w:rsidRPr="0050430E">
        <w:rPr>
          <w:rFonts w:ascii="Times New Roman" w:hAnsi="Times New Roman"/>
          <w:b/>
          <w:bCs/>
          <w:color w:val="222222"/>
          <w:sz w:val="20"/>
          <w:szCs w:val="20"/>
          <w:shd w:val="clear" w:color="auto" w:fill="FFFFFF"/>
        </w:rPr>
        <w:t>18</w:t>
      </w:r>
      <w:r w:rsidR="00A346A9" w:rsidRPr="0050430E">
        <w:rPr>
          <w:rFonts w:ascii="Times New Roman" w:hAnsi="Times New Roman"/>
          <w:color w:val="222222"/>
          <w:sz w:val="20"/>
          <w:szCs w:val="20"/>
          <w:shd w:val="clear" w:color="auto" w:fill="FFFFFF"/>
        </w:rPr>
        <w:t>)</w:t>
      </w:r>
      <w:r w:rsidR="001E3617" w:rsidRPr="0050430E">
        <w:rPr>
          <w:rFonts w:ascii="Times New Roman" w:hAnsi="Times New Roman"/>
          <w:color w:val="222222"/>
          <w:sz w:val="20"/>
          <w:szCs w:val="20"/>
          <w:shd w:val="clear" w:color="auto" w:fill="FFFFFF"/>
        </w:rPr>
        <w:t>.</w:t>
      </w:r>
      <w:r w:rsidR="004D5A0A" w:rsidRPr="0050430E">
        <w:rPr>
          <w:rFonts w:ascii="Times New Roman" w:hAnsi="Times New Roman"/>
          <w:color w:val="222222"/>
          <w:sz w:val="20"/>
          <w:szCs w:val="20"/>
          <w:shd w:val="clear" w:color="auto" w:fill="FFFFFF"/>
        </w:rPr>
        <w:t xml:space="preserve"> 10% of total calories per day or less is the recommended level of sugar in the diet as advised</w:t>
      </w:r>
      <w:r w:rsidR="00591762" w:rsidRPr="0050430E">
        <w:rPr>
          <w:rFonts w:ascii="Times New Roman" w:hAnsi="Times New Roman"/>
          <w:color w:val="222222"/>
          <w:sz w:val="20"/>
          <w:szCs w:val="20"/>
          <w:shd w:val="clear" w:color="auto" w:fill="FFFFFF"/>
        </w:rPr>
        <w:t xml:space="preserve"> </w:t>
      </w:r>
      <w:r w:rsidR="004D5A0A" w:rsidRPr="0050430E">
        <w:rPr>
          <w:rFonts w:ascii="Times New Roman" w:hAnsi="Times New Roman"/>
          <w:color w:val="222222"/>
          <w:sz w:val="20"/>
          <w:szCs w:val="20"/>
          <w:shd w:val="clear" w:color="auto" w:fill="FFFFFF"/>
        </w:rPr>
        <w:t>by t</w:t>
      </w:r>
      <w:r w:rsidR="00A346A9" w:rsidRPr="0050430E">
        <w:rPr>
          <w:rFonts w:ascii="Times New Roman" w:hAnsi="Times New Roman"/>
          <w:color w:val="222222"/>
          <w:sz w:val="20"/>
          <w:szCs w:val="20"/>
          <w:shd w:val="clear" w:color="auto" w:fill="FFFFFF"/>
        </w:rPr>
        <w:t>he American Academy of Pediatrics to support good mental and physical health</w:t>
      </w:r>
      <w:r w:rsidR="00591762" w:rsidRPr="0050430E">
        <w:rPr>
          <w:rFonts w:ascii="Times New Roman" w:hAnsi="Times New Roman"/>
          <w:b/>
          <w:bCs/>
          <w:color w:val="222222"/>
          <w:sz w:val="20"/>
          <w:szCs w:val="20"/>
          <w:shd w:val="clear" w:color="auto" w:fill="FFFFFF"/>
        </w:rPr>
        <w:t xml:space="preserve">. </w:t>
      </w:r>
      <w:r w:rsidR="00591762" w:rsidRPr="0050430E">
        <w:rPr>
          <w:rFonts w:ascii="Times New Roman" w:hAnsi="Times New Roman"/>
          <w:b/>
          <w:bCs/>
          <w:sz w:val="20"/>
          <w:szCs w:val="20"/>
        </w:rPr>
        <w:t>(</w:t>
      </w:r>
      <w:r w:rsidR="00A346A9" w:rsidRPr="0050430E">
        <w:rPr>
          <w:rFonts w:ascii="Times New Roman" w:hAnsi="Times New Roman"/>
          <w:b/>
          <w:bCs/>
          <w:sz w:val="20"/>
          <w:szCs w:val="20"/>
        </w:rPr>
        <w:t>18</w:t>
      </w:r>
      <w:r w:rsidR="00A346A9" w:rsidRPr="0050430E">
        <w:rPr>
          <w:rFonts w:ascii="Times New Roman" w:hAnsi="Times New Roman"/>
          <w:sz w:val="20"/>
          <w:szCs w:val="20"/>
        </w:rPr>
        <w:t>)</w:t>
      </w:r>
      <w:r w:rsidR="00B41A36" w:rsidRPr="0050430E">
        <w:rPr>
          <w:rFonts w:ascii="Times New Roman" w:hAnsi="Times New Roman"/>
          <w:sz w:val="20"/>
          <w:szCs w:val="20"/>
        </w:rPr>
        <w:t xml:space="preserve">. </w:t>
      </w:r>
      <w:r w:rsidR="00B41A36" w:rsidRPr="0050430E">
        <w:rPr>
          <w:rFonts w:ascii="Times New Roman" w:eastAsia="Times New Roman" w:hAnsi="Times New Roman"/>
          <w:sz w:val="20"/>
          <w:szCs w:val="20"/>
          <w:lang w:bidi="ar-SA"/>
        </w:rPr>
        <w:t>o</w:t>
      </w:r>
      <w:r w:rsidR="00A346A9" w:rsidRPr="0050430E">
        <w:rPr>
          <w:rFonts w:ascii="Times New Roman" w:eastAsia="Times New Roman" w:hAnsi="Times New Roman"/>
          <w:sz w:val="20"/>
          <w:szCs w:val="20"/>
          <w:lang w:bidi="ar-SA"/>
        </w:rPr>
        <w:t>ur result recommend</w:t>
      </w:r>
      <w:r w:rsidR="00591762" w:rsidRPr="0050430E">
        <w:rPr>
          <w:rFonts w:ascii="Times New Roman" w:eastAsia="Times New Roman" w:hAnsi="Times New Roman"/>
          <w:sz w:val="20"/>
          <w:szCs w:val="20"/>
          <w:lang w:bidi="ar-SA"/>
        </w:rPr>
        <w:t xml:space="preserve"> </w:t>
      </w:r>
      <w:r w:rsidR="00A346A9" w:rsidRPr="0050430E">
        <w:rPr>
          <w:rFonts w:ascii="Times New Roman" w:eastAsia="Times New Roman" w:hAnsi="Times New Roman"/>
          <w:sz w:val="20"/>
          <w:szCs w:val="20"/>
          <w:lang w:bidi="ar-SA"/>
        </w:rPr>
        <w:t>the</w:t>
      </w:r>
      <w:r w:rsidR="00591762" w:rsidRPr="0050430E">
        <w:rPr>
          <w:rFonts w:ascii="Times New Roman" w:eastAsia="Times New Roman" w:hAnsi="Times New Roman"/>
          <w:sz w:val="20"/>
          <w:szCs w:val="20"/>
          <w:lang w:bidi="ar-SA"/>
        </w:rPr>
        <w:t xml:space="preserve"> </w:t>
      </w:r>
      <w:r w:rsidR="00A346A9" w:rsidRPr="0050430E">
        <w:rPr>
          <w:rFonts w:ascii="Times New Roman" w:eastAsia="Times New Roman" w:hAnsi="Times New Roman"/>
          <w:sz w:val="20"/>
          <w:szCs w:val="20"/>
          <w:lang w:bidi="ar-SA"/>
        </w:rPr>
        <w:t xml:space="preserve">public health </w:t>
      </w:r>
      <w:r w:rsidR="004D5A0A" w:rsidRPr="0050430E">
        <w:rPr>
          <w:rFonts w:ascii="Times New Roman" w:eastAsia="Times New Roman" w:hAnsi="Times New Roman"/>
          <w:sz w:val="20"/>
          <w:szCs w:val="20"/>
          <w:lang w:bidi="ar-SA"/>
        </w:rPr>
        <w:t>labors</w:t>
      </w:r>
      <w:r w:rsidR="00A346A9" w:rsidRPr="0050430E">
        <w:rPr>
          <w:rFonts w:ascii="Times New Roman" w:eastAsia="Times New Roman" w:hAnsi="Times New Roman"/>
          <w:sz w:val="20"/>
          <w:szCs w:val="20"/>
          <w:lang w:bidi="ar-SA"/>
        </w:rPr>
        <w:t xml:space="preserve"> should be actively </w:t>
      </w:r>
      <w:r w:rsidR="004D5A0A" w:rsidRPr="0050430E">
        <w:rPr>
          <w:rFonts w:ascii="Times New Roman" w:eastAsia="Times New Roman" w:hAnsi="Times New Roman"/>
          <w:sz w:val="20"/>
          <w:szCs w:val="20"/>
          <w:lang w:bidi="ar-SA"/>
        </w:rPr>
        <w:t>working</w:t>
      </w:r>
      <w:r w:rsidR="00A346A9" w:rsidRPr="0050430E">
        <w:rPr>
          <w:rFonts w:ascii="Times New Roman" w:eastAsia="Times New Roman" w:hAnsi="Times New Roman"/>
          <w:sz w:val="20"/>
          <w:szCs w:val="20"/>
          <w:lang w:bidi="ar-SA"/>
        </w:rPr>
        <w:t xml:space="preserve"> to </w:t>
      </w:r>
      <w:r w:rsidR="004D5A0A" w:rsidRPr="0050430E">
        <w:rPr>
          <w:rFonts w:ascii="Times New Roman" w:eastAsia="Times New Roman" w:hAnsi="Times New Roman"/>
          <w:sz w:val="20"/>
          <w:szCs w:val="20"/>
          <w:lang w:bidi="ar-SA"/>
        </w:rPr>
        <w:t>support</w:t>
      </w:r>
      <w:r w:rsidR="00A346A9" w:rsidRPr="0050430E">
        <w:rPr>
          <w:rFonts w:ascii="Times New Roman" w:eastAsia="Times New Roman" w:hAnsi="Times New Roman"/>
          <w:sz w:val="20"/>
          <w:szCs w:val="20"/>
          <w:lang w:bidi="ar-SA"/>
        </w:rPr>
        <w:t xml:space="preserve"> healthy dietary pattern and healthy beverage choices and decrease soda consumptio</w:t>
      </w:r>
      <w:r w:rsidR="00B41A36" w:rsidRPr="0050430E">
        <w:rPr>
          <w:rFonts w:ascii="Times New Roman" w:eastAsia="Times New Roman" w:hAnsi="Times New Roman"/>
          <w:sz w:val="20"/>
          <w:szCs w:val="20"/>
          <w:lang w:bidi="ar-SA"/>
        </w:rPr>
        <w:t>n.</w:t>
      </w:r>
    </w:p>
    <w:p w:rsidR="006E043E" w:rsidRPr="0050430E" w:rsidRDefault="006E043E" w:rsidP="0094206A">
      <w:pPr>
        <w:autoSpaceDE w:val="0"/>
        <w:autoSpaceDN w:val="0"/>
        <w:adjustRightInd w:val="0"/>
        <w:snapToGrid w:val="0"/>
        <w:spacing w:after="0" w:line="240" w:lineRule="auto"/>
        <w:jc w:val="both"/>
        <w:rPr>
          <w:rFonts w:ascii="Times New Roman" w:hAnsi="Times New Roman"/>
          <w:b/>
          <w:bCs/>
          <w:sz w:val="20"/>
          <w:szCs w:val="20"/>
        </w:rPr>
      </w:pPr>
    </w:p>
    <w:p w:rsidR="00A346A9" w:rsidRPr="0050430E" w:rsidRDefault="006E043E" w:rsidP="0094206A">
      <w:pPr>
        <w:autoSpaceDE w:val="0"/>
        <w:autoSpaceDN w:val="0"/>
        <w:adjustRightInd w:val="0"/>
        <w:snapToGrid w:val="0"/>
        <w:spacing w:after="0" w:line="240" w:lineRule="auto"/>
        <w:jc w:val="both"/>
        <w:rPr>
          <w:rFonts w:ascii="Times New Roman" w:hAnsi="Times New Roman"/>
          <w:b/>
          <w:bCs/>
          <w:sz w:val="20"/>
          <w:szCs w:val="20"/>
        </w:rPr>
      </w:pPr>
      <w:r w:rsidRPr="0050430E">
        <w:rPr>
          <w:rFonts w:ascii="Times New Roman" w:hAnsi="Times New Roman"/>
          <w:b/>
          <w:bCs/>
          <w:sz w:val="20"/>
          <w:szCs w:val="20"/>
        </w:rPr>
        <w:t xml:space="preserve">Conclusion </w:t>
      </w:r>
    </w:p>
    <w:p w:rsidR="00A346A9" w:rsidRPr="0050430E" w:rsidRDefault="00A346A9" w:rsidP="0094206A">
      <w:pPr>
        <w:autoSpaceDE w:val="0"/>
        <w:autoSpaceDN w:val="0"/>
        <w:adjustRightInd w:val="0"/>
        <w:snapToGrid w:val="0"/>
        <w:spacing w:after="0" w:line="240" w:lineRule="auto"/>
        <w:ind w:firstLine="425"/>
        <w:jc w:val="both"/>
        <w:rPr>
          <w:rFonts w:ascii="Times New Roman" w:hAnsi="Times New Roman"/>
          <w:sz w:val="20"/>
          <w:szCs w:val="20"/>
        </w:rPr>
      </w:pPr>
      <w:r w:rsidRPr="0050430E">
        <w:rPr>
          <w:rFonts w:ascii="Times New Roman" w:hAnsi="Times New Roman"/>
          <w:sz w:val="20"/>
          <w:szCs w:val="20"/>
        </w:rPr>
        <w:t>The present study shows the existence of low adherence of Healthy diet pattern among a group of ADHD children</w:t>
      </w:r>
      <w:r w:rsidR="00B41A36" w:rsidRPr="0050430E">
        <w:rPr>
          <w:rFonts w:ascii="Times New Roman" w:hAnsi="Times New Roman"/>
          <w:sz w:val="20"/>
          <w:szCs w:val="20"/>
        </w:rPr>
        <w:t>. T</w:t>
      </w:r>
      <w:r w:rsidRPr="0050430E">
        <w:rPr>
          <w:rFonts w:ascii="Times New Roman" w:hAnsi="Times New Roman"/>
          <w:sz w:val="20"/>
          <w:szCs w:val="20"/>
        </w:rPr>
        <w:t>his evidence supports that the food pattern of</w:t>
      </w:r>
      <w:r w:rsidR="00591762" w:rsidRPr="0050430E">
        <w:rPr>
          <w:rFonts w:ascii="Times New Roman" w:hAnsi="Times New Roman"/>
          <w:sz w:val="20"/>
          <w:szCs w:val="20"/>
        </w:rPr>
        <w:t xml:space="preserve"> </w:t>
      </w:r>
      <w:r w:rsidRPr="0050430E">
        <w:rPr>
          <w:rFonts w:ascii="Times New Roman" w:hAnsi="Times New Roman"/>
          <w:sz w:val="20"/>
          <w:szCs w:val="20"/>
        </w:rPr>
        <w:t xml:space="preserve">children is in a transitional state characterized by the loss of the traditional dietary pattern towards a Western dietary pattern These findings, which have also been observed in other countries, raise the question of the healthy diet’s capacity to persist into the future, The traditional-healthy dietary </w:t>
      </w:r>
      <w:r w:rsidR="00EC66C8" w:rsidRPr="0050430E">
        <w:rPr>
          <w:rFonts w:ascii="Times New Roman" w:hAnsi="Times New Roman"/>
          <w:sz w:val="20"/>
          <w:szCs w:val="20"/>
        </w:rPr>
        <w:t>condition</w:t>
      </w:r>
      <w:r w:rsidRPr="0050430E">
        <w:rPr>
          <w:rFonts w:ascii="Times New Roman" w:hAnsi="Times New Roman"/>
          <w:sz w:val="20"/>
          <w:szCs w:val="20"/>
        </w:rPr>
        <w:t xml:space="preserve">, which </w:t>
      </w:r>
      <w:r w:rsidR="00EC66C8" w:rsidRPr="0050430E">
        <w:rPr>
          <w:rFonts w:ascii="Times New Roman" w:hAnsi="Times New Roman"/>
          <w:sz w:val="20"/>
          <w:szCs w:val="20"/>
        </w:rPr>
        <w:t xml:space="preserve">consumed </w:t>
      </w:r>
      <w:r w:rsidRPr="0050430E">
        <w:rPr>
          <w:rFonts w:ascii="Times New Roman" w:hAnsi="Times New Roman"/>
          <w:sz w:val="20"/>
          <w:szCs w:val="20"/>
        </w:rPr>
        <w:t xml:space="preserve">high </w:t>
      </w:r>
      <w:r w:rsidR="00EC66C8" w:rsidRPr="0050430E">
        <w:rPr>
          <w:rFonts w:ascii="Times New Roman" w:hAnsi="Times New Roman"/>
          <w:sz w:val="20"/>
          <w:szCs w:val="20"/>
        </w:rPr>
        <w:t xml:space="preserve">quantities </w:t>
      </w:r>
      <w:r w:rsidRPr="0050430E">
        <w:rPr>
          <w:rFonts w:ascii="Times New Roman" w:hAnsi="Times New Roman"/>
          <w:sz w:val="20"/>
          <w:szCs w:val="20"/>
        </w:rPr>
        <w:t xml:space="preserve">of </w:t>
      </w:r>
      <w:r w:rsidR="00EC66C8" w:rsidRPr="0050430E">
        <w:rPr>
          <w:rFonts w:ascii="Times New Roman" w:hAnsi="Times New Roman"/>
          <w:sz w:val="20"/>
          <w:szCs w:val="20"/>
        </w:rPr>
        <w:t xml:space="preserve">bonefish and </w:t>
      </w:r>
      <w:r w:rsidRPr="0050430E">
        <w:rPr>
          <w:rFonts w:ascii="Times New Roman" w:hAnsi="Times New Roman"/>
          <w:sz w:val="20"/>
          <w:szCs w:val="20"/>
        </w:rPr>
        <w:t>grains</w:t>
      </w:r>
      <w:r w:rsidR="00B41A36" w:rsidRPr="0050430E">
        <w:rPr>
          <w:rFonts w:ascii="Times New Roman" w:hAnsi="Times New Roman"/>
          <w:sz w:val="20"/>
          <w:szCs w:val="20"/>
        </w:rPr>
        <w:t>, a</w:t>
      </w:r>
      <w:r w:rsidRPr="0050430E">
        <w:rPr>
          <w:rFonts w:ascii="Times New Roman" w:hAnsi="Times New Roman"/>
          <w:sz w:val="20"/>
          <w:szCs w:val="20"/>
        </w:rPr>
        <w:t xml:space="preserve">nd low </w:t>
      </w:r>
      <w:r w:rsidR="00EC66C8" w:rsidRPr="0050430E">
        <w:rPr>
          <w:rFonts w:ascii="Times New Roman" w:hAnsi="Times New Roman"/>
          <w:sz w:val="20"/>
          <w:szCs w:val="20"/>
        </w:rPr>
        <w:t>intake</w:t>
      </w:r>
      <w:r w:rsidRPr="0050430E">
        <w:rPr>
          <w:rFonts w:ascii="Times New Roman" w:hAnsi="Times New Roman"/>
          <w:sz w:val="20"/>
          <w:szCs w:val="20"/>
        </w:rPr>
        <w:t xml:space="preserve"> of </w:t>
      </w:r>
      <w:r w:rsidR="00EC66C8" w:rsidRPr="0050430E">
        <w:rPr>
          <w:rFonts w:ascii="Times New Roman" w:hAnsi="Times New Roman"/>
          <w:sz w:val="20"/>
          <w:szCs w:val="20"/>
        </w:rPr>
        <w:t xml:space="preserve">beverages and </w:t>
      </w:r>
      <w:r w:rsidRPr="0050430E">
        <w:rPr>
          <w:rFonts w:ascii="Times New Roman" w:hAnsi="Times New Roman"/>
          <w:sz w:val="20"/>
          <w:szCs w:val="20"/>
        </w:rPr>
        <w:t>fast foods considered protective factor against</w:t>
      </w:r>
      <w:r w:rsidR="00591762" w:rsidRPr="0050430E">
        <w:rPr>
          <w:rFonts w:ascii="Times New Roman" w:hAnsi="Times New Roman"/>
          <w:sz w:val="20"/>
          <w:szCs w:val="20"/>
        </w:rPr>
        <w:t xml:space="preserve"> </w:t>
      </w:r>
      <w:r w:rsidRPr="0050430E">
        <w:rPr>
          <w:rFonts w:ascii="Times New Roman" w:hAnsi="Times New Roman"/>
          <w:sz w:val="20"/>
          <w:szCs w:val="20"/>
        </w:rPr>
        <w:t>ADHD</w:t>
      </w:r>
    </w:p>
    <w:p w:rsidR="00591762" w:rsidRPr="0050430E" w:rsidRDefault="00591762" w:rsidP="0094206A">
      <w:pPr>
        <w:autoSpaceDE w:val="0"/>
        <w:autoSpaceDN w:val="0"/>
        <w:adjustRightInd w:val="0"/>
        <w:snapToGrid w:val="0"/>
        <w:spacing w:after="0" w:line="240" w:lineRule="auto"/>
        <w:ind w:firstLine="425"/>
        <w:jc w:val="both"/>
        <w:rPr>
          <w:rFonts w:ascii="Times New Roman" w:hAnsi="Times New Roman"/>
          <w:sz w:val="20"/>
          <w:szCs w:val="20"/>
        </w:rPr>
      </w:pPr>
    </w:p>
    <w:p w:rsidR="00A346A9" w:rsidRPr="0050430E" w:rsidRDefault="00A346A9" w:rsidP="0094206A">
      <w:pPr>
        <w:autoSpaceDE w:val="0"/>
        <w:autoSpaceDN w:val="0"/>
        <w:adjustRightInd w:val="0"/>
        <w:snapToGrid w:val="0"/>
        <w:spacing w:after="0" w:line="240" w:lineRule="auto"/>
        <w:jc w:val="both"/>
        <w:rPr>
          <w:rFonts w:ascii="Times New Roman" w:hAnsi="Times New Roman"/>
          <w:b/>
          <w:bCs/>
          <w:sz w:val="20"/>
          <w:szCs w:val="20"/>
        </w:rPr>
      </w:pPr>
      <w:r w:rsidRPr="0050430E">
        <w:rPr>
          <w:rFonts w:ascii="Times New Roman" w:hAnsi="Times New Roman"/>
          <w:b/>
          <w:bCs/>
          <w:sz w:val="20"/>
          <w:szCs w:val="20"/>
        </w:rPr>
        <w:t xml:space="preserve">Recommendations </w:t>
      </w:r>
    </w:p>
    <w:p w:rsidR="00A346A9" w:rsidRPr="0050430E" w:rsidRDefault="0050430E" w:rsidP="0094206A">
      <w:pPr>
        <w:autoSpaceDE w:val="0"/>
        <w:autoSpaceDN w:val="0"/>
        <w:adjustRightInd w:val="0"/>
        <w:snapToGrid w:val="0"/>
        <w:spacing w:after="0" w:line="240" w:lineRule="auto"/>
        <w:ind w:firstLine="425"/>
        <w:jc w:val="both"/>
        <w:rPr>
          <w:rFonts w:ascii="Times New Roman" w:hAnsi="Times New Roman"/>
          <w:sz w:val="20"/>
          <w:szCs w:val="20"/>
        </w:rPr>
      </w:pPr>
      <w:r w:rsidRPr="0050430E">
        <w:rPr>
          <w:rFonts w:ascii="Times New Roman" w:hAnsi="Times New Roman"/>
          <w:sz w:val="20"/>
          <w:szCs w:val="20"/>
        </w:rPr>
        <w:t>Study endorses</w:t>
      </w:r>
      <w:r w:rsidR="00A346A9" w:rsidRPr="0050430E">
        <w:rPr>
          <w:rFonts w:ascii="Times New Roman" w:hAnsi="Times New Roman"/>
          <w:sz w:val="20"/>
          <w:szCs w:val="20"/>
        </w:rPr>
        <w:t xml:space="preserve"> the </w:t>
      </w:r>
      <w:r w:rsidR="00EC66C8" w:rsidRPr="0050430E">
        <w:rPr>
          <w:rFonts w:ascii="Times New Roman" w:hAnsi="Times New Roman"/>
          <w:sz w:val="20"/>
          <w:szCs w:val="20"/>
        </w:rPr>
        <w:t>expansion</w:t>
      </w:r>
      <w:r w:rsidR="00A346A9" w:rsidRPr="0050430E">
        <w:rPr>
          <w:rFonts w:ascii="Times New Roman" w:hAnsi="Times New Roman"/>
          <w:sz w:val="20"/>
          <w:szCs w:val="20"/>
        </w:rPr>
        <w:t xml:space="preserve"> of an educational program </w:t>
      </w:r>
      <w:r w:rsidR="00EC66C8" w:rsidRPr="0050430E">
        <w:rPr>
          <w:rFonts w:ascii="Times New Roman" w:hAnsi="Times New Roman"/>
          <w:sz w:val="20"/>
          <w:szCs w:val="20"/>
        </w:rPr>
        <w:t>concerning</w:t>
      </w:r>
      <w:r w:rsidR="00A346A9" w:rsidRPr="0050430E">
        <w:rPr>
          <w:rFonts w:ascii="Times New Roman" w:hAnsi="Times New Roman"/>
          <w:sz w:val="20"/>
          <w:szCs w:val="20"/>
        </w:rPr>
        <w:t xml:space="preserve"> parents of ADHD</w:t>
      </w:r>
      <w:r w:rsidR="00591762" w:rsidRPr="0050430E">
        <w:rPr>
          <w:rFonts w:ascii="Times New Roman" w:hAnsi="Times New Roman"/>
          <w:sz w:val="20"/>
          <w:szCs w:val="20"/>
        </w:rPr>
        <w:t xml:space="preserve"> </w:t>
      </w:r>
      <w:r w:rsidR="00A346A9" w:rsidRPr="0050430E">
        <w:rPr>
          <w:rFonts w:ascii="Times New Roman" w:hAnsi="Times New Roman"/>
          <w:sz w:val="20"/>
          <w:szCs w:val="20"/>
        </w:rPr>
        <w:t>children</w:t>
      </w:r>
      <w:r w:rsidR="00B41A36" w:rsidRPr="0050430E">
        <w:rPr>
          <w:rFonts w:ascii="Times New Roman" w:hAnsi="Times New Roman"/>
          <w:sz w:val="20"/>
          <w:szCs w:val="20"/>
        </w:rPr>
        <w:t>. T</w:t>
      </w:r>
      <w:r w:rsidR="00A346A9" w:rsidRPr="0050430E">
        <w:rPr>
          <w:rFonts w:ascii="Times New Roman" w:hAnsi="Times New Roman"/>
          <w:sz w:val="20"/>
          <w:szCs w:val="20"/>
        </w:rPr>
        <w:t xml:space="preserve">he </w:t>
      </w:r>
      <w:r w:rsidR="00EC66C8" w:rsidRPr="0050430E">
        <w:rPr>
          <w:rFonts w:ascii="Times New Roman" w:hAnsi="Times New Roman"/>
          <w:sz w:val="20"/>
          <w:szCs w:val="20"/>
        </w:rPr>
        <w:t xml:space="preserve">goal from this </w:t>
      </w:r>
      <w:r w:rsidR="00A346A9" w:rsidRPr="0050430E">
        <w:rPr>
          <w:rFonts w:ascii="Times New Roman" w:hAnsi="Times New Roman"/>
          <w:sz w:val="20"/>
          <w:szCs w:val="20"/>
        </w:rPr>
        <w:t xml:space="preserve">program </w:t>
      </w:r>
      <w:r w:rsidR="00EC66C8" w:rsidRPr="0050430E">
        <w:rPr>
          <w:rFonts w:ascii="Times New Roman" w:hAnsi="Times New Roman"/>
          <w:sz w:val="20"/>
          <w:szCs w:val="20"/>
        </w:rPr>
        <w:t>is</w:t>
      </w:r>
      <w:r w:rsidR="00A346A9" w:rsidRPr="0050430E">
        <w:rPr>
          <w:rFonts w:ascii="Times New Roman" w:hAnsi="Times New Roman"/>
          <w:sz w:val="20"/>
          <w:szCs w:val="20"/>
        </w:rPr>
        <w:t xml:space="preserve"> </w:t>
      </w:r>
      <w:r w:rsidRPr="0050430E">
        <w:rPr>
          <w:rFonts w:ascii="Times New Roman" w:hAnsi="Times New Roman"/>
          <w:sz w:val="20"/>
          <w:szCs w:val="20"/>
        </w:rPr>
        <w:t>informing them</w:t>
      </w:r>
      <w:r w:rsidR="00A346A9" w:rsidRPr="0050430E">
        <w:rPr>
          <w:rFonts w:ascii="Times New Roman" w:hAnsi="Times New Roman"/>
          <w:sz w:val="20"/>
          <w:szCs w:val="20"/>
        </w:rPr>
        <w:t xml:space="preserve"> about the healthy dietary pattern intake, the reduction of certain types of foods that could </w:t>
      </w:r>
      <w:r w:rsidR="00EC66C8" w:rsidRPr="0050430E">
        <w:rPr>
          <w:rFonts w:ascii="Times New Roman" w:hAnsi="Times New Roman"/>
          <w:sz w:val="20"/>
          <w:szCs w:val="20"/>
        </w:rPr>
        <w:t>exaggerate</w:t>
      </w:r>
      <w:r w:rsidR="00A346A9" w:rsidRPr="0050430E">
        <w:rPr>
          <w:rFonts w:ascii="Times New Roman" w:hAnsi="Times New Roman"/>
          <w:sz w:val="20"/>
          <w:szCs w:val="20"/>
        </w:rPr>
        <w:t xml:space="preserve"> the </w:t>
      </w:r>
      <w:r w:rsidR="00EC66C8" w:rsidRPr="0050430E">
        <w:rPr>
          <w:rFonts w:ascii="Times New Roman" w:hAnsi="Times New Roman"/>
          <w:sz w:val="20"/>
          <w:szCs w:val="20"/>
        </w:rPr>
        <w:t>signs</w:t>
      </w:r>
      <w:r w:rsidR="00A346A9" w:rsidRPr="0050430E">
        <w:rPr>
          <w:rFonts w:ascii="Times New Roman" w:hAnsi="Times New Roman"/>
          <w:sz w:val="20"/>
          <w:szCs w:val="20"/>
        </w:rPr>
        <w:t xml:space="preserve"> of ADHD such as </w:t>
      </w:r>
      <w:r w:rsidR="00EC66C8" w:rsidRPr="0050430E">
        <w:rPr>
          <w:rFonts w:ascii="Times New Roman" w:hAnsi="Times New Roman"/>
          <w:sz w:val="20"/>
          <w:szCs w:val="20"/>
        </w:rPr>
        <w:t>sugar</w:t>
      </w:r>
      <w:r w:rsidR="00591762" w:rsidRPr="0050430E">
        <w:rPr>
          <w:rFonts w:ascii="Times New Roman" w:hAnsi="Times New Roman"/>
          <w:sz w:val="20"/>
          <w:szCs w:val="20"/>
        </w:rPr>
        <w:t>,</w:t>
      </w:r>
      <w:r w:rsidR="00EC66C8" w:rsidRPr="0050430E">
        <w:rPr>
          <w:rFonts w:ascii="Times New Roman" w:hAnsi="Times New Roman"/>
          <w:sz w:val="20"/>
          <w:szCs w:val="20"/>
        </w:rPr>
        <w:t xml:space="preserve"> sugary foods and </w:t>
      </w:r>
      <w:r w:rsidR="00A346A9" w:rsidRPr="0050430E">
        <w:rPr>
          <w:rFonts w:ascii="Times New Roman" w:hAnsi="Times New Roman"/>
          <w:sz w:val="20"/>
          <w:szCs w:val="20"/>
        </w:rPr>
        <w:t>chocolate, soft drinks and caffeinated beverages. Further studies should focus on the nutrient intake and nutritional status of ADHD children including large sample size.</w:t>
      </w:r>
    </w:p>
    <w:p w:rsidR="00A346A9" w:rsidRPr="0050430E" w:rsidRDefault="00A346A9" w:rsidP="0094206A">
      <w:pPr>
        <w:autoSpaceDE w:val="0"/>
        <w:autoSpaceDN w:val="0"/>
        <w:adjustRightInd w:val="0"/>
        <w:snapToGrid w:val="0"/>
        <w:spacing w:after="0" w:line="240" w:lineRule="auto"/>
        <w:jc w:val="both"/>
        <w:rPr>
          <w:rFonts w:ascii="Times New Roman" w:hAnsi="Times New Roman"/>
          <w:b/>
          <w:bCs/>
          <w:sz w:val="20"/>
          <w:szCs w:val="20"/>
        </w:rPr>
      </w:pPr>
    </w:p>
    <w:p w:rsidR="00A346A9" w:rsidRPr="0050430E" w:rsidRDefault="00A346A9" w:rsidP="0094206A">
      <w:pPr>
        <w:autoSpaceDE w:val="0"/>
        <w:autoSpaceDN w:val="0"/>
        <w:adjustRightInd w:val="0"/>
        <w:snapToGrid w:val="0"/>
        <w:spacing w:after="0" w:line="240" w:lineRule="auto"/>
        <w:jc w:val="both"/>
        <w:rPr>
          <w:rFonts w:ascii="Times New Roman" w:hAnsi="Times New Roman"/>
          <w:b/>
          <w:bCs/>
          <w:sz w:val="20"/>
          <w:szCs w:val="20"/>
        </w:rPr>
      </w:pPr>
      <w:r w:rsidRPr="0050430E">
        <w:rPr>
          <w:rFonts w:ascii="Times New Roman" w:hAnsi="Times New Roman"/>
          <w:b/>
          <w:bCs/>
          <w:sz w:val="20"/>
          <w:szCs w:val="20"/>
        </w:rPr>
        <w:t>References</w:t>
      </w:r>
    </w:p>
    <w:p w:rsidR="00B41A36" w:rsidRPr="0050430E" w:rsidRDefault="00A346A9" w:rsidP="0094206A">
      <w:pPr>
        <w:pStyle w:val="a"/>
        <w:numPr>
          <w:ilvl w:val="0"/>
          <w:numId w:val="2"/>
        </w:numPr>
        <w:autoSpaceDE w:val="0"/>
        <w:autoSpaceDN w:val="0"/>
        <w:bidi w:val="0"/>
        <w:adjustRightInd w:val="0"/>
        <w:snapToGrid w:val="0"/>
        <w:spacing w:after="0" w:line="240" w:lineRule="auto"/>
        <w:ind w:left="425" w:hanging="425"/>
        <w:jc w:val="both"/>
        <w:rPr>
          <w:rFonts w:ascii="Times New Roman" w:hAnsi="Times New Roman"/>
          <w:sz w:val="20"/>
          <w:szCs w:val="20"/>
        </w:rPr>
      </w:pPr>
      <w:r w:rsidRPr="0050430E">
        <w:rPr>
          <w:rFonts w:ascii="Times New Roman" w:hAnsi="Times New Roman"/>
          <w:sz w:val="20"/>
          <w:szCs w:val="20"/>
        </w:rPr>
        <w:t>American</w:t>
      </w:r>
      <w:r w:rsidR="00591762" w:rsidRPr="0050430E">
        <w:rPr>
          <w:rFonts w:ascii="Times New Roman" w:hAnsi="Times New Roman"/>
          <w:sz w:val="20"/>
          <w:szCs w:val="20"/>
        </w:rPr>
        <w:t xml:space="preserve"> </w:t>
      </w:r>
      <w:r w:rsidRPr="0050430E">
        <w:rPr>
          <w:rFonts w:ascii="Times New Roman" w:hAnsi="Times New Roman"/>
          <w:sz w:val="20"/>
          <w:szCs w:val="20"/>
        </w:rPr>
        <w:t>Psychiatric</w:t>
      </w:r>
      <w:r w:rsidR="00591762" w:rsidRPr="0050430E">
        <w:rPr>
          <w:rFonts w:ascii="Times New Roman" w:hAnsi="Times New Roman"/>
          <w:sz w:val="20"/>
          <w:szCs w:val="20"/>
        </w:rPr>
        <w:t xml:space="preserve"> </w:t>
      </w:r>
      <w:r w:rsidRPr="0050430E">
        <w:rPr>
          <w:rFonts w:ascii="Times New Roman" w:hAnsi="Times New Roman"/>
          <w:sz w:val="20"/>
          <w:szCs w:val="20"/>
        </w:rPr>
        <w:t>Association.</w:t>
      </w:r>
      <w:r w:rsidR="00591762" w:rsidRPr="0050430E">
        <w:rPr>
          <w:rFonts w:ascii="Times New Roman" w:hAnsi="Times New Roman"/>
          <w:sz w:val="20"/>
          <w:szCs w:val="20"/>
        </w:rPr>
        <w:t xml:space="preserve"> </w:t>
      </w:r>
      <w:r w:rsidRPr="0050430E">
        <w:rPr>
          <w:rFonts w:ascii="Times New Roman" w:hAnsi="Times New Roman"/>
          <w:sz w:val="20"/>
          <w:szCs w:val="20"/>
        </w:rPr>
        <w:t>(2013).</w:t>
      </w:r>
      <w:r w:rsidR="00591762" w:rsidRPr="0050430E">
        <w:rPr>
          <w:rFonts w:ascii="Times New Roman" w:hAnsi="Times New Roman"/>
          <w:sz w:val="20"/>
          <w:szCs w:val="20"/>
        </w:rPr>
        <w:t xml:space="preserve"> </w:t>
      </w:r>
      <w:r w:rsidRPr="0050430E">
        <w:rPr>
          <w:rFonts w:ascii="Times New Roman" w:hAnsi="Times New Roman"/>
          <w:sz w:val="20"/>
          <w:szCs w:val="20"/>
        </w:rPr>
        <w:t>Diagnostic</w:t>
      </w:r>
      <w:r w:rsidR="00591762" w:rsidRPr="0050430E">
        <w:rPr>
          <w:rFonts w:ascii="Times New Roman" w:hAnsi="Times New Roman"/>
          <w:sz w:val="20"/>
          <w:szCs w:val="20"/>
        </w:rPr>
        <w:t xml:space="preserve"> </w:t>
      </w:r>
      <w:r w:rsidRPr="0050430E">
        <w:rPr>
          <w:rFonts w:ascii="Times New Roman" w:hAnsi="Times New Roman"/>
          <w:sz w:val="20"/>
          <w:szCs w:val="20"/>
        </w:rPr>
        <w:t>and</w:t>
      </w:r>
      <w:r w:rsidR="00591762" w:rsidRPr="0050430E">
        <w:rPr>
          <w:rFonts w:ascii="Times New Roman" w:hAnsi="Times New Roman"/>
          <w:sz w:val="20"/>
          <w:szCs w:val="20"/>
        </w:rPr>
        <w:t xml:space="preserve"> </w:t>
      </w:r>
      <w:r w:rsidRPr="0050430E">
        <w:rPr>
          <w:rFonts w:ascii="Times New Roman" w:hAnsi="Times New Roman"/>
          <w:sz w:val="20"/>
          <w:szCs w:val="20"/>
        </w:rPr>
        <w:t>statistical</w:t>
      </w:r>
      <w:r w:rsidR="00591762" w:rsidRPr="0050430E">
        <w:rPr>
          <w:rFonts w:ascii="Times New Roman" w:hAnsi="Times New Roman"/>
          <w:sz w:val="20"/>
          <w:szCs w:val="20"/>
        </w:rPr>
        <w:t xml:space="preserve"> </w:t>
      </w:r>
      <w:r w:rsidRPr="0050430E">
        <w:rPr>
          <w:rFonts w:ascii="Times New Roman" w:hAnsi="Times New Roman"/>
          <w:sz w:val="20"/>
          <w:szCs w:val="20"/>
        </w:rPr>
        <w:t>manual</w:t>
      </w:r>
      <w:r w:rsidR="00591762" w:rsidRPr="0050430E">
        <w:rPr>
          <w:rFonts w:ascii="Times New Roman" w:hAnsi="Times New Roman"/>
          <w:sz w:val="20"/>
          <w:szCs w:val="20"/>
        </w:rPr>
        <w:t xml:space="preserve"> </w:t>
      </w:r>
      <w:r w:rsidRPr="0050430E">
        <w:rPr>
          <w:rFonts w:ascii="Times New Roman" w:hAnsi="Times New Roman"/>
          <w:sz w:val="20"/>
          <w:szCs w:val="20"/>
        </w:rPr>
        <w:t>of</w:t>
      </w:r>
      <w:r w:rsidR="00591762" w:rsidRPr="0050430E">
        <w:rPr>
          <w:rFonts w:ascii="Times New Roman" w:hAnsi="Times New Roman"/>
          <w:sz w:val="20"/>
          <w:szCs w:val="20"/>
        </w:rPr>
        <w:t xml:space="preserve"> </w:t>
      </w:r>
      <w:r w:rsidRPr="0050430E">
        <w:rPr>
          <w:rFonts w:ascii="Times New Roman" w:hAnsi="Times New Roman"/>
          <w:sz w:val="20"/>
          <w:szCs w:val="20"/>
        </w:rPr>
        <w:t>mental</w:t>
      </w:r>
      <w:r w:rsidR="00591762" w:rsidRPr="0050430E">
        <w:rPr>
          <w:rFonts w:ascii="Times New Roman" w:hAnsi="Times New Roman"/>
          <w:sz w:val="20"/>
          <w:szCs w:val="20"/>
        </w:rPr>
        <w:t xml:space="preserve"> </w:t>
      </w:r>
      <w:r w:rsidRPr="0050430E">
        <w:rPr>
          <w:rFonts w:ascii="Times New Roman" w:hAnsi="Times New Roman"/>
          <w:sz w:val="20"/>
          <w:szCs w:val="20"/>
        </w:rPr>
        <w:t>disorders</w:t>
      </w:r>
      <w:r w:rsidR="00591762" w:rsidRPr="0050430E">
        <w:rPr>
          <w:rFonts w:ascii="Times New Roman" w:hAnsi="Times New Roman"/>
          <w:sz w:val="20"/>
          <w:szCs w:val="20"/>
        </w:rPr>
        <w:t xml:space="preserve"> </w:t>
      </w:r>
      <w:r w:rsidRPr="0050430E">
        <w:rPr>
          <w:rFonts w:ascii="Times New Roman" w:hAnsi="Times New Roman"/>
          <w:sz w:val="20"/>
          <w:szCs w:val="20"/>
        </w:rPr>
        <w:t>(5th</w:t>
      </w:r>
      <w:r w:rsidR="00591762" w:rsidRPr="0050430E">
        <w:rPr>
          <w:rFonts w:ascii="Times New Roman" w:hAnsi="Times New Roman"/>
          <w:sz w:val="20"/>
          <w:szCs w:val="20"/>
        </w:rPr>
        <w:t xml:space="preserve"> </w:t>
      </w:r>
      <w:r w:rsidRPr="0050430E">
        <w:rPr>
          <w:rFonts w:ascii="Times New Roman" w:hAnsi="Times New Roman"/>
          <w:sz w:val="20"/>
          <w:szCs w:val="20"/>
        </w:rPr>
        <w:t>ed.</w:t>
      </w:r>
      <w:r w:rsidR="00B41A36" w:rsidRPr="0050430E">
        <w:rPr>
          <w:rFonts w:ascii="Times New Roman" w:hAnsi="Times New Roman"/>
          <w:sz w:val="20"/>
          <w:szCs w:val="20"/>
        </w:rPr>
        <w:t>) W</w:t>
      </w:r>
      <w:r w:rsidRPr="0050430E">
        <w:rPr>
          <w:rFonts w:ascii="Times New Roman" w:hAnsi="Times New Roman"/>
          <w:sz w:val="20"/>
          <w:szCs w:val="20"/>
        </w:rPr>
        <w:t>ashington,</w:t>
      </w:r>
      <w:r w:rsidR="00591762" w:rsidRPr="0050430E">
        <w:rPr>
          <w:rFonts w:ascii="Times New Roman" w:hAnsi="Times New Roman"/>
          <w:sz w:val="20"/>
          <w:szCs w:val="20"/>
        </w:rPr>
        <w:t xml:space="preserve"> </w:t>
      </w:r>
      <w:r w:rsidRPr="0050430E">
        <w:rPr>
          <w:rFonts w:ascii="Times New Roman" w:hAnsi="Times New Roman"/>
          <w:sz w:val="20"/>
          <w:szCs w:val="20"/>
        </w:rPr>
        <w:t>DC:</w:t>
      </w:r>
      <w:r w:rsidR="00591762" w:rsidRPr="0050430E">
        <w:rPr>
          <w:rFonts w:ascii="Times New Roman" w:hAnsi="Times New Roman"/>
          <w:sz w:val="20"/>
          <w:szCs w:val="20"/>
        </w:rPr>
        <w:t xml:space="preserve"> </w:t>
      </w:r>
      <w:r w:rsidRPr="0050430E">
        <w:rPr>
          <w:rFonts w:ascii="Times New Roman" w:hAnsi="Times New Roman"/>
          <w:sz w:val="20"/>
          <w:szCs w:val="20"/>
        </w:rPr>
        <w:t>Autho</w:t>
      </w:r>
      <w:r w:rsidR="00B41A36" w:rsidRPr="0050430E">
        <w:rPr>
          <w:rFonts w:ascii="Times New Roman" w:hAnsi="Times New Roman"/>
          <w:sz w:val="20"/>
          <w:szCs w:val="20"/>
        </w:rPr>
        <w:t>r.</w:t>
      </w:r>
    </w:p>
    <w:p w:rsidR="00A346A9" w:rsidRPr="0050430E" w:rsidRDefault="00A346A9" w:rsidP="0094206A">
      <w:pPr>
        <w:pStyle w:val="a"/>
        <w:numPr>
          <w:ilvl w:val="0"/>
          <w:numId w:val="2"/>
        </w:numPr>
        <w:autoSpaceDE w:val="0"/>
        <w:autoSpaceDN w:val="0"/>
        <w:bidi w:val="0"/>
        <w:adjustRightInd w:val="0"/>
        <w:snapToGrid w:val="0"/>
        <w:spacing w:after="0" w:line="240" w:lineRule="auto"/>
        <w:ind w:left="425" w:hanging="425"/>
        <w:jc w:val="both"/>
        <w:rPr>
          <w:rFonts w:ascii="Times New Roman" w:hAnsi="Times New Roman"/>
          <w:sz w:val="20"/>
          <w:szCs w:val="20"/>
        </w:rPr>
      </w:pPr>
      <w:r w:rsidRPr="0050430E">
        <w:rPr>
          <w:rFonts w:ascii="Times New Roman" w:hAnsi="Times New Roman"/>
          <w:sz w:val="20"/>
          <w:szCs w:val="20"/>
        </w:rPr>
        <w:t>Willcutt,</w:t>
      </w:r>
      <w:r w:rsidR="00591762" w:rsidRPr="0050430E">
        <w:rPr>
          <w:rFonts w:ascii="Times New Roman" w:hAnsi="Times New Roman"/>
          <w:sz w:val="20"/>
          <w:szCs w:val="20"/>
        </w:rPr>
        <w:t xml:space="preserve"> </w:t>
      </w:r>
      <w:r w:rsidRPr="0050430E">
        <w:rPr>
          <w:rFonts w:ascii="Times New Roman" w:hAnsi="Times New Roman"/>
          <w:sz w:val="20"/>
          <w:szCs w:val="20"/>
        </w:rPr>
        <w:t>E.</w:t>
      </w:r>
      <w:r w:rsidR="00591762" w:rsidRPr="0050430E">
        <w:rPr>
          <w:rFonts w:ascii="Times New Roman" w:hAnsi="Times New Roman"/>
          <w:sz w:val="20"/>
          <w:szCs w:val="20"/>
        </w:rPr>
        <w:t xml:space="preserve"> </w:t>
      </w:r>
      <w:r w:rsidRPr="0050430E">
        <w:rPr>
          <w:rFonts w:ascii="Times New Roman" w:hAnsi="Times New Roman"/>
          <w:sz w:val="20"/>
          <w:szCs w:val="20"/>
        </w:rPr>
        <w:t>G.</w:t>
      </w:r>
      <w:r w:rsidR="00591762" w:rsidRPr="0050430E">
        <w:rPr>
          <w:rFonts w:ascii="Times New Roman" w:hAnsi="Times New Roman"/>
          <w:sz w:val="20"/>
          <w:szCs w:val="20"/>
        </w:rPr>
        <w:t xml:space="preserve"> </w:t>
      </w:r>
      <w:r w:rsidRPr="0050430E">
        <w:rPr>
          <w:rFonts w:ascii="Times New Roman" w:hAnsi="Times New Roman"/>
          <w:sz w:val="20"/>
          <w:szCs w:val="20"/>
        </w:rPr>
        <w:t>(2012).</w:t>
      </w:r>
      <w:r w:rsidR="00591762" w:rsidRPr="0050430E">
        <w:rPr>
          <w:rFonts w:ascii="Times New Roman" w:hAnsi="Times New Roman"/>
          <w:sz w:val="20"/>
          <w:szCs w:val="20"/>
        </w:rPr>
        <w:t xml:space="preserve"> </w:t>
      </w:r>
      <w:r w:rsidRPr="0050430E">
        <w:rPr>
          <w:rFonts w:ascii="Times New Roman" w:hAnsi="Times New Roman"/>
          <w:sz w:val="20"/>
          <w:szCs w:val="20"/>
        </w:rPr>
        <w:t>The</w:t>
      </w:r>
      <w:r w:rsidR="00591762" w:rsidRPr="0050430E">
        <w:rPr>
          <w:rFonts w:ascii="Times New Roman" w:hAnsi="Times New Roman"/>
          <w:sz w:val="20"/>
          <w:szCs w:val="20"/>
        </w:rPr>
        <w:t xml:space="preserve"> </w:t>
      </w:r>
      <w:r w:rsidRPr="0050430E">
        <w:rPr>
          <w:rFonts w:ascii="Times New Roman" w:hAnsi="Times New Roman"/>
          <w:sz w:val="20"/>
          <w:szCs w:val="20"/>
        </w:rPr>
        <w:t>prevalence</w:t>
      </w:r>
      <w:r w:rsidR="00591762" w:rsidRPr="0050430E">
        <w:rPr>
          <w:rFonts w:ascii="Times New Roman" w:hAnsi="Times New Roman"/>
          <w:sz w:val="20"/>
          <w:szCs w:val="20"/>
        </w:rPr>
        <w:t xml:space="preserve"> </w:t>
      </w:r>
      <w:r w:rsidRPr="0050430E">
        <w:rPr>
          <w:rFonts w:ascii="Times New Roman" w:hAnsi="Times New Roman"/>
          <w:sz w:val="20"/>
          <w:szCs w:val="20"/>
        </w:rPr>
        <w:t>of</w:t>
      </w:r>
      <w:r w:rsidR="00591762" w:rsidRPr="0050430E">
        <w:rPr>
          <w:rFonts w:ascii="Times New Roman" w:hAnsi="Times New Roman"/>
          <w:sz w:val="20"/>
          <w:szCs w:val="20"/>
        </w:rPr>
        <w:t xml:space="preserve"> </w:t>
      </w:r>
      <w:r w:rsidRPr="0050430E">
        <w:rPr>
          <w:rFonts w:ascii="Times New Roman" w:hAnsi="Times New Roman"/>
          <w:sz w:val="20"/>
          <w:szCs w:val="20"/>
        </w:rPr>
        <w:t>attention-deficit/hyperactivity</w:t>
      </w:r>
      <w:r w:rsidR="00591762" w:rsidRPr="0050430E">
        <w:rPr>
          <w:rFonts w:ascii="Times New Roman" w:hAnsi="Times New Roman"/>
          <w:sz w:val="20"/>
          <w:szCs w:val="20"/>
        </w:rPr>
        <w:t xml:space="preserve"> </w:t>
      </w:r>
      <w:r w:rsidRPr="0050430E">
        <w:rPr>
          <w:rFonts w:ascii="Times New Roman" w:hAnsi="Times New Roman"/>
          <w:sz w:val="20"/>
          <w:szCs w:val="20"/>
        </w:rPr>
        <w:t>disorder</w:t>
      </w:r>
      <w:r w:rsidR="00591762" w:rsidRPr="0050430E">
        <w:rPr>
          <w:rFonts w:ascii="Times New Roman" w:hAnsi="Times New Roman"/>
          <w:sz w:val="20"/>
          <w:szCs w:val="20"/>
        </w:rPr>
        <w:t xml:space="preserve"> </w:t>
      </w:r>
      <w:r w:rsidRPr="0050430E">
        <w:rPr>
          <w:rFonts w:ascii="Times New Roman" w:hAnsi="Times New Roman"/>
          <w:sz w:val="20"/>
          <w:szCs w:val="20"/>
        </w:rPr>
        <w:t>A</w:t>
      </w:r>
      <w:r w:rsidR="00591762" w:rsidRPr="0050430E">
        <w:rPr>
          <w:rFonts w:ascii="Times New Roman" w:hAnsi="Times New Roman"/>
          <w:sz w:val="20"/>
          <w:szCs w:val="20"/>
        </w:rPr>
        <w:t xml:space="preserve"> </w:t>
      </w:r>
      <w:r w:rsidRPr="0050430E">
        <w:rPr>
          <w:rFonts w:ascii="Times New Roman" w:hAnsi="Times New Roman"/>
          <w:sz w:val="20"/>
          <w:szCs w:val="20"/>
        </w:rPr>
        <w:t>meta-analytic</w:t>
      </w:r>
      <w:r w:rsidR="00591762" w:rsidRPr="0050430E">
        <w:rPr>
          <w:rFonts w:ascii="Times New Roman" w:hAnsi="Times New Roman"/>
          <w:sz w:val="20"/>
          <w:szCs w:val="20"/>
        </w:rPr>
        <w:t xml:space="preserve"> </w:t>
      </w:r>
      <w:r w:rsidRPr="0050430E">
        <w:rPr>
          <w:rFonts w:ascii="Times New Roman" w:hAnsi="Times New Roman"/>
          <w:sz w:val="20"/>
          <w:szCs w:val="20"/>
        </w:rPr>
        <w:t>review.</w:t>
      </w:r>
      <w:r w:rsidR="00591762" w:rsidRPr="0050430E">
        <w:rPr>
          <w:rFonts w:ascii="Times New Roman" w:hAnsi="Times New Roman"/>
          <w:sz w:val="20"/>
          <w:szCs w:val="20"/>
        </w:rPr>
        <w:t xml:space="preserve"> </w:t>
      </w:r>
      <w:r w:rsidRPr="0050430E">
        <w:rPr>
          <w:rFonts w:ascii="Times New Roman" w:hAnsi="Times New Roman"/>
          <w:sz w:val="20"/>
          <w:szCs w:val="20"/>
        </w:rPr>
        <w:t>Neurotherapeutics,</w:t>
      </w:r>
      <w:r w:rsidR="00591762" w:rsidRPr="0050430E">
        <w:rPr>
          <w:rFonts w:ascii="Times New Roman" w:hAnsi="Times New Roman"/>
          <w:sz w:val="20"/>
          <w:szCs w:val="20"/>
        </w:rPr>
        <w:t xml:space="preserve"> </w:t>
      </w:r>
      <w:r w:rsidRPr="0050430E">
        <w:rPr>
          <w:rFonts w:ascii="Times New Roman" w:hAnsi="Times New Roman"/>
          <w:sz w:val="20"/>
          <w:szCs w:val="20"/>
        </w:rPr>
        <w:t>9,</w:t>
      </w:r>
      <w:r w:rsidR="00591762" w:rsidRPr="0050430E">
        <w:rPr>
          <w:rFonts w:ascii="Times New Roman" w:hAnsi="Times New Roman"/>
          <w:sz w:val="20"/>
          <w:szCs w:val="20"/>
        </w:rPr>
        <w:t xml:space="preserve"> </w:t>
      </w:r>
      <w:r w:rsidRPr="0050430E">
        <w:rPr>
          <w:rFonts w:ascii="Times New Roman" w:hAnsi="Times New Roman"/>
          <w:sz w:val="20"/>
          <w:szCs w:val="20"/>
        </w:rPr>
        <w:t>490–499.</w:t>
      </w:r>
    </w:p>
    <w:p w:rsidR="00A346A9" w:rsidRPr="0050430E" w:rsidRDefault="00A346A9" w:rsidP="0094206A">
      <w:pPr>
        <w:pStyle w:val="a"/>
        <w:numPr>
          <w:ilvl w:val="0"/>
          <w:numId w:val="2"/>
        </w:numPr>
        <w:autoSpaceDE w:val="0"/>
        <w:autoSpaceDN w:val="0"/>
        <w:bidi w:val="0"/>
        <w:adjustRightInd w:val="0"/>
        <w:snapToGrid w:val="0"/>
        <w:spacing w:after="0" w:line="240" w:lineRule="auto"/>
        <w:ind w:left="425" w:hanging="425"/>
        <w:jc w:val="both"/>
        <w:rPr>
          <w:rFonts w:ascii="Times New Roman" w:hAnsi="Times New Roman"/>
          <w:sz w:val="20"/>
          <w:szCs w:val="20"/>
        </w:rPr>
      </w:pPr>
      <w:r w:rsidRPr="0050430E">
        <w:rPr>
          <w:rFonts w:ascii="Times New Roman" w:hAnsi="Times New Roman"/>
          <w:sz w:val="20"/>
          <w:szCs w:val="20"/>
        </w:rPr>
        <w:t>Owens,</w:t>
      </w:r>
      <w:r w:rsidR="00591762" w:rsidRPr="0050430E">
        <w:rPr>
          <w:rFonts w:ascii="Times New Roman" w:hAnsi="Times New Roman"/>
          <w:sz w:val="20"/>
          <w:szCs w:val="20"/>
        </w:rPr>
        <w:t xml:space="preserve"> </w:t>
      </w:r>
      <w:r w:rsidRPr="0050430E">
        <w:rPr>
          <w:rFonts w:ascii="Times New Roman" w:hAnsi="Times New Roman"/>
          <w:sz w:val="20"/>
          <w:szCs w:val="20"/>
        </w:rPr>
        <w:t>E.</w:t>
      </w:r>
      <w:r w:rsidR="00591762" w:rsidRPr="0050430E">
        <w:rPr>
          <w:rFonts w:ascii="Times New Roman" w:hAnsi="Times New Roman"/>
          <w:sz w:val="20"/>
          <w:szCs w:val="20"/>
        </w:rPr>
        <w:t xml:space="preserve"> </w:t>
      </w:r>
      <w:r w:rsidRPr="0050430E">
        <w:rPr>
          <w:rFonts w:ascii="Times New Roman" w:hAnsi="Times New Roman"/>
          <w:sz w:val="20"/>
          <w:szCs w:val="20"/>
        </w:rPr>
        <w:t>B.,</w:t>
      </w:r>
      <w:r w:rsidR="00591762" w:rsidRPr="0050430E">
        <w:rPr>
          <w:rFonts w:ascii="Times New Roman" w:hAnsi="Times New Roman"/>
          <w:sz w:val="20"/>
          <w:szCs w:val="20"/>
        </w:rPr>
        <w:t xml:space="preserve"> </w:t>
      </w:r>
      <w:r w:rsidRPr="0050430E">
        <w:rPr>
          <w:rFonts w:ascii="Times New Roman" w:hAnsi="Times New Roman"/>
          <w:sz w:val="20"/>
          <w:szCs w:val="20"/>
        </w:rPr>
        <w:t>Cardoos,</w:t>
      </w:r>
      <w:r w:rsidR="00591762" w:rsidRPr="0050430E">
        <w:rPr>
          <w:rFonts w:ascii="Times New Roman" w:hAnsi="Times New Roman"/>
          <w:sz w:val="20"/>
          <w:szCs w:val="20"/>
        </w:rPr>
        <w:t xml:space="preserve"> </w:t>
      </w:r>
      <w:r w:rsidRPr="0050430E">
        <w:rPr>
          <w:rFonts w:ascii="Times New Roman" w:hAnsi="Times New Roman"/>
          <w:sz w:val="20"/>
          <w:szCs w:val="20"/>
        </w:rPr>
        <w:t>S.</w:t>
      </w:r>
      <w:r w:rsidR="00591762" w:rsidRPr="0050430E">
        <w:rPr>
          <w:rFonts w:ascii="Times New Roman" w:hAnsi="Times New Roman"/>
          <w:sz w:val="20"/>
          <w:szCs w:val="20"/>
        </w:rPr>
        <w:t xml:space="preserve"> </w:t>
      </w:r>
      <w:r w:rsidRPr="0050430E">
        <w:rPr>
          <w:rFonts w:ascii="Times New Roman" w:hAnsi="Times New Roman"/>
          <w:sz w:val="20"/>
          <w:szCs w:val="20"/>
        </w:rPr>
        <w:t>L.,</w:t>
      </w:r>
      <w:r w:rsidR="00591762" w:rsidRPr="0050430E">
        <w:rPr>
          <w:rFonts w:ascii="Times New Roman" w:hAnsi="Times New Roman"/>
          <w:sz w:val="20"/>
          <w:szCs w:val="20"/>
        </w:rPr>
        <w:t xml:space="preserve"> &amp; </w:t>
      </w:r>
      <w:r w:rsidRPr="0050430E">
        <w:rPr>
          <w:rFonts w:ascii="Times New Roman" w:hAnsi="Times New Roman"/>
          <w:sz w:val="20"/>
          <w:szCs w:val="20"/>
        </w:rPr>
        <w:t>Hinshaw,</w:t>
      </w:r>
      <w:r w:rsidR="00591762" w:rsidRPr="0050430E">
        <w:rPr>
          <w:rFonts w:ascii="Times New Roman" w:hAnsi="Times New Roman"/>
          <w:sz w:val="20"/>
          <w:szCs w:val="20"/>
        </w:rPr>
        <w:t xml:space="preserve"> </w:t>
      </w:r>
      <w:r w:rsidRPr="0050430E">
        <w:rPr>
          <w:rFonts w:ascii="Times New Roman" w:hAnsi="Times New Roman"/>
          <w:sz w:val="20"/>
          <w:szCs w:val="20"/>
        </w:rPr>
        <w:t>S.</w:t>
      </w:r>
      <w:r w:rsidR="00591762" w:rsidRPr="0050430E">
        <w:rPr>
          <w:rFonts w:ascii="Times New Roman" w:hAnsi="Times New Roman"/>
          <w:sz w:val="20"/>
          <w:szCs w:val="20"/>
        </w:rPr>
        <w:t xml:space="preserve"> </w:t>
      </w:r>
      <w:r w:rsidRPr="0050430E">
        <w:rPr>
          <w:rFonts w:ascii="Times New Roman" w:hAnsi="Times New Roman"/>
          <w:sz w:val="20"/>
          <w:szCs w:val="20"/>
        </w:rPr>
        <w:t>P.</w:t>
      </w:r>
      <w:r w:rsidR="00591762" w:rsidRPr="0050430E">
        <w:rPr>
          <w:rFonts w:ascii="Times New Roman" w:hAnsi="Times New Roman"/>
          <w:sz w:val="20"/>
          <w:szCs w:val="20"/>
        </w:rPr>
        <w:t xml:space="preserve"> </w:t>
      </w:r>
      <w:r w:rsidRPr="0050430E">
        <w:rPr>
          <w:rFonts w:ascii="Times New Roman" w:hAnsi="Times New Roman"/>
          <w:sz w:val="20"/>
          <w:szCs w:val="20"/>
        </w:rPr>
        <w:t>(2015)</w:t>
      </w:r>
      <w:r w:rsidR="00B41A36" w:rsidRPr="0050430E">
        <w:rPr>
          <w:rFonts w:ascii="Times New Roman" w:hAnsi="Times New Roman"/>
          <w:sz w:val="20"/>
          <w:szCs w:val="20"/>
        </w:rPr>
        <w:t>. D</w:t>
      </w:r>
      <w:r w:rsidRPr="0050430E">
        <w:rPr>
          <w:rFonts w:ascii="Times New Roman" w:hAnsi="Times New Roman"/>
          <w:sz w:val="20"/>
          <w:szCs w:val="20"/>
        </w:rPr>
        <w:t>evelopmental</w:t>
      </w:r>
      <w:r w:rsidR="00591762" w:rsidRPr="0050430E">
        <w:rPr>
          <w:rFonts w:ascii="Times New Roman" w:hAnsi="Times New Roman"/>
          <w:sz w:val="20"/>
          <w:szCs w:val="20"/>
        </w:rPr>
        <w:t xml:space="preserve"> </w:t>
      </w:r>
      <w:r w:rsidRPr="0050430E">
        <w:rPr>
          <w:rFonts w:ascii="Times New Roman" w:hAnsi="Times New Roman"/>
          <w:sz w:val="20"/>
          <w:szCs w:val="20"/>
        </w:rPr>
        <w:t>progression</w:t>
      </w:r>
      <w:r w:rsidR="00591762" w:rsidRPr="0050430E">
        <w:rPr>
          <w:rFonts w:ascii="Times New Roman" w:hAnsi="Times New Roman"/>
          <w:sz w:val="20"/>
          <w:szCs w:val="20"/>
        </w:rPr>
        <w:t xml:space="preserve"> </w:t>
      </w:r>
      <w:r w:rsidRPr="0050430E">
        <w:rPr>
          <w:rFonts w:ascii="Times New Roman" w:hAnsi="Times New Roman"/>
          <w:sz w:val="20"/>
          <w:szCs w:val="20"/>
        </w:rPr>
        <w:t>and</w:t>
      </w:r>
      <w:r w:rsidR="00591762" w:rsidRPr="0050430E">
        <w:rPr>
          <w:rFonts w:ascii="Times New Roman" w:hAnsi="Times New Roman"/>
          <w:sz w:val="20"/>
          <w:szCs w:val="20"/>
        </w:rPr>
        <w:t xml:space="preserve"> </w:t>
      </w:r>
      <w:r w:rsidRPr="0050430E">
        <w:rPr>
          <w:rFonts w:ascii="Times New Roman" w:hAnsi="Times New Roman"/>
          <w:sz w:val="20"/>
          <w:szCs w:val="20"/>
        </w:rPr>
        <w:t>gender</w:t>
      </w:r>
      <w:r w:rsidR="00591762" w:rsidRPr="0050430E">
        <w:rPr>
          <w:rFonts w:ascii="Times New Roman" w:hAnsi="Times New Roman"/>
          <w:sz w:val="20"/>
          <w:szCs w:val="20"/>
        </w:rPr>
        <w:t xml:space="preserve"> </w:t>
      </w:r>
      <w:r w:rsidRPr="0050430E">
        <w:rPr>
          <w:rFonts w:ascii="Times New Roman" w:hAnsi="Times New Roman"/>
          <w:sz w:val="20"/>
          <w:szCs w:val="20"/>
        </w:rPr>
        <w:t>differences</w:t>
      </w:r>
      <w:r w:rsidR="00591762" w:rsidRPr="0050430E">
        <w:rPr>
          <w:rFonts w:ascii="Times New Roman" w:hAnsi="Times New Roman"/>
          <w:sz w:val="20"/>
          <w:szCs w:val="20"/>
        </w:rPr>
        <w:t xml:space="preserve"> </w:t>
      </w:r>
      <w:r w:rsidRPr="0050430E">
        <w:rPr>
          <w:rFonts w:ascii="Times New Roman" w:hAnsi="Times New Roman"/>
          <w:sz w:val="20"/>
          <w:szCs w:val="20"/>
        </w:rPr>
        <w:t>among</w:t>
      </w:r>
      <w:r w:rsidR="00591762" w:rsidRPr="0050430E">
        <w:rPr>
          <w:rFonts w:ascii="Times New Roman" w:hAnsi="Times New Roman"/>
          <w:sz w:val="20"/>
          <w:szCs w:val="20"/>
        </w:rPr>
        <w:t xml:space="preserve"> </w:t>
      </w:r>
      <w:r w:rsidRPr="0050430E">
        <w:rPr>
          <w:rFonts w:ascii="Times New Roman" w:hAnsi="Times New Roman"/>
          <w:sz w:val="20"/>
          <w:szCs w:val="20"/>
        </w:rPr>
        <w:t>individuals</w:t>
      </w:r>
      <w:r w:rsidR="00591762" w:rsidRPr="0050430E">
        <w:rPr>
          <w:rFonts w:ascii="Times New Roman" w:hAnsi="Times New Roman"/>
          <w:sz w:val="20"/>
          <w:szCs w:val="20"/>
        </w:rPr>
        <w:t xml:space="preserve"> </w:t>
      </w:r>
      <w:r w:rsidRPr="0050430E">
        <w:rPr>
          <w:rFonts w:ascii="Times New Roman" w:hAnsi="Times New Roman"/>
          <w:sz w:val="20"/>
          <w:szCs w:val="20"/>
        </w:rPr>
        <w:t>with</w:t>
      </w:r>
      <w:r w:rsidR="00591762" w:rsidRPr="0050430E">
        <w:rPr>
          <w:rFonts w:ascii="Times New Roman" w:hAnsi="Times New Roman"/>
          <w:sz w:val="20"/>
          <w:szCs w:val="20"/>
        </w:rPr>
        <w:t xml:space="preserve"> </w:t>
      </w:r>
      <w:r w:rsidRPr="0050430E">
        <w:rPr>
          <w:rFonts w:ascii="Times New Roman" w:hAnsi="Times New Roman"/>
          <w:sz w:val="20"/>
          <w:szCs w:val="20"/>
        </w:rPr>
        <w:t>ADHD.</w:t>
      </w:r>
      <w:r w:rsidR="00591762" w:rsidRPr="0050430E">
        <w:rPr>
          <w:rFonts w:ascii="Times New Roman" w:hAnsi="Times New Roman"/>
          <w:sz w:val="20"/>
          <w:szCs w:val="20"/>
        </w:rPr>
        <w:t xml:space="preserve"> </w:t>
      </w:r>
      <w:r w:rsidRPr="0050430E">
        <w:rPr>
          <w:rFonts w:ascii="Times New Roman" w:hAnsi="Times New Roman"/>
          <w:sz w:val="20"/>
          <w:szCs w:val="20"/>
        </w:rPr>
        <w:t>In</w:t>
      </w:r>
      <w:r w:rsidR="00591762" w:rsidRPr="0050430E">
        <w:rPr>
          <w:rFonts w:ascii="Times New Roman" w:hAnsi="Times New Roman"/>
          <w:sz w:val="20"/>
          <w:szCs w:val="20"/>
        </w:rPr>
        <w:t xml:space="preserve"> </w:t>
      </w:r>
      <w:r w:rsidRPr="0050430E">
        <w:rPr>
          <w:rFonts w:ascii="Times New Roman" w:hAnsi="Times New Roman"/>
          <w:sz w:val="20"/>
          <w:szCs w:val="20"/>
        </w:rPr>
        <w:t>R.</w:t>
      </w:r>
      <w:r w:rsidR="00591762" w:rsidRPr="0050430E">
        <w:rPr>
          <w:rFonts w:ascii="Times New Roman" w:hAnsi="Times New Roman"/>
          <w:sz w:val="20"/>
          <w:szCs w:val="20"/>
        </w:rPr>
        <w:t xml:space="preserve"> </w:t>
      </w:r>
      <w:r w:rsidRPr="0050430E">
        <w:rPr>
          <w:rFonts w:ascii="Times New Roman" w:hAnsi="Times New Roman"/>
          <w:sz w:val="20"/>
          <w:szCs w:val="20"/>
        </w:rPr>
        <w:t>A.</w:t>
      </w:r>
      <w:r w:rsidR="00591762" w:rsidRPr="0050430E">
        <w:rPr>
          <w:rFonts w:ascii="Times New Roman" w:hAnsi="Times New Roman"/>
          <w:sz w:val="20"/>
          <w:szCs w:val="20"/>
        </w:rPr>
        <w:t xml:space="preserve"> </w:t>
      </w:r>
      <w:r w:rsidRPr="0050430E">
        <w:rPr>
          <w:rFonts w:ascii="Times New Roman" w:hAnsi="Times New Roman"/>
          <w:sz w:val="20"/>
          <w:szCs w:val="20"/>
        </w:rPr>
        <w:t>Barkley</w:t>
      </w:r>
      <w:r w:rsidR="00591762" w:rsidRPr="0050430E">
        <w:rPr>
          <w:rFonts w:ascii="Times New Roman" w:hAnsi="Times New Roman"/>
          <w:sz w:val="20"/>
          <w:szCs w:val="20"/>
        </w:rPr>
        <w:t xml:space="preserve"> </w:t>
      </w:r>
      <w:r w:rsidRPr="0050430E">
        <w:rPr>
          <w:rFonts w:ascii="Times New Roman" w:hAnsi="Times New Roman"/>
          <w:sz w:val="20"/>
          <w:szCs w:val="20"/>
        </w:rPr>
        <w:t>(Ed.),</w:t>
      </w:r>
      <w:r w:rsidR="00591762" w:rsidRPr="0050430E">
        <w:rPr>
          <w:rFonts w:ascii="Times New Roman" w:hAnsi="Times New Roman"/>
          <w:sz w:val="20"/>
          <w:szCs w:val="20"/>
        </w:rPr>
        <w:t xml:space="preserve"> </w:t>
      </w:r>
      <w:r w:rsidRPr="0050430E">
        <w:rPr>
          <w:rFonts w:ascii="Times New Roman" w:hAnsi="Times New Roman"/>
          <w:sz w:val="20"/>
          <w:szCs w:val="20"/>
        </w:rPr>
        <w:t>Attention-deficit/hyperactivity</w:t>
      </w:r>
      <w:r w:rsidR="00591762" w:rsidRPr="0050430E">
        <w:rPr>
          <w:rFonts w:ascii="Times New Roman" w:hAnsi="Times New Roman"/>
          <w:sz w:val="20"/>
          <w:szCs w:val="20"/>
        </w:rPr>
        <w:t xml:space="preserve"> </w:t>
      </w:r>
      <w:r w:rsidRPr="0050430E">
        <w:rPr>
          <w:rFonts w:ascii="Times New Roman" w:hAnsi="Times New Roman"/>
          <w:sz w:val="20"/>
          <w:szCs w:val="20"/>
        </w:rPr>
        <w:t>disorder:</w:t>
      </w:r>
      <w:r w:rsidR="00591762" w:rsidRPr="0050430E">
        <w:rPr>
          <w:rFonts w:ascii="Times New Roman" w:hAnsi="Times New Roman"/>
          <w:sz w:val="20"/>
          <w:szCs w:val="20"/>
        </w:rPr>
        <w:t xml:space="preserve"> </w:t>
      </w:r>
      <w:r w:rsidRPr="0050430E">
        <w:rPr>
          <w:rFonts w:ascii="Times New Roman" w:hAnsi="Times New Roman"/>
          <w:sz w:val="20"/>
          <w:szCs w:val="20"/>
        </w:rPr>
        <w:t>A</w:t>
      </w:r>
      <w:r w:rsidR="00591762" w:rsidRPr="0050430E">
        <w:rPr>
          <w:rFonts w:ascii="Times New Roman" w:hAnsi="Times New Roman"/>
          <w:sz w:val="20"/>
          <w:szCs w:val="20"/>
        </w:rPr>
        <w:t xml:space="preserve"> </w:t>
      </w:r>
      <w:r w:rsidRPr="0050430E">
        <w:rPr>
          <w:rFonts w:ascii="Times New Roman" w:hAnsi="Times New Roman"/>
          <w:sz w:val="20"/>
          <w:szCs w:val="20"/>
        </w:rPr>
        <w:t>handbook</w:t>
      </w:r>
      <w:r w:rsidR="00591762" w:rsidRPr="0050430E">
        <w:rPr>
          <w:rFonts w:ascii="Times New Roman" w:hAnsi="Times New Roman"/>
          <w:sz w:val="20"/>
          <w:szCs w:val="20"/>
        </w:rPr>
        <w:t xml:space="preserve"> </w:t>
      </w:r>
      <w:r w:rsidRPr="0050430E">
        <w:rPr>
          <w:rFonts w:ascii="Times New Roman" w:hAnsi="Times New Roman"/>
          <w:sz w:val="20"/>
          <w:szCs w:val="20"/>
        </w:rPr>
        <w:t>for</w:t>
      </w:r>
      <w:r w:rsidR="00591762" w:rsidRPr="0050430E">
        <w:rPr>
          <w:rFonts w:ascii="Times New Roman" w:hAnsi="Times New Roman"/>
          <w:sz w:val="20"/>
          <w:szCs w:val="20"/>
        </w:rPr>
        <w:t xml:space="preserve"> </w:t>
      </w:r>
      <w:r w:rsidRPr="0050430E">
        <w:rPr>
          <w:rFonts w:ascii="Times New Roman" w:hAnsi="Times New Roman"/>
          <w:sz w:val="20"/>
          <w:szCs w:val="20"/>
        </w:rPr>
        <w:t>diagnosis</w:t>
      </w:r>
      <w:r w:rsidR="00591762" w:rsidRPr="0050430E">
        <w:rPr>
          <w:rFonts w:ascii="Times New Roman" w:hAnsi="Times New Roman"/>
          <w:sz w:val="20"/>
          <w:szCs w:val="20"/>
        </w:rPr>
        <w:t xml:space="preserve"> </w:t>
      </w:r>
      <w:r w:rsidRPr="0050430E">
        <w:rPr>
          <w:rFonts w:ascii="Times New Roman" w:hAnsi="Times New Roman"/>
          <w:sz w:val="20"/>
          <w:szCs w:val="20"/>
        </w:rPr>
        <w:t>and</w:t>
      </w:r>
      <w:r w:rsidR="00591762" w:rsidRPr="0050430E">
        <w:rPr>
          <w:rFonts w:ascii="Times New Roman" w:hAnsi="Times New Roman"/>
          <w:sz w:val="20"/>
          <w:szCs w:val="20"/>
        </w:rPr>
        <w:t xml:space="preserve"> </w:t>
      </w:r>
      <w:r w:rsidRPr="0050430E">
        <w:rPr>
          <w:rFonts w:ascii="Times New Roman" w:hAnsi="Times New Roman"/>
          <w:sz w:val="20"/>
          <w:szCs w:val="20"/>
        </w:rPr>
        <w:t>treatment</w:t>
      </w:r>
      <w:r w:rsidR="00591762" w:rsidRPr="0050430E">
        <w:rPr>
          <w:rFonts w:ascii="Times New Roman" w:hAnsi="Times New Roman"/>
          <w:sz w:val="20"/>
          <w:szCs w:val="20"/>
        </w:rPr>
        <w:t xml:space="preserve"> </w:t>
      </w:r>
      <w:r w:rsidRPr="0050430E">
        <w:rPr>
          <w:rFonts w:ascii="Times New Roman" w:hAnsi="Times New Roman"/>
          <w:sz w:val="20"/>
          <w:szCs w:val="20"/>
        </w:rPr>
        <w:t>(4th</w:t>
      </w:r>
      <w:r w:rsidR="00591762" w:rsidRPr="0050430E">
        <w:rPr>
          <w:rFonts w:ascii="Times New Roman" w:hAnsi="Times New Roman"/>
          <w:sz w:val="20"/>
          <w:szCs w:val="20"/>
        </w:rPr>
        <w:t xml:space="preserve"> </w:t>
      </w:r>
      <w:r w:rsidRPr="0050430E">
        <w:rPr>
          <w:rFonts w:ascii="Times New Roman" w:hAnsi="Times New Roman"/>
          <w:sz w:val="20"/>
          <w:szCs w:val="20"/>
        </w:rPr>
        <w:t>ed</w:t>
      </w:r>
      <w:r w:rsidR="00B41A36" w:rsidRPr="0050430E">
        <w:rPr>
          <w:rFonts w:ascii="Times New Roman" w:hAnsi="Times New Roman"/>
          <w:sz w:val="20"/>
          <w:szCs w:val="20"/>
        </w:rPr>
        <w:t>. p</w:t>
      </w:r>
      <w:r w:rsidRPr="0050430E">
        <w:rPr>
          <w:rFonts w:ascii="Times New Roman" w:hAnsi="Times New Roman"/>
          <w:sz w:val="20"/>
          <w:szCs w:val="20"/>
        </w:rPr>
        <w:t>p.223–255).</w:t>
      </w:r>
      <w:r w:rsidR="00591762" w:rsidRPr="0050430E">
        <w:rPr>
          <w:rFonts w:ascii="Times New Roman" w:hAnsi="Times New Roman"/>
          <w:sz w:val="20"/>
          <w:szCs w:val="20"/>
        </w:rPr>
        <w:t xml:space="preserve"> </w:t>
      </w:r>
      <w:r w:rsidRPr="0050430E">
        <w:rPr>
          <w:rFonts w:ascii="Times New Roman" w:hAnsi="Times New Roman"/>
          <w:sz w:val="20"/>
          <w:szCs w:val="20"/>
        </w:rPr>
        <w:t>New</w:t>
      </w:r>
      <w:r w:rsidR="00591762" w:rsidRPr="0050430E">
        <w:rPr>
          <w:rFonts w:ascii="Times New Roman" w:hAnsi="Times New Roman"/>
          <w:sz w:val="20"/>
          <w:szCs w:val="20"/>
        </w:rPr>
        <w:t xml:space="preserve"> </w:t>
      </w:r>
      <w:r w:rsidRPr="0050430E">
        <w:rPr>
          <w:rFonts w:ascii="Times New Roman" w:hAnsi="Times New Roman"/>
          <w:sz w:val="20"/>
          <w:szCs w:val="20"/>
        </w:rPr>
        <w:t>York,</w:t>
      </w:r>
      <w:r w:rsidR="00591762" w:rsidRPr="0050430E">
        <w:rPr>
          <w:rFonts w:ascii="Times New Roman" w:hAnsi="Times New Roman"/>
          <w:sz w:val="20"/>
          <w:szCs w:val="20"/>
        </w:rPr>
        <w:t xml:space="preserve"> </w:t>
      </w:r>
      <w:r w:rsidRPr="0050430E">
        <w:rPr>
          <w:rFonts w:ascii="Times New Roman" w:hAnsi="Times New Roman"/>
          <w:sz w:val="20"/>
          <w:szCs w:val="20"/>
        </w:rPr>
        <w:t>NY:</w:t>
      </w:r>
      <w:r w:rsidR="00591762" w:rsidRPr="0050430E">
        <w:rPr>
          <w:rFonts w:ascii="Times New Roman" w:hAnsi="Times New Roman"/>
          <w:sz w:val="20"/>
          <w:szCs w:val="20"/>
        </w:rPr>
        <w:t xml:space="preserve"> </w:t>
      </w:r>
      <w:r w:rsidRPr="0050430E">
        <w:rPr>
          <w:rFonts w:ascii="Times New Roman" w:hAnsi="Times New Roman"/>
          <w:sz w:val="20"/>
          <w:szCs w:val="20"/>
        </w:rPr>
        <w:t>Guilford.</w:t>
      </w:r>
    </w:p>
    <w:p w:rsidR="00B41A36" w:rsidRPr="0050430E" w:rsidRDefault="00A346A9" w:rsidP="0094206A">
      <w:pPr>
        <w:pStyle w:val="a"/>
        <w:numPr>
          <w:ilvl w:val="0"/>
          <w:numId w:val="2"/>
        </w:numPr>
        <w:autoSpaceDE w:val="0"/>
        <w:autoSpaceDN w:val="0"/>
        <w:bidi w:val="0"/>
        <w:adjustRightInd w:val="0"/>
        <w:snapToGrid w:val="0"/>
        <w:spacing w:after="0" w:line="240" w:lineRule="auto"/>
        <w:ind w:left="425" w:hanging="425"/>
        <w:jc w:val="both"/>
        <w:rPr>
          <w:rFonts w:ascii="Times New Roman" w:hAnsi="Times New Roman"/>
          <w:sz w:val="20"/>
          <w:szCs w:val="20"/>
        </w:rPr>
      </w:pPr>
      <w:r w:rsidRPr="0050430E">
        <w:rPr>
          <w:rFonts w:ascii="Times New Roman" w:hAnsi="Times New Roman"/>
          <w:sz w:val="20"/>
          <w:szCs w:val="20"/>
        </w:rPr>
        <w:t>Barkley,</w:t>
      </w:r>
      <w:r w:rsidR="00591762" w:rsidRPr="0050430E">
        <w:rPr>
          <w:rFonts w:ascii="Times New Roman" w:hAnsi="Times New Roman"/>
          <w:sz w:val="20"/>
          <w:szCs w:val="20"/>
        </w:rPr>
        <w:t xml:space="preserve"> </w:t>
      </w:r>
      <w:r w:rsidRPr="0050430E">
        <w:rPr>
          <w:rFonts w:ascii="Times New Roman" w:hAnsi="Times New Roman"/>
          <w:sz w:val="20"/>
          <w:szCs w:val="20"/>
        </w:rPr>
        <w:t>R.</w:t>
      </w:r>
      <w:r w:rsidR="00591762" w:rsidRPr="0050430E">
        <w:rPr>
          <w:rFonts w:ascii="Times New Roman" w:hAnsi="Times New Roman"/>
          <w:sz w:val="20"/>
          <w:szCs w:val="20"/>
        </w:rPr>
        <w:t xml:space="preserve"> </w:t>
      </w:r>
      <w:r w:rsidRPr="0050430E">
        <w:rPr>
          <w:rFonts w:ascii="Times New Roman" w:hAnsi="Times New Roman"/>
          <w:sz w:val="20"/>
          <w:szCs w:val="20"/>
        </w:rPr>
        <w:t>A.</w:t>
      </w:r>
      <w:r w:rsidR="00591762" w:rsidRPr="0050430E">
        <w:rPr>
          <w:rFonts w:ascii="Times New Roman" w:hAnsi="Times New Roman"/>
          <w:sz w:val="20"/>
          <w:szCs w:val="20"/>
        </w:rPr>
        <w:t xml:space="preserve"> </w:t>
      </w:r>
      <w:r w:rsidRPr="0050430E">
        <w:rPr>
          <w:rFonts w:ascii="Times New Roman" w:hAnsi="Times New Roman"/>
          <w:sz w:val="20"/>
          <w:szCs w:val="20"/>
        </w:rPr>
        <w:t>(Ed.).</w:t>
      </w:r>
      <w:r w:rsidR="00591762" w:rsidRPr="0050430E">
        <w:rPr>
          <w:rFonts w:ascii="Times New Roman" w:hAnsi="Times New Roman"/>
          <w:sz w:val="20"/>
          <w:szCs w:val="20"/>
        </w:rPr>
        <w:t xml:space="preserve"> </w:t>
      </w:r>
      <w:r w:rsidRPr="0050430E">
        <w:rPr>
          <w:rFonts w:ascii="Times New Roman" w:hAnsi="Times New Roman"/>
          <w:sz w:val="20"/>
          <w:szCs w:val="20"/>
        </w:rPr>
        <w:t>(2015).</w:t>
      </w:r>
      <w:r w:rsidR="00591762" w:rsidRPr="0050430E">
        <w:rPr>
          <w:rFonts w:ascii="Times New Roman" w:hAnsi="Times New Roman"/>
          <w:sz w:val="20"/>
          <w:szCs w:val="20"/>
        </w:rPr>
        <w:t xml:space="preserve"> </w:t>
      </w:r>
      <w:r w:rsidRPr="0050430E">
        <w:rPr>
          <w:rFonts w:ascii="Times New Roman" w:hAnsi="Times New Roman"/>
          <w:sz w:val="20"/>
          <w:szCs w:val="20"/>
        </w:rPr>
        <w:t>Attention-deficit/hyperactivity</w:t>
      </w:r>
      <w:r w:rsidR="00591762" w:rsidRPr="0050430E">
        <w:rPr>
          <w:rFonts w:ascii="Times New Roman" w:hAnsi="Times New Roman"/>
          <w:sz w:val="20"/>
          <w:szCs w:val="20"/>
        </w:rPr>
        <w:t xml:space="preserve"> </w:t>
      </w:r>
      <w:r w:rsidRPr="0050430E">
        <w:rPr>
          <w:rFonts w:ascii="Times New Roman" w:hAnsi="Times New Roman"/>
          <w:sz w:val="20"/>
          <w:szCs w:val="20"/>
        </w:rPr>
        <w:t>disorder:</w:t>
      </w:r>
      <w:r w:rsidR="00591762" w:rsidRPr="0050430E">
        <w:rPr>
          <w:rFonts w:ascii="Times New Roman" w:hAnsi="Times New Roman"/>
          <w:sz w:val="20"/>
          <w:szCs w:val="20"/>
        </w:rPr>
        <w:t xml:space="preserve"> </w:t>
      </w:r>
      <w:r w:rsidRPr="0050430E">
        <w:rPr>
          <w:rFonts w:ascii="Times New Roman" w:hAnsi="Times New Roman"/>
          <w:sz w:val="20"/>
          <w:szCs w:val="20"/>
        </w:rPr>
        <w:t>A</w:t>
      </w:r>
      <w:r w:rsidR="00591762" w:rsidRPr="0050430E">
        <w:rPr>
          <w:rFonts w:ascii="Times New Roman" w:hAnsi="Times New Roman"/>
          <w:sz w:val="20"/>
          <w:szCs w:val="20"/>
        </w:rPr>
        <w:t xml:space="preserve"> </w:t>
      </w:r>
      <w:r w:rsidRPr="0050430E">
        <w:rPr>
          <w:rFonts w:ascii="Times New Roman" w:hAnsi="Times New Roman"/>
          <w:sz w:val="20"/>
          <w:szCs w:val="20"/>
        </w:rPr>
        <w:t>handbook</w:t>
      </w:r>
      <w:r w:rsidR="00591762" w:rsidRPr="0050430E">
        <w:rPr>
          <w:rFonts w:ascii="Times New Roman" w:hAnsi="Times New Roman"/>
          <w:sz w:val="20"/>
          <w:szCs w:val="20"/>
        </w:rPr>
        <w:t xml:space="preserve"> </w:t>
      </w:r>
      <w:r w:rsidRPr="0050430E">
        <w:rPr>
          <w:rFonts w:ascii="Times New Roman" w:hAnsi="Times New Roman"/>
          <w:sz w:val="20"/>
          <w:szCs w:val="20"/>
        </w:rPr>
        <w:t>for</w:t>
      </w:r>
      <w:r w:rsidR="00591762" w:rsidRPr="0050430E">
        <w:rPr>
          <w:rFonts w:ascii="Times New Roman" w:hAnsi="Times New Roman"/>
          <w:sz w:val="20"/>
          <w:szCs w:val="20"/>
        </w:rPr>
        <w:t xml:space="preserve"> </w:t>
      </w:r>
      <w:r w:rsidRPr="0050430E">
        <w:rPr>
          <w:rFonts w:ascii="Times New Roman" w:hAnsi="Times New Roman"/>
          <w:sz w:val="20"/>
          <w:szCs w:val="20"/>
        </w:rPr>
        <w:lastRenderedPageBreak/>
        <w:t>diagnosis</w:t>
      </w:r>
      <w:r w:rsidR="00591762" w:rsidRPr="0050430E">
        <w:rPr>
          <w:rFonts w:ascii="Times New Roman" w:hAnsi="Times New Roman"/>
          <w:sz w:val="20"/>
          <w:szCs w:val="20"/>
        </w:rPr>
        <w:t xml:space="preserve"> </w:t>
      </w:r>
      <w:r w:rsidRPr="0050430E">
        <w:rPr>
          <w:rFonts w:ascii="Times New Roman" w:hAnsi="Times New Roman"/>
          <w:sz w:val="20"/>
          <w:szCs w:val="20"/>
        </w:rPr>
        <w:t>and</w:t>
      </w:r>
      <w:r w:rsidR="00591762" w:rsidRPr="0050430E">
        <w:rPr>
          <w:rFonts w:ascii="Times New Roman" w:hAnsi="Times New Roman"/>
          <w:sz w:val="20"/>
          <w:szCs w:val="20"/>
        </w:rPr>
        <w:t xml:space="preserve"> </w:t>
      </w:r>
      <w:r w:rsidRPr="0050430E">
        <w:rPr>
          <w:rFonts w:ascii="Times New Roman" w:hAnsi="Times New Roman"/>
          <w:sz w:val="20"/>
          <w:szCs w:val="20"/>
        </w:rPr>
        <w:t>treatment</w:t>
      </w:r>
      <w:r w:rsidR="00591762" w:rsidRPr="0050430E">
        <w:rPr>
          <w:rFonts w:ascii="Times New Roman" w:hAnsi="Times New Roman"/>
          <w:sz w:val="20"/>
          <w:szCs w:val="20"/>
        </w:rPr>
        <w:t xml:space="preserve"> </w:t>
      </w:r>
      <w:r w:rsidRPr="0050430E">
        <w:rPr>
          <w:rFonts w:ascii="Times New Roman" w:hAnsi="Times New Roman"/>
          <w:sz w:val="20"/>
          <w:szCs w:val="20"/>
        </w:rPr>
        <w:t>(4th</w:t>
      </w:r>
      <w:r w:rsidR="00591762" w:rsidRPr="0050430E">
        <w:rPr>
          <w:rFonts w:ascii="Times New Roman" w:hAnsi="Times New Roman"/>
          <w:sz w:val="20"/>
          <w:szCs w:val="20"/>
        </w:rPr>
        <w:t xml:space="preserve"> </w:t>
      </w:r>
      <w:r w:rsidRPr="0050430E">
        <w:rPr>
          <w:rFonts w:ascii="Times New Roman" w:hAnsi="Times New Roman"/>
          <w:sz w:val="20"/>
          <w:szCs w:val="20"/>
        </w:rPr>
        <w:t>ed.).</w:t>
      </w:r>
      <w:r w:rsidR="00591762" w:rsidRPr="0050430E">
        <w:rPr>
          <w:rFonts w:ascii="Times New Roman" w:hAnsi="Times New Roman"/>
          <w:sz w:val="20"/>
          <w:szCs w:val="20"/>
        </w:rPr>
        <w:t xml:space="preserve"> </w:t>
      </w:r>
      <w:r w:rsidRPr="0050430E">
        <w:rPr>
          <w:rFonts w:ascii="Times New Roman" w:hAnsi="Times New Roman"/>
          <w:sz w:val="20"/>
          <w:szCs w:val="20"/>
        </w:rPr>
        <w:t>New</w:t>
      </w:r>
      <w:r w:rsidR="00591762" w:rsidRPr="0050430E">
        <w:rPr>
          <w:rFonts w:ascii="Times New Roman" w:hAnsi="Times New Roman"/>
          <w:sz w:val="20"/>
          <w:szCs w:val="20"/>
        </w:rPr>
        <w:t xml:space="preserve"> </w:t>
      </w:r>
      <w:r w:rsidRPr="0050430E">
        <w:rPr>
          <w:rFonts w:ascii="Times New Roman" w:hAnsi="Times New Roman"/>
          <w:sz w:val="20"/>
          <w:szCs w:val="20"/>
        </w:rPr>
        <w:t>York,</w:t>
      </w:r>
      <w:r w:rsidR="00591762" w:rsidRPr="0050430E">
        <w:rPr>
          <w:rFonts w:ascii="Times New Roman" w:hAnsi="Times New Roman"/>
          <w:sz w:val="20"/>
          <w:szCs w:val="20"/>
        </w:rPr>
        <w:t xml:space="preserve"> </w:t>
      </w:r>
      <w:r w:rsidRPr="0050430E">
        <w:rPr>
          <w:rFonts w:ascii="Times New Roman" w:hAnsi="Times New Roman"/>
          <w:sz w:val="20"/>
          <w:szCs w:val="20"/>
        </w:rPr>
        <w:t>NY:</w:t>
      </w:r>
      <w:r w:rsidR="00591762" w:rsidRPr="0050430E">
        <w:rPr>
          <w:rFonts w:ascii="Times New Roman" w:hAnsi="Times New Roman"/>
          <w:sz w:val="20"/>
          <w:szCs w:val="20"/>
        </w:rPr>
        <w:t xml:space="preserve"> </w:t>
      </w:r>
      <w:r w:rsidRPr="0050430E">
        <w:rPr>
          <w:rFonts w:ascii="Times New Roman" w:hAnsi="Times New Roman"/>
          <w:sz w:val="20"/>
          <w:szCs w:val="20"/>
        </w:rPr>
        <w:t>Guilfor</w:t>
      </w:r>
      <w:r w:rsidR="00B41A36" w:rsidRPr="0050430E">
        <w:rPr>
          <w:rFonts w:ascii="Times New Roman" w:hAnsi="Times New Roman"/>
          <w:sz w:val="20"/>
          <w:szCs w:val="20"/>
        </w:rPr>
        <w:t>d.</w:t>
      </w:r>
    </w:p>
    <w:p w:rsidR="00A346A9" w:rsidRPr="0050430E" w:rsidRDefault="00591762" w:rsidP="0094206A">
      <w:pPr>
        <w:pStyle w:val="a"/>
        <w:numPr>
          <w:ilvl w:val="0"/>
          <w:numId w:val="2"/>
        </w:numPr>
        <w:shd w:val="clear" w:color="auto" w:fill="FFFFFF"/>
        <w:bidi w:val="0"/>
        <w:snapToGrid w:val="0"/>
        <w:spacing w:after="0" w:line="240" w:lineRule="auto"/>
        <w:ind w:left="425" w:hanging="425"/>
        <w:jc w:val="both"/>
        <w:rPr>
          <w:rFonts w:ascii="Times New Roman" w:hAnsi="Times New Roman"/>
          <w:sz w:val="20"/>
          <w:szCs w:val="20"/>
        </w:rPr>
      </w:pPr>
      <w:r w:rsidRPr="0050430E">
        <w:rPr>
          <w:rStyle w:val="mixed-citation"/>
          <w:rFonts w:ascii="Times New Roman" w:hAnsi="Times New Roman"/>
          <w:sz w:val="20"/>
          <w:szCs w:val="20"/>
        </w:rPr>
        <w:t>A</w:t>
      </w:r>
      <w:r w:rsidR="00A346A9" w:rsidRPr="0050430E">
        <w:rPr>
          <w:rStyle w:val="mixed-citation"/>
          <w:rFonts w:ascii="Times New Roman" w:hAnsi="Times New Roman"/>
          <w:sz w:val="20"/>
          <w:szCs w:val="20"/>
        </w:rPr>
        <w:t>cademy</w:t>
      </w:r>
      <w:r w:rsidRPr="0050430E">
        <w:rPr>
          <w:rStyle w:val="mixed-citation"/>
          <w:rFonts w:ascii="Times New Roman" w:hAnsi="Times New Roman"/>
          <w:sz w:val="20"/>
          <w:szCs w:val="20"/>
        </w:rPr>
        <w:t xml:space="preserve"> </w:t>
      </w:r>
      <w:r w:rsidR="00A346A9" w:rsidRPr="0050430E">
        <w:rPr>
          <w:rStyle w:val="mixed-citation"/>
          <w:rFonts w:ascii="Times New Roman" w:hAnsi="Times New Roman"/>
          <w:sz w:val="20"/>
          <w:szCs w:val="20"/>
        </w:rPr>
        <w:t>of</w:t>
      </w:r>
      <w:r w:rsidRPr="0050430E">
        <w:rPr>
          <w:rStyle w:val="mixed-citation"/>
          <w:rFonts w:ascii="Times New Roman" w:hAnsi="Times New Roman"/>
          <w:sz w:val="20"/>
          <w:szCs w:val="20"/>
        </w:rPr>
        <w:t xml:space="preserve"> </w:t>
      </w:r>
      <w:r w:rsidR="00A346A9" w:rsidRPr="0050430E">
        <w:rPr>
          <w:rStyle w:val="mixed-citation"/>
          <w:rFonts w:ascii="Times New Roman" w:hAnsi="Times New Roman"/>
          <w:sz w:val="20"/>
          <w:szCs w:val="20"/>
        </w:rPr>
        <w:t>Medical</w:t>
      </w:r>
      <w:r w:rsidRPr="0050430E">
        <w:rPr>
          <w:rStyle w:val="mixed-citation"/>
          <w:rFonts w:ascii="Times New Roman" w:hAnsi="Times New Roman"/>
          <w:sz w:val="20"/>
          <w:szCs w:val="20"/>
        </w:rPr>
        <w:t xml:space="preserve"> </w:t>
      </w:r>
      <w:r w:rsidR="00A346A9" w:rsidRPr="0050430E">
        <w:rPr>
          <w:rStyle w:val="mixed-citation"/>
          <w:rFonts w:ascii="Times New Roman" w:hAnsi="Times New Roman"/>
          <w:sz w:val="20"/>
          <w:szCs w:val="20"/>
        </w:rPr>
        <w:t>Sciences.</w:t>
      </w:r>
      <w:r w:rsidRPr="0050430E">
        <w:rPr>
          <w:rStyle w:val="mixed-citation"/>
          <w:rFonts w:ascii="Times New Roman" w:hAnsi="Times New Roman"/>
          <w:sz w:val="20"/>
          <w:szCs w:val="20"/>
        </w:rPr>
        <w:t xml:space="preserve"> </w:t>
      </w:r>
      <w:r w:rsidR="00A346A9" w:rsidRPr="0050430E">
        <w:rPr>
          <w:rStyle w:val="ref-journal"/>
          <w:rFonts w:ascii="Times New Roman" w:hAnsi="Times New Roman"/>
          <w:sz w:val="20"/>
          <w:szCs w:val="20"/>
        </w:rPr>
        <w:t>Identifying</w:t>
      </w:r>
      <w:r w:rsidRPr="0050430E">
        <w:rPr>
          <w:rStyle w:val="ref-journal"/>
          <w:rFonts w:ascii="Times New Roman" w:hAnsi="Times New Roman"/>
          <w:sz w:val="20"/>
          <w:szCs w:val="20"/>
        </w:rPr>
        <w:t xml:space="preserve"> </w:t>
      </w:r>
      <w:r w:rsidR="00A346A9" w:rsidRPr="0050430E">
        <w:rPr>
          <w:rStyle w:val="ref-journal"/>
          <w:rFonts w:ascii="Times New Roman" w:hAnsi="Times New Roman"/>
          <w:sz w:val="20"/>
          <w:szCs w:val="20"/>
        </w:rPr>
        <w:t>the</w:t>
      </w:r>
      <w:r w:rsidRPr="0050430E">
        <w:rPr>
          <w:rStyle w:val="ref-journal"/>
          <w:rFonts w:ascii="Times New Roman" w:hAnsi="Times New Roman"/>
          <w:sz w:val="20"/>
          <w:szCs w:val="20"/>
        </w:rPr>
        <w:t xml:space="preserve"> </w:t>
      </w:r>
      <w:r w:rsidR="00A346A9" w:rsidRPr="0050430E">
        <w:rPr>
          <w:rStyle w:val="ref-journal"/>
          <w:rFonts w:ascii="Times New Roman" w:hAnsi="Times New Roman"/>
          <w:sz w:val="20"/>
          <w:szCs w:val="20"/>
        </w:rPr>
        <w:t>environmental</w:t>
      </w:r>
      <w:r w:rsidRPr="0050430E">
        <w:rPr>
          <w:rStyle w:val="ref-journal"/>
          <w:rFonts w:ascii="Times New Roman" w:hAnsi="Times New Roman"/>
          <w:sz w:val="20"/>
          <w:szCs w:val="20"/>
        </w:rPr>
        <w:t xml:space="preserve"> </w:t>
      </w:r>
      <w:r w:rsidR="00A346A9" w:rsidRPr="0050430E">
        <w:rPr>
          <w:rStyle w:val="ref-journal"/>
          <w:rFonts w:ascii="Times New Roman" w:hAnsi="Times New Roman"/>
          <w:sz w:val="20"/>
          <w:szCs w:val="20"/>
        </w:rPr>
        <w:t>causes</w:t>
      </w:r>
      <w:r w:rsidR="00B41A36" w:rsidRPr="0050430E">
        <w:rPr>
          <w:rStyle w:val="ref-journal"/>
          <w:rFonts w:ascii="Times New Roman" w:hAnsi="Times New Roman" w:hint="eastAsia"/>
          <w:sz w:val="20"/>
          <w:szCs w:val="20"/>
          <w:lang w:eastAsia="zh-CN"/>
        </w:rPr>
        <w:t xml:space="preserve"> </w:t>
      </w:r>
      <w:r w:rsidR="00A346A9" w:rsidRPr="0050430E">
        <w:rPr>
          <w:rStyle w:val="ref-journal"/>
          <w:rFonts w:ascii="Times New Roman" w:hAnsi="Times New Roman"/>
          <w:sz w:val="20"/>
          <w:szCs w:val="20"/>
        </w:rPr>
        <w:t>o</w:t>
      </w:r>
      <w:r w:rsidR="00B41A36" w:rsidRPr="0050430E">
        <w:rPr>
          <w:rStyle w:val="ref-journal"/>
          <w:rFonts w:ascii="Times New Roman" w:hAnsi="Times New Roman"/>
          <w:sz w:val="20"/>
          <w:szCs w:val="20"/>
        </w:rPr>
        <w:t>f A</w:t>
      </w:r>
      <w:r w:rsidR="00A346A9" w:rsidRPr="0050430E">
        <w:rPr>
          <w:rStyle w:val="ref-journal"/>
          <w:rFonts w:ascii="Times New Roman" w:hAnsi="Times New Roman"/>
          <w:sz w:val="20"/>
          <w:szCs w:val="20"/>
        </w:rPr>
        <w:t>DHD</w:t>
      </w:r>
      <w:r w:rsidR="00B41A36" w:rsidRPr="0050430E">
        <w:rPr>
          <w:rStyle w:val="ref-journal"/>
          <w:rFonts w:ascii="Times New Roman" w:hAnsi="Times New Roman" w:hint="eastAsia"/>
          <w:sz w:val="20"/>
          <w:szCs w:val="20"/>
          <w:lang w:eastAsia="zh-CN"/>
        </w:rPr>
        <w:t xml:space="preserve"> </w:t>
      </w:r>
      <w:r w:rsidR="00A346A9" w:rsidRPr="0050430E">
        <w:rPr>
          <w:rStyle w:val="ref-journal"/>
          <w:rFonts w:ascii="Times New Roman" w:hAnsi="Times New Roman"/>
          <w:sz w:val="20"/>
          <w:szCs w:val="20"/>
        </w:rPr>
        <w:t>disease:</w:t>
      </w:r>
      <w:r w:rsidRPr="0050430E">
        <w:rPr>
          <w:rStyle w:val="ref-journal"/>
          <w:rFonts w:ascii="Times New Roman" w:hAnsi="Times New Roman"/>
          <w:sz w:val="20"/>
          <w:szCs w:val="20"/>
        </w:rPr>
        <w:t xml:space="preserve"> </w:t>
      </w:r>
      <w:r w:rsidR="00A346A9" w:rsidRPr="0050430E">
        <w:rPr>
          <w:rStyle w:val="ref-journal"/>
          <w:rFonts w:ascii="Times New Roman" w:hAnsi="Times New Roman"/>
          <w:sz w:val="20"/>
          <w:szCs w:val="20"/>
        </w:rPr>
        <w:t>how</w:t>
      </w:r>
      <w:r w:rsidRPr="0050430E">
        <w:rPr>
          <w:rStyle w:val="ref-journal"/>
          <w:rFonts w:ascii="Times New Roman" w:hAnsi="Times New Roman"/>
          <w:sz w:val="20"/>
          <w:szCs w:val="20"/>
        </w:rPr>
        <w:t xml:space="preserve"> </w:t>
      </w:r>
      <w:r w:rsidR="00A346A9" w:rsidRPr="0050430E">
        <w:rPr>
          <w:rStyle w:val="ref-journal"/>
          <w:rFonts w:ascii="Times New Roman" w:hAnsi="Times New Roman"/>
          <w:sz w:val="20"/>
          <w:szCs w:val="20"/>
        </w:rPr>
        <w:t>should</w:t>
      </w:r>
      <w:r w:rsidRPr="0050430E">
        <w:rPr>
          <w:rStyle w:val="ref-journal"/>
          <w:rFonts w:ascii="Times New Roman" w:hAnsi="Times New Roman"/>
          <w:sz w:val="20"/>
          <w:szCs w:val="20"/>
        </w:rPr>
        <w:t xml:space="preserve"> </w:t>
      </w:r>
      <w:r w:rsidR="00A346A9" w:rsidRPr="0050430E">
        <w:rPr>
          <w:rStyle w:val="ref-journal"/>
          <w:rFonts w:ascii="Times New Roman" w:hAnsi="Times New Roman"/>
          <w:sz w:val="20"/>
          <w:szCs w:val="20"/>
        </w:rPr>
        <w:t>we</w:t>
      </w:r>
      <w:r w:rsidRPr="0050430E">
        <w:rPr>
          <w:rStyle w:val="ref-journal"/>
          <w:rFonts w:ascii="Times New Roman" w:hAnsi="Times New Roman"/>
          <w:sz w:val="20"/>
          <w:szCs w:val="20"/>
        </w:rPr>
        <w:t xml:space="preserve"> </w:t>
      </w:r>
      <w:r w:rsidR="00A346A9" w:rsidRPr="0050430E">
        <w:rPr>
          <w:rStyle w:val="ref-journal"/>
          <w:rFonts w:ascii="Times New Roman" w:hAnsi="Times New Roman"/>
          <w:sz w:val="20"/>
          <w:szCs w:val="20"/>
        </w:rPr>
        <w:t>decide</w:t>
      </w:r>
      <w:r w:rsidRPr="0050430E">
        <w:rPr>
          <w:rStyle w:val="ref-journal"/>
          <w:rFonts w:ascii="Times New Roman" w:hAnsi="Times New Roman"/>
          <w:sz w:val="20"/>
          <w:szCs w:val="20"/>
        </w:rPr>
        <w:t xml:space="preserve"> </w:t>
      </w:r>
      <w:r w:rsidR="00A346A9" w:rsidRPr="0050430E">
        <w:rPr>
          <w:rStyle w:val="ref-journal"/>
          <w:rFonts w:ascii="Times New Roman" w:hAnsi="Times New Roman"/>
          <w:sz w:val="20"/>
          <w:szCs w:val="20"/>
        </w:rPr>
        <w:t>what</w:t>
      </w:r>
      <w:r w:rsidRPr="0050430E">
        <w:rPr>
          <w:rStyle w:val="ref-journal"/>
          <w:rFonts w:ascii="Times New Roman" w:hAnsi="Times New Roman"/>
          <w:sz w:val="20"/>
          <w:szCs w:val="20"/>
        </w:rPr>
        <w:t xml:space="preserve"> </w:t>
      </w:r>
      <w:r w:rsidR="00A346A9" w:rsidRPr="0050430E">
        <w:rPr>
          <w:rStyle w:val="ref-journal"/>
          <w:rFonts w:ascii="Times New Roman" w:hAnsi="Times New Roman"/>
          <w:sz w:val="20"/>
          <w:szCs w:val="20"/>
        </w:rPr>
        <w:t>to</w:t>
      </w:r>
      <w:r w:rsidRPr="0050430E">
        <w:rPr>
          <w:rStyle w:val="ref-journal"/>
          <w:rFonts w:ascii="Times New Roman" w:hAnsi="Times New Roman"/>
          <w:sz w:val="20"/>
          <w:szCs w:val="20"/>
        </w:rPr>
        <w:t xml:space="preserve"> </w:t>
      </w:r>
      <w:r w:rsidR="00A346A9" w:rsidRPr="0050430E">
        <w:rPr>
          <w:rStyle w:val="ref-journal"/>
          <w:rFonts w:ascii="Times New Roman" w:hAnsi="Times New Roman"/>
          <w:sz w:val="20"/>
          <w:szCs w:val="20"/>
        </w:rPr>
        <w:t>believe</w:t>
      </w:r>
      <w:r w:rsidRPr="0050430E">
        <w:rPr>
          <w:rStyle w:val="ref-journal"/>
          <w:rFonts w:ascii="Times New Roman" w:hAnsi="Times New Roman"/>
          <w:sz w:val="20"/>
          <w:szCs w:val="20"/>
        </w:rPr>
        <w:t xml:space="preserve"> </w:t>
      </w:r>
      <w:r w:rsidR="00A346A9" w:rsidRPr="0050430E">
        <w:rPr>
          <w:rStyle w:val="ref-journal"/>
          <w:rFonts w:ascii="Times New Roman" w:hAnsi="Times New Roman"/>
          <w:sz w:val="20"/>
          <w:szCs w:val="20"/>
        </w:rPr>
        <w:t>and</w:t>
      </w:r>
      <w:r w:rsidRPr="0050430E">
        <w:rPr>
          <w:rStyle w:val="ref-journal"/>
          <w:rFonts w:ascii="Times New Roman" w:hAnsi="Times New Roman"/>
          <w:sz w:val="20"/>
          <w:szCs w:val="20"/>
        </w:rPr>
        <w:t xml:space="preserve"> </w:t>
      </w:r>
      <w:r w:rsidR="00A346A9" w:rsidRPr="0050430E">
        <w:rPr>
          <w:rStyle w:val="ref-journal"/>
          <w:rFonts w:ascii="Times New Roman" w:hAnsi="Times New Roman"/>
          <w:sz w:val="20"/>
          <w:szCs w:val="20"/>
        </w:rPr>
        <w:t>when</w:t>
      </w:r>
      <w:r w:rsidRPr="0050430E">
        <w:rPr>
          <w:rStyle w:val="ref-journal"/>
          <w:rFonts w:ascii="Times New Roman" w:hAnsi="Times New Roman"/>
          <w:sz w:val="20"/>
          <w:szCs w:val="20"/>
        </w:rPr>
        <w:t xml:space="preserve"> </w:t>
      </w:r>
      <w:r w:rsidR="00A346A9" w:rsidRPr="0050430E">
        <w:rPr>
          <w:rStyle w:val="ref-journal"/>
          <w:rFonts w:ascii="Times New Roman" w:hAnsi="Times New Roman"/>
          <w:sz w:val="20"/>
          <w:szCs w:val="20"/>
        </w:rPr>
        <w:t>to</w:t>
      </w:r>
      <w:r w:rsidRPr="0050430E">
        <w:rPr>
          <w:rStyle w:val="ref-journal"/>
          <w:rFonts w:ascii="Times New Roman" w:hAnsi="Times New Roman"/>
          <w:sz w:val="20"/>
          <w:szCs w:val="20"/>
        </w:rPr>
        <w:t xml:space="preserve"> </w:t>
      </w:r>
      <w:r w:rsidR="00A346A9" w:rsidRPr="0050430E">
        <w:rPr>
          <w:rStyle w:val="ref-journal"/>
          <w:rFonts w:ascii="Times New Roman" w:hAnsi="Times New Roman"/>
          <w:sz w:val="20"/>
          <w:szCs w:val="20"/>
        </w:rPr>
        <w:t>take</w:t>
      </w:r>
      <w:r w:rsidRPr="0050430E">
        <w:rPr>
          <w:rStyle w:val="ref-journal"/>
          <w:rFonts w:ascii="Times New Roman" w:hAnsi="Times New Roman"/>
          <w:sz w:val="20"/>
          <w:szCs w:val="20"/>
        </w:rPr>
        <w:t xml:space="preserve"> </w:t>
      </w:r>
      <w:r w:rsidR="00A346A9" w:rsidRPr="0050430E">
        <w:rPr>
          <w:rStyle w:val="ref-journal"/>
          <w:rFonts w:ascii="Times New Roman" w:hAnsi="Times New Roman"/>
          <w:sz w:val="20"/>
          <w:szCs w:val="20"/>
        </w:rPr>
        <w:t>action?</w:t>
      </w:r>
      <w:r w:rsidRPr="0050430E">
        <w:rPr>
          <w:rStyle w:val="mixed-citation"/>
          <w:rFonts w:ascii="Times New Roman" w:hAnsi="Times New Roman"/>
          <w:sz w:val="20"/>
          <w:szCs w:val="20"/>
        </w:rPr>
        <w:t xml:space="preserve"> </w:t>
      </w:r>
      <w:r w:rsidR="00A346A9" w:rsidRPr="0050430E">
        <w:rPr>
          <w:rStyle w:val="mixed-citation"/>
          <w:rFonts w:ascii="Times New Roman" w:hAnsi="Times New Roman"/>
          <w:sz w:val="20"/>
          <w:szCs w:val="20"/>
        </w:rPr>
        <w:t>London:</w:t>
      </w:r>
      <w:r w:rsidRPr="0050430E">
        <w:rPr>
          <w:rStyle w:val="mixed-citation"/>
          <w:rFonts w:ascii="Times New Roman" w:hAnsi="Times New Roman"/>
          <w:sz w:val="20"/>
          <w:szCs w:val="20"/>
        </w:rPr>
        <w:t xml:space="preserve"> </w:t>
      </w:r>
      <w:r w:rsidR="00A346A9" w:rsidRPr="0050430E">
        <w:rPr>
          <w:rStyle w:val="mixed-citation"/>
          <w:rFonts w:ascii="Times New Roman" w:hAnsi="Times New Roman"/>
          <w:sz w:val="20"/>
          <w:szCs w:val="20"/>
        </w:rPr>
        <w:t>Academy</w:t>
      </w:r>
      <w:r w:rsidRPr="0050430E">
        <w:rPr>
          <w:rStyle w:val="mixed-citation"/>
          <w:rFonts w:ascii="Times New Roman" w:hAnsi="Times New Roman"/>
          <w:sz w:val="20"/>
          <w:szCs w:val="20"/>
        </w:rPr>
        <w:t xml:space="preserve"> </w:t>
      </w:r>
      <w:r w:rsidR="00A346A9" w:rsidRPr="0050430E">
        <w:rPr>
          <w:rStyle w:val="mixed-citation"/>
          <w:rFonts w:ascii="Times New Roman" w:hAnsi="Times New Roman"/>
          <w:sz w:val="20"/>
          <w:szCs w:val="20"/>
        </w:rPr>
        <w:t>of</w:t>
      </w:r>
      <w:r w:rsidRPr="0050430E">
        <w:rPr>
          <w:rStyle w:val="mixed-citation"/>
          <w:rFonts w:ascii="Times New Roman" w:hAnsi="Times New Roman"/>
          <w:sz w:val="20"/>
          <w:szCs w:val="20"/>
        </w:rPr>
        <w:t xml:space="preserve"> </w:t>
      </w:r>
      <w:r w:rsidR="00A346A9" w:rsidRPr="0050430E">
        <w:rPr>
          <w:rStyle w:val="mixed-citation"/>
          <w:rFonts w:ascii="Times New Roman" w:hAnsi="Times New Roman"/>
          <w:sz w:val="20"/>
          <w:szCs w:val="20"/>
        </w:rPr>
        <w:t>Medical</w:t>
      </w:r>
      <w:r w:rsidRPr="0050430E">
        <w:rPr>
          <w:rStyle w:val="mixed-citation"/>
          <w:rFonts w:ascii="Times New Roman" w:hAnsi="Times New Roman"/>
          <w:sz w:val="20"/>
          <w:szCs w:val="20"/>
        </w:rPr>
        <w:t xml:space="preserve"> </w:t>
      </w:r>
      <w:r w:rsidR="00A346A9" w:rsidRPr="0050430E">
        <w:rPr>
          <w:rStyle w:val="mixed-citation"/>
          <w:rFonts w:ascii="Times New Roman" w:hAnsi="Times New Roman"/>
          <w:sz w:val="20"/>
          <w:szCs w:val="20"/>
        </w:rPr>
        <w:t>Sciences;</w:t>
      </w:r>
      <w:r w:rsidRPr="0050430E">
        <w:rPr>
          <w:rStyle w:val="mixed-citation"/>
          <w:rFonts w:ascii="Times New Roman" w:hAnsi="Times New Roman"/>
          <w:sz w:val="20"/>
          <w:szCs w:val="20"/>
        </w:rPr>
        <w:t xml:space="preserve"> </w:t>
      </w:r>
      <w:r w:rsidR="00A346A9" w:rsidRPr="0050430E">
        <w:rPr>
          <w:rStyle w:val="mixed-citation"/>
          <w:rFonts w:ascii="Times New Roman" w:hAnsi="Times New Roman"/>
          <w:sz w:val="20"/>
          <w:szCs w:val="20"/>
        </w:rPr>
        <w:t>2007.</w:t>
      </w:r>
    </w:p>
    <w:p w:rsidR="00A346A9" w:rsidRPr="0050430E" w:rsidRDefault="00A346A9" w:rsidP="0094206A">
      <w:pPr>
        <w:pStyle w:val="a"/>
        <w:numPr>
          <w:ilvl w:val="0"/>
          <w:numId w:val="2"/>
        </w:numPr>
        <w:shd w:val="clear" w:color="auto" w:fill="FFFFFF"/>
        <w:bidi w:val="0"/>
        <w:snapToGrid w:val="0"/>
        <w:spacing w:after="0" w:line="240" w:lineRule="auto"/>
        <w:ind w:left="425" w:hanging="425"/>
        <w:jc w:val="both"/>
        <w:rPr>
          <w:rFonts w:ascii="Times New Roman" w:hAnsi="Times New Roman"/>
          <w:sz w:val="20"/>
          <w:szCs w:val="20"/>
        </w:rPr>
      </w:pPr>
      <w:r w:rsidRPr="0050430E">
        <w:rPr>
          <w:rStyle w:val="mixed-citation"/>
          <w:rFonts w:ascii="Times New Roman" w:hAnsi="Times New Roman"/>
          <w:sz w:val="20"/>
          <w:szCs w:val="20"/>
        </w:rPr>
        <w:t>Rytter</w:t>
      </w:r>
      <w:r w:rsidR="00591762" w:rsidRPr="0050430E">
        <w:rPr>
          <w:rStyle w:val="mixed-citation"/>
          <w:rFonts w:ascii="Times New Roman" w:hAnsi="Times New Roman"/>
          <w:sz w:val="20"/>
          <w:szCs w:val="20"/>
        </w:rPr>
        <w:t xml:space="preserve"> </w:t>
      </w:r>
      <w:r w:rsidRPr="0050430E">
        <w:rPr>
          <w:rStyle w:val="mixed-citation"/>
          <w:rFonts w:ascii="Times New Roman" w:hAnsi="Times New Roman"/>
          <w:sz w:val="20"/>
          <w:szCs w:val="20"/>
        </w:rPr>
        <w:t>MJ,</w:t>
      </w:r>
      <w:r w:rsidR="00591762" w:rsidRPr="0050430E">
        <w:rPr>
          <w:rStyle w:val="mixed-citation"/>
          <w:rFonts w:ascii="Times New Roman" w:hAnsi="Times New Roman"/>
          <w:sz w:val="20"/>
          <w:szCs w:val="20"/>
        </w:rPr>
        <w:t xml:space="preserve"> </w:t>
      </w:r>
      <w:r w:rsidRPr="0050430E">
        <w:rPr>
          <w:rStyle w:val="mixed-citation"/>
          <w:rFonts w:ascii="Times New Roman" w:hAnsi="Times New Roman"/>
          <w:sz w:val="20"/>
          <w:szCs w:val="20"/>
        </w:rPr>
        <w:t>Andersen</w:t>
      </w:r>
      <w:r w:rsidR="00591762" w:rsidRPr="0050430E">
        <w:rPr>
          <w:rStyle w:val="mixed-citation"/>
          <w:rFonts w:ascii="Times New Roman" w:hAnsi="Times New Roman"/>
          <w:sz w:val="20"/>
          <w:szCs w:val="20"/>
        </w:rPr>
        <w:t xml:space="preserve"> </w:t>
      </w:r>
      <w:r w:rsidRPr="0050430E">
        <w:rPr>
          <w:rStyle w:val="mixed-citation"/>
          <w:rFonts w:ascii="Times New Roman" w:hAnsi="Times New Roman"/>
          <w:sz w:val="20"/>
          <w:szCs w:val="20"/>
        </w:rPr>
        <w:t>LB,</w:t>
      </w:r>
      <w:r w:rsidR="00591762" w:rsidRPr="0050430E">
        <w:rPr>
          <w:rStyle w:val="mixed-citation"/>
          <w:rFonts w:ascii="Times New Roman" w:hAnsi="Times New Roman"/>
          <w:sz w:val="20"/>
          <w:szCs w:val="20"/>
        </w:rPr>
        <w:t xml:space="preserve"> </w:t>
      </w:r>
      <w:r w:rsidRPr="0050430E">
        <w:rPr>
          <w:rStyle w:val="mixed-citation"/>
          <w:rFonts w:ascii="Times New Roman" w:hAnsi="Times New Roman"/>
          <w:sz w:val="20"/>
          <w:szCs w:val="20"/>
        </w:rPr>
        <w:t>Houmann</w:t>
      </w:r>
      <w:r w:rsidR="00591762" w:rsidRPr="0050430E">
        <w:rPr>
          <w:rStyle w:val="mixed-citation"/>
          <w:rFonts w:ascii="Times New Roman" w:hAnsi="Times New Roman"/>
          <w:sz w:val="20"/>
          <w:szCs w:val="20"/>
        </w:rPr>
        <w:t xml:space="preserve"> </w:t>
      </w:r>
      <w:r w:rsidRPr="0050430E">
        <w:rPr>
          <w:rStyle w:val="mixed-citation"/>
          <w:rFonts w:ascii="Times New Roman" w:hAnsi="Times New Roman"/>
          <w:sz w:val="20"/>
          <w:szCs w:val="20"/>
        </w:rPr>
        <w:t>T,</w:t>
      </w:r>
      <w:r w:rsidR="00591762" w:rsidRPr="0050430E">
        <w:rPr>
          <w:rStyle w:val="mixed-citation"/>
          <w:rFonts w:ascii="Times New Roman" w:hAnsi="Times New Roman"/>
          <w:sz w:val="20"/>
          <w:szCs w:val="20"/>
        </w:rPr>
        <w:t xml:space="preserve"> </w:t>
      </w:r>
      <w:r w:rsidRPr="0050430E">
        <w:rPr>
          <w:rStyle w:val="mixed-citation"/>
          <w:rFonts w:ascii="Times New Roman" w:hAnsi="Times New Roman"/>
          <w:sz w:val="20"/>
          <w:szCs w:val="20"/>
        </w:rPr>
        <w:t>Bilenberg</w:t>
      </w:r>
      <w:r w:rsidR="00591762" w:rsidRPr="0050430E">
        <w:rPr>
          <w:rStyle w:val="mixed-citation"/>
          <w:rFonts w:ascii="Times New Roman" w:hAnsi="Times New Roman"/>
          <w:sz w:val="20"/>
          <w:szCs w:val="20"/>
        </w:rPr>
        <w:t xml:space="preserve"> </w:t>
      </w:r>
      <w:r w:rsidRPr="0050430E">
        <w:rPr>
          <w:rStyle w:val="mixed-citation"/>
          <w:rFonts w:ascii="Times New Roman" w:hAnsi="Times New Roman"/>
          <w:sz w:val="20"/>
          <w:szCs w:val="20"/>
        </w:rPr>
        <w:t>N,</w:t>
      </w:r>
      <w:r w:rsidR="00591762" w:rsidRPr="0050430E">
        <w:rPr>
          <w:rStyle w:val="mixed-citation"/>
          <w:rFonts w:ascii="Times New Roman" w:hAnsi="Times New Roman"/>
          <w:sz w:val="20"/>
          <w:szCs w:val="20"/>
        </w:rPr>
        <w:t xml:space="preserve"> </w:t>
      </w:r>
      <w:r w:rsidRPr="0050430E">
        <w:rPr>
          <w:rStyle w:val="mixed-citation"/>
          <w:rFonts w:ascii="Times New Roman" w:hAnsi="Times New Roman"/>
          <w:sz w:val="20"/>
          <w:szCs w:val="20"/>
        </w:rPr>
        <w:t>Hvolby</w:t>
      </w:r>
      <w:r w:rsidR="00591762" w:rsidRPr="0050430E">
        <w:rPr>
          <w:rStyle w:val="mixed-citation"/>
          <w:rFonts w:ascii="Times New Roman" w:hAnsi="Times New Roman"/>
          <w:sz w:val="20"/>
          <w:szCs w:val="20"/>
        </w:rPr>
        <w:t xml:space="preserve"> </w:t>
      </w:r>
      <w:r w:rsidRPr="0050430E">
        <w:rPr>
          <w:rStyle w:val="mixed-citation"/>
          <w:rFonts w:ascii="Times New Roman" w:hAnsi="Times New Roman"/>
          <w:sz w:val="20"/>
          <w:szCs w:val="20"/>
        </w:rPr>
        <w:t>A,</w:t>
      </w:r>
      <w:r w:rsidR="00591762" w:rsidRPr="0050430E">
        <w:rPr>
          <w:rStyle w:val="mixed-citation"/>
          <w:rFonts w:ascii="Times New Roman" w:hAnsi="Times New Roman"/>
          <w:sz w:val="20"/>
          <w:szCs w:val="20"/>
        </w:rPr>
        <w:t xml:space="preserve"> </w:t>
      </w:r>
      <w:r w:rsidRPr="0050430E">
        <w:rPr>
          <w:rStyle w:val="mixed-citation"/>
          <w:rFonts w:ascii="Times New Roman" w:hAnsi="Times New Roman"/>
          <w:sz w:val="20"/>
          <w:szCs w:val="20"/>
        </w:rPr>
        <w:t>Molgaard</w:t>
      </w:r>
      <w:r w:rsidR="00591762" w:rsidRPr="0050430E">
        <w:rPr>
          <w:rStyle w:val="mixed-citation"/>
          <w:rFonts w:ascii="Times New Roman" w:hAnsi="Times New Roman"/>
          <w:sz w:val="20"/>
          <w:szCs w:val="20"/>
        </w:rPr>
        <w:t xml:space="preserve"> </w:t>
      </w:r>
      <w:r w:rsidRPr="0050430E">
        <w:rPr>
          <w:rStyle w:val="mixed-citation"/>
          <w:rFonts w:ascii="Times New Roman" w:hAnsi="Times New Roman"/>
          <w:sz w:val="20"/>
          <w:szCs w:val="20"/>
        </w:rPr>
        <w:t>C,</w:t>
      </w:r>
      <w:r w:rsidR="00591762" w:rsidRPr="0050430E">
        <w:rPr>
          <w:rStyle w:val="mixed-citation"/>
          <w:rFonts w:ascii="Times New Roman" w:hAnsi="Times New Roman"/>
          <w:sz w:val="20"/>
          <w:szCs w:val="20"/>
        </w:rPr>
        <w:t xml:space="preserve"> </w:t>
      </w:r>
      <w:r w:rsidRPr="0050430E">
        <w:rPr>
          <w:rStyle w:val="mixed-citation"/>
          <w:rFonts w:ascii="Times New Roman" w:hAnsi="Times New Roman"/>
          <w:sz w:val="20"/>
          <w:szCs w:val="20"/>
        </w:rPr>
        <w:t>et</w:t>
      </w:r>
      <w:r w:rsidR="00591762" w:rsidRPr="0050430E">
        <w:rPr>
          <w:rStyle w:val="mixed-citation"/>
          <w:rFonts w:ascii="Times New Roman" w:hAnsi="Times New Roman"/>
          <w:sz w:val="20"/>
          <w:szCs w:val="20"/>
        </w:rPr>
        <w:t xml:space="preserve"> </w:t>
      </w:r>
      <w:r w:rsidRPr="0050430E">
        <w:rPr>
          <w:rStyle w:val="mixed-citation"/>
          <w:rFonts w:ascii="Times New Roman" w:hAnsi="Times New Roman"/>
          <w:sz w:val="20"/>
          <w:szCs w:val="20"/>
        </w:rPr>
        <w:t>al.</w:t>
      </w:r>
      <w:r w:rsidR="00591762" w:rsidRPr="0050430E">
        <w:rPr>
          <w:rStyle w:val="mixed-citation"/>
          <w:rFonts w:ascii="Times New Roman" w:hAnsi="Times New Roman"/>
          <w:sz w:val="20"/>
          <w:szCs w:val="20"/>
        </w:rPr>
        <w:t xml:space="preserve"> </w:t>
      </w:r>
      <w:r w:rsidRPr="0050430E">
        <w:rPr>
          <w:rStyle w:val="ref-title"/>
          <w:rFonts w:ascii="Times New Roman" w:hAnsi="Times New Roman"/>
          <w:sz w:val="20"/>
          <w:szCs w:val="20"/>
        </w:rPr>
        <w:t>Diet</w:t>
      </w:r>
      <w:r w:rsidR="00591762" w:rsidRPr="0050430E">
        <w:rPr>
          <w:rStyle w:val="ref-title"/>
          <w:rFonts w:ascii="Times New Roman" w:hAnsi="Times New Roman"/>
          <w:sz w:val="20"/>
          <w:szCs w:val="20"/>
        </w:rPr>
        <w:t xml:space="preserve"> </w:t>
      </w:r>
      <w:r w:rsidRPr="0050430E">
        <w:rPr>
          <w:rStyle w:val="ref-title"/>
          <w:rFonts w:ascii="Times New Roman" w:hAnsi="Times New Roman"/>
          <w:sz w:val="20"/>
          <w:szCs w:val="20"/>
        </w:rPr>
        <w:t>in</w:t>
      </w:r>
      <w:r w:rsidR="00591762" w:rsidRPr="0050430E">
        <w:rPr>
          <w:rStyle w:val="ref-title"/>
          <w:rFonts w:ascii="Times New Roman" w:hAnsi="Times New Roman"/>
          <w:sz w:val="20"/>
          <w:szCs w:val="20"/>
        </w:rPr>
        <w:t xml:space="preserve"> </w:t>
      </w:r>
      <w:r w:rsidRPr="0050430E">
        <w:rPr>
          <w:rStyle w:val="ref-title"/>
          <w:rFonts w:ascii="Times New Roman" w:hAnsi="Times New Roman"/>
          <w:sz w:val="20"/>
          <w:szCs w:val="20"/>
        </w:rPr>
        <w:t>the</w:t>
      </w:r>
      <w:r w:rsidR="00591762" w:rsidRPr="0050430E">
        <w:rPr>
          <w:rStyle w:val="ref-title"/>
          <w:rFonts w:ascii="Times New Roman" w:hAnsi="Times New Roman"/>
          <w:sz w:val="20"/>
          <w:szCs w:val="20"/>
        </w:rPr>
        <w:t xml:space="preserve"> </w:t>
      </w:r>
      <w:r w:rsidRPr="0050430E">
        <w:rPr>
          <w:rStyle w:val="ref-title"/>
          <w:rFonts w:ascii="Times New Roman" w:hAnsi="Times New Roman"/>
          <w:sz w:val="20"/>
          <w:szCs w:val="20"/>
        </w:rPr>
        <w:t>treatment</w:t>
      </w:r>
      <w:r w:rsidR="00591762" w:rsidRPr="0050430E">
        <w:rPr>
          <w:rStyle w:val="ref-title"/>
          <w:rFonts w:ascii="Times New Roman" w:hAnsi="Times New Roman"/>
          <w:sz w:val="20"/>
          <w:szCs w:val="20"/>
        </w:rPr>
        <w:t xml:space="preserve"> </w:t>
      </w:r>
      <w:r w:rsidRPr="0050430E">
        <w:rPr>
          <w:rStyle w:val="ref-title"/>
          <w:rFonts w:ascii="Times New Roman" w:hAnsi="Times New Roman"/>
          <w:sz w:val="20"/>
          <w:szCs w:val="20"/>
        </w:rPr>
        <w:t>of</w:t>
      </w:r>
      <w:r w:rsidR="00591762" w:rsidRPr="0050430E">
        <w:rPr>
          <w:rStyle w:val="ref-title"/>
          <w:rFonts w:ascii="Times New Roman" w:hAnsi="Times New Roman"/>
          <w:sz w:val="20"/>
          <w:szCs w:val="20"/>
        </w:rPr>
        <w:t xml:space="preserve"> </w:t>
      </w:r>
      <w:r w:rsidRPr="0050430E">
        <w:rPr>
          <w:rStyle w:val="ref-title"/>
          <w:rFonts w:ascii="Times New Roman" w:hAnsi="Times New Roman"/>
          <w:sz w:val="20"/>
          <w:szCs w:val="20"/>
        </w:rPr>
        <w:t>ADHD</w:t>
      </w:r>
      <w:r w:rsidR="00591762" w:rsidRPr="0050430E">
        <w:rPr>
          <w:rStyle w:val="ref-title"/>
          <w:rFonts w:ascii="Times New Roman" w:hAnsi="Times New Roman"/>
          <w:sz w:val="20"/>
          <w:szCs w:val="20"/>
        </w:rPr>
        <w:t xml:space="preserve"> </w:t>
      </w:r>
      <w:r w:rsidRPr="0050430E">
        <w:rPr>
          <w:rStyle w:val="ref-title"/>
          <w:rFonts w:ascii="Times New Roman" w:hAnsi="Times New Roman"/>
          <w:sz w:val="20"/>
          <w:szCs w:val="20"/>
        </w:rPr>
        <w:t>in</w:t>
      </w:r>
      <w:r w:rsidR="00591762" w:rsidRPr="0050430E">
        <w:rPr>
          <w:rStyle w:val="ref-title"/>
          <w:rFonts w:ascii="Times New Roman" w:hAnsi="Times New Roman"/>
          <w:sz w:val="20"/>
          <w:szCs w:val="20"/>
        </w:rPr>
        <w:t xml:space="preserve"> </w:t>
      </w:r>
      <w:r w:rsidRPr="0050430E">
        <w:rPr>
          <w:rStyle w:val="ref-title"/>
          <w:rFonts w:ascii="Times New Roman" w:hAnsi="Times New Roman"/>
          <w:sz w:val="20"/>
          <w:szCs w:val="20"/>
        </w:rPr>
        <w:t>children—a</w:t>
      </w:r>
      <w:r w:rsidR="00591762" w:rsidRPr="0050430E">
        <w:rPr>
          <w:rStyle w:val="ref-title"/>
          <w:rFonts w:ascii="Times New Roman" w:hAnsi="Times New Roman"/>
          <w:sz w:val="20"/>
          <w:szCs w:val="20"/>
        </w:rPr>
        <w:t xml:space="preserve"> </w:t>
      </w:r>
      <w:r w:rsidRPr="0050430E">
        <w:rPr>
          <w:rStyle w:val="ref-title"/>
          <w:rFonts w:ascii="Times New Roman" w:hAnsi="Times New Roman"/>
          <w:sz w:val="20"/>
          <w:szCs w:val="20"/>
        </w:rPr>
        <w:t>systematic</w:t>
      </w:r>
      <w:r w:rsidR="00591762" w:rsidRPr="0050430E">
        <w:rPr>
          <w:rStyle w:val="ref-title"/>
          <w:rFonts w:ascii="Times New Roman" w:hAnsi="Times New Roman"/>
          <w:sz w:val="20"/>
          <w:szCs w:val="20"/>
        </w:rPr>
        <w:t xml:space="preserve"> </w:t>
      </w:r>
      <w:r w:rsidRPr="0050430E">
        <w:rPr>
          <w:rStyle w:val="ref-title"/>
          <w:rFonts w:ascii="Times New Roman" w:hAnsi="Times New Roman"/>
          <w:sz w:val="20"/>
          <w:szCs w:val="20"/>
        </w:rPr>
        <w:t>review</w:t>
      </w:r>
      <w:r w:rsidR="00591762" w:rsidRPr="0050430E">
        <w:rPr>
          <w:rStyle w:val="ref-title"/>
          <w:rFonts w:ascii="Times New Roman" w:hAnsi="Times New Roman"/>
          <w:sz w:val="20"/>
          <w:szCs w:val="20"/>
        </w:rPr>
        <w:t xml:space="preserve"> </w:t>
      </w:r>
      <w:r w:rsidRPr="0050430E">
        <w:rPr>
          <w:rStyle w:val="ref-title"/>
          <w:rFonts w:ascii="Times New Roman" w:hAnsi="Times New Roman"/>
          <w:sz w:val="20"/>
          <w:szCs w:val="20"/>
        </w:rPr>
        <w:t>of</w:t>
      </w:r>
      <w:r w:rsidR="00591762" w:rsidRPr="0050430E">
        <w:rPr>
          <w:rStyle w:val="ref-title"/>
          <w:rFonts w:ascii="Times New Roman" w:hAnsi="Times New Roman"/>
          <w:sz w:val="20"/>
          <w:szCs w:val="20"/>
        </w:rPr>
        <w:t xml:space="preserve"> </w:t>
      </w:r>
      <w:r w:rsidRPr="0050430E">
        <w:rPr>
          <w:rStyle w:val="ref-title"/>
          <w:rFonts w:ascii="Times New Roman" w:hAnsi="Times New Roman"/>
          <w:sz w:val="20"/>
          <w:szCs w:val="20"/>
        </w:rPr>
        <w:t>the</w:t>
      </w:r>
      <w:r w:rsidR="00591762" w:rsidRPr="0050430E">
        <w:rPr>
          <w:rStyle w:val="ref-title"/>
          <w:rFonts w:ascii="Times New Roman" w:hAnsi="Times New Roman"/>
          <w:sz w:val="20"/>
          <w:szCs w:val="20"/>
        </w:rPr>
        <w:t xml:space="preserve"> </w:t>
      </w:r>
      <w:r w:rsidRPr="0050430E">
        <w:rPr>
          <w:rStyle w:val="ref-title"/>
          <w:rFonts w:ascii="Times New Roman" w:hAnsi="Times New Roman"/>
          <w:sz w:val="20"/>
          <w:szCs w:val="20"/>
        </w:rPr>
        <w:t>literature</w:t>
      </w:r>
      <w:r w:rsidRPr="0050430E">
        <w:rPr>
          <w:rStyle w:val="mixed-citation"/>
          <w:rFonts w:ascii="Times New Roman" w:hAnsi="Times New Roman"/>
          <w:sz w:val="20"/>
          <w:szCs w:val="20"/>
        </w:rPr>
        <w:t>.</w:t>
      </w:r>
      <w:r w:rsidR="00591762" w:rsidRPr="0050430E">
        <w:rPr>
          <w:rStyle w:val="mixed-citation"/>
          <w:rFonts w:ascii="Times New Roman" w:hAnsi="Times New Roman"/>
          <w:sz w:val="20"/>
          <w:szCs w:val="20"/>
        </w:rPr>
        <w:t xml:space="preserve"> </w:t>
      </w:r>
      <w:r w:rsidRPr="0050430E">
        <w:rPr>
          <w:rStyle w:val="ref-journal"/>
          <w:rFonts w:ascii="Times New Roman" w:hAnsi="Times New Roman"/>
          <w:sz w:val="20"/>
          <w:szCs w:val="20"/>
        </w:rPr>
        <w:t>Nord</w:t>
      </w:r>
      <w:r w:rsidR="00591762" w:rsidRPr="0050430E">
        <w:rPr>
          <w:rStyle w:val="ref-journal"/>
          <w:rFonts w:ascii="Times New Roman" w:hAnsi="Times New Roman"/>
          <w:sz w:val="20"/>
          <w:szCs w:val="20"/>
        </w:rPr>
        <w:t xml:space="preserve"> </w:t>
      </w:r>
      <w:r w:rsidRPr="0050430E">
        <w:rPr>
          <w:rStyle w:val="ref-journal"/>
          <w:rFonts w:ascii="Times New Roman" w:hAnsi="Times New Roman"/>
          <w:sz w:val="20"/>
          <w:szCs w:val="20"/>
        </w:rPr>
        <w:t>J</w:t>
      </w:r>
      <w:r w:rsidR="00591762" w:rsidRPr="0050430E">
        <w:rPr>
          <w:rStyle w:val="ref-journal"/>
          <w:rFonts w:ascii="Times New Roman" w:hAnsi="Times New Roman"/>
          <w:sz w:val="20"/>
          <w:szCs w:val="20"/>
        </w:rPr>
        <w:t xml:space="preserve"> </w:t>
      </w:r>
      <w:r w:rsidRPr="0050430E">
        <w:rPr>
          <w:rStyle w:val="ref-journal"/>
          <w:rFonts w:ascii="Times New Roman" w:hAnsi="Times New Roman"/>
          <w:sz w:val="20"/>
          <w:szCs w:val="20"/>
        </w:rPr>
        <w:t>Psychiatry</w:t>
      </w:r>
      <w:r w:rsidRPr="0050430E">
        <w:rPr>
          <w:rStyle w:val="mixed-citation"/>
          <w:rFonts w:ascii="Times New Roman" w:hAnsi="Times New Roman"/>
          <w:sz w:val="20"/>
          <w:szCs w:val="20"/>
        </w:rPr>
        <w:t>.</w:t>
      </w:r>
      <w:r w:rsidR="00591762" w:rsidRPr="0050430E">
        <w:rPr>
          <w:rStyle w:val="mixed-citation"/>
          <w:rFonts w:ascii="Times New Roman" w:hAnsi="Times New Roman"/>
          <w:sz w:val="20"/>
          <w:szCs w:val="20"/>
        </w:rPr>
        <w:t xml:space="preserve"> </w:t>
      </w:r>
      <w:r w:rsidRPr="0050430E">
        <w:rPr>
          <w:rStyle w:val="mixed-citation"/>
          <w:rFonts w:ascii="Times New Roman" w:hAnsi="Times New Roman"/>
          <w:sz w:val="20"/>
          <w:szCs w:val="20"/>
        </w:rPr>
        <w:t>2015;</w:t>
      </w:r>
      <w:r w:rsidRPr="0050430E">
        <w:rPr>
          <w:rStyle w:val="ref-vol"/>
          <w:rFonts w:ascii="Times New Roman" w:hAnsi="Times New Roman"/>
          <w:sz w:val="20"/>
          <w:szCs w:val="20"/>
        </w:rPr>
        <w:t>69</w:t>
      </w:r>
      <w:r w:rsidRPr="0050430E">
        <w:rPr>
          <w:rStyle w:val="mixed-citation"/>
          <w:rFonts w:ascii="Times New Roman" w:hAnsi="Times New Roman"/>
          <w:sz w:val="20"/>
          <w:szCs w:val="20"/>
        </w:rPr>
        <w:t>(</w:t>
      </w:r>
      <w:r w:rsidRPr="0050430E">
        <w:rPr>
          <w:rStyle w:val="ref-iss"/>
          <w:rFonts w:ascii="Times New Roman" w:hAnsi="Times New Roman"/>
          <w:sz w:val="20"/>
          <w:szCs w:val="20"/>
        </w:rPr>
        <w:t>1</w:t>
      </w:r>
      <w:r w:rsidRPr="0050430E">
        <w:rPr>
          <w:rStyle w:val="mixed-citation"/>
          <w:rFonts w:ascii="Times New Roman" w:hAnsi="Times New Roman"/>
          <w:sz w:val="20"/>
          <w:szCs w:val="20"/>
        </w:rPr>
        <w:t>):1–18.</w:t>
      </w:r>
      <w:r w:rsidR="00591762" w:rsidRPr="0050430E">
        <w:rPr>
          <w:rStyle w:val="mixed-citation"/>
          <w:rFonts w:ascii="Times New Roman" w:hAnsi="Times New Roman"/>
          <w:sz w:val="20"/>
          <w:szCs w:val="20"/>
        </w:rPr>
        <w:t xml:space="preserve"> </w:t>
      </w:r>
      <w:r w:rsidRPr="0050430E">
        <w:rPr>
          <w:rStyle w:val="mixed-citation"/>
          <w:rFonts w:ascii="Times New Roman" w:hAnsi="Times New Roman"/>
          <w:sz w:val="20"/>
          <w:szCs w:val="20"/>
        </w:rPr>
        <w:t>10.3109/08039488.2014.921933</w:t>
      </w:r>
      <w:r w:rsidR="0050430E">
        <w:rPr>
          <w:rStyle w:val="mixed-citation"/>
          <w:rFonts w:ascii="Times New Roman" w:hAnsi="Times New Roman" w:hint="eastAsia"/>
          <w:sz w:val="20"/>
          <w:szCs w:val="20"/>
          <w:lang w:eastAsia="zh-CN"/>
        </w:rPr>
        <w:t>.</w:t>
      </w:r>
      <w:r w:rsidR="00591762" w:rsidRPr="0050430E">
        <w:rPr>
          <w:rStyle w:val="mixed-citation"/>
          <w:rFonts w:ascii="Times New Roman" w:hAnsi="Times New Roman"/>
          <w:sz w:val="20"/>
          <w:szCs w:val="20"/>
        </w:rPr>
        <w:t xml:space="preserve"> </w:t>
      </w:r>
    </w:p>
    <w:p w:rsidR="00B41A36" w:rsidRPr="0050430E" w:rsidRDefault="00A346A9" w:rsidP="0094206A">
      <w:pPr>
        <w:pStyle w:val="a"/>
        <w:numPr>
          <w:ilvl w:val="0"/>
          <w:numId w:val="2"/>
        </w:numPr>
        <w:autoSpaceDE w:val="0"/>
        <w:autoSpaceDN w:val="0"/>
        <w:bidi w:val="0"/>
        <w:adjustRightInd w:val="0"/>
        <w:snapToGrid w:val="0"/>
        <w:spacing w:after="0" w:line="240" w:lineRule="auto"/>
        <w:ind w:left="425" w:hanging="425"/>
        <w:jc w:val="both"/>
        <w:rPr>
          <w:rFonts w:ascii="Times New Roman" w:hAnsi="Times New Roman"/>
          <w:sz w:val="20"/>
          <w:szCs w:val="20"/>
        </w:rPr>
      </w:pPr>
      <w:r w:rsidRPr="0050430E">
        <w:rPr>
          <w:rFonts w:ascii="Times New Roman" w:hAnsi="Times New Roman"/>
          <w:sz w:val="20"/>
          <w:szCs w:val="20"/>
        </w:rPr>
        <w:t>Charach</w:t>
      </w:r>
      <w:r w:rsidR="00591762" w:rsidRPr="0050430E">
        <w:rPr>
          <w:rFonts w:ascii="Times New Roman" w:hAnsi="Times New Roman"/>
          <w:sz w:val="20"/>
          <w:szCs w:val="20"/>
        </w:rPr>
        <w:t xml:space="preserve"> </w:t>
      </w:r>
      <w:r w:rsidRPr="0050430E">
        <w:rPr>
          <w:rFonts w:ascii="Times New Roman" w:hAnsi="Times New Roman"/>
          <w:sz w:val="20"/>
          <w:szCs w:val="20"/>
        </w:rPr>
        <w:t>A,</w:t>
      </w:r>
      <w:r w:rsidR="00591762" w:rsidRPr="0050430E">
        <w:rPr>
          <w:rFonts w:ascii="Times New Roman" w:hAnsi="Times New Roman"/>
          <w:sz w:val="20"/>
          <w:szCs w:val="20"/>
        </w:rPr>
        <w:t xml:space="preserve"> </w:t>
      </w:r>
      <w:r w:rsidRPr="0050430E">
        <w:rPr>
          <w:rFonts w:ascii="Times New Roman" w:hAnsi="Times New Roman"/>
          <w:sz w:val="20"/>
          <w:szCs w:val="20"/>
        </w:rPr>
        <w:t>Ickowicz</w:t>
      </w:r>
      <w:r w:rsidR="00591762" w:rsidRPr="0050430E">
        <w:rPr>
          <w:rFonts w:ascii="Times New Roman" w:hAnsi="Times New Roman"/>
          <w:sz w:val="20"/>
          <w:szCs w:val="20"/>
        </w:rPr>
        <w:t xml:space="preserve"> </w:t>
      </w:r>
      <w:r w:rsidRPr="0050430E">
        <w:rPr>
          <w:rFonts w:ascii="Times New Roman" w:hAnsi="Times New Roman"/>
          <w:sz w:val="20"/>
          <w:szCs w:val="20"/>
        </w:rPr>
        <w:t>A,</w:t>
      </w:r>
      <w:r w:rsidR="00591762" w:rsidRPr="0050430E">
        <w:rPr>
          <w:rFonts w:ascii="Times New Roman" w:hAnsi="Times New Roman"/>
          <w:sz w:val="20"/>
          <w:szCs w:val="20"/>
        </w:rPr>
        <w:t xml:space="preserve"> </w:t>
      </w:r>
      <w:r w:rsidRPr="0050430E">
        <w:rPr>
          <w:rFonts w:ascii="Times New Roman" w:hAnsi="Times New Roman"/>
          <w:sz w:val="20"/>
          <w:szCs w:val="20"/>
        </w:rPr>
        <w:t>Schachar</w:t>
      </w:r>
      <w:r w:rsidR="00591762" w:rsidRPr="0050430E">
        <w:rPr>
          <w:rFonts w:ascii="Times New Roman" w:hAnsi="Times New Roman"/>
          <w:sz w:val="20"/>
          <w:szCs w:val="20"/>
        </w:rPr>
        <w:t xml:space="preserve"> </w:t>
      </w:r>
      <w:r w:rsidRPr="0050430E">
        <w:rPr>
          <w:rFonts w:ascii="Times New Roman" w:hAnsi="Times New Roman"/>
          <w:sz w:val="20"/>
          <w:szCs w:val="20"/>
        </w:rPr>
        <w:t>R.</w:t>
      </w:r>
      <w:r w:rsidR="00591762" w:rsidRPr="0050430E">
        <w:rPr>
          <w:rFonts w:ascii="Times New Roman" w:hAnsi="Times New Roman"/>
          <w:sz w:val="20"/>
          <w:szCs w:val="20"/>
        </w:rPr>
        <w:t xml:space="preserve"> </w:t>
      </w:r>
      <w:r w:rsidRPr="0050430E">
        <w:rPr>
          <w:rFonts w:ascii="Times New Roman" w:hAnsi="Times New Roman"/>
          <w:sz w:val="20"/>
          <w:szCs w:val="20"/>
        </w:rPr>
        <w:t>Stimulant</w:t>
      </w:r>
      <w:r w:rsidR="00591762" w:rsidRPr="0050430E">
        <w:rPr>
          <w:rFonts w:ascii="Times New Roman" w:hAnsi="Times New Roman"/>
          <w:sz w:val="20"/>
          <w:szCs w:val="20"/>
        </w:rPr>
        <w:t xml:space="preserve"> </w:t>
      </w:r>
      <w:r w:rsidRPr="0050430E">
        <w:rPr>
          <w:rFonts w:ascii="Times New Roman" w:hAnsi="Times New Roman"/>
          <w:sz w:val="20"/>
          <w:szCs w:val="20"/>
        </w:rPr>
        <w:t>treatment</w:t>
      </w:r>
      <w:r w:rsidR="00591762" w:rsidRPr="0050430E">
        <w:rPr>
          <w:rFonts w:ascii="Times New Roman" w:hAnsi="Times New Roman"/>
          <w:sz w:val="20"/>
          <w:szCs w:val="20"/>
        </w:rPr>
        <w:t xml:space="preserve"> </w:t>
      </w:r>
      <w:r w:rsidRPr="0050430E">
        <w:rPr>
          <w:rFonts w:ascii="Times New Roman" w:hAnsi="Times New Roman"/>
          <w:sz w:val="20"/>
          <w:szCs w:val="20"/>
        </w:rPr>
        <w:t>over</w:t>
      </w:r>
      <w:r w:rsidR="00591762" w:rsidRPr="0050430E">
        <w:rPr>
          <w:rFonts w:ascii="Times New Roman" w:hAnsi="Times New Roman"/>
          <w:sz w:val="20"/>
          <w:szCs w:val="20"/>
        </w:rPr>
        <w:t xml:space="preserve"> </w:t>
      </w:r>
      <w:r w:rsidRPr="0050430E">
        <w:rPr>
          <w:rFonts w:ascii="Times New Roman" w:hAnsi="Times New Roman"/>
          <w:sz w:val="20"/>
          <w:szCs w:val="20"/>
        </w:rPr>
        <w:t>five</w:t>
      </w:r>
      <w:r w:rsidR="00591762" w:rsidRPr="0050430E">
        <w:rPr>
          <w:rFonts w:ascii="Times New Roman" w:hAnsi="Times New Roman"/>
          <w:sz w:val="20"/>
          <w:szCs w:val="20"/>
        </w:rPr>
        <w:t xml:space="preserve"> </w:t>
      </w:r>
      <w:r w:rsidRPr="0050430E">
        <w:rPr>
          <w:rFonts w:ascii="Times New Roman" w:hAnsi="Times New Roman"/>
          <w:sz w:val="20"/>
          <w:szCs w:val="20"/>
        </w:rPr>
        <w:t>years:</w:t>
      </w:r>
      <w:r w:rsidR="00591762" w:rsidRPr="0050430E">
        <w:rPr>
          <w:rFonts w:ascii="Times New Roman" w:hAnsi="Times New Roman"/>
          <w:sz w:val="20"/>
          <w:szCs w:val="20"/>
        </w:rPr>
        <w:t xml:space="preserve"> </w:t>
      </w:r>
      <w:r w:rsidRPr="0050430E">
        <w:rPr>
          <w:rFonts w:ascii="Times New Roman" w:hAnsi="Times New Roman"/>
          <w:sz w:val="20"/>
          <w:szCs w:val="20"/>
        </w:rPr>
        <w:t>adherence,</w:t>
      </w:r>
      <w:r w:rsidR="00591762" w:rsidRPr="0050430E">
        <w:rPr>
          <w:rFonts w:ascii="Times New Roman" w:hAnsi="Times New Roman"/>
          <w:sz w:val="20"/>
          <w:szCs w:val="20"/>
        </w:rPr>
        <w:t xml:space="preserve"> </w:t>
      </w:r>
      <w:r w:rsidRPr="0050430E">
        <w:rPr>
          <w:rFonts w:ascii="Times New Roman" w:hAnsi="Times New Roman"/>
          <w:sz w:val="20"/>
          <w:szCs w:val="20"/>
        </w:rPr>
        <w:t>effectiveness,</w:t>
      </w:r>
      <w:r w:rsidR="00591762" w:rsidRPr="0050430E">
        <w:rPr>
          <w:rFonts w:ascii="Times New Roman" w:hAnsi="Times New Roman"/>
          <w:sz w:val="20"/>
          <w:szCs w:val="20"/>
        </w:rPr>
        <w:t xml:space="preserve"> </w:t>
      </w:r>
      <w:r w:rsidRPr="0050430E">
        <w:rPr>
          <w:rFonts w:ascii="Times New Roman" w:hAnsi="Times New Roman"/>
          <w:sz w:val="20"/>
          <w:szCs w:val="20"/>
        </w:rPr>
        <w:t>and</w:t>
      </w:r>
      <w:r w:rsidR="00591762" w:rsidRPr="0050430E">
        <w:rPr>
          <w:rFonts w:ascii="Times New Roman" w:hAnsi="Times New Roman"/>
          <w:sz w:val="20"/>
          <w:szCs w:val="20"/>
        </w:rPr>
        <w:t xml:space="preserve"> </w:t>
      </w:r>
      <w:r w:rsidRPr="0050430E">
        <w:rPr>
          <w:rFonts w:ascii="Times New Roman" w:hAnsi="Times New Roman"/>
          <w:sz w:val="20"/>
          <w:szCs w:val="20"/>
        </w:rPr>
        <w:t>adverse</w:t>
      </w:r>
      <w:r w:rsidR="00591762" w:rsidRPr="0050430E">
        <w:rPr>
          <w:rFonts w:ascii="Times New Roman" w:hAnsi="Times New Roman"/>
          <w:sz w:val="20"/>
          <w:szCs w:val="20"/>
        </w:rPr>
        <w:t xml:space="preserve"> </w:t>
      </w:r>
      <w:r w:rsidRPr="0050430E">
        <w:rPr>
          <w:rFonts w:ascii="Times New Roman" w:hAnsi="Times New Roman"/>
          <w:sz w:val="20"/>
          <w:szCs w:val="20"/>
        </w:rPr>
        <w:t>effects.</w:t>
      </w:r>
      <w:r w:rsidR="00591762" w:rsidRPr="0050430E">
        <w:rPr>
          <w:rFonts w:ascii="Times New Roman" w:hAnsi="Times New Roman"/>
          <w:sz w:val="20"/>
          <w:szCs w:val="20"/>
        </w:rPr>
        <w:t xml:space="preserve"> </w:t>
      </w:r>
      <w:r w:rsidRPr="0050430E">
        <w:rPr>
          <w:rFonts w:ascii="Times New Roman" w:hAnsi="Times New Roman"/>
          <w:sz w:val="20"/>
          <w:szCs w:val="20"/>
        </w:rPr>
        <w:t>J</w:t>
      </w:r>
      <w:r w:rsidR="00591762" w:rsidRPr="0050430E">
        <w:rPr>
          <w:rFonts w:ascii="Times New Roman" w:hAnsi="Times New Roman"/>
          <w:sz w:val="20"/>
          <w:szCs w:val="20"/>
        </w:rPr>
        <w:t xml:space="preserve"> </w:t>
      </w:r>
      <w:r w:rsidRPr="0050430E">
        <w:rPr>
          <w:rFonts w:ascii="Times New Roman" w:hAnsi="Times New Roman"/>
          <w:sz w:val="20"/>
          <w:szCs w:val="20"/>
        </w:rPr>
        <w:t>Am</w:t>
      </w:r>
      <w:r w:rsidR="00591762" w:rsidRPr="0050430E">
        <w:rPr>
          <w:rFonts w:ascii="Times New Roman" w:hAnsi="Times New Roman"/>
          <w:sz w:val="20"/>
          <w:szCs w:val="20"/>
        </w:rPr>
        <w:t xml:space="preserve"> </w:t>
      </w:r>
      <w:r w:rsidRPr="0050430E">
        <w:rPr>
          <w:rFonts w:ascii="Times New Roman" w:hAnsi="Times New Roman"/>
          <w:sz w:val="20"/>
          <w:szCs w:val="20"/>
        </w:rPr>
        <w:t>Acad</w:t>
      </w:r>
      <w:r w:rsidR="00591762" w:rsidRPr="0050430E">
        <w:rPr>
          <w:rFonts w:ascii="Times New Roman" w:hAnsi="Times New Roman"/>
          <w:sz w:val="20"/>
          <w:szCs w:val="20"/>
        </w:rPr>
        <w:t xml:space="preserve"> </w:t>
      </w:r>
      <w:r w:rsidRPr="0050430E">
        <w:rPr>
          <w:rFonts w:ascii="Times New Roman" w:hAnsi="Times New Roman"/>
          <w:sz w:val="20"/>
          <w:szCs w:val="20"/>
        </w:rPr>
        <w:t>Child</w:t>
      </w:r>
      <w:r w:rsidR="00591762" w:rsidRPr="0050430E">
        <w:rPr>
          <w:rFonts w:ascii="Times New Roman" w:hAnsi="Times New Roman"/>
          <w:sz w:val="20"/>
          <w:szCs w:val="20"/>
        </w:rPr>
        <w:t xml:space="preserve"> </w:t>
      </w:r>
      <w:r w:rsidRPr="0050430E">
        <w:rPr>
          <w:rFonts w:ascii="Times New Roman" w:hAnsi="Times New Roman"/>
          <w:sz w:val="20"/>
          <w:szCs w:val="20"/>
        </w:rPr>
        <w:t>Adolesc</w:t>
      </w:r>
      <w:r w:rsidR="00591762" w:rsidRPr="0050430E">
        <w:rPr>
          <w:rFonts w:ascii="Times New Roman" w:hAnsi="Times New Roman"/>
          <w:sz w:val="20"/>
          <w:szCs w:val="20"/>
        </w:rPr>
        <w:t xml:space="preserve"> </w:t>
      </w:r>
      <w:r w:rsidRPr="0050430E">
        <w:rPr>
          <w:rFonts w:ascii="Times New Roman" w:hAnsi="Times New Roman"/>
          <w:sz w:val="20"/>
          <w:szCs w:val="20"/>
        </w:rPr>
        <w:t>Psychiatry.</w:t>
      </w:r>
      <w:r w:rsidR="00591762" w:rsidRPr="0050430E">
        <w:rPr>
          <w:rFonts w:ascii="Times New Roman" w:hAnsi="Times New Roman"/>
          <w:sz w:val="20"/>
          <w:szCs w:val="20"/>
        </w:rPr>
        <w:t xml:space="preserve"> </w:t>
      </w:r>
      <w:r w:rsidRPr="0050430E">
        <w:rPr>
          <w:rFonts w:ascii="Times New Roman" w:hAnsi="Times New Roman"/>
          <w:sz w:val="20"/>
          <w:szCs w:val="20"/>
        </w:rPr>
        <w:t>2004;43(5):559–67.</w:t>
      </w:r>
      <w:r w:rsidR="00591762" w:rsidRPr="0050430E">
        <w:rPr>
          <w:rFonts w:ascii="Times New Roman" w:hAnsi="Times New Roman"/>
          <w:sz w:val="20"/>
          <w:szCs w:val="20"/>
        </w:rPr>
        <w:t xml:space="preserve"> </w:t>
      </w:r>
      <w:r w:rsidRPr="0050430E">
        <w:rPr>
          <w:rFonts w:ascii="Times New Roman" w:hAnsi="Times New Roman"/>
          <w:sz w:val="20"/>
          <w:szCs w:val="20"/>
        </w:rPr>
        <w:t>doi:</w:t>
      </w:r>
      <w:r w:rsidR="00591762" w:rsidRPr="0050430E">
        <w:rPr>
          <w:rFonts w:ascii="Times New Roman" w:hAnsi="Times New Roman"/>
          <w:sz w:val="20"/>
          <w:szCs w:val="20"/>
        </w:rPr>
        <w:t xml:space="preserve"> </w:t>
      </w:r>
      <w:r w:rsidRPr="0050430E">
        <w:rPr>
          <w:rFonts w:ascii="Times New Roman" w:hAnsi="Times New Roman"/>
          <w:sz w:val="20"/>
          <w:szCs w:val="20"/>
        </w:rPr>
        <w:t>10.1097/00004583-200405000-00009</w:t>
      </w:r>
      <w:r w:rsidR="00B41A36" w:rsidRPr="0050430E">
        <w:rPr>
          <w:rFonts w:ascii="Times New Roman" w:hAnsi="Times New Roman"/>
          <w:sz w:val="20"/>
          <w:szCs w:val="20"/>
        </w:rPr>
        <w:t xml:space="preserve"> .</w:t>
      </w:r>
    </w:p>
    <w:p w:rsidR="00A346A9" w:rsidRPr="0050430E" w:rsidRDefault="00A346A9" w:rsidP="0094206A">
      <w:pPr>
        <w:pStyle w:val="a"/>
        <w:numPr>
          <w:ilvl w:val="0"/>
          <w:numId w:val="2"/>
        </w:numPr>
        <w:autoSpaceDE w:val="0"/>
        <w:autoSpaceDN w:val="0"/>
        <w:bidi w:val="0"/>
        <w:adjustRightInd w:val="0"/>
        <w:snapToGrid w:val="0"/>
        <w:spacing w:after="0" w:line="240" w:lineRule="auto"/>
        <w:ind w:left="425" w:hanging="425"/>
        <w:jc w:val="both"/>
        <w:rPr>
          <w:rFonts w:ascii="Times New Roman" w:hAnsi="Times New Roman"/>
          <w:sz w:val="20"/>
          <w:szCs w:val="20"/>
        </w:rPr>
      </w:pPr>
      <w:r w:rsidRPr="0050430E">
        <w:rPr>
          <w:rFonts w:ascii="Times New Roman" w:hAnsi="Times New Roman"/>
          <w:sz w:val="20"/>
          <w:szCs w:val="20"/>
        </w:rPr>
        <w:t>Childress</w:t>
      </w:r>
      <w:r w:rsidR="00591762" w:rsidRPr="0050430E">
        <w:rPr>
          <w:rFonts w:ascii="Times New Roman" w:hAnsi="Times New Roman"/>
          <w:sz w:val="20"/>
          <w:szCs w:val="20"/>
        </w:rPr>
        <w:t xml:space="preserve"> </w:t>
      </w:r>
      <w:r w:rsidRPr="0050430E">
        <w:rPr>
          <w:rFonts w:ascii="Times New Roman" w:hAnsi="Times New Roman"/>
          <w:sz w:val="20"/>
          <w:szCs w:val="20"/>
        </w:rPr>
        <w:t>AC,</w:t>
      </w:r>
      <w:r w:rsidR="00591762" w:rsidRPr="0050430E">
        <w:rPr>
          <w:rFonts w:ascii="Times New Roman" w:hAnsi="Times New Roman"/>
          <w:sz w:val="20"/>
          <w:szCs w:val="20"/>
        </w:rPr>
        <w:t xml:space="preserve"> </w:t>
      </w:r>
      <w:r w:rsidRPr="0050430E">
        <w:rPr>
          <w:rFonts w:ascii="Times New Roman" w:hAnsi="Times New Roman"/>
          <w:sz w:val="20"/>
          <w:szCs w:val="20"/>
        </w:rPr>
        <w:t>Sallee</w:t>
      </w:r>
      <w:r w:rsidR="00591762" w:rsidRPr="0050430E">
        <w:rPr>
          <w:rFonts w:ascii="Times New Roman" w:hAnsi="Times New Roman"/>
          <w:sz w:val="20"/>
          <w:szCs w:val="20"/>
        </w:rPr>
        <w:t xml:space="preserve"> </w:t>
      </w:r>
      <w:r w:rsidRPr="0050430E">
        <w:rPr>
          <w:rFonts w:ascii="Times New Roman" w:hAnsi="Times New Roman"/>
          <w:sz w:val="20"/>
          <w:szCs w:val="20"/>
        </w:rPr>
        <w:t>FR.</w:t>
      </w:r>
      <w:r w:rsidR="00591762" w:rsidRPr="0050430E">
        <w:rPr>
          <w:rFonts w:ascii="Times New Roman" w:hAnsi="Times New Roman"/>
          <w:sz w:val="20"/>
          <w:szCs w:val="20"/>
        </w:rPr>
        <w:t xml:space="preserve"> </w:t>
      </w:r>
      <w:r w:rsidRPr="0050430E">
        <w:rPr>
          <w:rFonts w:ascii="Times New Roman" w:hAnsi="Times New Roman"/>
          <w:sz w:val="20"/>
          <w:szCs w:val="20"/>
        </w:rPr>
        <w:t>Attention-deficit/hyperactivity</w:t>
      </w:r>
      <w:r w:rsidR="00591762" w:rsidRPr="0050430E">
        <w:rPr>
          <w:rFonts w:ascii="Times New Roman" w:hAnsi="Times New Roman"/>
          <w:sz w:val="20"/>
          <w:szCs w:val="20"/>
        </w:rPr>
        <w:t xml:space="preserve"> </w:t>
      </w:r>
      <w:r w:rsidRPr="0050430E">
        <w:rPr>
          <w:rFonts w:ascii="Times New Roman" w:hAnsi="Times New Roman"/>
          <w:sz w:val="20"/>
          <w:szCs w:val="20"/>
        </w:rPr>
        <w:t>disorder</w:t>
      </w:r>
      <w:r w:rsidR="00591762" w:rsidRPr="0050430E">
        <w:rPr>
          <w:rFonts w:ascii="Times New Roman" w:hAnsi="Times New Roman"/>
          <w:sz w:val="20"/>
          <w:szCs w:val="20"/>
        </w:rPr>
        <w:t xml:space="preserve"> </w:t>
      </w:r>
      <w:r w:rsidRPr="0050430E">
        <w:rPr>
          <w:rFonts w:ascii="Times New Roman" w:hAnsi="Times New Roman"/>
          <w:sz w:val="20"/>
          <w:szCs w:val="20"/>
        </w:rPr>
        <w:t>with</w:t>
      </w:r>
      <w:r w:rsidR="00591762" w:rsidRPr="0050430E">
        <w:rPr>
          <w:rFonts w:ascii="Times New Roman" w:hAnsi="Times New Roman"/>
          <w:sz w:val="20"/>
          <w:szCs w:val="20"/>
        </w:rPr>
        <w:t xml:space="preserve"> </w:t>
      </w:r>
      <w:r w:rsidRPr="0050430E">
        <w:rPr>
          <w:rFonts w:ascii="Times New Roman" w:hAnsi="Times New Roman"/>
          <w:sz w:val="20"/>
          <w:szCs w:val="20"/>
        </w:rPr>
        <w:t>inadequate</w:t>
      </w:r>
      <w:r w:rsidR="00591762" w:rsidRPr="0050430E">
        <w:rPr>
          <w:rFonts w:ascii="Times New Roman" w:hAnsi="Times New Roman"/>
          <w:sz w:val="20"/>
          <w:szCs w:val="20"/>
        </w:rPr>
        <w:t xml:space="preserve"> </w:t>
      </w:r>
      <w:r w:rsidRPr="0050430E">
        <w:rPr>
          <w:rFonts w:ascii="Times New Roman" w:hAnsi="Times New Roman"/>
          <w:sz w:val="20"/>
          <w:szCs w:val="20"/>
        </w:rPr>
        <w:t>response</w:t>
      </w:r>
      <w:r w:rsidR="00591762" w:rsidRPr="0050430E">
        <w:rPr>
          <w:rFonts w:ascii="Times New Roman" w:hAnsi="Times New Roman"/>
          <w:sz w:val="20"/>
          <w:szCs w:val="20"/>
        </w:rPr>
        <w:t xml:space="preserve"> </w:t>
      </w:r>
      <w:r w:rsidRPr="0050430E">
        <w:rPr>
          <w:rFonts w:ascii="Times New Roman" w:hAnsi="Times New Roman"/>
          <w:sz w:val="20"/>
          <w:szCs w:val="20"/>
        </w:rPr>
        <w:t>to</w:t>
      </w:r>
      <w:r w:rsidR="00591762" w:rsidRPr="0050430E">
        <w:rPr>
          <w:rFonts w:ascii="Times New Roman" w:hAnsi="Times New Roman"/>
          <w:sz w:val="20"/>
          <w:szCs w:val="20"/>
        </w:rPr>
        <w:t xml:space="preserve"> </w:t>
      </w:r>
      <w:r w:rsidRPr="0050430E">
        <w:rPr>
          <w:rFonts w:ascii="Times New Roman" w:hAnsi="Times New Roman"/>
          <w:sz w:val="20"/>
          <w:szCs w:val="20"/>
        </w:rPr>
        <w:t>stimulants:</w:t>
      </w:r>
      <w:r w:rsidR="00591762" w:rsidRPr="0050430E">
        <w:rPr>
          <w:rFonts w:ascii="Times New Roman" w:hAnsi="Times New Roman"/>
          <w:sz w:val="20"/>
          <w:szCs w:val="20"/>
        </w:rPr>
        <w:t xml:space="preserve"> </w:t>
      </w:r>
      <w:r w:rsidRPr="0050430E">
        <w:rPr>
          <w:rFonts w:ascii="Times New Roman" w:hAnsi="Times New Roman"/>
          <w:sz w:val="20"/>
          <w:szCs w:val="20"/>
        </w:rPr>
        <w:t>approaches</w:t>
      </w:r>
      <w:r w:rsidR="00591762" w:rsidRPr="0050430E">
        <w:rPr>
          <w:rFonts w:ascii="Times New Roman" w:hAnsi="Times New Roman"/>
          <w:sz w:val="20"/>
          <w:szCs w:val="20"/>
        </w:rPr>
        <w:t xml:space="preserve"> </w:t>
      </w:r>
      <w:r w:rsidRPr="0050430E">
        <w:rPr>
          <w:rFonts w:ascii="Times New Roman" w:hAnsi="Times New Roman"/>
          <w:sz w:val="20"/>
          <w:szCs w:val="20"/>
        </w:rPr>
        <w:t>to</w:t>
      </w:r>
      <w:r w:rsidR="00591762" w:rsidRPr="0050430E">
        <w:rPr>
          <w:rFonts w:ascii="Times New Roman" w:hAnsi="Times New Roman"/>
          <w:sz w:val="20"/>
          <w:szCs w:val="20"/>
        </w:rPr>
        <w:t xml:space="preserve"> </w:t>
      </w:r>
      <w:r w:rsidRPr="0050430E">
        <w:rPr>
          <w:rFonts w:ascii="Times New Roman" w:hAnsi="Times New Roman"/>
          <w:sz w:val="20"/>
          <w:szCs w:val="20"/>
        </w:rPr>
        <w:t>management.</w:t>
      </w:r>
      <w:r w:rsidR="00591762" w:rsidRPr="0050430E">
        <w:rPr>
          <w:rFonts w:ascii="Times New Roman" w:hAnsi="Times New Roman"/>
          <w:sz w:val="20"/>
          <w:szCs w:val="20"/>
        </w:rPr>
        <w:t xml:space="preserve"> </w:t>
      </w:r>
      <w:r w:rsidRPr="0050430E">
        <w:rPr>
          <w:rFonts w:ascii="Times New Roman" w:hAnsi="Times New Roman"/>
          <w:sz w:val="20"/>
          <w:szCs w:val="20"/>
        </w:rPr>
        <w:t>CNS</w:t>
      </w:r>
      <w:r w:rsidR="00591762" w:rsidRPr="0050430E">
        <w:rPr>
          <w:rFonts w:ascii="Times New Roman" w:hAnsi="Times New Roman"/>
          <w:sz w:val="20"/>
          <w:szCs w:val="20"/>
        </w:rPr>
        <w:t xml:space="preserve"> </w:t>
      </w:r>
      <w:r w:rsidRPr="0050430E">
        <w:rPr>
          <w:rFonts w:ascii="Times New Roman" w:hAnsi="Times New Roman"/>
          <w:sz w:val="20"/>
          <w:szCs w:val="20"/>
        </w:rPr>
        <w:t>Drugs.</w:t>
      </w:r>
      <w:r w:rsidR="00591762" w:rsidRPr="0050430E">
        <w:rPr>
          <w:rFonts w:ascii="Times New Roman" w:hAnsi="Times New Roman"/>
          <w:sz w:val="20"/>
          <w:szCs w:val="20"/>
        </w:rPr>
        <w:t xml:space="preserve"> </w:t>
      </w:r>
      <w:r w:rsidRPr="0050430E">
        <w:rPr>
          <w:rFonts w:ascii="Times New Roman" w:hAnsi="Times New Roman"/>
          <w:sz w:val="20"/>
          <w:szCs w:val="20"/>
        </w:rPr>
        <w:t>2014;28(2):121–29.</w:t>
      </w:r>
      <w:r w:rsidR="00591762" w:rsidRPr="0050430E">
        <w:rPr>
          <w:rFonts w:ascii="Times New Roman" w:hAnsi="Times New Roman"/>
          <w:sz w:val="20"/>
          <w:szCs w:val="20"/>
        </w:rPr>
        <w:t xml:space="preserve"> </w:t>
      </w:r>
      <w:r w:rsidRPr="0050430E">
        <w:rPr>
          <w:rFonts w:ascii="Times New Roman" w:hAnsi="Times New Roman"/>
          <w:sz w:val="20"/>
          <w:szCs w:val="20"/>
        </w:rPr>
        <w:t>doi:</w:t>
      </w:r>
      <w:r w:rsidR="00591762" w:rsidRPr="0050430E">
        <w:rPr>
          <w:rFonts w:ascii="Times New Roman" w:hAnsi="Times New Roman"/>
          <w:sz w:val="20"/>
          <w:szCs w:val="20"/>
        </w:rPr>
        <w:t xml:space="preserve"> </w:t>
      </w:r>
      <w:r w:rsidRPr="0050430E">
        <w:rPr>
          <w:rFonts w:ascii="Times New Roman" w:hAnsi="Times New Roman"/>
          <w:sz w:val="20"/>
          <w:szCs w:val="20"/>
        </w:rPr>
        <w:t>10.1007/s40263-013-0130-6</w:t>
      </w:r>
    </w:p>
    <w:p w:rsidR="00A346A9" w:rsidRPr="0050430E" w:rsidRDefault="00A346A9" w:rsidP="0094206A">
      <w:pPr>
        <w:pStyle w:val="a"/>
        <w:numPr>
          <w:ilvl w:val="0"/>
          <w:numId w:val="2"/>
        </w:numPr>
        <w:autoSpaceDE w:val="0"/>
        <w:autoSpaceDN w:val="0"/>
        <w:bidi w:val="0"/>
        <w:adjustRightInd w:val="0"/>
        <w:snapToGrid w:val="0"/>
        <w:spacing w:after="0" w:line="240" w:lineRule="auto"/>
        <w:ind w:left="425" w:hanging="425"/>
        <w:jc w:val="both"/>
        <w:rPr>
          <w:rFonts w:ascii="Times New Roman" w:hAnsi="Times New Roman"/>
          <w:sz w:val="20"/>
          <w:szCs w:val="20"/>
        </w:rPr>
      </w:pPr>
      <w:r w:rsidRPr="0050430E">
        <w:rPr>
          <w:rFonts w:ascii="Times New Roman" w:hAnsi="Times New Roman"/>
          <w:sz w:val="20"/>
          <w:szCs w:val="20"/>
        </w:rPr>
        <w:t>Lichtenstein</w:t>
      </w:r>
      <w:r w:rsidR="00591762" w:rsidRPr="0050430E">
        <w:rPr>
          <w:rFonts w:ascii="Times New Roman" w:hAnsi="Times New Roman"/>
          <w:sz w:val="20"/>
          <w:szCs w:val="20"/>
        </w:rPr>
        <w:t xml:space="preserve"> </w:t>
      </w:r>
      <w:r w:rsidRPr="0050430E">
        <w:rPr>
          <w:rFonts w:ascii="Times New Roman" w:hAnsi="Times New Roman"/>
          <w:sz w:val="20"/>
          <w:szCs w:val="20"/>
        </w:rPr>
        <w:t>P,</w:t>
      </w:r>
      <w:r w:rsidR="00591762" w:rsidRPr="0050430E">
        <w:rPr>
          <w:rFonts w:ascii="Times New Roman" w:hAnsi="Times New Roman"/>
          <w:sz w:val="20"/>
          <w:szCs w:val="20"/>
        </w:rPr>
        <w:t xml:space="preserve"> </w:t>
      </w:r>
      <w:r w:rsidRPr="0050430E">
        <w:rPr>
          <w:rFonts w:ascii="Times New Roman" w:hAnsi="Times New Roman"/>
          <w:sz w:val="20"/>
          <w:szCs w:val="20"/>
        </w:rPr>
        <w:t>Halldner</w:t>
      </w:r>
      <w:r w:rsidR="00591762" w:rsidRPr="0050430E">
        <w:rPr>
          <w:rFonts w:ascii="Times New Roman" w:hAnsi="Times New Roman"/>
          <w:sz w:val="20"/>
          <w:szCs w:val="20"/>
        </w:rPr>
        <w:t xml:space="preserve"> </w:t>
      </w:r>
      <w:r w:rsidRPr="0050430E">
        <w:rPr>
          <w:rFonts w:ascii="Times New Roman" w:hAnsi="Times New Roman"/>
          <w:sz w:val="20"/>
          <w:szCs w:val="20"/>
        </w:rPr>
        <w:t>L,</w:t>
      </w:r>
      <w:r w:rsidR="00591762" w:rsidRPr="0050430E">
        <w:rPr>
          <w:rFonts w:ascii="Times New Roman" w:hAnsi="Times New Roman"/>
          <w:sz w:val="20"/>
          <w:szCs w:val="20"/>
        </w:rPr>
        <w:t xml:space="preserve"> </w:t>
      </w:r>
      <w:r w:rsidRPr="0050430E">
        <w:rPr>
          <w:rFonts w:ascii="Times New Roman" w:hAnsi="Times New Roman"/>
          <w:sz w:val="20"/>
          <w:szCs w:val="20"/>
        </w:rPr>
        <w:t>Zetterqvist</w:t>
      </w:r>
      <w:r w:rsidR="00591762" w:rsidRPr="0050430E">
        <w:rPr>
          <w:rFonts w:ascii="Times New Roman" w:hAnsi="Times New Roman"/>
          <w:sz w:val="20"/>
          <w:szCs w:val="20"/>
        </w:rPr>
        <w:t xml:space="preserve"> </w:t>
      </w:r>
      <w:r w:rsidRPr="0050430E">
        <w:rPr>
          <w:rFonts w:ascii="Times New Roman" w:hAnsi="Times New Roman"/>
          <w:sz w:val="20"/>
          <w:szCs w:val="20"/>
        </w:rPr>
        <w:t>J,</w:t>
      </w:r>
      <w:r w:rsidR="00591762" w:rsidRPr="0050430E">
        <w:rPr>
          <w:rFonts w:ascii="Times New Roman" w:hAnsi="Times New Roman"/>
          <w:sz w:val="20"/>
          <w:szCs w:val="20"/>
        </w:rPr>
        <w:t xml:space="preserve"> </w:t>
      </w:r>
      <w:r w:rsidRPr="0050430E">
        <w:rPr>
          <w:rFonts w:ascii="Times New Roman" w:hAnsi="Times New Roman"/>
          <w:sz w:val="20"/>
          <w:szCs w:val="20"/>
        </w:rPr>
        <w:t>Sjolander</w:t>
      </w:r>
      <w:r w:rsidR="00591762" w:rsidRPr="0050430E">
        <w:rPr>
          <w:rFonts w:ascii="Times New Roman" w:hAnsi="Times New Roman"/>
          <w:sz w:val="20"/>
          <w:szCs w:val="20"/>
        </w:rPr>
        <w:t xml:space="preserve"> </w:t>
      </w:r>
      <w:r w:rsidRPr="0050430E">
        <w:rPr>
          <w:rFonts w:ascii="Times New Roman" w:hAnsi="Times New Roman"/>
          <w:sz w:val="20"/>
          <w:szCs w:val="20"/>
        </w:rPr>
        <w:t>A,</w:t>
      </w:r>
      <w:r w:rsidR="00591762" w:rsidRPr="0050430E">
        <w:rPr>
          <w:rFonts w:ascii="Times New Roman" w:hAnsi="Times New Roman"/>
          <w:sz w:val="20"/>
          <w:szCs w:val="20"/>
        </w:rPr>
        <w:t xml:space="preserve"> </w:t>
      </w:r>
      <w:r w:rsidRPr="0050430E">
        <w:rPr>
          <w:rFonts w:ascii="Times New Roman" w:hAnsi="Times New Roman"/>
          <w:sz w:val="20"/>
          <w:szCs w:val="20"/>
        </w:rPr>
        <w:t>Serlachius</w:t>
      </w:r>
      <w:r w:rsidR="00591762" w:rsidRPr="0050430E">
        <w:rPr>
          <w:rFonts w:ascii="Times New Roman" w:hAnsi="Times New Roman"/>
          <w:sz w:val="20"/>
          <w:szCs w:val="20"/>
        </w:rPr>
        <w:t xml:space="preserve"> </w:t>
      </w:r>
      <w:r w:rsidRPr="0050430E">
        <w:rPr>
          <w:rFonts w:ascii="Times New Roman" w:hAnsi="Times New Roman"/>
          <w:sz w:val="20"/>
          <w:szCs w:val="20"/>
        </w:rPr>
        <w:t>E,</w:t>
      </w:r>
      <w:r w:rsidR="00591762" w:rsidRPr="0050430E">
        <w:rPr>
          <w:rFonts w:ascii="Times New Roman" w:hAnsi="Times New Roman"/>
          <w:sz w:val="20"/>
          <w:szCs w:val="20"/>
        </w:rPr>
        <w:t xml:space="preserve"> </w:t>
      </w:r>
      <w:r w:rsidRPr="0050430E">
        <w:rPr>
          <w:rFonts w:ascii="Times New Roman" w:hAnsi="Times New Roman"/>
          <w:sz w:val="20"/>
          <w:szCs w:val="20"/>
        </w:rPr>
        <w:t>Fazel</w:t>
      </w:r>
      <w:r w:rsidR="00591762" w:rsidRPr="0050430E">
        <w:rPr>
          <w:rFonts w:ascii="Times New Roman" w:hAnsi="Times New Roman"/>
          <w:sz w:val="20"/>
          <w:szCs w:val="20"/>
        </w:rPr>
        <w:t xml:space="preserve"> </w:t>
      </w:r>
      <w:r w:rsidRPr="0050430E">
        <w:rPr>
          <w:rFonts w:ascii="Times New Roman" w:hAnsi="Times New Roman"/>
          <w:sz w:val="20"/>
          <w:szCs w:val="20"/>
        </w:rPr>
        <w:t>S,</w:t>
      </w:r>
      <w:r w:rsidR="00591762" w:rsidRPr="0050430E">
        <w:rPr>
          <w:rFonts w:ascii="Times New Roman" w:hAnsi="Times New Roman"/>
          <w:sz w:val="20"/>
          <w:szCs w:val="20"/>
        </w:rPr>
        <w:t xml:space="preserve"> </w:t>
      </w:r>
      <w:r w:rsidRPr="0050430E">
        <w:rPr>
          <w:rFonts w:ascii="Times New Roman" w:hAnsi="Times New Roman"/>
          <w:sz w:val="20"/>
          <w:szCs w:val="20"/>
        </w:rPr>
        <w:t>et</w:t>
      </w:r>
      <w:r w:rsidR="00591762" w:rsidRPr="0050430E">
        <w:rPr>
          <w:rFonts w:ascii="Times New Roman" w:hAnsi="Times New Roman"/>
          <w:sz w:val="20"/>
          <w:szCs w:val="20"/>
        </w:rPr>
        <w:t xml:space="preserve"> </w:t>
      </w:r>
      <w:r w:rsidRPr="0050430E">
        <w:rPr>
          <w:rFonts w:ascii="Times New Roman" w:hAnsi="Times New Roman"/>
          <w:sz w:val="20"/>
          <w:szCs w:val="20"/>
        </w:rPr>
        <w:t>al.</w:t>
      </w:r>
      <w:r w:rsidR="00591762" w:rsidRPr="0050430E">
        <w:rPr>
          <w:rFonts w:ascii="Times New Roman" w:hAnsi="Times New Roman"/>
          <w:sz w:val="20"/>
          <w:szCs w:val="20"/>
        </w:rPr>
        <w:t xml:space="preserve"> </w:t>
      </w:r>
      <w:r w:rsidRPr="0050430E">
        <w:rPr>
          <w:rFonts w:ascii="Times New Roman" w:hAnsi="Times New Roman"/>
          <w:sz w:val="20"/>
          <w:szCs w:val="20"/>
        </w:rPr>
        <w:t>Medication</w:t>
      </w:r>
      <w:r w:rsidR="00591762" w:rsidRPr="0050430E">
        <w:rPr>
          <w:rFonts w:ascii="Times New Roman" w:hAnsi="Times New Roman"/>
          <w:sz w:val="20"/>
          <w:szCs w:val="20"/>
        </w:rPr>
        <w:t xml:space="preserve"> </w:t>
      </w:r>
      <w:r w:rsidRPr="0050430E">
        <w:rPr>
          <w:rFonts w:ascii="Times New Roman" w:hAnsi="Times New Roman"/>
          <w:sz w:val="20"/>
          <w:szCs w:val="20"/>
        </w:rPr>
        <w:t>for</w:t>
      </w:r>
      <w:r w:rsidR="00591762" w:rsidRPr="0050430E">
        <w:rPr>
          <w:rFonts w:ascii="Times New Roman" w:hAnsi="Times New Roman"/>
          <w:sz w:val="20"/>
          <w:szCs w:val="20"/>
        </w:rPr>
        <w:t xml:space="preserve"> </w:t>
      </w:r>
      <w:r w:rsidRPr="0050430E">
        <w:rPr>
          <w:rFonts w:ascii="Times New Roman" w:hAnsi="Times New Roman"/>
          <w:sz w:val="20"/>
          <w:szCs w:val="20"/>
        </w:rPr>
        <w:t>attention</w:t>
      </w:r>
      <w:r w:rsidR="00591762" w:rsidRPr="0050430E">
        <w:rPr>
          <w:rFonts w:ascii="Times New Roman" w:hAnsi="Times New Roman"/>
          <w:sz w:val="20"/>
          <w:szCs w:val="20"/>
        </w:rPr>
        <w:t xml:space="preserve"> </w:t>
      </w:r>
      <w:r w:rsidRPr="0050430E">
        <w:rPr>
          <w:rFonts w:ascii="Times New Roman" w:hAnsi="Times New Roman"/>
          <w:sz w:val="20"/>
          <w:szCs w:val="20"/>
        </w:rPr>
        <w:t>deficit-hyperactivity</w:t>
      </w:r>
      <w:r w:rsidR="00591762" w:rsidRPr="0050430E">
        <w:rPr>
          <w:rFonts w:ascii="Times New Roman" w:hAnsi="Times New Roman"/>
          <w:sz w:val="20"/>
          <w:szCs w:val="20"/>
        </w:rPr>
        <w:t xml:space="preserve"> </w:t>
      </w:r>
      <w:r w:rsidRPr="0050430E">
        <w:rPr>
          <w:rFonts w:ascii="Times New Roman" w:hAnsi="Times New Roman"/>
          <w:sz w:val="20"/>
          <w:szCs w:val="20"/>
        </w:rPr>
        <w:t>disorder</w:t>
      </w:r>
      <w:r w:rsidR="00591762" w:rsidRPr="0050430E">
        <w:rPr>
          <w:rFonts w:ascii="Times New Roman" w:hAnsi="Times New Roman"/>
          <w:sz w:val="20"/>
          <w:szCs w:val="20"/>
        </w:rPr>
        <w:t xml:space="preserve"> </w:t>
      </w:r>
      <w:r w:rsidRPr="0050430E">
        <w:rPr>
          <w:rFonts w:ascii="Times New Roman" w:hAnsi="Times New Roman"/>
          <w:sz w:val="20"/>
          <w:szCs w:val="20"/>
        </w:rPr>
        <w:t>and</w:t>
      </w:r>
      <w:r w:rsidR="00591762" w:rsidRPr="0050430E">
        <w:rPr>
          <w:rFonts w:ascii="Times New Roman" w:hAnsi="Times New Roman"/>
          <w:sz w:val="20"/>
          <w:szCs w:val="20"/>
        </w:rPr>
        <w:t xml:space="preserve"> </w:t>
      </w:r>
      <w:r w:rsidRPr="0050430E">
        <w:rPr>
          <w:rFonts w:ascii="Times New Roman" w:hAnsi="Times New Roman"/>
          <w:sz w:val="20"/>
          <w:szCs w:val="20"/>
        </w:rPr>
        <w:t>criminality.</w:t>
      </w:r>
      <w:r w:rsidR="00591762" w:rsidRPr="0050430E">
        <w:rPr>
          <w:rFonts w:ascii="Times New Roman" w:hAnsi="Times New Roman"/>
          <w:sz w:val="20"/>
          <w:szCs w:val="20"/>
        </w:rPr>
        <w:t xml:space="preserve"> </w:t>
      </w:r>
      <w:r w:rsidRPr="0050430E">
        <w:rPr>
          <w:rFonts w:ascii="Times New Roman" w:hAnsi="Times New Roman"/>
          <w:sz w:val="20"/>
          <w:szCs w:val="20"/>
        </w:rPr>
        <w:t>N</w:t>
      </w:r>
      <w:r w:rsidR="00591762" w:rsidRPr="0050430E">
        <w:rPr>
          <w:rFonts w:ascii="Times New Roman" w:hAnsi="Times New Roman"/>
          <w:sz w:val="20"/>
          <w:szCs w:val="20"/>
        </w:rPr>
        <w:t xml:space="preserve"> </w:t>
      </w:r>
      <w:r w:rsidRPr="0050430E">
        <w:rPr>
          <w:rFonts w:ascii="Times New Roman" w:hAnsi="Times New Roman"/>
          <w:sz w:val="20"/>
          <w:szCs w:val="20"/>
        </w:rPr>
        <w:t>Engl</w:t>
      </w:r>
      <w:r w:rsidR="00591762" w:rsidRPr="0050430E">
        <w:rPr>
          <w:rFonts w:ascii="Times New Roman" w:hAnsi="Times New Roman"/>
          <w:sz w:val="20"/>
          <w:szCs w:val="20"/>
        </w:rPr>
        <w:t xml:space="preserve"> </w:t>
      </w:r>
      <w:r w:rsidRPr="0050430E">
        <w:rPr>
          <w:rFonts w:ascii="Times New Roman" w:hAnsi="Times New Roman"/>
          <w:sz w:val="20"/>
          <w:szCs w:val="20"/>
        </w:rPr>
        <w:t>J</w:t>
      </w:r>
      <w:r w:rsidR="00591762" w:rsidRPr="0050430E">
        <w:rPr>
          <w:rFonts w:ascii="Times New Roman" w:hAnsi="Times New Roman"/>
          <w:sz w:val="20"/>
          <w:szCs w:val="20"/>
        </w:rPr>
        <w:t xml:space="preserve"> </w:t>
      </w:r>
      <w:r w:rsidRPr="0050430E">
        <w:rPr>
          <w:rFonts w:ascii="Times New Roman" w:hAnsi="Times New Roman"/>
          <w:sz w:val="20"/>
          <w:szCs w:val="20"/>
        </w:rPr>
        <w:t>Med.</w:t>
      </w:r>
      <w:r w:rsidR="00591762" w:rsidRPr="0050430E">
        <w:rPr>
          <w:rFonts w:ascii="Times New Roman" w:hAnsi="Times New Roman"/>
          <w:sz w:val="20"/>
          <w:szCs w:val="20"/>
        </w:rPr>
        <w:t xml:space="preserve"> </w:t>
      </w:r>
      <w:r w:rsidRPr="0050430E">
        <w:rPr>
          <w:rFonts w:ascii="Times New Roman" w:hAnsi="Times New Roman"/>
          <w:sz w:val="20"/>
          <w:szCs w:val="20"/>
        </w:rPr>
        <w:t>2012;367(21):2006–14.</w:t>
      </w:r>
      <w:r w:rsidR="00591762" w:rsidRPr="0050430E">
        <w:rPr>
          <w:rFonts w:ascii="Times New Roman" w:hAnsi="Times New Roman"/>
          <w:sz w:val="20"/>
          <w:szCs w:val="20"/>
        </w:rPr>
        <w:t xml:space="preserve"> </w:t>
      </w:r>
      <w:r w:rsidRPr="0050430E">
        <w:rPr>
          <w:rFonts w:ascii="Times New Roman" w:hAnsi="Times New Roman"/>
          <w:sz w:val="20"/>
          <w:szCs w:val="20"/>
        </w:rPr>
        <w:t>doi:</w:t>
      </w:r>
      <w:r w:rsidR="00591762" w:rsidRPr="0050430E">
        <w:rPr>
          <w:rFonts w:ascii="Times New Roman" w:hAnsi="Times New Roman"/>
          <w:sz w:val="20"/>
          <w:szCs w:val="20"/>
        </w:rPr>
        <w:t xml:space="preserve"> </w:t>
      </w:r>
      <w:r w:rsidRPr="0050430E">
        <w:rPr>
          <w:rFonts w:ascii="Times New Roman" w:hAnsi="Times New Roman"/>
          <w:sz w:val="20"/>
          <w:szCs w:val="20"/>
        </w:rPr>
        <w:t>10.1056/NEJMoa1203241</w:t>
      </w:r>
      <w:r w:rsidR="0050430E">
        <w:rPr>
          <w:rFonts w:ascii="Times New Roman" w:hAnsi="Times New Roman" w:hint="eastAsia"/>
          <w:sz w:val="20"/>
          <w:szCs w:val="20"/>
          <w:lang w:eastAsia="zh-CN"/>
        </w:rPr>
        <w:t>.</w:t>
      </w:r>
    </w:p>
    <w:p w:rsidR="00591762" w:rsidRPr="0050430E" w:rsidRDefault="006E043E" w:rsidP="0094206A">
      <w:pPr>
        <w:pStyle w:val="a"/>
        <w:numPr>
          <w:ilvl w:val="0"/>
          <w:numId w:val="2"/>
        </w:numPr>
        <w:autoSpaceDE w:val="0"/>
        <w:autoSpaceDN w:val="0"/>
        <w:bidi w:val="0"/>
        <w:adjustRightInd w:val="0"/>
        <w:snapToGrid w:val="0"/>
        <w:spacing w:after="0" w:line="240" w:lineRule="auto"/>
        <w:ind w:left="425" w:hanging="425"/>
        <w:jc w:val="both"/>
        <w:rPr>
          <w:rFonts w:ascii="Times New Roman" w:hAnsi="Times New Roman"/>
          <w:sz w:val="20"/>
          <w:szCs w:val="20"/>
        </w:rPr>
      </w:pPr>
      <w:r w:rsidRPr="0050430E">
        <w:rPr>
          <w:rFonts w:ascii="Times New Roman" w:hAnsi="Times New Roman"/>
          <w:sz w:val="20"/>
          <w:szCs w:val="20"/>
        </w:rPr>
        <w:t>Van</w:t>
      </w:r>
      <w:r w:rsidR="00591762" w:rsidRPr="0050430E">
        <w:rPr>
          <w:rFonts w:ascii="Times New Roman" w:hAnsi="Times New Roman"/>
          <w:sz w:val="20"/>
          <w:szCs w:val="20"/>
        </w:rPr>
        <w:t xml:space="preserve"> </w:t>
      </w:r>
      <w:r w:rsidR="00A346A9" w:rsidRPr="0050430E">
        <w:rPr>
          <w:rFonts w:ascii="Times New Roman" w:hAnsi="Times New Roman"/>
          <w:sz w:val="20"/>
          <w:szCs w:val="20"/>
        </w:rPr>
        <w:t>der</w:t>
      </w:r>
      <w:r w:rsidR="00591762" w:rsidRPr="0050430E">
        <w:rPr>
          <w:rFonts w:ascii="Times New Roman" w:hAnsi="Times New Roman"/>
          <w:sz w:val="20"/>
          <w:szCs w:val="20"/>
        </w:rPr>
        <w:t xml:space="preserve"> </w:t>
      </w:r>
      <w:r w:rsidR="00A346A9" w:rsidRPr="0050430E">
        <w:rPr>
          <w:rFonts w:ascii="Times New Roman" w:hAnsi="Times New Roman"/>
          <w:sz w:val="20"/>
          <w:szCs w:val="20"/>
        </w:rPr>
        <w:t>Kolk</w:t>
      </w:r>
      <w:r w:rsidR="00591762" w:rsidRPr="0050430E">
        <w:rPr>
          <w:rFonts w:ascii="Times New Roman" w:hAnsi="Times New Roman"/>
          <w:sz w:val="20"/>
          <w:szCs w:val="20"/>
        </w:rPr>
        <w:t xml:space="preserve"> </w:t>
      </w:r>
      <w:r w:rsidR="00A346A9" w:rsidRPr="0050430E">
        <w:rPr>
          <w:rFonts w:ascii="Times New Roman" w:hAnsi="Times New Roman"/>
          <w:sz w:val="20"/>
          <w:szCs w:val="20"/>
        </w:rPr>
        <w:t>A,</w:t>
      </w:r>
      <w:r w:rsidR="00591762" w:rsidRPr="0050430E">
        <w:rPr>
          <w:rFonts w:ascii="Times New Roman" w:hAnsi="Times New Roman"/>
          <w:sz w:val="20"/>
          <w:szCs w:val="20"/>
        </w:rPr>
        <w:t xml:space="preserve"> </w:t>
      </w:r>
      <w:r w:rsidR="00A346A9" w:rsidRPr="0050430E">
        <w:rPr>
          <w:rFonts w:ascii="Times New Roman" w:hAnsi="Times New Roman"/>
          <w:sz w:val="20"/>
          <w:szCs w:val="20"/>
        </w:rPr>
        <w:t>Bouwmans</w:t>
      </w:r>
      <w:r w:rsidR="00591762" w:rsidRPr="0050430E">
        <w:rPr>
          <w:rFonts w:ascii="Times New Roman" w:hAnsi="Times New Roman"/>
          <w:sz w:val="20"/>
          <w:szCs w:val="20"/>
        </w:rPr>
        <w:t xml:space="preserve"> </w:t>
      </w:r>
      <w:r w:rsidR="00A346A9" w:rsidRPr="0050430E">
        <w:rPr>
          <w:rFonts w:ascii="Times New Roman" w:hAnsi="Times New Roman"/>
          <w:sz w:val="20"/>
          <w:szCs w:val="20"/>
        </w:rPr>
        <w:t>CA,</w:t>
      </w:r>
      <w:r w:rsidR="00591762" w:rsidRPr="0050430E">
        <w:rPr>
          <w:rFonts w:ascii="Times New Roman" w:hAnsi="Times New Roman"/>
          <w:sz w:val="20"/>
          <w:szCs w:val="20"/>
        </w:rPr>
        <w:t xml:space="preserve"> </w:t>
      </w:r>
      <w:r w:rsidR="00A346A9" w:rsidRPr="0050430E">
        <w:rPr>
          <w:rFonts w:ascii="Times New Roman" w:hAnsi="Times New Roman"/>
          <w:sz w:val="20"/>
          <w:szCs w:val="20"/>
        </w:rPr>
        <w:t>Schawo</w:t>
      </w:r>
      <w:r w:rsidR="00591762" w:rsidRPr="0050430E">
        <w:rPr>
          <w:rFonts w:ascii="Times New Roman" w:hAnsi="Times New Roman"/>
          <w:sz w:val="20"/>
          <w:szCs w:val="20"/>
        </w:rPr>
        <w:t xml:space="preserve"> </w:t>
      </w:r>
      <w:r w:rsidR="00A346A9" w:rsidRPr="0050430E">
        <w:rPr>
          <w:rFonts w:ascii="Times New Roman" w:hAnsi="Times New Roman"/>
          <w:sz w:val="20"/>
          <w:szCs w:val="20"/>
        </w:rPr>
        <w:t>SJ,</w:t>
      </w:r>
      <w:r w:rsidR="00591762" w:rsidRPr="0050430E">
        <w:rPr>
          <w:rFonts w:ascii="Times New Roman" w:hAnsi="Times New Roman"/>
          <w:sz w:val="20"/>
          <w:szCs w:val="20"/>
        </w:rPr>
        <w:t xml:space="preserve"> </w:t>
      </w:r>
      <w:r w:rsidR="00A346A9" w:rsidRPr="0050430E">
        <w:rPr>
          <w:rFonts w:ascii="Times New Roman" w:hAnsi="Times New Roman"/>
          <w:sz w:val="20"/>
          <w:szCs w:val="20"/>
        </w:rPr>
        <w:t>Buitelaar</w:t>
      </w:r>
      <w:r w:rsidR="00591762" w:rsidRPr="0050430E">
        <w:rPr>
          <w:rFonts w:ascii="Times New Roman" w:hAnsi="Times New Roman"/>
          <w:sz w:val="20"/>
          <w:szCs w:val="20"/>
        </w:rPr>
        <w:t xml:space="preserve"> </w:t>
      </w:r>
      <w:r w:rsidR="00A346A9" w:rsidRPr="0050430E">
        <w:rPr>
          <w:rFonts w:ascii="Times New Roman" w:hAnsi="Times New Roman"/>
          <w:sz w:val="20"/>
          <w:szCs w:val="20"/>
        </w:rPr>
        <w:t>JK,</w:t>
      </w:r>
      <w:r w:rsidR="00591762" w:rsidRPr="0050430E">
        <w:rPr>
          <w:rFonts w:ascii="Times New Roman" w:hAnsi="Times New Roman"/>
          <w:sz w:val="20"/>
          <w:szCs w:val="20"/>
        </w:rPr>
        <w:t xml:space="preserve"> </w:t>
      </w:r>
      <w:r w:rsidR="00A346A9" w:rsidRPr="0050430E">
        <w:rPr>
          <w:rFonts w:ascii="Times New Roman" w:hAnsi="Times New Roman"/>
          <w:sz w:val="20"/>
          <w:szCs w:val="20"/>
        </w:rPr>
        <w:t>van</w:t>
      </w:r>
      <w:r w:rsidR="00591762" w:rsidRPr="0050430E">
        <w:rPr>
          <w:rFonts w:ascii="Times New Roman" w:hAnsi="Times New Roman"/>
          <w:sz w:val="20"/>
          <w:szCs w:val="20"/>
        </w:rPr>
        <w:t xml:space="preserve"> </w:t>
      </w:r>
      <w:r w:rsidR="00A346A9" w:rsidRPr="0050430E">
        <w:rPr>
          <w:rFonts w:ascii="Times New Roman" w:hAnsi="Times New Roman"/>
          <w:sz w:val="20"/>
          <w:szCs w:val="20"/>
        </w:rPr>
        <w:t>Agthoven</w:t>
      </w:r>
      <w:r w:rsidR="00591762" w:rsidRPr="0050430E">
        <w:rPr>
          <w:rFonts w:ascii="Times New Roman" w:hAnsi="Times New Roman"/>
          <w:sz w:val="20"/>
          <w:szCs w:val="20"/>
        </w:rPr>
        <w:t xml:space="preserve"> </w:t>
      </w:r>
      <w:r w:rsidR="00A346A9" w:rsidRPr="0050430E">
        <w:rPr>
          <w:rFonts w:ascii="Times New Roman" w:hAnsi="Times New Roman"/>
          <w:sz w:val="20"/>
          <w:szCs w:val="20"/>
        </w:rPr>
        <w:t>M,</w:t>
      </w:r>
      <w:r w:rsidR="00591762" w:rsidRPr="0050430E">
        <w:rPr>
          <w:rFonts w:ascii="Times New Roman" w:hAnsi="Times New Roman"/>
          <w:sz w:val="20"/>
          <w:szCs w:val="20"/>
        </w:rPr>
        <w:t xml:space="preserve"> </w:t>
      </w:r>
      <w:r w:rsidR="00A346A9" w:rsidRPr="0050430E">
        <w:rPr>
          <w:rFonts w:ascii="Times New Roman" w:hAnsi="Times New Roman"/>
          <w:sz w:val="20"/>
          <w:szCs w:val="20"/>
        </w:rPr>
        <w:t>Hakkaart-van</w:t>
      </w:r>
      <w:r w:rsidR="00591762" w:rsidRPr="0050430E">
        <w:rPr>
          <w:rFonts w:ascii="Times New Roman" w:hAnsi="Times New Roman"/>
          <w:sz w:val="20"/>
          <w:szCs w:val="20"/>
        </w:rPr>
        <w:t xml:space="preserve"> </w:t>
      </w:r>
      <w:r w:rsidR="00A346A9" w:rsidRPr="0050430E">
        <w:rPr>
          <w:rFonts w:ascii="Times New Roman" w:hAnsi="Times New Roman"/>
          <w:sz w:val="20"/>
          <w:szCs w:val="20"/>
        </w:rPr>
        <w:t>Roijen</w:t>
      </w:r>
      <w:r w:rsidR="00591762" w:rsidRPr="0050430E">
        <w:rPr>
          <w:rFonts w:ascii="Times New Roman" w:hAnsi="Times New Roman"/>
          <w:sz w:val="20"/>
          <w:szCs w:val="20"/>
        </w:rPr>
        <w:t xml:space="preserve"> </w:t>
      </w:r>
      <w:r w:rsidR="00A346A9" w:rsidRPr="0050430E">
        <w:rPr>
          <w:rFonts w:ascii="Times New Roman" w:hAnsi="Times New Roman"/>
          <w:sz w:val="20"/>
          <w:szCs w:val="20"/>
        </w:rPr>
        <w:t>L.</w:t>
      </w:r>
      <w:r w:rsidR="00591762" w:rsidRPr="0050430E">
        <w:rPr>
          <w:rFonts w:ascii="Times New Roman" w:hAnsi="Times New Roman"/>
          <w:sz w:val="20"/>
          <w:szCs w:val="20"/>
        </w:rPr>
        <w:t xml:space="preserve"> </w:t>
      </w:r>
      <w:r w:rsidR="00A346A9" w:rsidRPr="0050430E">
        <w:rPr>
          <w:rFonts w:ascii="Times New Roman" w:hAnsi="Times New Roman"/>
          <w:sz w:val="20"/>
          <w:szCs w:val="20"/>
        </w:rPr>
        <w:t>Association</w:t>
      </w:r>
      <w:r w:rsidR="00591762" w:rsidRPr="0050430E">
        <w:rPr>
          <w:rFonts w:ascii="Times New Roman" w:hAnsi="Times New Roman"/>
          <w:sz w:val="20"/>
          <w:szCs w:val="20"/>
        </w:rPr>
        <w:t xml:space="preserve"> </w:t>
      </w:r>
      <w:r w:rsidR="00A346A9" w:rsidRPr="0050430E">
        <w:rPr>
          <w:rFonts w:ascii="Times New Roman" w:hAnsi="Times New Roman"/>
          <w:sz w:val="20"/>
          <w:szCs w:val="20"/>
        </w:rPr>
        <w:t>between</w:t>
      </w:r>
      <w:r w:rsidR="00591762" w:rsidRPr="0050430E">
        <w:rPr>
          <w:rFonts w:ascii="Times New Roman" w:hAnsi="Times New Roman"/>
          <w:sz w:val="20"/>
          <w:szCs w:val="20"/>
        </w:rPr>
        <w:t xml:space="preserve"> </w:t>
      </w:r>
      <w:r w:rsidR="00A346A9" w:rsidRPr="0050430E">
        <w:rPr>
          <w:rFonts w:ascii="Times New Roman" w:hAnsi="Times New Roman"/>
          <w:sz w:val="20"/>
          <w:szCs w:val="20"/>
        </w:rPr>
        <w:t>societal</w:t>
      </w:r>
      <w:r w:rsidR="00591762" w:rsidRPr="0050430E">
        <w:rPr>
          <w:rFonts w:ascii="Times New Roman" w:hAnsi="Times New Roman"/>
          <w:sz w:val="20"/>
          <w:szCs w:val="20"/>
        </w:rPr>
        <w:t xml:space="preserve"> </w:t>
      </w:r>
      <w:r w:rsidR="00A346A9" w:rsidRPr="0050430E">
        <w:rPr>
          <w:rFonts w:ascii="Times New Roman" w:hAnsi="Times New Roman"/>
          <w:sz w:val="20"/>
          <w:szCs w:val="20"/>
        </w:rPr>
        <w:t>costs</w:t>
      </w:r>
      <w:r w:rsidR="00591762" w:rsidRPr="0050430E">
        <w:rPr>
          <w:rFonts w:ascii="Times New Roman" w:hAnsi="Times New Roman"/>
          <w:sz w:val="20"/>
          <w:szCs w:val="20"/>
        </w:rPr>
        <w:t xml:space="preserve"> </w:t>
      </w:r>
      <w:r w:rsidR="00A346A9" w:rsidRPr="0050430E">
        <w:rPr>
          <w:rFonts w:ascii="Times New Roman" w:hAnsi="Times New Roman"/>
          <w:sz w:val="20"/>
          <w:szCs w:val="20"/>
        </w:rPr>
        <w:t>and</w:t>
      </w:r>
      <w:r w:rsidR="00591762" w:rsidRPr="0050430E">
        <w:rPr>
          <w:rFonts w:ascii="Times New Roman" w:hAnsi="Times New Roman"/>
          <w:sz w:val="20"/>
          <w:szCs w:val="20"/>
        </w:rPr>
        <w:t xml:space="preserve"> </w:t>
      </w:r>
      <w:r w:rsidR="00A346A9" w:rsidRPr="0050430E">
        <w:rPr>
          <w:rFonts w:ascii="Times New Roman" w:hAnsi="Times New Roman"/>
          <w:sz w:val="20"/>
          <w:szCs w:val="20"/>
        </w:rPr>
        <w:t>treatment</w:t>
      </w:r>
      <w:r w:rsidR="00591762" w:rsidRPr="0050430E">
        <w:rPr>
          <w:rFonts w:ascii="Times New Roman" w:hAnsi="Times New Roman"/>
          <w:sz w:val="20"/>
          <w:szCs w:val="20"/>
        </w:rPr>
        <w:t xml:space="preserve"> </w:t>
      </w:r>
      <w:r w:rsidR="00A346A9" w:rsidRPr="0050430E">
        <w:rPr>
          <w:rFonts w:ascii="Times New Roman" w:hAnsi="Times New Roman"/>
          <w:sz w:val="20"/>
          <w:szCs w:val="20"/>
        </w:rPr>
        <w:t>response</w:t>
      </w:r>
      <w:r w:rsidR="00591762" w:rsidRPr="0050430E">
        <w:rPr>
          <w:rFonts w:ascii="Times New Roman" w:hAnsi="Times New Roman"/>
          <w:sz w:val="20"/>
          <w:szCs w:val="20"/>
        </w:rPr>
        <w:t xml:space="preserve"> </w:t>
      </w:r>
      <w:r w:rsidR="00A346A9" w:rsidRPr="0050430E">
        <w:rPr>
          <w:rFonts w:ascii="Times New Roman" w:hAnsi="Times New Roman"/>
          <w:sz w:val="20"/>
          <w:szCs w:val="20"/>
        </w:rPr>
        <w:t>in</w:t>
      </w:r>
      <w:r w:rsidR="00591762" w:rsidRPr="0050430E">
        <w:rPr>
          <w:rFonts w:ascii="Times New Roman" w:hAnsi="Times New Roman"/>
          <w:sz w:val="20"/>
          <w:szCs w:val="20"/>
        </w:rPr>
        <w:t xml:space="preserve"> </w:t>
      </w:r>
      <w:r w:rsidR="00A346A9" w:rsidRPr="0050430E">
        <w:rPr>
          <w:rFonts w:ascii="Times New Roman" w:hAnsi="Times New Roman"/>
          <w:sz w:val="20"/>
          <w:szCs w:val="20"/>
        </w:rPr>
        <w:t>children</w:t>
      </w:r>
      <w:r w:rsidR="00591762" w:rsidRPr="0050430E">
        <w:rPr>
          <w:rFonts w:ascii="Times New Roman" w:hAnsi="Times New Roman"/>
          <w:sz w:val="20"/>
          <w:szCs w:val="20"/>
        </w:rPr>
        <w:t xml:space="preserve"> </w:t>
      </w:r>
      <w:r w:rsidR="00A346A9" w:rsidRPr="0050430E">
        <w:rPr>
          <w:rFonts w:ascii="Times New Roman" w:hAnsi="Times New Roman"/>
          <w:sz w:val="20"/>
          <w:szCs w:val="20"/>
        </w:rPr>
        <w:t>and</w:t>
      </w:r>
      <w:r w:rsidR="00591762" w:rsidRPr="0050430E">
        <w:rPr>
          <w:rFonts w:ascii="Times New Roman" w:hAnsi="Times New Roman"/>
          <w:sz w:val="20"/>
          <w:szCs w:val="20"/>
        </w:rPr>
        <w:t xml:space="preserve"> </w:t>
      </w:r>
      <w:r w:rsidR="00A346A9" w:rsidRPr="0050430E">
        <w:rPr>
          <w:rFonts w:ascii="Times New Roman" w:hAnsi="Times New Roman"/>
          <w:sz w:val="20"/>
          <w:szCs w:val="20"/>
        </w:rPr>
        <w:t>adolescents</w:t>
      </w:r>
      <w:r w:rsidR="00591762" w:rsidRPr="0050430E">
        <w:rPr>
          <w:rFonts w:ascii="Times New Roman" w:hAnsi="Times New Roman"/>
          <w:sz w:val="20"/>
          <w:szCs w:val="20"/>
        </w:rPr>
        <w:t xml:space="preserve"> </w:t>
      </w:r>
      <w:r w:rsidR="00A346A9" w:rsidRPr="0050430E">
        <w:rPr>
          <w:rFonts w:ascii="Times New Roman" w:hAnsi="Times New Roman"/>
          <w:sz w:val="20"/>
          <w:szCs w:val="20"/>
        </w:rPr>
        <w:t>with</w:t>
      </w:r>
      <w:r w:rsidR="00591762" w:rsidRPr="0050430E">
        <w:rPr>
          <w:rFonts w:ascii="Times New Roman" w:hAnsi="Times New Roman"/>
          <w:sz w:val="20"/>
          <w:szCs w:val="20"/>
        </w:rPr>
        <w:t xml:space="preserve"> </w:t>
      </w:r>
      <w:r w:rsidR="00A346A9" w:rsidRPr="0050430E">
        <w:rPr>
          <w:rFonts w:ascii="Times New Roman" w:hAnsi="Times New Roman"/>
          <w:sz w:val="20"/>
          <w:szCs w:val="20"/>
        </w:rPr>
        <w:t>ADHD</w:t>
      </w:r>
      <w:r w:rsidR="00591762" w:rsidRPr="0050430E">
        <w:rPr>
          <w:rFonts w:ascii="Times New Roman" w:hAnsi="Times New Roman"/>
          <w:sz w:val="20"/>
          <w:szCs w:val="20"/>
        </w:rPr>
        <w:t xml:space="preserve"> </w:t>
      </w:r>
      <w:r w:rsidR="00A346A9" w:rsidRPr="0050430E">
        <w:rPr>
          <w:rFonts w:ascii="Times New Roman" w:hAnsi="Times New Roman"/>
          <w:sz w:val="20"/>
          <w:szCs w:val="20"/>
        </w:rPr>
        <w:t>and</w:t>
      </w:r>
      <w:r w:rsidR="00591762" w:rsidRPr="0050430E">
        <w:rPr>
          <w:rFonts w:ascii="Times New Roman" w:hAnsi="Times New Roman"/>
          <w:sz w:val="20"/>
          <w:szCs w:val="20"/>
        </w:rPr>
        <w:t xml:space="preserve"> </w:t>
      </w:r>
      <w:r w:rsidR="00A346A9" w:rsidRPr="0050430E">
        <w:rPr>
          <w:rFonts w:ascii="Times New Roman" w:hAnsi="Times New Roman"/>
          <w:sz w:val="20"/>
          <w:szCs w:val="20"/>
        </w:rPr>
        <w:t>their</w:t>
      </w:r>
      <w:r w:rsidR="00591762" w:rsidRPr="0050430E">
        <w:rPr>
          <w:rFonts w:ascii="Times New Roman" w:hAnsi="Times New Roman"/>
          <w:sz w:val="20"/>
          <w:szCs w:val="20"/>
        </w:rPr>
        <w:t xml:space="preserve"> </w:t>
      </w:r>
      <w:r w:rsidR="00A346A9" w:rsidRPr="0050430E">
        <w:rPr>
          <w:rFonts w:ascii="Times New Roman" w:hAnsi="Times New Roman"/>
          <w:sz w:val="20"/>
          <w:szCs w:val="20"/>
        </w:rPr>
        <w:t>parents.</w:t>
      </w:r>
      <w:r w:rsidR="00591762" w:rsidRPr="0050430E">
        <w:rPr>
          <w:rFonts w:ascii="Times New Roman" w:hAnsi="Times New Roman"/>
          <w:sz w:val="20"/>
          <w:szCs w:val="20"/>
        </w:rPr>
        <w:t xml:space="preserve"> </w:t>
      </w:r>
      <w:r w:rsidR="00A346A9" w:rsidRPr="0050430E">
        <w:rPr>
          <w:rFonts w:ascii="Times New Roman" w:hAnsi="Times New Roman"/>
          <w:sz w:val="20"/>
          <w:szCs w:val="20"/>
        </w:rPr>
        <w:t>A</w:t>
      </w:r>
      <w:r w:rsidR="00591762" w:rsidRPr="0050430E">
        <w:rPr>
          <w:rFonts w:ascii="Times New Roman" w:hAnsi="Times New Roman"/>
          <w:sz w:val="20"/>
          <w:szCs w:val="20"/>
        </w:rPr>
        <w:t xml:space="preserve"> </w:t>
      </w:r>
      <w:r w:rsidR="00A346A9" w:rsidRPr="0050430E">
        <w:rPr>
          <w:rFonts w:ascii="Times New Roman" w:hAnsi="Times New Roman"/>
          <w:sz w:val="20"/>
          <w:szCs w:val="20"/>
        </w:rPr>
        <w:t>cross-sectional</w:t>
      </w:r>
      <w:r w:rsidR="00591762" w:rsidRPr="0050430E">
        <w:rPr>
          <w:rFonts w:ascii="Times New Roman" w:hAnsi="Times New Roman"/>
          <w:sz w:val="20"/>
          <w:szCs w:val="20"/>
        </w:rPr>
        <w:t xml:space="preserve"> </w:t>
      </w:r>
      <w:r w:rsidR="00A346A9" w:rsidRPr="0050430E">
        <w:rPr>
          <w:rFonts w:ascii="Times New Roman" w:hAnsi="Times New Roman"/>
          <w:sz w:val="20"/>
          <w:szCs w:val="20"/>
        </w:rPr>
        <w:t>study</w:t>
      </w:r>
      <w:r w:rsidR="00591762" w:rsidRPr="0050430E">
        <w:rPr>
          <w:rFonts w:ascii="Times New Roman" w:hAnsi="Times New Roman"/>
          <w:sz w:val="20"/>
          <w:szCs w:val="20"/>
        </w:rPr>
        <w:t xml:space="preserve"> </w:t>
      </w:r>
      <w:r w:rsidR="00A346A9" w:rsidRPr="0050430E">
        <w:rPr>
          <w:rFonts w:ascii="Times New Roman" w:hAnsi="Times New Roman"/>
          <w:sz w:val="20"/>
          <w:szCs w:val="20"/>
        </w:rPr>
        <w:t>in</w:t>
      </w:r>
      <w:r w:rsidR="00591762" w:rsidRPr="0050430E">
        <w:rPr>
          <w:rFonts w:ascii="Times New Roman" w:hAnsi="Times New Roman"/>
          <w:sz w:val="20"/>
          <w:szCs w:val="20"/>
        </w:rPr>
        <w:t xml:space="preserve"> </w:t>
      </w:r>
      <w:r w:rsidR="00A346A9" w:rsidRPr="0050430E">
        <w:rPr>
          <w:rFonts w:ascii="Times New Roman" w:hAnsi="Times New Roman"/>
          <w:sz w:val="20"/>
          <w:szCs w:val="20"/>
        </w:rPr>
        <w:t>the</w:t>
      </w:r>
      <w:r w:rsidR="00591762" w:rsidRPr="0050430E">
        <w:rPr>
          <w:rFonts w:ascii="Times New Roman" w:hAnsi="Times New Roman"/>
          <w:sz w:val="20"/>
          <w:szCs w:val="20"/>
        </w:rPr>
        <w:t xml:space="preserve"> </w:t>
      </w:r>
      <w:r w:rsidR="00A346A9" w:rsidRPr="0050430E">
        <w:rPr>
          <w:rFonts w:ascii="Times New Roman" w:hAnsi="Times New Roman"/>
          <w:sz w:val="20"/>
          <w:szCs w:val="20"/>
        </w:rPr>
        <w:t>Netherlands.</w:t>
      </w:r>
      <w:r w:rsidR="00591762" w:rsidRPr="0050430E">
        <w:rPr>
          <w:rFonts w:ascii="Times New Roman" w:hAnsi="Times New Roman"/>
          <w:sz w:val="20"/>
          <w:szCs w:val="20"/>
        </w:rPr>
        <w:t xml:space="preserve"> </w:t>
      </w:r>
      <w:r w:rsidR="00A346A9" w:rsidRPr="0050430E">
        <w:rPr>
          <w:rFonts w:ascii="Times New Roman" w:hAnsi="Times New Roman"/>
          <w:sz w:val="20"/>
          <w:szCs w:val="20"/>
        </w:rPr>
        <w:t>Springerplus.</w:t>
      </w:r>
      <w:r w:rsidR="00591762" w:rsidRPr="0050430E">
        <w:rPr>
          <w:rFonts w:ascii="Times New Roman" w:hAnsi="Times New Roman"/>
          <w:sz w:val="20"/>
          <w:szCs w:val="20"/>
        </w:rPr>
        <w:t xml:space="preserve"> </w:t>
      </w:r>
      <w:r w:rsidR="00A346A9" w:rsidRPr="0050430E">
        <w:rPr>
          <w:rFonts w:ascii="Times New Roman" w:hAnsi="Times New Roman"/>
          <w:sz w:val="20"/>
          <w:szCs w:val="20"/>
        </w:rPr>
        <w:t>2015;4:224doi:</w:t>
      </w:r>
      <w:r w:rsidR="00591762" w:rsidRPr="0050430E">
        <w:rPr>
          <w:rFonts w:ascii="Times New Roman" w:hAnsi="Times New Roman"/>
          <w:sz w:val="20"/>
          <w:szCs w:val="20"/>
        </w:rPr>
        <w:t xml:space="preserve"> </w:t>
      </w:r>
      <w:r w:rsidR="00A346A9" w:rsidRPr="0050430E">
        <w:rPr>
          <w:rFonts w:ascii="Times New Roman" w:hAnsi="Times New Roman"/>
          <w:sz w:val="20"/>
          <w:szCs w:val="20"/>
        </w:rPr>
        <w:t>10.1186/s40064-015-0978-7</w:t>
      </w:r>
      <w:r w:rsidR="0050430E">
        <w:rPr>
          <w:rFonts w:ascii="Times New Roman" w:hAnsi="Times New Roman" w:hint="eastAsia"/>
          <w:sz w:val="20"/>
          <w:szCs w:val="20"/>
          <w:lang w:eastAsia="zh-CN"/>
        </w:rPr>
        <w:t>.</w:t>
      </w:r>
      <w:r w:rsidR="00591762" w:rsidRPr="0050430E">
        <w:rPr>
          <w:rFonts w:ascii="Times New Roman" w:hAnsi="Times New Roman"/>
          <w:sz w:val="20"/>
          <w:szCs w:val="20"/>
        </w:rPr>
        <w:t xml:space="preserve"> </w:t>
      </w:r>
    </w:p>
    <w:p w:rsidR="00A346A9" w:rsidRPr="0050430E" w:rsidRDefault="00591762" w:rsidP="0094206A">
      <w:pPr>
        <w:pStyle w:val="a"/>
        <w:numPr>
          <w:ilvl w:val="0"/>
          <w:numId w:val="2"/>
        </w:numPr>
        <w:autoSpaceDE w:val="0"/>
        <w:autoSpaceDN w:val="0"/>
        <w:bidi w:val="0"/>
        <w:adjustRightInd w:val="0"/>
        <w:snapToGrid w:val="0"/>
        <w:spacing w:after="0" w:line="240" w:lineRule="auto"/>
        <w:ind w:left="425" w:hanging="425"/>
        <w:jc w:val="both"/>
        <w:rPr>
          <w:rFonts w:ascii="Times New Roman" w:hAnsi="Times New Roman"/>
          <w:sz w:val="20"/>
          <w:szCs w:val="20"/>
        </w:rPr>
      </w:pPr>
      <w:r w:rsidRPr="0050430E">
        <w:rPr>
          <w:rFonts w:ascii="Times New Roman" w:hAnsi="Times New Roman"/>
          <w:sz w:val="20"/>
          <w:szCs w:val="20"/>
        </w:rPr>
        <w:t>R</w:t>
      </w:r>
      <w:r w:rsidR="00A346A9" w:rsidRPr="0050430E">
        <w:rPr>
          <w:rFonts w:ascii="Times New Roman" w:hAnsi="Times New Roman"/>
          <w:sz w:val="20"/>
          <w:szCs w:val="20"/>
        </w:rPr>
        <w:t>iddle</w:t>
      </w:r>
      <w:r w:rsidRPr="0050430E">
        <w:rPr>
          <w:rFonts w:ascii="Times New Roman" w:hAnsi="Times New Roman"/>
          <w:sz w:val="20"/>
          <w:szCs w:val="20"/>
        </w:rPr>
        <w:t xml:space="preserve"> </w:t>
      </w:r>
      <w:r w:rsidR="00A346A9" w:rsidRPr="0050430E">
        <w:rPr>
          <w:rFonts w:ascii="Times New Roman" w:hAnsi="Times New Roman"/>
          <w:sz w:val="20"/>
          <w:szCs w:val="20"/>
        </w:rPr>
        <w:t>MA,</w:t>
      </w:r>
      <w:r w:rsidRPr="0050430E">
        <w:rPr>
          <w:rFonts w:ascii="Times New Roman" w:hAnsi="Times New Roman"/>
          <w:sz w:val="20"/>
          <w:szCs w:val="20"/>
        </w:rPr>
        <w:t xml:space="preserve"> </w:t>
      </w:r>
      <w:r w:rsidR="00A346A9" w:rsidRPr="0050430E">
        <w:rPr>
          <w:rFonts w:ascii="Times New Roman" w:hAnsi="Times New Roman"/>
          <w:sz w:val="20"/>
          <w:szCs w:val="20"/>
        </w:rPr>
        <w:t>Yershova</w:t>
      </w:r>
      <w:r w:rsidRPr="0050430E">
        <w:rPr>
          <w:rFonts w:ascii="Times New Roman" w:hAnsi="Times New Roman"/>
          <w:sz w:val="20"/>
          <w:szCs w:val="20"/>
        </w:rPr>
        <w:t xml:space="preserve"> </w:t>
      </w:r>
      <w:r w:rsidR="00A346A9" w:rsidRPr="0050430E">
        <w:rPr>
          <w:rFonts w:ascii="Times New Roman" w:hAnsi="Times New Roman"/>
          <w:sz w:val="20"/>
          <w:szCs w:val="20"/>
        </w:rPr>
        <w:t>K,</w:t>
      </w:r>
      <w:r w:rsidRPr="0050430E">
        <w:rPr>
          <w:rFonts w:ascii="Times New Roman" w:hAnsi="Times New Roman"/>
          <w:sz w:val="20"/>
          <w:szCs w:val="20"/>
        </w:rPr>
        <w:t xml:space="preserve"> </w:t>
      </w:r>
      <w:r w:rsidR="00A346A9" w:rsidRPr="0050430E">
        <w:rPr>
          <w:rFonts w:ascii="Times New Roman" w:hAnsi="Times New Roman"/>
          <w:sz w:val="20"/>
          <w:szCs w:val="20"/>
        </w:rPr>
        <w:t>Lazzaretto</w:t>
      </w:r>
      <w:r w:rsidRPr="0050430E">
        <w:rPr>
          <w:rFonts w:ascii="Times New Roman" w:hAnsi="Times New Roman"/>
          <w:sz w:val="20"/>
          <w:szCs w:val="20"/>
        </w:rPr>
        <w:t xml:space="preserve"> </w:t>
      </w:r>
      <w:r w:rsidR="00A346A9" w:rsidRPr="0050430E">
        <w:rPr>
          <w:rFonts w:ascii="Times New Roman" w:hAnsi="Times New Roman"/>
          <w:sz w:val="20"/>
          <w:szCs w:val="20"/>
        </w:rPr>
        <w:t>D,</w:t>
      </w:r>
      <w:r w:rsidRPr="0050430E">
        <w:rPr>
          <w:rFonts w:ascii="Times New Roman" w:hAnsi="Times New Roman"/>
          <w:sz w:val="20"/>
          <w:szCs w:val="20"/>
        </w:rPr>
        <w:t xml:space="preserve"> </w:t>
      </w:r>
      <w:r w:rsidR="00A346A9" w:rsidRPr="0050430E">
        <w:rPr>
          <w:rFonts w:ascii="Times New Roman" w:hAnsi="Times New Roman"/>
          <w:sz w:val="20"/>
          <w:szCs w:val="20"/>
        </w:rPr>
        <w:t>Paykina</w:t>
      </w:r>
      <w:r w:rsidRPr="0050430E">
        <w:rPr>
          <w:rFonts w:ascii="Times New Roman" w:hAnsi="Times New Roman"/>
          <w:sz w:val="20"/>
          <w:szCs w:val="20"/>
        </w:rPr>
        <w:t xml:space="preserve"> </w:t>
      </w:r>
      <w:r w:rsidR="00A346A9" w:rsidRPr="0050430E">
        <w:rPr>
          <w:rFonts w:ascii="Times New Roman" w:hAnsi="Times New Roman"/>
          <w:sz w:val="20"/>
          <w:szCs w:val="20"/>
        </w:rPr>
        <w:t>N,</w:t>
      </w:r>
      <w:r w:rsidRPr="0050430E">
        <w:rPr>
          <w:rFonts w:ascii="Times New Roman" w:hAnsi="Times New Roman"/>
          <w:sz w:val="20"/>
          <w:szCs w:val="20"/>
        </w:rPr>
        <w:t xml:space="preserve"> </w:t>
      </w:r>
      <w:r w:rsidR="00A346A9" w:rsidRPr="0050430E">
        <w:rPr>
          <w:rFonts w:ascii="Times New Roman" w:hAnsi="Times New Roman"/>
          <w:sz w:val="20"/>
          <w:szCs w:val="20"/>
        </w:rPr>
        <w:t>Yenokyan</w:t>
      </w:r>
      <w:r w:rsidRPr="0050430E">
        <w:rPr>
          <w:rFonts w:ascii="Times New Roman" w:hAnsi="Times New Roman"/>
          <w:sz w:val="20"/>
          <w:szCs w:val="20"/>
        </w:rPr>
        <w:t xml:space="preserve"> </w:t>
      </w:r>
      <w:r w:rsidR="00A346A9" w:rsidRPr="0050430E">
        <w:rPr>
          <w:rFonts w:ascii="Times New Roman" w:hAnsi="Times New Roman"/>
          <w:sz w:val="20"/>
          <w:szCs w:val="20"/>
        </w:rPr>
        <w:t>G,</w:t>
      </w:r>
      <w:r w:rsidRPr="0050430E">
        <w:rPr>
          <w:rFonts w:ascii="Times New Roman" w:hAnsi="Times New Roman"/>
          <w:sz w:val="20"/>
          <w:szCs w:val="20"/>
        </w:rPr>
        <w:t xml:space="preserve"> </w:t>
      </w:r>
      <w:r w:rsidR="00A346A9" w:rsidRPr="0050430E">
        <w:rPr>
          <w:rFonts w:ascii="Times New Roman" w:hAnsi="Times New Roman"/>
          <w:sz w:val="20"/>
          <w:szCs w:val="20"/>
        </w:rPr>
        <w:t>Greenhill</w:t>
      </w:r>
      <w:r w:rsidRPr="0050430E">
        <w:rPr>
          <w:rFonts w:ascii="Times New Roman" w:hAnsi="Times New Roman"/>
          <w:sz w:val="20"/>
          <w:szCs w:val="20"/>
        </w:rPr>
        <w:t xml:space="preserve"> </w:t>
      </w:r>
      <w:r w:rsidR="00A346A9" w:rsidRPr="0050430E">
        <w:rPr>
          <w:rFonts w:ascii="Times New Roman" w:hAnsi="Times New Roman"/>
          <w:sz w:val="20"/>
          <w:szCs w:val="20"/>
        </w:rPr>
        <w:t>L,</w:t>
      </w:r>
      <w:r w:rsidRPr="0050430E">
        <w:rPr>
          <w:rFonts w:ascii="Times New Roman" w:hAnsi="Times New Roman"/>
          <w:sz w:val="20"/>
          <w:szCs w:val="20"/>
        </w:rPr>
        <w:t xml:space="preserve"> </w:t>
      </w:r>
      <w:r w:rsidR="00A346A9" w:rsidRPr="0050430E">
        <w:rPr>
          <w:rFonts w:ascii="Times New Roman" w:hAnsi="Times New Roman"/>
          <w:sz w:val="20"/>
          <w:szCs w:val="20"/>
        </w:rPr>
        <w:t>et</w:t>
      </w:r>
      <w:r w:rsidRPr="0050430E">
        <w:rPr>
          <w:rFonts w:ascii="Times New Roman" w:hAnsi="Times New Roman"/>
          <w:sz w:val="20"/>
          <w:szCs w:val="20"/>
        </w:rPr>
        <w:t xml:space="preserve"> </w:t>
      </w:r>
      <w:r w:rsidR="00A346A9" w:rsidRPr="0050430E">
        <w:rPr>
          <w:rFonts w:ascii="Times New Roman" w:hAnsi="Times New Roman"/>
          <w:sz w:val="20"/>
          <w:szCs w:val="20"/>
        </w:rPr>
        <w:t>al.</w:t>
      </w:r>
      <w:r w:rsidRPr="0050430E">
        <w:rPr>
          <w:rFonts w:ascii="Times New Roman" w:hAnsi="Times New Roman"/>
          <w:sz w:val="20"/>
          <w:szCs w:val="20"/>
        </w:rPr>
        <w:t xml:space="preserve"> </w:t>
      </w:r>
      <w:r w:rsidR="00A346A9" w:rsidRPr="0050430E">
        <w:rPr>
          <w:rFonts w:ascii="Times New Roman" w:hAnsi="Times New Roman"/>
          <w:sz w:val="20"/>
          <w:szCs w:val="20"/>
        </w:rPr>
        <w:t>The</w:t>
      </w:r>
      <w:r w:rsidRPr="0050430E">
        <w:rPr>
          <w:rFonts w:ascii="Times New Roman" w:hAnsi="Times New Roman"/>
          <w:sz w:val="20"/>
          <w:szCs w:val="20"/>
        </w:rPr>
        <w:t xml:space="preserve"> </w:t>
      </w:r>
      <w:r w:rsidR="00A346A9" w:rsidRPr="0050430E">
        <w:rPr>
          <w:rFonts w:ascii="Times New Roman" w:hAnsi="Times New Roman"/>
          <w:sz w:val="20"/>
          <w:szCs w:val="20"/>
        </w:rPr>
        <w:t>Preschool</w:t>
      </w:r>
      <w:r w:rsidRPr="0050430E">
        <w:rPr>
          <w:rFonts w:ascii="Times New Roman" w:hAnsi="Times New Roman"/>
          <w:sz w:val="20"/>
          <w:szCs w:val="20"/>
        </w:rPr>
        <w:t xml:space="preserve"> </w:t>
      </w:r>
      <w:r w:rsidR="00A346A9" w:rsidRPr="0050430E">
        <w:rPr>
          <w:rFonts w:ascii="Times New Roman" w:hAnsi="Times New Roman"/>
          <w:sz w:val="20"/>
          <w:szCs w:val="20"/>
        </w:rPr>
        <w:t>Attention-Deficit/Hyperactivity</w:t>
      </w:r>
      <w:r w:rsidRPr="0050430E">
        <w:rPr>
          <w:rFonts w:ascii="Times New Roman" w:hAnsi="Times New Roman"/>
          <w:sz w:val="20"/>
          <w:szCs w:val="20"/>
        </w:rPr>
        <w:t xml:space="preserve"> </w:t>
      </w:r>
      <w:r w:rsidR="00A346A9" w:rsidRPr="0050430E">
        <w:rPr>
          <w:rFonts w:ascii="Times New Roman" w:hAnsi="Times New Roman"/>
          <w:sz w:val="20"/>
          <w:szCs w:val="20"/>
        </w:rPr>
        <w:t>Disorder</w:t>
      </w:r>
      <w:r w:rsidRPr="0050430E">
        <w:rPr>
          <w:rFonts w:ascii="Times New Roman" w:hAnsi="Times New Roman"/>
          <w:sz w:val="20"/>
          <w:szCs w:val="20"/>
        </w:rPr>
        <w:t xml:space="preserve"> </w:t>
      </w:r>
      <w:r w:rsidR="00A346A9" w:rsidRPr="0050430E">
        <w:rPr>
          <w:rFonts w:ascii="Times New Roman" w:hAnsi="Times New Roman"/>
          <w:sz w:val="20"/>
          <w:szCs w:val="20"/>
        </w:rPr>
        <w:t>Treatment</w:t>
      </w:r>
      <w:r w:rsidRPr="0050430E">
        <w:rPr>
          <w:rFonts w:ascii="Times New Roman" w:hAnsi="Times New Roman"/>
          <w:sz w:val="20"/>
          <w:szCs w:val="20"/>
        </w:rPr>
        <w:t xml:space="preserve"> </w:t>
      </w:r>
      <w:r w:rsidR="00A346A9" w:rsidRPr="0050430E">
        <w:rPr>
          <w:rFonts w:ascii="Times New Roman" w:hAnsi="Times New Roman"/>
          <w:sz w:val="20"/>
          <w:szCs w:val="20"/>
        </w:rPr>
        <w:t>Study</w:t>
      </w:r>
      <w:r w:rsidRPr="0050430E">
        <w:rPr>
          <w:rFonts w:ascii="Times New Roman" w:hAnsi="Times New Roman"/>
          <w:sz w:val="20"/>
          <w:szCs w:val="20"/>
        </w:rPr>
        <w:t xml:space="preserve"> </w:t>
      </w:r>
      <w:r w:rsidR="00A346A9" w:rsidRPr="0050430E">
        <w:rPr>
          <w:rFonts w:ascii="Times New Roman" w:hAnsi="Times New Roman"/>
          <w:sz w:val="20"/>
          <w:szCs w:val="20"/>
        </w:rPr>
        <w:t>(PATS)</w:t>
      </w:r>
      <w:r w:rsidRPr="0050430E">
        <w:rPr>
          <w:rFonts w:ascii="Times New Roman" w:hAnsi="Times New Roman"/>
          <w:sz w:val="20"/>
          <w:szCs w:val="20"/>
        </w:rPr>
        <w:t xml:space="preserve"> </w:t>
      </w:r>
      <w:r w:rsidR="00A346A9" w:rsidRPr="0050430E">
        <w:rPr>
          <w:rFonts w:ascii="Times New Roman" w:hAnsi="Times New Roman"/>
          <w:sz w:val="20"/>
          <w:szCs w:val="20"/>
        </w:rPr>
        <w:t>6-year</w:t>
      </w:r>
      <w:r w:rsidRPr="0050430E">
        <w:rPr>
          <w:rFonts w:ascii="Times New Roman" w:hAnsi="Times New Roman"/>
          <w:sz w:val="20"/>
          <w:szCs w:val="20"/>
        </w:rPr>
        <w:t xml:space="preserve"> </w:t>
      </w:r>
      <w:r w:rsidR="00A346A9" w:rsidRPr="0050430E">
        <w:rPr>
          <w:rFonts w:ascii="Times New Roman" w:hAnsi="Times New Roman"/>
          <w:sz w:val="20"/>
          <w:szCs w:val="20"/>
        </w:rPr>
        <w:t>follow-up.</w:t>
      </w:r>
      <w:r w:rsidRPr="0050430E">
        <w:rPr>
          <w:rFonts w:ascii="Times New Roman" w:hAnsi="Times New Roman"/>
          <w:sz w:val="20"/>
          <w:szCs w:val="20"/>
        </w:rPr>
        <w:t xml:space="preserve"> </w:t>
      </w:r>
      <w:r w:rsidR="00A346A9" w:rsidRPr="0050430E">
        <w:rPr>
          <w:rFonts w:ascii="Times New Roman" w:hAnsi="Times New Roman"/>
          <w:sz w:val="20"/>
          <w:szCs w:val="20"/>
        </w:rPr>
        <w:t>J</w:t>
      </w:r>
      <w:r w:rsidRPr="0050430E">
        <w:rPr>
          <w:rFonts w:ascii="Times New Roman" w:hAnsi="Times New Roman"/>
          <w:sz w:val="20"/>
          <w:szCs w:val="20"/>
        </w:rPr>
        <w:t xml:space="preserve"> </w:t>
      </w:r>
      <w:r w:rsidR="00A346A9" w:rsidRPr="0050430E">
        <w:rPr>
          <w:rFonts w:ascii="Times New Roman" w:hAnsi="Times New Roman"/>
          <w:sz w:val="20"/>
          <w:szCs w:val="20"/>
        </w:rPr>
        <w:t>Am</w:t>
      </w:r>
      <w:r w:rsidRPr="0050430E">
        <w:rPr>
          <w:rFonts w:ascii="Times New Roman" w:hAnsi="Times New Roman"/>
          <w:sz w:val="20"/>
          <w:szCs w:val="20"/>
        </w:rPr>
        <w:t xml:space="preserve"> </w:t>
      </w:r>
      <w:r w:rsidR="00A346A9" w:rsidRPr="0050430E">
        <w:rPr>
          <w:rFonts w:ascii="Times New Roman" w:hAnsi="Times New Roman"/>
          <w:sz w:val="20"/>
          <w:szCs w:val="20"/>
        </w:rPr>
        <w:t>Acad</w:t>
      </w:r>
      <w:r w:rsidRPr="0050430E">
        <w:rPr>
          <w:rFonts w:ascii="Times New Roman" w:hAnsi="Times New Roman"/>
          <w:sz w:val="20"/>
          <w:szCs w:val="20"/>
        </w:rPr>
        <w:t xml:space="preserve"> </w:t>
      </w:r>
      <w:r w:rsidR="00A346A9" w:rsidRPr="0050430E">
        <w:rPr>
          <w:rFonts w:ascii="Times New Roman" w:hAnsi="Times New Roman"/>
          <w:sz w:val="20"/>
          <w:szCs w:val="20"/>
        </w:rPr>
        <w:t>Child</w:t>
      </w:r>
      <w:r w:rsidRPr="0050430E">
        <w:rPr>
          <w:rFonts w:ascii="Times New Roman" w:hAnsi="Times New Roman"/>
          <w:sz w:val="20"/>
          <w:szCs w:val="20"/>
        </w:rPr>
        <w:t xml:space="preserve"> </w:t>
      </w:r>
      <w:r w:rsidR="00A346A9" w:rsidRPr="0050430E">
        <w:rPr>
          <w:rFonts w:ascii="Times New Roman" w:hAnsi="Times New Roman"/>
          <w:sz w:val="20"/>
          <w:szCs w:val="20"/>
        </w:rPr>
        <w:t>Adolesc</w:t>
      </w:r>
      <w:r w:rsidRPr="0050430E">
        <w:rPr>
          <w:rFonts w:ascii="Times New Roman" w:hAnsi="Times New Roman"/>
          <w:sz w:val="20"/>
          <w:szCs w:val="20"/>
        </w:rPr>
        <w:t xml:space="preserve"> </w:t>
      </w:r>
      <w:r w:rsidR="00A346A9" w:rsidRPr="0050430E">
        <w:rPr>
          <w:rFonts w:ascii="Times New Roman" w:hAnsi="Times New Roman"/>
          <w:sz w:val="20"/>
          <w:szCs w:val="20"/>
        </w:rPr>
        <w:t>Psychiatry.</w:t>
      </w:r>
      <w:r w:rsidRPr="0050430E">
        <w:rPr>
          <w:rFonts w:ascii="Times New Roman" w:hAnsi="Times New Roman"/>
          <w:sz w:val="20"/>
          <w:szCs w:val="20"/>
        </w:rPr>
        <w:t xml:space="preserve"> </w:t>
      </w:r>
      <w:r w:rsidR="00A346A9" w:rsidRPr="0050430E">
        <w:rPr>
          <w:rFonts w:ascii="Times New Roman" w:hAnsi="Times New Roman"/>
          <w:sz w:val="20"/>
          <w:szCs w:val="20"/>
        </w:rPr>
        <w:t>2013;52(3):264–78.e2.</w:t>
      </w:r>
      <w:r w:rsidRPr="0050430E">
        <w:rPr>
          <w:rFonts w:ascii="Times New Roman" w:hAnsi="Times New Roman"/>
          <w:sz w:val="20"/>
          <w:szCs w:val="20"/>
        </w:rPr>
        <w:t xml:space="preserve"> </w:t>
      </w:r>
      <w:r w:rsidR="00A346A9" w:rsidRPr="0050430E">
        <w:rPr>
          <w:rFonts w:ascii="Times New Roman" w:hAnsi="Times New Roman"/>
          <w:sz w:val="20"/>
          <w:szCs w:val="20"/>
        </w:rPr>
        <w:t>doi:</w:t>
      </w:r>
      <w:r w:rsidRPr="0050430E">
        <w:rPr>
          <w:rFonts w:ascii="Times New Roman" w:hAnsi="Times New Roman"/>
          <w:sz w:val="20"/>
          <w:szCs w:val="20"/>
        </w:rPr>
        <w:t xml:space="preserve"> </w:t>
      </w:r>
      <w:r w:rsidR="00A346A9" w:rsidRPr="0050430E">
        <w:rPr>
          <w:rFonts w:ascii="Times New Roman" w:hAnsi="Times New Roman"/>
          <w:sz w:val="20"/>
          <w:szCs w:val="20"/>
        </w:rPr>
        <w:t>10.1016/j.jaac.2012.12.007</w:t>
      </w:r>
      <w:r w:rsidR="0050430E">
        <w:rPr>
          <w:rFonts w:ascii="Times New Roman" w:hAnsi="Times New Roman" w:hint="eastAsia"/>
          <w:sz w:val="20"/>
          <w:szCs w:val="20"/>
          <w:lang w:eastAsia="zh-CN"/>
        </w:rPr>
        <w:t>.</w:t>
      </w:r>
      <w:r w:rsidRPr="0050430E">
        <w:rPr>
          <w:rFonts w:ascii="Times New Roman" w:hAnsi="Times New Roman"/>
          <w:sz w:val="20"/>
          <w:szCs w:val="20"/>
        </w:rPr>
        <w:t xml:space="preserve"> </w:t>
      </w:r>
    </w:p>
    <w:p w:rsidR="00A346A9" w:rsidRPr="0050430E" w:rsidRDefault="00A346A9" w:rsidP="0094206A">
      <w:pPr>
        <w:pStyle w:val="a"/>
        <w:numPr>
          <w:ilvl w:val="0"/>
          <w:numId w:val="2"/>
        </w:numPr>
        <w:autoSpaceDE w:val="0"/>
        <w:autoSpaceDN w:val="0"/>
        <w:bidi w:val="0"/>
        <w:adjustRightInd w:val="0"/>
        <w:snapToGrid w:val="0"/>
        <w:spacing w:after="0" w:line="240" w:lineRule="auto"/>
        <w:ind w:left="425" w:hanging="425"/>
        <w:jc w:val="both"/>
        <w:rPr>
          <w:rFonts w:ascii="Times New Roman" w:hAnsi="Times New Roman"/>
          <w:sz w:val="20"/>
          <w:szCs w:val="20"/>
        </w:rPr>
      </w:pPr>
      <w:r w:rsidRPr="0050430E">
        <w:rPr>
          <w:rFonts w:ascii="Times New Roman" w:hAnsi="Times New Roman"/>
          <w:sz w:val="20"/>
          <w:szCs w:val="20"/>
        </w:rPr>
        <w:t>Arnold</w:t>
      </w:r>
      <w:r w:rsidR="00591762" w:rsidRPr="0050430E">
        <w:rPr>
          <w:rFonts w:ascii="Times New Roman" w:hAnsi="Times New Roman"/>
          <w:sz w:val="20"/>
          <w:szCs w:val="20"/>
        </w:rPr>
        <w:t xml:space="preserve"> </w:t>
      </w:r>
      <w:r w:rsidRPr="0050430E">
        <w:rPr>
          <w:rFonts w:ascii="Times New Roman" w:hAnsi="Times New Roman"/>
          <w:sz w:val="20"/>
          <w:szCs w:val="20"/>
        </w:rPr>
        <w:t>LE,</w:t>
      </w:r>
      <w:r w:rsidR="00591762" w:rsidRPr="0050430E">
        <w:rPr>
          <w:rFonts w:ascii="Times New Roman" w:hAnsi="Times New Roman"/>
          <w:sz w:val="20"/>
          <w:szCs w:val="20"/>
        </w:rPr>
        <w:t xml:space="preserve"> </w:t>
      </w:r>
      <w:r w:rsidRPr="0050430E">
        <w:rPr>
          <w:rFonts w:ascii="Times New Roman" w:hAnsi="Times New Roman"/>
          <w:sz w:val="20"/>
          <w:szCs w:val="20"/>
        </w:rPr>
        <w:t>Hurt</w:t>
      </w:r>
      <w:r w:rsidR="00591762" w:rsidRPr="0050430E">
        <w:rPr>
          <w:rFonts w:ascii="Times New Roman" w:hAnsi="Times New Roman"/>
          <w:sz w:val="20"/>
          <w:szCs w:val="20"/>
        </w:rPr>
        <w:t xml:space="preserve"> </w:t>
      </w:r>
      <w:r w:rsidRPr="0050430E">
        <w:rPr>
          <w:rFonts w:ascii="Times New Roman" w:hAnsi="Times New Roman"/>
          <w:sz w:val="20"/>
          <w:szCs w:val="20"/>
        </w:rPr>
        <w:t>E,</w:t>
      </w:r>
      <w:r w:rsidR="00591762" w:rsidRPr="0050430E">
        <w:rPr>
          <w:rFonts w:ascii="Times New Roman" w:hAnsi="Times New Roman"/>
          <w:sz w:val="20"/>
          <w:szCs w:val="20"/>
        </w:rPr>
        <w:t xml:space="preserve"> </w:t>
      </w:r>
      <w:r w:rsidRPr="0050430E">
        <w:rPr>
          <w:rFonts w:ascii="Times New Roman" w:hAnsi="Times New Roman"/>
          <w:sz w:val="20"/>
          <w:szCs w:val="20"/>
        </w:rPr>
        <w:t>Lofthouse</w:t>
      </w:r>
      <w:r w:rsidR="00591762" w:rsidRPr="0050430E">
        <w:rPr>
          <w:rFonts w:ascii="Times New Roman" w:hAnsi="Times New Roman"/>
          <w:sz w:val="20"/>
          <w:szCs w:val="20"/>
        </w:rPr>
        <w:t xml:space="preserve"> </w:t>
      </w:r>
      <w:r w:rsidRPr="0050430E">
        <w:rPr>
          <w:rFonts w:ascii="Times New Roman" w:hAnsi="Times New Roman"/>
          <w:sz w:val="20"/>
          <w:szCs w:val="20"/>
        </w:rPr>
        <w:t>N.</w:t>
      </w:r>
      <w:r w:rsidR="00591762" w:rsidRPr="0050430E">
        <w:rPr>
          <w:rFonts w:ascii="Times New Roman" w:hAnsi="Times New Roman"/>
          <w:sz w:val="20"/>
          <w:szCs w:val="20"/>
        </w:rPr>
        <w:t xml:space="preserve"> </w:t>
      </w:r>
      <w:r w:rsidRPr="0050430E">
        <w:rPr>
          <w:rFonts w:ascii="Times New Roman" w:hAnsi="Times New Roman"/>
          <w:sz w:val="20"/>
          <w:szCs w:val="20"/>
        </w:rPr>
        <w:t>Attention-deficit/hyperactivity</w:t>
      </w:r>
      <w:r w:rsidR="00591762" w:rsidRPr="0050430E">
        <w:rPr>
          <w:rFonts w:ascii="Times New Roman" w:hAnsi="Times New Roman"/>
          <w:sz w:val="20"/>
          <w:szCs w:val="20"/>
        </w:rPr>
        <w:t xml:space="preserve"> </w:t>
      </w:r>
      <w:r w:rsidRPr="0050430E">
        <w:rPr>
          <w:rFonts w:ascii="Times New Roman" w:hAnsi="Times New Roman"/>
          <w:sz w:val="20"/>
          <w:szCs w:val="20"/>
        </w:rPr>
        <w:t>disorder:</w:t>
      </w:r>
      <w:r w:rsidR="00591762" w:rsidRPr="0050430E">
        <w:rPr>
          <w:rFonts w:ascii="Times New Roman" w:hAnsi="Times New Roman"/>
          <w:sz w:val="20"/>
          <w:szCs w:val="20"/>
        </w:rPr>
        <w:t xml:space="preserve"> </w:t>
      </w:r>
      <w:r w:rsidRPr="0050430E">
        <w:rPr>
          <w:rFonts w:ascii="Times New Roman" w:hAnsi="Times New Roman"/>
          <w:sz w:val="20"/>
          <w:szCs w:val="20"/>
        </w:rPr>
        <w:t>dietary</w:t>
      </w:r>
      <w:r w:rsidR="00591762" w:rsidRPr="0050430E">
        <w:rPr>
          <w:rFonts w:ascii="Times New Roman" w:hAnsi="Times New Roman"/>
          <w:sz w:val="20"/>
          <w:szCs w:val="20"/>
        </w:rPr>
        <w:t xml:space="preserve"> </w:t>
      </w:r>
      <w:r w:rsidRPr="0050430E">
        <w:rPr>
          <w:rFonts w:ascii="Times New Roman" w:hAnsi="Times New Roman"/>
          <w:sz w:val="20"/>
          <w:szCs w:val="20"/>
        </w:rPr>
        <w:t>and</w:t>
      </w:r>
      <w:r w:rsidR="00591762" w:rsidRPr="0050430E">
        <w:rPr>
          <w:rFonts w:ascii="Times New Roman" w:hAnsi="Times New Roman"/>
          <w:sz w:val="20"/>
          <w:szCs w:val="20"/>
        </w:rPr>
        <w:t xml:space="preserve"> </w:t>
      </w:r>
      <w:r w:rsidRPr="0050430E">
        <w:rPr>
          <w:rFonts w:ascii="Times New Roman" w:hAnsi="Times New Roman"/>
          <w:sz w:val="20"/>
          <w:szCs w:val="20"/>
        </w:rPr>
        <w:t>nutritional</w:t>
      </w:r>
      <w:r w:rsidR="00591762" w:rsidRPr="0050430E">
        <w:rPr>
          <w:rFonts w:ascii="Times New Roman" w:hAnsi="Times New Roman"/>
          <w:sz w:val="20"/>
          <w:szCs w:val="20"/>
        </w:rPr>
        <w:t xml:space="preserve"> </w:t>
      </w:r>
      <w:r w:rsidRPr="0050430E">
        <w:rPr>
          <w:rFonts w:ascii="Times New Roman" w:hAnsi="Times New Roman"/>
          <w:sz w:val="20"/>
          <w:szCs w:val="20"/>
        </w:rPr>
        <w:t>treatments.</w:t>
      </w:r>
      <w:r w:rsidR="00591762" w:rsidRPr="0050430E">
        <w:rPr>
          <w:rFonts w:ascii="Times New Roman" w:hAnsi="Times New Roman"/>
          <w:sz w:val="20"/>
          <w:szCs w:val="20"/>
        </w:rPr>
        <w:t xml:space="preserve"> </w:t>
      </w:r>
      <w:r w:rsidRPr="0050430E">
        <w:rPr>
          <w:rFonts w:ascii="Times New Roman" w:hAnsi="Times New Roman"/>
          <w:sz w:val="20"/>
          <w:szCs w:val="20"/>
        </w:rPr>
        <w:t>Child</w:t>
      </w:r>
      <w:r w:rsidR="00591762" w:rsidRPr="0050430E">
        <w:rPr>
          <w:rFonts w:ascii="Times New Roman" w:hAnsi="Times New Roman"/>
          <w:sz w:val="20"/>
          <w:szCs w:val="20"/>
        </w:rPr>
        <w:t xml:space="preserve"> </w:t>
      </w:r>
      <w:r w:rsidRPr="0050430E">
        <w:rPr>
          <w:rFonts w:ascii="Times New Roman" w:hAnsi="Times New Roman"/>
          <w:sz w:val="20"/>
          <w:szCs w:val="20"/>
        </w:rPr>
        <w:t>Adoles</w:t>
      </w:r>
      <w:r w:rsidR="00B41A36" w:rsidRPr="0050430E">
        <w:rPr>
          <w:rFonts w:ascii="Times New Roman" w:hAnsi="Times New Roman"/>
          <w:sz w:val="20"/>
          <w:szCs w:val="20"/>
        </w:rPr>
        <w:t>c P</w:t>
      </w:r>
      <w:r w:rsidRPr="0050430E">
        <w:rPr>
          <w:rFonts w:ascii="Times New Roman" w:hAnsi="Times New Roman"/>
          <w:sz w:val="20"/>
          <w:szCs w:val="20"/>
        </w:rPr>
        <w:t>sychiat</w:t>
      </w:r>
      <w:r w:rsidR="00B41A36" w:rsidRPr="0050430E">
        <w:rPr>
          <w:rFonts w:ascii="Times New Roman" w:hAnsi="Times New Roman"/>
          <w:sz w:val="20"/>
          <w:szCs w:val="20"/>
        </w:rPr>
        <w:t>r C</w:t>
      </w:r>
      <w:r w:rsidRPr="0050430E">
        <w:rPr>
          <w:rFonts w:ascii="Times New Roman" w:hAnsi="Times New Roman"/>
          <w:sz w:val="20"/>
          <w:szCs w:val="20"/>
        </w:rPr>
        <w:t>lin</w:t>
      </w:r>
      <w:r w:rsidR="00591762" w:rsidRPr="0050430E">
        <w:rPr>
          <w:rFonts w:ascii="Times New Roman" w:hAnsi="Times New Roman"/>
          <w:sz w:val="20"/>
          <w:szCs w:val="20"/>
        </w:rPr>
        <w:t xml:space="preserve"> </w:t>
      </w:r>
      <w:r w:rsidRPr="0050430E">
        <w:rPr>
          <w:rFonts w:ascii="Times New Roman" w:hAnsi="Times New Roman"/>
          <w:sz w:val="20"/>
          <w:szCs w:val="20"/>
        </w:rPr>
        <w:t>N</w:t>
      </w:r>
      <w:r w:rsidR="00591762" w:rsidRPr="0050430E">
        <w:rPr>
          <w:rFonts w:ascii="Times New Roman" w:hAnsi="Times New Roman"/>
          <w:sz w:val="20"/>
          <w:szCs w:val="20"/>
        </w:rPr>
        <w:t xml:space="preserve"> </w:t>
      </w:r>
      <w:r w:rsidRPr="0050430E">
        <w:rPr>
          <w:rFonts w:ascii="Times New Roman" w:hAnsi="Times New Roman"/>
          <w:sz w:val="20"/>
          <w:szCs w:val="20"/>
        </w:rPr>
        <w:t>Am.</w:t>
      </w:r>
      <w:r w:rsidR="00591762" w:rsidRPr="0050430E">
        <w:rPr>
          <w:rFonts w:ascii="Times New Roman" w:hAnsi="Times New Roman"/>
          <w:sz w:val="20"/>
          <w:szCs w:val="20"/>
        </w:rPr>
        <w:t xml:space="preserve"> </w:t>
      </w:r>
      <w:r w:rsidRPr="0050430E">
        <w:rPr>
          <w:rFonts w:ascii="Times New Roman" w:hAnsi="Times New Roman"/>
          <w:sz w:val="20"/>
          <w:szCs w:val="20"/>
        </w:rPr>
        <w:t>2013;22(3):381–402.</w:t>
      </w:r>
      <w:r w:rsidR="00591762" w:rsidRPr="0050430E">
        <w:rPr>
          <w:rFonts w:ascii="Times New Roman" w:hAnsi="Times New Roman"/>
          <w:sz w:val="20"/>
          <w:szCs w:val="20"/>
        </w:rPr>
        <w:t xml:space="preserve"> </w:t>
      </w:r>
      <w:r w:rsidRPr="0050430E">
        <w:rPr>
          <w:rFonts w:ascii="Times New Roman" w:hAnsi="Times New Roman"/>
          <w:sz w:val="20"/>
          <w:szCs w:val="20"/>
        </w:rPr>
        <w:t>doi:</w:t>
      </w:r>
      <w:r w:rsidR="00591762" w:rsidRPr="0050430E">
        <w:rPr>
          <w:rFonts w:ascii="Times New Roman" w:hAnsi="Times New Roman"/>
          <w:sz w:val="20"/>
          <w:szCs w:val="20"/>
        </w:rPr>
        <w:t xml:space="preserve"> </w:t>
      </w:r>
      <w:r w:rsidRPr="0050430E">
        <w:rPr>
          <w:rFonts w:ascii="Times New Roman" w:hAnsi="Times New Roman"/>
          <w:sz w:val="20"/>
          <w:szCs w:val="20"/>
        </w:rPr>
        <w:t>10.1016/j.chc.2013.03.001</w:t>
      </w:r>
      <w:r w:rsidR="0050430E">
        <w:rPr>
          <w:rFonts w:ascii="Times New Roman" w:hAnsi="Times New Roman" w:hint="eastAsia"/>
          <w:sz w:val="20"/>
          <w:szCs w:val="20"/>
          <w:lang w:eastAsia="zh-CN"/>
        </w:rPr>
        <w:t>.</w:t>
      </w:r>
    </w:p>
    <w:p w:rsidR="00B41A36" w:rsidRPr="0050430E" w:rsidRDefault="00A346A9" w:rsidP="0094206A">
      <w:pPr>
        <w:pStyle w:val="a"/>
        <w:numPr>
          <w:ilvl w:val="0"/>
          <w:numId w:val="2"/>
        </w:numPr>
        <w:bidi w:val="0"/>
        <w:snapToGrid w:val="0"/>
        <w:spacing w:after="0" w:line="240" w:lineRule="auto"/>
        <w:ind w:left="425" w:hanging="425"/>
        <w:jc w:val="both"/>
        <w:rPr>
          <w:rFonts w:ascii="Times New Roman" w:eastAsia="Times New Roman" w:hAnsi="Times New Roman"/>
          <w:sz w:val="20"/>
          <w:szCs w:val="20"/>
        </w:rPr>
      </w:pPr>
      <w:r w:rsidRPr="0050430E">
        <w:rPr>
          <w:rFonts w:ascii="Times New Roman" w:hAnsi="Times New Roman"/>
          <w:sz w:val="20"/>
          <w:szCs w:val="20"/>
        </w:rPr>
        <w:t>Pelsser</w:t>
      </w:r>
      <w:r w:rsidR="00591762" w:rsidRPr="0050430E">
        <w:rPr>
          <w:rFonts w:ascii="Times New Roman" w:hAnsi="Times New Roman"/>
          <w:sz w:val="20"/>
          <w:szCs w:val="20"/>
        </w:rPr>
        <w:t xml:space="preserve"> </w:t>
      </w:r>
      <w:r w:rsidRPr="0050430E">
        <w:rPr>
          <w:rFonts w:ascii="Times New Roman" w:hAnsi="Times New Roman"/>
          <w:sz w:val="20"/>
          <w:szCs w:val="20"/>
        </w:rPr>
        <w:t>LM,</w:t>
      </w:r>
      <w:r w:rsidR="00591762" w:rsidRPr="0050430E">
        <w:rPr>
          <w:rFonts w:ascii="Times New Roman" w:hAnsi="Times New Roman"/>
          <w:sz w:val="20"/>
          <w:szCs w:val="20"/>
        </w:rPr>
        <w:t xml:space="preserve"> </w:t>
      </w:r>
      <w:r w:rsidRPr="0050430E">
        <w:rPr>
          <w:rFonts w:ascii="Times New Roman" w:hAnsi="Times New Roman"/>
          <w:sz w:val="20"/>
          <w:szCs w:val="20"/>
        </w:rPr>
        <w:t>Frankena</w:t>
      </w:r>
      <w:r w:rsidR="00591762" w:rsidRPr="0050430E">
        <w:rPr>
          <w:rFonts w:ascii="Times New Roman" w:hAnsi="Times New Roman"/>
          <w:sz w:val="20"/>
          <w:szCs w:val="20"/>
        </w:rPr>
        <w:t xml:space="preserve"> </w:t>
      </w:r>
      <w:r w:rsidRPr="0050430E">
        <w:rPr>
          <w:rFonts w:ascii="Times New Roman" w:hAnsi="Times New Roman"/>
          <w:sz w:val="20"/>
          <w:szCs w:val="20"/>
        </w:rPr>
        <w:t>K,</w:t>
      </w:r>
      <w:r w:rsidR="00591762" w:rsidRPr="0050430E">
        <w:rPr>
          <w:rFonts w:ascii="Times New Roman" w:hAnsi="Times New Roman"/>
          <w:sz w:val="20"/>
          <w:szCs w:val="20"/>
        </w:rPr>
        <w:t xml:space="preserve"> </w:t>
      </w:r>
      <w:r w:rsidRPr="0050430E">
        <w:rPr>
          <w:rFonts w:ascii="Times New Roman" w:hAnsi="Times New Roman"/>
          <w:sz w:val="20"/>
          <w:szCs w:val="20"/>
        </w:rPr>
        <w:t>Toorman</w:t>
      </w:r>
      <w:r w:rsidR="00591762" w:rsidRPr="0050430E">
        <w:rPr>
          <w:rFonts w:ascii="Times New Roman" w:hAnsi="Times New Roman"/>
          <w:sz w:val="20"/>
          <w:szCs w:val="20"/>
        </w:rPr>
        <w:t xml:space="preserve"> </w:t>
      </w:r>
      <w:r w:rsidRPr="0050430E">
        <w:rPr>
          <w:rFonts w:ascii="Times New Roman" w:hAnsi="Times New Roman"/>
          <w:sz w:val="20"/>
          <w:szCs w:val="20"/>
        </w:rPr>
        <w:t>J,</w:t>
      </w:r>
      <w:r w:rsidR="00591762" w:rsidRPr="0050430E">
        <w:rPr>
          <w:rFonts w:ascii="Times New Roman" w:hAnsi="Times New Roman"/>
          <w:sz w:val="20"/>
          <w:szCs w:val="20"/>
        </w:rPr>
        <w:t xml:space="preserve"> </w:t>
      </w:r>
      <w:r w:rsidRPr="0050430E">
        <w:rPr>
          <w:rFonts w:ascii="Times New Roman" w:hAnsi="Times New Roman"/>
          <w:sz w:val="20"/>
          <w:szCs w:val="20"/>
        </w:rPr>
        <w:t>Rodrigues</w:t>
      </w:r>
      <w:r w:rsidR="00591762" w:rsidRPr="0050430E">
        <w:rPr>
          <w:rFonts w:ascii="Times New Roman" w:hAnsi="Times New Roman"/>
          <w:sz w:val="20"/>
          <w:szCs w:val="20"/>
        </w:rPr>
        <w:t xml:space="preserve"> </w:t>
      </w:r>
      <w:r w:rsidRPr="0050430E">
        <w:rPr>
          <w:rFonts w:ascii="Times New Roman" w:hAnsi="Times New Roman"/>
          <w:sz w:val="20"/>
          <w:szCs w:val="20"/>
        </w:rPr>
        <w:t>Pereira</w:t>
      </w:r>
      <w:r w:rsidR="00591762" w:rsidRPr="0050430E">
        <w:rPr>
          <w:rFonts w:ascii="Times New Roman" w:hAnsi="Times New Roman"/>
          <w:sz w:val="20"/>
          <w:szCs w:val="20"/>
        </w:rPr>
        <w:t xml:space="preserve"> </w:t>
      </w:r>
      <w:r w:rsidRPr="0050430E">
        <w:rPr>
          <w:rFonts w:ascii="Times New Roman" w:hAnsi="Times New Roman"/>
          <w:sz w:val="20"/>
          <w:szCs w:val="20"/>
        </w:rPr>
        <w:t>R</w:t>
      </w:r>
      <w:r w:rsidR="0050430E">
        <w:rPr>
          <w:rFonts w:ascii="Times New Roman" w:hAnsi="Times New Roman" w:hint="eastAsia"/>
          <w:sz w:val="20"/>
          <w:szCs w:val="20"/>
          <w:lang w:eastAsia="zh-CN"/>
        </w:rPr>
        <w:t xml:space="preserve"> </w:t>
      </w:r>
      <w:r w:rsidRPr="0050430E">
        <w:rPr>
          <w:rFonts w:ascii="Times New Roman" w:hAnsi="Times New Roman"/>
          <w:sz w:val="20"/>
          <w:szCs w:val="20"/>
        </w:rPr>
        <w:t>Diet</w:t>
      </w:r>
      <w:r w:rsidR="00591762" w:rsidRPr="0050430E">
        <w:rPr>
          <w:rFonts w:ascii="Times New Roman" w:hAnsi="Times New Roman"/>
          <w:sz w:val="20"/>
          <w:szCs w:val="20"/>
        </w:rPr>
        <w:t xml:space="preserve"> </w:t>
      </w:r>
      <w:r w:rsidRPr="0050430E">
        <w:rPr>
          <w:rFonts w:ascii="Times New Roman" w:hAnsi="Times New Roman"/>
          <w:sz w:val="20"/>
          <w:szCs w:val="20"/>
        </w:rPr>
        <w:t>and</w:t>
      </w:r>
      <w:r w:rsidR="00591762" w:rsidRPr="0050430E">
        <w:rPr>
          <w:rFonts w:ascii="Times New Roman" w:hAnsi="Times New Roman"/>
          <w:sz w:val="20"/>
          <w:szCs w:val="20"/>
        </w:rPr>
        <w:t xml:space="preserve"> </w:t>
      </w:r>
      <w:r w:rsidRPr="0050430E">
        <w:rPr>
          <w:rFonts w:ascii="Times New Roman" w:hAnsi="Times New Roman"/>
          <w:sz w:val="20"/>
          <w:szCs w:val="20"/>
        </w:rPr>
        <w:t>ADHD,</w:t>
      </w:r>
      <w:r w:rsidR="00591762" w:rsidRPr="0050430E">
        <w:rPr>
          <w:rFonts w:ascii="Times New Roman" w:hAnsi="Times New Roman"/>
          <w:sz w:val="20"/>
          <w:szCs w:val="20"/>
        </w:rPr>
        <w:t xml:space="preserve"> </w:t>
      </w:r>
      <w:r w:rsidRPr="0050430E">
        <w:rPr>
          <w:rFonts w:ascii="Times New Roman" w:hAnsi="Times New Roman"/>
          <w:sz w:val="20"/>
          <w:szCs w:val="20"/>
        </w:rPr>
        <w:t>Reviewing</w:t>
      </w:r>
      <w:r w:rsidR="00591762" w:rsidRPr="0050430E">
        <w:rPr>
          <w:rFonts w:ascii="Times New Roman" w:hAnsi="Times New Roman"/>
          <w:sz w:val="20"/>
          <w:szCs w:val="20"/>
        </w:rPr>
        <w:t xml:space="preserve"> </w:t>
      </w:r>
      <w:r w:rsidRPr="0050430E">
        <w:rPr>
          <w:rFonts w:ascii="Times New Roman" w:hAnsi="Times New Roman"/>
          <w:sz w:val="20"/>
          <w:szCs w:val="20"/>
        </w:rPr>
        <w:t>the</w:t>
      </w:r>
      <w:r w:rsidR="00591762" w:rsidRPr="0050430E">
        <w:rPr>
          <w:rFonts w:ascii="Times New Roman" w:hAnsi="Times New Roman"/>
          <w:sz w:val="20"/>
          <w:szCs w:val="20"/>
        </w:rPr>
        <w:t xml:space="preserve"> </w:t>
      </w:r>
      <w:r w:rsidRPr="0050430E">
        <w:rPr>
          <w:rFonts w:ascii="Times New Roman" w:hAnsi="Times New Roman"/>
          <w:sz w:val="20"/>
          <w:szCs w:val="20"/>
        </w:rPr>
        <w:t>Evidence:</w:t>
      </w:r>
      <w:r w:rsidR="00591762" w:rsidRPr="0050430E">
        <w:rPr>
          <w:rFonts w:ascii="Times New Roman" w:hAnsi="Times New Roman"/>
          <w:sz w:val="20"/>
          <w:szCs w:val="20"/>
        </w:rPr>
        <w:t xml:space="preserve"> </w:t>
      </w:r>
      <w:r w:rsidRPr="0050430E">
        <w:rPr>
          <w:rFonts w:ascii="Times New Roman" w:hAnsi="Times New Roman"/>
          <w:sz w:val="20"/>
          <w:szCs w:val="20"/>
        </w:rPr>
        <w:t>A</w:t>
      </w:r>
      <w:r w:rsidR="00591762" w:rsidRPr="0050430E">
        <w:rPr>
          <w:rFonts w:ascii="Times New Roman" w:hAnsi="Times New Roman"/>
          <w:sz w:val="20"/>
          <w:szCs w:val="20"/>
        </w:rPr>
        <w:t xml:space="preserve"> </w:t>
      </w:r>
      <w:r w:rsidRPr="0050430E">
        <w:rPr>
          <w:rFonts w:ascii="Times New Roman" w:hAnsi="Times New Roman"/>
          <w:sz w:val="20"/>
          <w:szCs w:val="20"/>
        </w:rPr>
        <w:t>Systematic</w:t>
      </w:r>
      <w:r w:rsidR="00591762" w:rsidRPr="0050430E">
        <w:rPr>
          <w:rFonts w:ascii="Times New Roman" w:hAnsi="Times New Roman"/>
          <w:sz w:val="20"/>
          <w:szCs w:val="20"/>
        </w:rPr>
        <w:t xml:space="preserve"> </w:t>
      </w:r>
      <w:r w:rsidRPr="0050430E">
        <w:rPr>
          <w:rFonts w:ascii="Times New Roman" w:hAnsi="Times New Roman"/>
          <w:sz w:val="20"/>
          <w:szCs w:val="20"/>
        </w:rPr>
        <w:t>Review</w:t>
      </w:r>
      <w:r w:rsidR="00591762" w:rsidRPr="0050430E">
        <w:rPr>
          <w:rFonts w:ascii="Times New Roman" w:hAnsi="Times New Roman"/>
          <w:sz w:val="20"/>
          <w:szCs w:val="20"/>
        </w:rPr>
        <w:t xml:space="preserve"> </w:t>
      </w:r>
      <w:r w:rsidRPr="0050430E">
        <w:rPr>
          <w:rFonts w:ascii="Times New Roman" w:hAnsi="Times New Roman"/>
          <w:sz w:val="20"/>
          <w:szCs w:val="20"/>
        </w:rPr>
        <w:t>of</w:t>
      </w:r>
      <w:r w:rsidR="00591762" w:rsidRPr="0050430E">
        <w:rPr>
          <w:rFonts w:ascii="Times New Roman" w:hAnsi="Times New Roman"/>
          <w:sz w:val="20"/>
          <w:szCs w:val="20"/>
        </w:rPr>
        <w:t xml:space="preserve"> </w:t>
      </w:r>
      <w:r w:rsidRPr="0050430E">
        <w:rPr>
          <w:rFonts w:ascii="Times New Roman" w:hAnsi="Times New Roman"/>
          <w:sz w:val="20"/>
          <w:szCs w:val="20"/>
        </w:rPr>
        <w:t>Meta-Analyses</w:t>
      </w:r>
      <w:r w:rsidR="00591762" w:rsidRPr="0050430E">
        <w:rPr>
          <w:rFonts w:ascii="Times New Roman" w:hAnsi="Times New Roman"/>
          <w:sz w:val="20"/>
          <w:szCs w:val="20"/>
        </w:rPr>
        <w:t xml:space="preserve"> </w:t>
      </w:r>
      <w:r w:rsidRPr="0050430E">
        <w:rPr>
          <w:rFonts w:ascii="Times New Roman" w:hAnsi="Times New Roman"/>
          <w:sz w:val="20"/>
          <w:szCs w:val="20"/>
        </w:rPr>
        <w:t>of</w:t>
      </w:r>
      <w:r w:rsidR="00591762" w:rsidRPr="0050430E">
        <w:rPr>
          <w:rFonts w:ascii="Times New Roman" w:hAnsi="Times New Roman"/>
          <w:sz w:val="20"/>
          <w:szCs w:val="20"/>
        </w:rPr>
        <w:t xml:space="preserve"> </w:t>
      </w:r>
      <w:r w:rsidRPr="0050430E">
        <w:rPr>
          <w:rFonts w:ascii="Times New Roman" w:hAnsi="Times New Roman"/>
          <w:sz w:val="20"/>
          <w:szCs w:val="20"/>
        </w:rPr>
        <w:t>Double-Blind</w:t>
      </w:r>
      <w:r w:rsidR="00591762" w:rsidRPr="0050430E">
        <w:rPr>
          <w:rFonts w:ascii="Times New Roman" w:hAnsi="Times New Roman"/>
          <w:sz w:val="20"/>
          <w:szCs w:val="20"/>
        </w:rPr>
        <w:t xml:space="preserve"> </w:t>
      </w:r>
      <w:r w:rsidRPr="0050430E">
        <w:rPr>
          <w:rFonts w:ascii="Times New Roman" w:hAnsi="Times New Roman"/>
          <w:sz w:val="20"/>
          <w:szCs w:val="20"/>
        </w:rPr>
        <w:t>Placebo-Controlled</w:t>
      </w:r>
      <w:r w:rsidR="00591762" w:rsidRPr="0050430E">
        <w:rPr>
          <w:rFonts w:ascii="Times New Roman" w:hAnsi="Times New Roman"/>
          <w:sz w:val="20"/>
          <w:szCs w:val="20"/>
        </w:rPr>
        <w:t xml:space="preserve"> </w:t>
      </w:r>
      <w:r w:rsidRPr="0050430E">
        <w:rPr>
          <w:rFonts w:ascii="Times New Roman" w:hAnsi="Times New Roman"/>
          <w:sz w:val="20"/>
          <w:szCs w:val="20"/>
        </w:rPr>
        <w:t>Trials</w:t>
      </w:r>
      <w:r w:rsidR="00591762" w:rsidRPr="0050430E">
        <w:rPr>
          <w:rFonts w:ascii="Times New Roman" w:hAnsi="Times New Roman"/>
          <w:sz w:val="20"/>
          <w:szCs w:val="20"/>
        </w:rPr>
        <w:t xml:space="preserve"> </w:t>
      </w:r>
      <w:r w:rsidRPr="0050430E">
        <w:rPr>
          <w:rFonts w:ascii="Times New Roman" w:hAnsi="Times New Roman"/>
          <w:sz w:val="20"/>
          <w:szCs w:val="20"/>
        </w:rPr>
        <w:t>Evaluating</w:t>
      </w:r>
      <w:r w:rsidR="00591762" w:rsidRPr="0050430E">
        <w:rPr>
          <w:rFonts w:ascii="Times New Roman" w:hAnsi="Times New Roman"/>
          <w:sz w:val="20"/>
          <w:szCs w:val="20"/>
        </w:rPr>
        <w:t xml:space="preserve"> </w:t>
      </w:r>
      <w:r w:rsidRPr="0050430E">
        <w:rPr>
          <w:rFonts w:ascii="Times New Roman" w:hAnsi="Times New Roman"/>
          <w:sz w:val="20"/>
          <w:szCs w:val="20"/>
        </w:rPr>
        <w:t>the</w:t>
      </w:r>
      <w:r w:rsidR="00591762" w:rsidRPr="0050430E">
        <w:rPr>
          <w:rFonts w:ascii="Times New Roman" w:hAnsi="Times New Roman"/>
          <w:sz w:val="20"/>
          <w:szCs w:val="20"/>
        </w:rPr>
        <w:t xml:space="preserve"> </w:t>
      </w:r>
      <w:r w:rsidRPr="0050430E">
        <w:rPr>
          <w:rFonts w:ascii="Times New Roman" w:hAnsi="Times New Roman"/>
          <w:sz w:val="20"/>
          <w:szCs w:val="20"/>
        </w:rPr>
        <w:t>Efficacy</w:t>
      </w:r>
      <w:r w:rsidR="00591762" w:rsidRPr="0050430E">
        <w:rPr>
          <w:rFonts w:ascii="Times New Roman" w:hAnsi="Times New Roman"/>
          <w:sz w:val="20"/>
          <w:szCs w:val="20"/>
        </w:rPr>
        <w:t xml:space="preserve"> </w:t>
      </w:r>
      <w:r w:rsidRPr="0050430E">
        <w:rPr>
          <w:rFonts w:ascii="Times New Roman" w:hAnsi="Times New Roman"/>
          <w:sz w:val="20"/>
          <w:szCs w:val="20"/>
        </w:rPr>
        <w:t>of</w:t>
      </w:r>
      <w:r w:rsidR="00591762" w:rsidRPr="0050430E">
        <w:rPr>
          <w:rFonts w:ascii="Times New Roman" w:hAnsi="Times New Roman"/>
          <w:sz w:val="20"/>
          <w:szCs w:val="20"/>
        </w:rPr>
        <w:t xml:space="preserve"> </w:t>
      </w:r>
      <w:r w:rsidRPr="0050430E">
        <w:rPr>
          <w:rFonts w:ascii="Times New Roman" w:hAnsi="Times New Roman"/>
          <w:sz w:val="20"/>
          <w:szCs w:val="20"/>
        </w:rPr>
        <w:t>Diet</w:t>
      </w:r>
      <w:r w:rsidR="00591762" w:rsidRPr="0050430E">
        <w:rPr>
          <w:rFonts w:ascii="Times New Roman" w:hAnsi="Times New Roman"/>
          <w:sz w:val="20"/>
          <w:szCs w:val="20"/>
        </w:rPr>
        <w:t xml:space="preserve"> </w:t>
      </w:r>
      <w:r w:rsidRPr="0050430E">
        <w:rPr>
          <w:rFonts w:ascii="Times New Roman" w:hAnsi="Times New Roman"/>
          <w:sz w:val="20"/>
          <w:szCs w:val="20"/>
        </w:rPr>
        <w:t>Interventions</w:t>
      </w:r>
      <w:r w:rsidR="00591762" w:rsidRPr="0050430E">
        <w:rPr>
          <w:rFonts w:ascii="Times New Roman" w:hAnsi="Times New Roman"/>
          <w:sz w:val="20"/>
          <w:szCs w:val="20"/>
        </w:rPr>
        <w:t xml:space="preserve"> </w:t>
      </w:r>
      <w:r w:rsidRPr="0050430E">
        <w:rPr>
          <w:rFonts w:ascii="Times New Roman" w:hAnsi="Times New Roman"/>
          <w:sz w:val="20"/>
          <w:szCs w:val="20"/>
        </w:rPr>
        <w:t>on</w:t>
      </w:r>
      <w:r w:rsidR="00591762" w:rsidRPr="0050430E">
        <w:rPr>
          <w:rFonts w:ascii="Times New Roman" w:hAnsi="Times New Roman"/>
          <w:sz w:val="20"/>
          <w:szCs w:val="20"/>
        </w:rPr>
        <w:t xml:space="preserve"> </w:t>
      </w:r>
      <w:r w:rsidRPr="0050430E">
        <w:rPr>
          <w:rFonts w:ascii="Times New Roman" w:hAnsi="Times New Roman"/>
          <w:sz w:val="20"/>
          <w:szCs w:val="20"/>
        </w:rPr>
        <w:t>the</w:t>
      </w:r>
      <w:r w:rsidR="00591762" w:rsidRPr="0050430E">
        <w:rPr>
          <w:rFonts w:ascii="Times New Roman" w:hAnsi="Times New Roman"/>
          <w:sz w:val="20"/>
          <w:szCs w:val="20"/>
        </w:rPr>
        <w:t xml:space="preserve"> </w:t>
      </w:r>
      <w:r w:rsidRPr="0050430E">
        <w:rPr>
          <w:rFonts w:ascii="Times New Roman" w:hAnsi="Times New Roman"/>
          <w:sz w:val="20"/>
          <w:szCs w:val="20"/>
        </w:rPr>
        <w:t>Behavior</w:t>
      </w:r>
      <w:r w:rsidR="00591762" w:rsidRPr="0050430E">
        <w:rPr>
          <w:rFonts w:ascii="Times New Roman" w:hAnsi="Times New Roman"/>
          <w:sz w:val="20"/>
          <w:szCs w:val="20"/>
        </w:rPr>
        <w:t xml:space="preserve"> </w:t>
      </w:r>
      <w:r w:rsidRPr="0050430E">
        <w:rPr>
          <w:rFonts w:ascii="Times New Roman" w:hAnsi="Times New Roman"/>
          <w:sz w:val="20"/>
          <w:szCs w:val="20"/>
        </w:rPr>
        <w:t>of</w:t>
      </w:r>
      <w:r w:rsidR="00591762" w:rsidRPr="0050430E">
        <w:rPr>
          <w:rFonts w:ascii="Times New Roman" w:hAnsi="Times New Roman"/>
          <w:sz w:val="20"/>
          <w:szCs w:val="20"/>
        </w:rPr>
        <w:t xml:space="preserve"> </w:t>
      </w:r>
      <w:r w:rsidRPr="0050430E">
        <w:rPr>
          <w:rFonts w:ascii="Times New Roman" w:hAnsi="Times New Roman"/>
          <w:sz w:val="20"/>
          <w:szCs w:val="20"/>
        </w:rPr>
        <w:t>Children</w:t>
      </w:r>
      <w:r w:rsidR="00591762" w:rsidRPr="0050430E">
        <w:rPr>
          <w:rFonts w:ascii="Times New Roman" w:hAnsi="Times New Roman"/>
          <w:sz w:val="20"/>
          <w:szCs w:val="20"/>
        </w:rPr>
        <w:t xml:space="preserve"> </w:t>
      </w:r>
      <w:r w:rsidRPr="0050430E">
        <w:rPr>
          <w:rFonts w:ascii="Times New Roman" w:hAnsi="Times New Roman"/>
          <w:sz w:val="20"/>
          <w:szCs w:val="20"/>
        </w:rPr>
        <w:t>with</w:t>
      </w:r>
      <w:r w:rsidR="00591762" w:rsidRPr="0050430E">
        <w:rPr>
          <w:rFonts w:ascii="Times New Roman" w:hAnsi="Times New Roman"/>
          <w:sz w:val="20"/>
          <w:szCs w:val="20"/>
        </w:rPr>
        <w:t xml:space="preserve"> </w:t>
      </w:r>
      <w:r w:rsidRPr="0050430E">
        <w:rPr>
          <w:rFonts w:ascii="Times New Roman" w:hAnsi="Times New Roman"/>
          <w:sz w:val="20"/>
          <w:szCs w:val="20"/>
        </w:rPr>
        <w:t>ADHD.</w:t>
      </w:r>
      <w:r w:rsidR="00591762" w:rsidRPr="0050430E">
        <w:rPr>
          <w:rFonts w:ascii="Times New Roman" w:hAnsi="Times New Roman"/>
          <w:sz w:val="20"/>
          <w:szCs w:val="20"/>
        </w:rPr>
        <w:t xml:space="preserve"> </w:t>
      </w:r>
      <w:r w:rsidRPr="0050430E">
        <w:rPr>
          <w:rFonts w:ascii="Times New Roman" w:hAnsi="Times New Roman"/>
          <w:sz w:val="20"/>
          <w:szCs w:val="20"/>
        </w:rPr>
        <w:t>PLoS</w:t>
      </w:r>
      <w:r w:rsidR="00591762" w:rsidRPr="0050430E">
        <w:rPr>
          <w:rFonts w:ascii="Times New Roman" w:hAnsi="Times New Roman"/>
          <w:sz w:val="20"/>
          <w:szCs w:val="20"/>
        </w:rPr>
        <w:t xml:space="preserve"> </w:t>
      </w:r>
      <w:r w:rsidRPr="0050430E">
        <w:rPr>
          <w:rFonts w:ascii="Times New Roman" w:hAnsi="Times New Roman"/>
          <w:sz w:val="20"/>
          <w:szCs w:val="20"/>
        </w:rPr>
        <w:t>One.</w:t>
      </w:r>
      <w:r w:rsidR="00591762" w:rsidRPr="0050430E">
        <w:rPr>
          <w:rFonts w:ascii="Times New Roman" w:hAnsi="Times New Roman"/>
          <w:sz w:val="20"/>
          <w:szCs w:val="20"/>
        </w:rPr>
        <w:t xml:space="preserve"> </w:t>
      </w:r>
      <w:r w:rsidRPr="0050430E">
        <w:rPr>
          <w:rFonts w:ascii="Times New Roman" w:hAnsi="Times New Roman"/>
          <w:sz w:val="20"/>
          <w:szCs w:val="20"/>
        </w:rPr>
        <w:t>2017</w:t>
      </w:r>
      <w:r w:rsidR="00591762" w:rsidRPr="0050430E">
        <w:rPr>
          <w:rFonts w:ascii="Times New Roman" w:hAnsi="Times New Roman"/>
          <w:sz w:val="20"/>
          <w:szCs w:val="20"/>
        </w:rPr>
        <w:t xml:space="preserve"> </w:t>
      </w:r>
      <w:r w:rsidRPr="0050430E">
        <w:rPr>
          <w:rFonts w:ascii="Times New Roman" w:hAnsi="Times New Roman"/>
          <w:sz w:val="20"/>
          <w:szCs w:val="20"/>
        </w:rPr>
        <w:t>Jan</w:t>
      </w:r>
      <w:r w:rsidR="00591762" w:rsidRPr="0050430E">
        <w:rPr>
          <w:rFonts w:ascii="Times New Roman" w:hAnsi="Times New Roman"/>
          <w:sz w:val="20"/>
          <w:szCs w:val="20"/>
        </w:rPr>
        <w:t xml:space="preserve"> </w:t>
      </w:r>
      <w:r w:rsidRPr="0050430E">
        <w:rPr>
          <w:rFonts w:ascii="Times New Roman" w:hAnsi="Times New Roman"/>
          <w:sz w:val="20"/>
          <w:szCs w:val="20"/>
        </w:rPr>
        <w:t>25;12(1):e0169277.</w:t>
      </w:r>
      <w:r w:rsidR="00591762" w:rsidRPr="0050430E">
        <w:rPr>
          <w:rFonts w:ascii="Times New Roman" w:hAnsi="Times New Roman"/>
          <w:sz w:val="20"/>
          <w:szCs w:val="20"/>
        </w:rPr>
        <w:t xml:space="preserve"> </w:t>
      </w:r>
      <w:r w:rsidRPr="0050430E">
        <w:rPr>
          <w:rFonts w:ascii="Times New Roman" w:hAnsi="Times New Roman"/>
          <w:sz w:val="20"/>
          <w:szCs w:val="20"/>
        </w:rPr>
        <w:t>doi:</w:t>
      </w:r>
      <w:r w:rsidR="00591762" w:rsidRPr="0050430E">
        <w:rPr>
          <w:rFonts w:ascii="Times New Roman" w:hAnsi="Times New Roman"/>
          <w:sz w:val="20"/>
          <w:szCs w:val="20"/>
        </w:rPr>
        <w:t xml:space="preserve"> </w:t>
      </w:r>
      <w:r w:rsidRPr="0050430E">
        <w:rPr>
          <w:rFonts w:ascii="Times New Roman" w:hAnsi="Times New Roman"/>
          <w:sz w:val="20"/>
          <w:szCs w:val="20"/>
        </w:rPr>
        <w:t>10.1371/journal.pone.0169277.</w:t>
      </w:r>
      <w:r w:rsidR="00591762" w:rsidRPr="0050430E">
        <w:rPr>
          <w:rFonts w:ascii="Times New Roman" w:hAnsi="Times New Roman"/>
          <w:sz w:val="20"/>
          <w:szCs w:val="20"/>
        </w:rPr>
        <w:t xml:space="preserve"> </w:t>
      </w:r>
      <w:r w:rsidRPr="0050430E">
        <w:rPr>
          <w:rFonts w:ascii="Times New Roman" w:hAnsi="Times New Roman"/>
          <w:sz w:val="20"/>
          <w:szCs w:val="20"/>
        </w:rPr>
        <w:t>Collectio</w:t>
      </w:r>
      <w:r w:rsidR="00B41A36" w:rsidRPr="0050430E">
        <w:rPr>
          <w:rFonts w:ascii="Times New Roman" w:hAnsi="Times New Roman"/>
          <w:sz w:val="20"/>
          <w:szCs w:val="20"/>
        </w:rPr>
        <w:t>n U</w:t>
      </w:r>
      <w:r w:rsidRPr="0050430E">
        <w:rPr>
          <w:rFonts w:ascii="Times New Roman" w:hAnsi="Times New Roman"/>
          <w:sz w:val="20"/>
          <w:szCs w:val="20"/>
        </w:rPr>
        <w:t>S</w:t>
      </w:r>
      <w:r w:rsidR="00591762" w:rsidRPr="0050430E">
        <w:rPr>
          <w:rFonts w:ascii="Times New Roman" w:hAnsi="Times New Roman"/>
          <w:sz w:val="20"/>
          <w:szCs w:val="20"/>
        </w:rPr>
        <w:t xml:space="preserve"> </w:t>
      </w:r>
      <w:r w:rsidRPr="0050430E">
        <w:rPr>
          <w:rFonts w:ascii="Times New Roman" w:hAnsi="Times New Roman"/>
          <w:sz w:val="20"/>
          <w:szCs w:val="20"/>
        </w:rPr>
        <w:t>National</w:t>
      </w:r>
      <w:r w:rsidR="00591762" w:rsidRPr="0050430E">
        <w:rPr>
          <w:rFonts w:ascii="Times New Roman" w:hAnsi="Times New Roman"/>
          <w:sz w:val="20"/>
          <w:szCs w:val="20"/>
        </w:rPr>
        <w:t xml:space="preserve"> </w:t>
      </w:r>
      <w:r w:rsidRPr="0050430E">
        <w:rPr>
          <w:rFonts w:ascii="Times New Roman" w:hAnsi="Times New Roman"/>
          <w:sz w:val="20"/>
          <w:szCs w:val="20"/>
        </w:rPr>
        <w:t>Library</w:t>
      </w:r>
      <w:r w:rsidR="00591762" w:rsidRPr="0050430E">
        <w:rPr>
          <w:rFonts w:ascii="Times New Roman" w:hAnsi="Times New Roman"/>
          <w:sz w:val="20"/>
          <w:szCs w:val="20"/>
        </w:rPr>
        <w:t xml:space="preserve"> </w:t>
      </w:r>
      <w:r w:rsidRPr="0050430E">
        <w:rPr>
          <w:rFonts w:ascii="Times New Roman" w:hAnsi="Times New Roman"/>
          <w:sz w:val="20"/>
          <w:szCs w:val="20"/>
        </w:rPr>
        <w:t>of</w:t>
      </w:r>
      <w:r w:rsidR="00591762" w:rsidRPr="0050430E">
        <w:rPr>
          <w:rFonts w:ascii="Times New Roman" w:hAnsi="Times New Roman"/>
          <w:sz w:val="20"/>
          <w:szCs w:val="20"/>
        </w:rPr>
        <w:t xml:space="preserve"> </w:t>
      </w:r>
      <w:r w:rsidRPr="0050430E">
        <w:rPr>
          <w:rFonts w:ascii="Times New Roman" w:hAnsi="Times New Roman"/>
          <w:sz w:val="20"/>
          <w:szCs w:val="20"/>
        </w:rPr>
        <w:t>Medicin</w:t>
      </w:r>
      <w:r w:rsidR="00B41A36" w:rsidRPr="0050430E">
        <w:rPr>
          <w:rFonts w:ascii="Times New Roman" w:hAnsi="Times New Roman"/>
          <w:sz w:val="20"/>
          <w:szCs w:val="20"/>
        </w:rPr>
        <w:t>e N</w:t>
      </w:r>
      <w:r w:rsidRPr="0050430E">
        <w:rPr>
          <w:rFonts w:ascii="Times New Roman" w:hAnsi="Times New Roman"/>
          <w:sz w:val="20"/>
          <w:szCs w:val="20"/>
        </w:rPr>
        <w:t>ational</w:t>
      </w:r>
      <w:r w:rsidR="00591762" w:rsidRPr="0050430E">
        <w:rPr>
          <w:rFonts w:ascii="Times New Roman" w:hAnsi="Times New Roman"/>
          <w:sz w:val="20"/>
          <w:szCs w:val="20"/>
        </w:rPr>
        <w:t xml:space="preserve"> </w:t>
      </w:r>
      <w:r w:rsidRPr="0050430E">
        <w:rPr>
          <w:rFonts w:ascii="Times New Roman" w:hAnsi="Times New Roman"/>
          <w:sz w:val="20"/>
          <w:szCs w:val="20"/>
        </w:rPr>
        <w:lastRenderedPageBreak/>
        <w:t>Institutes</w:t>
      </w:r>
      <w:r w:rsidR="00591762" w:rsidRPr="0050430E">
        <w:rPr>
          <w:rFonts w:ascii="Times New Roman" w:hAnsi="Times New Roman"/>
          <w:sz w:val="20"/>
          <w:szCs w:val="20"/>
        </w:rPr>
        <w:t xml:space="preserve"> </w:t>
      </w:r>
      <w:r w:rsidRPr="0050430E">
        <w:rPr>
          <w:rFonts w:ascii="Times New Roman" w:hAnsi="Times New Roman"/>
          <w:sz w:val="20"/>
          <w:szCs w:val="20"/>
        </w:rPr>
        <w:t>of</w:t>
      </w:r>
      <w:r w:rsidR="00591762" w:rsidRPr="0050430E">
        <w:rPr>
          <w:rFonts w:ascii="Times New Roman" w:hAnsi="Times New Roman"/>
          <w:sz w:val="20"/>
          <w:szCs w:val="20"/>
        </w:rPr>
        <w:t xml:space="preserve"> </w:t>
      </w:r>
      <w:r w:rsidRPr="0050430E">
        <w:rPr>
          <w:rFonts w:ascii="Times New Roman" w:hAnsi="Times New Roman"/>
          <w:sz w:val="20"/>
          <w:szCs w:val="20"/>
        </w:rPr>
        <w:t>Healt</w:t>
      </w:r>
      <w:r w:rsidR="00B41A36" w:rsidRPr="0050430E">
        <w:rPr>
          <w:rFonts w:ascii="Times New Roman" w:hAnsi="Times New Roman"/>
          <w:sz w:val="20"/>
          <w:szCs w:val="20"/>
        </w:rPr>
        <w:t xml:space="preserve">h </w:t>
      </w:r>
      <w:r w:rsidR="00B41A36" w:rsidRPr="0050430E">
        <w:rPr>
          <w:rFonts w:ascii="Times New Roman" w:eastAsia="Times New Roman" w:hAnsi="Times New Roman"/>
          <w:sz w:val="20"/>
          <w:szCs w:val="20"/>
        </w:rPr>
        <w:t>P</w:t>
      </w:r>
      <w:r w:rsidRPr="0050430E">
        <w:rPr>
          <w:rFonts w:ascii="Times New Roman" w:eastAsia="Times New Roman" w:hAnsi="Times New Roman"/>
          <w:sz w:val="20"/>
          <w:szCs w:val="20"/>
        </w:rPr>
        <w:t>age</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last</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reviewed:</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September</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21,</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201</w:t>
      </w:r>
      <w:r w:rsidR="00B41A36" w:rsidRPr="0050430E">
        <w:rPr>
          <w:rFonts w:ascii="Times New Roman" w:eastAsia="Times New Roman" w:hAnsi="Times New Roman"/>
          <w:sz w:val="20"/>
          <w:szCs w:val="20"/>
        </w:rPr>
        <w:t>8.</w:t>
      </w:r>
    </w:p>
    <w:p w:rsidR="00A346A9" w:rsidRPr="0050430E" w:rsidRDefault="00A346A9" w:rsidP="0094206A">
      <w:pPr>
        <w:pStyle w:val="a"/>
        <w:numPr>
          <w:ilvl w:val="0"/>
          <w:numId w:val="2"/>
        </w:numPr>
        <w:autoSpaceDE w:val="0"/>
        <w:autoSpaceDN w:val="0"/>
        <w:bidi w:val="0"/>
        <w:adjustRightInd w:val="0"/>
        <w:snapToGrid w:val="0"/>
        <w:spacing w:after="0" w:line="240" w:lineRule="auto"/>
        <w:ind w:left="425" w:hanging="425"/>
        <w:jc w:val="both"/>
        <w:rPr>
          <w:rFonts w:ascii="Times New Roman" w:hAnsi="Times New Roman"/>
          <w:sz w:val="20"/>
          <w:szCs w:val="20"/>
        </w:rPr>
      </w:pPr>
      <w:r w:rsidRPr="0050430E">
        <w:rPr>
          <w:rStyle w:val="mixed-citation"/>
          <w:rFonts w:ascii="Times New Roman" w:hAnsi="Times New Roman"/>
          <w:sz w:val="20"/>
          <w:szCs w:val="20"/>
          <w:shd w:val="clear" w:color="auto" w:fill="FFFFFF"/>
        </w:rPr>
        <w:t>Sarris</w:t>
      </w:r>
      <w:r w:rsidR="00591762" w:rsidRPr="0050430E">
        <w:rPr>
          <w:rStyle w:val="mixed-citation"/>
          <w:rFonts w:ascii="Times New Roman" w:hAnsi="Times New Roman"/>
          <w:sz w:val="20"/>
          <w:szCs w:val="20"/>
          <w:shd w:val="clear" w:color="auto" w:fill="FFFFFF"/>
        </w:rPr>
        <w:t xml:space="preserve"> </w:t>
      </w:r>
      <w:r w:rsidRPr="0050430E">
        <w:rPr>
          <w:rStyle w:val="mixed-citation"/>
          <w:rFonts w:ascii="Times New Roman" w:hAnsi="Times New Roman"/>
          <w:sz w:val="20"/>
          <w:szCs w:val="20"/>
          <w:shd w:val="clear" w:color="auto" w:fill="FFFFFF"/>
        </w:rPr>
        <w:t>J,</w:t>
      </w:r>
      <w:r w:rsidR="00591762" w:rsidRPr="0050430E">
        <w:rPr>
          <w:rStyle w:val="mixed-citation"/>
          <w:rFonts w:ascii="Times New Roman" w:hAnsi="Times New Roman"/>
          <w:sz w:val="20"/>
          <w:szCs w:val="20"/>
          <w:shd w:val="clear" w:color="auto" w:fill="FFFFFF"/>
        </w:rPr>
        <w:t xml:space="preserve"> </w:t>
      </w:r>
      <w:r w:rsidRPr="0050430E">
        <w:rPr>
          <w:rStyle w:val="mixed-citation"/>
          <w:rFonts w:ascii="Times New Roman" w:hAnsi="Times New Roman"/>
          <w:sz w:val="20"/>
          <w:szCs w:val="20"/>
          <w:shd w:val="clear" w:color="auto" w:fill="FFFFFF"/>
        </w:rPr>
        <w:t>Logan</w:t>
      </w:r>
      <w:r w:rsidR="00591762" w:rsidRPr="0050430E">
        <w:rPr>
          <w:rStyle w:val="mixed-citation"/>
          <w:rFonts w:ascii="Times New Roman" w:hAnsi="Times New Roman"/>
          <w:sz w:val="20"/>
          <w:szCs w:val="20"/>
          <w:shd w:val="clear" w:color="auto" w:fill="FFFFFF"/>
        </w:rPr>
        <w:t xml:space="preserve"> </w:t>
      </w:r>
      <w:r w:rsidRPr="0050430E">
        <w:rPr>
          <w:rStyle w:val="mixed-citation"/>
          <w:rFonts w:ascii="Times New Roman" w:hAnsi="Times New Roman"/>
          <w:sz w:val="20"/>
          <w:szCs w:val="20"/>
          <w:shd w:val="clear" w:color="auto" w:fill="FFFFFF"/>
        </w:rPr>
        <w:t>AC,</w:t>
      </w:r>
      <w:r w:rsidR="00591762" w:rsidRPr="0050430E">
        <w:rPr>
          <w:rStyle w:val="mixed-citation"/>
          <w:rFonts w:ascii="Times New Roman" w:hAnsi="Times New Roman"/>
          <w:sz w:val="20"/>
          <w:szCs w:val="20"/>
          <w:shd w:val="clear" w:color="auto" w:fill="FFFFFF"/>
        </w:rPr>
        <w:t xml:space="preserve"> </w:t>
      </w:r>
      <w:r w:rsidRPr="0050430E">
        <w:rPr>
          <w:rStyle w:val="mixed-citation"/>
          <w:rFonts w:ascii="Times New Roman" w:hAnsi="Times New Roman"/>
          <w:sz w:val="20"/>
          <w:szCs w:val="20"/>
          <w:shd w:val="clear" w:color="auto" w:fill="FFFFFF"/>
        </w:rPr>
        <w:t>Akbaraly</w:t>
      </w:r>
      <w:r w:rsidR="00591762" w:rsidRPr="0050430E">
        <w:rPr>
          <w:rStyle w:val="mixed-citation"/>
          <w:rFonts w:ascii="Times New Roman" w:hAnsi="Times New Roman"/>
          <w:sz w:val="20"/>
          <w:szCs w:val="20"/>
          <w:shd w:val="clear" w:color="auto" w:fill="FFFFFF"/>
        </w:rPr>
        <w:t xml:space="preserve"> </w:t>
      </w:r>
      <w:r w:rsidRPr="0050430E">
        <w:rPr>
          <w:rStyle w:val="mixed-citation"/>
          <w:rFonts w:ascii="Times New Roman" w:hAnsi="Times New Roman"/>
          <w:sz w:val="20"/>
          <w:szCs w:val="20"/>
          <w:shd w:val="clear" w:color="auto" w:fill="FFFFFF"/>
        </w:rPr>
        <w:t>TN,</w:t>
      </w:r>
      <w:r w:rsidR="00591762" w:rsidRPr="0050430E">
        <w:rPr>
          <w:rStyle w:val="mixed-citation"/>
          <w:rFonts w:ascii="Times New Roman" w:hAnsi="Times New Roman"/>
          <w:sz w:val="20"/>
          <w:szCs w:val="20"/>
          <w:shd w:val="clear" w:color="auto" w:fill="FFFFFF"/>
        </w:rPr>
        <w:t xml:space="preserve"> </w:t>
      </w:r>
      <w:r w:rsidRPr="0050430E">
        <w:rPr>
          <w:rStyle w:val="mixed-citation"/>
          <w:rFonts w:ascii="Times New Roman" w:hAnsi="Times New Roman"/>
          <w:sz w:val="20"/>
          <w:szCs w:val="20"/>
          <w:shd w:val="clear" w:color="auto" w:fill="FFFFFF"/>
        </w:rPr>
        <w:t>Amminger</w:t>
      </w:r>
      <w:r w:rsidR="00591762" w:rsidRPr="0050430E">
        <w:rPr>
          <w:rStyle w:val="mixed-citation"/>
          <w:rFonts w:ascii="Times New Roman" w:hAnsi="Times New Roman"/>
          <w:sz w:val="20"/>
          <w:szCs w:val="20"/>
          <w:shd w:val="clear" w:color="auto" w:fill="FFFFFF"/>
        </w:rPr>
        <w:t xml:space="preserve"> </w:t>
      </w:r>
      <w:r w:rsidRPr="0050430E">
        <w:rPr>
          <w:rStyle w:val="mixed-citation"/>
          <w:rFonts w:ascii="Times New Roman" w:hAnsi="Times New Roman"/>
          <w:sz w:val="20"/>
          <w:szCs w:val="20"/>
          <w:shd w:val="clear" w:color="auto" w:fill="FFFFFF"/>
        </w:rPr>
        <w:t>GP,</w:t>
      </w:r>
      <w:r w:rsidR="00591762" w:rsidRPr="0050430E">
        <w:rPr>
          <w:rStyle w:val="mixed-citation"/>
          <w:rFonts w:ascii="Times New Roman" w:hAnsi="Times New Roman"/>
          <w:sz w:val="20"/>
          <w:szCs w:val="20"/>
          <w:shd w:val="clear" w:color="auto" w:fill="FFFFFF"/>
        </w:rPr>
        <w:t xml:space="preserve"> </w:t>
      </w:r>
      <w:r w:rsidRPr="0050430E">
        <w:rPr>
          <w:rStyle w:val="mixed-citation"/>
          <w:rFonts w:ascii="Times New Roman" w:hAnsi="Times New Roman"/>
          <w:sz w:val="20"/>
          <w:szCs w:val="20"/>
          <w:shd w:val="clear" w:color="auto" w:fill="FFFFFF"/>
        </w:rPr>
        <w:t>Balanza-Martinez</w:t>
      </w:r>
      <w:r w:rsidR="00591762" w:rsidRPr="0050430E">
        <w:rPr>
          <w:rStyle w:val="mixed-citation"/>
          <w:rFonts w:ascii="Times New Roman" w:hAnsi="Times New Roman"/>
          <w:sz w:val="20"/>
          <w:szCs w:val="20"/>
          <w:shd w:val="clear" w:color="auto" w:fill="FFFFFF"/>
        </w:rPr>
        <w:t xml:space="preserve"> </w:t>
      </w:r>
      <w:r w:rsidRPr="0050430E">
        <w:rPr>
          <w:rStyle w:val="mixed-citation"/>
          <w:rFonts w:ascii="Times New Roman" w:hAnsi="Times New Roman"/>
          <w:sz w:val="20"/>
          <w:szCs w:val="20"/>
          <w:shd w:val="clear" w:color="auto" w:fill="FFFFFF"/>
        </w:rPr>
        <w:t>V,</w:t>
      </w:r>
      <w:r w:rsidR="00591762" w:rsidRPr="0050430E">
        <w:rPr>
          <w:rStyle w:val="mixed-citation"/>
          <w:rFonts w:ascii="Times New Roman" w:hAnsi="Times New Roman"/>
          <w:sz w:val="20"/>
          <w:szCs w:val="20"/>
          <w:shd w:val="clear" w:color="auto" w:fill="FFFFFF"/>
        </w:rPr>
        <w:t xml:space="preserve"> </w:t>
      </w:r>
      <w:r w:rsidRPr="0050430E">
        <w:rPr>
          <w:rStyle w:val="mixed-citation"/>
          <w:rFonts w:ascii="Times New Roman" w:hAnsi="Times New Roman"/>
          <w:sz w:val="20"/>
          <w:szCs w:val="20"/>
          <w:shd w:val="clear" w:color="auto" w:fill="FFFFFF"/>
        </w:rPr>
        <w:t>Freeman</w:t>
      </w:r>
      <w:r w:rsidR="00591762" w:rsidRPr="0050430E">
        <w:rPr>
          <w:rStyle w:val="mixed-citation"/>
          <w:rFonts w:ascii="Times New Roman" w:hAnsi="Times New Roman"/>
          <w:sz w:val="20"/>
          <w:szCs w:val="20"/>
          <w:shd w:val="clear" w:color="auto" w:fill="FFFFFF"/>
        </w:rPr>
        <w:t xml:space="preserve"> </w:t>
      </w:r>
      <w:r w:rsidRPr="0050430E">
        <w:rPr>
          <w:rStyle w:val="mixed-citation"/>
          <w:rFonts w:ascii="Times New Roman" w:hAnsi="Times New Roman"/>
          <w:sz w:val="20"/>
          <w:szCs w:val="20"/>
          <w:shd w:val="clear" w:color="auto" w:fill="FFFFFF"/>
        </w:rPr>
        <w:t>MP,</w:t>
      </w:r>
      <w:r w:rsidR="00591762" w:rsidRPr="0050430E">
        <w:rPr>
          <w:rStyle w:val="mixed-citation"/>
          <w:rFonts w:ascii="Times New Roman" w:hAnsi="Times New Roman"/>
          <w:sz w:val="20"/>
          <w:szCs w:val="20"/>
          <w:shd w:val="clear" w:color="auto" w:fill="FFFFFF"/>
        </w:rPr>
        <w:t xml:space="preserve"> </w:t>
      </w:r>
      <w:r w:rsidRPr="0050430E">
        <w:rPr>
          <w:rStyle w:val="mixed-citation"/>
          <w:rFonts w:ascii="Times New Roman" w:hAnsi="Times New Roman"/>
          <w:sz w:val="20"/>
          <w:szCs w:val="20"/>
          <w:shd w:val="clear" w:color="auto" w:fill="FFFFFF"/>
        </w:rPr>
        <w:t>et</w:t>
      </w:r>
      <w:r w:rsidR="00591762" w:rsidRPr="0050430E">
        <w:rPr>
          <w:rStyle w:val="mixed-citation"/>
          <w:rFonts w:ascii="Times New Roman" w:hAnsi="Times New Roman"/>
          <w:sz w:val="20"/>
          <w:szCs w:val="20"/>
          <w:shd w:val="clear" w:color="auto" w:fill="FFFFFF"/>
        </w:rPr>
        <w:t xml:space="preserve"> </w:t>
      </w:r>
      <w:r w:rsidRPr="0050430E">
        <w:rPr>
          <w:rStyle w:val="mixed-citation"/>
          <w:rFonts w:ascii="Times New Roman" w:hAnsi="Times New Roman"/>
          <w:sz w:val="20"/>
          <w:szCs w:val="20"/>
          <w:shd w:val="clear" w:color="auto" w:fill="FFFFFF"/>
        </w:rPr>
        <w:t>al.</w:t>
      </w:r>
      <w:r w:rsidR="00591762" w:rsidRPr="0050430E">
        <w:rPr>
          <w:rStyle w:val="mixed-citation"/>
          <w:rFonts w:ascii="Times New Roman" w:hAnsi="Times New Roman"/>
          <w:sz w:val="20"/>
          <w:szCs w:val="20"/>
          <w:shd w:val="clear" w:color="auto" w:fill="FFFFFF"/>
        </w:rPr>
        <w:t xml:space="preserve"> </w:t>
      </w:r>
      <w:r w:rsidRPr="0050430E">
        <w:rPr>
          <w:rStyle w:val="ref-title"/>
          <w:rFonts w:ascii="Times New Roman" w:hAnsi="Times New Roman"/>
          <w:sz w:val="20"/>
          <w:szCs w:val="20"/>
          <w:shd w:val="clear" w:color="auto" w:fill="FFFFFF"/>
        </w:rPr>
        <w:t>Nutritional</w:t>
      </w:r>
      <w:r w:rsidR="00591762" w:rsidRPr="0050430E">
        <w:rPr>
          <w:rStyle w:val="ref-title"/>
          <w:rFonts w:ascii="Times New Roman" w:hAnsi="Times New Roman"/>
          <w:sz w:val="20"/>
          <w:szCs w:val="20"/>
          <w:shd w:val="clear" w:color="auto" w:fill="FFFFFF"/>
        </w:rPr>
        <w:t xml:space="preserve"> </w:t>
      </w:r>
      <w:r w:rsidRPr="0050430E">
        <w:rPr>
          <w:rStyle w:val="ref-title"/>
          <w:rFonts w:ascii="Times New Roman" w:hAnsi="Times New Roman"/>
          <w:sz w:val="20"/>
          <w:szCs w:val="20"/>
          <w:shd w:val="clear" w:color="auto" w:fill="FFFFFF"/>
        </w:rPr>
        <w:t>medicine</w:t>
      </w:r>
      <w:r w:rsidR="00591762" w:rsidRPr="0050430E">
        <w:rPr>
          <w:rStyle w:val="ref-title"/>
          <w:rFonts w:ascii="Times New Roman" w:hAnsi="Times New Roman"/>
          <w:sz w:val="20"/>
          <w:szCs w:val="20"/>
          <w:shd w:val="clear" w:color="auto" w:fill="FFFFFF"/>
        </w:rPr>
        <w:t xml:space="preserve"> </w:t>
      </w:r>
      <w:r w:rsidRPr="0050430E">
        <w:rPr>
          <w:rStyle w:val="ref-title"/>
          <w:rFonts w:ascii="Times New Roman" w:hAnsi="Times New Roman"/>
          <w:sz w:val="20"/>
          <w:szCs w:val="20"/>
          <w:shd w:val="clear" w:color="auto" w:fill="FFFFFF"/>
        </w:rPr>
        <w:t>as</w:t>
      </w:r>
      <w:r w:rsidR="00591762" w:rsidRPr="0050430E">
        <w:rPr>
          <w:rStyle w:val="ref-title"/>
          <w:rFonts w:ascii="Times New Roman" w:hAnsi="Times New Roman"/>
          <w:sz w:val="20"/>
          <w:szCs w:val="20"/>
          <w:shd w:val="clear" w:color="auto" w:fill="FFFFFF"/>
        </w:rPr>
        <w:t xml:space="preserve"> </w:t>
      </w:r>
      <w:r w:rsidRPr="0050430E">
        <w:rPr>
          <w:rStyle w:val="ref-title"/>
          <w:rFonts w:ascii="Times New Roman" w:hAnsi="Times New Roman"/>
          <w:sz w:val="20"/>
          <w:szCs w:val="20"/>
          <w:shd w:val="clear" w:color="auto" w:fill="FFFFFF"/>
        </w:rPr>
        <w:t>mainstream</w:t>
      </w:r>
      <w:r w:rsidR="00591762" w:rsidRPr="0050430E">
        <w:rPr>
          <w:rStyle w:val="ref-title"/>
          <w:rFonts w:ascii="Times New Roman" w:hAnsi="Times New Roman"/>
          <w:sz w:val="20"/>
          <w:szCs w:val="20"/>
          <w:shd w:val="clear" w:color="auto" w:fill="FFFFFF"/>
        </w:rPr>
        <w:t xml:space="preserve"> </w:t>
      </w:r>
      <w:r w:rsidRPr="0050430E">
        <w:rPr>
          <w:rStyle w:val="ref-title"/>
          <w:rFonts w:ascii="Times New Roman" w:hAnsi="Times New Roman"/>
          <w:sz w:val="20"/>
          <w:szCs w:val="20"/>
          <w:shd w:val="clear" w:color="auto" w:fill="FFFFFF"/>
        </w:rPr>
        <w:t>in</w:t>
      </w:r>
      <w:r w:rsidR="00591762" w:rsidRPr="0050430E">
        <w:rPr>
          <w:rStyle w:val="ref-title"/>
          <w:rFonts w:ascii="Times New Roman" w:hAnsi="Times New Roman"/>
          <w:sz w:val="20"/>
          <w:szCs w:val="20"/>
          <w:shd w:val="clear" w:color="auto" w:fill="FFFFFF"/>
        </w:rPr>
        <w:t xml:space="preserve"> </w:t>
      </w:r>
      <w:r w:rsidRPr="0050430E">
        <w:rPr>
          <w:rStyle w:val="ref-title"/>
          <w:rFonts w:ascii="Times New Roman" w:hAnsi="Times New Roman"/>
          <w:sz w:val="20"/>
          <w:szCs w:val="20"/>
          <w:shd w:val="clear" w:color="auto" w:fill="FFFFFF"/>
        </w:rPr>
        <w:t>psychiatry</w:t>
      </w:r>
      <w:r w:rsidRPr="0050430E">
        <w:rPr>
          <w:rStyle w:val="mixed-citation"/>
          <w:rFonts w:ascii="Times New Roman" w:hAnsi="Times New Roman"/>
          <w:sz w:val="20"/>
          <w:szCs w:val="20"/>
          <w:shd w:val="clear" w:color="auto" w:fill="FFFFFF"/>
        </w:rPr>
        <w:t>.</w:t>
      </w:r>
      <w:r w:rsidR="00591762" w:rsidRPr="0050430E">
        <w:rPr>
          <w:rStyle w:val="mixed-citation"/>
          <w:rFonts w:ascii="Times New Roman" w:hAnsi="Times New Roman"/>
          <w:sz w:val="20"/>
          <w:szCs w:val="20"/>
          <w:shd w:val="clear" w:color="auto" w:fill="FFFFFF"/>
        </w:rPr>
        <w:t xml:space="preserve"> </w:t>
      </w:r>
      <w:r w:rsidRPr="0050430E">
        <w:rPr>
          <w:rStyle w:val="ref-journal"/>
          <w:rFonts w:ascii="Times New Roman" w:hAnsi="Times New Roman"/>
          <w:sz w:val="20"/>
          <w:szCs w:val="20"/>
          <w:shd w:val="clear" w:color="auto" w:fill="FFFFFF"/>
        </w:rPr>
        <w:t>Lancet</w:t>
      </w:r>
      <w:r w:rsidR="00591762" w:rsidRPr="0050430E">
        <w:rPr>
          <w:rStyle w:val="ref-journal"/>
          <w:rFonts w:ascii="Times New Roman" w:hAnsi="Times New Roman"/>
          <w:sz w:val="20"/>
          <w:szCs w:val="20"/>
          <w:shd w:val="clear" w:color="auto" w:fill="FFFFFF"/>
        </w:rPr>
        <w:t xml:space="preserve"> </w:t>
      </w:r>
      <w:r w:rsidRPr="0050430E">
        <w:rPr>
          <w:rStyle w:val="ref-journal"/>
          <w:rFonts w:ascii="Times New Roman" w:hAnsi="Times New Roman"/>
          <w:sz w:val="20"/>
          <w:szCs w:val="20"/>
          <w:shd w:val="clear" w:color="auto" w:fill="FFFFFF"/>
        </w:rPr>
        <w:t>Psychiatry</w:t>
      </w:r>
      <w:r w:rsidRPr="0050430E">
        <w:rPr>
          <w:rStyle w:val="mixed-citation"/>
          <w:rFonts w:ascii="Times New Roman" w:hAnsi="Times New Roman"/>
          <w:sz w:val="20"/>
          <w:szCs w:val="20"/>
          <w:shd w:val="clear" w:color="auto" w:fill="FFFFFF"/>
        </w:rPr>
        <w:t>.</w:t>
      </w:r>
      <w:r w:rsidR="00591762" w:rsidRPr="0050430E">
        <w:rPr>
          <w:rStyle w:val="mixed-citation"/>
          <w:rFonts w:ascii="Times New Roman" w:hAnsi="Times New Roman"/>
          <w:sz w:val="20"/>
          <w:szCs w:val="20"/>
          <w:shd w:val="clear" w:color="auto" w:fill="FFFFFF"/>
        </w:rPr>
        <w:t xml:space="preserve"> </w:t>
      </w:r>
      <w:r w:rsidRPr="0050430E">
        <w:rPr>
          <w:rStyle w:val="mixed-citation"/>
          <w:rFonts w:ascii="Times New Roman" w:hAnsi="Times New Roman"/>
          <w:sz w:val="20"/>
          <w:szCs w:val="20"/>
          <w:shd w:val="clear" w:color="auto" w:fill="FFFFFF"/>
        </w:rPr>
        <w:t>2015;</w:t>
      </w:r>
      <w:r w:rsidRPr="0050430E">
        <w:rPr>
          <w:rStyle w:val="ref-vol"/>
          <w:rFonts w:ascii="Times New Roman" w:hAnsi="Times New Roman"/>
          <w:sz w:val="20"/>
          <w:szCs w:val="20"/>
          <w:shd w:val="clear" w:color="auto" w:fill="FFFFFF"/>
        </w:rPr>
        <w:t>2</w:t>
      </w:r>
      <w:r w:rsidRPr="0050430E">
        <w:rPr>
          <w:rStyle w:val="mixed-citation"/>
          <w:rFonts w:ascii="Times New Roman" w:hAnsi="Times New Roman"/>
          <w:sz w:val="20"/>
          <w:szCs w:val="20"/>
          <w:shd w:val="clear" w:color="auto" w:fill="FFFFFF"/>
        </w:rPr>
        <w:t>(</w:t>
      </w:r>
      <w:r w:rsidRPr="0050430E">
        <w:rPr>
          <w:rStyle w:val="ref-iss"/>
          <w:rFonts w:ascii="Times New Roman" w:hAnsi="Times New Roman"/>
          <w:sz w:val="20"/>
          <w:szCs w:val="20"/>
          <w:shd w:val="clear" w:color="auto" w:fill="FFFFFF"/>
        </w:rPr>
        <w:t>3</w:t>
      </w:r>
      <w:r w:rsidRPr="0050430E">
        <w:rPr>
          <w:rStyle w:val="mixed-citation"/>
          <w:rFonts w:ascii="Times New Roman" w:hAnsi="Times New Roman"/>
          <w:sz w:val="20"/>
          <w:szCs w:val="20"/>
          <w:shd w:val="clear" w:color="auto" w:fill="FFFFFF"/>
        </w:rPr>
        <w:t>):271–74.</w:t>
      </w:r>
      <w:r w:rsidR="00591762" w:rsidRPr="0050430E">
        <w:rPr>
          <w:rStyle w:val="mixed-citation"/>
          <w:rFonts w:ascii="Times New Roman" w:hAnsi="Times New Roman"/>
          <w:sz w:val="20"/>
          <w:szCs w:val="20"/>
          <w:shd w:val="clear" w:color="auto" w:fill="FFFFFF"/>
        </w:rPr>
        <w:t xml:space="preserve"> </w:t>
      </w:r>
      <w:r w:rsidRPr="0050430E">
        <w:rPr>
          <w:rStyle w:val="mixed-citation"/>
          <w:rFonts w:ascii="Times New Roman" w:hAnsi="Times New Roman"/>
          <w:sz w:val="20"/>
          <w:szCs w:val="20"/>
          <w:shd w:val="clear" w:color="auto" w:fill="FFFFFF"/>
        </w:rPr>
        <w:t>10.1016/S2215-0366(14)00051-0</w:t>
      </w:r>
      <w:r w:rsidR="0050430E">
        <w:rPr>
          <w:rStyle w:val="mixed-citation"/>
          <w:rFonts w:ascii="Times New Roman" w:hAnsi="Times New Roman" w:hint="eastAsia"/>
          <w:sz w:val="20"/>
          <w:szCs w:val="20"/>
          <w:shd w:val="clear" w:color="auto" w:fill="FFFFFF"/>
          <w:lang w:eastAsia="zh-CN"/>
        </w:rPr>
        <w:t>.</w:t>
      </w:r>
      <w:r w:rsidR="00591762" w:rsidRPr="0050430E">
        <w:rPr>
          <w:rStyle w:val="mixed-citation"/>
          <w:rFonts w:ascii="Times New Roman" w:hAnsi="Times New Roman"/>
          <w:sz w:val="20"/>
          <w:szCs w:val="20"/>
          <w:shd w:val="clear" w:color="auto" w:fill="FFFFFF"/>
        </w:rPr>
        <w:t xml:space="preserve"> </w:t>
      </w:r>
    </w:p>
    <w:p w:rsidR="00A346A9" w:rsidRPr="0050430E" w:rsidRDefault="00A346A9" w:rsidP="0094206A">
      <w:pPr>
        <w:pStyle w:val="a"/>
        <w:numPr>
          <w:ilvl w:val="0"/>
          <w:numId w:val="2"/>
        </w:numPr>
        <w:autoSpaceDE w:val="0"/>
        <w:autoSpaceDN w:val="0"/>
        <w:bidi w:val="0"/>
        <w:adjustRightInd w:val="0"/>
        <w:snapToGrid w:val="0"/>
        <w:spacing w:after="0" w:line="240" w:lineRule="auto"/>
        <w:ind w:left="425" w:hanging="425"/>
        <w:jc w:val="both"/>
        <w:rPr>
          <w:rFonts w:ascii="Times New Roman" w:hAnsi="Times New Roman"/>
          <w:sz w:val="20"/>
          <w:szCs w:val="20"/>
        </w:rPr>
      </w:pPr>
      <w:r w:rsidRPr="0050430E">
        <w:rPr>
          <w:rFonts w:ascii="Times New Roman" w:hAnsi="Times New Roman"/>
          <w:sz w:val="20"/>
          <w:szCs w:val="20"/>
        </w:rPr>
        <w:t>Feingold</w:t>
      </w:r>
      <w:r w:rsidR="00591762" w:rsidRPr="0050430E">
        <w:rPr>
          <w:rFonts w:ascii="Times New Roman" w:hAnsi="Times New Roman"/>
          <w:sz w:val="20"/>
          <w:szCs w:val="20"/>
        </w:rPr>
        <w:t xml:space="preserve"> </w:t>
      </w:r>
      <w:r w:rsidRPr="0050430E">
        <w:rPr>
          <w:rFonts w:ascii="Times New Roman" w:hAnsi="Times New Roman"/>
          <w:sz w:val="20"/>
          <w:szCs w:val="20"/>
        </w:rPr>
        <w:t>BF.</w:t>
      </w:r>
      <w:r w:rsidR="00591762" w:rsidRPr="0050430E">
        <w:rPr>
          <w:rFonts w:ascii="Times New Roman" w:hAnsi="Times New Roman"/>
          <w:sz w:val="20"/>
          <w:szCs w:val="20"/>
        </w:rPr>
        <w:t xml:space="preserve"> </w:t>
      </w:r>
      <w:r w:rsidRPr="0050430E">
        <w:rPr>
          <w:rFonts w:ascii="Times New Roman" w:hAnsi="Times New Roman"/>
          <w:sz w:val="20"/>
          <w:szCs w:val="20"/>
        </w:rPr>
        <w:t>Hyperkinesis</w:t>
      </w:r>
      <w:r w:rsidR="00591762" w:rsidRPr="0050430E">
        <w:rPr>
          <w:rFonts w:ascii="Times New Roman" w:hAnsi="Times New Roman"/>
          <w:sz w:val="20"/>
          <w:szCs w:val="20"/>
        </w:rPr>
        <w:t xml:space="preserve"> </w:t>
      </w:r>
      <w:r w:rsidRPr="0050430E">
        <w:rPr>
          <w:rFonts w:ascii="Times New Roman" w:hAnsi="Times New Roman"/>
          <w:sz w:val="20"/>
          <w:szCs w:val="20"/>
        </w:rPr>
        <w:t>and</w:t>
      </w:r>
      <w:r w:rsidR="00591762" w:rsidRPr="0050430E">
        <w:rPr>
          <w:rFonts w:ascii="Times New Roman" w:hAnsi="Times New Roman"/>
          <w:sz w:val="20"/>
          <w:szCs w:val="20"/>
        </w:rPr>
        <w:t xml:space="preserve"> </w:t>
      </w:r>
      <w:r w:rsidRPr="0050430E">
        <w:rPr>
          <w:rFonts w:ascii="Times New Roman" w:hAnsi="Times New Roman"/>
          <w:sz w:val="20"/>
          <w:szCs w:val="20"/>
        </w:rPr>
        <w:t>learning</w:t>
      </w:r>
      <w:r w:rsidR="00591762" w:rsidRPr="0050430E">
        <w:rPr>
          <w:rFonts w:ascii="Times New Roman" w:hAnsi="Times New Roman"/>
          <w:sz w:val="20"/>
          <w:szCs w:val="20"/>
        </w:rPr>
        <w:t xml:space="preserve"> </w:t>
      </w:r>
      <w:r w:rsidRPr="0050430E">
        <w:rPr>
          <w:rFonts w:ascii="Times New Roman" w:hAnsi="Times New Roman"/>
          <w:sz w:val="20"/>
          <w:szCs w:val="20"/>
        </w:rPr>
        <w:t>disabilities</w:t>
      </w:r>
      <w:r w:rsidR="00591762" w:rsidRPr="0050430E">
        <w:rPr>
          <w:rFonts w:ascii="Times New Roman" w:hAnsi="Times New Roman"/>
          <w:sz w:val="20"/>
          <w:szCs w:val="20"/>
        </w:rPr>
        <w:t xml:space="preserve"> </w:t>
      </w:r>
      <w:r w:rsidRPr="0050430E">
        <w:rPr>
          <w:rFonts w:ascii="Times New Roman" w:hAnsi="Times New Roman"/>
          <w:sz w:val="20"/>
          <w:szCs w:val="20"/>
        </w:rPr>
        <w:t>linked</w:t>
      </w:r>
      <w:r w:rsidR="00591762" w:rsidRPr="0050430E">
        <w:rPr>
          <w:rFonts w:ascii="Times New Roman" w:hAnsi="Times New Roman"/>
          <w:sz w:val="20"/>
          <w:szCs w:val="20"/>
        </w:rPr>
        <w:t xml:space="preserve"> </w:t>
      </w:r>
      <w:r w:rsidRPr="0050430E">
        <w:rPr>
          <w:rFonts w:ascii="Times New Roman" w:hAnsi="Times New Roman"/>
          <w:sz w:val="20"/>
          <w:szCs w:val="20"/>
        </w:rPr>
        <w:t>to</w:t>
      </w:r>
      <w:r w:rsidR="00591762" w:rsidRPr="0050430E">
        <w:rPr>
          <w:rFonts w:ascii="Times New Roman" w:hAnsi="Times New Roman"/>
          <w:sz w:val="20"/>
          <w:szCs w:val="20"/>
        </w:rPr>
        <w:t xml:space="preserve"> </w:t>
      </w:r>
      <w:r w:rsidRPr="0050430E">
        <w:rPr>
          <w:rFonts w:ascii="Times New Roman" w:hAnsi="Times New Roman"/>
          <w:sz w:val="20"/>
          <w:szCs w:val="20"/>
        </w:rPr>
        <w:t>artificial</w:t>
      </w:r>
      <w:r w:rsidR="00591762" w:rsidRPr="0050430E">
        <w:rPr>
          <w:rFonts w:ascii="Times New Roman" w:hAnsi="Times New Roman"/>
          <w:sz w:val="20"/>
          <w:szCs w:val="20"/>
        </w:rPr>
        <w:t xml:space="preserve"> </w:t>
      </w:r>
      <w:r w:rsidRPr="0050430E">
        <w:rPr>
          <w:rFonts w:ascii="Times New Roman" w:hAnsi="Times New Roman"/>
          <w:sz w:val="20"/>
          <w:szCs w:val="20"/>
        </w:rPr>
        <w:t>food</w:t>
      </w:r>
      <w:r w:rsidR="00591762" w:rsidRPr="0050430E">
        <w:rPr>
          <w:rFonts w:ascii="Times New Roman" w:hAnsi="Times New Roman"/>
          <w:sz w:val="20"/>
          <w:szCs w:val="20"/>
        </w:rPr>
        <w:t xml:space="preserve"> </w:t>
      </w:r>
      <w:r w:rsidRPr="0050430E">
        <w:rPr>
          <w:rFonts w:ascii="Times New Roman" w:hAnsi="Times New Roman"/>
          <w:sz w:val="20"/>
          <w:szCs w:val="20"/>
        </w:rPr>
        <w:t>flavors</w:t>
      </w:r>
      <w:r w:rsidR="00591762" w:rsidRPr="0050430E">
        <w:rPr>
          <w:rFonts w:ascii="Times New Roman" w:hAnsi="Times New Roman"/>
          <w:sz w:val="20"/>
          <w:szCs w:val="20"/>
        </w:rPr>
        <w:t xml:space="preserve"> </w:t>
      </w:r>
      <w:r w:rsidRPr="0050430E">
        <w:rPr>
          <w:rFonts w:ascii="Times New Roman" w:hAnsi="Times New Roman"/>
          <w:sz w:val="20"/>
          <w:szCs w:val="20"/>
        </w:rPr>
        <w:t>and</w:t>
      </w:r>
      <w:r w:rsidR="00591762" w:rsidRPr="0050430E">
        <w:rPr>
          <w:rFonts w:ascii="Times New Roman" w:hAnsi="Times New Roman"/>
          <w:sz w:val="20"/>
          <w:szCs w:val="20"/>
        </w:rPr>
        <w:t xml:space="preserve"> </w:t>
      </w:r>
      <w:r w:rsidRPr="0050430E">
        <w:rPr>
          <w:rFonts w:ascii="Times New Roman" w:hAnsi="Times New Roman"/>
          <w:sz w:val="20"/>
          <w:szCs w:val="20"/>
        </w:rPr>
        <w:t>colors.</w:t>
      </w:r>
      <w:r w:rsidR="00591762" w:rsidRPr="0050430E">
        <w:rPr>
          <w:rFonts w:ascii="Times New Roman" w:hAnsi="Times New Roman"/>
          <w:sz w:val="20"/>
          <w:szCs w:val="20"/>
        </w:rPr>
        <w:t xml:space="preserve"> </w:t>
      </w:r>
      <w:r w:rsidRPr="0050430E">
        <w:rPr>
          <w:rFonts w:ascii="Times New Roman" w:hAnsi="Times New Roman"/>
          <w:sz w:val="20"/>
          <w:szCs w:val="20"/>
        </w:rPr>
        <w:t>Am</w:t>
      </w:r>
      <w:r w:rsidR="00591762" w:rsidRPr="0050430E">
        <w:rPr>
          <w:rFonts w:ascii="Times New Roman" w:hAnsi="Times New Roman"/>
          <w:sz w:val="20"/>
          <w:szCs w:val="20"/>
        </w:rPr>
        <w:t xml:space="preserve"> </w:t>
      </w:r>
      <w:r w:rsidRPr="0050430E">
        <w:rPr>
          <w:rFonts w:ascii="Times New Roman" w:hAnsi="Times New Roman"/>
          <w:sz w:val="20"/>
          <w:szCs w:val="20"/>
        </w:rPr>
        <w:t>J</w:t>
      </w:r>
      <w:r w:rsidR="00591762" w:rsidRPr="0050430E">
        <w:rPr>
          <w:rFonts w:ascii="Times New Roman" w:hAnsi="Times New Roman"/>
          <w:sz w:val="20"/>
          <w:szCs w:val="20"/>
        </w:rPr>
        <w:t xml:space="preserve"> </w:t>
      </w:r>
      <w:r w:rsidRPr="0050430E">
        <w:rPr>
          <w:rFonts w:ascii="Times New Roman" w:hAnsi="Times New Roman"/>
          <w:sz w:val="20"/>
          <w:szCs w:val="20"/>
        </w:rPr>
        <w:t>Nurs.</w:t>
      </w:r>
      <w:r w:rsidR="00591762" w:rsidRPr="0050430E">
        <w:rPr>
          <w:rFonts w:ascii="Times New Roman" w:hAnsi="Times New Roman"/>
          <w:sz w:val="20"/>
          <w:szCs w:val="20"/>
        </w:rPr>
        <w:t xml:space="preserve"> </w:t>
      </w:r>
      <w:r w:rsidRPr="0050430E">
        <w:rPr>
          <w:rFonts w:ascii="Times New Roman" w:hAnsi="Times New Roman"/>
          <w:sz w:val="20"/>
          <w:szCs w:val="20"/>
        </w:rPr>
        <w:t>1975;75(5):797–803.</w:t>
      </w:r>
      <w:r w:rsidR="00591762" w:rsidRPr="0050430E">
        <w:rPr>
          <w:rFonts w:ascii="Times New Roman" w:hAnsi="Times New Roman"/>
          <w:sz w:val="20"/>
          <w:szCs w:val="20"/>
        </w:rPr>
        <w:t xml:space="preserve"> </w:t>
      </w:r>
    </w:p>
    <w:p w:rsidR="00B41A36" w:rsidRPr="0050430E" w:rsidRDefault="00A346A9" w:rsidP="0094206A">
      <w:pPr>
        <w:pStyle w:val="a"/>
        <w:numPr>
          <w:ilvl w:val="0"/>
          <w:numId w:val="2"/>
        </w:numPr>
        <w:autoSpaceDE w:val="0"/>
        <w:autoSpaceDN w:val="0"/>
        <w:bidi w:val="0"/>
        <w:adjustRightInd w:val="0"/>
        <w:snapToGrid w:val="0"/>
        <w:spacing w:after="0" w:line="240" w:lineRule="auto"/>
        <w:ind w:left="425" w:hanging="425"/>
        <w:jc w:val="both"/>
        <w:rPr>
          <w:rFonts w:ascii="Times New Roman" w:hAnsi="Times New Roman"/>
          <w:sz w:val="20"/>
          <w:szCs w:val="20"/>
        </w:rPr>
      </w:pPr>
      <w:r w:rsidRPr="0050430E">
        <w:rPr>
          <w:rFonts w:ascii="Times New Roman" w:hAnsi="Times New Roman"/>
          <w:sz w:val="20"/>
          <w:szCs w:val="20"/>
        </w:rPr>
        <w:t>Stevens</w:t>
      </w:r>
      <w:r w:rsidR="00591762" w:rsidRPr="0050430E">
        <w:rPr>
          <w:rFonts w:ascii="Times New Roman" w:hAnsi="Times New Roman"/>
          <w:sz w:val="20"/>
          <w:szCs w:val="20"/>
        </w:rPr>
        <w:t xml:space="preserve"> </w:t>
      </w:r>
      <w:r w:rsidRPr="0050430E">
        <w:rPr>
          <w:rFonts w:ascii="Times New Roman" w:hAnsi="Times New Roman"/>
          <w:sz w:val="20"/>
          <w:szCs w:val="20"/>
        </w:rPr>
        <w:t>LJ,</w:t>
      </w:r>
      <w:r w:rsidR="00591762" w:rsidRPr="0050430E">
        <w:rPr>
          <w:rFonts w:ascii="Times New Roman" w:hAnsi="Times New Roman"/>
          <w:sz w:val="20"/>
          <w:szCs w:val="20"/>
        </w:rPr>
        <w:t xml:space="preserve"> </w:t>
      </w:r>
      <w:r w:rsidRPr="0050430E">
        <w:rPr>
          <w:rFonts w:ascii="Times New Roman" w:hAnsi="Times New Roman"/>
          <w:sz w:val="20"/>
          <w:szCs w:val="20"/>
        </w:rPr>
        <w:t>Kuczek</w:t>
      </w:r>
      <w:r w:rsidR="00591762" w:rsidRPr="0050430E">
        <w:rPr>
          <w:rFonts w:ascii="Times New Roman" w:hAnsi="Times New Roman"/>
          <w:sz w:val="20"/>
          <w:szCs w:val="20"/>
        </w:rPr>
        <w:t xml:space="preserve"> </w:t>
      </w:r>
      <w:r w:rsidRPr="0050430E">
        <w:rPr>
          <w:rFonts w:ascii="Times New Roman" w:hAnsi="Times New Roman"/>
          <w:sz w:val="20"/>
          <w:szCs w:val="20"/>
        </w:rPr>
        <w:t>T,</w:t>
      </w:r>
      <w:r w:rsidR="00591762" w:rsidRPr="0050430E">
        <w:rPr>
          <w:rFonts w:ascii="Times New Roman" w:hAnsi="Times New Roman"/>
          <w:sz w:val="20"/>
          <w:szCs w:val="20"/>
        </w:rPr>
        <w:t xml:space="preserve"> </w:t>
      </w:r>
      <w:r w:rsidRPr="0050430E">
        <w:rPr>
          <w:rFonts w:ascii="Times New Roman" w:hAnsi="Times New Roman"/>
          <w:sz w:val="20"/>
          <w:szCs w:val="20"/>
        </w:rPr>
        <w:t>Burgess</w:t>
      </w:r>
      <w:r w:rsidR="00591762" w:rsidRPr="0050430E">
        <w:rPr>
          <w:rFonts w:ascii="Times New Roman" w:hAnsi="Times New Roman"/>
          <w:sz w:val="20"/>
          <w:szCs w:val="20"/>
        </w:rPr>
        <w:t xml:space="preserve"> </w:t>
      </w:r>
      <w:r w:rsidRPr="0050430E">
        <w:rPr>
          <w:rFonts w:ascii="Times New Roman" w:hAnsi="Times New Roman"/>
          <w:sz w:val="20"/>
          <w:szCs w:val="20"/>
        </w:rPr>
        <w:t>JR,</w:t>
      </w:r>
      <w:r w:rsidR="00591762" w:rsidRPr="0050430E">
        <w:rPr>
          <w:rFonts w:ascii="Times New Roman" w:hAnsi="Times New Roman"/>
          <w:sz w:val="20"/>
          <w:szCs w:val="20"/>
        </w:rPr>
        <w:t xml:space="preserve"> </w:t>
      </w:r>
      <w:r w:rsidRPr="0050430E">
        <w:rPr>
          <w:rFonts w:ascii="Times New Roman" w:hAnsi="Times New Roman"/>
          <w:sz w:val="20"/>
          <w:szCs w:val="20"/>
        </w:rPr>
        <w:t>Hurt</w:t>
      </w:r>
      <w:r w:rsidR="00591762" w:rsidRPr="0050430E">
        <w:rPr>
          <w:rFonts w:ascii="Times New Roman" w:hAnsi="Times New Roman"/>
          <w:sz w:val="20"/>
          <w:szCs w:val="20"/>
        </w:rPr>
        <w:t xml:space="preserve"> </w:t>
      </w:r>
      <w:r w:rsidRPr="0050430E">
        <w:rPr>
          <w:rFonts w:ascii="Times New Roman" w:hAnsi="Times New Roman"/>
          <w:sz w:val="20"/>
          <w:szCs w:val="20"/>
        </w:rPr>
        <w:t>E,</w:t>
      </w:r>
      <w:r w:rsidR="00591762" w:rsidRPr="0050430E">
        <w:rPr>
          <w:rFonts w:ascii="Times New Roman" w:hAnsi="Times New Roman"/>
          <w:sz w:val="20"/>
          <w:szCs w:val="20"/>
        </w:rPr>
        <w:t xml:space="preserve"> </w:t>
      </w:r>
      <w:r w:rsidRPr="0050430E">
        <w:rPr>
          <w:rFonts w:ascii="Times New Roman" w:hAnsi="Times New Roman"/>
          <w:sz w:val="20"/>
          <w:szCs w:val="20"/>
        </w:rPr>
        <w:t>Arnold</w:t>
      </w:r>
      <w:r w:rsidR="00591762" w:rsidRPr="0050430E">
        <w:rPr>
          <w:rFonts w:ascii="Times New Roman" w:hAnsi="Times New Roman"/>
          <w:sz w:val="20"/>
          <w:szCs w:val="20"/>
        </w:rPr>
        <w:t xml:space="preserve"> </w:t>
      </w:r>
      <w:r w:rsidRPr="0050430E">
        <w:rPr>
          <w:rFonts w:ascii="Times New Roman" w:hAnsi="Times New Roman"/>
          <w:sz w:val="20"/>
          <w:szCs w:val="20"/>
        </w:rPr>
        <w:t>LE.</w:t>
      </w:r>
      <w:r w:rsidR="00591762" w:rsidRPr="0050430E">
        <w:rPr>
          <w:rFonts w:ascii="Times New Roman" w:hAnsi="Times New Roman"/>
          <w:sz w:val="20"/>
          <w:szCs w:val="20"/>
        </w:rPr>
        <w:t xml:space="preserve"> </w:t>
      </w:r>
      <w:r w:rsidRPr="0050430E">
        <w:rPr>
          <w:rFonts w:ascii="Times New Roman" w:hAnsi="Times New Roman"/>
          <w:sz w:val="20"/>
          <w:szCs w:val="20"/>
        </w:rPr>
        <w:t>Dietary</w:t>
      </w:r>
      <w:r w:rsidR="00591762" w:rsidRPr="0050430E">
        <w:rPr>
          <w:rFonts w:ascii="Times New Roman" w:hAnsi="Times New Roman"/>
          <w:sz w:val="20"/>
          <w:szCs w:val="20"/>
        </w:rPr>
        <w:t xml:space="preserve"> </w:t>
      </w:r>
      <w:r w:rsidRPr="0050430E">
        <w:rPr>
          <w:rFonts w:ascii="Times New Roman" w:hAnsi="Times New Roman"/>
          <w:sz w:val="20"/>
          <w:szCs w:val="20"/>
        </w:rPr>
        <w:t>sensitivities</w:t>
      </w:r>
      <w:r w:rsidR="00591762" w:rsidRPr="0050430E">
        <w:rPr>
          <w:rFonts w:ascii="Times New Roman" w:hAnsi="Times New Roman"/>
          <w:sz w:val="20"/>
          <w:szCs w:val="20"/>
        </w:rPr>
        <w:t xml:space="preserve"> </w:t>
      </w:r>
      <w:r w:rsidRPr="0050430E">
        <w:rPr>
          <w:rFonts w:ascii="Times New Roman" w:hAnsi="Times New Roman"/>
          <w:sz w:val="20"/>
          <w:szCs w:val="20"/>
        </w:rPr>
        <w:t>and</w:t>
      </w:r>
      <w:r w:rsidR="00591762" w:rsidRPr="0050430E">
        <w:rPr>
          <w:rFonts w:ascii="Times New Roman" w:hAnsi="Times New Roman"/>
          <w:sz w:val="20"/>
          <w:szCs w:val="20"/>
        </w:rPr>
        <w:t xml:space="preserve"> </w:t>
      </w:r>
      <w:r w:rsidRPr="0050430E">
        <w:rPr>
          <w:rFonts w:ascii="Times New Roman" w:hAnsi="Times New Roman"/>
          <w:sz w:val="20"/>
          <w:szCs w:val="20"/>
        </w:rPr>
        <w:t>ADHD</w:t>
      </w:r>
      <w:r w:rsidR="00591762" w:rsidRPr="0050430E">
        <w:rPr>
          <w:rFonts w:ascii="Times New Roman" w:hAnsi="Times New Roman"/>
          <w:sz w:val="20"/>
          <w:szCs w:val="20"/>
        </w:rPr>
        <w:t xml:space="preserve"> </w:t>
      </w:r>
      <w:r w:rsidRPr="0050430E">
        <w:rPr>
          <w:rFonts w:ascii="Times New Roman" w:hAnsi="Times New Roman"/>
          <w:sz w:val="20"/>
          <w:szCs w:val="20"/>
        </w:rPr>
        <w:t>symptoms:</w:t>
      </w:r>
      <w:r w:rsidR="00591762" w:rsidRPr="0050430E">
        <w:rPr>
          <w:rFonts w:ascii="Times New Roman" w:hAnsi="Times New Roman"/>
          <w:sz w:val="20"/>
          <w:szCs w:val="20"/>
        </w:rPr>
        <w:t xml:space="preserve"> </w:t>
      </w:r>
      <w:r w:rsidRPr="0050430E">
        <w:rPr>
          <w:rFonts w:ascii="Times New Roman" w:hAnsi="Times New Roman"/>
          <w:sz w:val="20"/>
          <w:szCs w:val="20"/>
        </w:rPr>
        <w:t>thirty-five</w:t>
      </w:r>
      <w:r w:rsidR="00591762" w:rsidRPr="0050430E">
        <w:rPr>
          <w:rFonts w:ascii="Times New Roman" w:hAnsi="Times New Roman"/>
          <w:sz w:val="20"/>
          <w:szCs w:val="20"/>
        </w:rPr>
        <w:t xml:space="preserve"> </w:t>
      </w:r>
      <w:r w:rsidRPr="0050430E">
        <w:rPr>
          <w:rFonts w:ascii="Times New Roman" w:hAnsi="Times New Roman"/>
          <w:sz w:val="20"/>
          <w:szCs w:val="20"/>
        </w:rPr>
        <w:t>years</w:t>
      </w:r>
      <w:r w:rsidR="00591762" w:rsidRPr="0050430E">
        <w:rPr>
          <w:rFonts w:ascii="Times New Roman" w:hAnsi="Times New Roman"/>
          <w:sz w:val="20"/>
          <w:szCs w:val="20"/>
        </w:rPr>
        <w:t xml:space="preserve"> </w:t>
      </w:r>
      <w:r w:rsidRPr="0050430E">
        <w:rPr>
          <w:rFonts w:ascii="Times New Roman" w:hAnsi="Times New Roman"/>
          <w:sz w:val="20"/>
          <w:szCs w:val="20"/>
        </w:rPr>
        <w:t>of</w:t>
      </w:r>
      <w:r w:rsidR="00591762" w:rsidRPr="0050430E">
        <w:rPr>
          <w:rFonts w:ascii="Times New Roman" w:hAnsi="Times New Roman"/>
          <w:sz w:val="20"/>
          <w:szCs w:val="20"/>
        </w:rPr>
        <w:t xml:space="preserve"> </w:t>
      </w:r>
      <w:r w:rsidRPr="0050430E">
        <w:rPr>
          <w:rFonts w:ascii="Times New Roman" w:hAnsi="Times New Roman"/>
          <w:sz w:val="20"/>
          <w:szCs w:val="20"/>
        </w:rPr>
        <w:t>research.</w:t>
      </w:r>
      <w:r w:rsidR="00591762" w:rsidRPr="0050430E">
        <w:rPr>
          <w:rFonts w:ascii="Times New Roman" w:hAnsi="Times New Roman"/>
          <w:sz w:val="20"/>
          <w:szCs w:val="20"/>
        </w:rPr>
        <w:t xml:space="preserve"> </w:t>
      </w:r>
      <w:r w:rsidRPr="0050430E">
        <w:rPr>
          <w:rFonts w:ascii="Times New Roman" w:hAnsi="Times New Roman"/>
          <w:sz w:val="20"/>
          <w:szCs w:val="20"/>
        </w:rPr>
        <w:t>Cli</w:t>
      </w:r>
      <w:r w:rsidR="00B41A36" w:rsidRPr="0050430E">
        <w:rPr>
          <w:rFonts w:ascii="Times New Roman" w:hAnsi="Times New Roman"/>
          <w:sz w:val="20"/>
          <w:szCs w:val="20"/>
        </w:rPr>
        <w:t>n P</w:t>
      </w:r>
      <w:r w:rsidRPr="0050430E">
        <w:rPr>
          <w:rFonts w:ascii="Times New Roman" w:hAnsi="Times New Roman"/>
          <w:sz w:val="20"/>
          <w:szCs w:val="20"/>
        </w:rPr>
        <w:t>ediatr</w:t>
      </w:r>
      <w:r w:rsidR="00591762" w:rsidRPr="0050430E">
        <w:rPr>
          <w:rFonts w:ascii="Times New Roman" w:hAnsi="Times New Roman"/>
          <w:sz w:val="20"/>
          <w:szCs w:val="20"/>
        </w:rPr>
        <w:t xml:space="preserve"> </w:t>
      </w:r>
      <w:r w:rsidRPr="0050430E">
        <w:rPr>
          <w:rFonts w:ascii="Times New Roman" w:hAnsi="Times New Roman"/>
          <w:sz w:val="20"/>
          <w:szCs w:val="20"/>
        </w:rPr>
        <w:t>(Phila).</w:t>
      </w:r>
      <w:r w:rsidR="00591762" w:rsidRPr="0050430E">
        <w:rPr>
          <w:rFonts w:ascii="Times New Roman" w:hAnsi="Times New Roman"/>
          <w:sz w:val="20"/>
          <w:szCs w:val="20"/>
        </w:rPr>
        <w:t xml:space="preserve"> </w:t>
      </w:r>
      <w:r w:rsidRPr="0050430E">
        <w:rPr>
          <w:rFonts w:ascii="Times New Roman" w:hAnsi="Times New Roman"/>
          <w:sz w:val="20"/>
          <w:szCs w:val="20"/>
        </w:rPr>
        <w:t>2011;50(4):279–9</w:t>
      </w:r>
      <w:r w:rsidR="00B41A36" w:rsidRPr="0050430E">
        <w:rPr>
          <w:rFonts w:ascii="Times New Roman" w:hAnsi="Times New Roman"/>
          <w:sz w:val="20"/>
          <w:szCs w:val="20"/>
        </w:rPr>
        <w:t>3.</w:t>
      </w:r>
    </w:p>
    <w:p w:rsidR="00B41A36" w:rsidRPr="0050430E" w:rsidRDefault="00A346A9" w:rsidP="0094206A">
      <w:pPr>
        <w:pStyle w:val="a"/>
        <w:numPr>
          <w:ilvl w:val="0"/>
          <w:numId w:val="2"/>
        </w:numPr>
        <w:shd w:val="clear" w:color="auto" w:fill="FFFFFF"/>
        <w:bidi w:val="0"/>
        <w:snapToGrid w:val="0"/>
        <w:spacing w:after="0" w:line="240" w:lineRule="auto"/>
        <w:ind w:left="425" w:hanging="425"/>
        <w:jc w:val="both"/>
        <w:textAlignment w:val="top"/>
        <w:rPr>
          <w:rFonts w:ascii="Times New Roman" w:hAnsi="Times New Roman"/>
          <w:sz w:val="20"/>
          <w:szCs w:val="20"/>
        </w:rPr>
      </w:pPr>
      <w:r w:rsidRPr="0050430E">
        <w:rPr>
          <w:rFonts w:ascii="Times New Roman" w:hAnsi="Times New Roman"/>
          <w:sz w:val="20"/>
          <w:szCs w:val="20"/>
        </w:rPr>
        <w:t>Arnold</w:t>
      </w:r>
      <w:r w:rsidR="00591762" w:rsidRPr="0050430E">
        <w:rPr>
          <w:rFonts w:ascii="Times New Roman" w:hAnsi="Times New Roman"/>
          <w:sz w:val="20"/>
          <w:szCs w:val="20"/>
        </w:rPr>
        <w:t xml:space="preserve"> </w:t>
      </w:r>
      <w:r w:rsidRPr="0050430E">
        <w:rPr>
          <w:rFonts w:ascii="Times New Roman" w:hAnsi="Times New Roman"/>
          <w:sz w:val="20"/>
          <w:szCs w:val="20"/>
        </w:rPr>
        <w:t>LE,</w:t>
      </w:r>
      <w:r w:rsidR="00591762" w:rsidRPr="0050430E">
        <w:rPr>
          <w:rFonts w:ascii="Times New Roman" w:hAnsi="Times New Roman"/>
          <w:sz w:val="20"/>
          <w:szCs w:val="20"/>
        </w:rPr>
        <w:t xml:space="preserve"> </w:t>
      </w:r>
      <w:r w:rsidRPr="0050430E">
        <w:rPr>
          <w:rFonts w:ascii="Times New Roman" w:hAnsi="Times New Roman"/>
          <w:sz w:val="20"/>
          <w:szCs w:val="20"/>
        </w:rPr>
        <w:t>Hurt</w:t>
      </w:r>
      <w:r w:rsidR="00591762" w:rsidRPr="0050430E">
        <w:rPr>
          <w:rFonts w:ascii="Times New Roman" w:hAnsi="Times New Roman"/>
          <w:sz w:val="20"/>
          <w:szCs w:val="20"/>
        </w:rPr>
        <w:t xml:space="preserve"> </w:t>
      </w:r>
      <w:r w:rsidRPr="0050430E">
        <w:rPr>
          <w:rFonts w:ascii="Times New Roman" w:hAnsi="Times New Roman"/>
          <w:sz w:val="20"/>
          <w:szCs w:val="20"/>
        </w:rPr>
        <w:t>E,</w:t>
      </w:r>
      <w:r w:rsidR="00591762" w:rsidRPr="0050430E">
        <w:rPr>
          <w:rFonts w:ascii="Times New Roman" w:hAnsi="Times New Roman"/>
          <w:sz w:val="20"/>
          <w:szCs w:val="20"/>
        </w:rPr>
        <w:t xml:space="preserve"> </w:t>
      </w:r>
      <w:r w:rsidRPr="0050430E">
        <w:rPr>
          <w:rFonts w:ascii="Times New Roman" w:hAnsi="Times New Roman"/>
          <w:sz w:val="20"/>
          <w:szCs w:val="20"/>
        </w:rPr>
        <w:t>Lofthouse</w:t>
      </w:r>
      <w:r w:rsidR="00591762" w:rsidRPr="0050430E">
        <w:rPr>
          <w:rFonts w:ascii="Times New Roman" w:hAnsi="Times New Roman"/>
          <w:sz w:val="20"/>
          <w:szCs w:val="20"/>
        </w:rPr>
        <w:t xml:space="preserve"> </w:t>
      </w:r>
      <w:r w:rsidRPr="0050430E">
        <w:rPr>
          <w:rFonts w:ascii="Times New Roman" w:hAnsi="Times New Roman"/>
          <w:sz w:val="20"/>
          <w:szCs w:val="20"/>
        </w:rPr>
        <w:t>N.</w:t>
      </w:r>
      <w:r w:rsidR="00591762" w:rsidRPr="0050430E">
        <w:rPr>
          <w:rFonts w:ascii="Times New Roman" w:hAnsi="Times New Roman"/>
          <w:sz w:val="20"/>
          <w:szCs w:val="20"/>
        </w:rPr>
        <w:t xml:space="preserve"> </w:t>
      </w:r>
      <w:r w:rsidRPr="0050430E">
        <w:rPr>
          <w:rFonts w:ascii="Times New Roman" w:hAnsi="Times New Roman"/>
          <w:sz w:val="20"/>
          <w:szCs w:val="20"/>
        </w:rPr>
        <w:t>Attention-deficit/hyperactivity</w:t>
      </w:r>
      <w:r w:rsidR="00591762" w:rsidRPr="0050430E">
        <w:rPr>
          <w:rFonts w:ascii="Times New Roman" w:hAnsi="Times New Roman"/>
          <w:sz w:val="20"/>
          <w:szCs w:val="20"/>
        </w:rPr>
        <w:t xml:space="preserve"> </w:t>
      </w:r>
      <w:r w:rsidRPr="0050430E">
        <w:rPr>
          <w:rFonts w:ascii="Times New Roman" w:hAnsi="Times New Roman"/>
          <w:sz w:val="20"/>
          <w:szCs w:val="20"/>
        </w:rPr>
        <w:t>disorder:</w:t>
      </w:r>
      <w:r w:rsidR="00591762" w:rsidRPr="0050430E">
        <w:rPr>
          <w:rFonts w:ascii="Times New Roman" w:hAnsi="Times New Roman"/>
          <w:sz w:val="20"/>
          <w:szCs w:val="20"/>
        </w:rPr>
        <w:t xml:space="preserve"> </w:t>
      </w:r>
      <w:r w:rsidRPr="0050430E">
        <w:rPr>
          <w:rFonts w:ascii="Times New Roman" w:hAnsi="Times New Roman"/>
          <w:sz w:val="20"/>
          <w:szCs w:val="20"/>
        </w:rPr>
        <w:t>dietary</w:t>
      </w:r>
      <w:r w:rsidR="00591762" w:rsidRPr="0050430E">
        <w:rPr>
          <w:rFonts w:ascii="Times New Roman" w:hAnsi="Times New Roman"/>
          <w:sz w:val="20"/>
          <w:szCs w:val="20"/>
        </w:rPr>
        <w:t xml:space="preserve"> </w:t>
      </w:r>
      <w:r w:rsidRPr="0050430E">
        <w:rPr>
          <w:rFonts w:ascii="Times New Roman" w:hAnsi="Times New Roman"/>
          <w:sz w:val="20"/>
          <w:szCs w:val="20"/>
        </w:rPr>
        <w:t>and</w:t>
      </w:r>
      <w:r w:rsidR="00591762" w:rsidRPr="0050430E">
        <w:rPr>
          <w:rFonts w:ascii="Times New Roman" w:hAnsi="Times New Roman"/>
          <w:sz w:val="20"/>
          <w:szCs w:val="20"/>
        </w:rPr>
        <w:t xml:space="preserve"> </w:t>
      </w:r>
      <w:r w:rsidRPr="0050430E">
        <w:rPr>
          <w:rFonts w:ascii="Times New Roman" w:hAnsi="Times New Roman"/>
          <w:sz w:val="20"/>
          <w:szCs w:val="20"/>
        </w:rPr>
        <w:t>nutritional</w:t>
      </w:r>
      <w:r w:rsidR="00591762" w:rsidRPr="0050430E">
        <w:rPr>
          <w:rFonts w:ascii="Times New Roman" w:hAnsi="Times New Roman"/>
          <w:sz w:val="20"/>
          <w:szCs w:val="20"/>
        </w:rPr>
        <w:t xml:space="preserve"> </w:t>
      </w:r>
      <w:r w:rsidRPr="0050430E">
        <w:rPr>
          <w:rFonts w:ascii="Times New Roman" w:hAnsi="Times New Roman"/>
          <w:sz w:val="20"/>
          <w:szCs w:val="20"/>
        </w:rPr>
        <w:t>treatments.</w:t>
      </w:r>
      <w:r w:rsidR="00591762" w:rsidRPr="0050430E">
        <w:rPr>
          <w:rFonts w:ascii="Times New Roman" w:hAnsi="Times New Roman"/>
          <w:sz w:val="20"/>
          <w:szCs w:val="20"/>
        </w:rPr>
        <w:t xml:space="preserve"> </w:t>
      </w:r>
      <w:r w:rsidRPr="0050430E">
        <w:rPr>
          <w:rFonts w:ascii="Times New Roman" w:hAnsi="Times New Roman"/>
          <w:sz w:val="20"/>
          <w:szCs w:val="20"/>
        </w:rPr>
        <w:t>Child</w:t>
      </w:r>
      <w:r w:rsidR="00591762" w:rsidRPr="0050430E">
        <w:rPr>
          <w:rFonts w:ascii="Times New Roman" w:hAnsi="Times New Roman"/>
          <w:sz w:val="20"/>
          <w:szCs w:val="20"/>
        </w:rPr>
        <w:t xml:space="preserve"> </w:t>
      </w:r>
      <w:r w:rsidRPr="0050430E">
        <w:rPr>
          <w:rFonts w:ascii="Times New Roman" w:hAnsi="Times New Roman"/>
          <w:sz w:val="20"/>
          <w:szCs w:val="20"/>
        </w:rPr>
        <w:t>Adoles</w:t>
      </w:r>
      <w:r w:rsidR="00B41A36" w:rsidRPr="0050430E">
        <w:rPr>
          <w:rFonts w:ascii="Times New Roman" w:hAnsi="Times New Roman"/>
          <w:sz w:val="20"/>
          <w:szCs w:val="20"/>
        </w:rPr>
        <w:t>c P</w:t>
      </w:r>
      <w:r w:rsidRPr="0050430E">
        <w:rPr>
          <w:rFonts w:ascii="Times New Roman" w:hAnsi="Times New Roman"/>
          <w:sz w:val="20"/>
          <w:szCs w:val="20"/>
        </w:rPr>
        <w:t>sychiat</w:t>
      </w:r>
      <w:r w:rsidR="00B41A36" w:rsidRPr="0050430E">
        <w:rPr>
          <w:rFonts w:ascii="Times New Roman" w:hAnsi="Times New Roman"/>
          <w:sz w:val="20"/>
          <w:szCs w:val="20"/>
        </w:rPr>
        <w:t>r C</w:t>
      </w:r>
      <w:r w:rsidRPr="0050430E">
        <w:rPr>
          <w:rFonts w:ascii="Times New Roman" w:hAnsi="Times New Roman"/>
          <w:sz w:val="20"/>
          <w:szCs w:val="20"/>
        </w:rPr>
        <w:t>lin</w:t>
      </w:r>
      <w:r w:rsidR="00591762" w:rsidRPr="0050430E">
        <w:rPr>
          <w:rFonts w:ascii="Times New Roman" w:hAnsi="Times New Roman"/>
          <w:sz w:val="20"/>
          <w:szCs w:val="20"/>
        </w:rPr>
        <w:t xml:space="preserve"> </w:t>
      </w:r>
      <w:r w:rsidRPr="0050430E">
        <w:rPr>
          <w:rFonts w:ascii="Times New Roman" w:hAnsi="Times New Roman"/>
          <w:sz w:val="20"/>
          <w:szCs w:val="20"/>
        </w:rPr>
        <w:t>N</w:t>
      </w:r>
      <w:r w:rsidR="00591762" w:rsidRPr="0050430E">
        <w:rPr>
          <w:rFonts w:ascii="Times New Roman" w:hAnsi="Times New Roman"/>
          <w:sz w:val="20"/>
          <w:szCs w:val="20"/>
        </w:rPr>
        <w:t xml:space="preserve"> </w:t>
      </w:r>
      <w:r w:rsidRPr="0050430E">
        <w:rPr>
          <w:rFonts w:ascii="Times New Roman" w:hAnsi="Times New Roman"/>
          <w:sz w:val="20"/>
          <w:szCs w:val="20"/>
        </w:rPr>
        <w:t>Am.</w:t>
      </w:r>
      <w:r w:rsidR="00591762" w:rsidRPr="0050430E">
        <w:rPr>
          <w:rFonts w:ascii="Times New Roman" w:hAnsi="Times New Roman"/>
          <w:sz w:val="20"/>
          <w:szCs w:val="20"/>
        </w:rPr>
        <w:t xml:space="preserve"> </w:t>
      </w:r>
      <w:r w:rsidRPr="0050430E">
        <w:rPr>
          <w:rFonts w:ascii="Times New Roman" w:hAnsi="Times New Roman"/>
          <w:sz w:val="20"/>
          <w:szCs w:val="20"/>
        </w:rPr>
        <w:t>2013;22(3):381–402.</w:t>
      </w:r>
      <w:r w:rsidR="00591762" w:rsidRPr="0050430E">
        <w:rPr>
          <w:rFonts w:ascii="Times New Roman" w:hAnsi="Times New Roman"/>
          <w:sz w:val="20"/>
          <w:szCs w:val="20"/>
        </w:rPr>
        <w:t xml:space="preserve"> </w:t>
      </w:r>
      <w:r w:rsidRPr="0050430E">
        <w:rPr>
          <w:rFonts w:ascii="Times New Roman" w:hAnsi="Times New Roman"/>
          <w:sz w:val="20"/>
          <w:szCs w:val="20"/>
        </w:rPr>
        <w:t>doi:</w:t>
      </w:r>
      <w:r w:rsidR="00591762" w:rsidRPr="0050430E">
        <w:rPr>
          <w:rFonts w:ascii="Times New Roman" w:hAnsi="Times New Roman"/>
          <w:sz w:val="20"/>
          <w:szCs w:val="20"/>
        </w:rPr>
        <w:t xml:space="preserve"> </w:t>
      </w:r>
      <w:r w:rsidRPr="0050430E">
        <w:rPr>
          <w:rFonts w:ascii="Times New Roman" w:hAnsi="Times New Roman"/>
          <w:sz w:val="20"/>
          <w:szCs w:val="20"/>
        </w:rPr>
        <w:t>10.1016/j.chc.2013.03.00</w:t>
      </w:r>
      <w:r w:rsidR="00B41A36" w:rsidRPr="0050430E">
        <w:rPr>
          <w:rFonts w:ascii="Times New Roman" w:hAnsi="Times New Roman"/>
          <w:sz w:val="20"/>
          <w:szCs w:val="20"/>
        </w:rPr>
        <w:t>1.</w:t>
      </w:r>
    </w:p>
    <w:p w:rsidR="00B41A36" w:rsidRPr="0050430E" w:rsidRDefault="00A346A9" w:rsidP="0094206A">
      <w:pPr>
        <w:pStyle w:val="a"/>
        <w:numPr>
          <w:ilvl w:val="0"/>
          <w:numId w:val="2"/>
        </w:numPr>
        <w:shd w:val="clear" w:color="auto" w:fill="FFFFFF"/>
        <w:bidi w:val="0"/>
        <w:snapToGrid w:val="0"/>
        <w:spacing w:after="0" w:line="240" w:lineRule="auto"/>
        <w:ind w:left="425" w:hanging="425"/>
        <w:jc w:val="both"/>
        <w:textAlignment w:val="top"/>
        <w:rPr>
          <w:rFonts w:ascii="Times New Roman" w:eastAsia="Times New Roman" w:hAnsi="Times New Roman"/>
          <w:sz w:val="20"/>
          <w:szCs w:val="20"/>
        </w:rPr>
      </w:pPr>
      <w:r w:rsidRPr="0050430E">
        <w:rPr>
          <w:rFonts w:ascii="Times New Roman" w:hAnsi="Times New Roman"/>
          <w:sz w:val="20"/>
          <w:szCs w:val="20"/>
        </w:rPr>
        <w:t>Johnson</w:t>
      </w:r>
      <w:r w:rsidR="00591762" w:rsidRPr="0050430E">
        <w:rPr>
          <w:rFonts w:ascii="Times New Roman" w:hAnsi="Times New Roman"/>
          <w:sz w:val="20"/>
          <w:szCs w:val="20"/>
        </w:rPr>
        <w:t xml:space="preserve"> </w:t>
      </w:r>
      <w:r w:rsidRPr="0050430E">
        <w:rPr>
          <w:rFonts w:ascii="Times New Roman" w:hAnsi="Times New Roman"/>
          <w:sz w:val="20"/>
          <w:szCs w:val="20"/>
        </w:rPr>
        <w:t>RJ,</w:t>
      </w:r>
      <w:r w:rsidR="00591762" w:rsidRPr="0050430E">
        <w:rPr>
          <w:rFonts w:ascii="Times New Roman" w:hAnsi="Times New Roman"/>
          <w:sz w:val="20"/>
          <w:szCs w:val="20"/>
        </w:rPr>
        <w:t xml:space="preserve"> </w:t>
      </w:r>
      <w:r w:rsidRPr="0050430E">
        <w:rPr>
          <w:rFonts w:ascii="Times New Roman" w:hAnsi="Times New Roman"/>
          <w:sz w:val="20"/>
          <w:szCs w:val="20"/>
        </w:rPr>
        <w:t>Gold</w:t>
      </w:r>
      <w:r w:rsidR="00591762" w:rsidRPr="0050430E">
        <w:rPr>
          <w:rFonts w:ascii="Times New Roman" w:hAnsi="Times New Roman"/>
          <w:sz w:val="20"/>
          <w:szCs w:val="20"/>
        </w:rPr>
        <w:t xml:space="preserve"> </w:t>
      </w:r>
      <w:r w:rsidRPr="0050430E">
        <w:rPr>
          <w:rFonts w:ascii="Times New Roman" w:hAnsi="Times New Roman"/>
          <w:sz w:val="20"/>
          <w:szCs w:val="20"/>
        </w:rPr>
        <w:t>MS,</w:t>
      </w:r>
      <w:r w:rsidR="00591762" w:rsidRPr="0050430E">
        <w:rPr>
          <w:rFonts w:ascii="Times New Roman" w:hAnsi="Times New Roman"/>
          <w:sz w:val="20"/>
          <w:szCs w:val="20"/>
        </w:rPr>
        <w:t xml:space="preserve"> </w:t>
      </w:r>
      <w:r w:rsidRPr="0050430E">
        <w:rPr>
          <w:rFonts w:ascii="Times New Roman" w:hAnsi="Times New Roman"/>
          <w:sz w:val="20"/>
          <w:szCs w:val="20"/>
        </w:rPr>
        <w:t>Johnson</w:t>
      </w:r>
      <w:r w:rsidR="00591762" w:rsidRPr="0050430E">
        <w:rPr>
          <w:rFonts w:ascii="Times New Roman" w:hAnsi="Times New Roman"/>
          <w:sz w:val="20"/>
          <w:szCs w:val="20"/>
        </w:rPr>
        <w:t xml:space="preserve"> </w:t>
      </w:r>
      <w:r w:rsidRPr="0050430E">
        <w:rPr>
          <w:rFonts w:ascii="Times New Roman" w:hAnsi="Times New Roman"/>
          <w:sz w:val="20"/>
          <w:szCs w:val="20"/>
        </w:rPr>
        <w:t>DR,</w:t>
      </w:r>
      <w:r w:rsidR="00591762" w:rsidRPr="0050430E">
        <w:rPr>
          <w:rFonts w:ascii="Times New Roman" w:hAnsi="Times New Roman"/>
          <w:sz w:val="20"/>
          <w:szCs w:val="20"/>
        </w:rPr>
        <w:t xml:space="preserve"> </w:t>
      </w:r>
      <w:r w:rsidRPr="0050430E">
        <w:rPr>
          <w:rFonts w:ascii="Times New Roman" w:hAnsi="Times New Roman"/>
          <w:sz w:val="20"/>
          <w:szCs w:val="20"/>
        </w:rPr>
        <w:t>et</w:t>
      </w:r>
      <w:r w:rsidR="00591762" w:rsidRPr="0050430E">
        <w:rPr>
          <w:rFonts w:ascii="Times New Roman" w:hAnsi="Times New Roman"/>
          <w:sz w:val="20"/>
          <w:szCs w:val="20"/>
        </w:rPr>
        <w:t xml:space="preserve"> </w:t>
      </w:r>
      <w:r w:rsidRPr="0050430E">
        <w:rPr>
          <w:rFonts w:ascii="Times New Roman" w:hAnsi="Times New Roman"/>
          <w:sz w:val="20"/>
          <w:szCs w:val="20"/>
        </w:rPr>
        <w:t>al.</w:t>
      </w:r>
      <w:r w:rsidR="00591762" w:rsidRPr="0050430E">
        <w:rPr>
          <w:rFonts w:ascii="Times New Roman" w:hAnsi="Times New Roman"/>
          <w:sz w:val="20"/>
          <w:szCs w:val="20"/>
        </w:rPr>
        <w:t xml:space="preserve"> </w:t>
      </w:r>
      <w:r w:rsidRPr="0050430E">
        <w:rPr>
          <w:rFonts w:ascii="Times New Roman" w:hAnsi="Times New Roman"/>
          <w:sz w:val="20"/>
          <w:szCs w:val="20"/>
        </w:rPr>
        <w:t>Attention-deficit/hyperactivity</w:t>
      </w:r>
      <w:r w:rsidR="00591762" w:rsidRPr="0050430E">
        <w:rPr>
          <w:rFonts w:ascii="Times New Roman" w:hAnsi="Times New Roman"/>
          <w:sz w:val="20"/>
          <w:szCs w:val="20"/>
        </w:rPr>
        <w:t xml:space="preserve"> </w:t>
      </w:r>
      <w:r w:rsidRPr="0050430E">
        <w:rPr>
          <w:rFonts w:ascii="Times New Roman" w:hAnsi="Times New Roman"/>
          <w:sz w:val="20"/>
          <w:szCs w:val="20"/>
        </w:rPr>
        <w:t>disorder:</w:t>
      </w:r>
      <w:r w:rsidR="00591762" w:rsidRPr="0050430E">
        <w:rPr>
          <w:rFonts w:ascii="Times New Roman" w:hAnsi="Times New Roman"/>
          <w:sz w:val="20"/>
          <w:szCs w:val="20"/>
        </w:rPr>
        <w:t xml:space="preserve"> </w:t>
      </w:r>
      <w:r w:rsidRPr="0050430E">
        <w:rPr>
          <w:rFonts w:ascii="Times New Roman" w:hAnsi="Times New Roman"/>
          <w:sz w:val="20"/>
          <w:szCs w:val="20"/>
        </w:rPr>
        <w:t>is</w:t>
      </w:r>
      <w:r w:rsidR="00591762" w:rsidRPr="0050430E">
        <w:rPr>
          <w:rFonts w:ascii="Times New Roman" w:hAnsi="Times New Roman"/>
          <w:sz w:val="20"/>
          <w:szCs w:val="20"/>
        </w:rPr>
        <w:t xml:space="preserve"> </w:t>
      </w:r>
      <w:r w:rsidRPr="0050430E">
        <w:rPr>
          <w:rFonts w:ascii="Times New Roman" w:hAnsi="Times New Roman"/>
          <w:sz w:val="20"/>
          <w:szCs w:val="20"/>
        </w:rPr>
        <w:t>it</w:t>
      </w:r>
      <w:r w:rsidR="00591762" w:rsidRPr="0050430E">
        <w:rPr>
          <w:rFonts w:ascii="Times New Roman" w:hAnsi="Times New Roman"/>
          <w:sz w:val="20"/>
          <w:szCs w:val="20"/>
        </w:rPr>
        <w:t xml:space="preserve"> </w:t>
      </w:r>
      <w:r w:rsidRPr="0050430E">
        <w:rPr>
          <w:rFonts w:ascii="Times New Roman" w:hAnsi="Times New Roman"/>
          <w:sz w:val="20"/>
          <w:szCs w:val="20"/>
        </w:rPr>
        <w:t>time</w:t>
      </w:r>
      <w:r w:rsidR="00591762" w:rsidRPr="0050430E">
        <w:rPr>
          <w:rFonts w:ascii="Times New Roman" w:hAnsi="Times New Roman"/>
          <w:sz w:val="20"/>
          <w:szCs w:val="20"/>
        </w:rPr>
        <w:t xml:space="preserve"> </w:t>
      </w:r>
      <w:r w:rsidRPr="0050430E">
        <w:rPr>
          <w:rFonts w:ascii="Times New Roman" w:hAnsi="Times New Roman"/>
          <w:sz w:val="20"/>
          <w:szCs w:val="20"/>
        </w:rPr>
        <w:t>to</w:t>
      </w:r>
      <w:r w:rsidR="00591762" w:rsidRPr="0050430E">
        <w:rPr>
          <w:rFonts w:ascii="Times New Roman" w:hAnsi="Times New Roman"/>
          <w:sz w:val="20"/>
          <w:szCs w:val="20"/>
        </w:rPr>
        <w:t xml:space="preserve"> </w:t>
      </w:r>
      <w:r w:rsidRPr="0050430E">
        <w:rPr>
          <w:rFonts w:ascii="Times New Roman" w:hAnsi="Times New Roman"/>
          <w:sz w:val="20"/>
          <w:szCs w:val="20"/>
        </w:rPr>
        <w:t>reappraise</w:t>
      </w:r>
      <w:r w:rsidR="00591762" w:rsidRPr="0050430E">
        <w:rPr>
          <w:rFonts w:ascii="Times New Roman" w:hAnsi="Times New Roman"/>
          <w:sz w:val="20"/>
          <w:szCs w:val="20"/>
        </w:rPr>
        <w:t xml:space="preserve"> </w:t>
      </w:r>
      <w:r w:rsidRPr="0050430E">
        <w:rPr>
          <w:rFonts w:ascii="Times New Roman" w:hAnsi="Times New Roman"/>
          <w:sz w:val="20"/>
          <w:szCs w:val="20"/>
        </w:rPr>
        <w:t>the</w:t>
      </w:r>
      <w:r w:rsidR="00591762" w:rsidRPr="0050430E">
        <w:rPr>
          <w:rFonts w:ascii="Times New Roman" w:hAnsi="Times New Roman"/>
          <w:sz w:val="20"/>
          <w:szCs w:val="20"/>
        </w:rPr>
        <w:t xml:space="preserve"> </w:t>
      </w:r>
      <w:r w:rsidRPr="0050430E">
        <w:rPr>
          <w:rFonts w:ascii="Times New Roman" w:hAnsi="Times New Roman"/>
          <w:sz w:val="20"/>
          <w:szCs w:val="20"/>
        </w:rPr>
        <w:t>role</w:t>
      </w:r>
      <w:r w:rsidR="00591762" w:rsidRPr="0050430E">
        <w:rPr>
          <w:rFonts w:ascii="Times New Roman" w:hAnsi="Times New Roman"/>
          <w:sz w:val="20"/>
          <w:szCs w:val="20"/>
        </w:rPr>
        <w:t xml:space="preserve"> </w:t>
      </w:r>
      <w:r w:rsidRPr="0050430E">
        <w:rPr>
          <w:rFonts w:ascii="Times New Roman" w:hAnsi="Times New Roman"/>
          <w:sz w:val="20"/>
          <w:szCs w:val="20"/>
        </w:rPr>
        <w:t>of</w:t>
      </w:r>
      <w:r w:rsidR="00591762" w:rsidRPr="0050430E">
        <w:rPr>
          <w:rFonts w:ascii="Times New Roman" w:hAnsi="Times New Roman"/>
          <w:sz w:val="20"/>
          <w:szCs w:val="20"/>
        </w:rPr>
        <w:t xml:space="preserve"> </w:t>
      </w:r>
      <w:r w:rsidRPr="0050430E">
        <w:rPr>
          <w:rFonts w:ascii="Times New Roman" w:hAnsi="Times New Roman"/>
          <w:sz w:val="20"/>
          <w:szCs w:val="20"/>
        </w:rPr>
        <w:t>sugar</w:t>
      </w:r>
      <w:r w:rsidR="00591762" w:rsidRPr="0050430E">
        <w:rPr>
          <w:rFonts w:ascii="Times New Roman" w:hAnsi="Times New Roman"/>
          <w:sz w:val="20"/>
          <w:szCs w:val="20"/>
        </w:rPr>
        <w:t xml:space="preserve"> </w:t>
      </w:r>
      <w:r w:rsidRPr="0050430E">
        <w:rPr>
          <w:rFonts w:ascii="Times New Roman" w:hAnsi="Times New Roman"/>
          <w:sz w:val="20"/>
          <w:szCs w:val="20"/>
        </w:rPr>
        <w:t>consumption?</w:t>
      </w:r>
      <w:r w:rsidR="00591762" w:rsidRPr="0050430E">
        <w:rPr>
          <w:rFonts w:ascii="Times New Roman" w:hAnsi="Times New Roman"/>
          <w:sz w:val="20"/>
          <w:szCs w:val="20"/>
        </w:rPr>
        <w:t xml:space="preserve"> </w:t>
      </w:r>
      <w:r w:rsidRPr="0050430E">
        <w:rPr>
          <w:rFonts w:ascii="Times New Roman" w:hAnsi="Times New Roman"/>
          <w:sz w:val="20"/>
          <w:szCs w:val="20"/>
        </w:rPr>
        <w:t>Postgrad</w:t>
      </w:r>
      <w:r w:rsidR="00591762" w:rsidRPr="0050430E">
        <w:rPr>
          <w:rFonts w:ascii="Times New Roman" w:hAnsi="Times New Roman"/>
          <w:sz w:val="20"/>
          <w:szCs w:val="20"/>
        </w:rPr>
        <w:t xml:space="preserve"> </w:t>
      </w:r>
      <w:r w:rsidRPr="0050430E">
        <w:rPr>
          <w:rFonts w:ascii="Times New Roman" w:hAnsi="Times New Roman"/>
          <w:sz w:val="20"/>
          <w:szCs w:val="20"/>
        </w:rPr>
        <w:t>Med.</w:t>
      </w:r>
      <w:r w:rsidR="00591762" w:rsidRPr="0050430E">
        <w:rPr>
          <w:rFonts w:ascii="Times New Roman" w:hAnsi="Times New Roman"/>
          <w:sz w:val="20"/>
          <w:szCs w:val="20"/>
        </w:rPr>
        <w:t xml:space="preserve"> </w:t>
      </w:r>
      <w:r w:rsidRPr="0050430E">
        <w:rPr>
          <w:rFonts w:ascii="Times New Roman" w:hAnsi="Times New Roman"/>
          <w:sz w:val="20"/>
          <w:szCs w:val="20"/>
        </w:rPr>
        <w:t>2011;123:39-49</w:t>
      </w:r>
      <w:r w:rsidRPr="0050430E">
        <w:rPr>
          <w:rFonts w:ascii="Times New Roman" w:eastAsia="Times New Roman" w:hAnsi="Times New Roman"/>
          <w:sz w:val="20"/>
          <w:szCs w:val="20"/>
        </w:rPr>
        <w:t>2</w:t>
      </w:r>
      <w:r w:rsidR="00B41A36" w:rsidRPr="0050430E">
        <w:rPr>
          <w:rFonts w:ascii="Times New Roman" w:eastAsia="Times New Roman" w:hAnsi="Times New Roman"/>
          <w:sz w:val="20"/>
          <w:szCs w:val="20"/>
        </w:rPr>
        <w:t>4.</w:t>
      </w:r>
    </w:p>
    <w:p w:rsidR="00B41A36" w:rsidRPr="0050430E" w:rsidRDefault="00A346A9" w:rsidP="0094206A">
      <w:pPr>
        <w:pStyle w:val="a"/>
        <w:numPr>
          <w:ilvl w:val="0"/>
          <w:numId w:val="2"/>
        </w:numPr>
        <w:shd w:val="clear" w:color="auto" w:fill="FFFFFF"/>
        <w:bidi w:val="0"/>
        <w:snapToGrid w:val="0"/>
        <w:spacing w:after="0" w:line="240" w:lineRule="auto"/>
        <w:ind w:left="425" w:hanging="425"/>
        <w:jc w:val="both"/>
        <w:textAlignment w:val="top"/>
        <w:rPr>
          <w:rFonts w:ascii="Times New Roman" w:eastAsia="Times New Roman" w:hAnsi="Times New Roman"/>
          <w:sz w:val="20"/>
          <w:szCs w:val="20"/>
        </w:rPr>
      </w:pPr>
      <w:r w:rsidRPr="0050430E">
        <w:rPr>
          <w:rFonts w:ascii="Times New Roman" w:eastAsia="Times New Roman" w:hAnsi="Times New Roman"/>
          <w:sz w:val="20"/>
          <w:szCs w:val="20"/>
        </w:rPr>
        <w:t>Kim</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Y</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and</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Chang</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H.</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Correlation</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between</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attention</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deficit</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hyperactivity</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disorder</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and</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sugar</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consumption,</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quality</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of</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diet,</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and</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dietary</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behavior</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in</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school</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children.</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i/>
          <w:iCs/>
          <w:sz w:val="20"/>
          <w:szCs w:val="20"/>
        </w:rPr>
        <w:t>Nutr</w:t>
      </w:r>
      <w:r w:rsidR="00591762" w:rsidRPr="0050430E">
        <w:rPr>
          <w:rFonts w:ascii="Times New Roman" w:eastAsia="Times New Roman" w:hAnsi="Times New Roman"/>
          <w:i/>
          <w:iCs/>
          <w:sz w:val="20"/>
          <w:szCs w:val="20"/>
        </w:rPr>
        <w:t xml:space="preserve"> </w:t>
      </w:r>
      <w:r w:rsidRPr="0050430E">
        <w:rPr>
          <w:rFonts w:ascii="Times New Roman" w:eastAsia="Times New Roman" w:hAnsi="Times New Roman"/>
          <w:i/>
          <w:iCs/>
          <w:sz w:val="20"/>
          <w:szCs w:val="20"/>
        </w:rPr>
        <w:t>Res</w:t>
      </w:r>
      <w:r w:rsidR="00591762" w:rsidRPr="0050430E">
        <w:rPr>
          <w:rFonts w:ascii="Times New Roman" w:eastAsia="Times New Roman" w:hAnsi="Times New Roman"/>
          <w:i/>
          <w:iCs/>
          <w:sz w:val="20"/>
          <w:szCs w:val="20"/>
        </w:rPr>
        <w:t xml:space="preserve"> </w:t>
      </w:r>
      <w:r w:rsidRPr="0050430E">
        <w:rPr>
          <w:rFonts w:ascii="Times New Roman" w:eastAsia="Times New Roman" w:hAnsi="Times New Roman"/>
          <w:i/>
          <w:iCs/>
          <w:sz w:val="20"/>
          <w:szCs w:val="20"/>
        </w:rPr>
        <w:t>Pract</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2011;5(3):236-4</w:t>
      </w:r>
      <w:r w:rsidR="00B41A36" w:rsidRPr="0050430E">
        <w:rPr>
          <w:rFonts w:ascii="Times New Roman" w:eastAsia="Times New Roman" w:hAnsi="Times New Roman"/>
          <w:sz w:val="20"/>
          <w:szCs w:val="20"/>
        </w:rPr>
        <w:t>5.</w:t>
      </w:r>
    </w:p>
    <w:p w:rsidR="00A346A9" w:rsidRPr="0050430E" w:rsidRDefault="00A346A9" w:rsidP="0094206A">
      <w:pPr>
        <w:pStyle w:val="a"/>
        <w:numPr>
          <w:ilvl w:val="0"/>
          <w:numId w:val="2"/>
        </w:numPr>
        <w:shd w:val="clear" w:color="auto" w:fill="FFFFFF"/>
        <w:bidi w:val="0"/>
        <w:snapToGrid w:val="0"/>
        <w:spacing w:after="0" w:line="240" w:lineRule="auto"/>
        <w:ind w:left="425" w:hanging="425"/>
        <w:jc w:val="both"/>
        <w:rPr>
          <w:rFonts w:ascii="Times New Roman" w:eastAsia="Times New Roman" w:hAnsi="Times New Roman"/>
          <w:sz w:val="20"/>
          <w:szCs w:val="20"/>
        </w:rPr>
      </w:pPr>
      <w:r w:rsidRPr="0050430E">
        <w:rPr>
          <w:rFonts w:ascii="Times New Roman" w:eastAsia="Times New Roman" w:hAnsi="Times New Roman"/>
          <w:sz w:val="20"/>
          <w:szCs w:val="20"/>
        </w:rPr>
        <w:t>Lien</w:t>
      </w:r>
      <w:r w:rsidR="00B41A36" w:rsidRPr="0050430E">
        <w:rPr>
          <w:rFonts w:ascii="Times New Roman" w:eastAsia="Times New Roman" w:hAnsi="Times New Roman"/>
          <w:sz w:val="20"/>
          <w:szCs w:val="20"/>
        </w:rPr>
        <w:t>, l</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MD,</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MSc,</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Lien</w:t>
      </w:r>
      <w:r w:rsidR="00B41A36" w:rsidRPr="0050430E">
        <w:rPr>
          <w:rFonts w:ascii="Times New Roman" w:eastAsia="Times New Roman" w:hAnsi="Times New Roman"/>
          <w:sz w:val="20"/>
          <w:szCs w:val="20"/>
        </w:rPr>
        <w:t>, N</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PhD,</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Heyerdahl,</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SPhD,</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Consumption</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of</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Soft</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Drinks</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and</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Hyperactivity,</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Mental</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Distress,</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and</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Conduct</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Problems</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Among</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Adolescents</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in</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Oslo,</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Norwa</w:t>
      </w:r>
      <w:r w:rsidR="00B41A36" w:rsidRPr="0050430E">
        <w:rPr>
          <w:rFonts w:ascii="Times New Roman" w:eastAsia="Times New Roman" w:hAnsi="Times New Roman"/>
          <w:sz w:val="20"/>
          <w:szCs w:val="20"/>
        </w:rPr>
        <w:t>y A</w:t>
      </w:r>
      <w:r w:rsidRPr="0050430E">
        <w:rPr>
          <w:rFonts w:ascii="Times New Roman" w:eastAsia="Times New Roman" w:hAnsi="Times New Roman"/>
          <w:sz w:val="20"/>
          <w:szCs w:val="20"/>
        </w:rPr>
        <w:t>m</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J</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Public</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Health.</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2006</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October;</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96(10):</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1815–1820.</w:t>
      </w:r>
    </w:p>
    <w:p w:rsidR="006E043E" w:rsidRPr="0050430E" w:rsidRDefault="00A346A9" w:rsidP="0094206A">
      <w:pPr>
        <w:pStyle w:val="a"/>
        <w:numPr>
          <w:ilvl w:val="0"/>
          <w:numId w:val="2"/>
        </w:numPr>
        <w:shd w:val="clear" w:color="auto" w:fill="FFFFFF"/>
        <w:bidi w:val="0"/>
        <w:snapToGrid w:val="0"/>
        <w:spacing w:after="0" w:line="240" w:lineRule="auto"/>
        <w:ind w:left="425" w:hanging="425"/>
        <w:jc w:val="both"/>
        <w:rPr>
          <w:rFonts w:ascii="Times New Roman" w:eastAsia="Times New Roman" w:hAnsi="Times New Roman"/>
          <w:sz w:val="20"/>
          <w:szCs w:val="20"/>
        </w:rPr>
      </w:pPr>
      <w:r w:rsidRPr="0050430E">
        <w:rPr>
          <w:rFonts w:ascii="Times New Roman" w:eastAsia="Times New Roman" w:hAnsi="Times New Roman"/>
          <w:sz w:val="20"/>
          <w:szCs w:val="20"/>
        </w:rPr>
        <w:t>Collingwood,</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J.</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(2018).</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Caffeine’s</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Effect</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on</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ADHD</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Symptoms.</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i/>
          <w:iCs/>
          <w:sz w:val="20"/>
          <w:szCs w:val="20"/>
        </w:rPr>
        <w:t>Psych</w:t>
      </w:r>
      <w:r w:rsidR="00591762" w:rsidRPr="0050430E">
        <w:rPr>
          <w:rFonts w:ascii="Times New Roman" w:eastAsia="Times New Roman" w:hAnsi="Times New Roman"/>
          <w:i/>
          <w:iCs/>
          <w:sz w:val="20"/>
          <w:szCs w:val="20"/>
        </w:rPr>
        <w:t xml:space="preserve"> </w:t>
      </w:r>
      <w:r w:rsidRPr="0050430E">
        <w:rPr>
          <w:rFonts w:ascii="Times New Roman" w:eastAsia="Times New Roman" w:hAnsi="Times New Roman"/>
          <w:i/>
          <w:iCs/>
          <w:sz w:val="20"/>
          <w:szCs w:val="20"/>
        </w:rPr>
        <w:t>Central</w:t>
      </w:r>
      <w:r w:rsidRPr="0050430E">
        <w:rPr>
          <w:rFonts w:ascii="Times New Roman" w:eastAsia="Times New Roman" w:hAnsi="Times New Roman"/>
          <w:sz w:val="20"/>
          <w:szCs w:val="20"/>
        </w:rPr>
        <w:t>.</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Retrieved</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on</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February</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20</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2019,</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from</w:t>
      </w:r>
      <w:r w:rsidR="00591762" w:rsidRPr="0050430E">
        <w:rPr>
          <w:rFonts w:ascii="Times New Roman" w:eastAsia="Times New Roman" w:hAnsi="Times New Roman"/>
          <w:sz w:val="20"/>
          <w:szCs w:val="20"/>
        </w:rPr>
        <w:t xml:space="preserve"> </w:t>
      </w:r>
      <w:r w:rsidR="006E043E" w:rsidRPr="0050430E">
        <w:rPr>
          <w:rFonts w:ascii="Times New Roman" w:eastAsia="Times New Roman" w:hAnsi="Times New Roman"/>
          <w:sz w:val="20"/>
          <w:szCs w:val="20"/>
        </w:rPr>
        <w:t>https://psychcentral.com/lib/caffeines-effect-on-adhd-symptoms</w:t>
      </w:r>
      <w:r w:rsidR="0050430E">
        <w:rPr>
          <w:rFonts w:ascii="Times New Roman" w:eastAsiaTheme="minorEastAsia" w:hAnsi="Times New Roman" w:hint="eastAsia"/>
          <w:sz w:val="20"/>
          <w:szCs w:val="20"/>
          <w:lang w:eastAsia="zh-CN"/>
        </w:rPr>
        <w:t>.</w:t>
      </w:r>
    </w:p>
    <w:p w:rsidR="00A346A9" w:rsidRPr="0050430E" w:rsidRDefault="00A346A9" w:rsidP="0094206A">
      <w:pPr>
        <w:pStyle w:val="a"/>
        <w:numPr>
          <w:ilvl w:val="0"/>
          <w:numId w:val="2"/>
        </w:numPr>
        <w:shd w:val="clear" w:color="auto" w:fill="FFFFFF"/>
        <w:bidi w:val="0"/>
        <w:snapToGrid w:val="0"/>
        <w:spacing w:after="0" w:line="240" w:lineRule="auto"/>
        <w:ind w:left="425" w:hanging="425"/>
        <w:jc w:val="both"/>
        <w:rPr>
          <w:rFonts w:ascii="Times New Roman" w:eastAsia="Times New Roman" w:hAnsi="Times New Roman"/>
          <w:sz w:val="20"/>
          <w:szCs w:val="20"/>
        </w:rPr>
      </w:pPr>
      <w:r w:rsidRPr="0050430E">
        <w:rPr>
          <w:rFonts w:ascii="Times New Roman" w:eastAsia="Times New Roman" w:hAnsi="Times New Roman"/>
          <w:sz w:val="20"/>
          <w:szCs w:val="20"/>
        </w:rPr>
        <w:t>Caffeine</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and</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ADHD:</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Effects,</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safety,</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and</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use</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in</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children</w:t>
      </w:r>
      <w:r w:rsidR="006E043E" w:rsidRPr="0050430E">
        <w:rPr>
          <w:rFonts w:ascii="Times New Roman" w:eastAsia="Times New Roman" w:hAnsi="Times New Roman"/>
          <w:sz w:val="20"/>
          <w:szCs w:val="20"/>
        </w:rPr>
        <w:t>https://www.medicalnewstoday.com/articles/315169.php</w:t>
      </w:r>
      <w:r w:rsidR="0050430E">
        <w:rPr>
          <w:rFonts w:ascii="Times New Roman" w:eastAsiaTheme="minorEastAsia" w:hAnsi="Times New Roman" w:hint="eastAsia"/>
          <w:sz w:val="20"/>
          <w:szCs w:val="20"/>
          <w:lang w:eastAsia="zh-CN"/>
        </w:rPr>
        <w:t>.</w:t>
      </w:r>
    </w:p>
    <w:p w:rsidR="00A346A9" w:rsidRPr="0050430E" w:rsidRDefault="00A346A9" w:rsidP="0094206A">
      <w:pPr>
        <w:pStyle w:val="a"/>
        <w:numPr>
          <w:ilvl w:val="0"/>
          <w:numId w:val="2"/>
        </w:numPr>
        <w:bidi w:val="0"/>
        <w:snapToGrid w:val="0"/>
        <w:spacing w:after="0" w:line="240" w:lineRule="auto"/>
        <w:ind w:left="425" w:hanging="425"/>
        <w:jc w:val="both"/>
        <w:outlineLvl w:val="2"/>
        <w:rPr>
          <w:rFonts w:ascii="Times New Roman" w:eastAsia="Times New Roman" w:hAnsi="Times New Roman"/>
          <w:sz w:val="20"/>
          <w:szCs w:val="20"/>
        </w:rPr>
      </w:pPr>
      <w:r w:rsidRPr="0050430E">
        <w:rPr>
          <w:rFonts w:ascii="Times New Roman" w:eastAsia="Times New Roman" w:hAnsi="Times New Roman"/>
          <w:sz w:val="20"/>
          <w:szCs w:val="20"/>
        </w:rPr>
        <w:t>Friedman</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M.</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Overview</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of</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antibacterial,</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antitoxin,</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antiviral,</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and</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antifungal</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activities</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of</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tea</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flavonoids</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and</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teas</w:t>
      </w:r>
      <w:r w:rsidR="00B41A36" w:rsidRPr="0050430E">
        <w:rPr>
          <w:rFonts w:ascii="Times New Roman" w:eastAsia="Times New Roman" w:hAnsi="Times New Roman"/>
          <w:sz w:val="20"/>
          <w:szCs w:val="20"/>
        </w:rPr>
        <w:t>. M</w:t>
      </w:r>
      <w:r w:rsidRPr="0050430E">
        <w:rPr>
          <w:rFonts w:ascii="Times New Roman" w:eastAsia="Times New Roman" w:hAnsi="Times New Roman"/>
          <w:sz w:val="20"/>
          <w:szCs w:val="20"/>
        </w:rPr>
        <w:t>o</w:t>
      </w:r>
      <w:r w:rsidR="00B41A36" w:rsidRPr="0050430E">
        <w:rPr>
          <w:rFonts w:ascii="Times New Roman" w:eastAsia="Times New Roman" w:hAnsi="Times New Roman"/>
          <w:sz w:val="20"/>
          <w:szCs w:val="20"/>
        </w:rPr>
        <w:t>l N</w:t>
      </w:r>
      <w:r w:rsidRPr="0050430E">
        <w:rPr>
          <w:rFonts w:ascii="Times New Roman" w:eastAsia="Times New Roman" w:hAnsi="Times New Roman"/>
          <w:sz w:val="20"/>
          <w:szCs w:val="20"/>
        </w:rPr>
        <w:t>utr</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Food</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Res.</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2007;51:116–34.</w:t>
      </w:r>
    </w:p>
    <w:p w:rsidR="00A346A9" w:rsidRPr="0050430E" w:rsidRDefault="00A346A9" w:rsidP="0094206A">
      <w:pPr>
        <w:pStyle w:val="a"/>
        <w:numPr>
          <w:ilvl w:val="0"/>
          <w:numId w:val="2"/>
        </w:numPr>
        <w:bidi w:val="0"/>
        <w:snapToGrid w:val="0"/>
        <w:spacing w:after="0" w:line="240" w:lineRule="auto"/>
        <w:ind w:left="425" w:hanging="425"/>
        <w:jc w:val="both"/>
        <w:outlineLvl w:val="2"/>
        <w:rPr>
          <w:rFonts w:ascii="Times New Roman" w:eastAsia="Times New Roman" w:hAnsi="Times New Roman"/>
          <w:sz w:val="20"/>
          <w:szCs w:val="20"/>
        </w:rPr>
      </w:pPr>
      <w:r w:rsidRPr="0050430E">
        <w:rPr>
          <w:rFonts w:ascii="Times New Roman" w:eastAsia="Times New Roman" w:hAnsi="Times New Roman"/>
          <w:sz w:val="20"/>
          <w:szCs w:val="20"/>
        </w:rPr>
        <w:t>Frary</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CD,</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Johnson</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RK,</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Wang</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MQ</w:t>
      </w:r>
      <w:r w:rsidR="00B41A36" w:rsidRPr="0050430E">
        <w:rPr>
          <w:rFonts w:ascii="Times New Roman" w:eastAsia="Times New Roman" w:hAnsi="Times New Roman"/>
          <w:sz w:val="20"/>
          <w:szCs w:val="20"/>
        </w:rPr>
        <w:t>. F</w:t>
      </w:r>
      <w:r w:rsidRPr="0050430E">
        <w:rPr>
          <w:rFonts w:ascii="Times New Roman" w:eastAsia="Times New Roman" w:hAnsi="Times New Roman"/>
          <w:sz w:val="20"/>
          <w:szCs w:val="20"/>
        </w:rPr>
        <w:t>ood</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sources</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and</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intakes</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of</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caffeine</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in</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the</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diets</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of</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persons</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in</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the</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United</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States.</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J</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Am</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Diet</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Assoc.</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2005;105:110–3.</w:t>
      </w:r>
      <w:r w:rsidR="00591762" w:rsidRPr="0050430E">
        <w:rPr>
          <w:rFonts w:ascii="Times New Roman" w:eastAsia="Times New Roman" w:hAnsi="Times New Roman"/>
          <w:sz w:val="20"/>
          <w:szCs w:val="20"/>
        </w:rPr>
        <w:t xml:space="preserve"> </w:t>
      </w:r>
    </w:p>
    <w:p w:rsidR="00B41A36" w:rsidRPr="0050430E" w:rsidRDefault="00A346A9" w:rsidP="0094206A">
      <w:pPr>
        <w:pStyle w:val="a"/>
        <w:numPr>
          <w:ilvl w:val="0"/>
          <w:numId w:val="2"/>
        </w:numPr>
        <w:bidi w:val="0"/>
        <w:snapToGrid w:val="0"/>
        <w:spacing w:after="0" w:line="240" w:lineRule="auto"/>
        <w:ind w:left="425" w:hanging="425"/>
        <w:jc w:val="both"/>
        <w:rPr>
          <w:rFonts w:ascii="Times New Roman" w:eastAsia="Times New Roman" w:hAnsi="Times New Roman"/>
          <w:sz w:val="20"/>
          <w:szCs w:val="20"/>
        </w:rPr>
      </w:pPr>
      <w:r w:rsidRPr="0050430E">
        <w:rPr>
          <w:rFonts w:ascii="Times New Roman" w:eastAsia="Times New Roman" w:hAnsi="Times New Roman"/>
          <w:sz w:val="20"/>
          <w:szCs w:val="20"/>
        </w:rPr>
        <w:t>Bernstein</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GA,</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Carroll</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ME,</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Thuras</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PD,</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Cosgrove</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KP,</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Roth</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ME.</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Caffeine</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dependence</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in</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teenagers</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Bernstein</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GA,</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Carroll</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ME,</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Thuras</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PD,</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Cosgrove</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KP,</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Roth</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ME.</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Caffeine</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dependence</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in</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teenagers.</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Drug</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Alcohol</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Depend.</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2002;66:</w:t>
      </w:r>
      <w:r w:rsidR="00B41A36" w:rsidRPr="0050430E">
        <w:rPr>
          <w:rFonts w:ascii="Times New Roman" w:eastAsia="Times New Roman" w:hAnsi="Times New Roman"/>
          <w:sz w:val="20"/>
          <w:szCs w:val="20"/>
        </w:rPr>
        <w:t>1.</w:t>
      </w:r>
    </w:p>
    <w:p w:rsidR="00A346A9" w:rsidRPr="0050430E" w:rsidRDefault="00A346A9" w:rsidP="0094206A">
      <w:pPr>
        <w:pStyle w:val="a"/>
        <w:numPr>
          <w:ilvl w:val="0"/>
          <w:numId w:val="2"/>
        </w:numPr>
        <w:bidi w:val="0"/>
        <w:snapToGrid w:val="0"/>
        <w:spacing w:after="0" w:line="240" w:lineRule="auto"/>
        <w:ind w:left="425" w:hanging="425"/>
        <w:jc w:val="both"/>
        <w:rPr>
          <w:rFonts w:ascii="Times New Roman" w:hAnsi="Times New Roman"/>
          <w:sz w:val="20"/>
          <w:szCs w:val="20"/>
          <w:shd w:val="clear" w:color="auto" w:fill="FFFFFF"/>
        </w:rPr>
      </w:pPr>
      <w:r w:rsidRPr="0050430E">
        <w:rPr>
          <w:rFonts w:ascii="Times New Roman" w:hAnsi="Times New Roman"/>
          <w:sz w:val="20"/>
          <w:szCs w:val="20"/>
        </w:rPr>
        <w:lastRenderedPageBreak/>
        <w:t>National</w:t>
      </w:r>
      <w:r w:rsidR="00591762" w:rsidRPr="0050430E">
        <w:rPr>
          <w:rFonts w:ascii="Times New Roman" w:hAnsi="Times New Roman"/>
          <w:sz w:val="20"/>
          <w:szCs w:val="20"/>
        </w:rPr>
        <w:t xml:space="preserve"> </w:t>
      </w:r>
      <w:r w:rsidRPr="0050430E">
        <w:rPr>
          <w:rFonts w:ascii="Times New Roman" w:hAnsi="Times New Roman"/>
          <w:sz w:val="20"/>
          <w:szCs w:val="20"/>
        </w:rPr>
        <w:t>Nutrition</w:t>
      </w:r>
      <w:r w:rsidR="00591762" w:rsidRPr="0050430E">
        <w:rPr>
          <w:rFonts w:ascii="Times New Roman" w:hAnsi="Times New Roman"/>
          <w:sz w:val="20"/>
          <w:szCs w:val="20"/>
        </w:rPr>
        <w:t xml:space="preserve"> </w:t>
      </w:r>
      <w:r w:rsidRPr="0050430E">
        <w:rPr>
          <w:rFonts w:ascii="Times New Roman" w:hAnsi="Times New Roman"/>
          <w:sz w:val="20"/>
          <w:szCs w:val="20"/>
        </w:rPr>
        <w:t>Institute</w:t>
      </w:r>
      <w:r w:rsidR="00591762" w:rsidRPr="0050430E">
        <w:rPr>
          <w:rFonts w:ascii="Times New Roman" w:hAnsi="Times New Roman"/>
          <w:sz w:val="20"/>
          <w:szCs w:val="20"/>
        </w:rPr>
        <w:t xml:space="preserve"> </w:t>
      </w:r>
      <w:r w:rsidRPr="0050430E">
        <w:rPr>
          <w:rFonts w:ascii="Times New Roman" w:hAnsi="Times New Roman"/>
          <w:sz w:val="20"/>
          <w:szCs w:val="20"/>
        </w:rPr>
        <w:t>for</w:t>
      </w:r>
      <w:r w:rsidR="00591762" w:rsidRPr="0050430E">
        <w:rPr>
          <w:rFonts w:ascii="Times New Roman" w:hAnsi="Times New Roman"/>
          <w:sz w:val="20"/>
          <w:szCs w:val="20"/>
        </w:rPr>
        <w:t xml:space="preserve"> </w:t>
      </w:r>
      <w:r w:rsidRPr="0050430E">
        <w:rPr>
          <w:rFonts w:ascii="Times New Roman" w:hAnsi="Times New Roman"/>
          <w:sz w:val="20"/>
          <w:szCs w:val="20"/>
        </w:rPr>
        <w:t>Egypt,</w:t>
      </w:r>
      <w:r w:rsidR="00591762" w:rsidRPr="0050430E">
        <w:rPr>
          <w:rFonts w:ascii="Times New Roman" w:hAnsi="Times New Roman"/>
          <w:sz w:val="20"/>
          <w:szCs w:val="20"/>
        </w:rPr>
        <w:t xml:space="preserve"> </w:t>
      </w:r>
      <w:r w:rsidRPr="0050430E">
        <w:rPr>
          <w:rFonts w:ascii="Times New Roman" w:hAnsi="Times New Roman"/>
          <w:sz w:val="20"/>
          <w:szCs w:val="20"/>
        </w:rPr>
        <w:t>NNI</w:t>
      </w:r>
      <w:r w:rsidR="00591762" w:rsidRPr="0050430E">
        <w:rPr>
          <w:rFonts w:ascii="Times New Roman" w:hAnsi="Times New Roman"/>
          <w:sz w:val="20"/>
          <w:szCs w:val="20"/>
        </w:rPr>
        <w:t xml:space="preserve"> </w:t>
      </w:r>
      <w:r w:rsidRPr="0050430E">
        <w:rPr>
          <w:rFonts w:ascii="Times New Roman" w:hAnsi="Times New Roman"/>
          <w:sz w:val="20"/>
          <w:szCs w:val="20"/>
        </w:rPr>
        <w:t>(2006)</w:t>
      </w:r>
      <w:r w:rsidR="00591762" w:rsidRPr="0050430E">
        <w:rPr>
          <w:rFonts w:ascii="Times New Roman" w:hAnsi="Times New Roman"/>
          <w:sz w:val="20"/>
          <w:szCs w:val="20"/>
        </w:rPr>
        <w:t xml:space="preserve">: </w:t>
      </w:r>
      <w:r w:rsidRPr="0050430E">
        <w:rPr>
          <w:rFonts w:ascii="Times New Roman" w:hAnsi="Times New Roman"/>
          <w:sz w:val="20"/>
          <w:szCs w:val="20"/>
          <w:shd w:val="clear" w:color="auto" w:fill="FFFFFF"/>
        </w:rPr>
        <w:t>Food</w:t>
      </w:r>
      <w:r w:rsidR="00591762" w:rsidRPr="0050430E">
        <w:rPr>
          <w:rFonts w:ascii="Times New Roman" w:hAnsi="Times New Roman"/>
          <w:sz w:val="20"/>
          <w:szCs w:val="20"/>
          <w:shd w:val="clear" w:color="auto" w:fill="FFFFFF"/>
        </w:rPr>
        <w:t xml:space="preserve"> </w:t>
      </w:r>
      <w:r w:rsidRPr="0050430E">
        <w:rPr>
          <w:rFonts w:ascii="Times New Roman" w:hAnsi="Times New Roman"/>
          <w:sz w:val="20"/>
          <w:szCs w:val="20"/>
          <w:shd w:val="clear" w:color="auto" w:fill="FFFFFF"/>
        </w:rPr>
        <w:t>composition</w:t>
      </w:r>
      <w:r w:rsidR="00591762" w:rsidRPr="0050430E">
        <w:rPr>
          <w:rFonts w:ascii="Times New Roman" w:hAnsi="Times New Roman"/>
          <w:sz w:val="20"/>
          <w:szCs w:val="20"/>
          <w:shd w:val="clear" w:color="auto" w:fill="FFFFFF"/>
        </w:rPr>
        <w:t xml:space="preserve"> </w:t>
      </w:r>
      <w:r w:rsidRPr="0050430E">
        <w:rPr>
          <w:rFonts w:ascii="Times New Roman" w:hAnsi="Times New Roman"/>
          <w:sz w:val="20"/>
          <w:szCs w:val="20"/>
          <w:shd w:val="clear" w:color="auto" w:fill="FFFFFF"/>
        </w:rPr>
        <w:t>table</w:t>
      </w:r>
      <w:r w:rsidR="00591762" w:rsidRPr="0050430E">
        <w:rPr>
          <w:rFonts w:ascii="Times New Roman" w:hAnsi="Times New Roman"/>
          <w:sz w:val="20"/>
          <w:szCs w:val="20"/>
          <w:shd w:val="clear" w:color="auto" w:fill="FFFFFF"/>
        </w:rPr>
        <w:t xml:space="preserve"> </w:t>
      </w:r>
      <w:r w:rsidRPr="0050430E">
        <w:rPr>
          <w:rFonts w:ascii="Times New Roman" w:hAnsi="Times New Roman"/>
          <w:sz w:val="20"/>
          <w:szCs w:val="20"/>
          <w:shd w:val="clear" w:color="auto" w:fill="FFFFFF"/>
        </w:rPr>
        <w:t>based</w:t>
      </w:r>
      <w:r w:rsidR="00591762" w:rsidRPr="0050430E">
        <w:rPr>
          <w:rFonts w:ascii="Times New Roman" w:hAnsi="Times New Roman"/>
          <w:sz w:val="20"/>
          <w:szCs w:val="20"/>
          <w:shd w:val="clear" w:color="auto" w:fill="FFFFFF"/>
        </w:rPr>
        <w:t xml:space="preserve"> </w:t>
      </w:r>
      <w:r w:rsidRPr="0050430E">
        <w:rPr>
          <w:rFonts w:ascii="Times New Roman" w:hAnsi="Times New Roman"/>
          <w:sz w:val="20"/>
          <w:szCs w:val="20"/>
          <w:shd w:val="clear" w:color="auto" w:fill="FFFFFF"/>
        </w:rPr>
        <w:t>on</w:t>
      </w:r>
      <w:r w:rsidR="00591762" w:rsidRPr="0050430E">
        <w:rPr>
          <w:rFonts w:ascii="Times New Roman" w:hAnsi="Times New Roman"/>
          <w:sz w:val="20"/>
          <w:szCs w:val="20"/>
          <w:shd w:val="clear" w:color="auto" w:fill="FFFFFF"/>
        </w:rPr>
        <w:t xml:space="preserve"> </w:t>
      </w:r>
      <w:r w:rsidRPr="0050430E">
        <w:rPr>
          <w:rFonts w:ascii="Times New Roman" w:hAnsi="Times New Roman"/>
          <w:sz w:val="20"/>
          <w:szCs w:val="20"/>
          <w:shd w:val="clear" w:color="auto" w:fill="FFFFFF"/>
        </w:rPr>
        <w:t>local</w:t>
      </w:r>
      <w:r w:rsidR="00591762" w:rsidRPr="0050430E">
        <w:rPr>
          <w:rFonts w:ascii="Times New Roman" w:hAnsi="Times New Roman"/>
          <w:sz w:val="20"/>
          <w:szCs w:val="20"/>
          <w:shd w:val="clear" w:color="auto" w:fill="FFFFFF"/>
        </w:rPr>
        <w:t xml:space="preserve"> </w:t>
      </w:r>
      <w:r w:rsidRPr="0050430E">
        <w:rPr>
          <w:rFonts w:ascii="Times New Roman" w:hAnsi="Times New Roman"/>
          <w:sz w:val="20"/>
          <w:szCs w:val="20"/>
          <w:shd w:val="clear" w:color="auto" w:fill="FFFFFF"/>
        </w:rPr>
        <w:t>food</w:t>
      </w:r>
      <w:r w:rsidR="00591762" w:rsidRPr="0050430E">
        <w:rPr>
          <w:rFonts w:ascii="Times New Roman" w:hAnsi="Times New Roman"/>
          <w:sz w:val="20"/>
          <w:szCs w:val="20"/>
          <w:shd w:val="clear" w:color="auto" w:fill="FFFFFF"/>
        </w:rPr>
        <w:t xml:space="preserve"> </w:t>
      </w:r>
      <w:r w:rsidRPr="0050430E">
        <w:rPr>
          <w:rFonts w:ascii="Times New Roman" w:hAnsi="Times New Roman"/>
          <w:sz w:val="20"/>
          <w:szCs w:val="20"/>
          <w:shd w:val="clear" w:color="auto" w:fill="FFFFFF"/>
        </w:rPr>
        <w:t>analysis</w:t>
      </w:r>
      <w:r w:rsidR="00591762" w:rsidRPr="0050430E">
        <w:rPr>
          <w:rFonts w:ascii="Times New Roman" w:hAnsi="Times New Roman"/>
          <w:sz w:val="20"/>
          <w:szCs w:val="20"/>
          <w:shd w:val="clear" w:color="auto" w:fill="FFFFFF"/>
        </w:rPr>
        <w:t xml:space="preserve"> </w:t>
      </w:r>
      <w:r w:rsidRPr="0050430E">
        <w:rPr>
          <w:rFonts w:ascii="Times New Roman" w:hAnsi="Times New Roman"/>
          <w:sz w:val="20"/>
          <w:szCs w:val="20"/>
          <w:shd w:val="clear" w:color="auto" w:fill="FFFFFF"/>
        </w:rPr>
        <w:t>and</w:t>
      </w:r>
      <w:r w:rsidR="00591762" w:rsidRPr="0050430E">
        <w:rPr>
          <w:rFonts w:ascii="Times New Roman" w:hAnsi="Times New Roman"/>
          <w:sz w:val="20"/>
          <w:szCs w:val="20"/>
          <w:shd w:val="clear" w:color="auto" w:fill="FFFFFF"/>
        </w:rPr>
        <w:t xml:space="preserve"> </w:t>
      </w:r>
      <w:r w:rsidRPr="0050430E">
        <w:rPr>
          <w:rFonts w:ascii="Times New Roman" w:hAnsi="Times New Roman"/>
          <w:sz w:val="20"/>
          <w:szCs w:val="20"/>
          <w:shd w:val="clear" w:color="auto" w:fill="FFFFFF"/>
        </w:rPr>
        <w:t>food</w:t>
      </w:r>
      <w:r w:rsidR="00591762" w:rsidRPr="0050430E">
        <w:rPr>
          <w:rFonts w:ascii="Times New Roman" w:hAnsi="Times New Roman"/>
          <w:sz w:val="20"/>
          <w:szCs w:val="20"/>
          <w:shd w:val="clear" w:color="auto" w:fill="FFFFFF"/>
        </w:rPr>
        <w:t xml:space="preserve"> </w:t>
      </w:r>
      <w:r w:rsidRPr="0050430E">
        <w:rPr>
          <w:rFonts w:ascii="Times New Roman" w:hAnsi="Times New Roman"/>
          <w:sz w:val="20"/>
          <w:szCs w:val="20"/>
          <w:shd w:val="clear" w:color="auto" w:fill="FFFFFF"/>
        </w:rPr>
        <w:t>compositio</w:t>
      </w:r>
      <w:r w:rsidR="00591762" w:rsidRPr="0050430E">
        <w:rPr>
          <w:rFonts w:ascii="Times New Roman" w:hAnsi="Times New Roman"/>
          <w:sz w:val="20"/>
          <w:szCs w:val="20"/>
        </w:rPr>
        <w:t xml:space="preserve"> </w:t>
      </w:r>
      <w:r w:rsidRPr="0050430E">
        <w:rPr>
          <w:rFonts w:ascii="Times New Roman" w:hAnsi="Times New Roman"/>
          <w:sz w:val="20"/>
          <w:szCs w:val="20"/>
        </w:rPr>
        <w:t>Recommended</w:t>
      </w:r>
      <w:r w:rsidR="00591762" w:rsidRPr="0050430E">
        <w:rPr>
          <w:rFonts w:ascii="Times New Roman" w:hAnsi="Times New Roman"/>
          <w:sz w:val="20"/>
          <w:szCs w:val="20"/>
        </w:rPr>
        <w:t xml:space="preserve"> </w:t>
      </w:r>
      <w:r w:rsidRPr="0050430E">
        <w:rPr>
          <w:rFonts w:ascii="Times New Roman" w:hAnsi="Times New Roman"/>
          <w:sz w:val="20"/>
          <w:szCs w:val="20"/>
        </w:rPr>
        <w:t>Intakes</w:t>
      </w:r>
      <w:r w:rsidR="00591762" w:rsidRPr="0050430E">
        <w:rPr>
          <w:rFonts w:ascii="Times New Roman" w:hAnsi="Times New Roman"/>
          <w:sz w:val="20"/>
          <w:szCs w:val="20"/>
        </w:rPr>
        <w:t xml:space="preserve"> </w:t>
      </w:r>
      <w:r w:rsidRPr="0050430E">
        <w:rPr>
          <w:rFonts w:ascii="Times New Roman" w:hAnsi="Times New Roman"/>
          <w:sz w:val="20"/>
          <w:szCs w:val="20"/>
        </w:rPr>
        <w:t>for</w:t>
      </w:r>
      <w:r w:rsidR="00591762" w:rsidRPr="0050430E">
        <w:rPr>
          <w:rFonts w:ascii="Times New Roman" w:hAnsi="Times New Roman"/>
          <w:sz w:val="20"/>
          <w:szCs w:val="20"/>
        </w:rPr>
        <w:t xml:space="preserve"> </w:t>
      </w:r>
      <w:r w:rsidRPr="0050430E">
        <w:rPr>
          <w:rFonts w:ascii="Times New Roman" w:hAnsi="Times New Roman"/>
          <w:sz w:val="20"/>
          <w:szCs w:val="20"/>
        </w:rPr>
        <w:t>Individuals,</w:t>
      </w:r>
      <w:r w:rsidR="00591762" w:rsidRPr="0050430E">
        <w:rPr>
          <w:rFonts w:ascii="Times New Roman" w:hAnsi="Times New Roman"/>
          <w:sz w:val="20"/>
          <w:szCs w:val="20"/>
        </w:rPr>
        <w:t xml:space="preserve"> </w:t>
      </w:r>
      <w:r w:rsidRPr="0050430E">
        <w:rPr>
          <w:rFonts w:ascii="Times New Roman" w:hAnsi="Times New Roman"/>
          <w:sz w:val="20"/>
          <w:szCs w:val="20"/>
        </w:rPr>
        <w:t>Vitamins.</w:t>
      </w:r>
      <w:r w:rsidR="00591762" w:rsidRPr="0050430E">
        <w:rPr>
          <w:rFonts w:ascii="Times New Roman" w:hAnsi="Times New Roman"/>
          <w:sz w:val="20"/>
          <w:szCs w:val="20"/>
        </w:rPr>
        <w:t xml:space="preserve"> </w:t>
      </w:r>
      <w:r w:rsidRPr="0050430E">
        <w:rPr>
          <w:rFonts w:ascii="Times New Roman" w:hAnsi="Times New Roman"/>
          <w:sz w:val="20"/>
          <w:szCs w:val="20"/>
        </w:rPr>
        <w:t>The</w:t>
      </w:r>
      <w:r w:rsidR="00591762" w:rsidRPr="0050430E">
        <w:rPr>
          <w:rFonts w:ascii="Times New Roman" w:hAnsi="Times New Roman"/>
          <w:sz w:val="20"/>
          <w:szCs w:val="20"/>
        </w:rPr>
        <w:t xml:space="preserve"> </w:t>
      </w:r>
      <w:r w:rsidRPr="0050430E">
        <w:rPr>
          <w:rFonts w:ascii="Times New Roman" w:hAnsi="Times New Roman"/>
          <w:sz w:val="20"/>
          <w:szCs w:val="20"/>
        </w:rPr>
        <w:t>National</w:t>
      </w:r>
      <w:r w:rsidR="00591762" w:rsidRPr="0050430E">
        <w:rPr>
          <w:rFonts w:ascii="Times New Roman" w:hAnsi="Times New Roman"/>
          <w:sz w:val="20"/>
          <w:szCs w:val="20"/>
        </w:rPr>
        <w:t xml:space="preserve"> </w:t>
      </w:r>
      <w:r w:rsidRPr="0050430E">
        <w:rPr>
          <w:rFonts w:ascii="Times New Roman" w:hAnsi="Times New Roman"/>
          <w:sz w:val="20"/>
          <w:szCs w:val="20"/>
        </w:rPr>
        <w:t>Academies</w:t>
      </w:r>
      <w:r w:rsidR="00591762" w:rsidRPr="0050430E">
        <w:rPr>
          <w:rFonts w:ascii="Times New Roman" w:hAnsi="Times New Roman"/>
          <w:sz w:val="20"/>
          <w:szCs w:val="20"/>
        </w:rPr>
        <w:t xml:space="preserve"> </w:t>
      </w:r>
      <w:r w:rsidRPr="0050430E">
        <w:rPr>
          <w:rFonts w:ascii="Times New Roman" w:hAnsi="Times New Roman"/>
          <w:sz w:val="20"/>
          <w:szCs w:val="20"/>
        </w:rPr>
        <w:t>Press.</w:t>
      </w:r>
      <w:r w:rsidR="00591762" w:rsidRPr="0050430E">
        <w:rPr>
          <w:rFonts w:ascii="Times New Roman" w:hAnsi="Times New Roman"/>
          <w:sz w:val="20"/>
          <w:szCs w:val="20"/>
        </w:rPr>
        <w:t xml:space="preserve"> </w:t>
      </w:r>
      <w:r w:rsidRPr="0050430E">
        <w:rPr>
          <w:rFonts w:ascii="Times New Roman" w:hAnsi="Times New Roman"/>
          <w:sz w:val="20"/>
          <w:szCs w:val="20"/>
        </w:rPr>
        <w:t>2004.</w:t>
      </w:r>
      <w:r w:rsidR="00591762" w:rsidRPr="0050430E">
        <w:rPr>
          <w:rFonts w:ascii="Times New Roman" w:hAnsi="Times New Roman"/>
          <w:sz w:val="20"/>
          <w:szCs w:val="20"/>
        </w:rPr>
        <w:t xml:space="preserve"> </w:t>
      </w:r>
    </w:p>
    <w:p w:rsidR="00B41A36" w:rsidRPr="0050430E" w:rsidRDefault="00A346A9" w:rsidP="0094206A">
      <w:pPr>
        <w:pStyle w:val="a"/>
        <w:numPr>
          <w:ilvl w:val="0"/>
          <w:numId w:val="2"/>
        </w:numPr>
        <w:bidi w:val="0"/>
        <w:snapToGrid w:val="0"/>
        <w:spacing w:after="0" w:line="240" w:lineRule="auto"/>
        <w:ind w:left="425" w:hanging="425"/>
        <w:jc w:val="both"/>
        <w:rPr>
          <w:rFonts w:ascii="Times New Roman" w:hAnsi="Times New Roman"/>
          <w:sz w:val="20"/>
          <w:szCs w:val="20"/>
          <w:shd w:val="clear" w:color="auto" w:fill="FFFFFF"/>
        </w:rPr>
      </w:pPr>
      <w:r w:rsidRPr="0050430E">
        <w:rPr>
          <w:rFonts w:ascii="Times New Roman" w:hAnsi="Times New Roman"/>
          <w:sz w:val="20"/>
          <w:szCs w:val="20"/>
        </w:rPr>
        <w:t>FAO/WHO/UN</w:t>
      </w:r>
      <w:r w:rsidR="00591762" w:rsidRPr="0050430E">
        <w:rPr>
          <w:rFonts w:ascii="Times New Roman" w:hAnsi="Times New Roman"/>
          <w:sz w:val="20"/>
          <w:szCs w:val="20"/>
        </w:rPr>
        <w:t>U (</w:t>
      </w:r>
      <w:r w:rsidRPr="0050430E">
        <w:rPr>
          <w:rFonts w:ascii="Times New Roman" w:hAnsi="Times New Roman"/>
          <w:sz w:val="20"/>
          <w:szCs w:val="20"/>
        </w:rPr>
        <w:t>2004):</w:t>
      </w:r>
      <w:r w:rsidR="00591762" w:rsidRPr="0050430E">
        <w:rPr>
          <w:rFonts w:ascii="Times New Roman" w:hAnsi="Times New Roman"/>
          <w:sz w:val="20"/>
          <w:szCs w:val="20"/>
          <w:shd w:val="clear" w:color="auto" w:fill="FFFFFF"/>
        </w:rPr>
        <w:t xml:space="preserve"> </w:t>
      </w:r>
      <w:r w:rsidRPr="0050430E">
        <w:rPr>
          <w:rFonts w:ascii="Times New Roman" w:hAnsi="Times New Roman"/>
          <w:sz w:val="20"/>
          <w:szCs w:val="20"/>
          <w:shd w:val="clear" w:color="auto" w:fill="FFFFFF"/>
        </w:rPr>
        <w:t>Human</w:t>
      </w:r>
      <w:r w:rsidR="00591762" w:rsidRPr="0050430E">
        <w:rPr>
          <w:rFonts w:ascii="Times New Roman" w:hAnsi="Times New Roman"/>
          <w:sz w:val="20"/>
          <w:szCs w:val="20"/>
          <w:shd w:val="clear" w:color="auto" w:fill="FFFFFF"/>
        </w:rPr>
        <w:t xml:space="preserve"> </w:t>
      </w:r>
      <w:r w:rsidRPr="0050430E">
        <w:rPr>
          <w:rFonts w:ascii="Times New Roman" w:hAnsi="Times New Roman"/>
          <w:sz w:val="20"/>
          <w:szCs w:val="20"/>
          <w:shd w:val="clear" w:color="auto" w:fill="FFFFFF"/>
        </w:rPr>
        <w:t>energy</w:t>
      </w:r>
      <w:r w:rsidR="00591762" w:rsidRPr="0050430E">
        <w:rPr>
          <w:rFonts w:ascii="Times New Roman" w:hAnsi="Times New Roman"/>
          <w:sz w:val="20"/>
          <w:szCs w:val="20"/>
          <w:shd w:val="clear" w:color="auto" w:fill="FFFFFF"/>
        </w:rPr>
        <w:t xml:space="preserve"> </w:t>
      </w:r>
      <w:r w:rsidRPr="0050430E">
        <w:rPr>
          <w:rFonts w:ascii="Times New Roman" w:hAnsi="Times New Roman"/>
          <w:sz w:val="20"/>
          <w:szCs w:val="20"/>
          <w:shd w:val="clear" w:color="auto" w:fill="FFFFFF"/>
        </w:rPr>
        <w:t>requirements</w:t>
      </w:r>
      <w:r w:rsidR="00591762" w:rsidRPr="0050430E">
        <w:rPr>
          <w:rFonts w:ascii="Times New Roman" w:hAnsi="Times New Roman"/>
          <w:sz w:val="20"/>
          <w:szCs w:val="20"/>
          <w:shd w:val="clear" w:color="auto" w:fill="FFFFFF"/>
        </w:rPr>
        <w:t xml:space="preserve"> </w:t>
      </w:r>
      <w:r w:rsidRPr="0050430E">
        <w:rPr>
          <w:rFonts w:ascii="Times New Roman" w:hAnsi="Times New Roman"/>
          <w:sz w:val="20"/>
          <w:szCs w:val="20"/>
          <w:shd w:val="clear" w:color="auto" w:fill="FFFFFF"/>
        </w:rPr>
        <w:t>report</w:t>
      </w:r>
      <w:r w:rsidR="00591762" w:rsidRPr="0050430E">
        <w:rPr>
          <w:rFonts w:ascii="Times New Roman" w:hAnsi="Times New Roman"/>
          <w:sz w:val="20"/>
          <w:szCs w:val="20"/>
          <w:shd w:val="clear" w:color="auto" w:fill="FFFFFF"/>
        </w:rPr>
        <w:t xml:space="preserve"> </w:t>
      </w:r>
      <w:r w:rsidRPr="0050430E">
        <w:rPr>
          <w:rFonts w:ascii="Times New Roman" w:hAnsi="Times New Roman"/>
          <w:sz w:val="20"/>
          <w:szCs w:val="20"/>
          <w:shd w:val="clear" w:color="auto" w:fill="FFFFFF"/>
        </w:rPr>
        <w:t>of</w:t>
      </w:r>
      <w:r w:rsidR="00591762" w:rsidRPr="0050430E">
        <w:rPr>
          <w:rFonts w:ascii="Times New Roman" w:hAnsi="Times New Roman"/>
          <w:sz w:val="20"/>
          <w:szCs w:val="20"/>
          <w:shd w:val="clear" w:color="auto" w:fill="FFFFFF"/>
        </w:rPr>
        <w:t xml:space="preserve"> </w:t>
      </w:r>
      <w:r w:rsidRPr="0050430E">
        <w:rPr>
          <w:rFonts w:ascii="Times New Roman" w:hAnsi="Times New Roman"/>
          <w:sz w:val="20"/>
          <w:szCs w:val="20"/>
          <w:shd w:val="clear" w:color="auto" w:fill="FFFFFF"/>
        </w:rPr>
        <w:t>a</w:t>
      </w:r>
      <w:r w:rsidR="00591762" w:rsidRPr="0050430E">
        <w:rPr>
          <w:rFonts w:ascii="Times New Roman" w:hAnsi="Times New Roman"/>
          <w:sz w:val="20"/>
          <w:szCs w:val="20"/>
          <w:shd w:val="clear" w:color="auto" w:fill="FFFFFF"/>
        </w:rPr>
        <w:t xml:space="preserve"> </w:t>
      </w:r>
      <w:r w:rsidRPr="0050430E">
        <w:rPr>
          <w:rFonts w:ascii="Times New Roman" w:hAnsi="Times New Roman"/>
          <w:sz w:val="20"/>
          <w:szCs w:val="20"/>
          <w:shd w:val="clear" w:color="auto" w:fill="FFFFFF"/>
        </w:rPr>
        <w:t>joint</w:t>
      </w:r>
      <w:r w:rsidR="00591762" w:rsidRPr="0050430E">
        <w:rPr>
          <w:rFonts w:ascii="Times New Roman" w:hAnsi="Times New Roman"/>
          <w:sz w:val="20"/>
          <w:szCs w:val="20"/>
          <w:shd w:val="clear" w:color="auto" w:fill="FFFFFF"/>
        </w:rPr>
        <w:t xml:space="preserve"> </w:t>
      </w:r>
      <w:r w:rsidRPr="0050430E">
        <w:rPr>
          <w:rFonts w:ascii="Times New Roman" w:hAnsi="Times New Roman"/>
          <w:sz w:val="20"/>
          <w:szCs w:val="20"/>
          <w:shd w:val="clear" w:color="auto" w:fill="FFFFFF"/>
        </w:rPr>
        <w:t>FAO/WHO/UNU</w:t>
      </w:r>
      <w:r w:rsidR="00591762" w:rsidRPr="0050430E">
        <w:rPr>
          <w:rFonts w:ascii="Times New Roman" w:hAnsi="Times New Roman"/>
          <w:sz w:val="20"/>
          <w:szCs w:val="20"/>
          <w:shd w:val="clear" w:color="auto" w:fill="FFFFFF"/>
        </w:rPr>
        <w:t xml:space="preserve"> </w:t>
      </w:r>
      <w:r w:rsidRPr="0050430E">
        <w:rPr>
          <w:rFonts w:ascii="Times New Roman" w:hAnsi="Times New Roman"/>
          <w:sz w:val="20"/>
          <w:szCs w:val="20"/>
          <w:shd w:val="clear" w:color="auto" w:fill="FFFFFF"/>
        </w:rPr>
        <w:t>Expert</w:t>
      </w:r>
      <w:r w:rsidR="00591762" w:rsidRPr="0050430E">
        <w:rPr>
          <w:rFonts w:ascii="Times New Roman" w:hAnsi="Times New Roman"/>
          <w:sz w:val="20"/>
          <w:szCs w:val="20"/>
          <w:shd w:val="clear" w:color="auto" w:fill="FFFFFF"/>
        </w:rPr>
        <w:t xml:space="preserve"> </w:t>
      </w:r>
      <w:r w:rsidRPr="0050430E">
        <w:rPr>
          <w:rFonts w:ascii="Times New Roman" w:hAnsi="Times New Roman"/>
          <w:sz w:val="20"/>
          <w:szCs w:val="20"/>
          <w:shd w:val="clear" w:color="auto" w:fill="FFFFFF"/>
        </w:rPr>
        <w:t>Consultatio</w:t>
      </w:r>
      <w:r w:rsidR="00B41A36" w:rsidRPr="0050430E">
        <w:rPr>
          <w:rFonts w:ascii="Times New Roman" w:hAnsi="Times New Roman"/>
          <w:sz w:val="20"/>
          <w:szCs w:val="20"/>
          <w:shd w:val="clear" w:color="auto" w:fill="FFFFFF"/>
        </w:rPr>
        <w:t>n.</w:t>
      </w:r>
    </w:p>
    <w:p w:rsidR="00B41A36" w:rsidRPr="0050430E" w:rsidRDefault="00A346A9" w:rsidP="0094206A">
      <w:pPr>
        <w:pStyle w:val="a"/>
        <w:numPr>
          <w:ilvl w:val="0"/>
          <w:numId w:val="2"/>
        </w:numPr>
        <w:bidi w:val="0"/>
        <w:snapToGrid w:val="0"/>
        <w:spacing w:after="0" w:line="240" w:lineRule="auto"/>
        <w:ind w:left="425" w:hanging="425"/>
        <w:jc w:val="both"/>
        <w:rPr>
          <w:rFonts w:ascii="Times New Roman" w:hAnsi="Times New Roman"/>
          <w:sz w:val="20"/>
          <w:szCs w:val="20"/>
        </w:rPr>
      </w:pPr>
      <w:r w:rsidRPr="0050430E">
        <w:rPr>
          <w:rFonts w:ascii="Times New Roman" w:hAnsi="Times New Roman"/>
          <w:sz w:val="20"/>
          <w:szCs w:val="20"/>
        </w:rPr>
        <w:t>WHO.,2007</w:t>
      </w:r>
      <w:r w:rsidR="00B41A36" w:rsidRPr="0050430E">
        <w:rPr>
          <w:rFonts w:ascii="Times New Roman" w:hAnsi="Times New Roman"/>
          <w:sz w:val="20"/>
          <w:szCs w:val="20"/>
        </w:rPr>
        <w:t>: O</w:t>
      </w:r>
      <w:r w:rsidRPr="0050430E">
        <w:rPr>
          <w:rFonts w:ascii="Times New Roman" w:hAnsi="Times New Roman"/>
          <w:sz w:val="20"/>
          <w:szCs w:val="20"/>
        </w:rPr>
        <w:t>ni</w:t>
      </w:r>
      <w:r w:rsidR="00B41A36" w:rsidRPr="0050430E">
        <w:rPr>
          <w:rFonts w:ascii="Times New Roman" w:hAnsi="Times New Roman"/>
          <w:sz w:val="20"/>
          <w:szCs w:val="20"/>
        </w:rPr>
        <w:t>s M, O</w:t>
      </w:r>
      <w:r w:rsidRPr="0050430E">
        <w:rPr>
          <w:rFonts w:ascii="Times New Roman" w:hAnsi="Times New Roman"/>
          <w:sz w:val="20"/>
          <w:szCs w:val="20"/>
        </w:rPr>
        <w:t>nyang</w:t>
      </w:r>
      <w:r w:rsidR="00B41A36" w:rsidRPr="0050430E">
        <w:rPr>
          <w:rFonts w:ascii="Times New Roman" w:hAnsi="Times New Roman"/>
          <w:sz w:val="20"/>
          <w:szCs w:val="20"/>
        </w:rPr>
        <w:t>o A</w:t>
      </w:r>
      <w:r w:rsidRPr="0050430E">
        <w:rPr>
          <w:rFonts w:ascii="Times New Roman" w:hAnsi="Times New Roman"/>
          <w:sz w:val="20"/>
          <w:szCs w:val="20"/>
        </w:rPr>
        <w:t>W</w:t>
      </w:r>
      <w:r w:rsidR="00B41A36" w:rsidRPr="0050430E">
        <w:rPr>
          <w:rFonts w:ascii="Times New Roman" w:hAnsi="Times New Roman"/>
          <w:sz w:val="20"/>
          <w:szCs w:val="20"/>
        </w:rPr>
        <w:t>, B</w:t>
      </w:r>
      <w:r w:rsidRPr="0050430E">
        <w:rPr>
          <w:rFonts w:ascii="Times New Roman" w:hAnsi="Times New Roman"/>
          <w:sz w:val="20"/>
          <w:szCs w:val="20"/>
        </w:rPr>
        <w:t>orgh</w:t>
      </w:r>
      <w:r w:rsidR="00B41A36" w:rsidRPr="0050430E">
        <w:rPr>
          <w:rFonts w:ascii="Times New Roman" w:hAnsi="Times New Roman"/>
          <w:sz w:val="20"/>
          <w:szCs w:val="20"/>
        </w:rPr>
        <w:t>i E, S</w:t>
      </w:r>
      <w:r w:rsidRPr="0050430E">
        <w:rPr>
          <w:rFonts w:ascii="Times New Roman" w:hAnsi="Times New Roman"/>
          <w:sz w:val="20"/>
          <w:szCs w:val="20"/>
        </w:rPr>
        <w:t>iya</w:t>
      </w:r>
      <w:r w:rsidR="00B41A36" w:rsidRPr="0050430E">
        <w:rPr>
          <w:rFonts w:ascii="Times New Roman" w:hAnsi="Times New Roman"/>
          <w:sz w:val="20"/>
          <w:szCs w:val="20"/>
        </w:rPr>
        <w:t>m A, N</w:t>
      </w:r>
      <w:r w:rsidRPr="0050430E">
        <w:rPr>
          <w:rFonts w:ascii="Times New Roman" w:hAnsi="Times New Roman"/>
          <w:sz w:val="20"/>
          <w:szCs w:val="20"/>
        </w:rPr>
        <w:t>ishda</w:t>
      </w:r>
      <w:r w:rsidR="00591762" w:rsidRPr="0050430E">
        <w:rPr>
          <w:rFonts w:ascii="Times New Roman" w:hAnsi="Times New Roman"/>
          <w:sz w:val="20"/>
          <w:szCs w:val="20"/>
        </w:rPr>
        <w:t xml:space="preserve"> </w:t>
      </w:r>
      <w:r w:rsidRPr="0050430E">
        <w:rPr>
          <w:rFonts w:ascii="Times New Roman" w:hAnsi="Times New Roman"/>
          <w:sz w:val="20"/>
          <w:szCs w:val="20"/>
        </w:rPr>
        <w:t>C</w:t>
      </w:r>
      <w:r w:rsidR="00591762" w:rsidRPr="0050430E">
        <w:rPr>
          <w:rFonts w:ascii="Times New Roman" w:hAnsi="Times New Roman"/>
          <w:sz w:val="20"/>
          <w:szCs w:val="20"/>
        </w:rPr>
        <w:t xml:space="preserve"> </w:t>
      </w:r>
      <w:r w:rsidRPr="0050430E">
        <w:rPr>
          <w:rFonts w:ascii="Times New Roman" w:hAnsi="Times New Roman"/>
          <w:sz w:val="20"/>
          <w:szCs w:val="20"/>
        </w:rPr>
        <w:t>and</w:t>
      </w:r>
      <w:r w:rsidR="00591762" w:rsidRPr="0050430E">
        <w:rPr>
          <w:rFonts w:ascii="Times New Roman" w:hAnsi="Times New Roman"/>
          <w:sz w:val="20"/>
          <w:szCs w:val="20"/>
        </w:rPr>
        <w:t xml:space="preserve"> </w:t>
      </w:r>
      <w:r w:rsidRPr="0050430E">
        <w:rPr>
          <w:rFonts w:ascii="Times New Roman" w:hAnsi="Times New Roman"/>
          <w:sz w:val="20"/>
          <w:szCs w:val="20"/>
        </w:rPr>
        <w:t>Siekmann</w:t>
      </w:r>
      <w:r w:rsidR="00591762" w:rsidRPr="0050430E">
        <w:rPr>
          <w:rFonts w:ascii="Times New Roman" w:hAnsi="Times New Roman"/>
          <w:sz w:val="20"/>
          <w:szCs w:val="20"/>
        </w:rPr>
        <w:t xml:space="preserve"> </w:t>
      </w:r>
      <w:r w:rsidRPr="0050430E">
        <w:rPr>
          <w:rFonts w:ascii="Times New Roman" w:hAnsi="Times New Roman"/>
          <w:sz w:val="20"/>
          <w:szCs w:val="20"/>
        </w:rPr>
        <w:t>J</w:t>
      </w:r>
      <w:r w:rsidR="00591762" w:rsidRPr="0050430E">
        <w:rPr>
          <w:rFonts w:ascii="Times New Roman" w:hAnsi="Times New Roman"/>
          <w:sz w:val="20"/>
          <w:szCs w:val="20"/>
        </w:rPr>
        <w:t xml:space="preserve"> </w:t>
      </w:r>
      <w:r w:rsidRPr="0050430E">
        <w:rPr>
          <w:rFonts w:ascii="Times New Roman" w:hAnsi="Times New Roman"/>
          <w:sz w:val="20"/>
          <w:szCs w:val="20"/>
        </w:rPr>
        <w:t>(2007):</w:t>
      </w:r>
      <w:r w:rsidR="00591762" w:rsidRPr="0050430E">
        <w:rPr>
          <w:rFonts w:ascii="Times New Roman" w:hAnsi="Times New Roman"/>
          <w:sz w:val="20"/>
          <w:szCs w:val="20"/>
        </w:rPr>
        <w:t xml:space="preserve"> </w:t>
      </w:r>
      <w:r w:rsidRPr="0050430E">
        <w:rPr>
          <w:rFonts w:ascii="Times New Roman" w:hAnsi="Times New Roman"/>
          <w:sz w:val="20"/>
          <w:szCs w:val="20"/>
        </w:rPr>
        <w:t>Development</w:t>
      </w:r>
      <w:r w:rsidR="00591762" w:rsidRPr="0050430E">
        <w:rPr>
          <w:rFonts w:ascii="Times New Roman" w:hAnsi="Times New Roman"/>
          <w:sz w:val="20"/>
          <w:szCs w:val="20"/>
        </w:rPr>
        <w:t xml:space="preserve"> </w:t>
      </w:r>
      <w:r w:rsidRPr="0050430E">
        <w:rPr>
          <w:rFonts w:ascii="Times New Roman" w:hAnsi="Times New Roman"/>
          <w:sz w:val="20"/>
          <w:szCs w:val="20"/>
        </w:rPr>
        <w:t>of</w:t>
      </w:r>
      <w:r w:rsidR="00591762" w:rsidRPr="0050430E">
        <w:rPr>
          <w:rFonts w:ascii="Times New Roman" w:hAnsi="Times New Roman"/>
          <w:sz w:val="20"/>
          <w:szCs w:val="20"/>
        </w:rPr>
        <w:t xml:space="preserve"> </w:t>
      </w:r>
      <w:r w:rsidRPr="0050430E">
        <w:rPr>
          <w:rFonts w:ascii="Times New Roman" w:hAnsi="Times New Roman"/>
          <w:sz w:val="20"/>
          <w:szCs w:val="20"/>
        </w:rPr>
        <w:t>a</w:t>
      </w:r>
      <w:r w:rsidR="00591762" w:rsidRPr="0050430E">
        <w:rPr>
          <w:rFonts w:ascii="Times New Roman" w:hAnsi="Times New Roman"/>
          <w:sz w:val="20"/>
          <w:szCs w:val="20"/>
        </w:rPr>
        <w:t xml:space="preserve"> </w:t>
      </w:r>
      <w:r w:rsidRPr="0050430E">
        <w:rPr>
          <w:rFonts w:ascii="Times New Roman" w:hAnsi="Times New Roman"/>
          <w:sz w:val="20"/>
          <w:szCs w:val="20"/>
        </w:rPr>
        <w:t>WHO</w:t>
      </w:r>
      <w:r w:rsidR="00591762" w:rsidRPr="0050430E">
        <w:rPr>
          <w:rFonts w:ascii="Times New Roman" w:hAnsi="Times New Roman"/>
          <w:sz w:val="20"/>
          <w:szCs w:val="20"/>
        </w:rPr>
        <w:t xml:space="preserve"> </w:t>
      </w:r>
      <w:r w:rsidRPr="0050430E">
        <w:rPr>
          <w:rFonts w:ascii="Times New Roman" w:hAnsi="Times New Roman"/>
          <w:sz w:val="20"/>
          <w:szCs w:val="20"/>
        </w:rPr>
        <w:t>growth</w:t>
      </w:r>
      <w:r w:rsidR="00591762" w:rsidRPr="0050430E">
        <w:rPr>
          <w:rFonts w:ascii="Times New Roman" w:hAnsi="Times New Roman"/>
          <w:sz w:val="20"/>
          <w:szCs w:val="20"/>
        </w:rPr>
        <w:t xml:space="preserve"> </w:t>
      </w:r>
      <w:r w:rsidRPr="0050430E">
        <w:rPr>
          <w:rFonts w:ascii="Times New Roman" w:hAnsi="Times New Roman"/>
          <w:sz w:val="20"/>
          <w:szCs w:val="20"/>
        </w:rPr>
        <w:t>reference</w:t>
      </w:r>
      <w:r w:rsidR="00591762" w:rsidRPr="0050430E">
        <w:rPr>
          <w:rFonts w:ascii="Times New Roman" w:hAnsi="Times New Roman"/>
          <w:sz w:val="20"/>
          <w:szCs w:val="20"/>
        </w:rPr>
        <w:t xml:space="preserve"> </w:t>
      </w:r>
      <w:r w:rsidRPr="0050430E">
        <w:rPr>
          <w:rFonts w:ascii="Times New Roman" w:hAnsi="Times New Roman"/>
          <w:sz w:val="20"/>
          <w:szCs w:val="20"/>
        </w:rPr>
        <w:t>for</w:t>
      </w:r>
      <w:r w:rsidR="00591762" w:rsidRPr="0050430E">
        <w:rPr>
          <w:rFonts w:ascii="Times New Roman" w:hAnsi="Times New Roman"/>
          <w:sz w:val="20"/>
          <w:szCs w:val="20"/>
        </w:rPr>
        <w:t xml:space="preserve"> </w:t>
      </w:r>
      <w:r w:rsidRPr="0050430E">
        <w:rPr>
          <w:rFonts w:ascii="Times New Roman" w:hAnsi="Times New Roman"/>
          <w:sz w:val="20"/>
          <w:szCs w:val="20"/>
        </w:rPr>
        <w:t>school</w:t>
      </w:r>
      <w:r w:rsidR="00591762" w:rsidRPr="0050430E">
        <w:rPr>
          <w:rFonts w:ascii="Times New Roman" w:hAnsi="Times New Roman"/>
          <w:sz w:val="20"/>
          <w:szCs w:val="20"/>
        </w:rPr>
        <w:t xml:space="preserve"> </w:t>
      </w:r>
      <w:r w:rsidRPr="0050430E">
        <w:rPr>
          <w:rFonts w:ascii="Times New Roman" w:hAnsi="Times New Roman"/>
          <w:sz w:val="20"/>
          <w:szCs w:val="20"/>
        </w:rPr>
        <w:t>–age</w:t>
      </w:r>
      <w:r w:rsidR="00591762" w:rsidRPr="0050430E">
        <w:rPr>
          <w:rFonts w:ascii="Times New Roman" w:hAnsi="Times New Roman"/>
          <w:sz w:val="20"/>
          <w:szCs w:val="20"/>
        </w:rPr>
        <w:t xml:space="preserve"> </w:t>
      </w:r>
      <w:r w:rsidRPr="0050430E">
        <w:rPr>
          <w:rFonts w:ascii="Times New Roman" w:hAnsi="Times New Roman"/>
          <w:sz w:val="20"/>
          <w:szCs w:val="20"/>
        </w:rPr>
        <w:t>childre</w:t>
      </w:r>
      <w:r w:rsidR="00B41A36" w:rsidRPr="0050430E">
        <w:rPr>
          <w:rFonts w:ascii="Times New Roman" w:hAnsi="Times New Roman"/>
          <w:sz w:val="20"/>
          <w:szCs w:val="20"/>
        </w:rPr>
        <w:t>n.</w:t>
      </w:r>
    </w:p>
    <w:p w:rsidR="00A346A9" w:rsidRPr="0050430E" w:rsidRDefault="00A346A9" w:rsidP="0094206A">
      <w:pPr>
        <w:pStyle w:val="a"/>
        <w:numPr>
          <w:ilvl w:val="0"/>
          <w:numId w:val="2"/>
        </w:numPr>
        <w:bidi w:val="0"/>
        <w:snapToGrid w:val="0"/>
        <w:spacing w:after="0" w:line="240" w:lineRule="auto"/>
        <w:ind w:left="425" w:hanging="425"/>
        <w:jc w:val="both"/>
        <w:rPr>
          <w:rFonts w:ascii="Times New Roman" w:hAnsi="Times New Roman"/>
          <w:sz w:val="20"/>
          <w:szCs w:val="20"/>
        </w:rPr>
      </w:pPr>
      <w:r w:rsidRPr="0050430E">
        <w:rPr>
          <w:rFonts w:ascii="Times New Roman" w:hAnsi="Times New Roman"/>
          <w:sz w:val="20"/>
          <w:szCs w:val="20"/>
        </w:rPr>
        <w:t>SPSS</w:t>
      </w:r>
      <w:r w:rsidR="00591762" w:rsidRPr="0050430E">
        <w:rPr>
          <w:rFonts w:ascii="Times New Roman" w:hAnsi="Times New Roman"/>
          <w:sz w:val="20"/>
          <w:szCs w:val="20"/>
        </w:rPr>
        <w:t xml:space="preserve"> </w:t>
      </w:r>
      <w:r w:rsidRPr="0050430E">
        <w:rPr>
          <w:rFonts w:ascii="Times New Roman" w:hAnsi="Times New Roman"/>
          <w:sz w:val="20"/>
          <w:szCs w:val="20"/>
        </w:rPr>
        <w:t>(2008).</w:t>
      </w:r>
      <w:r w:rsidR="00591762" w:rsidRPr="0050430E">
        <w:rPr>
          <w:rFonts w:ascii="Times New Roman" w:hAnsi="Times New Roman"/>
          <w:sz w:val="20"/>
          <w:szCs w:val="20"/>
        </w:rPr>
        <w:t xml:space="preserve"> </w:t>
      </w:r>
      <w:r w:rsidRPr="0050430E">
        <w:rPr>
          <w:rFonts w:ascii="Times New Roman" w:hAnsi="Times New Roman"/>
          <w:sz w:val="20"/>
          <w:szCs w:val="20"/>
        </w:rPr>
        <w:t>Statistical</w:t>
      </w:r>
      <w:r w:rsidR="00591762" w:rsidRPr="0050430E">
        <w:rPr>
          <w:rFonts w:ascii="Times New Roman" w:hAnsi="Times New Roman"/>
          <w:sz w:val="20"/>
          <w:szCs w:val="20"/>
        </w:rPr>
        <w:t xml:space="preserve"> </w:t>
      </w:r>
      <w:r w:rsidRPr="0050430E">
        <w:rPr>
          <w:rFonts w:ascii="Times New Roman" w:hAnsi="Times New Roman"/>
          <w:sz w:val="20"/>
          <w:szCs w:val="20"/>
        </w:rPr>
        <w:t>Package</w:t>
      </w:r>
      <w:r w:rsidR="00591762" w:rsidRPr="0050430E">
        <w:rPr>
          <w:rFonts w:ascii="Times New Roman" w:hAnsi="Times New Roman"/>
          <w:sz w:val="20"/>
          <w:szCs w:val="20"/>
        </w:rPr>
        <w:t xml:space="preserve"> </w:t>
      </w:r>
      <w:r w:rsidRPr="0050430E">
        <w:rPr>
          <w:rFonts w:ascii="Times New Roman" w:hAnsi="Times New Roman"/>
          <w:sz w:val="20"/>
          <w:szCs w:val="20"/>
        </w:rPr>
        <w:t>for</w:t>
      </w:r>
      <w:r w:rsidR="00591762" w:rsidRPr="0050430E">
        <w:rPr>
          <w:rFonts w:ascii="Times New Roman" w:hAnsi="Times New Roman"/>
          <w:sz w:val="20"/>
          <w:szCs w:val="20"/>
        </w:rPr>
        <w:t xml:space="preserve"> </w:t>
      </w:r>
      <w:r w:rsidRPr="0050430E">
        <w:rPr>
          <w:rFonts w:ascii="Times New Roman" w:hAnsi="Times New Roman"/>
          <w:sz w:val="20"/>
          <w:szCs w:val="20"/>
        </w:rPr>
        <w:t>Social</w:t>
      </w:r>
      <w:r w:rsidR="00591762" w:rsidRPr="0050430E">
        <w:rPr>
          <w:rFonts w:ascii="Times New Roman" w:hAnsi="Times New Roman"/>
          <w:sz w:val="20"/>
          <w:szCs w:val="20"/>
        </w:rPr>
        <w:t xml:space="preserve"> </w:t>
      </w:r>
      <w:r w:rsidRPr="0050430E">
        <w:rPr>
          <w:rFonts w:ascii="Times New Roman" w:hAnsi="Times New Roman"/>
          <w:sz w:val="20"/>
          <w:szCs w:val="20"/>
        </w:rPr>
        <w:t>Science</w:t>
      </w:r>
      <w:r w:rsidR="00B41A36" w:rsidRPr="0050430E">
        <w:rPr>
          <w:rFonts w:ascii="Times New Roman" w:hAnsi="Times New Roman"/>
          <w:sz w:val="20"/>
          <w:szCs w:val="20"/>
        </w:rPr>
        <w:t>, C</w:t>
      </w:r>
      <w:r w:rsidRPr="0050430E">
        <w:rPr>
          <w:rFonts w:ascii="Times New Roman" w:hAnsi="Times New Roman"/>
          <w:sz w:val="20"/>
          <w:szCs w:val="20"/>
        </w:rPr>
        <w:t>omputer</w:t>
      </w:r>
      <w:r w:rsidR="00591762" w:rsidRPr="0050430E">
        <w:rPr>
          <w:rFonts w:ascii="Times New Roman" w:hAnsi="Times New Roman"/>
          <w:sz w:val="20"/>
          <w:szCs w:val="20"/>
        </w:rPr>
        <w:t xml:space="preserve"> </w:t>
      </w:r>
      <w:r w:rsidRPr="0050430E">
        <w:rPr>
          <w:rFonts w:ascii="Times New Roman" w:hAnsi="Times New Roman"/>
          <w:sz w:val="20"/>
          <w:szCs w:val="20"/>
        </w:rPr>
        <w:t>Software,</w:t>
      </w:r>
      <w:r w:rsidR="00591762" w:rsidRPr="0050430E">
        <w:rPr>
          <w:rFonts w:ascii="Times New Roman" w:hAnsi="Times New Roman"/>
          <w:sz w:val="20"/>
          <w:szCs w:val="20"/>
        </w:rPr>
        <w:t xml:space="preserve"> </w:t>
      </w:r>
      <w:r w:rsidRPr="0050430E">
        <w:rPr>
          <w:rFonts w:ascii="Times New Roman" w:hAnsi="Times New Roman"/>
          <w:sz w:val="20"/>
          <w:szCs w:val="20"/>
        </w:rPr>
        <w:t>IBM,</w:t>
      </w:r>
      <w:r w:rsidR="00591762" w:rsidRPr="0050430E">
        <w:rPr>
          <w:rFonts w:ascii="Times New Roman" w:hAnsi="Times New Roman"/>
          <w:sz w:val="20"/>
          <w:szCs w:val="20"/>
        </w:rPr>
        <w:t xml:space="preserve"> </w:t>
      </w:r>
      <w:r w:rsidRPr="0050430E">
        <w:rPr>
          <w:rFonts w:ascii="Times New Roman" w:hAnsi="Times New Roman"/>
          <w:sz w:val="20"/>
          <w:szCs w:val="20"/>
        </w:rPr>
        <w:t>SPSS</w:t>
      </w:r>
      <w:r w:rsidR="00591762" w:rsidRPr="0050430E">
        <w:rPr>
          <w:rFonts w:ascii="Times New Roman" w:hAnsi="Times New Roman"/>
          <w:sz w:val="20"/>
          <w:szCs w:val="20"/>
        </w:rPr>
        <w:t xml:space="preserve"> </w:t>
      </w:r>
      <w:r w:rsidRPr="0050430E">
        <w:rPr>
          <w:rFonts w:ascii="Times New Roman" w:hAnsi="Times New Roman"/>
          <w:sz w:val="20"/>
          <w:szCs w:val="20"/>
        </w:rPr>
        <w:t>Ver.</w:t>
      </w:r>
      <w:r w:rsidR="00591762" w:rsidRPr="0050430E">
        <w:rPr>
          <w:rFonts w:ascii="Times New Roman" w:hAnsi="Times New Roman"/>
          <w:sz w:val="20"/>
          <w:szCs w:val="20"/>
        </w:rPr>
        <w:t xml:space="preserve"> </w:t>
      </w:r>
      <w:r w:rsidRPr="0050430E">
        <w:rPr>
          <w:rFonts w:ascii="Times New Roman" w:hAnsi="Times New Roman"/>
          <w:sz w:val="20"/>
          <w:szCs w:val="20"/>
        </w:rPr>
        <w:t>16.0</w:t>
      </w:r>
      <w:r w:rsidR="00591762" w:rsidRPr="0050430E">
        <w:rPr>
          <w:rFonts w:ascii="Times New Roman" w:hAnsi="Times New Roman"/>
          <w:sz w:val="20"/>
          <w:szCs w:val="20"/>
        </w:rPr>
        <w:t xml:space="preserve"> </w:t>
      </w:r>
      <w:r w:rsidRPr="0050430E">
        <w:rPr>
          <w:rFonts w:ascii="Times New Roman" w:hAnsi="Times New Roman"/>
          <w:sz w:val="20"/>
          <w:szCs w:val="20"/>
        </w:rPr>
        <w:t>in</w:t>
      </w:r>
      <w:r w:rsidR="00591762" w:rsidRPr="0050430E">
        <w:rPr>
          <w:rFonts w:ascii="Times New Roman" w:hAnsi="Times New Roman"/>
          <w:sz w:val="20"/>
          <w:szCs w:val="20"/>
        </w:rPr>
        <w:t xml:space="preserve"> </w:t>
      </w:r>
      <w:r w:rsidRPr="0050430E">
        <w:rPr>
          <w:rFonts w:ascii="Times New Roman" w:hAnsi="Times New Roman"/>
          <w:sz w:val="20"/>
          <w:szCs w:val="20"/>
        </w:rPr>
        <w:t>2008.,</w:t>
      </w:r>
      <w:r w:rsidR="00591762" w:rsidRPr="0050430E">
        <w:rPr>
          <w:rFonts w:ascii="Times New Roman" w:hAnsi="Times New Roman"/>
          <w:sz w:val="20"/>
          <w:szCs w:val="20"/>
        </w:rPr>
        <w:t xml:space="preserve"> </w:t>
      </w:r>
      <w:r w:rsidRPr="0050430E">
        <w:rPr>
          <w:rFonts w:ascii="Times New Roman" w:hAnsi="Times New Roman"/>
          <w:sz w:val="20"/>
          <w:szCs w:val="20"/>
        </w:rPr>
        <w:t>SPSS</w:t>
      </w:r>
      <w:r w:rsidR="00591762" w:rsidRPr="0050430E">
        <w:rPr>
          <w:rFonts w:ascii="Times New Roman" w:hAnsi="Times New Roman"/>
          <w:sz w:val="20"/>
          <w:szCs w:val="20"/>
        </w:rPr>
        <w:t xml:space="preserve"> </w:t>
      </w:r>
      <w:r w:rsidRPr="0050430E">
        <w:rPr>
          <w:rFonts w:ascii="Times New Roman" w:hAnsi="Times New Roman"/>
          <w:sz w:val="20"/>
          <w:szCs w:val="20"/>
        </w:rPr>
        <w:t>Company,</w:t>
      </w:r>
      <w:r w:rsidR="00591762" w:rsidRPr="0050430E">
        <w:rPr>
          <w:rFonts w:ascii="Times New Roman" w:hAnsi="Times New Roman"/>
          <w:sz w:val="20"/>
          <w:szCs w:val="20"/>
        </w:rPr>
        <w:t xml:space="preserve"> </w:t>
      </w:r>
      <w:r w:rsidRPr="0050430E">
        <w:rPr>
          <w:rFonts w:ascii="Times New Roman" w:hAnsi="Times New Roman"/>
          <w:sz w:val="20"/>
          <w:szCs w:val="20"/>
        </w:rPr>
        <w:t>London,</w:t>
      </w:r>
      <w:r w:rsidR="00591762" w:rsidRPr="0050430E">
        <w:rPr>
          <w:rFonts w:ascii="Times New Roman" w:hAnsi="Times New Roman"/>
          <w:sz w:val="20"/>
          <w:szCs w:val="20"/>
        </w:rPr>
        <w:t xml:space="preserve"> </w:t>
      </w:r>
      <w:r w:rsidRPr="0050430E">
        <w:rPr>
          <w:rFonts w:ascii="Times New Roman" w:hAnsi="Times New Roman"/>
          <w:sz w:val="20"/>
          <w:szCs w:val="20"/>
        </w:rPr>
        <w:t>UK.</w:t>
      </w:r>
    </w:p>
    <w:p w:rsidR="00B41A36" w:rsidRPr="0050430E" w:rsidRDefault="00A346A9" w:rsidP="0094206A">
      <w:pPr>
        <w:pStyle w:val="a"/>
        <w:numPr>
          <w:ilvl w:val="0"/>
          <w:numId w:val="2"/>
        </w:numPr>
        <w:autoSpaceDE w:val="0"/>
        <w:autoSpaceDN w:val="0"/>
        <w:bidi w:val="0"/>
        <w:adjustRightInd w:val="0"/>
        <w:snapToGrid w:val="0"/>
        <w:spacing w:after="0" w:line="240" w:lineRule="auto"/>
        <w:ind w:left="425" w:hanging="425"/>
        <w:jc w:val="both"/>
        <w:rPr>
          <w:rFonts w:ascii="Times New Roman" w:hAnsi="Times New Roman"/>
          <w:sz w:val="20"/>
          <w:szCs w:val="20"/>
        </w:rPr>
      </w:pPr>
      <w:r w:rsidRPr="0050430E">
        <w:rPr>
          <w:rFonts w:ascii="Times New Roman" w:hAnsi="Times New Roman"/>
          <w:sz w:val="20"/>
          <w:szCs w:val="20"/>
        </w:rPr>
        <w:t>National</w:t>
      </w:r>
      <w:r w:rsidR="00591762" w:rsidRPr="0050430E">
        <w:rPr>
          <w:rFonts w:ascii="Times New Roman" w:hAnsi="Times New Roman"/>
          <w:sz w:val="20"/>
          <w:szCs w:val="20"/>
        </w:rPr>
        <w:t xml:space="preserve"> </w:t>
      </w:r>
      <w:r w:rsidRPr="0050430E">
        <w:rPr>
          <w:rFonts w:ascii="Times New Roman" w:hAnsi="Times New Roman"/>
          <w:sz w:val="20"/>
          <w:szCs w:val="20"/>
        </w:rPr>
        <w:t>Institute</w:t>
      </w:r>
      <w:r w:rsidR="00591762" w:rsidRPr="0050430E">
        <w:rPr>
          <w:rFonts w:ascii="Times New Roman" w:hAnsi="Times New Roman"/>
          <w:sz w:val="20"/>
          <w:szCs w:val="20"/>
        </w:rPr>
        <w:t xml:space="preserve"> </w:t>
      </w:r>
      <w:r w:rsidRPr="0050430E">
        <w:rPr>
          <w:rFonts w:ascii="Times New Roman" w:hAnsi="Times New Roman"/>
          <w:sz w:val="20"/>
          <w:szCs w:val="20"/>
        </w:rPr>
        <w:t>of</w:t>
      </w:r>
      <w:r w:rsidR="00591762" w:rsidRPr="0050430E">
        <w:rPr>
          <w:rFonts w:ascii="Times New Roman" w:hAnsi="Times New Roman"/>
          <w:sz w:val="20"/>
          <w:szCs w:val="20"/>
        </w:rPr>
        <w:t xml:space="preserve"> </w:t>
      </w:r>
      <w:r w:rsidRPr="0050430E">
        <w:rPr>
          <w:rFonts w:ascii="Times New Roman" w:hAnsi="Times New Roman"/>
          <w:sz w:val="20"/>
          <w:szCs w:val="20"/>
        </w:rPr>
        <w:t>Mental</w:t>
      </w:r>
      <w:r w:rsidR="00591762" w:rsidRPr="0050430E">
        <w:rPr>
          <w:rFonts w:ascii="Times New Roman" w:hAnsi="Times New Roman"/>
          <w:sz w:val="20"/>
          <w:szCs w:val="20"/>
        </w:rPr>
        <w:t xml:space="preserve"> </w:t>
      </w:r>
      <w:r w:rsidRPr="0050430E">
        <w:rPr>
          <w:rFonts w:ascii="Times New Roman" w:hAnsi="Times New Roman"/>
          <w:sz w:val="20"/>
          <w:szCs w:val="20"/>
        </w:rPr>
        <w:t>Health.</w:t>
      </w:r>
      <w:r w:rsidR="00591762" w:rsidRPr="0050430E">
        <w:rPr>
          <w:rFonts w:ascii="Times New Roman" w:hAnsi="Times New Roman"/>
          <w:sz w:val="20"/>
          <w:szCs w:val="20"/>
        </w:rPr>
        <w:t xml:space="preserve"> </w:t>
      </w:r>
      <w:r w:rsidRPr="0050430E">
        <w:rPr>
          <w:rFonts w:ascii="Times New Roman" w:hAnsi="Times New Roman"/>
          <w:sz w:val="20"/>
          <w:szCs w:val="20"/>
        </w:rPr>
        <w:t>March</w:t>
      </w:r>
      <w:r w:rsidR="00591762" w:rsidRPr="0050430E">
        <w:rPr>
          <w:rFonts w:ascii="Times New Roman" w:hAnsi="Times New Roman"/>
          <w:sz w:val="20"/>
          <w:szCs w:val="20"/>
        </w:rPr>
        <w:t xml:space="preserve"> </w:t>
      </w:r>
      <w:r w:rsidRPr="0050430E">
        <w:rPr>
          <w:rFonts w:ascii="Times New Roman" w:hAnsi="Times New Roman"/>
          <w:sz w:val="20"/>
          <w:szCs w:val="20"/>
        </w:rPr>
        <w:t>2016.</w:t>
      </w:r>
      <w:r w:rsidR="00591762" w:rsidRPr="0050430E">
        <w:rPr>
          <w:rFonts w:ascii="Times New Roman" w:hAnsi="Times New Roman"/>
          <w:sz w:val="20"/>
          <w:szCs w:val="20"/>
        </w:rPr>
        <w:t xml:space="preserve"> </w:t>
      </w:r>
      <w:r w:rsidRPr="0050430E">
        <w:rPr>
          <w:rFonts w:ascii="Times New Roman" w:hAnsi="Times New Roman"/>
          <w:sz w:val="20"/>
          <w:szCs w:val="20"/>
        </w:rPr>
        <w:t>Attention</w:t>
      </w:r>
      <w:r w:rsidR="00591762" w:rsidRPr="0050430E">
        <w:rPr>
          <w:rFonts w:ascii="Times New Roman" w:hAnsi="Times New Roman"/>
          <w:sz w:val="20"/>
          <w:szCs w:val="20"/>
        </w:rPr>
        <w:t xml:space="preserve"> </w:t>
      </w:r>
      <w:r w:rsidRPr="0050430E">
        <w:rPr>
          <w:rFonts w:ascii="Times New Roman" w:hAnsi="Times New Roman"/>
          <w:sz w:val="20"/>
          <w:szCs w:val="20"/>
        </w:rPr>
        <w:t>Deficit</w:t>
      </w:r>
      <w:r w:rsidR="00591762" w:rsidRPr="0050430E">
        <w:rPr>
          <w:rFonts w:ascii="Times New Roman" w:hAnsi="Times New Roman"/>
          <w:sz w:val="20"/>
          <w:szCs w:val="20"/>
        </w:rPr>
        <w:t xml:space="preserve"> </w:t>
      </w:r>
      <w:r w:rsidRPr="0050430E">
        <w:rPr>
          <w:rFonts w:ascii="Times New Roman" w:hAnsi="Times New Roman"/>
          <w:sz w:val="20"/>
          <w:szCs w:val="20"/>
        </w:rPr>
        <w:t>Hyperactivity</w:t>
      </w:r>
      <w:r w:rsidR="00591762" w:rsidRPr="0050430E">
        <w:rPr>
          <w:rFonts w:ascii="Times New Roman" w:hAnsi="Times New Roman"/>
          <w:sz w:val="20"/>
          <w:szCs w:val="20"/>
        </w:rPr>
        <w:t xml:space="preserve"> </w:t>
      </w:r>
      <w:r w:rsidRPr="0050430E">
        <w:rPr>
          <w:rFonts w:ascii="Times New Roman" w:hAnsi="Times New Roman"/>
          <w:sz w:val="20"/>
          <w:szCs w:val="20"/>
        </w:rPr>
        <w:t>Disorder".</w:t>
      </w:r>
      <w:r w:rsidR="00591762" w:rsidRPr="0050430E">
        <w:rPr>
          <w:rFonts w:ascii="Times New Roman" w:hAnsi="Times New Roman"/>
          <w:sz w:val="20"/>
          <w:szCs w:val="20"/>
        </w:rPr>
        <w:t xml:space="preserve"> </w:t>
      </w:r>
      <w:r w:rsidRPr="0050430E">
        <w:rPr>
          <w:rFonts w:ascii="Times New Roman" w:hAnsi="Times New Roman"/>
          <w:sz w:val="20"/>
          <w:szCs w:val="20"/>
        </w:rPr>
        <w:t>Archived</w:t>
      </w:r>
      <w:r w:rsidR="00591762" w:rsidRPr="0050430E">
        <w:rPr>
          <w:rFonts w:ascii="Times New Roman" w:hAnsi="Times New Roman"/>
          <w:sz w:val="20"/>
          <w:szCs w:val="20"/>
        </w:rPr>
        <w:t xml:space="preserve"> </w:t>
      </w:r>
      <w:r w:rsidRPr="0050430E">
        <w:rPr>
          <w:rFonts w:ascii="Times New Roman" w:hAnsi="Times New Roman"/>
          <w:sz w:val="20"/>
          <w:szCs w:val="20"/>
        </w:rPr>
        <w:t>from</w:t>
      </w:r>
      <w:r w:rsidR="00591762" w:rsidRPr="0050430E">
        <w:rPr>
          <w:rFonts w:ascii="Times New Roman" w:hAnsi="Times New Roman"/>
          <w:sz w:val="20"/>
          <w:szCs w:val="20"/>
        </w:rPr>
        <w:t xml:space="preserve"> </w:t>
      </w:r>
      <w:r w:rsidRPr="0050430E">
        <w:rPr>
          <w:rFonts w:ascii="Times New Roman" w:hAnsi="Times New Roman"/>
          <w:sz w:val="20"/>
          <w:szCs w:val="20"/>
        </w:rPr>
        <w:t>the</w:t>
      </w:r>
      <w:r w:rsidR="00591762" w:rsidRPr="0050430E">
        <w:rPr>
          <w:rFonts w:ascii="Times New Roman" w:hAnsi="Times New Roman"/>
          <w:sz w:val="20"/>
          <w:szCs w:val="20"/>
        </w:rPr>
        <w:t xml:space="preserve"> </w:t>
      </w:r>
      <w:r w:rsidRPr="0050430E">
        <w:rPr>
          <w:rFonts w:ascii="Times New Roman" w:hAnsi="Times New Roman"/>
          <w:sz w:val="20"/>
          <w:szCs w:val="20"/>
        </w:rPr>
        <w:t>original</w:t>
      </w:r>
      <w:r w:rsidR="00591762" w:rsidRPr="0050430E">
        <w:rPr>
          <w:rFonts w:ascii="Times New Roman" w:hAnsi="Times New Roman"/>
          <w:sz w:val="20"/>
          <w:szCs w:val="20"/>
        </w:rPr>
        <w:t xml:space="preserve"> </w:t>
      </w:r>
      <w:r w:rsidRPr="0050430E">
        <w:rPr>
          <w:rFonts w:ascii="Times New Roman" w:hAnsi="Times New Roman"/>
          <w:sz w:val="20"/>
          <w:szCs w:val="20"/>
        </w:rPr>
        <w:t>on</w:t>
      </w:r>
      <w:r w:rsidR="00591762" w:rsidRPr="0050430E">
        <w:rPr>
          <w:rFonts w:ascii="Times New Roman" w:hAnsi="Times New Roman"/>
          <w:sz w:val="20"/>
          <w:szCs w:val="20"/>
        </w:rPr>
        <w:t xml:space="preserve"> </w:t>
      </w:r>
      <w:r w:rsidRPr="0050430E">
        <w:rPr>
          <w:rFonts w:ascii="Times New Roman" w:hAnsi="Times New Roman"/>
          <w:sz w:val="20"/>
          <w:szCs w:val="20"/>
        </w:rPr>
        <w:t>23</w:t>
      </w:r>
      <w:r w:rsidR="00591762" w:rsidRPr="0050430E">
        <w:rPr>
          <w:rFonts w:ascii="Times New Roman" w:hAnsi="Times New Roman"/>
          <w:sz w:val="20"/>
          <w:szCs w:val="20"/>
        </w:rPr>
        <w:t xml:space="preserve"> </w:t>
      </w:r>
      <w:r w:rsidRPr="0050430E">
        <w:rPr>
          <w:rFonts w:ascii="Times New Roman" w:hAnsi="Times New Roman"/>
          <w:sz w:val="20"/>
          <w:szCs w:val="20"/>
        </w:rPr>
        <w:t>July</w:t>
      </w:r>
      <w:r w:rsidR="00591762" w:rsidRPr="0050430E">
        <w:rPr>
          <w:rFonts w:ascii="Times New Roman" w:hAnsi="Times New Roman"/>
          <w:sz w:val="20"/>
          <w:szCs w:val="20"/>
        </w:rPr>
        <w:t xml:space="preserve"> </w:t>
      </w:r>
      <w:r w:rsidRPr="0050430E">
        <w:rPr>
          <w:rFonts w:ascii="Times New Roman" w:hAnsi="Times New Roman"/>
          <w:sz w:val="20"/>
          <w:szCs w:val="20"/>
        </w:rPr>
        <w:t>2016.</w:t>
      </w:r>
      <w:r w:rsidR="00591762" w:rsidRPr="0050430E">
        <w:rPr>
          <w:rFonts w:ascii="Times New Roman" w:hAnsi="Times New Roman"/>
          <w:sz w:val="20"/>
          <w:szCs w:val="20"/>
        </w:rPr>
        <w:t xml:space="preserve"> </w:t>
      </w:r>
      <w:r w:rsidRPr="0050430E">
        <w:rPr>
          <w:rFonts w:ascii="Times New Roman" w:hAnsi="Times New Roman"/>
          <w:sz w:val="20"/>
          <w:szCs w:val="20"/>
        </w:rPr>
        <w:t>Retrieved</w:t>
      </w:r>
      <w:r w:rsidR="00591762" w:rsidRPr="0050430E">
        <w:rPr>
          <w:rFonts w:ascii="Times New Roman" w:hAnsi="Times New Roman"/>
          <w:sz w:val="20"/>
          <w:szCs w:val="20"/>
        </w:rPr>
        <w:t xml:space="preserve"> </w:t>
      </w:r>
      <w:r w:rsidRPr="0050430E">
        <w:rPr>
          <w:rFonts w:ascii="Times New Roman" w:hAnsi="Times New Roman"/>
          <w:sz w:val="20"/>
          <w:szCs w:val="20"/>
        </w:rPr>
        <w:t>5</w:t>
      </w:r>
      <w:r w:rsidR="00591762" w:rsidRPr="0050430E">
        <w:rPr>
          <w:rFonts w:ascii="Times New Roman" w:hAnsi="Times New Roman"/>
          <w:sz w:val="20"/>
          <w:szCs w:val="20"/>
        </w:rPr>
        <w:t xml:space="preserve"> </w:t>
      </w:r>
      <w:r w:rsidRPr="0050430E">
        <w:rPr>
          <w:rFonts w:ascii="Times New Roman" w:hAnsi="Times New Roman"/>
          <w:sz w:val="20"/>
          <w:szCs w:val="20"/>
        </w:rPr>
        <w:t>March</w:t>
      </w:r>
      <w:r w:rsidR="00591762" w:rsidRPr="0050430E">
        <w:rPr>
          <w:rFonts w:ascii="Times New Roman" w:hAnsi="Times New Roman"/>
          <w:sz w:val="20"/>
          <w:szCs w:val="20"/>
        </w:rPr>
        <w:t xml:space="preserve"> </w:t>
      </w:r>
      <w:r w:rsidRPr="0050430E">
        <w:rPr>
          <w:rFonts w:ascii="Times New Roman" w:hAnsi="Times New Roman"/>
          <w:sz w:val="20"/>
          <w:szCs w:val="20"/>
        </w:rPr>
        <w:t>201</w:t>
      </w:r>
      <w:r w:rsidR="00B41A36" w:rsidRPr="0050430E">
        <w:rPr>
          <w:rFonts w:ascii="Times New Roman" w:hAnsi="Times New Roman"/>
          <w:sz w:val="20"/>
          <w:szCs w:val="20"/>
        </w:rPr>
        <w:t>6.</w:t>
      </w:r>
    </w:p>
    <w:p w:rsidR="00A346A9" w:rsidRPr="0050430E" w:rsidRDefault="00A346A9" w:rsidP="0094206A">
      <w:pPr>
        <w:pStyle w:val="a"/>
        <w:numPr>
          <w:ilvl w:val="0"/>
          <w:numId w:val="2"/>
        </w:numPr>
        <w:autoSpaceDE w:val="0"/>
        <w:autoSpaceDN w:val="0"/>
        <w:bidi w:val="0"/>
        <w:adjustRightInd w:val="0"/>
        <w:snapToGrid w:val="0"/>
        <w:spacing w:after="0" w:line="240" w:lineRule="auto"/>
        <w:ind w:left="425" w:hanging="425"/>
        <w:jc w:val="both"/>
        <w:rPr>
          <w:rFonts w:ascii="Times New Roman" w:hAnsi="Times New Roman"/>
          <w:sz w:val="20"/>
          <w:szCs w:val="20"/>
        </w:rPr>
      </w:pPr>
      <w:r w:rsidRPr="0050430E">
        <w:rPr>
          <w:rFonts w:ascii="Times New Roman" w:hAnsi="Times New Roman"/>
          <w:sz w:val="20"/>
          <w:szCs w:val="20"/>
        </w:rPr>
        <w:t>Shaw</w:t>
      </w:r>
      <w:r w:rsidR="00591762" w:rsidRPr="0050430E">
        <w:rPr>
          <w:rFonts w:ascii="Times New Roman" w:hAnsi="Times New Roman"/>
          <w:sz w:val="20"/>
          <w:szCs w:val="20"/>
        </w:rPr>
        <w:t xml:space="preserve"> </w:t>
      </w:r>
      <w:r w:rsidRPr="0050430E">
        <w:rPr>
          <w:rFonts w:ascii="Times New Roman" w:hAnsi="Times New Roman"/>
          <w:sz w:val="20"/>
          <w:szCs w:val="20"/>
        </w:rPr>
        <w:t>M,</w:t>
      </w:r>
      <w:r w:rsidR="00591762" w:rsidRPr="0050430E">
        <w:rPr>
          <w:rFonts w:ascii="Times New Roman" w:hAnsi="Times New Roman"/>
          <w:sz w:val="20"/>
          <w:szCs w:val="20"/>
        </w:rPr>
        <w:t xml:space="preserve"> </w:t>
      </w:r>
      <w:r w:rsidRPr="0050430E">
        <w:rPr>
          <w:rFonts w:ascii="Times New Roman" w:hAnsi="Times New Roman"/>
          <w:sz w:val="20"/>
          <w:szCs w:val="20"/>
        </w:rPr>
        <w:t>Hodgkins</w:t>
      </w:r>
      <w:r w:rsidR="00591762" w:rsidRPr="0050430E">
        <w:rPr>
          <w:rFonts w:ascii="Times New Roman" w:hAnsi="Times New Roman"/>
          <w:sz w:val="20"/>
          <w:szCs w:val="20"/>
        </w:rPr>
        <w:t xml:space="preserve"> </w:t>
      </w:r>
      <w:r w:rsidRPr="0050430E">
        <w:rPr>
          <w:rFonts w:ascii="Times New Roman" w:hAnsi="Times New Roman"/>
          <w:sz w:val="20"/>
          <w:szCs w:val="20"/>
        </w:rPr>
        <w:t>P,</w:t>
      </w:r>
      <w:r w:rsidR="00591762" w:rsidRPr="0050430E">
        <w:rPr>
          <w:rFonts w:ascii="Times New Roman" w:hAnsi="Times New Roman"/>
          <w:sz w:val="20"/>
          <w:szCs w:val="20"/>
        </w:rPr>
        <w:t xml:space="preserve"> </w:t>
      </w:r>
      <w:r w:rsidRPr="0050430E">
        <w:rPr>
          <w:rFonts w:ascii="Times New Roman" w:hAnsi="Times New Roman"/>
          <w:sz w:val="20"/>
          <w:szCs w:val="20"/>
        </w:rPr>
        <w:t>Caci</w:t>
      </w:r>
      <w:r w:rsidR="00591762" w:rsidRPr="0050430E">
        <w:rPr>
          <w:rFonts w:ascii="Times New Roman" w:hAnsi="Times New Roman"/>
          <w:sz w:val="20"/>
          <w:szCs w:val="20"/>
        </w:rPr>
        <w:t xml:space="preserve"> </w:t>
      </w:r>
      <w:r w:rsidRPr="0050430E">
        <w:rPr>
          <w:rFonts w:ascii="Times New Roman" w:hAnsi="Times New Roman"/>
          <w:sz w:val="20"/>
          <w:szCs w:val="20"/>
        </w:rPr>
        <w:t>H,</w:t>
      </w:r>
      <w:r w:rsidR="00591762" w:rsidRPr="0050430E">
        <w:rPr>
          <w:rFonts w:ascii="Times New Roman" w:hAnsi="Times New Roman"/>
          <w:sz w:val="20"/>
          <w:szCs w:val="20"/>
        </w:rPr>
        <w:t xml:space="preserve"> </w:t>
      </w:r>
      <w:r w:rsidRPr="0050430E">
        <w:rPr>
          <w:rFonts w:ascii="Times New Roman" w:hAnsi="Times New Roman"/>
          <w:sz w:val="20"/>
          <w:szCs w:val="20"/>
        </w:rPr>
        <w:t>Young</w:t>
      </w:r>
      <w:r w:rsidR="00591762" w:rsidRPr="0050430E">
        <w:rPr>
          <w:rFonts w:ascii="Times New Roman" w:hAnsi="Times New Roman"/>
          <w:sz w:val="20"/>
          <w:szCs w:val="20"/>
        </w:rPr>
        <w:t xml:space="preserve"> </w:t>
      </w:r>
      <w:r w:rsidRPr="0050430E">
        <w:rPr>
          <w:rFonts w:ascii="Times New Roman" w:hAnsi="Times New Roman"/>
          <w:sz w:val="20"/>
          <w:szCs w:val="20"/>
        </w:rPr>
        <w:t>S,</w:t>
      </w:r>
      <w:r w:rsidR="00591762" w:rsidRPr="0050430E">
        <w:rPr>
          <w:rFonts w:ascii="Times New Roman" w:hAnsi="Times New Roman"/>
          <w:sz w:val="20"/>
          <w:szCs w:val="20"/>
        </w:rPr>
        <w:t xml:space="preserve"> </w:t>
      </w:r>
      <w:r w:rsidRPr="0050430E">
        <w:rPr>
          <w:rFonts w:ascii="Times New Roman" w:hAnsi="Times New Roman"/>
          <w:sz w:val="20"/>
          <w:szCs w:val="20"/>
        </w:rPr>
        <w:t>Kahle</w:t>
      </w:r>
      <w:r w:rsidR="00591762" w:rsidRPr="0050430E">
        <w:rPr>
          <w:rFonts w:ascii="Times New Roman" w:hAnsi="Times New Roman"/>
          <w:sz w:val="20"/>
          <w:szCs w:val="20"/>
        </w:rPr>
        <w:t xml:space="preserve"> </w:t>
      </w:r>
      <w:r w:rsidRPr="0050430E">
        <w:rPr>
          <w:rFonts w:ascii="Times New Roman" w:hAnsi="Times New Roman"/>
          <w:sz w:val="20"/>
          <w:szCs w:val="20"/>
        </w:rPr>
        <w:t>J,</w:t>
      </w:r>
      <w:r w:rsidR="00591762" w:rsidRPr="0050430E">
        <w:rPr>
          <w:rFonts w:ascii="Times New Roman" w:hAnsi="Times New Roman"/>
          <w:sz w:val="20"/>
          <w:szCs w:val="20"/>
        </w:rPr>
        <w:t xml:space="preserve"> </w:t>
      </w:r>
      <w:r w:rsidRPr="0050430E">
        <w:rPr>
          <w:rFonts w:ascii="Times New Roman" w:hAnsi="Times New Roman"/>
          <w:sz w:val="20"/>
          <w:szCs w:val="20"/>
        </w:rPr>
        <w:t>Woods</w:t>
      </w:r>
      <w:r w:rsidR="00591762" w:rsidRPr="0050430E">
        <w:rPr>
          <w:rFonts w:ascii="Times New Roman" w:hAnsi="Times New Roman"/>
          <w:sz w:val="20"/>
          <w:szCs w:val="20"/>
        </w:rPr>
        <w:t xml:space="preserve"> </w:t>
      </w:r>
      <w:r w:rsidRPr="0050430E">
        <w:rPr>
          <w:rFonts w:ascii="Times New Roman" w:hAnsi="Times New Roman"/>
          <w:sz w:val="20"/>
          <w:szCs w:val="20"/>
        </w:rPr>
        <w:t>AG,</w:t>
      </w:r>
      <w:r w:rsidR="00591762" w:rsidRPr="0050430E">
        <w:rPr>
          <w:rFonts w:ascii="Times New Roman" w:hAnsi="Times New Roman"/>
          <w:sz w:val="20"/>
          <w:szCs w:val="20"/>
        </w:rPr>
        <w:t xml:space="preserve"> </w:t>
      </w:r>
      <w:r w:rsidRPr="0050430E">
        <w:rPr>
          <w:rFonts w:ascii="Times New Roman" w:hAnsi="Times New Roman"/>
          <w:sz w:val="20"/>
          <w:szCs w:val="20"/>
        </w:rPr>
        <w:t>et</w:t>
      </w:r>
      <w:r w:rsidR="00591762" w:rsidRPr="0050430E">
        <w:rPr>
          <w:rFonts w:ascii="Times New Roman" w:hAnsi="Times New Roman"/>
          <w:sz w:val="20"/>
          <w:szCs w:val="20"/>
        </w:rPr>
        <w:t xml:space="preserve"> </w:t>
      </w:r>
      <w:r w:rsidRPr="0050430E">
        <w:rPr>
          <w:rFonts w:ascii="Times New Roman" w:hAnsi="Times New Roman"/>
          <w:sz w:val="20"/>
          <w:szCs w:val="20"/>
        </w:rPr>
        <w:t>al.</w:t>
      </w:r>
      <w:r w:rsidR="00591762" w:rsidRPr="0050430E">
        <w:rPr>
          <w:rFonts w:ascii="Times New Roman" w:hAnsi="Times New Roman"/>
          <w:sz w:val="20"/>
          <w:szCs w:val="20"/>
        </w:rPr>
        <w:t xml:space="preserve"> </w:t>
      </w:r>
      <w:r w:rsidRPr="0050430E">
        <w:rPr>
          <w:rFonts w:ascii="Times New Roman" w:hAnsi="Times New Roman"/>
          <w:sz w:val="20"/>
          <w:szCs w:val="20"/>
        </w:rPr>
        <w:t>A</w:t>
      </w:r>
      <w:r w:rsidR="00591762" w:rsidRPr="0050430E">
        <w:rPr>
          <w:rFonts w:ascii="Times New Roman" w:hAnsi="Times New Roman"/>
          <w:sz w:val="20"/>
          <w:szCs w:val="20"/>
        </w:rPr>
        <w:t xml:space="preserve"> </w:t>
      </w:r>
      <w:r w:rsidRPr="0050430E">
        <w:rPr>
          <w:rFonts w:ascii="Times New Roman" w:hAnsi="Times New Roman"/>
          <w:sz w:val="20"/>
          <w:szCs w:val="20"/>
        </w:rPr>
        <w:t>systematic</w:t>
      </w:r>
      <w:r w:rsidR="00591762" w:rsidRPr="0050430E">
        <w:rPr>
          <w:rFonts w:ascii="Times New Roman" w:hAnsi="Times New Roman"/>
          <w:sz w:val="20"/>
          <w:szCs w:val="20"/>
        </w:rPr>
        <w:t xml:space="preserve"> </w:t>
      </w:r>
      <w:r w:rsidRPr="0050430E">
        <w:rPr>
          <w:rFonts w:ascii="Times New Roman" w:hAnsi="Times New Roman"/>
          <w:sz w:val="20"/>
          <w:szCs w:val="20"/>
        </w:rPr>
        <w:t>review</w:t>
      </w:r>
      <w:r w:rsidR="00591762" w:rsidRPr="0050430E">
        <w:rPr>
          <w:rFonts w:ascii="Times New Roman" w:hAnsi="Times New Roman"/>
          <w:sz w:val="20"/>
          <w:szCs w:val="20"/>
        </w:rPr>
        <w:t xml:space="preserve"> </w:t>
      </w:r>
      <w:r w:rsidRPr="0050430E">
        <w:rPr>
          <w:rFonts w:ascii="Times New Roman" w:hAnsi="Times New Roman"/>
          <w:sz w:val="20"/>
          <w:szCs w:val="20"/>
        </w:rPr>
        <w:t>and</w:t>
      </w:r>
      <w:r w:rsidR="00591762" w:rsidRPr="0050430E">
        <w:rPr>
          <w:rFonts w:ascii="Times New Roman" w:hAnsi="Times New Roman"/>
          <w:sz w:val="20"/>
          <w:szCs w:val="20"/>
        </w:rPr>
        <w:t xml:space="preserve"> </w:t>
      </w:r>
      <w:r w:rsidRPr="0050430E">
        <w:rPr>
          <w:rFonts w:ascii="Times New Roman" w:hAnsi="Times New Roman"/>
          <w:sz w:val="20"/>
          <w:szCs w:val="20"/>
        </w:rPr>
        <w:t>analysis</w:t>
      </w:r>
      <w:r w:rsidR="00591762" w:rsidRPr="0050430E">
        <w:rPr>
          <w:rFonts w:ascii="Times New Roman" w:hAnsi="Times New Roman"/>
          <w:sz w:val="20"/>
          <w:szCs w:val="20"/>
        </w:rPr>
        <w:t xml:space="preserve"> </w:t>
      </w:r>
      <w:r w:rsidRPr="0050430E">
        <w:rPr>
          <w:rFonts w:ascii="Times New Roman" w:hAnsi="Times New Roman"/>
          <w:sz w:val="20"/>
          <w:szCs w:val="20"/>
        </w:rPr>
        <w:t>of</w:t>
      </w:r>
      <w:r w:rsidR="00591762" w:rsidRPr="0050430E">
        <w:rPr>
          <w:rFonts w:ascii="Times New Roman" w:hAnsi="Times New Roman"/>
          <w:sz w:val="20"/>
          <w:szCs w:val="20"/>
        </w:rPr>
        <w:t xml:space="preserve"> </w:t>
      </w:r>
      <w:r w:rsidRPr="0050430E">
        <w:rPr>
          <w:rFonts w:ascii="Times New Roman" w:hAnsi="Times New Roman"/>
          <w:sz w:val="20"/>
          <w:szCs w:val="20"/>
        </w:rPr>
        <w:t>long-term</w:t>
      </w:r>
      <w:r w:rsidR="00591762" w:rsidRPr="0050430E">
        <w:rPr>
          <w:rFonts w:ascii="Times New Roman" w:hAnsi="Times New Roman"/>
          <w:sz w:val="20"/>
          <w:szCs w:val="20"/>
        </w:rPr>
        <w:t xml:space="preserve"> </w:t>
      </w:r>
      <w:r w:rsidRPr="0050430E">
        <w:rPr>
          <w:rFonts w:ascii="Times New Roman" w:hAnsi="Times New Roman"/>
          <w:sz w:val="20"/>
          <w:szCs w:val="20"/>
        </w:rPr>
        <w:t>outcomes</w:t>
      </w:r>
      <w:r w:rsidR="00591762" w:rsidRPr="0050430E">
        <w:rPr>
          <w:rFonts w:ascii="Times New Roman" w:hAnsi="Times New Roman"/>
          <w:sz w:val="20"/>
          <w:szCs w:val="20"/>
        </w:rPr>
        <w:t xml:space="preserve"> </w:t>
      </w:r>
      <w:r w:rsidRPr="0050430E">
        <w:rPr>
          <w:rFonts w:ascii="Times New Roman" w:hAnsi="Times New Roman"/>
          <w:sz w:val="20"/>
          <w:szCs w:val="20"/>
        </w:rPr>
        <w:t>in</w:t>
      </w:r>
      <w:r w:rsidR="00591762" w:rsidRPr="0050430E">
        <w:rPr>
          <w:rFonts w:ascii="Times New Roman" w:hAnsi="Times New Roman"/>
          <w:sz w:val="20"/>
          <w:szCs w:val="20"/>
        </w:rPr>
        <w:t xml:space="preserve"> </w:t>
      </w:r>
      <w:r w:rsidRPr="0050430E">
        <w:rPr>
          <w:rFonts w:ascii="Times New Roman" w:hAnsi="Times New Roman"/>
          <w:sz w:val="20"/>
          <w:szCs w:val="20"/>
        </w:rPr>
        <w:t>attention</w:t>
      </w:r>
      <w:r w:rsidR="00591762" w:rsidRPr="0050430E">
        <w:rPr>
          <w:rFonts w:ascii="Times New Roman" w:hAnsi="Times New Roman"/>
          <w:sz w:val="20"/>
          <w:szCs w:val="20"/>
        </w:rPr>
        <w:t xml:space="preserve"> </w:t>
      </w:r>
      <w:r w:rsidRPr="0050430E">
        <w:rPr>
          <w:rFonts w:ascii="Times New Roman" w:hAnsi="Times New Roman"/>
          <w:sz w:val="20"/>
          <w:szCs w:val="20"/>
        </w:rPr>
        <w:t>deficit</w:t>
      </w:r>
      <w:r w:rsidR="00591762" w:rsidRPr="0050430E">
        <w:rPr>
          <w:rFonts w:ascii="Times New Roman" w:hAnsi="Times New Roman"/>
          <w:sz w:val="20"/>
          <w:szCs w:val="20"/>
        </w:rPr>
        <w:t xml:space="preserve"> </w:t>
      </w:r>
      <w:r w:rsidRPr="0050430E">
        <w:rPr>
          <w:rFonts w:ascii="Times New Roman" w:hAnsi="Times New Roman"/>
          <w:sz w:val="20"/>
          <w:szCs w:val="20"/>
        </w:rPr>
        <w:t>hyperactivity</w:t>
      </w:r>
      <w:r w:rsidR="00591762" w:rsidRPr="0050430E">
        <w:rPr>
          <w:rFonts w:ascii="Times New Roman" w:hAnsi="Times New Roman"/>
          <w:sz w:val="20"/>
          <w:szCs w:val="20"/>
        </w:rPr>
        <w:t xml:space="preserve"> </w:t>
      </w:r>
      <w:r w:rsidRPr="0050430E">
        <w:rPr>
          <w:rFonts w:ascii="Times New Roman" w:hAnsi="Times New Roman"/>
          <w:sz w:val="20"/>
          <w:szCs w:val="20"/>
        </w:rPr>
        <w:t>disorder:</w:t>
      </w:r>
      <w:r w:rsidR="00591762" w:rsidRPr="0050430E">
        <w:rPr>
          <w:rFonts w:ascii="Times New Roman" w:hAnsi="Times New Roman"/>
          <w:sz w:val="20"/>
          <w:szCs w:val="20"/>
        </w:rPr>
        <w:t xml:space="preserve"> </w:t>
      </w:r>
      <w:r w:rsidRPr="0050430E">
        <w:rPr>
          <w:rFonts w:ascii="Times New Roman" w:hAnsi="Times New Roman"/>
          <w:sz w:val="20"/>
          <w:szCs w:val="20"/>
        </w:rPr>
        <w:t>effects</w:t>
      </w:r>
      <w:r w:rsidR="00591762" w:rsidRPr="0050430E">
        <w:rPr>
          <w:rFonts w:ascii="Times New Roman" w:hAnsi="Times New Roman"/>
          <w:sz w:val="20"/>
          <w:szCs w:val="20"/>
        </w:rPr>
        <w:t xml:space="preserve"> </w:t>
      </w:r>
      <w:r w:rsidRPr="0050430E">
        <w:rPr>
          <w:rFonts w:ascii="Times New Roman" w:hAnsi="Times New Roman"/>
          <w:sz w:val="20"/>
          <w:szCs w:val="20"/>
        </w:rPr>
        <w:t>of</w:t>
      </w:r>
      <w:r w:rsidR="00591762" w:rsidRPr="0050430E">
        <w:rPr>
          <w:rFonts w:ascii="Times New Roman" w:hAnsi="Times New Roman"/>
          <w:sz w:val="20"/>
          <w:szCs w:val="20"/>
        </w:rPr>
        <w:t xml:space="preserve"> </w:t>
      </w:r>
      <w:r w:rsidRPr="0050430E">
        <w:rPr>
          <w:rFonts w:ascii="Times New Roman" w:hAnsi="Times New Roman"/>
          <w:sz w:val="20"/>
          <w:szCs w:val="20"/>
        </w:rPr>
        <w:t>treatment</w:t>
      </w:r>
      <w:r w:rsidR="00591762" w:rsidRPr="0050430E">
        <w:rPr>
          <w:rFonts w:ascii="Times New Roman" w:hAnsi="Times New Roman"/>
          <w:sz w:val="20"/>
          <w:szCs w:val="20"/>
        </w:rPr>
        <w:t xml:space="preserve"> </w:t>
      </w:r>
      <w:r w:rsidRPr="0050430E">
        <w:rPr>
          <w:rFonts w:ascii="Times New Roman" w:hAnsi="Times New Roman"/>
          <w:sz w:val="20"/>
          <w:szCs w:val="20"/>
        </w:rPr>
        <w:t>and</w:t>
      </w:r>
      <w:r w:rsidR="00591762" w:rsidRPr="0050430E">
        <w:rPr>
          <w:rFonts w:ascii="Times New Roman" w:hAnsi="Times New Roman"/>
          <w:sz w:val="20"/>
          <w:szCs w:val="20"/>
        </w:rPr>
        <w:t xml:space="preserve"> </w:t>
      </w:r>
      <w:r w:rsidRPr="0050430E">
        <w:rPr>
          <w:rFonts w:ascii="Times New Roman" w:hAnsi="Times New Roman"/>
          <w:sz w:val="20"/>
          <w:szCs w:val="20"/>
        </w:rPr>
        <w:t>non-treatment.</w:t>
      </w:r>
      <w:r w:rsidR="00591762" w:rsidRPr="0050430E">
        <w:rPr>
          <w:rFonts w:ascii="Times New Roman" w:hAnsi="Times New Roman"/>
          <w:sz w:val="20"/>
          <w:szCs w:val="20"/>
        </w:rPr>
        <w:t xml:space="preserve"> </w:t>
      </w:r>
      <w:r w:rsidRPr="0050430E">
        <w:rPr>
          <w:rFonts w:ascii="Times New Roman" w:hAnsi="Times New Roman"/>
          <w:sz w:val="20"/>
          <w:szCs w:val="20"/>
        </w:rPr>
        <w:t>BMC</w:t>
      </w:r>
      <w:r w:rsidR="00591762" w:rsidRPr="0050430E">
        <w:rPr>
          <w:rFonts w:ascii="Times New Roman" w:hAnsi="Times New Roman"/>
          <w:sz w:val="20"/>
          <w:szCs w:val="20"/>
        </w:rPr>
        <w:t xml:space="preserve"> </w:t>
      </w:r>
      <w:r w:rsidRPr="0050430E">
        <w:rPr>
          <w:rFonts w:ascii="Times New Roman" w:hAnsi="Times New Roman"/>
          <w:sz w:val="20"/>
          <w:szCs w:val="20"/>
        </w:rPr>
        <w:t>Med.</w:t>
      </w:r>
      <w:r w:rsidR="00591762" w:rsidRPr="0050430E">
        <w:rPr>
          <w:rFonts w:ascii="Times New Roman" w:hAnsi="Times New Roman"/>
          <w:sz w:val="20"/>
          <w:szCs w:val="20"/>
        </w:rPr>
        <w:t xml:space="preserve"> </w:t>
      </w:r>
      <w:r w:rsidRPr="0050430E">
        <w:rPr>
          <w:rFonts w:ascii="Times New Roman" w:hAnsi="Times New Roman"/>
          <w:sz w:val="20"/>
          <w:szCs w:val="20"/>
        </w:rPr>
        <w:t>2012;10:99doi:</w:t>
      </w:r>
      <w:r w:rsidR="00591762" w:rsidRPr="0050430E">
        <w:rPr>
          <w:rFonts w:ascii="Times New Roman" w:hAnsi="Times New Roman"/>
          <w:sz w:val="20"/>
          <w:szCs w:val="20"/>
        </w:rPr>
        <w:t xml:space="preserve"> </w:t>
      </w:r>
      <w:r w:rsidRPr="0050430E">
        <w:rPr>
          <w:rFonts w:ascii="Times New Roman" w:hAnsi="Times New Roman"/>
          <w:sz w:val="20"/>
          <w:szCs w:val="20"/>
        </w:rPr>
        <w:t>10.1186/1741-7015-10-99</w:t>
      </w:r>
      <w:r w:rsidR="00591762" w:rsidRPr="0050430E">
        <w:rPr>
          <w:rFonts w:ascii="Times New Roman" w:hAnsi="Times New Roman"/>
          <w:sz w:val="20"/>
          <w:szCs w:val="20"/>
        </w:rPr>
        <w:t xml:space="preserve"> </w:t>
      </w:r>
    </w:p>
    <w:p w:rsidR="00A346A9" w:rsidRPr="0050430E" w:rsidRDefault="00A346A9" w:rsidP="0094206A">
      <w:pPr>
        <w:pStyle w:val="a"/>
        <w:numPr>
          <w:ilvl w:val="0"/>
          <w:numId w:val="2"/>
        </w:numPr>
        <w:bidi w:val="0"/>
        <w:snapToGrid w:val="0"/>
        <w:spacing w:after="0" w:line="240" w:lineRule="auto"/>
        <w:ind w:left="425" w:hanging="425"/>
        <w:jc w:val="both"/>
        <w:rPr>
          <w:rFonts w:ascii="Times New Roman" w:eastAsia="Times New Roman" w:hAnsi="Times New Roman"/>
          <w:sz w:val="20"/>
          <w:szCs w:val="20"/>
        </w:rPr>
      </w:pPr>
      <w:r w:rsidRPr="0050430E">
        <w:rPr>
          <w:rFonts w:ascii="Times New Roman" w:eastAsia="Times New Roman" w:hAnsi="Times New Roman"/>
          <w:sz w:val="20"/>
          <w:szCs w:val="20"/>
        </w:rPr>
        <w:t>Schnoll</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R,</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Burshteyn</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D,</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Cea-Aravena</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J.</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Nutrition</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in</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the</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treatment</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of</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attention-deficit</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hyperactivity</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disorder:</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a</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neglected</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but</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important</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aspect.</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App</w:t>
      </w:r>
      <w:r w:rsidR="00B41A36" w:rsidRPr="0050430E">
        <w:rPr>
          <w:rFonts w:ascii="Times New Roman" w:eastAsia="Times New Roman" w:hAnsi="Times New Roman"/>
          <w:sz w:val="20"/>
          <w:szCs w:val="20"/>
        </w:rPr>
        <w:t>l P</w:t>
      </w:r>
      <w:r w:rsidRPr="0050430E">
        <w:rPr>
          <w:rFonts w:ascii="Times New Roman" w:eastAsia="Times New Roman" w:hAnsi="Times New Roman"/>
          <w:sz w:val="20"/>
          <w:szCs w:val="20"/>
        </w:rPr>
        <w:t>sychophysiol</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Biofeedback.</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2003;28:63–75.</w:t>
      </w:r>
      <w:r w:rsidR="00591762" w:rsidRPr="0050430E">
        <w:rPr>
          <w:rFonts w:ascii="Times New Roman" w:eastAsia="Times New Roman" w:hAnsi="Times New Roman"/>
          <w:sz w:val="20"/>
          <w:szCs w:val="20"/>
        </w:rPr>
        <w:t xml:space="preserve"> </w:t>
      </w:r>
    </w:p>
    <w:p w:rsidR="00B41A36" w:rsidRPr="0050430E" w:rsidRDefault="00A346A9" w:rsidP="0094206A">
      <w:pPr>
        <w:pStyle w:val="a"/>
        <w:numPr>
          <w:ilvl w:val="0"/>
          <w:numId w:val="2"/>
        </w:numPr>
        <w:bidi w:val="0"/>
        <w:snapToGrid w:val="0"/>
        <w:spacing w:after="0" w:line="240" w:lineRule="auto"/>
        <w:ind w:left="425" w:hanging="425"/>
        <w:jc w:val="both"/>
        <w:rPr>
          <w:rFonts w:ascii="Times New Roman" w:hAnsi="Times New Roman"/>
          <w:sz w:val="20"/>
          <w:szCs w:val="20"/>
        </w:rPr>
      </w:pPr>
      <w:r w:rsidRPr="0050430E">
        <w:rPr>
          <w:rFonts w:ascii="Times New Roman" w:hAnsi="Times New Roman"/>
          <w:sz w:val="20"/>
          <w:szCs w:val="20"/>
        </w:rPr>
        <w:t>Owens,</w:t>
      </w:r>
      <w:r w:rsidR="00591762" w:rsidRPr="0050430E">
        <w:rPr>
          <w:rFonts w:ascii="Times New Roman" w:hAnsi="Times New Roman"/>
          <w:sz w:val="20"/>
          <w:szCs w:val="20"/>
        </w:rPr>
        <w:t xml:space="preserve"> </w:t>
      </w:r>
      <w:r w:rsidRPr="0050430E">
        <w:rPr>
          <w:rFonts w:ascii="Times New Roman" w:hAnsi="Times New Roman"/>
          <w:sz w:val="20"/>
          <w:szCs w:val="20"/>
        </w:rPr>
        <w:t>E.</w:t>
      </w:r>
      <w:r w:rsidR="00591762" w:rsidRPr="0050430E">
        <w:rPr>
          <w:rFonts w:ascii="Times New Roman" w:hAnsi="Times New Roman"/>
          <w:sz w:val="20"/>
          <w:szCs w:val="20"/>
        </w:rPr>
        <w:t xml:space="preserve"> </w:t>
      </w:r>
      <w:r w:rsidRPr="0050430E">
        <w:rPr>
          <w:rFonts w:ascii="Times New Roman" w:hAnsi="Times New Roman"/>
          <w:sz w:val="20"/>
          <w:szCs w:val="20"/>
        </w:rPr>
        <w:t>B.,</w:t>
      </w:r>
      <w:r w:rsidR="00591762" w:rsidRPr="0050430E">
        <w:rPr>
          <w:rFonts w:ascii="Times New Roman" w:hAnsi="Times New Roman"/>
          <w:sz w:val="20"/>
          <w:szCs w:val="20"/>
        </w:rPr>
        <w:t xml:space="preserve"> </w:t>
      </w:r>
      <w:r w:rsidRPr="0050430E">
        <w:rPr>
          <w:rFonts w:ascii="Times New Roman" w:hAnsi="Times New Roman"/>
          <w:sz w:val="20"/>
          <w:szCs w:val="20"/>
        </w:rPr>
        <w:t>Cardoos,</w:t>
      </w:r>
      <w:r w:rsidR="00591762" w:rsidRPr="0050430E">
        <w:rPr>
          <w:rFonts w:ascii="Times New Roman" w:hAnsi="Times New Roman"/>
          <w:sz w:val="20"/>
          <w:szCs w:val="20"/>
        </w:rPr>
        <w:t xml:space="preserve"> </w:t>
      </w:r>
      <w:r w:rsidRPr="0050430E">
        <w:rPr>
          <w:rFonts w:ascii="Times New Roman" w:hAnsi="Times New Roman"/>
          <w:sz w:val="20"/>
          <w:szCs w:val="20"/>
        </w:rPr>
        <w:t>S.</w:t>
      </w:r>
      <w:r w:rsidR="00591762" w:rsidRPr="0050430E">
        <w:rPr>
          <w:rFonts w:ascii="Times New Roman" w:hAnsi="Times New Roman"/>
          <w:sz w:val="20"/>
          <w:szCs w:val="20"/>
        </w:rPr>
        <w:t xml:space="preserve"> </w:t>
      </w:r>
      <w:r w:rsidRPr="0050430E">
        <w:rPr>
          <w:rFonts w:ascii="Times New Roman" w:hAnsi="Times New Roman"/>
          <w:sz w:val="20"/>
          <w:szCs w:val="20"/>
        </w:rPr>
        <w:t>L.,</w:t>
      </w:r>
      <w:r w:rsidR="00591762" w:rsidRPr="0050430E">
        <w:rPr>
          <w:rFonts w:ascii="Times New Roman" w:hAnsi="Times New Roman"/>
          <w:sz w:val="20"/>
          <w:szCs w:val="20"/>
        </w:rPr>
        <w:t xml:space="preserve"> &amp; </w:t>
      </w:r>
      <w:r w:rsidRPr="0050430E">
        <w:rPr>
          <w:rFonts w:ascii="Times New Roman" w:hAnsi="Times New Roman"/>
          <w:sz w:val="20"/>
          <w:szCs w:val="20"/>
        </w:rPr>
        <w:t>Hinshaw,</w:t>
      </w:r>
      <w:r w:rsidR="00591762" w:rsidRPr="0050430E">
        <w:rPr>
          <w:rFonts w:ascii="Times New Roman" w:hAnsi="Times New Roman"/>
          <w:sz w:val="20"/>
          <w:szCs w:val="20"/>
        </w:rPr>
        <w:t xml:space="preserve"> </w:t>
      </w:r>
      <w:r w:rsidRPr="0050430E">
        <w:rPr>
          <w:rFonts w:ascii="Times New Roman" w:hAnsi="Times New Roman"/>
          <w:sz w:val="20"/>
          <w:szCs w:val="20"/>
        </w:rPr>
        <w:t>S.</w:t>
      </w:r>
      <w:r w:rsidR="00591762" w:rsidRPr="0050430E">
        <w:rPr>
          <w:rFonts w:ascii="Times New Roman" w:hAnsi="Times New Roman"/>
          <w:sz w:val="20"/>
          <w:szCs w:val="20"/>
        </w:rPr>
        <w:t xml:space="preserve"> </w:t>
      </w:r>
      <w:r w:rsidRPr="0050430E">
        <w:rPr>
          <w:rFonts w:ascii="Times New Roman" w:hAnsi="Times New Roman"/>
          <w:sz w:val="20"/>
          <w:szCs w:val="20"/>
        </w:rPr>
        <w:t>P.</w:t>
      </w:r>
      <w:r w:rsidR="00591762" w:rsidRPr="0050430E">
        <w:rPr>
          <w:rFonts w:ascii="Times New Roman" w:hAnsi="Times New Roman"/>
          <w:sz w:val="20"/>
          <w:szCs w:val="20"/>
        </w:rPr>
        <w:t xml:space="preserve"> </w:t>
      </w:r>
      <w:r w:rsidRPr="0050430E">
        <w:rPr>
          <w:rFonts w:ascii="Times New Roman" w:hAnsi="Times New Roman"/>
          <w:sz w:val="20"/>
          <w:szCs w:val="20"/>
        </w:rPr>
        <w:t>(2015)</w:t>
      </w:r>
      <w:r w:rsidR="00B41A36" w:rsidRPr="0050430E">
        <w:rPr>
          <w:rFonts w:ascii="Times New Roman" w:hAnsi="Times New Roman"/>
          <w:sz w:val="20"/>
          <w:szCs w:val="20"/>
        </w:rPr>
        <w:t>. D</w:t>
      </w:r>
      <w:r w:rsidRPr="0050430E">
        <w:rPr>
          <w:rFonts w:ascii="Times New Roman" w:hAnsi="Times New Roman"/>
          <w:sz w:val="20"/>
          <w:szCs w:val="20"/>
        </w:rPr>
        <w:t>evelopmental</w:t>
      </w:r>
      <w:r w:rsidR="00591762" w:rsidRPr="0050430E">
        <w:rPr>
          <w:rFonts w:ascii="Times New Roman" w:hAnsi="Times New Roman"/>
          <w:sz w:val="20"/>
          <w:szCs w:val="20"/>
        </w:rPr>
        <w:t xml:space="preserve"> </w:t>
      </w:r>
      <w:r w:rsidRPr="0050430E">
        <w:rPr>
          <w:rFonts w:ascii="Times New Roman" w:hAnsi="Times New Roman"/>
          <w:sz w:val="20"/>
          <w:szCs w:val="20"/>
        </w:rPr>
        <w:t>progression</w:t>
      </w:r>
      <w:r w:rsidR="00591762" w:rsidRPr="0050430E">
        <w:rPr>
          <w:rFonts w:ascii="Times New Roman" w:hAnsi="Times New Roman"/>
          <w:sz w:val="20"/>
          <w:szCs w:val="20"/>
        </w:rPr>
        <w:t xml:space="preserve"> </w:t>
      </w:r>
      <w:r w:rsidRPr="0050430E">
        <w:rPr>
          <w:rFonts w:ascii="Times New Roman" w:hAnsi="Times New Roman"/>
          <w:sz w:val="20"/>
          <w:szCs w:val="20"/>
        </w:rPr>
        <w:t>and</w:t>
      </w:r>
      <w:r w:rsidR="00591762" w:rsidRPr="0050430E">
        <w:rPr>
          <w:rFonts w:ascii="Times New Roman" w:hAnsi="Times New Roman"/>
          <w:sz w:val="20"/>
          <w:szCs w:val="20"/>
        </w:rPr>
        <w:t xml:space="preserve"> </w:t>
      </w:r>
      <w:r w:rsidRPr="0050430E">
        <w:rPr>
          <w:rFonts w:ascii="Times New Roman" w:hAnsi="Times New Roman"/>
          <w:sz w:val="20"/>
          <w:szCs w:val="20"/>
        </w:rPr>
        <w:t>gender</w:t>
      </w:r>
      <w:r w:rsidR="00591762" w:rsidRPr="0050430E">
        <w:rPr>
          <w:rFonts w:ascii="Times New Roman" w:hAnsi="Times New Roman"/>
          <w:sz w:val="20"/>
          <w:szCs w:val="20"/>
        </w:rPr>
        <w:t xml:space="preserve"> </w:t>
      </w:r>
      <w:r w:rsidRPr="0050430E">
        <w:rPr>
          <w:rFonts w:ascii="Times New Roman" w:hAnsi="Times New Roman"/>
          <w:sz w:val="20"/>
          <w:szCs w:val="20"/>
        </w:rPr>
        <w:t>differences</w:t>
      </w:r>
      <w:r w:rsidR="00591762" w:rsidRPr="0050430E">
        <w:rPr>
          <w:rFonts w:ascii="Times New Roman" w:hAnsi="Times New Roman"/>
          <w:sz w:val="20"/>
          <w:szCs w:val="20"/>
        </w:rPr>
        <w:t xml:space="preserve"> </w:t>
      </w:r>
      <w:r w:rsidRPr="0050430E">
        <w:rPr>
          <w:rFonts w:ascii="Times New Roman" w:hAnsi="Times New Roman"/>
          <w:sz w:val="20"/>
          <w:szCs w:val="20"/>
        </w:rPr>
        <w:t>among</w:t>
      </w:r>
      <w:r w:rsidR="00591762" w:rsidRPr="0050430E">
        <w:rPr>
          <w:rFonts w:ascii="Times New Roman" w:hAnsi="Times New Roman"/>
          <w:sz w:val="20"/>
          <w:szCs w:val="20"/>
        </w:rPr>
        <w:t xml:space="preserve"> </w:t>
      </w:r>
      <w:r w:rsidRPr="0050430E">
        <w:rPr>
          <w:rFonts w:ascii="Times New Roman" w:hAnsi="Times New Roman"/>
          <w:sz w:val="20"/>
          <w:szCs w:val="20"/>
        </w:rPr>
        <w:t>individuals</w:t>
      </w:r>
      <w:r w:rsidR="00591762" w:rsidRPr="0050430E">
        <w:rPr>
          <w:rFonts w:ascii="Times New Roman" w:hAnsi="Times New Roman"/>
          <w:sz w:val="20"/>
          <w:szCs w:val="20"/>
        </w:rPr>
        <w:t xml:space="preserve"> </w:t>
      </w:r>
      <w:r w:rsidRPr="0050430E">
        <w:rPr>
          <w:rFonts w:ascii="Times New Roman" w:hAnsi="Times New Roman"/>
          <w:sz w:val="20"/>
          <w:szCs w:val="20"/>
        </w:rPr>
        <w:t>with</w:t>
      </w:r>
      <w:r w:rsidR="00591762" w:rsidRPr="0050430E">
        <w:rPr>
          <w:rFonts w:ascii="Times New Roman" w:hAnsi="Times New Roman"/>
          <w:sz w:val="20"/>
          <w:szCs w:val="20"/>
        </w:rPr>
        <w:t xml:space="preserve"> </w:t>
      </w:r>
      <w:r w:rsidRPr="0050430E">
        <w:rPr>
          <w:rFonts w:ascii="Times New Roman" w:hAnsi="Times New Roman"/>
          <w:sz w:val="20"/>
          <w:szCs w:val="20"/>
        </w:rPr>
        <w:t>ADHD.</w:t>
      </w:r>
      <w:r w:rsidR="00591762" w:rsidRPr="0050430E">
        <w:rPr>
          <w:rFonts w:ascii="Times New Roman" w:hAnsi="Times New Roman"/>
          <w:sz w:val="20"/>
          <w:szCs w:val="20"/>
        </w:rPr>
        <w:t xml:space="preserve"> </w:t>
      </w:r>
      <w:r w:rsidRPr="0050430E">
        <w:rPr>
          <w:rFonts w:ascii="Times New Roman" w:hAnsi="Times New Roman"/>
          <w:sz w:val="20"/>
          <w:szCs w:val="20"/>
        </w:rPr>
        <w:t>In</w:t>
      </w:r>
      <w:r w:rsidR="00591762" w:rsidRPr="0050430E">
        <w:rPr>
          <w:rFonts w:ascii="Times New Roman" w:hAnsi="Times New Roman"/>
          <w:sz w:val="20"/>
          <w:szCs w:val="20"/>
        </w:rPr>
        <w:t xml:space="preserve"> </w:t>
      </w:r>
      <w:r w:rsidRPr="0050430E">
        <w:rPr>
          <w:rFonts w:ascii="Times New Roman" w:hAnsi="Times New Roman"/>
          <w:sz w:val="20"/>
          <w:szCs w:val="20"/>
        </w:rPr>
        <w:t>R.</w:t>
      </w:r>
      <w:r w:rsidR="00591762" w:rsidRPr="0050430E">
        <w:rPr>
          <w:rFonts w:ascii="Times New Roman" w:hAnsi="Times New Roman"/>
          <w:sz w:val="20"/>
          <w:szCs w:val="20"/>
        </w:rPr>
        <w:t xml:space="preserve"> </w:t>
      </w:r>
      <w:r w:rsidRPr="0050430E">
        <w:rPr>
          <w:rFonts w:ascii="Times New Roman" w:hAnsi="Times New Roman"/>
          <w:sz w:val="20"/>
          <w:szCs w:val="20"/>
        </w:rPr>
        <w:t>A.</w:t>
      </w:r>
      <w:r w:rsidR="00591762" w:rsidRPr="0050430E">
        <w:rPr>
          <w:rFonts w:ascii="Times New Roman" w:hAnsi="Times New Roman"/>
          <w:sz w:val="20"/>
          <w:szCs w:val="20"/>
        </w:rPr>
        <w:t xml:space="preserve"> </w:t>
      </w:r>
      <w:r w:rsidRPr="0050430E">
        <w:rPr>
          <w:rFonts w:ascii="Times New Roman" w:hAnsi="Times New Roman"/>
          <w:sz w:val="20"/>
          <w:szCs w:val="20"/>
        </w:rPr>
        <w:t>Barkley</w:t>
      </w:r>
      <w:r w:rsidR="00591762" w:rsidRPr="0050430E">
        <w:rPr>
          <w:rFonts w:ascii="Times New Roman" w:hAnsi="Times New Roman"/>
          <w:sz w:val="20"/>
          <w:szCs w:val="20"/>
        </w:rPr>
        <w:t xml:space="preserve"> </w:t>
      </w:r>
      <w:r w:rsidRPr="0050430E">
        <w:rPr>
          <w:rFonts w:ascii="Times New Roman" w:hAnsi="Times New Roman"/>
          <w:sz w:val="20"/>
          <w:szCs w:val="20"/>
        </w:rPr>
        <w:t>(Ed.),</w:t>
      </w:r>
      <w:r w:rsidR="00591762" w:rsidRPr="0050430E">
        <w:rPr>
          <w:rFonts w:ascii="Times New Roman" w:hAnsi="Times New Roman"/>
          <w:sz w:val="20"/>
          <w:szCs w:val="20"/>
        </w:rPr>
        <w:t xml:space="preserve"> </w:t>
      </w:r>
      <w:r w:rsidRPr="0050430E">
        <w:rPr>
          <w:rFonts w:ascii="Times New Roman" w:hAnsi="Times New Roman"/>
          <w:sz w:val="20"/>
          <w:szCs w:val="20"/>
        </w:rPr>
        <w:t>Attention-deficit/hyperactivity</w:t>
      </w:r>
      <w:r w:rsidR="00591762" w:rsidRPr="0050430E">
        <w:rPr>
          <w:rFonts w:ascii="Times New Roman" w:hAnsi="Times New Roman"/>
          <w:sz w:val="20"/>
          <w:szCs w:val="20"/>
        </w:rPr>
        <w:t xml:space="preserve"> </w:t>
      </w:r>
      <w:r w:rsidRPr="0050430E">
        <w:rPr>
          <w:rFonts w:ascii="Times New Roman" w:hAnsi="Times New Roman"/>
          <w:sz w:val="20"/>
          <w:szCs w:val="20"/>
        </w:rPr>
        <w:t>disorder:</w:t>
      </w:r>
      <w:r w:rsidR="00591762" w:rsidRPr="0050430E">
        <w:rPr>
          <w:rFonts w:ascii="Times New Roman" w:hAnsi="Times New Roman"/>
          <w:sz w:val="20"/>
          <w:szCs w:val="20"/>
        </w:rPr>
        <w:t xml:space="preserve"> </w:t>
      </w:r>
      <w:r w:rsidRPr="0050430E">
        <w:rPr>
          <w:rFonts w:ascii="Times New Roman" w:hAnsi="Times New Roman"/>
          <w:sz w:val="20"/>
          <w:szCs w:val="20"/>
        </w:rPr>
        <w:t>A</w:t>
      </w:r>
      <w:r w:rsidR="00591762" w:rsidRPr="0050430E">
        <w:rPr>
          <w:rFonts w:ascii="Times New Roman" w:hAnsi="Times New Roman"/>
          <w:sz w:val="20"/>
          <w:szCs w:val="20"/>
        </w:rPr>
        <w:t xml:space="preserve"> </w:t>
      </w:r>
      <w:r w:rsidRPr="0050430E">
        <w:rPr>
          <w:rFonts w:ascii="Times New Roman" w:hAnsi="Times New Roman"/>
          <w:sz w:val="20"/>
          <w:szCs w:val="20"/>
        </w:rPr>
        <w:t>handbook</w:t>
      </w:r>
      <w:r w:rsidR="00591762" w:rsidRPr="0050430E">
        <w:rPr>
          <w:rFonts w:ascii="Times New Roman" w:hAnsi="Times New Roman"/>
          <w:sz w:val="20"/>
          <w:szCs w:val="20"/>
        </w:rPr>
        <w:t xml:space="preserve"> </w:t>
      </w:r>
      <w:r w:rsidRPr="0050430E">
        <w:rPr>
          <w:rFonts w:ascii="Times New Roman" w:hAnsi="Times New Roman"/>
          <w:sz w:val="20"/>
          <w:szCs w:val="20"/>
        </w:rPr>
        <w:t>for</w:t>
      </w:r>
      <w:r w:rsidR="00591762" w:rsidRPr="0050430E">
        <w:rPr>
          <w:rFonts w:ascii="Times New Roman" w:hAnsi="Times New Roman"/>
          <w:sz w:val="20"/>
          <w:szCs w:val="20"/>
        </w:rPr>
        <w:t xml:space="preserve"> </w:t>
      </w:r>
      <w:r w:rsidRPr="0050430E">
        <w:rPr>
          <w:rFonts w:ascii="Times New Roman" w:hAnsi="Times New Roman"/>
          <w:sz w:val="20"/>
          <w:szCs w:val="20"/>
        </w:rPr>
        <w:t>diagnosis</w:t>
      </w:r>
      <w:r w:rsidR="00591762" w:rsidRPr="0050430E">
        <w:rPr>
          <w:rFonts w:ascii="Times New Roman" w:hAnsi="Times New Roman"/>
          <w:sz w:val="20"/>
          <w:szCs w:val="20"/>
        </w:rPr>
        <w:t xml:space="preserve"> </w:t>
      </w:r>
      <w:r w:rsidRPr="0050430E">
        <w:rPr>
          <w:rFonts w:ascii="Times New Roman" w:hAnsi="Times New Roman"/>
          <w:sz w:val="20"/>
          <w:szCs w:val="20"/>
        </w:rPr>
        <w:t>and</w:t>
      </w:r>
      <w:r w:rsidR="00591762" w:rsidRPr="0050430E">
        <w:rPr>
          <w:rFonts w:ascii="Times New Roman" w:hAnsi="Times New Roman"/>
          <w:sz w:val="20"/>
          <w:szCs w:val="20"/>
        </w:rPr>
        <w:t xml:space="preserve"> </w:t>
      </w:r>
      <w:r w:rsidRPr="0050430E">
        <w:rPr>
          <w:rFonts w:ascii="Times New Roman" w:hAnsi="Times New Roman"/>
          <w:sz w:val="20"/>
          <w:szCs w:val="20"/>
        </w:rPr>
        <w:t>treatment</w:t>
      </w:r>
      <w:r w:rsidR="00591762" w:rsidRPr="0050430E">
        <w:rPr>
          <w:rFonts w:ascii="Times New Roman" w:hAnsi="Times New Roman"/>
          <w:sz w:val="20"/>
          <w:szCs w:val="20"/>
        </w:rPr>
        <w:t xml:space="preserve"> </w:t>
      </w:r>
      <w:r w:rsidRPr="0050430E">
        <w:rPr>
          <w:rFonts w:ascii="Times New Roman" w:hAnsi="Times New Roman"/>
          <w:sz w:val="20"/>
          <w:szCs w:val="20"/>
        </w:rPr>
        <w:t>(4th</w:t>
      </w:r>
      <w:r w:rsidR="00591762" w:rsidRPr="0050430E">
        <w:rPr>
          <w:rFonts w:ascii="Times New Roman" w:hAnsi="Times New Roman"/>
          <w:sz w:val="20"/>
          <w:szCs w:val="20"/>
        </w:rPr>
        <w:t xml:space="preserve"> </w:t>
      </w:r>
      <w:r w:rsidRPr="0050430E">
        <w:rPr>
          <w:rFonts w:ascii="Times New Roman" w:hAnsi="Times New Roman"/>
          <w:sz w:val="20"/>
          <w:szCs w:val="20"/>
        </w:rPr>
        <w:t>ed.pp.223–255).</w:t>
      </w:r>
      <w:r w:rsidR="00591762" w:rsidRPr="0050430E">
        <w:rPr>
          <w:rFonts w:ascii="Times New Roman" w:hAnsi="Times New Roman"/>
          <w:sz w:val="20"/>
          <w:szCs w:val="20"/>
        </w:rPr>
        <w:t xml:space="preserve"> </w:t>
      </w:r>
      <w:r w:rsidRPr="0050430E">
        <w:rPr>
          <w:rFonts w:ascii="Times New Roman" w:hAnsi="Times New Roman"/>
          <w:sz w:val="20"/>
          <w:szCs w:val="20"/>
        </w:rPr>
        <w:t>New</w:t>
      </w:r>
      <w:r w:rsidR="00591762" w:rsidRPr="0050430E">
        <w:rPr>
          <w:rFonts w:ascii="Times New Roman" w:hAnsi="Times New Roman"/>
          <w:sz w:val="20"/>
          <w:szCs w:val="20"/>
        </w:rPr>
        <w:t xml:space="preserve"> </w:t>
      </w:r>
      <w:r w:rsidRPr="0050430E">
        <w:rPr>
          <w:rFonts w:ascii="Times New Roman" w:hAnsi="Times New Roman"/>
          <w:sz w:val="20"/>
          <w:szCs w:val="20"/>
        </w:rPr>
        <w:t>York,</w:t>
      </w:r>
      <w:r w:rsidR="00591762" w:rsidRPr="0050430E">
        <w:rPr>
          <w:rFonts w:ascii="Times New Roman" w:hAnsi="Times New Roman"/>
          <w:sz w:val="20"/>
          <w:szCs w:val="20"/>
        </w:rPr>
        <w:t xml:space="preserve"> </w:t>
      </w:r>
      <w:r w:rsidRPr="0050430E">
        <w:rPr>
          <w:rFonts w:ascii="Times New Roman" w:hAnsi="Times New Roman"/>
          <w:sz w:val="20"/>
          <w:szCs w:val="20"/>
        </w:rPr>
        <w:t>NY:</w:t>
      </w:r>
      <w:r w:rsidR="00591762" w:rsidRPr="0050430E">
        <w:rPr>
          <w:rFonts w:ascii="Times New Roman" w:hAnsi="Times New Roman"/>
          <w:sz w:val="20"/>
          <w:szCs w:val="20"/>
        </w:rPr>
        <w:t xml:space="preserve"> </w:t>
      </w:r>
      <w:r w:rsidRPr="0050430E">
        <w:rPr>
          <w:rFonts w:ascii="Times New Roman" w:hAnsi="Times New Roman"/>
          <w:sz w:val="20"/>
          <w:szCs w:val="20"/>
        </w:rPr>
        <w:t>Guilford</w:t>
      </w:r>
      <w:r w:rsidR="00591762" w:rsidRPr="0050430E">
        <w:rPr>
          <w:rFonts w:ascii="Times New Roman" w:hAnsi="Times New Roman"/>
          <w:sz w:val="20"/>
          <w:szCs w:val="20"/>
        </w:rPr>
        <w:t xml:space="preserve"> </w:t>
      </w:r>
      <w:r w:rsidRPr="0050430E">
        <w:rPr>
          <w:rFonts w:ascii="Times New Roman" w:hAnsi="Times New Roman"/>
          <w:sz w:val="20"/>
          <w:szCs w:val="20"/>
        </w:rPr>
        <w:t>Willcutt,</w:t>
      </w:r>
      <w:r w:rsidR="00591762" w:rsidRPr="0050430E">
        <w:rPr>
          <w:rFonts w:ascii="Times New Roman" w:hAnsi="Times New Roman"/>
          <w:sz w:val="20"/>
          <w:szCs w:val="20"/>
        </w:rPr>
        <w:t xml:space="preserve"> </w:t>
      </w:r>
      <w:r w:rsidRPr="0050430E">
        <w:rPr>
          <w:rFonts w:ascii="Times New Roman" w:hAnsi="Times New Roman"/>
          <w:sz w:val="20"/>
          <w:szCs w:val="20"/>
        </w:rPr>
        <w:t>E.</w:t>
      </w:r>
      <w:r w:rsidR="00591762" w:rsidRPr="0050430E">
        <w:rPr>
          <w:rFonts w:ascii="Times New Roman" w:hAnsi="Times New Roman"/>
          <w:sz w:val="20"/>
          <w:szCs w:val="20"/>
        </w:rPr>
        <w:t xml:space="preserve"> </w:t>
      </w:r>
      <w:r w:rsidRPr="0050430E">
        <w:rPr>
          <w:rFonts w:ascii="Times New Roman" w:hAnsi="Times New Roman"/>
          <w:sz w:val="20"/>
          <w:szCs w:val="20"/>
        </w:rPr>
        <w:t>G.</w:t>
      </w:r>
      <w:r w:rsidR="00591762" w:rsidRPr="0050430E">
        <w:rPr>
          <w:rFonts w:ascii="Times New Roman" w:hAnsi="Times New Roman"/>
          <w:sz w:val="20"/>
          <w:szCs w:val="20"/>
        </w:rPr>
        <w:t xml:space="preserve"> </w:t>
      </w:r>
      <w:r w:rsidRPr="0050430E">
        <w:rPr>
          <w:rFonts w:ascii="Times New Roman" w:hAnsi="Times New Roman"/>
          <w:sz w:val="20"/>
          <w:szCs w:val="20"/>
        </w:rPr>
        <w:t>(2012).</w:t>
      </w:r>
      <w:r w:rsidR="00591762" w:rsidRPr="0050430E">
        <w:rPr>
          <w:rFonts w:ascii="Times New Roman" w:hAnsi="Times New Roman"/>
          <w:sz w:val="20"/>
          <w:szCs w:val="20"/>
        </w:rPr>
        <w:t xml:space="preserve"> </w:t>
      </w:r>
      <w:r w:rsidRPr="0050430E">
        <w:rPr>
          <w:rFonts w:ascii="Times New Roman" w:hAnsi="Times New Roman"/>
          <w:sz w:val="20"/>
          <w:szCs w:val="20"/>
        </w:rPr>
        <w:t>The</w:t>
      </w:r>
      <w:r w:rsidR="00591762" w:rsidRPr="0050430E">
        <w:rPr>
          <w:rFonts w:ascii="Times New Roman" w:hAnsi="Times New Roman"/>
          <w:sz w:val="20"/>
          <w:szCs w:val="20"/>
        </w:rPr>
        <w:t xml:space="preserve"> </w:t>
      </w:r>
      <w:r w:rsidRPr="0050430E">
        <w:rPr>
          <w:rFonts w:ascii="Times New Roman" w:hAnsi="Times New Roman"/>
          <w:sz w:val="20"/>
          <w:szCs w:val="20"/>
        </w:rPr>
        <w:t>prevalence</w:t>
      </w:r>
      <w:r w:rsidR="00591762" w:rsidRPr="0050430E">
        <w:rPr>
          <w:rFonts w:ascii="Times New Roman" w:hAnsi="Times New Roman"/>
          <w:sz w:val="20"/>
          <w:szCs w:val="20"/>
        </w:rPr>
        <w:t xml:space="preserve"> </w:t>
      </w:r>
      <w:r w:rsidRPr="0050430E">
        <w:rPr>
          <w:rFonts w:ascii="Times New Roman" w:hAnsi="Times New Roman"/>
          <w:sz w:val="20"/>
          <w:szCs w:val="20"/>
        </w:rPr>
        <w:t>of</w:t>
      </w:r>
      <w:r w:rsidR="00591762" w:rsidRPr="0050430E">
        <w:rPr>
          <w:rFonts w:ascii="Times New Roman" w:hAnsi="Times New Roman"/>
          <w:sz w:val="20"/>
          <w:szCs w:val="20"/>
        </w:rPr>
        <w:t xml:space="preserve"> </w:t>
      </w:r>
      <w:r w:rsidRPr="0050430E">
        <w:rPr>
          <w:rFonts w:ascii="Times New Roman" w:hAnsi="Times New Roman"/>
          <w:sz w:val="20"/>
          <w:szCs w:val="20"/>
        </w:rPr>
        <w:t>attention-deficit/hyperactivity</w:t>
      </w:r>
      <w:r w:rsidR="00591762" w:rsidRPr="0050430E">
        <w:rPr>
          <w:rFonts w:ascii="Times New Roman" w:hAnsi="Times New Roman"/>
          <w:sz w:val="20"/>
          <w:szCs w:val="20"/>
        </w:rPr>
        <w:t xml:space="preserve"> </w:t>
      </w:r>
      <w:r w:rsidRPr="0050430E">
        <w:rPr>
          <w:rFonts w:ascii="Times New Roman" w:hAnsi="Times New Roman"/>
          <w:sz w:val="20"/>
          <w:szCs w:val="20"/>
        </w:rPr>
        <w:t>disorder</w:t>
      </w:r>
      <w:r w:rsidR="00591762" w:rsidRPr="0050430E">
        <w:rPr>
          <w:rFonts w:ascii="Times New Roman" w:hAnsi="Times New Roman"/>
          <w:sz w:val="20"/>
          <w:szCs w:val="20"/>
        </w:rPr>
        <w:t xml:space="preserve"> </w:t>
      </w:r>
      <w:r w:rsidRPr="0050430E">
        <w:rPr>
          <w:rFonts w:ascii="Times New Roman" w:hAnsi="Times New Roman"/>
          <w:sz w:val="20"/>
          <w:szCs w:val="20"/>
        </w:rPr>
        <w:t>A</w:t>
      </w:r>
      <w:r w:rsidR="00591762" w:rsidRPr="0050430E">
        <w:rPr>
          <w:rFonts w:ascii="Times New Roman" w:hAnsi="Times New Roman"/>
          <w:sz w:val="20"/>
          <w:szCs w:val="20"/>
        </w:rPr>
        <w:t xml:space="preserve"> </w:t>
      </w:r>
      <w:r w:rsidRPr="0050430E">
        <w:rPr>
          <w:rFonts w:ascii="Times New Roman" w:hAnsi="Times New Roman"/>
          <w:sz w:val="20"/>
          <w:szCs w:val="20"/>
        </w:rPr>
        <w:t>meta-analytic</w:t>
      </w:r>
      <w:r w:rsidR="00591762" w:rsidRPr="0050430E">
        <w:rPr>
          <w:rFonts w:ascii="Times New Roman" w:hAnsi="Times New Roman"/>
          <w:sz w:val="20"/>
          <w:szCs w:val="20"/>
        </w:rPr>
        <w:t xml:space="preserve"> </w:t>
      </w:r>
      <w:r w:rsidRPr="0050430E">
        <w:rPr>
          <w:rFonts w:ascii="Times New Roman" w:hAnsi="Times New Roman"/>
          <w:sz w:val="20"/>
          <w:szCs w:val="20"/>
        </w:rPr>
        <w:t>review.</w:t>
      </w:r>
      <w:r w:rsidR="00591762" w:rsidRPr="0050430E">
        <w:rPr>
          <w:rFonts w:ascii="Times New Roman" w:hAnsi="Times New Roman"/>
          <w:sz w:val="20"/>
          <w:szCs w:val="20"/>
        </w:rPr>
        <w:t xml:space="preserve"> </w:t>
      </w:r>
      <w:r w:rsidRPr="0050430E">
        <w:rPr>
          <w:rFonts w:ascii="Times New Roman" w:hAnsi="Times New Roman"/>
          <w:sz w:val="20"/>
          <w:szCs w:val="20"/>
        </w:rPr>
        <w:t>Neurotherapeutic</w:t>
      </w:r>
      <w:r w:rsidR="00B41A36" w:rsidRPr="0050430E">
        <w:rPr>
          <w:rFonts w:ascii="Times New Roman" w:hAnsi="Times New Roman"/>
          <w:sz w:val="20"/>
          <w:szCs w:val="20"/>
        </w:rPr>
        <w:t>s.</w:t>
      </w:r>
    </w:p>
    <w:p w:rsidR="00A346A9" w:rsidRPr="0050430E" w:rsidRDefault="00A346A9" w:rsidP="0094206A">
      <w:pPr>
        <w:pStyle w:val="a"/>
        <w:numPr>
          <w:ilvl w:val="0"/>
          <w:numId w:val="2"/>
        </w:numPr>
        <w:autoSpaceDE w:val="0"/>
        <w:autoSpaceDN w:val="0"/>
        <w:bidi w:val="0"/>
        <w:adjustRightInd w:val="0"/>
        <w:snapToGrid w:val="0"/>
        <w:spacing w:after="0" w:line="240" w:lineRule="auto"/>
        <w:ind w:left="425" w:hanging="425"/>
        <w:jc w:val="both"/>
        <w:rPr>
          <w:rFonts w:ascii="Times New Roman" w:hAnsi="Times New Roman"/>
          <w:sz w:val="20"/>
          <w:szCs w:val="20"/>
        </w:rPr>
      </w:pPr>
      <w:r w:rsidRPr="0050430E">
        <w:rPr>
          <w:rFonts w:ascii="Times New Roman" w:eastAsia="Times New Roman" w:hAnsi="Times New Roman"/>
          <w:sz w:val="20"/>
          <w:szCs w:val="20"/>
        </w:rPr>
        <w:t>Cortese</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S,</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Vincenzi</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B.</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Obesity</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and</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ADHD:</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clinical</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and</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neurobiological</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implications.</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Curr</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Top</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Beha</w:t>
      </w:r>
      <w:r w:rsidR="00B41A36" w:rsidRPr="0050430E">
        <w:rPr>
          <w:rFonts w:ascii="Times New Roman" w:eastAsia="Times New Roman" w:hAnsi="Times New Roman"/>
          <w:sz w:val="20"/>
          <w:szCs w:val="20"/>
        </w:rPr>
        <w:t>v N</w:t>
      </w:r>
      <w:r w:rsidRPr="0050430E">
        <w:rPr>
          <w:rFonts w:ascii="Times New Roman" w:eastAsia="Times New Roman" w:hAnsi="Times New Roman"/>
          <w:sz w:val="20"/>
          <w:szCs w:val="20"/>
        </w:rPr>
        <w:t>eurosci.</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2012;9:199–218.</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doi:</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10.1007/7854_2011_154</w:t>
      </w:r>
      <w:r w:rsidR="0050430E">
        <w:rPr>
          <w:rFonts w:ascii="Times New Roman" w:eastAsiaTheme="minorEastAsia" w:hAnsi="Times New Roman" w:hint="eastAsia"/>
          <w:sz w:val="20"/>
          <w:szCs w:val="20"/>
          <w:lang w:eastAsia="zh-CN"/>
        </w:rPr>
        <w:t>.</w:t>
      </w:r>
    </w:p>
    <w:p w:rsidR="00A346A9" w:rsidRPr="0050430E" w:rsidRDefault="00A346A9" w:rsidP="0094206A">
      <w:pPr>
        <w:pStyle w:val="a"/>
        <w:numPr>
          <w:ilvl w:val="0"/>
          <w:numId w:val="2"/>
        </w:numPr>
        <w:bidi w:val="0"/>
        <w:snapToGrid w:val="0"/>
        <w:spacing w:after="0" w:line="240" w:lineRule="auto"/>
        <w:ind w:left="425" w:hanging="425"/>
        <w:jc w:val="both"/>
        <w:rPr>
          <w:rFonts w:ascii="Times New Roman" w:eastAsia="Times New Roman" w:hAnsi="Times New Roman"/>
          <w:sz w:val="20"/>
          <w:szCs w:val="20"/>
        </w:rPr>
      </w:pPr>
      <w:r w:rsidRPr="0050430E">
        <w:rPr>
          <w:rFonts w:ascii="Times New Roman" w:eastAsia="Times New Roman" w:hAnsi="Times New Roman"/>
          <w:sz w:val="20"/>
          <w:szCs w:val="20"/>
        </w:rPr>
        <w:t>Docet</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M,</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Larranaga</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A,</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Perez</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Mendez</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L,</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Garcia-Mayor</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R.</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Attention</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deficit</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hyperactivity</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disorder</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increases</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the</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risk</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of</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having</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abnormal</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eating</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behaviours</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in</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obese</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adults.</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Eat</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Weight</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Disord.</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2012;17:e132–e136.</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doi:</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10.1007/BF03325337.</w:t>
      </w:r>
      <w:r w:rsidR="00591762" w:rsidRPr="0050430E">
        <w:rPr>
          <w:rFonts w:ascii="Times New Roman" w:eastAsia="Times New Roman" w:hAnsi="Times New Roman"/>
          <w:sz w:val="20"/>
          <w:szCs w:val="20"/>
        </w:rPr>
        <w:t xml:space="preserve"> </w:t>
      </w:r>
    </w:p>
    <w:p w:rsidR="00A346A9" w:rsidRPr="0050430E" w:rsidRDefault="00A346A9" w:rsidP="0094206A">
      <w:pPr>
        <w:pStyle w:val="a"/>
        <w:numPr>
          <w:ilvl w:val="0"/>
          <w:numId w:val="2"/>
        </w:numPr>
        <w:bidi w:val="0"/>
        <w:snapToGrid w:val="0"/>
        <w:spacing w:after="0" w:line="240" w:lineRule="auto"/>
        <w:ind w:left="425" w:hanging="425"/>
        <w:jc w:val="both"/>
        <w:rPr>
          <w:rFonts w:ascii="Times New Roman" w:eastAsia="Times New Roman" w:hAnsi="Times New Roman"/>
          <w:sz w:val="20"/>
          <w:szCs w:val="20"/>
        </w:rPr>
      </w:pPr>
      <w:r w:rsidRPr="0050430E">
        <w:rPr>
          <w:rFonts w:ascii="Times New Roman" w:eastAsia="Times New Roman" w:hAnsi="Times New Roman"/>
          <w:sz w:val="20"/>
          <w:szCs w:val="20"/>
        </w:rPr>
        <w:t>Kim</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EJ,</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Kwon</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HJ,</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Ha</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M,</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Lim</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MH,</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Oh</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SY,</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Kim</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JH,</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et</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al.</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Relationship</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among</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attention-deficit</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lastRenderedPageBreak/>
        <w:t>hyperactivity</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disorder,</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dietary</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behaviours</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and</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obesity.</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Child</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Care</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Health</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Dev.</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2014;40:698–705.</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doi:</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10.1111/cch.12129.</w:t>
      </w:r>
      <w:r w:rsidR="00591762" w:rsidRPr="0050430E">
        <w:rPr>
          <w:rFonts w:ascii="Times New Roman" w:eastAsia="Times New Roman" w:hAnsi="Times New Roman"/>
          <w:sz w:val="20"/>
          <w:szCs w:val="20"/>
        </w:rPr>
        <w:t xml:space="preserve"> </w:t>
      </w:r>
    </w:p>
    <w:p w:rsidR="00A346A9" w:rsidRPr="0050430E" w:rsidRDefault="00A346A9" w:rsidP="0094206A">
      <w:pPr>
        <w:pStyle w:val="a"/>
        <w:numPr>
          <w:ilvl w:val="0"/>
          <w:numId w:val="2"/>
        </w:numPr>
        <w:bidi w:val="0"/>
        <w:snapToGrid w:val="0"/>
        <w:spacing w:after="0" w:line="240" w:lineRule="auto"/>
        <w:ind w:left="425" w:hanging="425"/>
        <w:jc w:val="both"/>
        <w:rPr>
          <w:rFonts w:ascii="Times New Roman" w:eastAsia="Times New Roman" w:hAnsi="Times New Roman"/>
          <w:sz w:val="20"/>
          <w:szCs w:val="20"/>
        </w:rPr>
      </w:pPr>
      <w:r w:rsidRPr="0050430E">
        <w:rPr>
          <w:rFonts w:ascii="Times New Roman" w:eastAsia="Times New Roman" w:hAnsi="Times New Roman"/>
          <w:sz w:val="20"/>
          <w:szCs w:val="20"/>
        </w:rPr>
        <w:t>Nazar</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BP,</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Suwwan</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R,</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de</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Sousa</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Pinna</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CM,</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Duchesne</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M,</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Freitas</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SR,</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Sergeant</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J,</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et</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al.</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Influence</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of</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attention-deficit/hyperactivity</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disorder</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on</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binge</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eating</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behaviors</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and</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psychiatric</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comorbidity</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profile</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of</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obese</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women.</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Compr</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Psychiatry.</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2014;55:572–578.</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doi:</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10.1016/j.comppsych.2013.09.015.</w:t>
      </w:r>
      <w:r w:rsidR="00591762" w:rsidRPr="0050430E">
        <w:rPr>
          <w:rFonts w:ascii="Times New Roman" w:eastAsia="Times New Roman" w:hAnsi="Times New Roman"/>
          <w:sz w:val="20"/>
          <w:szCs w:val="20"/>
        </w:rPr>
        <w:t xml:space="preserve"> </w:t>
      </w:r>
    </w:p>
    <w:p w:rsidR="00A346A9" w:rsidRPr="0050430E" w:rsidRDefault="00A346A9" w:rsidP="0094206A">
      <w:pPr>
        <w:pStyle w:val="a"/>
        <w:numPr>
          <w:ilvl w:val="0"/>
          <w:numId w:val="2"/>
        </w:numPr>
        <w:bidi w:val="0"/>
        <w:snapToGrid w:val="0"/>
        <w:spacing w:after="0" w:line="240" w:lineRule="auto"/>
        <w:ind w:left="425" w:hanging="425"/>
        <w:jc w:val="both"/>
        <w:rPr>
          <w:rFonts w:ascii="Times New Roman" w:hAnsi="Times New Roman"/>
          <w:sz w:val="20"/>
          <w:szCs w:val="20"/>
        </w:rPr>
      </w:pPr>
      <w:r w:rsidRPr="0050430E">
        <w:rPr>
          <w:rFonts w:ascii="Times New Roman" w:eastAsia="Times New Roman" w:hAnsi="Times New Roman"/>
          <w:sz w:val="20"/>
          <w:szCs w:val="20"/>
        </w:rPr>
        <w:t>Patte</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KA,</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Davis</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CA,</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Levitan</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RD,</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Kaplan</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AS,</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Carter-Major</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J,</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Kennedy</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JL</w:t>
      </w:r>
      <w:r w:rsidR="00B41A36" w:rsidRPr="0050430E">
        <w:rPr>
          <w:rFonts w:ascii="Times New Roman" w:eastAsia="Times New Roman" w:hAnsi="Times New Roman"/>
          <w:sz w:val="20"/>
          <w:szCs w:val="20"/>
        </w:rPr>
        <w:t>. A</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behavioral</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genetic</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model</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of</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the</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mechanisms</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underlying</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the</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link</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between</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obesity</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and</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symptoms</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of</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ADHD</w:t>
      </w:r>
      <w:r w:rsidR="00B41A36" w:rsidRPr="0050430E">
        <w:rPr>
          <w:rFonts w:ascii="Times New Roman" w:eastAsia="Times New Roman" w:hAnsi="Times New Roman"/>
          <w:sz w:val="20"/>
          <w:szCs w:val="20"/>
        </w:rPr>
        <w:t>. J</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Atte</w:t>
      </w:r>
      <w:r w:rsidR="00B41A36" w:rsidRPr="0050430E">
        <w:rPr>
          <w:rFonts w:ascii="Times New Roman" w:eastAsia="Times New Roman" w:hAnsi="Times New Roman"/>
          <w:sz w:val="20"/>
          <w:szCs w:val="20"/>
        </w:rPr>
        <w:t>n D</w:t>
      </w:r>
      <w:r w:rsidRPr="0050430E">
        <w:rPr>
          <w:rFonts w:ascii="Times New Roman" w:eastAsia="Times New Roman" w:hAnsi="Times New Roman"/>
          <w:sz w:val="20"/>
          <w:szCs w:val="20"/>
        </w:rPr>
        <w:t>isord.</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2016.</w:t>
      </w:r>
    </w:p>
    <w:p w:rsidR="00A346A9" w:rsidRPr="0050430E" w:rsidRDefault="00A346A9" w:rsidP="0094206A">
      <w:pPr>
        <w:pStyle w:val="a"/>
        <w:numPr>
          <w:ilvl w:val="0"/>
          <w:numId w:val="2"/>
        </w:numPr>
        <w:bidi w:val="0"/>
        <w:snapToGrid w:val="0"/>
        <w:spacing w:after="0" w:line="240" w:lineRule="auto"/>
        <w:ind w:left="425" w:hanging="425"/>
        <w:jc w:val="both"/>
        <w:rPr>
          <w:rFonts w:ascii="Times New Roman" w:hAnsi="Times New Roman"/>
          <w:sz w:val="20"/>
          <w:szCs w:val="20"/>
        </w:rPr>
      </w:pPr>
      <w:r w:rsidRPr="0050430E">
        <w:rPr>
          <w:rFonts w:ascii="Times New Roman" w:eastAsia="Times New Roman" w:hAnsi="Times New Roman"/>
          <w:sz w:val="20"/>
          <w:szCs w:val="20"/>
        </w:rPr>
        <w:t>Wolraich</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M,</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Milich</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R,</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Stumbo</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P,</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Schultz</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F.</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Effects</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of</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sucrose</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ingestion</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on</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the</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behavior</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of</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hyperactive</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boys.</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J</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Pediatr.</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1985;106:675–682.</w:t>
      </w:r>
      <w:r w:rsidR="00591762" w:rsidRPr="0050430E">
        <w:rPr>
          <w:rFonts w:ascii="Times New Roman" w:eastAsia="Times New Roman" w:hAnsi="Times New Roman"/>
          <w:sz w:val="20"/>
          <w:szCs w:val="20"/>
        </w:rPr>
        <w:t xml:space="preserve"> </w:t>
      </w:r>
    </w:p>
    <w:p w:rsidR="00A346A9" w:rsidRPr="0050430E" w:rsidRDefault="00A346A9" w:rsidP="0094206A">
      <w:pPr>
        <w:pStyle w:val="a"/>
        <w:numPr>
          <w:ilvl w:val="0"/>
          <w:numId w:val="2"/>
        </w:numPr>
        <w:bidi w:val="0"/>
        <w:snapToGrid w:val="0"/>
        <w:spacing w:after="0" w:line="240" w:lineRule="auto"/>
        <w:ind w:left="425" w:hanging="425"/>
        <w:jc w:val="both"/>
        <w:rPr>
          <w:rFonts w:ascii="Times New Roman" w:eastAsia="Times New Roman" w:hAnsi="Times New Roman"/>
          <w:sz w:val="20"/>
          <w:szCs w:val="20"/>
        </w:rPr>
      </w:pPr>
      <w:r w:rsidRPr="0050430E">
        <w:rPr>
          <w:rFonts w:ascii="Times New Roman" w:eastAsia="Times New Roman" w:hAnsi="Times New Roman"/>
          <w:sz w:val="20"/>
          <w:szCs w:val="20"/>
        </w:rPr>
        <w:t>Kim</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EJ,</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Kwon</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HJ,</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Ha</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M,</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Lim</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MH,</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Oh</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SY,</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Kim</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JH,</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et</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al.</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Relationship</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among</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attention-deficit</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hyperactivity</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disorder,</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dietary</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behaviours</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and</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obesity.</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Child</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Care</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Health</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Dev.</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2014;40:698–705.</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doi:</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10.1111/cch.12129.</w:t>
      </w:r>
      <w:r w:rsidR="00591762" w:rsidRPr="0050430E">
        <w:rPr>
          <w:rFonts w:ascii="Times New Roman" w:eastAsia="Times New Roman" w:hAnsi="Times New Roman"/>
          <w:sz w:val="20"/>
          <w:szCs w:val="20"/>
        </w:rPr>
        <w:t xml:space="preserve"> </w:t>
      </w:r>
    </w:p>
    <w:p w:rsidR="00B41A36" w:rsidRPr="0050430E" w:rsidRDefault="00A346A9" w:rsidP="0094206A">
      <w:pPr>
        <w:pStyle w:val="a"/>
        <w:numPr>
          <w:ilvl w:val="0"/>
          <w:numId w:val="2"/>
        </w:numPr>
        <w:bidi w:val="0"/>
        <w:snapToGrid w:val="0"/>
        <w:spacing w:after="0" w:line="240" w:lineRule="auto"/>
        <w:ind w:left="425" w:hanging="425"/>
        <w:jc w:val="both"/>
        <w:rPr>
          <w:rFonts w:ascii="Times New Roman" w:hAnsi="Times New Roman"/>
          <w:sz w:val="20"/>
          <w:szCs w:val="20"/>
        </w:rPr>
      </w:pPr>
      <w:r w:rsidRPr="0050430E">
        <w:rPr>
          <w:rFonts w:ascii="Times New Roman" w:hAnsi="Times New Roman"/>
          <w:sz w:val="20"/>
          <w:szCs w:val="20"/>
        </w:rPr>
        <w:t>Howard</w:t>
      </w:r>
      <w:r w:rsidR="00591762" w:rsidRPr="0050430E">
        <w:rPr>
          <w:rFonts w:ascii="Times New Roman" w:hAnsi="Times New Roman"/>
          <w:sz w:val="20"/>
          <w:szCs w:val="20"/>
        </w:rPr>
        <w:t xml:space="preserve"> </w:t>
      </w:r>
      <w:r w:rsidRPr="0050430E">
        <w:rPr>
          <w:rFonts w:ascii="Times New Roman" w:hAnsi="Times New Roman"/>
          <w:sz w:val="20"/>
          <w:szCs w:val="20"/>
        </w:rPr>
        <w:t>A.,</w:t>
      </w:r>
      <w:r w:rsidR="00591762" w:rsidRPr="0050430E">
        <w:rPr>
          <w:rFonts w:ascii="Times New Roman" w:hAnsi="Times New Roman"/>
          <w:sz w:val="20"/>
          <w:szCs w:val="20"/>
        </w:rPr>
        <w:t xml:space="preserve"> </w:t>
      </w:r>
      <w:r w:rsidRPr="0050430E">
        <w:rPr>
          <w:rFonts w:ascii="Times New Roman" w:hAnsi="Times New Roman"/>
          <w:sz w:val="20"/>
          <w:szCs w:val="20"/>
        </w:rPr>
        <w:t>Smit</w:t>
      </w:r>
      <w:r w:rsidR="00B41A36" w:rsidRPr="0050430E">
        <w:rPr>
          <w:rFonts w:ascii="Times New Roman" w:hAnsi="Times New Roman"/>
          <w:sz w:val="20"/>
          <w:szCs w:val="20"/>
        </w:rPr>
        <w:t>h G</w:t>
      </w:r>
      <w:r w:rsidRPr="0050430E">
        <w:rPr>
          <w:rFonts w:ascii="Times New Roman" w:hAnsi="Times New Roman"/>
          <w:sz w:val="20"/>
          <w:szCs w:val="20"/>
        </w:rPr>
        <w:t>.,</w:t>
      </w:r>
      <w:r w:rsidR="00591762" w:rsidRPr="0050430E">
        <w:rPr>
          <w:rFonts w:ascii="Times New Roman" w:hAnsi="Times New Roman"/>
          <w:sz w:val="20"/>
          <w:szCs w:val="20"/>
        </w:rPr>
        <w:t xml:space="preserve"> </w:t>
      </w:r>
      <w:r w:rsidRPr="0050430E">
        <w:rPr>
          <w:rFonts w:ascii="Times New Roman" w:hAnsi="Times New Roman"/>
          <w:sz w:val="20"/>
          <w:szCs w:val="20"/>
        </w:rPr>
        <w:t>Ambrosini</w:t>
      </w:r>
      <w:r w:rsidR="00591762" w:rsidRPr="0050430E">
        <w:rPr>
          <w:rFonts w:ascii="Times New Roman" w:hAnsi="Times New Roman"/>
          <w:sz w:val="20"/>
          <w:szCs w:val="20"/>
        </w:rPr>
        <w:t xml:space="preserve"> </w:t>
      </w:r>
      <w:r w:rsidRPr="0050430E">
        <w:rPr>
          <w:rFonts w:ascii="Times New Roman" w:hAnsi="Times New Roman"/>
          <w:sz w:val="20"/>
          <w:szCs w:val="20"/>
        </w:rPr>
        <w:t>G.</w:t>
      </w:r>
      <w:r w:rsidR="00B41A36" w:rsidRPr="0050430E">
        <w:rPr>
          <w:rFonts w:ascii="Times New Roman" w:hAnsi="Times New Roman"/>
          <w:sz w:val="20"/>
          <w:szCs w:val="20"/>
        </w:rPr>
        <w:t>: A</w:t>
      </w:r>
      <w:r w:rsidRPr="0050430E">
        <w:rPr>
          <w:rFonts w:ascii="Times New Roman" w:hAnsi="Times New Roman"/>
          <w:sz w:val="20"/>
          <w:szCs w:val="20"/>
        </w:rPr>
        <w:t>DHD</w:t>
      </w:r>
      <w:r w:rsidR="00591762" w:rsidRPr="0050430E">
        <w:rPr>
          <w:rFonts w:ascii="Times New Roman" w:hAnsi="Times New Roman"/>
          <w:sz w:val="20"/>
          <w:szCs w:val="20"/>
        </w:rPr>
        <w:t xml:space="preserve"> </w:t>
      </w:r>
      <w:r w:rsidRPr="0050430E">
        <w:rPr>
          <w:rFonts w:ascii="Times New Roman" w:hAnsi="Times New Roman"/>
          <w:sz w:val="20"/>
          <w:szCs w:val="20"/>
        </w:rPr>
        <w:t>Is</w:t>
      </w:r>
      <w:r w:rsidR="00591762" w:rsidRPr="0050430E">
        <w:rPr>
          <w:rFonts w:ascii="Times New Roman" w:hAnsi="Times New Roman"/>
          <w:sz w:val="20"/>
          <w:szCs w:val="20"/>
        </w:rPr>
        <w:t xml:space="preserve"> </w:t>
      </w:r>
      <w:r w:rsidRPr="0050430E">
        <w:rPr>
          <w:rFonts w:ascii="Times New Roman" w:hAnsi="Times New Roman"/>
          <w:sz w:val="20"/>
          <w:szCs w:val="20"/>
        </w:rPr>
        <w:t>Associated</w:t>
      </w:r>
      <w:r w:rsidR="00591762" w:rsidRPr="0050430E">
        <w:rPr>
          <w:rFonts w:ascii="Times New Roman" w:hAnsi="Times New Roman"/>
          <w:sz w:val="20"/>
          <w:szCs w:val="20"/>
        </w:rPr>
        <w:t xml:space="preserve"> </w:t>
      </w:r>
      <w:r w:rsidRPr="0050430E">
        <w:rPr>
          <w:rFonts w:ascii="Times New Roman" w:hAnsi="Times New Roman"/>
          <w:sz w:val="20"/>
          <w:szCs w:val="20"/>
        </w:rPr>
        <w:t>With</w:t>
      </w:r>
      <w:r w:rsidR="00591762" w:rsidRPr="0050430E">
        <w:rPr>
          <w:rFonts w:ascii="Times New Roman" w:hAnsi="Times New Roman"/>
          <w:sz w:val="20"/>
          <w:szCs w:val="20"/>
        </w:rPr>
        <w:t xml:space="preserve"> </w:t>
      </w:r>
      <w:r w:rsidRPr="0050430E">
        <w:rPr>
          <w:rFonts w:ascii="Times New Roman" w:hAnsi="Times New Roman"/>
          <w:sz w:val="20"/>
          <w:szCs w:val="20"/>
        </w:rPr>
        <w:t>a</w:t>
      </w:r>
      <w:r w:rsidR="00591762" w:rsidRPr="0050430E">
        <w:rPr>
          <w:rFonts w:ascii="Times New Roman" w:hAnsi="Times New Roman"/>
          <w:sz w:val="20"/>
          <w:szCs w:val="20"/>
        </w:rPr>
        <w:t xml:space="preserve"> </w:t>
      </w:r>
      <w:r w:rsidRPr="0050430E">
        <w:rPr>
          <w:rFonts w:ascii="Times New Roman" w:hAnsi="Times New Roman"/>
          <w:sz w:val="20"/>
          <w:szCs w:val="20"/>
        </w:rPr>
        <w:t>"Western"</w:t>
      </w:r>
      <w:r w:rsidR="00591762" w:rsidRPr="0050430E">
        <w:rPr>
          <w:rFonts w:ascii="Times New Roman" w:hAnsi="Times New Roman"/>
          <w:sz w:val="20"/>
          <w:szCs w:val="20"/>
        </w:rPr>
        <w:t xml:space="preserve"> </w:t>
      </w:r>
      <w:r w:rsidRPr="0050430E">
        <w:rPr>
          <w:rFonts w:ascii="Times New Roman" w:hAnsi="Times New Roman"/>
          <w:sz w:val="20"/>
          <w:szCs w:val="20"/>
        </w:rPr>
        <w:t>Dietary</w:t>
      </w:r>
      <w:r w:rsidR="00591762" w:rsidRPr="0050430E">
        <w:rPr>
          <w:rFonts w:ascii="Times New Roman" w:hAnsi="Times New Roman"/>
          <w:sz w:val="20"/>
          <w:szCs w:val="20"/>
        </w:rPr>
        <w:t xml:space="preserve"> </w:t>
      </w:r>
      <w:r w:rsidRPr="0050430E">
        <w:rPr>
          <w:rFonts w:ascii="Times New Roman" w:hAnsi="Times New Roman"/>
          <w:sz w:val="20"/>
          <w:szCs w:val="20"/>
        </w:rPr>
        <w:t>Pattern</w:t>
      </w:r>
      <w:r w:rsidR="00591762" w:rsidRPr="0050430E">
        <w:rPr>
          <w:rFonts w:ascii="Times New Roman" w:hAnsi="Times New Roman"/>
          <w:sz w:val="20"/>
          <w:szCs w:val="20"/>
        </w:rPr>
        <w:t xml:space="preserve"> </w:t>
      </w:r>
      <w:r w:rsidRPr="0050430E">
        <w:rPr>
          <w:rFonts w:ascii="Times New Roman" w:hAnsi="Times New Roman"/>
          <w:sz w:val="20"/>
          <w:szCs w:val="20"/>
        </w:rPr>
        <w:t>in</w:t>
      </w:r>
      <w:r w:rsidR="00591762" w:rsidRPr="0050430E">
        <w:rPr>
          <w:rFonts w:ascii="Times New Roman" w:hAnsi="Times New Roman"/>
          <w:sz w:val="20"/>
          <w:szCs w:val="20"/>
        </w:rPr>
        <w:t xml:space="preserve"> </w:t>
      </w:r>
      <w:r w:rsidRPr="0050430E">
        <w:rPr>
          <w:rFonts w:ascii="Times New Roman" w:hAnsi="Times New Roman"/>
          <w:sz w:val="20"/>
          <w:szCs w:val="20"/>
        </w:rPr>
        <w:t>Adolescent</w:t>
      </w:r>
      <w:r w:rsidR="00B41A36" w:rsidRPr="0050430E">
        <w:rPr>
          <w:rFonts w:ascii="Times New Roman" w:hAnsi="Times New Roman"/>
          <w:sz w:val="20"/>
          <w:szCs w:val="20"/>
        </w:rPr>
        <w:t>s A</w:t>
      </w:r>
      <w:r w:rsidRPr="0050430E">
        <w:rPr>
          <w:rFonts w:ascii="Times New Roman" w:hAnsi="Times New Roman"/>
          <w:sz w:val="20"/>
          <w:szCs w:val="20"/>
        </w:rPr>
        <w:t>rticle</w:t>
      </w:r>
      <w:r w:rsidRPr="0050430E">
        <w:rPr>
          <w:rFonts w:ascii="Times New Roman" w:hAnsi="Times New Roman"/>
          <w:sz w:val="20"/>
          <w:szCs w:val="20"/>
        </w:rPr>
        <w:t> </w:t>
      </w:r>
      <w:r w:rsidRPr="0050430E">
        <w:rPr>
          <w:rFonts w:ascii="Times New Roman" w:hAnsi="Times New Roman"/>
          <w:sz w:val="20"/>
          <w:szCs w:val="20"/>
        </w:rPr>
        <w:t>in</w:t>
      </w:r>
      <w:r w:rsidRPr="0050430E">
        <w:rPr>
          <w:rFonts w:ascii="Times New Roman" w:hAnsi="Times New Roman"/>
          <w:sz w:val="20"/>
          <w:szCs w:val="20"/>
        </w:rPr>
        <w:t> </w:t>
      </w:r>
      <w:r w:rsidRPr="0050430E">
        <w:rPr>
          <w:rFonts w:ascii="Times New Roman" w:hAnsi="Times New Roman"/>
          <w:sz w:val="20"/>
          <w:szCs w:val="20"/>
        </w:rPr>
        <w:t>Journal</w:t>
      </w:r>
      <w:r w:rsidR="00591762" w:rsidRPr="0050430E">
        <w:rPr>
          <w:rFonts w:ascii="Times New Roman" w:hAnsi="Times New Roman"/>
          <w:sz w:val="20"/>
          <w:szCs w:val="20"/>
        </w:rPr>
        <w:t xml:space="preserve"> </w:t>
      </w:r>
      <w:r w:rsidRPr="0050430E">
        <w:rPr>
          <w:rFonts w:ascii="Times New Roman" w:hAnsi="Times New Roman"/>
          <w:sz w:val="20"/>
          <w:szCs w:val="20"/>
        </w:rPr>
        <w:t>of</w:t>
      </w:r>
      <w:r w:rsidR="00591762" w:rsidRPr="0050430E">
        <w:rPr>
          <w:rFonts w:ascii="Times New Roman" w:hAnsi="Times New Roman"/>
          <w:sz w:val="20"/>
          <w:szCs w:val="20"/>
        </w:rPr>
        <w:t xml:space="preserve"> </w:t>
      </w:r>
      <w:r w:rsidRPr="0050430E">
        <w:rPr>
          <w:rFonts w:ascii="Times New Roman" w:hAnsi="Times New Roman"/>
          <w:sz w:val="20"/>
          <w:szCs w:val="20"/>
        </w:rPr>
        <w:t>Attention</w:t>
      </w:r>
      <w:r w:rsidR="00591762" w:rsidRPr="0050430E">
        <w:rPr>
          <w:rFonts w:ascii="Times New Roman" w:hAnsi="Times New Roman"/>
          <w:sz w:val="20"/>
          <w:szCs w:val="20"/>
        </w:rPr>
        <w:t xml:space="preserve"> </w:t>
      </w:r>
      <w:r w:rsidRPr="0050430E">
        <w:rPr>
          <w:rFonts w:ascii="Times New Roman" w:hAnsi="Times New Roman"/>
          <w:sz w:val="20"/>
          <w:szCs w:val="20"/>
        </w:rPr>
        <w:t>Disorders</w:t>
      </w:r>
      <w:r w:rsidR="00591762" w:rsidRPr="0050430E">
        <w:rPr>
          <w:rFonts w:ascii="Times New Roman" w:hAnsi="Times New Roman"/>
          <w:sz w:val="20"/>
          <w:szCs w:val="20"/>
        </w:rPr>
        <w:t xml:space="preserve"> </w:t>
      </w:r>
      <w:r w:rsidRPr="0050430E">
        <w:rPr>
          <w:rFonts w:ascii="Times New Roman" w:hAnsi="Times New Roman"/>
          <w:sz w:val="20"/>
          <w:szCs w:val="20"/>
        </w:rPr>
        <w:t>15(5):403-11</w:t>
      </w:r>
      <w:r w:rsidR="00591762" w:rsidRPr="0050430E">
        <w:rPr>
          <w:rFonts w:ascii="Times New Roman" w:hAnsi="Times New Roman"/>
          <w:sz w:val="20"/>
          <w:szCs w:val="20"/>
        </w:rPr>
        <w:t xml:space="preserve"> </w:t>
      </w:r>
      <w:r w:rsidRPr="0050430E">
        <w:rPr>
          <w:rFonts w:ascii="Times New Roman" w:hAnsi="Times New Roman"/>
          <w:sz w:val="20"/>
          <w:szCs w:val="20"/>
        </w:rPr>
        <w:t>·</w:t>
      </w:r>
      <w:r w:rsidR="00591762" w:rsidRPr="0050430E">
        <w:rPr>
          <w:rFonts w:ascii="Times New Roman" w:hAnsi="Times New Roman"/>
          <w:sz w:val="20"/>
          <w:szCs w:val="20"/>
        </w:rPr>
        <w:t xml:space="preserve"> </w:t>
      </w:r>
      <w:r w:rsidRPr="0050430E">
        <w:rPr>
          <w:rFonts w:ascii="Times New Roman" w:hAnsi="Times New Roman"/>
          <w:sz w:val="20"/>
          <w:szCs w:val="20"/>
        </w:rPr>
        <w:t>July</w:t>
      </w:r>
      <w:r w:rsidR="00591762" w:rsidRPr="0050430E">
        <w:rPr>
          <w:rFonts w:ascii="Times New Roman" w:hAnsi="Times New Roman"/>
          <w:sz w:val="20"/>
          <w:szCs w:val="20"/>
        </w:rPr>
        <w:t xml:space="preserve"> </w:t>
      </w:r>
      <w:r w:rsidRPr="0050430E">
        <w:rPr>
          <w:rFonts w:ascii="Times New Roman" w:hAnsi="Times New Roman"/>
          <w:sz w:val="20"/>
          <w:szCs w:val="20"/>
        </w:rPr>
        <w:t>2011</w:t>
      </w:r>
      <w:r w:rsidRPr="0050430E">
        <w:rPr>
          <w:rFonts w:ascii="Times New Roman" w:hAnsi="Times New Roman"/>
          <w:sz w:val="20"/>
          <w:szCs w:val="20"/>
        </w:rPr>
        <w:t> </w:t>
      </w:r>
      <w:r w:rsidRPr="0050430E">
        <w:rPr>
          <w:rFonts w:ascii="Times New Roman" w:hAnsi="Times New Roman"/>
          <w:sz w:val="20"/>
          <w:szCs w:val="20"/>
        </w:rPr>
        <w:t>wit</w:t>
      </w:r>
      <w:r w:rsidR="00B41A36" w:rsidRPr="0050430E">
        <w:rPr>
          <w:rFonts w:ascii="Times New Roman" w:hAnsi="Times New Roman"/>
          <w:sz w:val="20"/>
          <w:szCs w:val="20"/>
        </w:rPr>
        <w:t>h.</w:t>
      </w:r>
    </w:p>
    <w:p w:rsidR="00A346A9" w:rsidRPr="0050430E" w:rsidRDefault="00A346A9" w:rsidP="0094206A">
      <w:pPr>
        <w:pStyle w:val="a"/>
        <w:numPr>
          <w:ilvl w:val="0"/>
          <w:numId w:val="2"/>
        </w:numPr>
        <w:bidi w:val="0"/>
        <w:snapToGrid w:val="0"/>
        <w:spacing w:after="0" w:line="240" w:lineRule="auto"/>
        <w:ind w:left="425" w:hanging="425"/>
        <w:jc w:val="both"/>
        <w:rPr>
          <w:rFonts w:ascii="Times New Roman" w:eastAsia="Times New Roman" w:hAnsi="Times New Roman"/>
          <w:sz w:val="20"/>
          <w:szCs w:val="20"/>
        </w:rPr>
      </w:pPr>
      <w:r w:rsidRPr="0050430E">
        <w:rPr>
          <w:rFonts w:ascii="Times New Roman" w:hAnsi="Times New Roman"/>
          <w:sz w:val="20"/>
          <w:szCs w:val="20"/>
        </w:rPr>
        <w:t>A</w:t>
      </w:r>
      <w:r w:rsidR="00B41A36" w:rsidRPr="0050430E">
        <w:rPr>
          <w:rFonts w:ascii="Times New Roman" w:hAnsi="Times New Roman"/>
          <w:sz w:val="20"/>
          <w:szCs w:val="20"/>
        </w:rPr>
        <w:t>, H</w:t>
      </w:r>
      <w:r w:rsidRPr="0050430E">
        <w:rPr>
          <w:rFonts w:ascii="Times New Roman" w:hAnsi="Times New Roman"/>
          <w:sz w:val="20"/>
          <w:szCs w:val="20"/>
        </w:rPr>
        <w:t>ossein</w:t>
      </w:r>
      <w:r w:rsidR="00591762" w:rsidRPr="0050430E">
        <w:rPr>
          <w:rFonts w:ascii="Times New Roman" w:hAnsi="Times New Roman"/>
          <w:sz w:val="20"/>
          <w:szCs w:val="20"/>
        </w:rPr>
        <w:t xml:space="preserve"> </w:t>
      </w:r>
      <w:r w:rsidRPr="0050430E">
        <w:rPr>
          <w:rFonts w:ascii="Times New Roman" w:hAnsi="Times New Roman"/>
          <w:sz w:val="20"/>
          <w:szCs w:val="20"/>
        </w:rPr>
        <w:t>M.,</w:t>
      </w:r>
      <w:r w:rsidR="00591762" w:rsidRPr="0050430E">
        <w:rPr>
          <w:rFonts w:ascii="Times New Roman" w:hAnsi="Times New Roman"/>
          <w:sz w:val="20"/>
          <w:szCs w:val="20"/>
        </w:rPr>
        <w:t xml:space="preserve"> </w:t>
      </w:r>
      <w:r w:rsidRPr="0050430E">
        <w:rPr>
          <w:rFonts w:ascii="Times New Roman" w:hAnsi="Times New Roman"/>
          <w:sz w:val="20"/>
          <w:szCs w:val="20"/>
        </w:rPr>
        <w:t>Ahma</w:t>
      </w:r>
      <w:r w:rsidR="00B41A36" w:rsidRPr="0050430E">
        <w:rPr>
          <w:rFonts w:ascii="Times New Roman" w:hAnsi="Times New Roman"/>
          <w:sz w:val="20"/>
          <w:szCs w:val="20"/>
        </w:rPr>
        <w:t>d R</w:t>
      </w:r>
      <w:r w:rsidR="0050430E">
        <w:rPr>
          <w:rFonts w:ascii="Times New Roman" w:hAnsi="Times New Roman" w:hint="eastAsia"/>
          <w:sz w:val="20"/>
          <w:szCs w:val="20"/>
          <w:lang w:eastAsia="zh-CN"/>
        </w:rPr>
        <w:t xml:space="preserve"> </w:t>
      </w:r>
      <w:r w:rsidRPr="0050430E">
        <w:rPr>
          <w:rFonts w:ascii="Times New Roman" w:hAnsi="Times New Roman"/>
          <w:sz w:val="20"/>
          <w:szCs w:val="20"/>
        </w:rPr>
        <w:t>Esmaillzadeh</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Dietary</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patterns</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in</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children</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with</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attention</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deficit/hyperactivity</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disorder</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(ADHD)</w:t>
      </w:r>
      <w:r w:rsidR="00B41A36" w:rsidRPr="0050430E">
        <w:rPr>
          <w:rFonts w:ascii="Times New Roman" w:eastAsia="Times New Roman" w:hAnsi="Times New Roman"/>
          <w:sz w:val="20"/>
          <w:szCs w:val="20"/>
        </w:rPr>
        <w:t>. N</w:t>
      </w:r>
      <w:r w:rsidRPr="0050430E">
        <w:rPr>
          <w:rFonts w:ascii="Times New Roman" w:eastAsia="Times New Roman" w:hAnsi="Times New Roman"/>
          <w:sz w:val="20"/>
          <w:szCs w:val="20"/>
        </w:rPr>
        <w:t>utrients.</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2014</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Apr</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14;6(4):1539-53.</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doi:</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10.3390/nu6041539.</w:t>
      </w:r>
    </w:p>
    <w:p w:rsidR="00A346A9" w:rsidRPr="0050430E" w:rsidRDefault="00A346A9" w:rsidP="0094206A">
      <w:pPr>
        <w:pStyle w:val="a"/>
        <w:numPr>
          <w:ilvl w:val="0"/>
          <w:numId w:val="2"/>
        </w:numPr>
        <w:bidi w:val="0"/>
        <w:snapToGrid w:val="0"/>
        <w:spacing w:after="0" w:line="240" w:lineRule="auto"/>
        <w:ind w:left="425" w:hanging="425"/>
        <w:jc w:val="both"/>
        <w:rPr>
          <w:rFonts w:ascii="Times New Roman" w:eastAsia="Times New Roman" w:hAnsi="Times New Roman"/>
          <w:sz w:val="20"/>
          <w:szCs w:val="20"/>
          <w:vertAlign w:val="superscript"/>
        </w:rPr>
      </w:pPr>
      <w:r w:rsidRPr="0050430E">
        <w:rPr>
          <w:rFonts w:ascii="Times New Roman" w:eastAsia="Times New Roman" w:hAnsi="Times New Roman"/>
          <w:sz w:val="20"/>
          <w:szCs w:val="20"/>
        </w:rPr>
        <w:t>Abbasi</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K,</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Beigrezai</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S,</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Ghiasvand</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R,</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Pourmasoumi</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M,</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Mahak</w:t>
      </w:r>
      <w:r w:rsidR="00B41A36" w:rsidRPr="0050430E">
        <w:rPr>
          <w:rFonts w:ascii="Times New Roman" w:eastAsia="Times New Roman" w:hAnsi="Times New Roman"/>
          <w:sz w:val="20"/>
          <w:szCs w:val="20"/>
        </w:rPr>
        <w:t>i B</w:t>
      </w:r>
      <w:r w:rsidR="0050430E">
        <w:rPr>
          <w:rFonts w:ascii="Times New Roman" w:eastAsiaTheme="minorEastAsia" w:hAnsi="Times New Roman" w:hint="eastAsia"/>
          <w:sz w:val="20"/>
          <w:szCs w:val="20"/>
          <w:lang w:eastAsia="zh-CN"/>
        </w:rPr>
        <w:t xml:space="preserve"> </w:t>
      </w:r>
      <w:r w:rsidRPr="0050430E">
        <w:rPr>
          <w:rFonts w:ascii="Times New Roman" w:eastAsia="Times New Roman" w:hAnsi="Times New Roman"/>
          <w:sz w:val="20"/>
          <w:szCs w:val="20"/>
        </w:rPr>
        <w:t>Dietary</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Patterns</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and</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Attention</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Deficit</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Hyperactivity</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Disorder</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Among</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Iranian</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Children:</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A</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Case-Control</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Study</w:t>
      </w:r>
      <w:r w:rsidR="00B41A36" w:rsidRPr="0050430E">
        <w:rPr>
          <w:rFonts w:ascii="Times New Roman" w:eastAsia="Times New Roman" w:hAnsi="Times New Roman"/>
          <w:sz w:val="20"/>
          <w:szCs w:val="20"/>
        </w:rPr>
        <w:t>. J</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Am</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Col</w:t>
      </w:r>
      <w:r w:rsidR="00B41A36" w:rsidRPr="0050430E">
        <w:rPr>
          <w:rFonts w:ascii="Times New Roman" w:eastAsia="Times New Roman" w:hAnsi="Times New Roman"/>
          <w:sz w:val="20"/>
          <w:szCs w:val="20"/>
        </w:rPr>
        <w:t>l N</w:t>
      </w:r>
      <w:r w:rsidRPr="0050430E">
        <w:rPr>
          <w:rFonts w:ascii="Times New Roman" w:eastAsia="Times New Roman" w:hAnsi="Times New Roman"/>
          <w:sz w:val="20"/>
          <w:szCs w:val="20"/>
        </w:rPr>
        <w:t>utr.</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2019</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Jan;38(1):76-83.</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doi:</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10.1080/07315724.2018.1473819.</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Epub</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2018</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Oct</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1</w:t>
      </w:r>
      <w:r w:rsidR="0050430E">
        <w:rPr>
          <w:rFonts w:ascii="Times New Roman" w:eastAsiaTheme="minorEastAsia" w:hAnsi="Times New Roman" w:hint="eastAsia"/>
          <w:sz w:val="20"/>
          <w:szCs w:val="20"/>
          <w:lang w:eastAsia="zh-CN"/>
        </w:rPr>
        <w:t>.</w:t>
      </w:r>
    </w:p>
    <w:p w:rsidR="00A346A9" w:rsidRPr="0050430E" w:rsidRDefault="00A346A9" w:rsidP="0094206A">
      <w:pPr>
        <w:pStyle w:val="a"/>
        <w:numPr>
          <w:ilvl w:val="0"/>
          <w:numId w:val="2"/>
        </w:numPr>
        <w:bidi w:val="0"/>
        <w:snapToGrid w:val="0"/>
        <w:spacing w:after="0" w:line="240" w:lineRule="auto"/>
        <w:ind w:left="425" w:hanging="425"/>
        <w:jc w:val="both"/>
        <w:rPr>
          <w:rFonts w:ascii="Times New Roman" w:eastAsia="Times New Roman" w:hAnsi="Times New Roman"/>
          <w:sz w:val="20"/>
          <w:szCs w:val="20"/>
        </w:rPr>
      </w:pPr>
      <w:r w:rsidRPr="0050430E">
        <w:rPr>
          <w:rFonts w:ascii="Times New Roman" w:eastAsia="Times New Roman" w:hAnsi="Times New Roman"/>
          <w:sz w:val="20"/>
          <w:szCs w:val="20"/>
        </w:rPr>
        <w:t>Haskell</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CF,</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Kennedy</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DO,</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Wesnes</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KA,</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Scholey</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AB.</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Cognitive</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and</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mood</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improvements</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of</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caffeine</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in</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habitual</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consumers</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and</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habitual</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non-consumers</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of</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caffeine.</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Psychopharmacology</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(Berl)</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2005;179:813–25.</w:t>
      </w:r>
      <w:r w:rsidR="00591762" w:rsidRPr="0050430E">
        <w:rPr>
          <w:rFonts w:ascii="Times New Roman" w:eastAsia="Times New Roman" w:hAnsi="Times New Roman"/>
          <w:sz w:val="20"/>
          <w:szCs w:val="20"/>
        </w:rPr>
        <w:t xml:space="preserve"> </w:t>
      </w:r>
    </w:p>
    <w:p w:rsidR="00A346A9" w:rsidRPr="0050430E" w:rsidRDefault="00A346A9" w:rsidP="0094206A">
      <w:pPr>
        <w:pStyle w:val="a"/>
        <w:numPr>
          <w:ilvl w:val="0"/>
          <w:numId w:val="2"/>
        </w:numPr>
        <w:bidi w:val="0"/>
        <w:snapToGrid w:val="0"/>
        <w:spacing w:after="0" w:line="240" w:lineRule="auto"/>
        <w:ind w:left="425" w:hanging="425"/>
        <w:jc w:val="both"/>
        <w:outlineLvl w:val="2"/>
        <w:rPr>
          <w:rFonts w:ascii="Times New Roman" w:eastAsia="Times New Roman" w:hAnsi="Times New Roman"/>
          <w:sz w:val="20"/>
          <w:szCs w:val="20"/>
        </w:rPr>
      </w:pPr>
      <w:r w:rsidRPr="0050430E">
        <w:rPr>
          <w:rFonts w:ascii="Times New Roman" w:eastAsia="Times New Roman" w:hAnsi="Times New Roman"/>
          <w:sz w:val="20"/>
          <w:szCs w:val="20"/>
        </w:rPr>
        <w:t>Jennifer</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L.</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Caffeine</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Use</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in</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Children:</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What</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we</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know,</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what</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we</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have</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left</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to</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learn,</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and</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why</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we</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should</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worry</w:t>
      </w:r>
      <w:r w:rsidR="00591762" w:rsidRPr="0050430E">
        <w:rPr>
          <w:rFonts w:ascii="Times New Roman" w:hAnsi="Times New Roman"/>
          <w:sz w:val="20"/>
          <w:szCs w:val="20"/>
        </w:rPr>
        <w:t xml:space="preserve"> </w:t>
      </w:r>
      <w:r w:rsidRPr="0050430E">
        <w:rPr>
          <w:rFonts w:ascii="Times New Roman" w:eastAsia="Times New Roman" w:hAnsi="Times New Roman"/>
          <w:sz w:val="20"/>
          <w:szCs w:val="20"/>
        </w:rPr>
        <w:t>Neurosc</w:t>
      </w:r>
      <w:r w:rsidR="00B41A36" w:rsidRPr="0050430E">
        <w:rPr>
          <w:rFonts w:ascii="Times New Roman" w:eastAsia="Times New Roman" w:hAnsi="Times New Roman"/>
          <w:sz w:val="20"/>
          <w:szCs w:val="20"/>
        </w:rPr>
        <w:t>i B</w:t>
      </w:r>
      <w:r w:rsidRPr="0050430E">
        <w:rPr>
          <w:rFonts w:ascii="Times New Roman" w:eastAsia="Times New Roman" w:hAnsi="Times New Roman"/>
          <w:sz w:val="20"/>
          <w:szCs w:val="20"/>
        </w:rPr>
        <w:t>iobehav</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Rev.</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2009</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Jun;</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33(6):</w:t>
      </w:r>
      <w:r w:rsidR="00591762" w:rsidRPr="0050430E">
        <w:rPr>
          <w:rFonts w:ascii="Times New Roman" w:eastAsia="Times New Roman" w:hAnsi="Times New Roman"/>
          <w:sz w:val="20"/>
          <w:szCs w:val="20"/>
        </w:rPr>
        <w:t xml:space="preserve"> </w:t>
      </w:r>
      <w:r w:rsidRPr="0050430E">
        <w:rPr>
          <w:rFonts w:ascii="Times New Roman" w:eastAsia="Times New Roman" w:hAnsi="Times New Roman"/>
          <w:sz w:val="20"/>
          <w:szCs w:val="20"/>
        </w:rPr>
        <w:t>793–806.</w:t>
      </w:r>
      <w:r w:rsidR="00591762" w:rsidRPr="0050430E">
        <w:rPr>
          <w:rFonts w:ascii="Times New Roman" w:eastAsia="Times New Roman" w:hAnsi="Times New Roman"/>
          <w:sz w:val="20"/>
          <w:szCs w:val="20"/>
        </w:rPr>
        <w:t xml:space="preserve"> </w:t>
      </w:r>
    </w:p>
    <w:p w:rsidR="00EE5C90" w:rsidRPr="0050430E" w:rsidRDefault="00EE5C90" w:rsidP="0094206A">
      <w:pPr>
        <w:snapToGrid w:val="0"/>
        <w:spacing w:after="0" w:line="240" w:lineRule="auto"/>
        <w:ind w:left="425" w:hanging="425"/>
        <w:jc w:val="both"/>
        <w:rPr>
          <w:rFonts w:ascii="Times New Roman" w:hAnsi="Times New Roman"/>
          <w:sz w:val="20"/>
          <w:szCs w:val="20"/>
        </w:rPr>
        <w:sectPr w:rsidR="00EE5C90" w:rsidRPr="0050430E" w:rsidSect="00EE5C90">
          <w:type w:val="continuous"/>
          <w:pgSz w:w="12240" w:h="15840"/>
          <w:pgMar w:top="1440" w:right="1440" w:bottom="1440" w:left="1440" w:header="720" w:footer="720" w:gutter="0"/>
          <w:cols w:num="2" w:space="550"/>
          <w:docGrid w:linePitch="360"/>
        </w:sectPr>
      </w:pPr>
    </w:p>
    <w:p w:rsidR="001026D1" w:rsidRPr="0050430E" w:rsidRDefault="001026D1" w:rsidP="0094206A">
      <w:pPr>
        <w:snapToGrid w:val="0"/>
        <w:spacing w:after="0" w:line="240" w:lineRule="auto"/>
        <w:ind w:left="425" w:hanging="425"/>
        <w:jc w:val="both"/>
        <w:rPr>
          <w:rFonts w:ascii="Times New Roman" w:hAnsi="Times New Roman"/>
          <w:sz w:val="20"/>
          <w:szCs w:val="20"/>
        </w:rPr>
      </w:pPr>
    </w:p>
    <w:p w:rsidR="00591762" w:rsidRPr="0050430E" w:rsidRDefault="00591762" w:rsidP="00EE5C90">
      <w:pPr>
        <w:snapToGrid w:val="0"/>
        <w:spacing w:after="0" w:line="240" w:lineRule="auto"/>
        <w:jc w:val="both"/>
        <w:rPr>
          <w:rFonts w:ascii="Times New Roman" w:hAnsi="Times New Roman"/>
          <w:sz w:val="20"/>
          <w:szCs w:val="20"/>
        </w:rPr>
      </w:pPr>
      <w:r w:rsidRPr="0050430E">
        <w:rPr>
          <w:rFonts w:ascii="Times New Roman" w:hAnsi="Times New Roman"/>
          <w:sz w:val="20"/>
          <w:szCs w:val="20"/>
        </w:rPr>
        <w:t>8/18/2019</w:t>
      </w:r>
    </w:p>
    <w:sectPr w:rsidR="00591762" w:rsidRPr="0050430E" w:rsidSect="00591762">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B33" w:rsidRDefault="00CF3B33" w:rsidP="00E116CA">
      <w:pPr>
        <w:spacing w:after="0" w:line="240" w:lineRule="auto"/>
      </w:pPr>
      <w:r>
        <w:separator/>
      </w:r>
    </w:p>
  </w:endnote>
  <w:endnote w:type="continuationSeparator" w:id="0">
    <w:p w:rsidR="00CF3B33" w:rsidRDefault="00CF3B33" w:rsidP="00E116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06A" w:rsidRPr="00EB4860" w:rsidRDefault="003C1942" w:rsidP="00EB4860">
    <w:pPr>
      <w:spacing w:after="0" w:line="240" w:lineRule="auto"/>
      <w:jc w:val="center"/>
      <w:rPr>
        <w:rFonts w:ascii="Times New Roman" w:hAnsi="Times New Roman"/>
        <w:sz w:val="20"/>
      </w:rPr>
    </w:pPr>
    <w:r w:rsidRPr="00EB4860">
      <w:rPr>
        <w:rFonts w:ascii="Times New Roman" w:hAnsi="Times New Roman"/>
        <w:sz w:val="20"/>
      </w:rPr>
      <w:fldChar w:fldCharType="begin"/>
    </w:r>
    <w:r w:rsidR="00EB4860" w:rsidRPr="00EB4860">
      <w:rPr>
        <w:rFonts w:ascii="Times New Roman" w:hAnsi="Times New Roman"/>
        <w:sz w:val="20"/>
      </w:rPr>
      <w:instrText xml:space="preserve"> page </w:instrText>
    </w:r>
    <w:r w:rsidRPr="00EB4860">
      <w:rPr>
        <w:rFonts w:ascii="Times New Roman" w:hAnsi="Times New Roman"/>
        <w:sz w:val="20"/>
      </w:rPr>
      <w:fldChar w:fldCharType="separate"/>
    </w:r>
    <w:r w:rsidR="009955E5">
      <w:rPr>
        <w:rFonts w:ascii="Times New Roman" w:hAnsi="Times New Roman"/>
        <w:noProof/>
        <w:sz w:val="20"/>
      </w:rPr>
      <w:t>49</w:t>
    </w:r>
    <w:r w:rsidRPr="00EB4860">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B33" w:rsidRDefault="00CF3B33" w:rsidP="00E116CA">
      <w:pPr>
        <w:spacing w:after="0" w:line="240" w:lineRule="auto"/>
      </w:pPr>
      <w:r>
        <w:separator/>
      </w:r>
    </w:p>
  </w:footnote>
  <w:footnote w:type="continuationSeparator" w:id="0">
    <w:p w:rsidR="00CF3B33" w:rsidRDefault="00CF3B33" w:rsidP="00E116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860" w:rsidRPr="00EB4860" w:rsidRDefault="00EB4860" w:rsidP="00EB486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EB4860">
      <w:rPr>
        <w:rFonts w:ascii="Times New Roman" w:hAnsi="Times New Roman" w:hint="eastAsia"/>
        <w:iCs/>
        <w:color w:val="000000"/>
        <w:sz w:val="20"/>
        <w:szCs w:val="20"/>
      </w:rPr>
      <w:tab/>
    </w:r>
    <w:r w:rsidRPr="00EB4860">
      <w:rPr>
        <w:rFonts w:ascii="Times New Roman" w:hAnsi="Times New Roman"/>
        <w:iCs/>
        <w:color w:val="000000"/>
        <w:sz w:val="20"/>
        <w:szCs w:val="20"/>
      </w:rPr>
      <w:t xml:space="preserve">Researcher </w:t>
    </w:r>
    <w:r w:rsidRPr="00EB4860">
      <w:rPr>
        <w:rFonts w:ascii="Times New Roman" w:hAnsi="Times New Roman"/>
        <w:iCs/>
        <w:sz w:val="20"/>
        <w:szCs w:val="20"/>
      </w:rPr>
      <w:t>201</w:t>
    </w:r>
    <w:r w:rsidRPr="00EB4860">
      <w:rPr>
        <w:rFonts w:ascii="Times New Roman" w:hAnsi="Times New Roman" w:hint="eastAsia"/>
        <w:iCs/>
        <w:sz w:val="20"/>
        <w:szCs w:val="20"/>
      </w:rPr>
      <w:t>9</w:t>
    </w:r>
    <w:r w:rsidRPr="00EB4860">
      <w:rPr>
        <w:rFonts w:ascii="Times New Roman" w:hAnsi="Times New Roman"/>
        <w:iCs/>
        <w:sz w:val="20"/>
        <w:szCs w:val="20"/>
      </w:rPr>
      <w:t>;</w:t>
    </w:r>
    <w:r w:rsidRPr="00EB4860">
      <w:rPr>
        <w:rFonts w:ascii="Times New Roman" w:hAnsi="Times New Roman" w:hint="eastAsia"/>
        <w:iCs/>
        <w:sz w:val="20"/>
        <w:szCs w:val="20"/>
      </w:rPr>
      <w:t>11</w:t>
    </w:r>
    <w:r w:rsidRPr="00EB4860">
      <w:rPr>
        <w:rFonts w:ascii="Times New Roman" w:hAnsi="Times New Roman"/>
        <w:iCs/>
        <w:sz w:val="20"/>
        <w:szCs w:val="20"/>
      </w:rPr>
      <w:t>(</w:t>
    </w:r>
    <w:r w:rsidRPr="00EB4860">
      <w:rPr>
        <w:rFonts w:ascii="Times New Roman" w:hAnsi="Times New Roman" w:hint="eastAsia"/>
        <w:iCs/>
        <w:sz w:val="20"/>
        <w:szCs w:val="20"/>
      </w:rPr>
      <w:t>8</w:t>
    </w:r>
    <w:r w:rsidRPr="00EB4860">
      <w:rPr>
        <w:rFonts w:ascii="Times New Roman" w:hAnsi="Times New Roman"/>
        <w:iCs/>
        <w:sz w:val="20"/>
        <w:szCs w:val="20"/>
      </w:rPr>
      <w:t xml:space="preserve">)  </w:t>
    </w:r>
    <w:r w:rsidRPr="00EB4860">
      <w:rPr>
        <w:rFonts w:ascii="Times New Roman" w:hAnsi="Times New Roman" w:hint="eastAsia"/>
        <w:iCs/>
        <w:sz w:val="20"/>
        <w:szCs w:val="20"/>
      </w:rPr>
      <w:t xml:space="preserve"> </w:t>
    </w:r>
    <w:r w:rsidRPr="00EB4860">
      <w:rPr>
        <w:rFonts w:ascii="Times New Roman" w:hAnsi="Times New Roman"/>
        <w:iCs/>
        <w:sz w:val="20"/>
        <w:szCs w:val="20"/>
      </w:rPr>
      <w:t xml:space="preserve"> </w:t>
    </w:r>
    <w:r w:rsidRPr="00EB4860">
      <w:rPr>
        <w:rFonts w:ascii="Times New Roman" w:hAnsi="Times New Roman" w:hint="eastAsia"/>
        <w:iCs/>
        <w:sz w:val="20"/>
        <w:szCs w:val="20"/>
      </w:rPr>
      <w:tab/>
    </w:r>
    <w:r w:rsidRPr="00EB4860">
      <w:rPr>
        <w:rFonts w:ascii="Times New Roman" w:hAnsi="Times New Roman"/>
        <w:iCs/>
        <w:sz w:val="20"/>
        <w:szCs w:val="20"/>
      </w:rPr>
      <w:t xml:space="preserve">    </w:t>
    </w:r>
    <w:r w:rsidRPr="00EB4860">
      <w:rPr>
        <w:rFonts w:ascii="Times New Roman" w:hAnsi="Times New Roman"/>
        <w:sz w:val="20"/>
        <w:szCs w:val="20"/>
      </w:rPr>
      <w:t xml:space="preserve"> </w:t>
    </w:r>
    <w:hyperlink r:id="rId1" w:history="1">
      <w:r w:rsidRPr="00EB4860">
        <w:rPr>
          <w:rStyle w:val="Hyperlink"/>
          <w:rFonts w:ascii="Times New Roman" w:hAnsi="Times New Roman"/>
          <w:sz w:val="20"/>
          <w:szCs w:val="20"/>
        </w:rPr>
        <w:t>http://www.sciencepub.net/researcher</w:t>
      </w:r>
    </w:hyperlink>
    <w:r w:rsidRPr="00EB4860">
      <w:rPr>
        <w:rFonts w:ascii="Times New Roman" w:hAnsi="Times New Roman" w:hint="eastAsia"/>
        <w:sz w:val="20"/>
      </w:rPr>
      <w:t xml:space="preserve">   </w:t>
    </w:r>
    <w:r w:rsidRPr="00EB4860">
      <w:rPr>
        <w:rFonts w:ascii="Times New Roman" w:hAnsi="Times New Roman" w:hint="eastAsia"/>
        <w:b/>
        <w:i/>
        <w:color w:val="FF0000"/>
        <w:sz w:val="20"/>
        <w:szCs w:val="20"/>
        <w:bdr w:val="single" w:sz="4" w:space="0" w:color="FF0000"/>
      </w:rPr>
      <w:t>RSJ</w:t>
    </w:r>
  </w:p>
  <w:p w:rsidR="00EB4860" w:rsidRPr="00EB4860" w:rsidRDefault="00EB4860" w:rsidP="00EB4860">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007BC"/>
    <w:multiLevelType w:val="hybridMultilevel"/>
    <w:tmpl w:val="363AB786"/>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4154BF7"/>
    <w:multiLevelType w:val="hybridMultilevel"/>
    <w:tmpl w:val="E4E26408"/>
    <w:lvl w:ilvl="0" w:tplc="DC9A794C">
      <w:start w:val="1"/>
      <w:numFmt w:val="decimal"/>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20"/>
  <w:characterSpacingControl w:val="doNotCompress"/>
  <w:hdrShapeDefaults>
    <o:shapedefaults v:ext="edit" spidmax="1024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346A9"/>
    <w:rsid w:val="00000BF0"/>
    <w:rsid w:val="00052613"/>
    <w:rsid w:val="00054A5D"/>
    <w:rsid w:val="0009020E"/>
    <w:rsid w:val="000B1830"/>
    <w:rsid w:val="000D35B5"/>
    <w:rsid w:val="000E10E1"/>
    <w:rsid w:val="001026D1"/>
    <w:rsid w:val="00144F82"/>
    <w:rsid w:val="00170B8A"/>
    <w:rsid w:val="001777EF"/>
    <w:rsid w:val="001A03F8"/>
    <w:rsid w:val="001B129E"/>
    <w:rsid w:val="001E3617"/>
    <w:rsid w:val="00215CF0"/>
    <w:rsid w:val="002177F8"/>
    <w:rsid w:val="00226F6C"/>
    <w:rsid w:val="00262B63"/>
    <w:rsid w:val="002765D2"/>
    <w:rsid w:val="002A7449"/>
    <w:rsid w:val="002B13F4"/>
    <w:rsid w:val="00301C43"/>
    <w:rsid w:val="00320828"/>
    <w:rsid w:val="00331A98"/>
    <w:rsid w:val="003358F6"/>
    <w:rsid w:val="003466C0"/>
    <w:rsid w:val="00366419"/>
    <w:rsid w:val="003C1942"/>
    <w:rsid w:val="003C6C06"/>
    <w:rsid w:val="003D06B5"/>
    <w:rsid w:val="00402491"/>
    <w:rsid w:val="00471BD7"/>
    <w:rsid w:val="00471DEC"/>
    <w:rsid w:val="004A0526"/>
    <w:rsid w:val="004D02EE"/>
    <w:rsid w:val="004D5A0A"/>
    <w:rsid w:val="004E6096"/>
    <w:rsid w:val="0050425C"/>
    <w:rsid w:val="0050430E"/>
    <w:rsid w:val="005720A5"/>
    <w:rsid w:val="00585E52"/>
    <w:rsid w:val="00591762"/>
    <w:rsid w:val="0059477A"/>
    <w:rsid w:val="005A1997"/>
    <w:rsid w:val="005D40EC"/>
    <w:rsid w:val="006139F8"/>
    <w:rsid w:val="00633AB3"/>
    <w:rsid w:val="00641AE2"/>
    <w:rsid w:val="006747C4"/>
    <w:rsid w:val="006834DA"/>
    <w:rsid w:val="00686D3E"/>
    <w:rsid w:val="00697FC4"/>
    <w:rsid w:val="006D0ED6"/>
    <w:rsid w:val="006D3C52"/>
    <w:rsid w:val="006E043E"/>
    <w:rsid w:val="0074202C"/>
    <w:rsid w:val="00792C28"/>
    <w:rsid w:val="00812219"/>
    <w:rsid w:val="0083328E"/>
    <w:rsid w:val="008417EF"/>
    <w:rsid w:val="00853024"/>
    <w:rsid w:val="00861B52"/>
    <w:rsid w:val="0087382C"/>
    <w:rsid w:val="008C6CF6"/>
    <w:rsid w:val="008D4667"/>
    <w:rsid w:val="008E366B"/>
    <w:rsid w:val="008F0066"/>
    <w:rsid w:val="0094206A"/>
    <w:rsid w:val="00942DEB"/>
    <w:rsid w:val="00945107"/>
    <w:rsid w:val="00964760"/>
    <w:rsid w:val="009672CD"/>
    <w:rsid w:val="00972FB1"/>
    <w:rsid w:val="009955E5"/>
    <w:rsid w:val="009A58C3"/>
    <w:rsid w:val="00A0626C"/>
    <w:rsid w:val="00A141AF"/>
    <w:rsid w:val="00A346A9"/>
    <w:rsid w:val="00A670BE"/>
    <w:rsid w:val="00AA23C6"/>
    <w:rsid w:val="00B41A36"/>
    <w:rsid w:val="00B60C58"/>
    <w:rsid w:val="00B84134"/>
    <w:rsid w:val="00BA04E6"/>
    <w:rsid w:val="00BE4155"/>
    <w:rsid w:val="00C07A63"/>
    <w:rsid w:val="00C25D37"/>
    <w:rsid w:val="00C74A1B"/>
    <w:rsid w:val="00CB07E1"/>
    <w:rsid w:val="00CE77FD"/>
    <w:rsid w:val="00CF3B33"/>
    <w:rsid w:val="00D63284"/>
    <w:rsid w:val="00D64152"/>
    <w:rsid w:val="00D728AD"/>
    <w:rsid w:val="00D820D4"/>
    <w:rsid w:val="00D92C50"/>
    <w:rsid w:val="00E116CA"/>
    <w:rsid w:val="00E26F06"/>
    <w:rsid w:val="00E76722"/>
    <w:rsid w:val="00E81A7C"/>
    <w:rsid w:val="00EB4860"/>
    <w:rsid w:val="00EC66C8"/>
    <w:rsid w:val="00EE5C90"/>
    <w:rsid w:val="00EF10BB"/>
    <w:rsid w:val="00F066DE"/>
    <w:rsid w:val="00F32A1A"/>
    <w:rsid w:val="00F52361"/>
    <w:rsid w:val="00F66EDF"/>
    <w:rsid w:val="00F82F3A"/>
    <w:rsid w:val="00FD62AC"/>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6A9"/>
    <w:pPr>
      <w:spacing w:after="200" w:line="276" w:lineRule="auto"/>
    </w:pPr>
    <w:rPr>
      <w:sz w:val="22"/>
      <w:szCs w:val="22"/>
      <w:lang w:eastAsia="en-US" w:bidi="ar-EG"/>
    </w:rPr>
  </w:style>
  <w:style w:type="paragraph" w:styleId="Heading1">
    <w:name w:val="heading 1"/>
    <w:basedOn w:val="Normal"/>
    <w:link w:val="Heading1Char"/>
    <w:uiPriority w:val="9"/>
    <w:qFormat/>
    <w:rsid w:val="00A346A9"/>
    <w:pPr>
      <w:spacing w:before="100" w:beforeAutospacing="1" w:after="100" w:afterAutospacing="1" w:line="240" w:lineRule="auto"/>
      <w:outlineLvl w:val="0"/>
    </w:pPr>
    <w:rPr>
      <w:rFonts w:ascii="Times New Roman" w:eastAsia="Times New Roman" w:hAnsi="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346A9"/>
    <w:rPr>
      <w:rFonts w:ascii="Times New Roman" w:eastAsia="Times New Roman" w:hAnsi="Times New Roman" w:cs="Times New Roman"/>
      <w:b/>
      <w:bCs/>
      <w:kern w:val="36"/>
      <w:sz w:val="48"/>
      <w:szCs w:val="48"/>
    </w:rPr>
  </w:style>
  <w:style w:type="paragraph" w:customStyle="1" w:styleId="a">
    <w:name w:val="列表段落"/>
    <w:basedOn w:val="Normal"/>
    <w:uiPriority w:val="34"/>
    <w:qFormat/>
    <w:rsid w:val="00A346A9"/>
    <w:pPr>
      <w:bidi/>
      <w:ind w:left="720"/>
      <w:contextualSpacing/>
    </w:pPr>
    <w:rPr>
      <w:lang w:bidi="ar-SA"/>
    </w:rPr>
  </w:style>
  <w:style w:type="table" w:styleId="TableGrid">
    <w:name w:val="Table Grid"/>
    <w:basedOn w:val="TableNormal"/>
    <w:uiPriority w:val="59"/>
    <w:rsid w:val="00A346A9"/>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46A9"/>
    <w:pPr>
      <w:spacing w:after="0" w:line="240" w:lineRule="auto"/>
    </w:pPr>
    <w:rPr>
      <w:rFonts w:ascii="Tahoma" w:hAnsi="Tahoma" w:cs="Tahoma"/>
      <w:sz w:val="16"/>
      <w:szCs w:val="16"/>
      <w:lang/>
    </w:rPr>
  </w:style>
  <w:style w:type="character" w:customStyle="1" w:styleId="BalloonTextChar">
    <w:name w:val="Balloon Text Char"/>
    <w:link w:val="BalloonText"/>
    <w:uiPriority w:val="99"/>
    <w:semiHidden/>
    <w:rsid w:val="00A346A9"/>
    <w:rPr>
      <w:rFonts w:ascii="Tahoma" w:hAnsi="Tahoma" w:cs="Tahoma"/>
      <w:sz w:val="16"/>
      <w:szCs w:val="16"/>
      <w:lang w:bidi="ar-EG"/>
    </w:rPr>
  </w:style>
  <w:style w:type="character" w:styleId="Hyperlink">
    <w:name w:val="Hyperlink"/>
    <w:uiPriority w:val="99"/>
    <w:unhideWhenUsed/>
    <w:rsid w:val="00A346A9"/>
    <w:rPr>
      <w:color w:val="0000FF"/>
      <w:u w:val="single"/>
    </w:rPr>
  </w:style>
  <w:style w:type="character" w:styleId="HTMLCite">
    <w:name w:val="HTML Cite"/>
    <w:uiPriority w:val="99"/>
    <w:semiHidden/>
    <w:unhideWhenUsed/>
    <w:rsid w:val="00A346A9"/>
    <w:rPr>
      <w:i w:val="0"/>
      <w:iCs w:val="0"/>
      <w:color w:val="006621"/>
    </w:rPr>
  </w:style>
  <w:style w:type="character" w:customStyle="1" w:styleId="mixed-citation">
    <w:name w:val="mixed-citation"/>
    <w:basedOn w:val="DefaultParagraphFont"/>
    <w:rsid w:val="00A346A9"/>
  </w:style>
  <w:style w:type="character" w:customStyle="1" w:styleId="ref-journal">
    <w:name w:val="ref-journal"/>
    <w:basedOn w:val="DefaultParagraphFont"/>
    <w:rsid w:val="00A346A9"/>
  </w:style>
  <w:style w:type="character" w:customStyle="1" w:styleId="ref-title">
    <w:name w:val="ref-title"/>
    <w:basedOn w:val="DefaultParagraphFont"/>
    <w:rsid w:val="00A346A9"/>
  </w:style>
  <w:style w:type="character" w:customStyle="1" w:styleId="ref-vol">
    <w:name w:val="ref-vol"/>
    <w:basedOn w:val="DefaultParagraphFont"/>
    <w:rsid w:val="00A346A9"/>
  </w:style>
  <w:style w:type="character" w:customStyle="1" w:styleId="ref-iss">
    <w:name w:val="ref-iss"/>
    <w:basedOn w:val="DefaultParagraphFont"/>
    <w:rsid w:val="00A346A9"/>
  </w:style>
  <w:style w:type="character" w:customStyle="1" w:styleId="nowrap">
    <w:name w:val="nowrap"/>
    <w:basedOn w:val="DefaultParagraphFont"/>
    <w:rsid w:val="00A346A9"/>
  </w:style>
  <w:style w:type="character" w:customStyle="1" w:styleId="st1">
    <w:name w:val="st1"/>
    <w:basedOn w:val="DefaultParagraphFont"/>
    <w:rsid w:val="00A346A9"/>
  </w:style>
  <w:style w:type="character" w:customStyle="1" w:styleId="fm-role">
    <w:name w:val="fm-role"/>
    <w:basedOn w:val="DefaultParagraphFont"/>
    <w:rsid w:val="00A346A9"/>
  </w:style>
  <w:style w:type="character" w:customStyle="1" w:styleId="a0">
    <w:name w:val="访问过的超链接"/>
    <w:uiPriority w:val="99"/>
    <w:semiHidden/>
    <w:unhideWhenUsed/>
    <w:rsid w:val="00A346A9"/>
    <w:rPr>
      <w:color w:val="800080"/>
      <w:u w:val="single"/>
    </w:rPr>
  </w:style>
  <w:style w:type="paragraph" w:styleId="Header">
    <w:name w:val="header"/>
    <w:basedOn w:val="Normal"/>
    <w:link w:val="HeaderChar"/>
    <w:uiPriority w:val="99"/>
    <w:unhideWhenUsed/>
    <w:rsid w:val="00E116CA"/>
    <w:pPr>
      <w:tabs>
        <w:tab w:val="center" w:pos="4153"/>
        <w:tab w:val="right" w:pos="8306"/>
      </w:tabs>
      <w:spacing w:after="0" w:line="240" w:lineRule="auto"/>
    </w:pPr>
    <w:rPr>
      <w:sz w:val="20"/>
      <w:szCs w:val="20"/>
      <w:lang/>
    </w:rPr>
  </w:style>
  <w:style w:type="character" w:customStyle="1" w:styleId="HeaderChar">
    <w:name w:val="Header Char"/>
    <w:link w:val="Header"/>
    <w:uiPriority w:val="99"/>
    <w:rsid w:val="00E116CA"/>
    <w:rPr>
      <w:lang w:bidi="ar-EG"/>
    </w:rPr>
  </w:style>
  <w:style w:type="paragraph" w:styleId="Footer">
    <w:name w:val="footer"/>
    <w:basedOn w:val="Normal"/>
    <w:link w:val="FooterChar"/>
    <w:uiPriority w:val="99"/>
    <w:unhideWhenUsed/>
    <w:rsid w:val="00E116CA"/>
    <w:pPr>
      <w:tabs>
        <w:tab w:val="center" w:pos="4153"/>
        <w:tab w:val="right" w:pos="8306"/>
      </w:tabs>
      <w:spacing w:after="0" w:line="240" w:lineRule="auto"/>
    </w:pPr>
    <w:rPr>
      <w:sz w:val="20"/>
      <w:szCs w:val="20"/>
      <w:lang/>
    </w:rPr>
  </w:style>
  <w:style w:type="character" w:customStyle="1" w:styleId="FooterChar">
    <w:name w:val="Footer Char"/>
    <w:link w:val="Footer"/>
    <w:uiPriority w:val="99"/>
    <w:rsid w:val="00E116CA"/>
    <w:rPr>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yperlink" Target="https://psychcentral.com/disorders/adhd/" TargetMode="External"/><Relationship Id="rId7" Type="http://schemas.openxmlformats.org/officeDocument/2006/relationships/hyperlink" Target="mailto:drsalwamahmoud@yahoo.com" TargetMode="Externa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www.ncbi.nlm.nih.gov/pmc/articles/PMC5247534/" TargetMode="External"/><Relationship Id="rId10" Type="http://schemas.openxmlformats.org/officeDocument/2006/relationships/header" Target="header1.xm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www.dx.doi.org/10.7537/marsrsj110819.06" TargetMode="External"/><Relationship Id="rId14" Type="http://schemas.openxmlformats.org/officeDocument/2006/relationships/image" Target="media/image3.png"/><Relationship Id="rId22" Type="http://schemas.openxmlformats.org/officeDocument/2006/relationships/hyperlink" Target="https://www.ncbi.nlm.nih.gov/pmc/articles/PMC5247534/"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4323</Words>
  <Characters>24642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28908</CharactersWithSpaces>
  <SharedDoc>false</SharedDoc>
  <HLinks>
    <vt:vector size="42" baseType="variant">
      <vt:variant>
        <vt:i4>5373971</vt:i4>
      </vt:variant>
      <vt:variant>
        <vt:i4>51</vt:i4>
      </vt:variant>
      <vt:variant>
        <vt:i4>0</vt:i4>
      </vt:variant>
      <vt:variant>
        <vt:i4>5</vt:i4>
      </vt:variant>
      <vt:variant>
        <vt:lpwstr>https://www.ncbi.nlm.nih.gov/pmc/articles/PMC5247534/</vt:lpwstr>
      </vt:variant>
      <vt:variant>
        <vt:lpwstr>CR44</vt:lpwstr>
      </vt:variant>
      <vt:variant>
        <vt:i4>5505044</vt:i4>
      </vt:variant>
      <vt:variant>
        <vt:i4>48</vt:i4>
      </vt:variant>
      <vt:variant>
        <vt:i4>0</vt:i4>
      </vt:variant>
      <vt:variant>
        <vt:i4>5</vt:i4>
      </vt:variant>
      <vt:variant>
        <vt:lpwstr>https://www.ncbi.nlm.nih.gov/pmc/articles/PMC5247534/</vt:lpwstr>
      </vt:variant>
      <vt:variant>
        <vt:lpwstr>CR32</vt:lpwstr>
      </vt:variant>
      <vt:variant>
        <vt:i4>4784128</vt:i4>
      </vt:variant>
      <vt:variant>
        <vt:i4>45</vt:i4>
      </vt:variant>
      <vt:variant>
        <vt:i4>0</vt:i4>
      </vt:variant>
      <vt:variant>
        <vt:i4>5</vt:i4>
      </vt:variant>
      <vt:variant>
        <vt:lpwstr>https://psychcentral.com/disorders/adhd/</vt:lpwstr>
      </vt:variant>
      <vt:variant>
        <vt:lpwstr/>
      </vt:variant>
      <vt:variant>
        <vt:i4>3080247</vt:i4>
      </vt:variant>
      <vt:variant>
        <vt:i4>42</vt:i4>
      </vt:variant>
      <vt:variant>
        <vt:i4>0</vt:i4>
      </vt:variant>
      <vt:variant>
        <vt:i4>5</vt:i4>
      </vt:variant>
      <vt:variant>
        <vt:lpwstr>http://www.dx.doi.org/10.7537/marsrsj110819.06</vt:lpwstr>
      </vt:variant>
      <vt:variant>
        <vt:lpwstr/>
      </vt:variant>
      <vt:variant>
        <vt:i4>4391003</vt:i4>
      </vt:variant>
      <vt:variant>
        <vt:i4>39</vt:i4>
      </vt:variant>
      <vt:variant>
        <vt:i4>0</vt:i4>
      </vt:variant>
      <vt:variant>
        <vt:i4>5</vt:i4>
      </vt:variant>
      <vt:variant>
        <vt:lpwstr>http://www.sciencepub.net/researcher</vt:lpwstr>
      </vt:variant>
      <vt:variant>
        <vt:lpwstr/>
      </vt:variant>
      <vt:variant>
        <vt:i4>917565</vt:i4>
      </vt:variant>
      <vt:variant>
        <vt:i4>0</vt:i4>
      </vt:variant>
      <vt:variant>
        <vt:i4>0</vt:i4>
      </vt:variant>
      <vt:variant>
        <vt:i4>5</vt:i4>
      </vt:variant>
      <vt:variant>
        <vt:lpwstr>mailto:drsalwamahmoud@yahoo.com</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drmonazaki</dc:creator>
  <cp:keywords/>
  <cp:lastModifiedBy>Administrator</cp:lastModifiedBy>
  <cp:revision>6</cp:revision>
  <cp:lastPrinted>2019-07-24T10:04:00Z</cp:lastPrinted>
  <dcterms:created xsi:type="dcterms:W3CDTF">2019-08-21T15:23:00Z</dcterms:created>
  <dcterms:modified xsi:type="dcterms:W3CDTF">2019-08-22T03:21:00Z</dcterms:modified>
</cp:coreProperties>
</file>