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6D" w:rsidRPr="00FC00B9" w:rsidRDefault="0087649F" w:rsidP="00945273">
      <w:pPr>
        <w:suppressAutoHyphens w:val="0"/>
        <w:snapToGrid w:val="0"/>
        <w:jc w:val="center"/>
        <w:rPr>
          <w:b/>
          <w:sz w:val="20"/>
          <w:szCs w:val="20"/>
          <w:lang w:eastAsia="zh-CN"/>
        </w:rPr>
      </w:pPr>
      <w:r w:rsidRPr="00FC00B9">
        <w:rPr>
          <w:b/>
          <w:sz w:val="20"/>
          <w:szCs w:val="20"/>
        </w:rPr>
        <w:t>The Effect of Service Quality on the Bus Users’ Satisfaction</w:t>
      </w:r>
    </w:p>
    <w:p w:rsidR="00F96F6D" w:rsidRPr="00FC00B9" w:rsidRDefault="00F96F6D" w:rsidP="00945273">
      <w:pPr>
        <w:suppressAutoHyphens w:val="0"/>
        <w:snapToGrid w:val="0"/>
        <w:jc w:val="center"/>
        <w:rPr>
          <w:b/>
          <w:sz w:val="20"/>
          <w:szCs w:val="20"/>
          <w:lang w:eastAsia="zh-CN"/>
        </w:rPr>
      </w:pPr>
    </w:p>
    <w:p w:rsidR="0087649F" w:rsidRPr="00FC00B9" w:rsidRDefault="0087649F" w:rsidP="00945273">
      <w:pPr>
        <w:suppressAutoHyphens w:val="0"/>
        <w:snapToGrid w:val="0"/>
        <w:jc w:val="center"/>
        <w:rPr>
          <w:bCs/>
          <w:sz w:val="20"/>
          <w:szCs w:val="20"/>
          <w:lang w:eastAsia="zh-CN"/>
        </w:rPr>
      </w:pPr>
      <w:r w:rsidRPr="00FC00B9">
        <w:rPr>
          <w:bCs/>
          <w:sz w:val="20"/>
          <w:szCs w:val="20"/>
        </w:rPr>
        <w:t>Ehsan Khajooeia*, Hussain Hamida, Kian Ahmadi Azaria, and Nooshin Sabour Esmaeilib</w:t>
      </w:r>
    </w:p>
    <w:p w:rsidR="00945273" w:rsidRPr="00FC00B9" w:rsidRDefault="00945273" w:rsidP="00945273">
      <w:pPr>
        <w:suppressAutoHyphens w:val="0"/>
        <w:snapToGrid w:val="0"/>
        <w:jc w:val="center"/>
        <w:rPr>
          <w:bCs/>
          <w:sz w:val="20"/>
          <w:szCs w:val="20"/>
          <w:lang w:eastAsia="zh-CN"/>
        </w:rPr>
      </w:pPr>
    </w:p>
    <w:p w:rsidR="00F96F6D" w:rsidRPr="00FC00B9" w:rsidRDefault="0087649F" w:rsidP="00945273">
      <w:pPr>
        <w:suppressAutoHyphens w:val="0"/>
        <w:snapToGrid w:val="0"/>
        <w:jc w:val="center"/>
        <w:rPr>
          <w:bCs/>
          <w:sz w:val="20"/>
          <w:szCs w:val="20"/>
          <w:lang w:eastAsia="zh-CN"/>
        </w:rPr>
      </w:pPr>
      <w:r w:rsidRPr="00FC00B9">
        <w:rPr>
          <w:bCs/>
          <w:sz w:val="20"/>
          <w:szCs w:val="20"/>
          <w:vertAlign w:val="superscript"/>
        </w:rPr>
        <w:t>a</w:t>
      </w:r>
      <w:r w:rsidRPr="00FC00B9">
        <w:rPr>
          <w:bCs/>
          <w:sz w:val="20"/>
          <w:szCs w:val="20"/>
        </w:rPr>
        <w:t>Department of Civil Engineering, Faculty of Engineering, University Putra Malaysia, 43400 Serdang, Selangor, Malaysia</w:t>
      </w:r>
    </w:p>
    <w:p w:rsidR="0087649F" w:rsidRPr="00FC00B9" w:rsidRDefault="0087649F" w:rsidP="00945273">
      <w:pPr>
        <w:suppressAutoHyphens w:val="0"/>
        <w:snapToGrid w:val="0"/>
        <w:jc w:val="center"/>
        <w:rPr>
          <w:bCs/>
          <w:sz w:val="20"/>
          <w:szCs w:val="20"/>
        </w:rPr>
      </w:pPr>
      <w:r w:rsidRPr="00FC00B9">
        <w:rPr>
          <w:bCs/>
          <w:sz w:val="20"/>
          <w:szCs w:val="20"/>
          <w:vertAlign w:val="superscript"/>
        </w:rPr>
        <w:t>b</w:t>
      </w:r>
      <w:r w:rsidRPr="00FC00B9">
        <w:rPr>
          <w:bCs/>
          <w:sz w:val="20"/>
          <w:szCs w:val="20"/>
        </w:rPr>
        <w:t>Department of Human Development</w:t>
      </w:r>
      <w:r w:rsidR="00F96F6D" w:rsidRPr="00FC00B9">
        <w:rPr>
          <w:bCs/>
          <w:sz w:val="20"/>
          <w:szCs w:val="20"/>
        </w:rPr>
        <w:t xml:space="preserve"> &amp; </w:t>
      </w:r>
      <w:r w:rsidRPr="00FC00B9">
        <w:rPr>
          <w:bCs/>
          <w:sz w:val="20"/>
          <w:szCs w:val="20"/>
        </w:rPr>
        <w:t>Family Studies, Faculty of Human Ecology, University Putra Malaysia, 43400 Serdang, Selangor, Malaysia</w:t>
      </w:r>
    </w:p>
    <w:p w:rsidR="0087649F" w:rsidRPr="00FC00B9" w:rsidRDefault="0087649F" w:rsidP="00945273">
      <w:pPr>
        <w:suppressAutoHyphens w:val="0"/>
        <w:snapToGrid w:val="0"/>
        <w:jc w:val="center"/>
        <w:rPr>
          <w:bCs/>
          <w:sz w:val="20"/>
          <w:szCs w:val="20"/>
        </w:rPr>
      </w:pPr>
      <w:r w:rsidRPr="00FC00B9">
        <w:rPr>
          <w:bCs/>
          <w:sz w:val="20"/>
          <w:szCs w:val="20"/>
        </w:rPr>
        <w:t>*Corresponding Author: Ehsan Khajooei</w:t>
      </w:r>
    </w:p>
    <w:p w:rsidR="00F96F6D" w:rsidRPr="00FC00B9" w:rsidRDefault="005F1B43" w:rsidP="00945273">
      <w:pPr>
        <w:suppressAutoHyphens w:val="0"/>
        <w:snapToGrid w:val="0"/>
        <w:jc w:val="center"/>
        <w:rPr>
          <w:sz w:val="20"/>
          <w:szCs w:val="20"/>
        </w:rPr>
      </w:pPr>
      <w:hyperlink r:id="rId7" w:history="1">
        <w:r w:rsidR="00C4549D" w:rsidRPr="00FC00B9">
          <w:rPr>
            <w:rStyle w:val="Hyperlink"/>
            <w:sz w:val="20"/>
            <w:szCs w:val="20"/>
          </w:rPr>
          <w:t>khajooeiehsan@yahoo.com</w:t>
        </w:r>
      </w:hyperlink>
    </w:p>
    <w:p w:rsidR="00F96F6D" w:rsidRPr="00FC00B9" w:rsidRDefault="00F96F6D" w:rsidP="00945273">
      <w:pPr>
        <w:suppressAutoHyphens w:val="0"/>
        <w:snapToGrid w:val="0"/>
        <w:jc w:val="center"/>
        <w:rPr>
          <w:sz w:val="20"/>
          <w:szCs w:val="20"/>
        </w:rPr>
      </w:pPr>
    </w:p>
    <w:p w:rsidR="0052689A" w:rsidRPr="00FC00B9" w:rsidRDefault="00471E57" w:rsidP="00945273">
      <w:pPr>
        <w:suppressAutoHyphens w:val="0"/>
        <w:snapToGrid w:val="0"/>
        <w:jc w:val="both"/>
        <w:rPr>
          <w:sz w:val="20"/>
          <w:szCs w:val="20"/>
        </w:rPr>
      </w:pPr>
      <w:r w:rsidRPr="00FC00B9">
        <w:rPr>
          <w:b/>
          <w:sz w:val="20"/>
          <w:szCs w:val="20"/>
        </w:rPr>
        <w:t xml:space="preserve">Abstract: </w:t>
      </w:r>
      <w:r w:rsidR="0052689A" w:rsidRPr="00FC00B9">
        <w:rPr>
          <w:sz w:val="20"/>
          <w:szCs w:val="20"/>
        </w:rPr>
        <w:t>This study presents to identify the key determinants influencing users’ satisfaction of bus transit in the city of Kerman, Iran. It is essential to consider the customer’s point of view which is relevant for evaluating the performance of a transit service. Factor analysis is used to examine 29 attributes delivering by service contributors. The factors were judged by the public transport users in the main bus Terminals in Kerman to obtain a deeper understanding of their opinion and concerns which are vital in making the bus transit services more organized. Findings of this study revealed that accessibility is the priority of users’ satisfaction followed by five other significant factors including comfort, time, reliability, safety and cost for the users’ satisfaction from operating and performance of public transport services. The Kerman Bus Organization (KBO) policy makers may use corrective actions in their strategic plans that can better cater the public transport users.</w:t>
      </w:r>
    </w:p>
    <w:p w:rsidR="00945273" w:rsidRPr="00FC00B9" w:rsidRDefault="00945273" w:rsidP="00945273">
      <w:pPr>
        <w:suppressAutoHyphens w:val="0"/>
        <w:snapToGrid w:val="0"/>
        <w:jc w:val="both"/>
        <w:rPr>
          <w:bCs/>
          <w:sz w:val="20"/>
          <w:szCs w:val="20"/>
        </w:rPr>
      </w:pPr>
      <w:r w:rsidRPr="00FC00B9">
        <w:rPr>
          <w:rFonts w:hint="eastAsia"/>
          <w:sz w:val="20"/>
          <w:szCs w:val="20"/>
        </w:rPr>
        <w:t>[</w:t>
      </w:r>
      <w:r w:rsidRPr="00FC00B9">
        <w:rPr>
          <w:bCs/>
          <w:sz w:val="20"/>
          <w:szCs w:val="20"/>
        </w:rPr>
        <w:t>Ehsan Khajooeia, Hussain Hamida, Kian Ahmadi Azaria, and Nooshin Sabour Esmaeilib</w:t>
      </w:r>
      <w:r w:rsidRPr="00FC00B9">
        <w:rPr>
          <w:sz w:val="20"/>
          <w:szCs w:val="20"/>
        </w:rPr>
        <w:t>.</w:t>
      </w:r>
      <w:r w:rsidRPr="00FC00B9">
        <w:rPr>
          <w:rFonts w:eastAsiaTheme="minorEastAsia" w:hint="eastAsia"/>
          <w:b/>
          <w:bCs/>
          <w:sz w:val="20"/>
          <w:szCs w:val="20"/>
          <w:lang w:bidi="fa-IR"/>
        </w:rPr>
        <w:t xml:space="preserve"> </w:t>
      </w:r>
      <w:r w:rsidRPr="00FC00B9">
        <w:rPr>
          <w:b/>
          <w:sz w:val="20"/>
          <w:szCs w:val="20"/>
        </w:rPr>
        <w:t>The Effect of Service Quality on the Bus Users’ Satisfaction</w:t>
      </w:r>
      <w:r w:rsidRPr="00FC00B9">
        <w:rPr>
          <w:rFonts w:eastAsia="Times New Roman"/>
          <w:b/>
          <w:bCs/>
          <w:sz w:val="20"/>
          <w:szCs w:val="20"/>
          <w:lang w:bidi="fa-IR"/>
        </w:rPr>
        <w:t>.</w:t>
      </w:r>
      <w:r w:rsidRPr="00FC00B9">
        <w:rPr>
          <w:bCs/>
          <w:i/>
          <w:sz w:val="20"/>
          <w:szCs w:val="20"/>
        </w:rPr>
        <w:t xml:space="preserve"> Researcher</w:t>
      </w:r>
      <w:r w:rsidRPr="00FC00B9">
        <w:rPr>
          <w:bCs/>
          <w:sz w:val="20"/>
          <w:szCs w:val="20"/>
        </w:rPr>
        <w:t xml:space="preserve"> 201</w:t>
      </w:r>
      <w:r w:rsidRPr="00FC00B9">
        <w:rPr>
          <w:rFonts w:hint="eastAsia"/>
          <w:bCs/>
          <w:sz w:val="20"/>
          <w:szCs w:val="20"/>
        </w:rPr>
        <w:t>9</w:t>
      </w:r>
      <w:r w:rsidRPr="00FC00B9">
        <w:rPr>
          <w:bCs/>
          <w:sz w:val="20"/>
          <w:szCs w:val="20"/>
        </w:rPr>
        <w:t>;</w:t>
      </w:r>
      <w:r w:rsidRPr="00FC00B9">
        <w:rPr>
          <w:rFonts w:hint="eastAsia"/>
          <w:bCs/>
          <w:sz w:val="20"/>
          <w:szCs w:val="20"/>
        </w:rPr>
        <w:t>11</w:t>
      </w:r>
      <w:r w:rsidRPr="00FC00B9">
        <w:rPr>
          <w:bCs/>
          <w:sz w:val="20"/>
          <w:szCs w:val="20"/>
        </w:rPr>
        <w:t>(</w:t>
      </w:r>
      <w:r w:rsidRPr="00FC00B9">
        <w:rPr>
          <w:rFonts w:hint="eastAsia"/>
          <w:bCs/>
          <w:sz w:val="20"/>
          <w:szCs w:val="20"/>
        </w:rPr>
        <w:t>8</w:t>
      </w:r>
      <w:r w:rsidRPr="00FC00B9">
        <w:rPr>
          <w:bCs/>
          <w:sz w:val="20"/>
          <w:szCs w:val="20"/>
        </w:rPr>
        <w:t>):</w:t>
      </w:r>
      <w:r w:rsidR="00624978" w:rsidRPr="00FC00B9">
        <w:rPr>
          <w:noProof/>
          <w:color w:val="000000"/>
          <w:sz w:val="20"/>
          <w:szCs w:val="20"/>
        </w:rPr>
        <w:t>82-90</w:t>
      </w:r>
      <w:r w:rsidRPr="00FC00B9">
        <w:rPr>
          <w:bCs/>
          <w:sz w:val="20"/>
          <w:szCs w:val="20"/>
        </w:rPr>
        <w:t xml:space="preserve">]. </w:t>
      </w:r>
      <w:r w:rsidRPr="00FC00B9">
        <w:rPr>
          <w:sz w:val="20"/>
          <w:szCs w:val="20"/>
        </w:rPr>
        <w:t>ISSN 1553-9865 (print); ISSN 2163-8950 (online)</w:t>
      </w:r>
      <w:r w:rsidRPr="00FC00B9">
        <w:rPr>
          <w:bCs/>
          <w:sz w:val="20"/>
          <w:szCs w:val="20"/>
        </w:rPr>
        <w:t xml:space="preserve">. </w:t>
      </w:r>
      <w:hyperlink r:id="rId8" w:history="1">
        <w:r w:rsidRPr="00FC00B9">
          <w:rPr>
            <w:rStyle w:val="Hyperlink"/>
            <w:sz w:val="20"/>
            <w:szCs w:val="20"/>
          </w:rPr>
          <w:t>http://www.sciencepub.net/researcher</w:t>
        </w:r>
      </w:hyperlink>
      <w:r w:rsidRPr="00FC00B9">
        <w:rPr>
          <w:bCs/>
          <w:sz w:val="20"/>
          <w:szCs w:val="20"/>
        </w:rPr>
        <w:t>.</w:t>
      </w:r>
      <w:r w:rsidRPr="00FC00B9">
        <w:rPr>
          <w:rFonts w:hint="eastAsia"/>
          <w:bCs/>
          <w:sz w:val="20"/>
          <w:szCs w:val="20"/>
        </w:rPr>
        <w:t xml:space="preserve"> </w:t>
      </w:r>
      <w:r w:rsidRPr="00FC00B9">
        <w:rPr>
          <w:rFonts w:hint="eastAsia"/>
          <w:bCs/>
          <w:sz w:val="20"/>
          <w:szCs w:val="20"/>
          <w:lang w:eastAsia="zh-CN"/>
        </w:rPr>
        <w:t>11</w:t>
      </w:r>
      <w:r w:rsidRPr="00FC00B9">
        <w:rPr>
          <w:rFonts w:hint="eastAsia"/>
          <w:bCs/>
          <w:sz w:val="20"/>
          <w:szCs w:val="20"/>
        </w:rPr>
        <w:t xml:space="preserve">. </w:t>
      </w:r>
      <w:r w:rsidRPr="00FC00B9">
        <w:rPr>
          <w:color w:val="000000"/>
          <w:sz w:val="20"/>
          <w:szCs w:val="20"/>
          <w:shd w:val="clear" w:color="auto" w:fill="FFFFFF"/>
        </w:rPr>
        <w:t>doi:</w:t>
      </w:r>
      <w:hyperlink r:id="rId9" w:history="1">
        <w:r w:rsidRPr="00FC00B9">
          <w:rPr>
            <w:rStyle w:val="Hyperlink"/>
            <w:sz w:val="20"/>
            <w:szCs w:val="20"/>
            <w:shd w:val="clear" w:color="auto" w:fill="FFFFFF"/>
          </w:rPr>
          <w:t>10.7537/mars</w:t>
        </w:r>
        <w:r w:rsidRPr="00FC00B9">
          <w:rPr>
            <w:rStyle w:val="Hyperlink"/>
            <w:rFonts w:hint="eastAsia"/>
            <w:sz w:val="20"/>
            <w:szCs w:val="20"/>
            <w:shd w:val="clear" w:color="auto" w:fill="FFFFFF"/>
          </w:rPr>
          <w:t>r</w:t>
        </w:r>
        <w:r w:rsidRPr="00FC00B9">
          <w:rPr>
            <w:rStyle w:val="Hyperlink"/>
            <w:sz w:val="20"/>
            <w:szCs w:val="20"/>
            <w:shd w:val="clear" w:color="auto" w:fill="FFFFFF"/>
          </w:rPr>
          <w:t>sj</w:t>
        </w:r>
        <w:r w:rsidRPr="00FC00B9">
          <w:rPr>
            <w:rStyle w:val="Hyperlink"/>
            <w:rFonts w:hint="eastAsia"/>
            <w:sz w:val="20"/>
            <w:szCs w:val="20"/>
            <w:shd w:val="clear" w:color="auto" w:fill="FFFFFF"/>
          </w:rPr>
          <w:t>110819.</w:t>
        </w:r>
        <w:r w:rsidRPr="00FC00B9">
          <w:rPr>
            <w:rStyle w:val="Hyperlink"/>
            <w:rFonts w:hint="eastAsia"/>
            <w:sz w:val="20"/>
            <w:szCs w:val="20"/>
            <w:shd w:val="clear" w:color="auto" w:fill="FFFFFF"/>
            <w:lang w:eastAsia="zh-CN"/>
          </w:rPr>
          <w:t>11</w:t>
        </w:r>
      </w:hyperlink>
      <w:r w:rsidRPr="00FC00B9">
        <w:rPr>
          <w:color w:val="000000"/>
          <w:sz w:val="20"/>
          <w:szCs w:val="20"/>
          <w:shd w:val="clear" w:color="auto" w:fill="FFFFFF"/>
        </w:rPr>
        <w:t>.</w:t>
      </w:r>
    </w:p>
    <w:p w:rsidR="001817C7" w:rsidRPr="00FC00B9" w:rsidRDefault="001817C7" w:rsidP="00945273">
      <w:pPr>
        <w:suppressAutoHyphens w:val="0"/>
        <w:snapToGrid w:val="0"/>
        <w:jc w:val="both"/>
        <w:rPr>
          <w:sz w:val="20"/>
          <w:szCs w:val="20"/>
        </w:rPr>
      </w:pPr>
    </w:p>
    <w:p w:rsidR="001817C7" w:rsidRPr="00FC00B9" w:rsidRDefault="001817C7" w:rsidP="00945273">
      <w:pPr>
        <w:suppressAutoHyphens w:val="0"/>
        <w:snapToGrid w:val="0"/>
        <w:jc w:val="both"/>
        <w:rPr>
          <w:sz w:val="20"/>
          <w:szCs w:val="20"/>
        </w:rPr>
      </w:pPr>
      <w:r w:rsidRPr="00FC00B9">
        <w:rPr>
          <w:b/>
          <w:sz w:val="20"/>
          <w:szCs w:val="20"/>
        </w:rPr>
        <w:t xml:space="preserve">Keywords: </w:t>
      </w:r>
      <w:r w:rsidR="0052689A" w:rsidRPr="00FC00B9">
        <w:rPr>
          <w:sz w:val="20"/>
          <w:szCs w:val="20"/>
        </w:rPr>
        <w:t>service quality, satisfaction, urban bus transit, Kerman, Iran</w:t>
      </w:r>
    </w:p>
    <w:p w:rsidR="001817C7" w:rsidRPr="00FC00B9" w:rsidRDefault="001817C7" w:rsidP="00945273">
      <w:pPr>
        <w:suppressAutoHyphens w:val="0"/>
        <w:snapToGrid w:val="0"/>
        <w:ind w:firstLine="425"/>
        <w:jc w:val="both"/>
        <w:rPr>
          <w:sz w:val="20"/>
          <w:szCs w:val="20"/>
        </w:rPr>
      </w:pPr>
    </w:p>
    <w:p w:rsidR="00945273" w:rsidRPr="00FC00B9" w:rsidRDefault="00945273" w:rsidP="00945273">
      <w:pPr>
        <w:suppressAutoHyphens w:val="0"/>
        <w:snapToGrid w:val="0"/>
        <w:jc w:val="both"/>
        <w:rPr>
          <w:b/>
          <w:sz w:val="20"/>
          <w:szCs w:val="20"/>
        </w:rPr>
        <w:sectPr w:rsidR="00945273" w:rsidRPr="00FC00B9" w:rsidSect="00624978">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2"/>
          <w:cols w:space="720"/>
          <w:docGrid w:linePitch="360"/>
        </w:sectPr>
      </w:pPr>
    </w:p>
    <w:p w:rsidR="00471E57" w:rsidRPr="00FC00B9" w:rsidRDefault="00471E57" w:rsidP="00945273">
      <w:pPr>
        <w:suppressAutoHyphens w:val="0"/>
        <w:snapToGrid w:val="0"/>
        <w:jc w:val="both"/>
        <w:rPr>
          <w:b/>
          <w:sz w:val="20"/>
          <w:szCs w:val="20"/>
        </w:rPr>
      </w:pPr>
      <w:r w:rsidRPr="00FC00B9">
        <w:rPr>
          <w:b/>
          <w:sz w:val="20"/>
          <w:szCs w:val="20"/>
        </w:rPr>
        <w:lastRenderedPageBreak/>
        <w:t>1. Introduction</w:t>
      </w:r>
    </w:p>
    <w:p w:rsidR="0052689A" w:rsidRPr="00FC00B9" w:rsidRDefault="0052689A" w:rsidP="00945273">
      <w:pPr>
        <w:suppressAutoHyphens w:val="0"/>
        <w:snapToGrid w:val="0"/>
        <w:ind w:firstLine="425"/>
        <w:jc w:val="both"/>
        <w:rPr>
          <w:sz w:val="20"/>
          <w:szCs w:val="20"/>
        </w:rPr>
      </w:pPr>
      <w:r w:rsidRPr="00FC00B9">
        <w:rPr>
          <w:sz w:val="20"/>
          <w:szCs w:val="20"/>
        </w:rPr>
        <w:t>Ison and Wall (2002) believe that it is crucial to improve public transportation. In some countries, having observed people’s needs and demands, practical strategies have already been started to develop better public transportation. The majority of findings indicated that the quality improvement of service in the public transit is the priority of user satisfaction in public transport. They define customer satisfaction as an overall attainment of customer expectation measured by percentage (Tyrinopoulos</w:t>
      </w:r>
      <w:r w:rsidR="00F96F6D" w:rsidRPr="00FC00B9">
        <w:rPr>
          <w:sz w:val="20"/>
          <w:szCs w:val="20"/>
        </w:rPr>
        <w:t xml:space="preserve"> &amp; </w:t>
      </w:r>
      <w:r w:rsidRPr="00FC00B9">
        <w:rPr>
          <w:sz w:val="20"/>
          <w:szCs w:val="20"/>
        </w:rPr>
        <w:t xml:space="preserve">Antoniou, 2008). </w:t>
      </w:r>
    </w:p>
    <w:p w:rsidR="0052689A" w:rsidRPr="00FC00B9" w:rsidRDefault="0052689A" w:rsidP="00945273">
      <w:pPr>
        <w:suppressAutoHyphens w:val="0"/>
        <w:snapToGrid w:val="0"/>
        <w:ind w:firstLine="425"/>
        <w:jc w:val="both"/>
        <w:rPr>
          <w:sz w:val="20"/>
          <w:szCs w:val="20"/>
        </w:rPr>
      </w:pPr>
      <w:r w:rsidRPr="00FC00B9">
        <w:rPr>
          <w:sz w:val="20"/>
          <w:szCs w:val="20"/>
        </w:rPr>
        <w:t>To eliminate problems relative to transportation modes in some countries, bus services have been updated and rescheduled, walkways have been installed, and metro services have been reorganized (Pucher, Park, Kim,</w:t>
      </w:r>
      <w:r w:rsidR="00F96F6D" w:rsidRPr="00FC00B9">
        <w:rPr>
          <w:sz w:val="20"/>
          <w:szCs w:val="20"/>
        </w:rPr>
        <w:t xml:space="preserve"> &amp; </w:t>
      </w:r>
      <w:r w:rsidRPr="00FC00B9">
        <w:rPr>
          <w:sz w:val="20"/>
          <w:szCs w:val="20"/>
        </w:rPr>
        <w:t>Song, 2005). China, India, Mexico and Thailand policy makers put a lot of effort to keep up with people demands relative to transportation to provide them with more and better facilities. When users’ needs and expectations are taken into consideration, effective strategies can be identified to improve the problems with the system, and consequently increase customer satisfaction. Eboli and Mazzulla (2011) argue that Customer Satisfaction Survey (CSS) helps the policy makers to find out which factors are more important to their customers to prioritize the future service improvements.</w:t>
      </w:r>
    </w:p>
    <w:p w:rsidR="0052689A" w:rsidRPr="00FC00B9" w:rsidRDefault="0052689A" w:rsidP="00945273">
      <w:pPr>
        <w:suppressAutoHyphens w:val="0"/>
        <w:snapToGrid w:val="0"/>
        <w:ind w:firstLine="425"/>
        <w:jc w:val="both"/>
        <w:rPr>
          <w:sz w:val="20"/>
          <w:szCs w:val="20"/>
        </w:rPr>
      </w:pPr>
      <w:r w:rsidRPr="00FC00B9">
        <w:rPr>
          <w:sz w:val="20"/>
          <w:szCs w:val="20"/>
        </w:rPr>
        <w:t xml:space="preserve">In Iran, bus services have been the major public transportation mode in urban areas than other </w:t>
      </w:r>
      <w:r w:rsidRPr="00FC00B9">
        <w:rPr>
          <w:sz w:val="20"/>
          <w:szCs w:val="20"/>
        </w:rPr>
        <w:lastRenderedPageBreak/>
        <w:t>alternative transportation mode such as railway transits and those which are not extensively developed yet (see Figure 1). Nevertheless, the supply of the bus services has not been able to keep up with the growth of its population. In short, supply has been maintained the same, whereas the demand has been thriving. Undeniably, a small portion of passengers switch slowly from using the bus services to other alternative modes of transportation</w:t>
      </w:r>
      <w:r w:rsidR="00F96F6D" w:rsidRPr="00FC00B9">
        <w:rPr>
          <w:sz w:val="20"/>
          <w:szCs w:val="20"/>
        </w:rPr>
        <w:t xml:space="preserve"> </w:t>
      </w:r>
      <w:r w:rsidRPr="00FC00B9">
        <w:rPr>
          <w:sz w:val="20"/>
          <w:szCs w:val="20"/>
        </w:rPr>
        <w:t>including mini-vans, taxis and private vehicles (TDFM, 2007).</w:t>
      </w:r>
    </w:p>
    <w:p w:rsidR="0052689A" w:rsidRPr="00FC00B9" w:rsidRDefault="0052689A" w:rsidP="00945273">
      <w:pPr>
        <w:suppressAutoHyphens w:val="0"/>
        <w:snapToGrid w:val="0"/>
        <w:ind w:firstLine="425"/>
        <w:jc w:val="both"/>
        <w:rPr>
          <w:sz w:val="20"/>
          <w:szCs w:val="20"/>
        </w:rPr>
      </w:pPr>
      <w:r w:rsidRPr="00FC00B9">
        <w:rPr>
          <w:sz w:val="20"/>
          <w:szCs w:val="20"/>
        </w:rPr>
        <w:t>Kerman the capital city of the biggest province in Iran faces with increasing car use. According to Official Census Result (2011), the rapid population growth in Kerman over the last decade has increased demand for public transport services which cannot be properly met, resulting in overloading of buses, as well as traffic congestion in the city. So far, the quality of the bus services does not satisfy the public demand which, in turn, attracts increased use of private cars and motorcycles.</w:t>
      </w:r>
    </w:p>
    <w:p w:rsidR="00945273" w:rsidRPr="00FC00B9" w:rsidRDefault="00945273" w:rsidP="00945273">
      <w:pPr>
        <w:suppressAutoHyphens w:val="0"/>
        <w:snapToGrid w:val="0"/>
        <w:ind w:firstLine="425"/>
        <w:jc w:val="both"/>
        <w:rPr>
          <w:sz w:val="20"/>
          <w:szCs w:val="20"/>
        </w:rPr>
      </w:pPr>
      <w:r w:rsidRPr="00FC00B9">
        <w:rPr>
          <w:sz w:val="20"/>
          <w:szCs w:val="20"/>
        </w:rPr>
        <w:t xml:space="preserve">Apparently, the bus operating performance in Kerman is far from the World Bank standards (Najafabadipour, 2011). Due to high demand and limited services catered, passengers generally are not satisfied with the bus services; most passengers have no choice, but to board the urban buses. However, it can be seen that car owners has increased dramatically over time, the cost of maintaining and owning cars seem to be much more affordable these days. Low and stable gasoline price in Iran compared to other </w:t>
      </w:r>
      <w:r w:rsidRPr="00FC00B9">
        <w:rPr>
          <w:sz w:val="20"/>
          <w:szCs w:val="20"/>
        </w:rPr>
        <w:lastRenderedPageBreak/>
        <w:t>countries encourages even more people to own their vehicles. In result, a small portion of passengers switch slowly from using the bus services to other alternative modes of transportation including private vehicles and taxis.</w:t>
      </w:r>
    </w:p>
    <w:p w:rsidR="00F96F6D" w:rsidRPr="00FC00B9" w:rsidRDefault="00F96F6D" w:rsidP="00945273">
      <w:pPr>
        <w:suppressAutoHyphens w:val="0"/>
        <w:snapToGrid w:val="0"/>
        <w:ind w:firstLine="425"/>
        <w:jc w:val="both"/>
        <w:rPr>
          <w:sz w:val="20"/>
          <w:szCs w:val="20"/>
        </w:rPr>
      </w:pPr>
    </w:p>
    <w:p w:rsidR="00F96F6D" w:rsidRPr="00FC00B9" w:rsidRDefault="00FC00B9" w:rsidP="00945273">
      <w:pPr>
        <w:suppressAutoHyphens w:val="0"/>
        <w:snapToGrid w:val="0"/>
        <w:jc w:val="center"/>
        <w:rPr>
          <w:sz w:val="20"/>
          <w:szCs w:val="20"/>
        </w:rPr>
      </w:pPr>
      <w:r w:rsidRPr="00FC00B9">
        <w:rPr>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in;height:131.5pt;visibility:visible" o:bordertopcolor="black" o:borderleftcolor="black" o:borderbottomcolor="black" o:borderrightcolor="black">
            <v:imagedata r:id="rId13" o:title="" croptop="16088f" cropbottom="11177f" cropleft="17379f" cropright="12313f"/>
            <w10:bordertop type="single" width="2"/>
            <w10:borderleft type="single" width="2"/>
            <w10:borderbottom type="single" width="2"/>
            <w10:borderright type="single" width="2"/>
          </v:shape>
        </w:pict>
      </w:r>
    </w:p>
    <w:p w:rsidR="0052689A" w:rsidRPr="00FC00B9" w:rsidRDefault="00F96F6D" w:rsidP="00945273">
      <w:pPr>
        <w:suppressAutoHyphens w:val="0"/>
        <w:snapToGrid w:val="0"/>
        <w:jc w:val="both"/>
        <w:rPr>
          <w:sz w:val="20"/>
          <w:szCs w:val="20"/>
        </w:rPr>
      </w:pPr>
      <w:r w:rsidRPr="00FC00B9">
        <w:rPr>
          <w:sz w:val="20"/>
          <w:szCs w:val="20"/>
        </w:rPr>
        <w:t>F</w:t>
      </w:r>
      <w:r w:rsidR="0052689A" w:rsidRPr="00FC00B9">
        <w:rPr>
          <w:sz w:val="20"/>
          <w:szCs w:val="20"/>
        </w:rPr>
        <w:t xml:space="preserve">igure 1 The Share of Urban Public Transportation in Iran Within 5 Year; </w:t>
      </w:r>
    </w:p>
    <w:p w:rsidR="0052689A" w:rsidRPr="00FC00B9" w:rsidRDefault="0052689A" w:rsidP="00945273">
      <w:pPr>
        <w:suppressAutoHyphens w:val="0"/>
        <w:snapToGrid w:val="0"/>
        <w:jc w:val="both"/>
        <w:rPr>
          <w:sz w:val="20"/>
          <w:szCs w:val="20"/>
        </w:rPr>
      </w:pPr>
      <w:r w:rsidRPr="00FC00B9">
        <w:rPr>
          <w:sz w:val="20"/>
          <w:szCs w:val="20"/>
        </w:rPr>
        <w:t>Source: (TDFM, 2007)</w:t>
      </w:r>
    </w:p>
    <w:p w:rsidR="0052689A" w:rsidRPr="00FC00B9" w:rsidRDefault="0052689A" w:rsidP="00945273">
      <w:pPr>
        <w:suppressAutoHyphens w:val="0"/>
        <w:snapToGrid w:val="0"/>
        <w:ind w:firstLine="425"/>
        <w:jc w:val="both"/>
        <w:rPr>
          <w:sz w:val="20"/>
          <w:szCs w:val="20"/>
        </w:rPr>
      </w:pPr>
    </w:p>
    <w:p w:rsidR="0052689A" w:rsidRPr="00FC00B9" w:rsidRDefault="0052689A" w:rsidP="00945273">
      <w:pPr>
        <w:suppressAutoHyphens w:val="0"/>
        <w:snapToGrid w:val="0"/>
        <w:ind w:firstLine="425"/>
        <w:jc w:val="both"/>
        <w:rPr>
          <w:sz w:val="20"/>
          <w:szCs w:val="20"/>
        </w:rPr>
      </w:pPr>
      <w:r w:rsidRPr="00FC00B9">
        <w:rPr>
          <w:sz w:val="20"/>
          <w:szCs w:val="20"/>
        </w:rPr>
        <w:t>The process of assessing passengers’ satisfaction is to identify customer’s priorities and the measurement by using appropriate method. This paper investigates the theory of customer satisfaction on bus transit in the city of Kerman. The components of service quality of urban public transport operation in Kerman are duly reviewed aiming at determination of respondents’ satisfaction by using factor analysis method.</w:t>
      </w:r>
    </w:p>
    <w:p w:rsidR="0052689A" w:rsidRPr="00FC00B9" w:rsidRDefault="0052689A" w:rsidP="00945273">
      <w:pPr>
        <w:suppressAutoHyphens w:val="0"/>
        <w:snapToGrid w:val="0"/>
        <w:ind w:firstLine="425"/>
        <w:jc w:val="both"/>
        <w:rPr>
          <w:sz w:val="20"/>
          <w:szCs w:val="20"/>
        </w:rPr>
      </w:pPr>
      <w:r w:rsidRPr="00FC00B9">
        <w:rPr>
          <w:sz w:val="20"/>
          <w:szCs w:val="20"/>
        </w:rPr>
        <w:t xml:space="preserve">Understanding passenger’s preferences is essential to see the reason for choosing transportation mode. People interest to use car as a mode of transport. The reasons are comfort, speed, convenient and individual freedom (Anable, 2005; Hagman, 2003; Jensen, 1999). Beirao and Sarsfield Cabral (2007) believed that to increase public transport usage, the service should accommodate the required levels of customers. They interviewed customers in Porto to find out dissatisfying factors. They count waste time, too crowded, lack of comfort, time uncertainty, lack of control, unreliability, long waiting times, need to transfer, they cannot change route to avoid traffic congestion, lack of flexibility, and long walking time as the factors that dissatisfy them. </w:t>
      </w:r>
    </w:p>
    <w:p w:rsidR="0052689A" w:rsidRPr="00FC00B9" w:rsidRDefault="0052689A" w:rsidP="00945273">
      <w:pPr>
        <w:suppressAutoHyphens w:val="0"/>
        <w:snapToGrid w:val="0"/>
        <w:ind w:firstLine="425"/>
        <w:jc w:val="both"/>
        <w:rPr>
          <w:sz w:val="20"/>
          <w:szCs w:val="20"/>
        </w:rPr>
      </w:pPr>
      <w:r w:rsidRPr="00FC00B9">
        <w:rPr>
          <w:sz w:val="20"/>
          <w:szCs w:val="20"/>
        </w:rPr>
        <w:t>Customer dissatisfaction could be a reason for people not to use public transport (Friman, Edvardsson,</w:t>
      </w:r>
      <w:r w:rsidR="00F96F6D" w:rsidRPr="00FC00B9">
        <w:rPr>
          <w:sz w:val="20"/>
          <w:szCs w:val="20"/>
        </w:rPr>
        <w:t xml:space="preserve"> &amp; </w:t>
      </w:r>
      <w:r w:rsidRPr="00FC00B9">
        <w:rPr>
          <w:sz w:val="20"/>
          <w:szCs w:val="20"/>
        </w:rPr>
        <w:t>Gärling, 2001a; Friman</w:t>
      </w:r>
      <w:r w:rsidR="00F96F6D" w:rsidRPr="00FC00B9">
        <w:rPr>
          <w:sz w:val="20"/>
          <w:szCs w:val="20"/>
        </w:rPr>
        <w:t xml:space="preserve"> &amp; </w:t>
      </w:r>
      <w:r w:rsidRPr="00FC00B9">
        <w:rPr>
          <w:sz w:val="20"/>
          <w:szCs w:val="20"/>
        </w:rPr>
        <w:t xml:space="preserve">Gärling, 2001b). Publishing the benefits of using public transport such as environmental concerns and pollution reduction is important to attract people using transport services. (Anable, 2005). In a study conducted by Eboli and Mazzulla (2007) the important customer satisfaction factors for bus transit services were service quality attributes. In his study, </w:t>
      </w:r>
      <w:r w:rsidRPr="00FC00B9">
        <w:rPr>
          <w:sz w:val="20"/>
          <w:szCs w:val="20"/>
        </w:rPr>
        <w:lastRenderedPageBreak/>
        <w:t>respondents were asked to rate the importance and satisfaction with 16 service quality attributes such as bus stop availability, route characteristic, frequency, reliability, bus stop furniture, bus overcrowding, cleanliness, cost, information, promotion, safety on board, personal security, personnel, complains, environmental protection and bus stop maintenance. Eboli and Mazzulla revealed that service planning which is reflected in reliability, frequency, information, promotion, personnel and complaint were the important latent variables for global customer satisfaction.</w:t>
      </w:r>
    </w:p>
    <w:p w:rsidR="00471E57" w:rsidRPr="00FC00B9" w:rsidRDefault="0052689A" w:rsidP="00945273">
      <w:pPr>
        <w:suppressAutoHyphens w:val="0"/>
        <w:snapToGrid w:val="0"/>
        <w:ind w:firstLine="425"/>
        <w:jc w:val="both"/>
        <w:rPr>
          <w:sz w:val="20"/>
          <w:szCs w:val="20"/>
          <w:lang w:eastAsia="zh-CN"/>
        </w:rPr>
      </w:pPr>
      <w:r w:rsidRPr="00FC00B9">
        <w:rPr>
          <w:sz w:val="20"/>
          <w:szCs w:val="20"/>
        </w:rPr>
        <w:t>Tyrinopoulos and Antoniou (2008) and Geetika (2010) employed factor analysis to identify the factors affecting the level of customer’s satisfaction of bus transportation. The objective of the factor analysis is to try to discern and recognize the underlying unobserved factors that the respondents perceive. Therefore, in this study the same method was used to identify factors determining passenger’s satisfaction on the urban bus services. From the reviewed literature this study picks up the service quality attributes to investigate the most important customer satisfaction factors for the bus transit users in the city of Kerman, Iran by factor analysis.</w:t>
      </w:r>
    </w:p>
    <w:p w:rsidR="00945273" w:rsidRPr="00FC00B9" w:rsidRDefault="00945273" w:rsidP="00945273">
      <w:pPr>
        <w:suppressAutoHyphens w:val="0"/>
        <w:snapToGrid w:val="0"/>
        <w:ind w:firstLine="425"/>
        <w:jc w:val="both"/>
        <w:rPr>
          <w:sz w:val="20"/>
          <w:szCs w:val="20"/>
          <w:lang w:eastAsia="zh-CN"/>
        </w:rPr>
      </w:pPr>
    </w:p>
    <w:p w:rsidR="00471E57" w:rsidRPr="00FC00B9" w:rsidRDefault="00471E57" w:rsidP="00945273">
      <w:pPr>
        <w:suppressAutoHyphens w:val="0"/>
        <w:snapToGrid w:val="0"/>
        <w:jc w:val="both"/>
        <w:rPr>
          <w:b/>
          <w:sz w:val="20"/>
          <w:szCs w:val="20"/>
        </w:rPr>
      </w:pPr>
      <w:r w:rsidRPr="00FC00B9">
        <w:rPr>
          <w:b/>
          <w:sz w:val="20"/>
          <w:szCs w:val="20"/>
        </w:rPr>
        <w:t xml:space="preserve">2. Material and Methods </w:t>
      </w:r>
    </w:p>
    <w:p w:rsidR="0052689A" w:rsidRPr="00FC00B9" w:rsidRDefault="0052689A" w:rsidP="00945273">
      <w:pPr>
        <w:suppressAutoHyphens w:val="0"/>
        <w:snapToGrid w:val="0"/>
        <w:ind w:firstLine="425"/>
        <w:jc w:val="both"/>
        <w:rPr>
          <w:sz w:val="20"/>
          <w:szCs w:val="20"/>
        </w:rPr>
      </w:pPr>
      <w:r w:rsidRPr="00FC00B9">
        <w:rPr>
          <w:sz w:val="20"/>
          <w:szCs w:val="20"/>
        </w:rPr>
        <w:t xml:space="preserve">This study was conducted in the urban area of Kerman, the capital city of Kerman Province in the south-east of Iran with a population of 496,684 in 2006. </w:t>
      </w:r>
    </w:p>
    <w:p w:rsidR="0052689A" w:rsidRPr="00FC00B9" w:rsidRDefault="0052689A" w:rsidP="00945273">
      <w:pPr>
        <w:suppressAutoHyphens w:val="0"/>
        <w:snapToGrid w:val="0"/>
        <w:ind w:firstLine="425"/>
        <w:jc w:val="both"/>
        <w:rPr>
          <w:sz w:val="20"/>
          <w:szCs w:val="20"/>
        </w:rPr>
      </w:pPr>
      <w:r w:rsidRPr="00FC00B9">
        <w:rPr>
          <w:sz w:val="20"/>
          <w:szCs w:val="20"/>
        </w:rPr>
        <w:t xml:space="preserve">Heavy congestion in Kerman is particularly linked with increased number of vehicles on the road, poorly motorized vehicles, and indiscriminate diffusion of the automobile and poor strategies for traffic rule enforcement. Bus fares are gradually increased over time to sustain its operation, but the service level remains poor </w:t>
      </w:r>
      <w:r w:rsidR="005F1B43" w:rsidRPr="00FC00B9">
        <w:rPr>
          <w:sz w:val="20"/>
          <w:szCs w:val="20"/>
        </w:rPr>
        <w:fldChar w:fldCharType="begin"/>
      </w:r>
      <w:r w:rsidRPr="00FC00B9">
        <w:rPr>
          <w:sz w:val="20"/>
          <w:szCs w:val="20"/>
        </w:rPr>
        <w:instrText xml:space="preserve"> ADDIN EN.CITE &lt;EndNote&gt;&lt;Cite&gt;&lt;Author&gt;K.B.O.&lt;/Author&gt;&lt;Year&gt;2009&lt;/Year&gt;&lt;RecNum&gt;8&lt;/RecNum&gt;&lt;DisplayText&gt;(K.B.O., 2009)&lt;/DisplayText&gt;&lt;record&gt;&lt;rec-number&gt;8&lt;/rec-number&gt;&lt;foreign-keys&gt;&lt;key app="EN" db-id="refrw0aeespwvcedt95xwssawsv2e020vp25"&gt;8&lt;/key&gt;&lt;/foreign-keys&gt;&lt;ref-type name="Report"&gt;27&lt;/ref-type&gt;&lt;contributors&gt;&lt;authors&gt;&lt;author&gt;K.B.O.&lt;/author&gt;&lt;/authors&gt;&lt;/contributors&gt;&lt;titles&gt;&lt;title&gt;Annual Financial Report 2008-09&lt;/title&gt;&lt;/titles&gt;&lt;dates&gt;&lt;year&gt;2009&lt;/year&gt;&lt;/dates&gt;&lt;pub-location&gt;Kerman&lt;/pub-location&gt;&lt;publisher&gt;Kerman Bus Organization&lt;/publisher&gt;&lt;urls&gt;&lt;/urls&gt;&lt;/record&gt;&lt;/Cite&gt;&lt;/EndNote&gt;</w:instrText>
      </w:r>
      <w:r w:rsidR="005F1B43" w:rsidRPr="00FC00B9">
        <w:rPr>
          <w:sz w:val="20"/>
          <w:szCs w:val="20"/>
        </w:rPr>
        <w:fldChar w:fldCharType="separate"/>
      </w:r>
      <w:r w:rsidRPr="00FC00B9">
        <w:rPr>
          <w:noProof/>
          <w:sz w:val="20"/>
          <w:szCs w:val="20"/>
        </w:rPr>
        <w:t>(</w:t>
      </w:r>
      <w:hyperlink w:anchor="_ENREF_14" w:tooltip="K.B.O., 2009 #8" w:history="1">
        <w:r w:rsidRPr="00FC00B9">
          <w:rPr>
            <w:noProof/>
            <w:sz w:val="20"/>
            <w:szCs w:val="20"/>
          </w:rPr>
          <w:t>K.B.O., 2009</w:t>
        </w:r>
      </w:hyperlink>
      <w:r w:rsidRPr="00FC00B9">
        <w:rPr>
          <w:noProof/>
          <w:sz w:val="20"/>
          <w:szCs w:val="20"/>
        </w:rPr>
        <w:t>)</w:t>
      </w:r>
      <w:r w:rsidR="005F1B43" w:rsidRPr="00FC00B9">
        <w:rPr>
          <w:sz w:val="20"/>
          <w:szCs w:val="20"/>
        </w:rPr>
        <w:fldChar w:fldCharType="end"/>
      </w:r>
      <w:r w:rsidRPr="00FC00B9">
        <w:rPr>
          <w:sz w:val="20"/>
          <w:szCs w:val="20"/>
        </w:rPr>
        <w:t xml:space="preserve">. Furthermore, the passenger’s satisfaction depends on their attitudes towards transportation. However by improving the public transport system, it is not expected that all bus users, in general, will be satisfied using public transport by considering that the system cannot provide all requirements and preferences of the general public. Regular passengers of urban bus lines were the target of the sample survey to have a service quality measured based on user perceptions. According to </w:t>
      </w:r>
      <w:r w:rsidR="005F1B43" w:rsidRPr="00FC00B9">
        <w:rPr>
          <w:sz w:val="20"/>
          <w:szCs w:val="20"/>
        </w:rPr>
        <w:fldChar w:fldCharType="begin"/>
      </w:r>
      <w:r w:rsidRPr="00FC00B9">
        <w:rPr>
          <w:sz w:val="20"/>
          <w:szCs w:val="20"/>
        </w:rPr>
        <w:instrText xml:space="preserve"> ADDIN EN.CITE &lt;EndNote&gt;&lt;Cite AuthorYear="1"&gt;&lt;Author&gt;Metra&lt;/Author&gt;&lt;Year&gt;2006&lt;/Year&gt;&lt;RecNum&gt;4&lt;/RecNum&gt;&lt;DisplayText&gt;Metra (2006)&lt;/DisplayText&gt;&lt;record&gt;&lt;rec-number&gt;4&lt;/rec-number&gt;&lt;foreign-keys&gt;&lt;key app="EN" db-id="refrw0aeespwvcedt95xwssawsv2e020vp25"&gt;4&lt;/key&gt;&lt;/foreign-keys&gt;&lt;ref-type name="Report"&gt;27&lt;/ref-type&gt;&lt;contributors&gt;&lt;authors&gt;&lt;author&gt;Metra, E. C.&lt;/author&gt;&lt;/authors&gt;&lt;/contributors&gt;&lt;titles&gt;&lt;title&gt;Regulatory studies of Kerman traffic and transportation systems&lt;/title&gt;&lt;/titles&gt;&lt;num-vols&gt;second stage report&lt;/num-vols&gt;&lt;dates&gt;&lt;year&gt;2006&lt;/year&gt;&lt;/dates&gt;&lt;pub-location&gt;Kerman&lt;/pub-location&gt;&lt;urls&gt;&lt;/urls&gt;&lt;/record&gt;&lt;/Cite&gt;&lt;/EndNote&gt;</w:instrText>
      </w:r>
      <w:r w:rsidR="005F1B43" w:rsidRPr="00FC00B9">
        <w:rPr>
          <w:sz w:val="20"/>
          <w:szCs w:val="20"/>
        </w:rPr>
        <w:fldChar w:fldCharType="separate"/>
      </w:r>
      <w:hyperlink w:anchor="_ENREF_16" w:tooltip="Metra, 2006 #4" w:history="1">
        <w:r w:rsidRPr="00FC00B9">
          <w:rPr>
            <w:sz w:val="20"/>
            <w:szCs w:val="20"/>
          </w:rPr>
          <w:t>Metra (2006</w:t>
        </w:r>
      </w:hyperlink>
      <w:r w:rsidRPr="00FC00B9">
        <w:rPr>
          <w:sz w:val="20"/>
          <w:szCs w:val="20"/>
        </w:rPr>
        <w:t>)</w:t>
      </w:r>
      <w:r w:rsidR="005F1B43" w:rsidRPr="00FC00B9">
        <w:rPr>
          <w:sz w:val="20"/>
          <w:szCs w:val="20"/>
        </w:rPr>
        <w:fldChar w:fldCharType="end"/>
      </w:r>
      <w:r w:rsidRPr="00FC00B9">
        <w:rPr>
          <w:sz w:val="20"/>
          <w:szCs w:val="20"/>
        </w:rPr>
        <w:t xml:space="preserve">, Kerman municipality has 50 bus lines consisting of 31 urban and 19 suburban. The bus lines cover a distance of about 733 km, and the routes have 886 bus stops. Daily service time is about 14 hours, from 6.00 am until 8.00 pm; the bus fleet consisting 152 buses including 10 ancillary buses, with 6 minutes average waiting time in every bus stop while they run on average 21 km/hr. Also, the ticket cost varies with the distance, from a </w:t>
      </w:r>
      <w:r w:rsidRPr="00FC00B9">
        <w:rPr>
          <w:sz w:val="20"/>
          <w:szCs w:val="20"/>
        </w:rPr>
        <w:lastRenderedPageBreak/>
        <w:t xml:space="preserve">minimum fare of Rial500 to a maximum of Rial1250 (approximately 10,000 IRR=1.00 USD; 2009). There are about 104,000 passengers commuting by bus daily, with total area population of approximately 500,000. </w:t>
      </w:r>
    </w:p>
    <w:p w:rsidR="0052689A" w:rsidRPr="00FC00B9" w:rsidRDefault="0052689A" w:rsidP="00945273">
      <w:pPr>
        <w:suppressAutoHyphens w:val="0"/>
        <w:snapToGrid w:val="0"/>
        <w:ind w:firstLine="425"/>
        <w:jc w:val="both"/>
        <w:rPr>
          <w:sz w:val="20"/>
          <w:szCs w:val="20"/>
        </w:rPr>
      </w:pPr>
      <w:r w:rsidRPr="00FC00B9">
        <w:rPr>
          <w:sz w:val="20"/>
          <w:szCs w:val="20"/>
        </w:rPr>
        <w:t>Kerman is currently facing continuous and critical challenges in sustaining the urban bus transportation. Generally, factors taken into consideration including landscape availability, increasing population, oil resources (accessibility, availability, pricing), automobile dependencies, socio-economics, alternatives to urban bus transportation, feasibility of adaptation, governmental policies and increasing demand for better bus services. With bus price hikes, and more and better alternative modes of travel, potential passengers are demanding for better bus services. Heavy congestion in Kerman is particularly linked with increased number of vehicles on the road, poorly motorized vehicles, and indiscriminate diffusion of the automobile and poor strategies for traffic rule enforcement. All of these factors are linked to the other in one way or another, affecting the overall sustainability of urban bus transportation. The rapid population growth in Kerman over the last decade has driven increased demand for public transport services which cannot be properly met, resulting in overloading of buses, as well as traffic congestion in the city. In short, supply has been maintained the same, whereas the demand has been thriving. Nevertheless, the supply of the bus services has not been able to keep up with the growth of its population.</w:t>
      </w:r>
    </w:p>
    <w:p w:rsidR="0052689A" w:rsidRPr="00FC00B9" w:rsidRDefault="0052689A" w:rsidP="00945273">
      <w:pPr>
        <w:suppressAutoHyphens w:val="0"/>
        <w:snapToGrid w:val="0"/>
        <w:ind w:firstLine="425"/>
        <w:jc w:val="both"/>
        <w:rPr>
          <w:sz w:val="20"/>
          <w:szCs w:val="20"/>
        </w:rPr>
      </w:pPr>
      <w:r w:rsidRPr="00FC00B9">
        <w:rPr>
          <w:sz w:val="20"/>
          <w:szCs w:val="20"/>
        </w:rPr>
        <w:t>For instance, network and structural design of the bus organization is poor. Buses in Kerman are operated by KBO, a state owned establishment. Most of the buses (&gt;25%) are assigned to Line 101 from the total 31 Lines. Line 101 is the main line between two city centers Azadi and Moshtagh.</w:t>
      </w:r>
      <w:r w:rsidR="00F96F6D" w:rsidRPr="00FC00B9">
        <w:rPr>
          <w:sz w:val="20"/>
          <w:szCs w:val="20"/>
        </w:rPr>
        <w:t xml:space="preserve"> </w:t>
      </w:r>
      <w:r w:rsidRPr="00FC00B9">
        <w:rPr>
          <w:sz w:val="20"/>
          <w:szCs w:val="20"/>
        </w:rPr>
        <w:t>On average, only 2~3 buses are assigned per route, in which these routes cover further distances compared to Line 101, which covers only 3.85 km. Despite the unmet demands being covered by taxies and minivans, the bus covering route Line 101 is always overcrowded and unsatisfactory, considering there is a provision of bus only lane along route Line 101 as well.</w:t>
      </w:r>
    </w:p>
    <w:p w:rsidR="0052689A" w:rsidRPr="00FC00B9" w:rsidRDefault="0052689A" w:rsidP="00945273">
      <w:pPr>
        <w:suppressAutoHyphens w:val="0"/>
        <w:snapToGrid w:val="0"/>
        <w:ind w:firstLine="425"/>
        <w:jc w:val="both"/>
        <w:rPr>
          <w:sz w:val="20"/>
          <w:szCs w:val="20"/>
        </w:rPr>
      </w:pPr>
      <w:r w:rsidRPr="00FC00B9">
        <w:rPr>
          <w:sz w:val="20"/>
          <w:szCs w:val="20"/>
        </w:rPr>
        <w:t xml:space="preserve">Financial problem is another issue surrounding urban public bus transit in Kerman. For the past few years, KBO had been making losses. For instance, this can be viewed from the operating ratio calculated from fiscal year 2008/2009, the operating ratio being the total revenue divided by the total cost, which is only 0.926. Line 101 is the only profitable route of the total 31 routes, and with the current level of subsidy, KBO will unlikely be able to sustain bus services in </w:t>
      </w:r>
      <w:r w:rsidRPr="00FC00B9">
        <w:rPr>
          <w:sz w:val="20"/>
          <w:szCs w:val="20"/>
        </w:rPr>
        <w:lastRenderedPageBreak/>
        <w:t>these other lines in the near future. Despite the overcrowding buses en-route Line 101, the bus company is not making increased profit.</w:t>
      </w:r>
    </w:p>
    <w:p w:rsidR="0052689A" w:rsidRPr="00FC00B9" w:rsidRDefault="0052689A" w:rsidP="00945273">
      <w:pPr>
        <w:suppressAutoHyphens w:val="0"/>
        <w:snapToGrid w:val="0"/>
        <w:ind w:firstLine="425"/>
        <w:jc w:val="both"/>
        <w:rPr>
          <w:sz w:val="20"/>
          <w:szCs w:val="20"/>
        </w:rPr>
      </w:pPr>
      <w:r w:rsidRPr="00FC00B9">
        <w:rPr>
          <w:sz w:val="20"/>
          <w:szCs w:val="20"/>
        </w:rPr>
        <w:t xml:space="preserve">Primary data for operating performance (and service quality) is judged mainly upon commuters’ satisfaction through their responds to the questionnaire. </w:t>
      </w:r>
    </w:p>
    <w:p w:rsidR="0052689A" w:rsidRPr="00FC00B9" w:rsidRDefault="0052689A" w:rsidP="00945273">
      <w:pPr>
        <w:suppressAutoHyphens w:val="0"/>
        <w:snapToGrid w:val="0"/>
        <w:ind w:firstLine="425"/>
        <w:jc w:val="both"/>
        <w:rPr>
          <w:sz w:val="20"/>
          <w:szCs w:val="20"/>
        </w:rPr>
      </w:pPr>
      <w:r w:rsidRPr="00FC00B9">
        <w:rPr>
          <w:sz w:val="20"/>
          <w:szCs w:val="20"/>
        </w:rPr>
        <w:t xml:space="preserve">As mentioned in the literature review, the service quality attributes of urban bus customer satisfaction and perceptions were obtained by reviews and exploratory studies. The attributes for satisfaction are identified by interviews which conducted with the passengers. The preliminary surveys and reviews generate general variables for passenger satisfaction on buses, as well as bus stops and terminals which supported by literature review. Then they refined to form a questionnaire. The questionnaire was developed based on previous researches conducted in passengers’ satisfaction area </w:t>
      </w:r>
      <w:r w:rsidR="005F1B43" w:rsidRPr="00FC00B9">
        <w:rPr>
          <w:sz w:val="20"/>
          <w:szCs w:val="20"/>
        </w:rPr>
        <w:fldChar w:fldCharType="begin"/>
      </w:r>
      <w:r w:rsidRPr="00FC00B9">
        <w:rPr>
          <w:sz w:val="20"/>
          <w:szCs w:val="20"/>
        </w:rPr>
        <w:instrText xml:space="preserve"> ADDIN EN.CITE &lt;EndNote&gt;&lt;Cite&gt;&lt;Author&gt;Hensher&lt;/Author&gt;&lt;Year&gt;2002&lt;/Year&gt;&lt;RecNum&gt;2&lt;/RecNum&gt;&lt;DisplayText&gt;(Eboli &amp;amp; Mazzulla, 2007; Hensher &amp;amp; Prioni, 2002)&lt;/DisplayText&gt;&lt;record&gt;&lt;rec-number&gt;2&lt;/rec-number&gt;&lt;foreign-keys&gt;&lt;key app="EN" db-id="rtppdxtveeedauetd5svefw42ttpes9pvp09"&gt;2&lt;/key&gt;&lt;/foreign-keys&gt;&lt;ref-type name="Journal Article"&gt;17&lt;/ref-type&gt;&lt;contributors&gt;&lt;authors&gt;&lt;author&gt;Hensher, D.A.&lt;/author&gt;&lt;author&gt;Prioni, P.&lt;/author&gt;&lt;/authors&gt;&lt;/contributors&gt;&lt;titles&gt;&lt;title&gt;A service quality index for area-wide contract performance assessment&lt;/title&gt;&lt;secondary-title&gt;Journal of Transport Economics and Policy (JTEP)&lt;/secondary-title&gt;&lt;/titles&gt;&lt;periodical&gt;&lt;full-title&gt;Journal of Transport Economics and Policy (JTEP)&lt;/full-title&gt;&lt;/periodical&gt;&lt;pages&gt;93-113&lt;/pages&gt;&lt;volume&gt;36&lt;/volume&gt;&lt;number&gt;1&lt;/number&gt;&lt;dates&gt;&lt;year&gt;2002&lt;/year&gt;&lt;/dates&gt;&lt;isbn&gt;0022-5258&lt;/isbn&gt;&lt;urls&gt;&lt;/urls&gt;&lt;/record&gt;&lt;/Cite&gt;&lt;Cite&gt;&lt;Author&gt;Eboli&lt;/Author&gt;&lt;Year&gt;2007&lt;/Year&gt;&lt;RecNum&gt;9&lt;/RecNum&gt;&lt;record&gt;&lt;rec-number&gt;9&lt;/rec-number&gt;&lt;foreign-keys&gt;&lt;key app="EN" db-id="rtppdxtveeedauetd5svefw42ttpes9pvp09"&gt;9&lt;/key&gt;&lt;/foreign-keys&gt;&lt;ref-type name="Journal Article"&gt;17&lt;/ref-type&gt;&lt;contributors&gt;&lt;authors&gt;&lt;author&gt;Laura Eboli&lt;/author&gt;&lt;author&gt;Gabriella Mazzulla&lt;/author&gt;&lt;/authors&gt;&lt;/contributors&gt;&lt;titles&gt;&lt;title&gt;Service quality attributes affecting customer satisfaction for bus transit&lt;/title&gt;&lt;secondary-title&gt;Journal of public Transport&lt;/secondary-title&gt;&lt;/titles&gt;&lt;periodical&gt;&lt;full-title&gt;Journal of public Transport&lt;/full-title&gt;&lt;/periodical&gt;&lt;volume&gt;10&lt;/volume&gt;&lt;number&gt;3&lt;/number&gt;&lt;dates&gt;&lt;year&gt;2007&lt;/year&gt;&lt;/dates&gt;&lt;urls&gt;&lt;/urls&gt;&lt;/record&gt;&lt;/Cite&gt;&lt;/EndNote&gt;</w:instrText>
      </w:r>
      <w:r w:rsidR="005F1B43" w:rsidRPr="00FC00B9">
        <w:rPr>
          <w:sz w:val="20"/>
          <w:szCs w:val="20"/>
        </w:rPr>
        <w:fldChar w:fldCharType="separate"/>
      </w:r>
      <w:r w:rsidRPr="00FC00B9">
        <w:rPr>
          <w:noProof/>
          <w:sz w:val="20"/>
          <w:szCs w:val="20"/>
        </w:rPr>
        <w:t>(</w:t>
      </w:r>
      <w:hyperlink w:anchor="_ENREF_3" w:tooltip="Eboli, 2007 #9" w:history="1">
        <w:r w:rsidRPr="00FC00B9">
          <w:rPr>
            <w:noProof/>
            <w:sz w:val="20"/>
            <w:szCs w:val="20"/>
          </w:rPr>
          <w:t>Eboli</w:t>
        </w:r>
        <w:r w:rsidR="00F96F6D" w:rsidRPr="00FC00B9">
          <w:rPr>
            <w:noProof/>
            <w:sz w:val="20"/>
            <w:szCs w:val="20"/>
          </w:rPr>
          <w:t xml:space="preserve"> &amp; </w:t>
        </w:r>
        <w:r w:rsidRPr="00FC00B9">
          <w:rPr>
            <w:noProof/>
            <w:sz w:val="20"/>
            <w:szCs w:val="20"/>
          </w:rPr>
          <w:t>Mazzulla, 2007</w:t>
        </w:r>
      </w:hyperlink>
      <w:r w:rsidRPr="00FC00B9">
        <w:rPr>
          <w:noProof/>
          <w:sz w:val="20"/>
          <w:szCs w:val="20"/>
        </w:rPr>
        <w:t xml:space="preserve">; </w:t>
      </w:r>
      <w:hyperlink w:anchor="_ENREF_11" w:tooltip="Hensher, 2002 #2" w:history="1">
        <w:r w:rsidRPr="00FC00B9">
          <w:rPr>
            <w:noProof/>
            <w:sz w:val="20"/>
            <w:szCs w:val="20"/>
          </w:rPr>
          <w:t>Hensher</w:t>
        </w:r>
        <w:r w:rsidR="00F96F6D" w:rsidRPr="00FC00B9">
          <w:rPr>
            <w:noProof/>
            <w:sz w:val="20"/>
            <w:szCs w:val="20"/>
          </w:rPr>
          <w:t xml:space="preserve"> &amp; </w:t>
        </w:r>
        <w:r w:rsidRPr="00FC00B9">
          <w:rPr>
            <w:noProof/>
            <w:sz w:val="20"/>
            <w:szCs w:val="20"/>
          </w:rPr>
          <w:t>Prioni, 2002</w:t>
        </w:r>
      </w:hyperlink>
      <w:r w:rsidRPr="00FC00B9">
        <w:rPr>
          <w:noProof/>
          <w:sz w:val="20"/>
          <w:szCs w:val="20"/>
        </w:rPr>
        <w:t>)</w:t>
      </w:r>
      <w:r w:rsidR="005F1B43" w:rsidRPr="00FC00B9">
        <w:rPr>
          <w:sz w:val="20"/>
          <w:szCs w:val="20"/>
        </w:rPr>
        <w:fldChar w:fldCharType="end"/>
      </w:r>
      <w:r w:rsidRPr="00FC00B9">
        <w:rPr>
          <w:sz w:val="20"/>
          <w:szCs w:val="20"/>
        </w:rPr>
        <w:t>.</w:t>
      </w:r>
    </w:p>
    <w:p w:rsidR="0052689A" w:rsidRPr="00FC00B9" w:rsidRDefault="0052689A" w:rsidP="00945273">
      <w:pPr>
        <w:suppressAutoHyphens w:val="0"/>
        <w:snapToGrid w:val="0"/>
        <w:ind w:firstLine="425"/>
        <w:jc w:val="both"/>
        <w:rPr>
          <w:sz w:val="20"/>
          <w:szCs w:val="20"/>
        </w:rPr>
      </w:pPr>
      <w:r w:rsidRPr="00FC00B9">
        <w:rPr>
          <w:sz w:val="20"/>
          <w:szCs w:val="20"/>
        </w:rPr>
        <w:t xml:space="preserve">Before preparing questionnaire, attributes of service quality has to be pre-determined in advance. In a study, conducted by </w:t>
      </w:r>
      <w:r w:rsidR="005F1B43" w:rsidRPr="00FC00B9">
        <w:rPr>
          <w:sz w:val="20"/>
          <w:szCs w:val="20"/>
        </w:rPr>
        <w:fldChar w:fldCharType="begin"/>
      </w:r>
      <w:r w:rsidRPr="00FC00B9">
        <w:rPr>
          <w:sz w:val="20"/>
          <w:szCs w:val="20"/>
        </w:rPr>
        <w:instrText xml:space="preserve"> ADDIN EN.CITE &lt;EndNote&gt;&lt;Cite AuthorYear="1"&gt;&lt;Author&gt;Hensher&lt;/Author&gt;&lt;Year&gt;2002&lt;/Year&gt;&lt;RecNum&gt;2&lt;/RecNum&gt;&lt;DisplayText&gt;Hensher and Prioni (2002)&lt;/DisplayText&gt;&lt;record&gt;&lt;rec-number&gt;2&lt;/rec-number&gt;&lt;foreign-keys&gt;&lt;key app="EN" db-id="rtppdxtveeedauetd5svefw42ttpes9pvp09"&gt;2&lt;/key&gt;&lt;/foreign-keys&gt;&lt;ref-type name="Journal Article"&gt;17&lt;/ref-type&gt;&lt;contributors&gt;&lt;authors&gt;&lt;author&gt;Hensher, D.A.&lt;/author&gt;&lt;author&gt;Prioni, P.&lt;/author&gt;&lt;/authors&gt;&lt;/contributors&gt;&lt;titles&gt;&lt;title&gt;A service quality index for area-wide contract performance assessment&lt;/title&gt;&lt;secondary-title&gt;Journal of Transport Economics and Policy (JTEP)&lt;/secondary-title&gt;&lt;/titles&gt;&lt;periodical&gt;&lt;full-title&gt;Journal of Transport Economics and Policy (JTEP)&lt;/full-title&gt;&lt;/periodical&gt;&lt;pages&gt;93-113&lt;/pages&gt;&lt;volume&gt;36&lt;/volume&gt;&lt;number&gt;1&lt;/number&gt;&lt;dates&gt;&lt;year&gt;2002&lt;/year&gt;&lt;/dates&gt;&lt;isbn&gt;0022-5258&lt;/isbn&gt;&lt;urls&gt;&lt;/urls&gt;&lt;/record&gt;&lt;/Cite&gt;&lt;/EndNote&gt;</w:instrText>
      </w:r>
      <w:r w:rsidR="005F1B43" w:rsidRPr="00FC00B9">
        <w:rPr>
          <w:sz w:val="20"/>
          <w:szCs w:val="20"/>
        </w:rPr>
        <w:fldChar w:fldCharType="separate"/>
      </w:r>
      <w:hyperlink w:anchor="_ENREF_11" w:tooltip="Hensher, 2002 #2" w:history="1">
        <w:r w:rsidRPr="00FC00B9">
          <w:rPr>
            <w:noProof/>
            <w:sz w:val="20"/>
            <w:szCs w:val="20"/>
          </w:rPr>
          <w:t>Hensher and Prioni (2002</w:t>
        </w:r>
      </w:hyperlink>
      <w:r w:rsidRPr="00FC00B9">
        <w:rPr>
          <w:noProof/>
          <w:sz w:val="20"/>
          <w:szCs w:val="20"/>
        </w:rPr>
        <w:t>)</w:t>
      </w:r>
      <w:r w:rsidR="005F1B43" w:rsidRPr="00FC00B9">
        <w:rPr>
          <w:sz w:val="20"/>
          <w:szCs w:val="20"/>
        </w:rPr>
        <w:fldChar w:fldCharType="end"/>
      </w:r>
      <w:r w:rsidRPr="00FC00B9">
        <w:rPr>
          <w:sz w:val="20"/>
          <w:szCs w:val="20"/>
        </w:rPr>
        <w:t>, 13 attributes were used for establishing the weights that signal the contribution of each attribute to the overall service quality index which are: 1</w:t>
      </w:r>
      <w:r w:rsidR="00945273" w:rsidRPr="00FC00B9">
        <w:rPr>
          <w:sz w:val="20"/>
          <w:szCs w:val="20"/>
        </w:rPr>
        <w:t>. b</w:t>
      </w:r>
      <w:r w:rsidRPr="00FC00B9">
        <w:rPr>
          <w:sz w:val="20"/>
          <w:szCs w:val="20"/>
        </w:rPr>
        <w:t>eing reliable, 2</w:t>
      </w:r>
      <w:r w:rsidR="00945273" w:rsidRPr="00FC00B9">
        <w:rPr>
          <w:sz w:val="20"/>
          <w:szCs w:val="20"/>
        </w:rPr>
        <w:t>. f</w:t>
      </w:r>
      <w:r w:rsidRPr="00FC00B9">
        <w:rPr>
          <w:sz w:val="20"/>
          <w:szCs w:val="20"/>
        </w:rPr>
        <w:t>requency, 3</w:t>
      </w:r>
      <w:r w:rsidR="00945273" w:rsidRPr="00FC00B9">
        <w:rPr>
          <w:sz w:val="20"/>
          <w:szCs w:val="20"/>
        </w:rPr>
        <w:t>. w</w:t>
      </w:r>
      <w:r w:rsidRPr="00FC00B9">
        <w:rPr>
          <w:sz w:val="20"/>
          <w:szCs w:val="20"/>
        </w:rPr>
        <w:t>alking distance to the bus stop, 4</w:t>
      </w:r>
      <w:r w:rsidR="00945273" w:rsidRPr="00FC00B9">
        <w:rPr>
          <w:sz w:val="20"/>
          <w:szCs w:val="20"/>
        </w:rPr>
        <w:t>. w</w:t>
      </w:r>
      <w:r w:rsidRPr="00FC00B9">
        <w:rPr>
          <w:sz w:val="20"/>
          <w:szCs w:val="20"/>
        </w:rPr>
        <w:t>aiting time, 5</w:t>
      </w:r>
      <w:r w:rsidR="00945273" w:rsidRPr="00FC00B9">
        <w:rPr>
          <w:sz w:val="20"/>
          <w:szCs w:val="20"/>
        </w:rPr>
        <w:t>. s</w:t>
      </w:r>
      <w:r w:rsidRPr="00FC00B9">
        <w:rPr>
          <w:sz w:val="20"/>
          <w:szCs w:val="20"/>
        </w:rPr>
        <w:t>afety, 6</w:t>
      </w:r>
      <w:r w:rsidR="00945273" w:rsidRPr="00FC00B9">
        <w:rPr>
          <w:sz w:val="20"/>
          <w:szCs w:val="20"/>
        </w:rPr>
        <w:t>. a</w:t>
      </w:r>
      <w:r w:rsidRPr="00FC00B9">
        <w:rPr>
          <w:sz w:val="20"/>
          <w:szCs w:val="20"/>
        </w:rPr>
        <w:t>ccess to bus, 7</w:t>
      </w:r>
      <w:r w:rsidR="00945273" w:rsidRPr="00FC00B9">
        <w:rPr>
          <w:sz w:val="20"/>
          <w:szCs w:val="20"/>
        </w:rPr>
        <w:t>. a</w:t>
      </w:r>
      <w:r w:rsidRPr="00FC00B9">
        <w:rPr>
          <w:sz w:val="20"/>
          <w:szCs w:val="20"/>
        </w:rPr>
        <w:t>ir conditioning, 7</w:t>
      </w:r>
      <w:r w:rsidR="00945273" w:rsidRPr="00FC00B9">
        <w:rPr>
          <w:sz w:val="20"/>
          <w:szCs w:val="20"/>
        </w:rPr>
        <w:t>. c</w:t>
      </w:r>
      <w:r w:rsidRPr="00FC00B9">
        <w:rPr>
          <w:sz w:val="20"/>
          <w:szCs w:val="20"/>
        </w:rPr>
        <w:t>leanliness of seats, 8</w:t>
      </w:r>
      <w:r w:rsidR="00945273" w:rsidRPr="00FC00B9">
        <w:rPr>
          <w:sz w:val="20"/>
          <w:szCs w:val="20"/>
        </w:rPr>
        <w:t>. i</w:t>
      </w:r>
      <w:r w:rsidRPr="00FC00B9">
        <w:rPr>
          <w:sz w:val="20"/>
          <w:szCs w:val="20"/>
        </w:rPr>
        <w:t>nfo at bus stop, 9</w:t>
      </w:r>
      <w:r w:rsidR="00945273" w:rsidRPr="00FC00B9">
        <w:rPr>
          <w:sz w:val="20"/>
          <w:szCs w:val="20"/>
        </w:rPr>
        <w:t>. t</w:t>
      </w:r>
      <w:r w:rsidRPr="00FC00B9">
        <w:rPr>
          <w:sz w:val="20"/>
          <w:szCs w:val="20"/>
        </w:rPr>
        <w:t>ravel time, 10</w:t>
      </w:r>
      <w:r w:rsidR="00945273" w:rsidRPr="00FC00B9">
        <w:rPr>
          <w:sz w:val="20"/>
          <w:szCs w:val="20"/>
        </w:rPr>
        <w:t>. b</w:t>
      </w:r>
      <w:r w:rsidRPr="00FC00B9">
        <w:rPr>
          <w:sz w:val="20"/>
          <w:szCs w:val="20"/>
        </w:rPr>
        <w:t>us stop facilities, 11</w:t>
      </w:r>
      <w:r w:rsidR="00945273" w:rsidRPr="00FC00B9">
        <w:rPr>
          <w:sz w:val="20"/>
          <w:szCs w:val="20"/>
        </w:rPr>
        <w:t>. f</w:t>
      </w:r>
      <w:r w:rsidRPr="00FC00B9">
        <w:rPr>
          <w:sz w:val="20"/>
          <w:szCs w:val="20"/>
        </w:rPr>
        <w:t>are, 12</w:t>
      </w:r>
      <w:r w:rsidR="00945273" w:rsidRPr="00FC00B9">
        <w:rPr>
          <w:sz w:val="20"/>
          <w:szCs w:val="20"/>
        </w:rPr>
        <w:t>. d</w:t>
      </w:r>
      <w:r w:rsidRPr="00FC00B9">
        <w:rPr>
          <w:sz w:val="20"/>
          <w:szCs w:val="20"/>
        </w:rPr>
        <w:t>river attitude, and 13</w:t>
      </w:r>
      <w:r w:rsidR="00945273" w:rsidRPr="00FC00B9">
        <w:rPr>
          <w:sz w:val="20"/>
          <w:szCs w:val="20"/>
        </w:rPr>
        <w:t>. s</w:t>
      </w:r>
      <w:r w:rsidRPr="00FC00B9">
        <w:rPr>
          <w:sz w:val="20"/>
          <w:szCs w:val="20"/>
        </w:rPr>
        <w:t xml:space="preserve">afety on board. They believed that although specific attributes may be included or excluded in particular settings and countries, but the measurement approach should remain. The original instrument used to collect data for the present study was in English language. Since the respondents of the current study are Iranian, the instruments were translated to Persian language. The back-to-back translation of the instruments protected the reliability and validity of the items. </w:t>
      </w:r>
    </w:p>
    <w:p w:rsidR="0052689A" w:rsidRPr="00FC00B9" w:rsidRDefault="0052689A" w:rsidP="00945273">
      <w:pPr>
        <w:suppressAutoHyphens w:val="0"/>
        <w:snapToGrid w:val="0"/>
        <w:ind w:firstLine="425"/>
        <w:jc w:val="both"/>
        <w:rPr>
          <w:sz w:val="20"/>
          <w:szCs w:val="20"/>
        </w:rPr>
      </w:pPr>
      <w:r w:rsidRPr="00FC00B9">
        <w:rPr>
          <w:sz w:val="20"/>
          <w:szCs w:val="20"/>
        </w:rPr>
        <w:t xml:space="preserve">The survey questions measured each attribute of a factor on a 5-point Likert Scale with “being very dissatisfied” indicating the least favorable response and “being very satisfied” reflecting the highest favorable response to each statement. As reviewed in the literature, this study picks up 29 attributes and the questionnaire included them to measure the satisfaction from operating and performance of services, as shown in </w:t>
      </w:r>
      <w:r w:rsidR="005F1B43" w:rsidRPr="00FC00B9">
        <w:rPr>
          <w:sz w:val="20"/>
          <w:szCs w:val="20"/>
        </w:rPr>
        <w:fldChar w:fldCharType="begin"/>
      </w:r>
      <w:r w:rsidRPr="00FC00B9">
        <w:rPr>
          <w:sz w:val="20"/>
          <w:szCs w:val="20"/>
        </w:rPr>
        <w:instrText xml:space="preserve"> REF _Ref351315338 \h  \* MERGEFORMAT </w:instrText>
      </w:r>
      <w:r w:rsidR="005F1B43" w:rsidRPr="00FC00B9">
        <w:rPr>
          <w:sz w:val="20"/>
          <w:szCs w:val="20"/>
        </w:rPr>
      </w:r>
      <w:r w:rsidR="005F1B43" w:rsidRPr="00FC00B9">
        <w:rPr>
          <w:sz w:val="20"/>
          <w:szCs w:val="20"/>
        </w:rPr>
        <w:fldChar w:fldCharType="separate"/>
      </w:r>
    </w:p>
    <w:p w:rsidR="0052689A" w:rsidRPr="00FC00B9" w:rsidRDefault="0052689A" w:rsidP="00945273">
      <w:pPr>
        <w:suppressAutoHyphens w:val="0"/>
        <w:snapToGrid w:val="0"/>
        <w:ind w:firstLine="425"/>
        <w:jc w:val="both"/>
        <w:rPr>
          <w:sz w:val="20"/>
          <w:szCs w:val="20"/>
        </w:rPr>
      </w:pPr>
      <w:r w:rsidRPr="00FC00B9">
        <w:rPr>
          <w:sz w:val="20"/>
          <w:szCs w:val="20"/>
        </w:rPr>
        <w:t xml:space="preserve">Table </w:t>
      </w:r>
      <w:r w:rsidRPr="00FC00B9">
        <w:rPr>
          <w:noProof/>
          <w:sz w:val="20"/>
          <w:szCs w:val="20"/>
        </w:rPr>
        <w:t>1</w:t>
      </w:r>
      <w:r w:rsidR="005F1B43" w:rsidRPr="00FC00B9">
        <w:rPr>
          <w:sz w:val="20"/>
          <w:szCs w:val="20"/>
        </w:rPr>
        <w:fldChar w:fldCharType="end"/>
      </w:r>
      <w:r w:rsidRPr="00FC00B9">
        <w:rPr>
          <w:sz w:val="20"/>
          <w:szCs w:val="20"/>
        </w:rPr>
        <w:t>. These attributes were applied to public transport users and they were asked to assess the importance and their level of satisfaction about the current bus transport system in Kerman.</w:t>
      </w:r>
    </w:p>
    <w:p w:rsidR="00945273" w:rsidRPr="00FC00B9" w:rsidRDefault="00945273" w:rsidP="00945273">
      <w:pPr>
        <w:suppressAutoHyphens w:val="0"/>
        <w:snapToGrid w:val="0"/>
        <w:jc w:val="center"/>
        <w:rPr>
          <w:sz w:val="20"/>
          <w:szCs w:val="20"/>
        </w:rPr>
        <w:sectPr w:rsidR="00945273" w:rsidRPr="00FC00B9" w:rsidSect="00945273">
          <w:footnotePr>
            <w:pos w:val="beneathText"/>
          </w:footnotePr>
          <w:type w:val="continuous"/>
          <w:pgSz w:w="12240" w:h="15840" w:code="1"/>
          <w:pgMar w:top="1440" w:right="1440" w:bottom="1440" w:left="1440" w:header="720" w:footer="720" w:gutter="0"/>
          <w:cols w:num="2" w:space="600"/>
          <w:docGrid w:linePitch="360"/>
        </w:sectPr>
      </w:pPr>
      <w:bookmarkStart w:id="0" w:name="_Ref351315338"/>
    </w:p>
    <w:p w:rsidR="0052689A" w:rsidRPr="00FC00B9" w:rsidRDefault="0052689A" w:rsidP="00945273">
      <w:pPr>
        <w:suppressAutoHyphens w:val="0"/>
        <w:snapToGrid w:val="0"/>
        <w:jc w:val="center"/>
        <w:rPr>
          <w:sz w:val="20"/>
          <w:szCs w:val="20"/>
          <w:lang w:eastAsia="zh-CN"/>
        </w:rPr>
      </w:pPr>
    </w:p>
    <w:p w:rsidR="00945273" w:rsidRPr="00FC00B9" w:rsidRDefault="00945273" w:rsidP="00945273">
      <w:pPr>
        <w:suppressAutoHyphens w:val="0"/>
        <w:snapToGrid w:val="0"/>
        <w:jc w:val="center"/>
        <w:rPr>
          <w:sz w:val="20"/>
          <w:szCs w:val="20"/>
          <w:lang w:eastAsia="zh-CN"/>
        </w:rPr>
      </w:pPr>
    </w:p>
    <w:p w:rsidR="00945273" w:rsidRPr="00FC00B9" w:rsidRDefault="00945273" w:rsidP="00945273">
      <w:pPr>
        <w:suppressAutoHyphens w:val="0"/>
        <w:snapToGrid w:val="0"/>
        <w:jc w:val="center"/>
        <w:rPr>
          <w:sz w:val="20"/>
          <w:szCs w:val="20"/>
          <w:lang w:eastAsia="zh-CN"/>
        </w:rPr>
      </w:pPr>
    </w:p>
    <w:p w:rsidR="0052689A" w:rsidRPr="00FC00B9" w:rsidRDefault="0052689A" w:rsidP="00945273">
      <w:pPr>
        <w:pStyle w:val="Caption"/>
        <w:suppressLineNumbers w:val="0"/>
        <w:suppressAutoHyphens w:val="0"/>
        <w:snapToGrid w:val="0"/>
        <w:spacing w:before="0" w:after="0"/>
        <w:jc w:val="center"/>
        <w:rPr>
          <w:sz w:val="20"/>
          <w:szCs w:val="20"/>
        </w:rPr>
      </w:pPr>
      <w:r w:rsidRPr="00FC00B9">
        <w:rPr>
          <w:sz w:val="20"/>
          <w:szCs w:val="20"/>
        </w:rPr>
        <w:t xml:space="preserve">Table </w:t>
      </w:r>
      <w:r w:rsidR="005F1B43" w:rsidRPr="00FC00B9">
        <w:rPr>
          <w:sz w:val="20"/>
          <w:szCs w:val="20"/>
        </w:rPr>
        <w:fldChar w:fldCharType="begin"/>
      </w:r>
      <w:r w:rsidRPr="00FC00B9">
        <w:rPr>
          <w:sz w:val="20"/>
          <w:szCs w:val="20"/>
        </w:rPr>
        <w:instrText xml:space="preserve"> SEQ Table \* ARABIC </w:instrText>
      </w:r>
      <w:r w:rsidR="005F1B43" w:rsidRPr="00FC00B9">
        <w:rPr>
          <w:sz w:val="20"/>
          <w:szCs w:val="20"/>
        </w:rPr>
        <w:fldChar w:fldCharType="separate"/>
      </w:r>
      <w:r w:rsidRPr="00FC00B9">
        <w:rPr>
          <w:noProof/>
          <w:sz w:val="20"/>
          <w:szCs w:val="20"/>
        </w:rPr>
        <w:t>1</w:t>
      </w:r>
      <w:r w:rsidR="005F1B43" w:rsidRPr="00FC00B9">
        <w:rPr>
          <w:sz w:val="20"/>
          <w:szCs w:val="20"/>
        </w:rPr>
        <w:fldChar w:fldCharType="end"/>
      </w:r>
      <w:bookmarkEnd w:id="0"/>
      <w:r w:rsidRPr="00FC00B9">
        <w:rPr>
          <w:sz w:val="20"/>
          <w:szCs w:val="20"/>
        </w:rPr>
        <w:t>. The 29 attributes</w:t>
      </w:r>
    </w:p>
    <w:tbl>
      <w:tblPr>
        <w:tblW w:w="5000" w:type="pct"/>
        <w:jc w:val="center"/>
        <w:tblCellMar>
          <w:left w:w="57" w:type="dxa"/>
          <w:right w:w="57" w:type="dxa"/>
        </w:tblCellMar>
        <w:tblLook w:val="04A0"/>
      </w:tblPr>
      <w:tblGrid>
        <w:gridCol w:w="4989"/>
        <w:gridCol w:w="4485"/>
      </w:tblGrid>
      <w:tr w:rsidR="0052689A" w:rsidRPr="00FC00B9" w:rsidTr="00F96F6D">
        <w:trPr>
          <w:jc w:val="center"/>
        </w:trPr>
        <w:tc>
          <w:tcPr>
            <w:tcW w:w="2633" w:type="pct"/>
            <w:shd w:val="clear" w:color="auto" w:fill="auto"/>
            <w:vAlign w:val="center"/>
          </w:tcPr>
          <w:p w:rsidR="0052689A" w:rsidRPr="00FC00B9" w:rsidRDefault="0052689A" w:rsidP="00945273">
            <w:pPr>
              <w:tabs>
                <w:tab w:val="center" w:pos="4320"/>
                <w:tab w:val="right" w:pos="8640"/>
              </w:tabs>
              <w:suppressAutoHyphens w:val="0"/>
              <w:snapToGrid w:val="0"/>
              <w:jc w:val="both"/>
              <w:rPr>
                <w:sz w:val="20"/>
                <w:szCs w:val="20"/>
              </w:rPr>
            </w:pPr>
            <w:r w:rsidRPr="00FC00B9">
              <w:rPr>
                <w:color w:val="000000"/>
                <w:sz w:val="20"/>
                <w:szCs w:val="20"/>
              </w:rPr>
              <w:t>1. Existence of Bus Lines;</w:t>
            </w:r>
          </w:p>
        </w:tc>
        <w:tc>
          <w:tcPr>
            <w:tcW w:w="2367" w:type="pct"/>
            <w:shd w:val="clear" w:color="auto" w:fill="auto"/>
            <w:vAlign w:val="center"/>
          </w:tcPr>
          <w:p w:rsidR="0052689A" w:rsidRPr="00FC00B9" w:rsidRDefault="0052689A" w:rsidP="00945273">
            <w:pPr>
              <w:tabs>
                <w:tab w:val="center" w:pos="4320"/>
                <w:tab w:val="right" w:pos="8640"/>
              </w:tabs>
              <w:suppressAutoHyphens w:val="0"/>
              <w:snapToGrid w:val="0"/>
              <w:jc w:val="both"/>
              <w:rPr>
                <w:sz w:val="20"/>
                <w:szCs w:val="20"/>
              </w:rPr>
            </w:pPr>
            <w:r w:rsidRPr="00FC00B9">
              <w:rPr>
                <w:color w:val="000000"/>
                <w:sz w:val="20"/>
                <w:szCs w:val="20"/>
              </w:rPr>
              <w:t>2. Distance to Nearest Bus Stop;</w:t>
            </w:r>
          </w:p>
        </w:tc>
      </w:tr>
      <w:tr w:rsidR="0052689A" w:rsidRPr="00FC00B9" w:rsidTr="00F96F6D">
        <w:trPr>
          <w:jc w:val="center"/>
        </w:trPr>
        <w:tc>
          <w:tcPr>
            <w:tcW w:w="2633" w:type="pct"/>
            <w:shd w:val="clear" w:color="auto" w:fill="auto"/>
            <w:vAlign w:val="center"/>
          </w:tcPr>
          <w:p w:rsidR="0052689A" w:rsidRPr="00FC00B9" w:rsidRDefault="0052689A" w:rsidP="00945273">
            <w:pPr>
              <w:tabs>
                <w:tab w:val="center" w:pos="4320"/>
                <w:tab w:val="right" w:pos="8640"/>
              </w:tabs>
              <w:suppressAutoHyphens w:val="0"/>
              <w:snapToGrid w:val="0"/>
              <w:jc w:val="both"/>
              <w:rPr>
                <w:sz w:val="20"/>
                <w:szCs w:val="20"/>
              </w:rPr>
            </w:pPr>
            <w:r w:rsidRPr="00FC00B9">
              <w:rPr>
                <w:color w:val="000000"/>
                <w:sz w:val="20"/>
                <w:szCs w:val="20"/>
              </w:rPr>
              <w:t>3. Access to Next Leg of Journey;</w:t>
            </w:r>
          </w:p>
        </w:tc>
        <w:tc>
          <w:tcPr>
            <w:tcW w:w="2367" w:type="pct"/>
            <w:shd w:val="clear" w:color="auto" w:fill="auto"/>
            <w:vAlign w:val="center"/>
          </w:tcPr>
          <w:p w:rsidR="0052689A" w:rsidRPr="00FC00B9" w:rsidRDefault="0052689A" w:rsidP="00945273">
            <w:pPr>
              <w:tabs>
                <w:tab w:val="center" w:pos="4320"/>
                <w:tab w:val="right" w:pos="8640"/>
              </w:tabs>
              <w:suppressAutoHyphens w:val="0"/>
              <w:snapToGrid w:val="0"/>
              <w:jc w:val="both"/>
              <w:rPr>
                <w:sz w:val="20"/>
                <w:szCs w:val="20"/>
              </w:rPr>
            </w:pPr>
            <w:r w:rsidRPr="00FC00B9">
              <w:rPr>
                <w:color w:val="000000"/>
                <w:sz w:val="20"/>
                <w:szCs w:val="20"/>
              </w:rPr>
              <w:t>4. Network Coverage;</w:t>
            </w:r>
          </w:p>
        </w:tc>
      </w:tr>
      <w:tr w:rsidR="0052689A" w:rsidRPr="00FC00B9" w:rsidTr="00F96F6D">
        <w:trPr>
          <w:jc w:val="center"/>
        </w:trPr>
        <w:tc>
          <w:tcPr>
            <w:tcW w:w="2633" w:type="pct"/>
            <w:shd w:val="clear" w:color="auto" w:fill="auto"/>
            <w:vAlign w:val="center"/>
          </w:tcPr>
          <w:p w:rsidR="0052689A" w:rsidRPr="00FC00B9" w:rsidRDefault="0052689A" w:rsidP="00945273">
            <w:pPr>
              <w:tabs>
                <w:tab w:val="center" w:pos="4320"/>
                <w:tab w:val="right" w:pos="8640"/>
              </w:tabs>
              <w:suppressAutoHyphens w:val="0"/>
              <w:snapToGrid w:val="0"/>
              <w:jc w:val="both"/>
              <w:rPr>
                <w:sz w:val="20"/>
                <w:szCs w:val="20"/>
              </w:rPr>
            </w:pPr>
            <w:r w:rsidRPr="00FC00B9">
              <w:rPr>
                <w:color w:val="000000"/>
                <w:sz w:val="20"/>
                <w:szCs w:val="20"/>
              </w:rPr>
              <w:t>5. Service Provision Hours;</w:t>
            </w:r>
          </w:p>
        </w:tc>
        <w:tc>
          <w:tcPr>
            <w:tcW w:w="2367" w:type="pct"/>
            <w:shd w:val="clear" w:color="auto" w:fill="auto"/>
            <w:vAlign w:val="center"/>
          </w:tcPr>
          <w:p w:rsidR="0052689A" w:rsidRPr="00FC00B9" w:rsidRDefault="0052689A" w:rsidP="00945273">
            <w:pPr>
              <w:tabs>
                <w:tab w:val="center" w:pos="4320"/>
                <w:tab w:val="right" w:pos="8640"/>
              </w:tabs>
              <w:suppressAutoHyphens w:val="0"/>
              <w:snapToGrid w:val="0"/>
              <w:jc w:val="both"/>
              <w:rPr>
                <w:sz w:val="20"/>
                <w:szCs w:val="20"/>
              </w:rPr>
            </w:pPr>
            <w:r w:rsidRPr="00FC00B9">
              <w:rPr>
                <w:color w:val="000000"/>
                <w:sz w:val="20"/>
                <w:szCs w:val="20"/>
              </w:rPr>
              <w:t>6. Bus Stop Location;</w:t>
            </w:r>
          </w:p>
        </w:tc>
      </w:tr>
      <w:tr w:rsidR="0052689A" w:rsidRPr="00FC00B9" w:rsidTr="00F96F6D">
        <w:trPr>
          <w:jc w:val="center"/>
        </w:trPr>
        <w:tc>
          <w:tcPr>
            <w:tcW w:w="2633" w:type="pct"/>
            <w:shd w:val="clear" w:color="auto" w:fill="auto"/>
            <w:vAlign w:val="center"/>
          </w:tcPr>
          <w:p w:rsidR="0052689A" w:rsidRPr="00FC00B9" w:rsidRDefault="0052689A" w:rsidP="00945273">
            <w:pPr>
              <w:tabs>
                <w:tab w:val="center" w:pos="4320"/>
                <w:tab w:val="right" w:pos="8640"/>
              </w:tabs>
              <w:suppressAutoHyphens w:val="0"/>
              <w:snapToGrid w:val="0"/>
              <w:jc w:val="both"/>
              <w:rPr>
                <w:sz w:val="20"/>
                <w:szCs w:val="20"/>
              </w:rPr>
            </w:pPr>
            <w:r w:rsidRPr="00FC00B9">
              <w:rPr>
                <w:color w:val="000000"/>
                <w:sz w:val="20"/>
                <w:szCs w:val="20"/>
              </w:rPr>
              <w:t>7. Number of Stops</w:t>
            </w:r>
            <w:r w:rsidR="00F96F6D" w:rsidRPr="00FC00B9">
              <w:rPr>
                <w:color w:val="000000"/>
                <w:sz w:val="20"/>
                <w:szCs w:val="20"/>
              </w:rPr>
              <w:t xml:space="preserve"> &amp; </w:t>
            </w:r>
            <w:r w:rsidRPr="00FC00B9">
              <w:rPr>
                <w:color w:val="000000"/>
                <w:sz w:val="20"/>
                <w:szCs w:val="20"/>
              </w:rPr>
              <w:t>Distances in Between Stops;</w:t>
            </w:r>
          </w:p>
        </w:tc>
        <w:tc>
          <w:tcPr>
            <w:tcW w:w="2367" w:type="pct"/>
            <w:shd w:val="clear" w:color="auto" w:fill="auto"/>
            <w:vAlign w:val="center"/>
          </w:tcPr>
          <w:p w:rsidR="0052689A" w:rsidRPr="00FC00B9" w:rsidRDefault="0052689A" w:rsidP="00945273">
            <w:pPr>
              <w:tabs>
                <w:tab w:val="center" w:pos="4320"/>
                <w:tab w:val="right" w:pos="8640"/>
              </w:tabs>
              <w:suppressAutoHyphens w:val="0"/>
              <w:snapToGrid w:val="0"/>
              <w:jc w:val="both"/>
              <w:rPr>
                <w:sz w:val="20"/>
                <w:szCs w:val="20"/>
              </w:rPr>
            </w:pPr>
            <w:r w:rsidRPr="00FC00B9">
              <w:rPr>
                <w:color w:val="000000"/>
                <w:sz w:val="20"/>
                <w:szCs w:val="20"/>
              </w:rPr>
              <w:t>8. Bus Crowdedness;</w:t>
            </w:r>
          </w:p>
        </w:tc>
      </w:tr>
      <w:tr w:rsidR="0052689A" w:rsidRPr="00FC00B9" w:rsidTr="00F96F6D">
        <w:trPr>
          <w:jc w:val="center"/>
        </w:trPr>
        <w:tc>
          <w:tcPr>
            <w:tcW w:w="2633" w:type="pct"/>
            <w:shd w:val="clear" w:color="auto" w:fill="auto"/>
            <w:vAlign w:val="center"/>
          </w:tcPr>
          <w:p w:rsidR="0052689A" w:rsidRPr="00FC00B9" w:rsidRDefault="0052689A" w:rsidP="00945273">
            <w:pPr>
              <w:tabs>
                <w:tab w:val="center" w:pos="4320"/>
                <w:tab w:val="right" w:pos="8640"/>
              </w:tabs>
              <w:suppressAutoHyphens w:val="0"/>
              <w:snapToGrid w:val="0"/>
              <w:jc w:val="both"/>
              <w:rPr>
                <w:sz w:val="20"/>
                <w:szCs w:val="20"/>
              </w:rPr>
            </w:pPr>
            <w:r w:rsidRPr="00FC00B9">
              <w:rPr>
                <w:color w:val="000000"/>
                <w:sz w:val="20"/>
                <w:szCs w:val="20"/>
              </w:rPr>
              <w:t>9. High Floor Buses</w:t>
            </w:r>
          </w:p>
        </w:tc>
        <w:tc>
          <w:tcPr>
            <w:tcW w:w="2367" w:type="pct"/>
            <w:shd w:val="clear" w:color="auto" w:fill="auto"/>
            <w:vAlign w:val="center"/>
          </w:tcPr>
          <w:p w:rsidR="0052689A" w:rsidRPr="00FC00B9" w:rsidRDefault="0052689A" w:rsidP="00945273">
            <w:pPr>
              <w:tabs>
                <w:tab w:val="center" w:pos="4320"/>
                <w:tab w:val="right" w:pos="8640"/>
              </w:tabs>
              <w:suppressAutoHyphens w:val="0"/>
              <w:snapToGrid w:val="0"/>
              <w:jc w:val="both"/>
              <w:rPr>
                <w:sz w:val="20"/>
                <w:szCs w:val="20"/>
              </w:rPr>
            </w:pPr>
            <w:r w:rsidRPr="00FC00B9">
              <w:rPr>
                <w:color w:val="000000"/>
                <w:sz w:val="20"/>
                <w:szCs w:val="20"/>
              </w:rPr>
              <w:t>10. Availability of Shelter</w:t>
            </w:r>
            <w:r w:rsidR="00F96F6D" w:rsidRPr="00FC00B9">
              <w:rPr>
                <w:color w:val="000000"/>
                <w:sz w:val="20"/>
                <w:szCs w:val="20"/>
              </w:rPr>
              <w:t xml:space="preserve"> &amp; </w:t>
            </w:r>
            <w:r w:rsidRPr="00FC00B9">
              <w:rPr>
                <w:color w:val="000000"/>
                <w:sz w:val="20"/>
                <w:szCs w:val="20"/>
              </w:rPr>
              <w:t>Benches at Stop;</w:t>
            </w:r>
          </w:p>
        </w:tc>
      </w:tr>
      <w:tr w:rsidR="0052689A" w:rsidRPr="00FC00B9" w:rsidTr="00F96F6D">
        <w:trPr>
          <w:jc w:val="center"/>
        </w:trPr>
        <w:tc>
          <w:tcPr>
            <w:tcW w:w="2633" w:type="pct"/>
            <w:shd w:val="clear" w:color="auto" w:fill="auto"/>
            <w:vAlign w:val="center"/>
          </w:tcPr>
          <w:p w:rsidR="0052689A" w:rsidRPr="00FC00B9" w:rsidRDefault="0052689A" w:rsidP="00FC00B9">
            <w:pPr>
              <w:tabs>
                <w:tab w:val="center" w:pos="4320"/>
                <w:tab w:val="right" w:pos="8640"/>
              </w:tabs>
              <w:suppressAutoHyphens w:val="0"/>
              <w:snapToGrid w:val="0"/>
              <w:jc w:val="both"/>
              <w:rPr>
                <w:sz w:val="20"/>
                <w:szCs w:val="20"/>
              </w:rPr>
            </w:pPr>
            <w:r w:rsidRPr="00FC00B9">
              <w:rPr>
                <w:color w:val="000000"/>
                <w:sz w:val="20"/>
                <w:szCs w:val="20"/>
              </w:rPr>
              <w:t>11. Provision of Information;</w:t>
            </w:r>
          </w:p>
        </w:tc>
        <w:tc>
          <w:tcPr>
            <w:tcW w:w="2367" w:type="pct"/>
            <w:shd w:val="clear" w:color="auto" w:fill="auto"/>
            <w:vAlign w:val="center"/>
          </w:tcPr>
          <w:p w:rsidR="0052689A" w:rsidRPr="00FC00B9" w:rsidRDefault="0052689A" w:rsidP="00945273">
            <w:pPr>
              <w:tabs>
                <w:tab w:val="center" w:pos="4320"/>
                <w:tab w:val="right" w:pos="8640"/>
              </w:tabs>
              <w:suppressAutoHyphens w:val="0"/>
              <w:snapToGrid w:val="0"/>
              <w:jc w:val="both"/>
              <w:rPr>
                <w:sz w:val="20"/>
                <w:szCs w:val="20"/>
              </w:rPr>
            </w:pPr>
            <w:r w:rsidRPr="00FC00B9">
              <w:rPr>
                <w:color w:val="000000"/>
                <w:sz w:val="20"/>
                <w:szCs w:val="20"/>
              </w:rPr>
              <w:t>12. Temperature/Humidity on Bus;</w:t>
            </w:r>
          </w:p>
        </w:tc>
      </w:tr>
      <w:tr w:rsidR="0052689A" w:rsidRPr="00FC00B9" w:rsidTr="00F96F6D">
        <w:trPr>
          <w:jc w:val="center"/>
        </w:trPr>
        <w:tc>
          <w:tcPr>
            <w:tcW w:w="2633" w:type="pct"/>
            <w:shd w:val="clear" w:color="auto" w:fill="auto"/>
            <w:vAlign w:val="center"/>
          </w:tcPr>
          <w:p w:rsidR="0052689A" w:rsidRPr="00FC00B9" w:rsidRDefault="0052689A" w:rsidP="00945273">
            <w:pPr>
              <w:tabs>
                <w:tab w:val="center" w:pos="4320"/>
                <w:tab w:val="right" w:pos="8640"/>
              </w:tabs>
              <w:suppressAutoHyphens w:val="0"/>
              <w:snapToGrid w:val="0"/>
              <w:jc w:val="both"/>
              <w:rPr>
                <w:sz w:val="20"/>
                <w:szCs w:val="20"/>
              </w:rPr>
            </w:pPr>
            <w:r w:rsidRPr="00FC00B9">
              <w:rPr>
                <w:color w:val="000000"/>
                <w:sz w:val="20"/>
                <w:szCs w:val="20"/>
              </w:rPr>
              <w:t>13. Driver Behaviour;</w:t>
            </w:r>
          </w:p>
        </w:tc>
        <w:tc>
          <w:tcPr>
            <w:tcW w:w="2367" w:type="pct"/>
            <w:shd w:val="clear" w:color="auto" w:fill="auto"/>
            <w:vAlign w:val="center"/>
          </w:tcPr>
          <w:p w:rsidR="0052689A" w:rsidRPr="00FC00B9" w:rsidRDefault="0052689A" w:rsidP="00945273">
            <w:pPr>
              <w:tabs>
                <w:tab w:val="center" w:pos="4320"/>
                <w:tab w:val="right" w:pos="8640"/>
              </w:tabs>
              <w:suppressAutoHyphens w:val="0"/>
              <w:snapToGrid w:val="0"/>
              <w:jc w:val="both"/>
              <w:rPr>
                <w:sz w:val="20"/>
                <w:szCs w:val="20"/>
              </w:rPr>
            </w:pPr>
            <w:r w:rsidRPr="00FC00B9">
              <w:rPr>
                <w:color w:val="000000"/>
                <w:sz w:val="20"/>
                <w:szCs w:val="20"/>
              </w:rPr>
              <w:t>14. Availability of Seating on Bus;</w:t>
            </w:r>
          </w:p>
        </w:tc>
      </w:tr>
      <w:tr w:rsidR="0052689A" w:rsidRPr="00FC00B9" w:rsidTr="00F96F6D">
        <w:trPr>
          <w:jc w:val="center"/>
        </w:trPr>
        <w:tc>
          <w:tcPr>
            <w:tcW w:w="2633" w:type="pct"/>
            <w:shd w:val="clear" w:color="auto" w:fill="auto"/>
            <w:vAlign w:val="center"/>
          </w:tcPr>
          <w:p w:rsidR="0052689A" w:rsidRPr="00FC00B9" w:rsidRDefault="0052689A" w:rsidP="00945273">
            <w:pPr>
              <w:tabs>
                <w:tab w:val="center" w:pos="4320"/>
                <w:tab w:val="right" w:pos="8640"/>
              </w:tabs>
              <w:suppressAutoHyphens w:val="0"/>
              <w:snapToGrid w:val="0"/>
              <w:jc w:val="both"/>
              <w:rPr>
                <w:sz w:val="20"/>
                <w:szCs w:val="20"/>
              </w:rPr>
            </w:pPr>
            <w:r w:rsidRPr="00FC00B9">
              <w:rPr>
                <w:color w:val="000000"/>
                <w:sz w:val="20"/>
                <w:szCs w:val="20"/>
              </w:rPr>
              <w:t>15. Behaviour of Other Passengers;</w:t>
            </w:r>
          </w:p>
        </w:tc>
        <w:tc>
          <w:tcPr>
            <w:tcW w:w="2367" w:type="pct"/>
            <w:shd w:val="clear" w:color="auto" w:fill="auto"/>
            <w:vAlign w:val="center"/>
          </w:tcPr>
          <w:p w:rsidR="0052689A" w:rsidRPr="00FC00B9" w:rsidRDefault="0052689A" w:rsidP="00945273">
            <w:pPr>
              <w:tabs>
                <w:tab w:val="center" w:pos="4320"/>
                <w:tab w:val="right" w:pos="8640"/>
              </w:tabs>
              <w:suppressAutoHyphens w:val="0"/>
              <w:snapToGrid w:val="0"/>
              <w:jc w:val="both"/>
              <w:rPr>
                <w:sz w:val="20"/>
                <w:szCs w:val="20"/>
              </w:rPr>
            </w:pPr>
            <w:r w:rsidRPr="00FC00B9">
              <w:rPr>
                <w:color w:val="000000"/>
                <w:sz w:val="20"/>
                <w:szCs w:val="20"/>
              </w:rPr>
              <w:t>16. Bus Condition;</w:t>
            </w:r>
          </w:p>
        </w:tc>
      </w:tr>
      <w:tr w:rsidR="0052689A" w:rsidRPr="00FC00B9" w:rsidTr="00F96F6D">
        <w:trPr>
          <w:jc w:val="center"/>
        </w:trPr>
        <w:tc>
          <w:tcPr>
            <w:tcW w:w="2633" w:type="pct"/>
            <w:shd w:val="clear" w:color="auto" w:fill="auto"/>
            <w:vAlign w:val="center"/>
          </w:tcPr>
          <w:p w:rsidR="0052689A" w:rsidRPr="00FC00B9" w:rsidRDefault="0052689A" w:rsidP="00945273">
            <w:pPr>
              <w:tabs>
                <w:tab w:val="center" w:pos="4320"/>
                <w:tab w:val="right" w:pos="8640"/>
              </w:tabs>
              <w:suppressAutoHyphens w:val="0"/>
              <w:snapToGrid w:val="0"/>
              <w:jc w:val="both"/>
              <w:rPr>
                <w:color w:val="000000"/>
                <w:sz w:val="20"/>
                <w:szCs w:val="20"/>
              </w:rPr>
            </w:pPr>
            <w:r w:rsidRPr="00FC00B9">
              <w:rPr>
                <w:color w:val="000000"/>
                <w:sz w:val="20"/>
                <w:szCs w:val="20"/>
              </w:rPr>
              <w:t>17. Time of Fare Collection;</w:t>
            </w:r>
          </w:p>
        </w:tc>
        <w:tc>
          <w:tcPr>
            <w:tcW w:w="2367" w:type="pct"/>
            <w:shd w:val="clear" w:color="auto" w:fill="auto"/>
            <w:vAlign w:val="center"/>
          </w:tcPr>
          <w:p w:rsidR="0052689A" w:rsidRPr="00FC00B9" w:rsidRDefault="0052689A" w:rsidP="00945273">
            <w:pPr>
              <w:tabs>
                <w:tab w:val="center" w:pos="4320"/>
                <w:tab w:val="right" w:pos="8640"/>
              </w:tabs>
              <w:suppressAutoHyphens w:val="0"/>
              <w:snapToGrid w:val="0"/>
              <w:jc w:val="both"/>
              <w:rPr>
                <w:color w:val="000000"/>
                <w:sz w:val="20"/>
                <w:szCs w:val="20"/>
              </w:rPr>
            </w:pPr>
            <w:r w:rsidRPr="00FC00B9">
              <w:rPr>
                <w:color w:val="000000"/>
                <w:sz w:val="20"/>
                <w:szCs w:val="20"/>
              </w:rPr>
              <w:t>18. Travelling Time;</w:t>
            </w:r>
          </w:p>
        </w:tc>
      </w:tr>
      <w:tr w:rsidR="0052689A" w:rsidRPr="00FC00B9" w:rsidTr="00F96F6D">
        <w:trPr>
          <w:jc w:val="center"/>
        </w:trPr>
        <w:tc>
          <w:tcPr>
            <w:tcW w:w="2633" w:type="pct"/>
            <w:shd w:val="clear" w:color="auto" w:fill="auto"/>
            <w:vAlign w:val="center"/>
          </w:tcPr>
          <w:p w:rsidR="0052689A" w:rsidRPr="00FC00B9" w:rsidRDefault="0052689A" w:rsidP="00945273">
            <w:pPr>
              <w:tabs>
                <w:tab w:val="center" w:pos="4320"/>
                <w:tab w:val="right" w:pos="8640"/>
              </w:tabs>
              <w:suppressAutoHyphens w:val="0"/>
              <w:snapToGrid w:val="0"/>
              <w:jc w:val="both"/>
              <w:rPr>
                <w:color w:val="000000"/>
                <w:sz w:val="20"/>
                <w:szCs w:val="20"/>
              </w:rPr>
            </w:pPr>
            <w:r w:rsidRPr="00FC00B9">
              <w:rPr>
                <w:color w:val="000000"/>
                <w:sz w:val="20"/>
                <w:szCs w:val="20"/>
              </w:rPr>
              <w:t>19. Waiting Time at Stops;</w:t>
            </w:r>
          </w:p>
        </w:tc>
        <w:tc>
          <w:tcPr>
            <w:tcW w:w="2367" w:type="pct"/>
            <w:shd w:val="clear" w:color="auto" w:fill="auto"/>
            <w:vAlign w:val="center"/>
          </w:tcPr>
          <w:p w:rsidR="0052689A" w:rsidRPr="00FC00B9" w:rsidRDefault="0052689A" w:rsidP="00945273">
            <w:pPr>
              <w:tabs>
                <w:tab w:val="center" w:pos="4320"/>
                <w:tab w:val="right" w:pos="8640"/>
              </w:tabs>
              <w:suppressAutoHyphens w:val="0"/>
              <w:snapToGrid w:val="0"/>
              <w:jc w:val="both"/>
              <w:rPr>
                <w:color w:val="000000"/>
                <w:sz w:val="20"/>
                <w:szCs w:val="20"/>
              </w:rPr>
            </w:pPr>
            <w:r w:rsidRPr="00FC00B9">
              <w:rPr>
                <w:color w:val="000000"/>
                <w:sz w:val="20"/>
                <w:szCs w:val="20"/>
              </w:rPr>
              <w:t>20. Boarding/Alighting Time;</w:t>
            </w:r>
          </w:p>
        </w:tc>
      </w:tr>
      <w:tr w:rsidR="0052689A" w:rsidRPr="00FC00B9" w:rsidTr="00F96F6D">
        <w:trPr>
          <w:jc w:val="center"/>
        </w:trPr>
        <w:tc>
          <w:tcPr>
            <w:tcW w:w="2633" w:type="pct"/>
            <w:shd w:val="clear" w:color="auto" w:fill="auto"/>
            <w:vAlign w:val="center"/>
          </w:tcPr>
          <w:p w:rsidR="0052689A" w:rsidRPr="00FC00B9" w:rsidRDefault="0052689A" w:rsidP="00945273">
            <w:pPr>
              <w:tabs>
                <w:tab w:val="center" w:pos="4320"/>
                <w:tab w:val="right" w:pos="8640"/>
              </w:tabs>
              <w:suppressAutoHyphens w:val="0"/>
              <w:snapToGrid w:val="0"/>
              <w:jc w:val="both"/>
              <w:rPr>
                <w:color w:val="000000"/>
                <w:sz w:val="20"/>
                <w:szCs w:val="20"/>
              </w:rPr>
            </w:pPr>
            <w:r w:rsidRPr="00FC00B9">
              <w:rPr>
                <w:color w:val="000000"/>
                <w:sz w:val="20"/>
                <w:szCs w:val="20"/>
              </w:rPr>
              <w:t>21. Punctuality (Runs That Arrive on Time);</w:t>
            </w:r>
          </w:p>
        </w:tc>
        <w:tc>
          <w:tcPr>
            <w:tcW w:w="2367" w:type="pct"/>
            <w:shd w:val="clear" w:color="auto" w:fill="auto"/>
            <w:vAlign w:val="center"/>
          </w:tcPr>
          <w:p w:rsidR="0052689A" w:rsidRPr="00FC00B9" w:rsidRDefault="0052689A" w:rsidP="00945273">
            <w:pPr>
              <w:tabs>
                <w:tab w:val="center" w:pos="4320"/>
                <w:tab w:val="right" w:pos="8640"/>
              </w:tabs>
              <w:suppressAutoHyphens w:val="0"/>
              <w:snapToGrid w:val="0"/>
              <w:jc w:val="both"/>
              <w:rPr>
                <w:color w:val="000000"/>
                <w:sz w:val="20"/>
                <w:szCs w:val="20"/>
              </w:rPr>
            </w:pPr>
            <w:r w:rsidRPr="00FC00B9">
              <w:rPr>
                <w:color w:val="000000"/>
                <w:sz w:val="20"/>
                <w:szCs w:val="20"/>
              </w:rPr>
              <w:t>22. Scheduling (Runs That Arrive on Schedule);</w:t>
            </w:r>
          </w:p>
        </w:tc>
      </w:tr>
      <w:tr w:rsidR="0052689A" w:rsidRPr="00FC00B9" w:rsidTr="00F96F6D">
        <w:trPr>
          <w:jc w:val="center"/>
        </w:trPr>
        <w:tc>
          <w:tcPr>
            <w:tcW w:w="2633" w:type="pct"/>
            <w:shd w:val="clear" w:color="auto" w:fill="auto"/>
            <w:vAlign w:val="center"/>
          </w:tcPr>
          <w:p w:rsidR="0052689A" w:rsidRPr="00FC00B9" w:rsidRDefault="0052689A" w:rsidP="00945273">
            <w:pPr>
              <w:tabs>
                <w:tab w:val="center" w:pos="4320"/>
                <w:tab w:val="right" w:pos="8640"/>
              </w:tabs>
              <w:suppressAutoHyphens w:val="0"/>
              <w:snapToGrid w:val="0"/>
              <w:jc w:val="both"/>
              <w:rPr>
                <w:color w:val="000000"/>
                <w:sz w:val="20"/>
                <w:szCs w:val="20"/>
              </w:rPr>
            </w:pPr>
            <w:r w:rsidRPr="00FC00B9">
              <w:rPr>
                <w:color w:val="000000"/>
                <w:sz w:val="20"/>
                <w:szCs w:val="20"/>
              </w:rPr>
              <w:t>23. Safety at Bus Stop;</w:t>
            </w:r>
          </w:p>
        </w:tc>
        <w:tc>
          <w:tcPr>
            <w:tcW w:w="2367" w:type="pct"/>
            <w:shd w:val="clear" w:color="auto" w:fill="auto"/>
            <w:vAlign w:val="center"/>
          </w:tcPr>
          <w:p w:rsidR="0052689A" w:rsidRPr="00FC00B9" w:rsidRDefault="0052689A" w:rsidP="00945273">
            <w:pPr>
              <w:tabs>
                <w:tab w:val="center" w:pos="4320"/>
                <w:tab w:val="right" w:pos="8640"/>
              </w:tabs>
              <w:suppressAutoHyphens w:val="0"/>
              <w:snapToGrid w:val="0"/>
              <w:jc w:val="both"/>
              <w:rPr>
                <w:color w:val="000000"/>
                <w:sz w:val="20"/>
                <w:szCs w:val="20"/>
              </w:rPr>
            </w:pPr>
            <w:r w:rsidRPr="00FC00B9">
              <w:rPr>
                <w:color w:val="000000"/>
                <w:sz w:val="20"/>
                <w:szCs w:val="20"/>
              </w:rPr>
              <w:t>24. Safety on Board;</w:t>
            </w:r>
          </w:p>
        </w:tc>
      </w:tr>
      <w:tr w:rsidR="0052689A" w:rsidRPr="00FC00B9" w:rsidTr="00F96F6D">
        <w:trPr>
          <w:jc w:val="center"/>
        </w:trPr>
        <w:tc>
          <w:tcPr>
            <w:tcW w:w="2633" w:type="pct"/>
            <w:shd w:val="clear" w:color="auto" w:fill="auto"/>
            <w:vAlign w:val="center"/>
          </w:tcPr>
          <w:p w:rsidR="0052689A" w:rsidRPr="00FC00B9" w:rsidRDefault="0052689A" w:rsidP="00945273">
            <w:pPr>
              <w:tabs>
                <w:tab w:val="center" w:pos="4320"/>
                <w:tab w:val="right" w:pos="8640"/>
              </w:tabs>
              <w:suppressAutoHyphens w:val="0"/>
              <w:snapToGrid w:val="0"/>
              <w:jc w:val="both"/>
              <w:rPr>
                <w:color w:val="000000"/>
                <w:sz w:val="20"/>
                <w:szCs w:val="20"/>
              </w:rPr>
            </w:pPr>
            <w:r w:rsidRPr="00FC00B9">
              <w:rPr>
                <w:color w:val="000000"/>
                <w:sz w:val="20"/>
                <w:szCs w:val="20"/>
              </w:rPr>
              <w:t>25. Security at Bus Stop;</w:t>
            </w:r>
          </w:p>
        </w:tc>
        <w:tc>
          <w:tcPr>
            <w:tcW w:w="2367" w:type="pct"/>
            <w:shd w:val="clear" w:color="auto" w:fill="auto"/>
            <w:vAlign w:val="center"/>
          </w:tcPr>
          <w:p w:rsidR="0052689A" w:rsidRPr="00FC00B9" w:rsidRDefault="0052689A" w:rsidP="00945273">
            <w:pPr>
              <w:tabs>
                <w:tab w:val="center" w:pos="4320"/>
                <w:tab w:val="right" w:pos="8640"/>
              </w:tabs>
              <w:suppressAutoHyphens w:val="0"/>
              <w:snapToGrid w:val="0"/>
              <w:jc w:val="both"/>
              <w:rPr>
                <w:color w:val="000000"/>
                <w:sz w:val="20"/>
                <w:szCs w:val="20"/>
              </w:rPr>
            </w:pPr>
            <w:r w:rsidRPr="00FC00B9">
              <w:rPr>
                <w:color w:val="000000"/>
                <w:sz w:val="20"/>
                <w:szCs w:val="20"/>
              </w:rPr>
              <w:t>26. Security on Board;</w:t>
            </w:r>
          </w:p>
        </w:tc>
      </w:tr>
      <w:tr w:rsidR="0052689A" w:rsidRPr="00FC00B9" w:rsidTr="00F96F6D">
        <w:trPr>
          <w:jc w:val="center"/>
        </w:trPr>
        <w:tc>
          <w:tcPr>
            <w:tcW w:w="2633" w:type="pct"/>
            <w:shd w:val="clear" w:color="auto" w:fill="auto"/>
            <w:vAlign w:val="center"/>
          </w:tcPr>
          <w:p w:rsidR="0052689A" w:rsidRPr="00FC00B9" w:rsidRDefault="0052689A" w:rsidP="00945273">
            <w:pPr>
              <w:tabs>
                <w:tab w:val="center" w:pos="4320"/>
                <w:tab w:val="right" w:pos="8640"/>
              </w:tabs>
              <w:suppressAutoHyphens w:val="0"/>
              <w:snapToGrid w:val="0"/>
              <w:jc w:val="both"/>
              <w:rPr>
                <w:color w:val="000000"/>
                <w:sz w:val="20"/>
                <w:szCs w:val="20"/>
              </w:rPr>
            </w:pPr>
            <w:r w:rsidRPr="00FC00B9">
              <w:rPr>
                <w:color w:val="000000"/>
                <w:sz w:val="20"/>
                <w:szCs w:val="20"/>
              </w:rPr>
              <w:t>27. Cost of Travel Based on Quality of Ride;</w:t>
            </w:r>
          </w:p>
        </w:tc>
        <w:tc>
          <w:tcPr>
            <w:tcW w:w="2367" w:type="pct"/>
            <w:shd w:val="clear" w:color="auto" w:fill="auto"/>
            <w:vAlign w:val="center"/>
          </w:tcPr>
          <w:p w:rsidR="0052689A" w:rsidRPr="00FC00B9" w:rsidRDefault="0052689A" w:rsidP="00945273">
            <w:pPr>
              <w:tabs>
                <w:tab w:val="center" w:pos="4320"/>
                <w:tab w:val="right" w:pos="8640"/>
              </w:tabs>
              <w:suppressAutoHyphens w:val="0"/>
              <w:snapToGrid w:val="0"/>
              <w:jc w:val="both"/>
              <w:rPr>
                <w:color w:val="000000"/>
                <w:sz w:val="20"/>
                <w:szCs w:val="20"/>
              </w:rPr>
            </w:pPr>
            <w:r w:rsidRPr="00FC00B9">
              <w:rPr>
                <w:color w:val="000000"/>
                <w:sz w:val="20"/>
                <w:szCs w:val="20"/>
              </w:rPr>
              <w:t>28. Cost of Travel Based on Distance;</w:t>
            </w:r>
          </w:p>
        </w:tc>
      </w:tr>
      <w:tr w:rsidR="0052689A" w:rsidRPr="00FC00B9" w:rsidTr="00F96F6D">
        <w:trPr>
          <w:jc w:val="center"/>
        </w:trPr>
        <w:tc>
          <w:tcPr>
            <w:tcW w:w="2633" w:type="pct"/>
            <w:shd w:val="clear" w:color="auto" w:fill="auto"/>
            <w:vAlign w:val="center"/>
          </w:tcPr>
          <w:p w:rsidR="0052689A" w:rsidRPr="00FC00B9" w:rsidRDefault="0052689A" w:rsidP="00945273">
            <w:pPr>
              <w:tabs>
                <w:tab w:val="center" w:pos="4320"/>
                <w:tab w:val="right" w:pos="8640"/>
              </w:tabs>
              <w:suppressAutoHyphens w:val="0"/>
              <w:snapToGrid w:val="0"/>
              <w:jc w:val="both"/>
              <w:rPr>
                <w:color w:val="000000"/>
                <w:sz w:val="20"/>
                <w:szCs w:val="20"/>
              </w:rPr>
            </w:pPr>
            <w:r w:rsidRPr="00FC00B9">
              <w:rPr>
                <w:color w:val="000000"/>
                <w:sz w:val="20"/>
                <w:szCs w:val="20"/>
              </w:rPr>
              <w:t>29. Cost of Regular Buses Compared to AC.</w:t>
            </w:r>
          </w:p>
        </w:tc>
        <w:tc>
          <w:tcPr>
            <w:tcW w:w="2367" w:type="pct"/>
            <w:shd w:val="clear" w:color="auto" w:fill="auto"/>
            <w:vAlign w:val="center"/>
          </w:tcPr>
          <w:p w:rsidR="0052689A" w:rsidRPr="00FC00B9" w:rsidRDefault="0052689A" w:rsidP="00945273">
            <w:pPr>
              <w:tabs>
                <w:tab w:val="center" w:pos="4320"/>
                <w:tab w:val="right" w:pos="8640"/>
              </w:tabs>
              <w:suppressAutoHyphens w:val="0"/>
              <w:snapToGrid w:val="0"/>
              <w:jc w:val="both"/>
              <w:rPr>
                <w:color w:val="000000"/>
                <w:sz w:val="20"/>
                <w:szCs w:val="20"/>
              </w:rPr>
            </w:pPr>
          </w:p>
        </w:tc>
      </w:tr>
    </w:tbl>
    <w:p w:rsidR="0052689A" w:rsidRPr="00FC00B9" w:rsidRDefault="0052689A" w:rsidP="00945273">
      <w:pPr>
        <w:suppressAutoHyphens w:val="0"/>
        <w:snapToGrid w:val="0"/>
        <w:ind w:firstLine="425"/>
        <w:jc w:val="both"/>
        <w:rPr>
          <w:sz w:val="20"/>
          <w:szCs w:val="20"/>
        </w:rPr>
      </w:pPr>
    </w:p>
    <w:p w:rsidR="00945273" w:rsidRPr="00FC00B9" w:rsidRDefault="00945273" w:rsidP="00945273">
      <w:pPr>
        <w:suppressAutoHyphens w:val="0"/>
        <w:snapToGrid w:val="0"/>
        <w:ind w:firstLine="425"/>
        <w:jc w:val="both"/>
        <w:rPr>
          <w:sz w:val="20"/>
          <w:szCs w:val="20"/>
        </w:rPr>
        <w:sectPr w:rsidR="00945273" w:rsidRPr="00FC00B9" w:rsidSect="00F96F6D">
          <w:footnotePr>
            <w:pos w:val="beneathText"/>
          </w:footnotePr>
          <w:type w:val="continuous"/>
          <w:pgSz w:w="12240" w:h="15840" w:code="1"/>
          <w:pgMar w:top="1440" w:right="1440" w:bottom="1440" w:left="1440" w:header="720" w:footer="720" w:gutter="0"/>
          <w:cols w:space="720"/>
          <w:docGrid w:linePitch="360"/>
        </w:sectPr>
      </w:pPr>
    </w:p>
    <w:p w:rsidR="0052689A" w:rsidRPr="00FC00B9" w:rsidRDefault="0052689A" w:rsidP="00945273">
      <w:pPr>
        <w:suppressAutoHyphens w:val="0"/>
        <w:snapToGrid w:val="0"/>
        <w:ind w:firstLine="425"/>
        <w:jc w:val="both"/>
        <w:rPr>
          <w:sz w:val="20"/>
          <w:szCs w:val="20"/>
        </w:rPr>
      </w:pPr>
      <w:r w:rsidRPr="00FC00B9">
        <w:rPr>
          <w:sz w:val="20"/>
          <w:szCs w:val="20"/>
        </w:rPr>
        <w:lastRenderedPageBreak/>
        <w:t xml:space="preserve">Construct Validity is used to determine the validity of questionnaires. Kaiser-Meyer-Olkin (KMO) test was used to determine the suitability of data for factor analysis. It measures the sampling adequacy, which is constantly fluctuating between 0 and 1. If the KMO value is less than 0.5, then the data is not suitable for factor analysis. If the value falls between 0.50 and 0.69, the factor analysis needs to be addressed more carefully. In addition, if the value is more than 0.70, the correlations among the data will be suitable for factor analysis, and it indicates the adequacy of the sample and variables. (KMO range=0.0-1.0, acceptable value should be more than 0.5) </w:t>
      </w:r>
      <w:r w:rsidR="005F1B43" w:rsidRPr="00FC00B9">
        <w:rPr>
          <w:sz w:val="20"/>
          <w:szCs w:val="20"/>
        </w:rPr>
        <w:fldChar w:fldCharType="begin"/>
      </w:r>
      <w:r w:rsidRPr="00FC00B9">
        <w:rPr>
          <w:sz w:val="20"/>
          <w:szCs w:val="20"/>
        </w:rPr>
        <w:instrText xml:space="preserve"> ADDIN EN.CITE &lt;EndNote&gt;&lt;Cite&gt;&lt;Author&gt;Pallant&lt;/Author&gt;&lt;Year&gt;2011&lt;/Year&gt;&lt;RecNum&gt;6&lt;/RecNum&gt;&lt;DisplayText&gt;(Pallant, 2011)&lt;/DisplayText&gt;&lt;record&gt;&lt;rec-number&gt;6&lt;/rec-number&gt;&lt;foreign-keys&gt;&lt;key app="EN" db-id="refrw0aeespwvcedt95xwssawsv2e020vp25"&gt;6&lt;/key&gt;&lt;/foreign-keys&gt;&lt;ref-type name="Book"&gt;6&lt;/ref-type&gt;&lt;contributors&gt;&lt;authors&gt;&lt;author&gt;Julie Pallant&lt;/author&gt;&lt;/authors&gt;&lt;/contributors&gt;&lt;titles&gt;&lt;title&gt;SPSS SURVIVAL MANUAL A step by step guide to data analysis using SPSS&lt;/title&gt;&lt;/titles&gt;&lt;volume&gt;4th edition&lt;/volume&gt;&lt;dates&gt;&lt;year&gt;2011&lt;/year&gt;&lt;/dates&gt;&lt;publisher&gt;ALLEN &amp;amp; UNWIN&lt;/publisher&gt;&lt;urls&gt;&lt;/urls&gt;&lt;/record&gt;&lt;/Cite&gt;&lt;/EndNote&gt;</w:instrText>
      </w:r>
      <w:r w:rsidR="005F1B43" w:rsidRPr="00FC00B9">
        <w:rPr>
          <w:sz w:val="20"/>
          <w:szCs w:val="20"/>
        </w:rPr>
        <w:fldChar w:fldCharType="separate"/>
      </w:r>
      <w:r w:rsidRPr="00FC00B9">
        <w:rPr>
          <w:noProof/>
          <w:sz w:val="20"/>
          <w:szCs w:val="20"/>
        </w:rPr>
        <w:t>(</w:t>
      </w:r>
      <w:hyperlink w:anchor="_ENREF_19" w:tooltip="Pallant, 2011 #6" w:history="1">
        <w:r w:rsidRPr="00FC00B9">
          <w:rPr>
            <w:noProof/>
            <w:sz w:val="20"/>
            <w:szCs w:val="20"/>
          </w:rPr>
          <w:t>Pallant, 2011</w:t>
        </w:r>
      </w:hyperlink>
      <w:r w:rsidRPr="00FC00B9">
        <w:rPr>
          <w:noProof/>
          <w:sz w:val="20"/>
          <w:szCs w:val="20"/>
        </w:rPr>
        <w:t>)</w:t>
      </w:r>
      <w:r w:rsidR="005F1B43" w:rsidRPr="00FC00B9">
        <w:rPr>
          <w:sz w:val="20"/>
          <w:szCs w:val="20"/>
        </w:rPr>
        <w:fldChar w:fldCharType="end"/>
      </w:r>
      <w:r w:rsidRPr="00FC00B9">
        <w:rPr>
          <w:sz w:val="20"/>
          <w:szCs w:val="20"/>
        </w:rPr>
        <w:t>.</w:t>
      </w:r>
    </w:p>
    <w:p w:rsidR="0052689A" w:rsidRPr="00FC00B9" w:rsidRDefault="0052689A" w:rsidP="00945273">
      <w:pPr>
        <w:suppressAutoHyphens w:val="0"/>
        <w:snapToGrid w:val="0"/>
        <w:ind w:firstLine="425"/>
        <w:jc w:val="both"/>
        <w:rPr>
          <w:sz w:val="20"/>
          <w:szCs w:val="20"/>
        </w:rPr>
      </w:pPr>
      <w:r w:rsidRPr="00FC00B9">
        <w:rPr>
          <w:sz w:val="20"/>
          <w:szCs w:val="20"/>
        </w:rPr>
        <w:t xml:space="preserve">Buses in Kerman are operated by Kerman Bus Organization (KBO). The target population was the Kerman City bus commuters. They were homogeneous in their use of buses, but heterogeneous in other aspects (income, career, etc.). Their opinions were obtained and studied since they would be the best to evaluate the existing level of services and level of satisfaction with such services. </w:t>
      </w:r>
    </w:p>
    <w:p w:rsidR="0052689A" w:rsidRPr="00FC00B9" w:rsidRDefault="0052689A" w:rsidP="00945273">
      <w:pPr>
        <w:suppressAutoHyphens w:val="0"/>
        <w:snapToGrid w:val="0"/>
        <w:ind w:firstLine="425"/>
        <w:jc w:val="both"/>
        <w:rPr>
          <w:sz w:val="20"/>
          <w:szCs w:val="20"/>
        </w:rPr>
      </w:pPr>
      <w:r w:rsidRPr="00FC00B9">
        <w:rPr>
          <w:sz w:val="20"/>
          <w:szCs w:val="20"/>
        </w:rPr>
        <w:t>To reduce data collection error and estimates reliability of the scales, a pilot study was conducted. In this study the pilot study was conducted on a small sample of 100 randomly selected respondents. The entire area was clustered by each bus terminal. From each cluster, a number of bus stops were chosen by random selection. According to research protocol, respondents didn’t identify themselves to respond to the questions freely. They were also given the options to withdraw from the study or skip questions they did not want to answer. The clusters (main terminals) are illustrated below:</w:t>
      </w:r>
    </w:p>
    <w:p w:rsidR="0052689A" w:rsidRPr="00FC00B9" w:rsidRDefault="0052689A" w:rsidP="00945273">
      <w:pPr>
        <w:pStyle w:val="ListParagraph"/>
        <w:numPr>
          <w:ilvl w:val="0"/>
          <w:numId w:val="5"/>
        </w:numPr>
        <w:autoSpaceDE w:val="0"/>
        <w:autoSpaceDN w:val="0"/>
        <w:adjustRightInd w:val="0"/>
        <w:snapToGrid w:val="0"/>
        <w:spacing w:after="0" w:line="240" w:lineRule="auto"/>
        <w:ind w:left="0" w:firstLine="425"/>
        <w:contextualSpacing w:val="0"/>
        <w:jc w:val="both"/>
        <w:rPr>
          <w:rFonts w:ascii="Times New Roman" w:hAnsi="Times New Roman" w:cs="Times New Roman"/>
          <w:sz w:val="20"/>
          <w:szCs w:val="20"/>
        </w:rPr>
      </w:pPr>
      <w:r w:rsidRPr="00FC00B9">
        <w:rPr>
          <w:rFonts w:ascii="Times New Roman" w:hAnsi="Times New Roman" w:cs="Times New Roman"/>
          <w:sz w:val="20"/>
          <w:szCs w:val="20"/>
        </w:rPr>
        <w:t>Moshtagh containing 10 ends of bus lines;</w:t>
      </w:r>
    </w:p>
    <w:p w:rsidR="0052689A" w:rsidRPr="00FC00B9" w:rsidRDefault="0052689A" w:rsidP="00945273">
      <w:pPr>
        <w:pStyle w:val="ListParagraph"/>
        <w:numPr>
          <w:ilvl w:val="0"/>
          <w:numId w:val="5"/>
        </w:numPr>
        <w:autoSpaceDE w:val="0"/>
        <w:autoSpaceDN w:val="0"/>
        <w:adjustRightInd w:val="0"/>
        <w:snapToGrid w:val="0"/>
        <w:spacing w:after="0" w:line="240" w:lineRule="auto"/>
        <w:ind w:left="0" w:firstLine="425"/>
        <w:contextualSpacing w:val="0"/>
        <w:jc w:val="both"/>
        <w:rPr>
          <w:rFonts w:ascii="Times New Roman" w:hAnsi="Times New Roman" w:cs="Times New Roman"/>
          <w:sz w:val="20"/>
          <w:szCs w:val="20"/>
        </w:rPr>
      </w:pPr>
      <w:r w:rsidRPr="00FC00B9">
        <w:rPr>
          <w:rFonts w:ascii="Times New Roman" w:hAnsi="Times New Roman" w:cs="Times New Roman"/>
          <w:sz w:val="20"/>
          <w:szCs w:val="20"/>
        </w:rPr>
        <w:t>Azadi with 14 ends of bus lines; and</w:t>
      </w:r>
    </w:p>
    <w:p w:rsidR="0052689A" w:rsidRPr="00FC00B9" w:rsidRDefault="0052689A" w:rsidP="00945273">
      <w:pPr>
        <w:pStyle w:val="ListParagraph"/>
        <w:numPr>
          <w:ilvl w:val="0"/>
          <w:numId w:val="5"/>
        </w:numPr>
        <w:autoSpaceDE w:val="0"/>
        <w:autoSpaceDN w:val="0"/>
        <w:adjustRightInd w:val="0"/>
        <w:snapToGrid w:val="0"/>
        <w:spacing w:after="0" w:line="240" w:lineRule="auto"/>
        <w:ind w:left="0" w:firstLine="425"/>
        <w:contextualSpacing w:val="0"/>
        <w:jc w:val="both"/>
        <w:rPr>
          <w:rStyle w:val="hps"/>
          <w:rFonts w:ascii="Times New Roman" w:hAnsi="Times New Roman" w:cs="Times New Roman"/>
          <w:sz w:val="20"/>
          <w:szCs w:val="20"/>
        </w:rPr>
      </w:pPr>
      <w:r w:rsidRPr="00FC00B9">
        <w:rPr>
          <w:rFonts w:ascii="Times New Roman" w:hAnsi="Times New Roman" w:cs="Times New Roman"/>
          <w:sz w:val="20"/>
          <w:szCs w:val="20"/>
        </w:rPr>
        <w:t xml:space="preserve">Valiasr including 7 lines ends (see </w:t>
      </w:r>
      <w:fldSimple w:instr=" REF _Ref345697741 \h  \* MERGEFORMAT ">
        <w:r w:rsidRPr="00FC00B9">
          <w:rPr>
            <w:rFonts w:ascii="Times New Roman" w:hAnsi="Times New Roman" w:cs="Times New Roman"/>
            <w:sz w:val="20"/>
            <w:szCs w:val="20"/>
          </w:rPr>
          <w:t>Figure 2</w:t>
        </w:r>
      </w:fldSimple>
      <w:r w:rsidRPr="00FC00B9">
        <w:rPr>
          <w:rFonts w:ascii="Times New Roman" w:hAnsi="Times New Roman" w:cs="Times New Roman"/>
          <w:sz w:val="20"/>
          <w:szCs w:val="20"/>
        </w:rPr>
        <w:t>).</w:t>
      </w:r>
      <w:r w:rsidRPr="00FC00B9">
        <w:rPr>
          <w:rStyle w:val="hps"/>
          <w:rFonts w:ascii="Times New Roman" w:hAnsi="Times New Roman" w:cs="Times New Roman"/>
          <w:sz w:val="20"/>
          <w:szCs w:val="20"/>
        </w:rPr>
        <w:t xml:space="preserve"> </w:t>
      </w:r>
    </w:p>
    <w:p w:rsidR="00F96F6D" w:rsidRPr="00FC00B9" w:rsidRDefault="00F96F6D" w:rsidP="00945273">
      <w:pPr>
        <w:pStyle w:val="ListParagraph"/>
        <w:autoSpaceDE w:val="0"/>
        <w:autoSpaceDN w:val="0"/>
        <w:adjustRightInd w:val="0"/>
        <w:snapToGrid w:val="0"/>
        <w:spacing w:after="0" w:line="240" w:lineRule="auto"/>
        <w:ind w:left="0" w:firstLine="425"/>
        <w:contextualSpacing w:val="0"/>
        <w:jc w:val="both"/>
        <w:rPr>
          <w:rStyle w:val="hps"/>
          <w:rFonts w:ascii="Times New Roman" w:hAnsi="Times New Roman" w:cs="Times New Roman"/>
          <w:sz w:val="20"/>
          <w:szCs w:val="20"/>
        </w:rPr>
      </w:pPr>
    </w:p>
    <w:p w:rsidR="0052689A" w:rsidRPr="00FC00B9" w:rsidRDefault="00FC00B9" w:rsidP="00945273">
      <w:pPr>
        <w:suppressAutoHyphens w:val="0"/>
        <w:autoSpaceDE w:val="0"/>
        <w:autoSpaceDN w:val="0"/>
        <w:adjustRightInd w:val="0"/>
        <w:snapToGrid w:val="0"/>
        <w:jc w:val="center"/>
        <w:rPr>
          <w:rStyle w:val="hps"/>
          <w:sz w:val="20"/>
          <w:szCs w:val="20"/>
        </w:rPr>
      </w:pPr>
      <w:r w:rsidRPr="00FC00B9">
        <w:rPr>
          <w:sz w:val="20"/>
          <w:szCs w:val="20"/>
        </w:rPr>
        <w:lastRenderedPageBreak/>
        <w:pict>
          <v:shape id="Picture 4" o:spid="_x0000_i1026" type="#_x0000_t75" alt="Description: kerman, Iran - Google Maps.jpg" style="width:210.35pt;height:130.25pt;visibility:visible" o:allowoverlap="f">
            <v:imagedata r:id="rId14" o:title="kerman, Iran - Google Maps"/>
          </v:shape>
        </w:pict>
      </w:r>
    </w:p>
    <w:p w:rsidR="0052689A" w:rsidRPr="00FC00B9" w:rsidRDefault="0052689A" w:rsidP="00945273">
      <w:pPr>
        <w:pStyle w:val="Caption"/>
        <w:suppressLineNumbers w:val="0"/>
        <w:suppressAutoHyphens w:val="0"/>
        <w:snapToGrid w:val="0"/>
        <w:spacing w:before="0" w:after="0"/>
        <w:jc w:val="center"/>
        <w:rPr>
          <w:rStyle w:val="hps"/>
          <w:bCs/>
          <w:sz w:val="20"/>
          <w:szCs w:val="20"/>
        </w:rPr>
      </w:pPr>
      <w:bookmarkStart w:id="1" w:name="_Ref345697741"/>
      <w:r w:rsidRPr="00FC00B9">
        <w:rPr>
          <w:sz w:val="20"/>
          <w:szCs w:val="20"/>
        </w:rPr>
        <w:t xml:space="preserve">Figure </w:t>
      </w:r>
      <w:r w:rsidR="005F1B43" w:rsidRPr="00FC00B9">
        <w:rPr>
          <w:sz w:val="20"/>
          <w:szCs w:val="20"/>
        </w:rPr>
        <w:fldChar w:fldCharType="begin"/>
      </w:r>
      <w:r w:rsidRPr="00FC00B9">
        <w:rPr>
          <w:sz w:val="20"/>
          <w:szCs w:val="20"/>
        </w:rPr>
        <w:instrText xml:space="preserve"> SEQ Figure \* ARABIC </w:instrText>
      </w:r>
      <w:r w:rsidR="005F1B43" w:rsidRPr="00FC00B9">
        <w:rPr>
          <w:sz w:val="20"/>
          <w:szCs w:val="20"/>
        </w:rPr>
        <w:fldChar w:fldCharType="separate"/>
      </w:r>
      <w:r w:rsidRPr="00FC00B9">
        <w:rPr>
          <w:noProof/>
          <w:sz w:val="20"/>
          <w:szCs w:val="20"/>
        </w:rPr>
        <w:t>2</w:t>
      </w:r>
      <w:r w:rsidR="005F1B43" w:rsidRPr="00FC00B9">
        <w:rPr>
          <w:noProof/>
          <w:sz w:val="20"/>
          <w:szCs w:val="20"/>
        </w:rPr>
        <w:fldChar w:fldCharType="end"/>
      </w:r>
      <w:bookmarkEnd w:id="1"/>
      <w:r w:rsidRPr="00FC00B9">
        <w:rPr>
          <w:sz w:val="20"/>
          <w:szCs w:val="20"/>
        </w:rPr>
        <w:t xml:space="preserve"> </w:t>
      </w:r>
      <w:r w:rsidRPr="00FC00B9">
        <w:rPr>
          <w:rStyle w:val="hps"/>
          <w:sz w:val="20"/>
          <w:szCs w:val="20"/>
        </w:rPr>
        <w:t>Data Collection Clusters</w:t>
      </w:r>
    </w:p>
    <w:p w:rsidR="0052689A" w:rsidRPr="00FC00B9" w:rsidRDefault="0052689A" w:rsidP="00945273">
      <w:pPr>
        <w:suppressAutoHyphens w:val="0"/>
        <w:snapToGrid w:val="0"/>
        <w:ind w:firstLine="425"/>
        <w:jc w:val="both"/>
        <w:rPr>
          <w:rStyle w:val="hps"/>
          <w:sz w:val="20"/>
          <w:szCs w:val="20"/>
        </w:rPr>
      </w:pPr>
    </w:p>
    <w:p w:rsidR="0052689A" w:rsidRPr="00FC00B9" w:rsidRDefault="0052689A" w:rsidP="00945273">
      <w:pPr>
        <w:suppressAutoHyphens w:val="0"/>
        <w:snapToGrid w:val="0"/>
        <w:ind w:firstLine="425"/>
        <w:jc w:val="both"/>
        <w:rPr>
          <w:sz w:val="20"/>
          <w:szCs w:val="20"/>
        </w:rPr>
      </w:pPr>
      <w:r w:rsidRPr="00FC00B9">
        <w:rPr>
          <w:sz w:val="20"/>
          <w:szCs w:val="20"/>
        </w:rPr>
        <w:t xml:space="preserve">The pilot survey was completed within the last two days of April 2009, whereas the main survey and interview on passengers’ satisfaction of the bus services was conducted several days during the month of May, 2009, near the school days. </w:t>
      </w:r>
      <w:r w:rsidRPr="00FC00B9">
        <w:rPr>
          <w:rStyle w:val="hps"/>
          <w:sz w:val="20"/>
          <w:szCs w:val="20"/>
        </w:rPr>
        <w:t xml:space="preserve">Passengers were asked about their desire to participate in the survey, if so, they were asked to complete questionnaire under the data collector guidance. </w:t>
      </w:r>
      <w:r w:rsidRPr="00FC00B9">
        <w:rPr>
          <w:sz w:val="20"/>
          <w:szCs w:val="20"/>
        </w:rPr>
        <w:t xml:space="preserve">If the respondents were educated, they filled it by themselves; otherwise the interviewer did it based on the respondent’s verbal responses. </w:t>
      </w:r>
    </w:p>
    <w:p w:rsidR="0052689A" w:rsidRPr="00FC00B9" w:rsidRDefault="0052689A" w:rsidP="00945273">
      <w:pPr>
        <w:suppressAutoHyphens w:val="0"/>
        <w:snapToGrid w:val="0"/>
        <w:ind w:firstLine="425"/>
        <w:jc w:val="both"/>
        <w:rPr>
          <w:sz w:val="20"/>
          <w:szCs w:val="20"/>
          <w:lang w:eastAsia="zh-CN"/>
        </w:rPr>
      </w:pPr>
      <w:r w:rsidRPr="00FC00B9">
        <w:rPr>
          <w:sz w:val="20"/>
          <w:szCs w:val="20"/>
        </w:rPr>
        <w:t>The questions raised to respondents include demographic profile such as age, education level, purpose of trip, characteristics of the trip (points of origin and destination, distance of nearest bus stop to their home, number of transfers made to reach final destination, length of travel time) and their perception of the service quality (adequacy of information, security in the bus while travelling, timeliness, fare, etc.). The questionnaires were distributed among 1000 people and 985 were collected. Finally 686 questionnaires obtained after deleting the uncompleted ones, which was an effective response rate of 70% (686 out of 1000).</w:t>
      </w:r>
    </w:p>
    <w:p w:rsidR="00F96F6D" w:rsidRPr="00FC00B9" w:rsidRDefault="00F96F6D" w:rsidP="00945273">
      <w:pPr>
        <w:suppressAutoHyphens w:val="0"/>
        <w:snapToGrid w:val="0"/>
        <w:ind w:firstLine="425"/>
        <w:jc w:val="both"/>
        <w:rPr>
          <w:sz w:val="20"/>
          <w:szCs w:val="20"/>
          <w:lang w:eastAsia="zh-CN"/>
        </w:rPr>
      </w:pPr>
    </w:p>
    <w:p w:rsidR="00471E57" w:rsidRPr="00FC00B9" w:rsidRDefault="00471E57" w:rsidP="00945273">
      <w:pPr>
        <w:suppressAutoHyphens w:val="0"/>
        <w:snapToGrid w:val="0"/>
        <w:jc w:val="both"/>
        <w:rPr>
          <w:b/>
          <w:sz w:val="20"/>
          <w:szCs w:val="20"/>
        </w:rPr>
      </w:pPr>
      <w:r w:rsidRPr="00FC00B9">
        <w:rPr>
          <w:b/>
          <w:sz w:val="20"/>
          <w:szCs w:val="20"/>
        </w:rPr>
        <w:lastRenderedPageBreak/>
        <w:t xml:space="preserve">3. Results </w:t>
      </w:r>
    </w:p>
    <w:p w:rsidR="0052689A" w:rsidRPr="00FC00B9" w:rsidRDefault="0052689A" w:rsidP="00945273">
      <w:pPr>
        <w:suppressAutoHyphens w:val="0"/>
        <w:snapToGrid w:val="0"/>
        <w:ind w:firstLine="425"/>
        <w:jc w:val="both"/>
        <w:rPr>
          <w:sz w:val="20"/>
          <w:szCs w:val="20"/>
          <w:lang w:eastAsia="zh-CN"/>
        </w:rPr>
      </w:pPr>
      <w:r w:rsidRPr="00FC00B9">
        <w:rPr>
          <w:sz w:val="20"/>
          <w:szCs w:val="20"/>
        </w:rPr>
        <w:t xml:space="preserve">The data was analyzed by using SPSS 18 software. The output of the statistical method is then interpreted to assess the users’ perceived satisfaction with respect to the bus transit systems. An interview has been conducted for 686 passengers and their characteristics are reported in </w:t>
      </w:r>
      <w:fldSimple w:instr=" REF _Ref345744263 \h  \* MERGEFORMAT ">
        <w:r w:rsidRPr="00FC00B9">
          <w:rPr>
            <w:sz w:val="20"/>
            <w:szCs w:val="20"/>
          </w:rPr>
          <w:t>Table 2</w:t>
        </w:r>
      </w:fldSimple>
      <w:r w:rsidRPr="00FC00B9">
        <w:rPr>
          <w:sz w:val="20"/>
          <w:szCs w:val="20"/>
        </w:rPr>
        <w:t xml:space="preserve">. More than half (65%) of the respondents were females. Majority (86%) of the respondents were younger than 30 years </w:t>
      </w:r>
      <w:r w:rsidRPr="00FC00B9">
        <w:rPr>
          <w:sz w:val="20"/>
          <w:szCs w:val="20"/>
        </w:rPr>
        <w:lastRenderedPageBreak/>
        <w:t>old. Most (76%) of th</w:t>
      </w:r>
      <w:r w:rsidRPr="00FC00B9">
        <w:rPr>
          <w:rStyle w:val="hps"/>
          <w:sz w:val="20"/>
          <w:szCs w:val="20"/>
        </w:rPr>
        <w:t xml:space="preserve">e surveyed people live less than 500-meter walk to the nearest bus stop, </w:t>
      </w:r>
      <w:r w:rsidRPr="00FC00B9">
        <w:rPr>
          <w:sz w:val="20"/>
          <w:szCs w:val="20"/>
        </w:rPr>
        <w:t xml:space="preserve">and 24% of them live further than </w:t>
      </w:r>
      <w:r w:rsidRPr="00FC00B9">
        <w:rPr>
          <w:rStyle w:val="hps"/>
          <w:sz w:val="20"/>
          <w:szCs w:val="20"/>
        </w:rPr>
        <w:t>500 meters.</w:t>
      </w:r>
      <w:r w:rsidRPr="00FC00B9">
        <w:rPr>
          <w:sz w:val="20"/>
          <w:szCs w:val="20"/>
        </w:rPr>
        <w:t xml:space="preserve"> Respondents were asked about the purpose of the trip for their recent journeys. The results indicate that “education” and “work” accounts for over half of all trips, and “shopping” accounts for 10% of trips. These percentages imply that the majority (65%) of bus commuters are students and employees.</w:t>
      </w:r>
    </w:p>
    <w:p w:rsidR="00945273" w:rsidRPr="00FC00B9" w:rsidRDefault="00945273" w:rsidP="00945273">
      <w:pPr>
        <w:suppressAutoHyphens w:val="0"/>
        <w:snapToGrid w:val="0"/>
        <w:jc w:val="center"/>
        <w:rPr>
          <w:sz w:val="20"/>
          <w:szCs w:val="20"/>
          <w:lang w:eastAsia="zh-CN"/>
        </w:rPr>
        <w:sectPr w:rsidR="00945273" w:rsidRPr="00FC00B9" w:rsidSect="00945273">
          <w:footnotePr>
            <w:pos w:val="beneathText"/>
          </w:footnotePr>
          <w:type w:val="continuous"/>
          <w:pgSz w:w="12240" w:h="15840" w:code="1"/>
          <w:pgMar w:top="1440" w:right="1440" w:bottom="1440" w:left="1440" w:header="720" w:footer="720" w:gutter="0"/>
          <w:cols w:num="2" w:space="600"/>
          <w:docGrid w:linePitch="360"/>
        </w:sectPr>
      </w:pPr>
    </w:p>
    <w:p w:rsidR="00F96F6D" w:rsidRPr="00FC00B9" w:rsidRDefault="00F96F6D" w:rsidP="00945273">
      <w:pPr>
        <w:suppressAutoHyphens w:val="0"/>
        <w:snapToGrid w:val="0"/>
        <w:jc w:val="center"/>
        <w:rPr>
          <w:sz w:val="20"/>
          <w:szCs w:val="20"/>
          <w:lang w:eastAsia="zh-CN"/>
        </w:rPr>
      </w:pPr>
    </w:p>
    <w:p w:rsidR="00FC00B9" w:rsidRDefault="00FC00B9" w:rsidP="00945273">
      <w:pPr>
        <w:pStyle w:val="Caption"/>
        <w:suppressLineNumbers w:val="0"/>
        <w:suppressAutoHyphens w:val="0"/>
        <w:snapToGrid w:val="0"/>
        <w:spacing w:before="0" w:after="0"/>
        <w:jc w:val="center"/>
        <w:rPr>
          <w:rFonts w:hint="eastAsia"/>
          <w:sz w:val="20"/>
          <w:szCs w:val="20"/>
          <w:lang w:eastAsia="zh-CN"/>
        </w:rPr>
      </w:pPr>
      <w:bookmarkStart w:id="2" w:name="_Ref345744263"/>
      <w:bookmarkStart w:id="3" w:name="_Ref345697470"/>
    </w:p>
    <w:p w:rsidR="0052689A" w:rsidRPr="00FC00B9" w:rsidRDefault="0052689A" w:rsidP="00945273">
      <w:pPr>
        <w:pStyle w:val="Caption"/>
        <w:suppressLineNumbers w:val="0"/>
        <w:suppressAutoHyphens w:val="0"/>
        <w:snapToGrid w:val="0"/>
        <w:spacing w:before="0" w:after="0"/>
        <w:jc w:val="center"/>
        <w:rPr>
          <w:i w:val="0"/>
          <w:sz w:val="20"/>
          <w:szCs w:val="20"/>
        </w:rPr>
      </w:pPr>
      <w:r w:rsidRPr="00FC00B9">
        <w:rPr>
          <w:i w:val="0"/>
          <w:sz w:val="20"/>
          <w:szCs w:val="20"/>
        </w:rPr>
        <w:t xml:space="preserve">Table </w:t>
      </w:r>
      <w:r w:rsidR="005F1B43" w:rsidRPr="00FC00B9">
        <w:rPr>
          <w:i w:val="0"/>
          <w:sz w:val="20"/>
          <w:szCs w:val="20"/>
        </w:rPr>
        <w:fldChar w:fldCharType="begin"/>
      </w:r>
      <w:r w:rsidRPr="00FC00B9">
        <w:rPr>
          <w:i w:val="0"/>
          <w:sz w:val="20"/>
          <w:szCs w:val="20"/>
        </w:rPr>
        <w:instrText xml:space="preserve"> SEQ Table \* ARABIC </w:instrText>
      </w:r>
      <w:r w:rsidR="005F1B43" w:rsidRPr="00FC00B9">
        <w:rPr>
          <w:i w:val="0"/>
          <w:sz w:val="20"/>
          <w:szCs w:val="20"/>
        </w:rPr>
        <w:fldChar w:fldCharType="separate"/>
      </w:r>
      <w:r w:rsidRPr="00FC00B9">
        <w:rPr>
          <w:i w:val="0"/>
          <w:noProof/>
          <w:sz w:val="20"/>
          <w:szCs w:val="20"/>
        </w:rPr>
        <w:t>2</w:t>
      </w:r>
      <w:r w:rsidR="005F1B43" w:rsidRPr="00FC00B9">
        <w:rPr>
          <w:i w:val="0"/>
          <w:sz w:val="20"/>
          <w:szCs w:val="20"/>
        </w:rPr>
        <w:fldChar w:fldCharType="end"/>
      </w:r>
      <w:bookmarkEnd w:id="2"/>
      <w:r w:rsidRPr="00FC00B9">
        <w:rPr>
          <w:i w:val="0"/>
          <w:sz w:val="20"/>
          <w:szCs w:val="20"/>
        </w:rPr>
        <w:t>. General Characteristics of the Respondents (n=686)</w:t>
      </w:r>
      <w:bookmarkEnd w:id="3"/>
    </w:p>
    <w:tbl>
      <w:tblPr>
        <w:tblW w:w="5000" w:type="pct"/>
        <w:jc w:val="center"/>
        <w:tblBorders>
          <w:top w:val="single" w:sz="4" w:space="0" w:color="000000"/>
          <w:bottom w:val="single" w:sz="4" w:space="0" w:color="000000"/>
          <w:insideH w:val="single" w:sz="4" w:space="0" w:color="000000"/>
          <w:insideV w:val="single" w:sz="4" w:space="0" w:color="000000"/>
        </w:tblBorders>
        <w:tblCellMar>
          <w:left w:w="57" w:type="dxa"/>
          <w:right w:w="57" w:type="dxa"/>
        </w:tblCellMar>
        <w:tblLook w:val="0600"/>
      </w:tblPr>
      <w:tblGrid>
        <w:gridCol w:w="4277"/>
        <w:gridCol w:w="3473"/>
        <w:gridCol w:w="1724"/>
      </w:tblGrid>
      <w:tr w:rsidR="0052689A" w:rsidRPr="00FC00B9" w:rsidTr="00F96F6D">
        <w:trPr>
          <w:jc w:val="center"/>
        </w:trPr>
        <w:tc>
          <w:tcPr>
            <w:tcW w:w="2257" w:type="pct"/>
            <w:tcBorders>
              <w:bottom w:val="single" w:sz="4" w:space="0" w:color="000000"/>
              <w:right w:val="nil"/>
            </w:tcBorders>
            <w:shd w:val="clear" w:color="auto" w:fill="auto"/>
            <w:vAlign w:val="center"/>
          </w:tcPr>
          <w:p w:rsidR="0052689A" w:rsidRPr="00FC00B9" w:rsidRDefault="0052689A" w:rsidP="00945273">
            <w:pPr>
              <w:tabs>
                <w:tab w:val="center" w:pos="1429"/>
                <w:tab w:val="center" w:pos="4320"/>
                <w:tab w:val="right" w:pos="8640"/>
              </w:tabs>
              <w:suppressAutoHyphens w:val="0"/>
              <w:snapToGrid w:val="0"/>
              <w:jc w:val="both"/>
              <w:outlineLvl w:val="1"/>
              <w:rPr>
                <w:sz w:val="20"/>
                <w:szCs w:val="20"/>
              </w:rPr>
            </w:pPr>
            <w:r w:rsidRPr="00FC00B9">
              <w:rPr>
                <w:sz w:val="20"/>
                <w:szCs w:val="20"/>
              </w:rPr>
              <w:t>Characteristics</w:t>
            </w:r>
          </w:p>
        </w:tc>
        <w:tc>
          <w:tcPr>
            <w:tcW w:w="1833" w:type="pct"/>
            <w:tcBorders>
              <w:left w:val="nil"/>
              <w:bottom w:val="single" w:sz="4" w:space="0" w:color="000000"/>
              <w:right w:val="nil"/>
            </w:tcBorders>
            <w:shd w:val="clear" w:color="auto" w:fill="auto"/>
            <w:vAlign w:val="center"/>
          </w:tcPr>
          <w:p w:rsidR="0052689A" w:rsidRPr="00FC00B9" w:rsidRDefault="0052689A" w:rsidP="00945273">
            <w:pPr>
              <w:tabs>
                <w:tab w:val="center" w:pos="1429"/>
                <w:tab w:val="center" w:pos="4320"/>
                <w:tab w:val="right" w:pos="8640"/>
              </w:tabs>
              <w:suppressAutoHyphens w:val="0"/>
              <w:snapToGrid w:val="0"/>
              <w:jc w:val="both"/>
              <w:outlineLvl w:val="1"/>
              <w:rPr>
                <w:sz w:val="20"/>
                <w:szCs w:val="20"/>
              </w:rPr>
            </w:pPr>
            <w:r w:rsidRPr="00FC00B9">
              <w:rPr>
                <w:sz w:val="20"/>
                <w:szCs w:val="20"/>
              </w:rPr>
              <w:t>Categories</w:t>
            </w:r>
          </w:p>
        </w:tc>
        <w:tc>
          <w:tcPr>
            <w:tcW w:w="910" w:type="pct"/>
            <w:tcBorders>
              <w:left w:val="nil"/>
              <w:bottom w:val="single" w:sz="4" w:space="0" w:color="000000"/>
            </w:tcBorders>
            <w:shd w:val="clear" w:color="auto" w:fill="auto"/>
            <w:vAlign w:val="center"/>
          </w:tcPr>
          <w:p w:rsidR="0052689A" w:rsidRPr="00FC00B9" w:rsidRDefault="0052689A" w:rsidP="00945273">
            <w:pPr>
              <w:tabs>
                <w:tab w:val="center" w:pos="1429"/>
                <w:tab w:val="center" w:pos="4320"/>
                <w:tab w:val="right" w:pos="8640"/>
              </w:tabs>
              <w:suppressAutoHyphens w:val="0"/>
              <w:snapToGrid w:val="0"/>
              <w:jc w:val="both"/>
              <w:outlineLvl w:val="1"/>
              <w:rPr>
                <w:sz w:val="20"/>
                <w:szCs w:val="20"/>
              </w:rPr>
            </w:pPr>
            <w:r w:rsidRPr="00FC00B9">
              <w:rPr>
                <w:sz w:val="20"/>
                <w:szCs w:val="20"/>
              </w:rPr>
              <w:t>Percentage</w:t>
            </w:r>
          </w:p>
        </w:tc>
      </w:tr>
      <w:tr w:rsidR="0052689A" w:rsidRPr="00FC00B9" w:rsidTr="00F96F6D">
        <w:trPr>
          <w:jc w:val="center"/>
        </w:trPr>
        <w:tc>
          <w:tcPr>
            <w:tcW w:w="2257" w:type="pct"/>
            <w:tcBorders>
              <w:bottom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sz w:val="20"/>
                <w:szCs w:val="20"/>
              </w:rPr>
              <w:t>Gender</w:t>
            </w:r>
          </w:p>
        </w:tc>
        <w:tc>
          <w:tcPr>
            <w:tcW w:w="1833" w:type="pct"/>
            <w:tcBorders>
              <w:left w:val="nil"/>
              <w:bottom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Male</w:t>
            </w:r>
          </w:p>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sz w:val="20"/>
                <w:szCs w:val="20"/>
              </w:rPr>
              <w:t>Female</w:t>
            </w:r>
          </w:p>
        </w:tc>
        <w:tc>
          <w:tcPr>
            <w:tcW w:w="910" w:type="pct"/>
            <w:tcBorders>
              <w:left w:val="nil"/>
              <w:bottom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35%</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65%</w:t>
            </w:r>
          </w:p>
        </w:tc>
      </w:tr>
      <w:tr w:rsidR="0052689A" w:rsidRPr="00FC00B9" w:rsidTr="00F96F6D">
        <w:trPr>
          <w:jc w:val="center"/>
        </w:trPr>
        <w:tc>
          <w:tcPr>
            <w:tcW w:w="2257" w:type="pct"/>
            <w:tcBorders>
              <w:top w:val="nil"/>
              <w:bottom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sz w:val="20"/>
                <w:szCs w:val="20"/>
              </w:rPr>
              <w:t>Age</w:t>
            </w:r>
          </w:p>
        </w:tc>
        <w:tc>
          <w:tcPr>
            <w:tcW w:w="1833" w:type="pct"/>
            <w:tcBorders>
              <w:top w:val="nil"/>
              <w:left w:val="nil"/>
              <w:bottom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 xml:space="preserve">&lt;20 </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20–30</w:t>
            </w:r>
          </w:p>
          <w:p w:rsidR="00F96F6D"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31–40</w:t>
            </w:r>
          </w:p>
          <w:p w:rsidR="0052689A" w:rsidRPr="00FC00B9" w:rsidRDefault="00F96F6D" w:rsidP="00945273">
            <w:pPr>
              <w:tabs>
                <w:tab w:val="center" w:pos="4320"/>
                <w:tab w:val="right" w:pos="8640"/>
              </w:tabs>
              <w:suppressAutoHyphens w:val="0"/>
              <w:snapToGrid w:val="0"/>
              <w:jc w:val="both"/>
              <w:outlineLvl w:val="1"/>
              <w:rPr>
                <w:color w:val="000000"/>
                <w:sz w:val="20"/>
                <w:szCs w:val="20"/>
              </w:rPr>
            </w:pPr>
            <w:r w:rsidRPr="00FC00B9">
              <w:rPr>
                <w:sz w:val="20"/>
                <w:szCs w:val="20"/>
              </w:rPr>
              <w:t>&gt;</w:t>
            </w:r>
            <w:r w:rsidR="0052689A" w:rsidRPr="00FC00B9">
              <w:rPr>
                <w:sz w:val="20"/>
                <w:szCs w:val="20"/>
              </w:rPr>
              <w:t>40 year-olds</w:t>
            </w:r>
          </w:p>
        </w:tc>
        <w:tc>
          <w:tcPr>
            <w:tcW w:w="910" w:type="pct"/>
            <w:tcBorders>
              <w:top w:val="nil"/>
              <w:left w:val="nil"/>
              <w:bottom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44%</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42%</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9%</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5%</w:t>
            </w:r>
          </w:p>
        </w:tc>
      </w:tr>
      <w:tr w:rsidR="0052689A" w:rsidRPr="00FC00B9" w:rsidTr="00F96F6D">
        <w:trPr>
          <w:jc w:val="center"/>
        </w:trPr>
        <w:tc>
          <w:tcPr>
            <w:tcW w:w="2257" w:type="pct"/>
            <w:tcBorders>
              <w:top w:val="nil"/>
              <w:bottom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sz w:val="20"/>
                <w:szCs w:val="20"/>
              </w:rPr>
              <w:t>Education Level</w:t>
            </w:r>
          </w:p>
        </w:tc>
        <w:tc>
          <w:tcPr>
            <w:tcW w:w="1833" w:type="pct"/>
            <w:tcBorders>
              <w:top w:val="nil"/>
              <w:left w:val="nil"/>
              <w:bottom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color w:val="000000"/>
                <w:sz w:val="20"/>
                <w:szCs w:val="20"/>
              </w:rPr>
              <w:t>Under diploma</w:t>
            </w:r>
          </w:p>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color w:val="000000"/>
                <w:sz w:val="20"/>
                <w:szCs w:val="20"/>
              </w:rPr>
              <w:t>Diploma</w:t>
            </w:r>
          </w:p>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color w:val="000000"/>
                <w:sz w:val="20"/>
                <w:szCs w:val="20"/>
              </w:rPr>
              <w:t>Bachelor</w:t>
            </w:r>
          </w:p>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color w:val="000000"/>
                <w:sz w:val="20"/>
                <w:szCs w:val="20"/>
              </w:rPr>
              <w:t>Master or PhD</w:t>
            </w:r>
          </w:p>
        </w:tc>
        <w:tc>
          <w:tcPr>
            <w:tcW w:w="910" w:type="pct"/>
            <w:tcBorders>
              <w:top w:val="nil"/>
              <w:left w:val="nil"/>
              <w:bottom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color w:val="000000"/>
                <w:sz w:val="20"/>
                <w:szCs w:val="20"/>
              </w:rPr>
              <w:t>31%</w:t>
            </w:r>
          </w:p>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color w:val="000000"/>
                <w:sz w:val="20"/>
                <w:szCs w:val="20"/>
              </w:rPr>
              <w:t>35%</w:t>
            </w:r>
          </w:p>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color w:val="000000"/>
                <w:sz w:val="20"/>
                <w:szCs w:val="20"/>
              </w:rPr>
              <w:t>32%</w:t>
            </w:r>
          </w:p>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color w:val="000000"/>
                <w:sz w:val="20"/>
                <w:szCs w:val="20"/>
              </w:rPr>
              <w:t>2%</w:t>
            </w:r>
          </w:p>
        </w:tc>
      </w:tr>
      <w:tr w:rsidR="0052689A" w:rsidRPr="00FC00B9" w:rsidTr="00F96F6D">
        <w:trPr>
          <w:jc w:val="center"/>
        </w:trPr>
        <w:tc>
          <w:tcPr>
            <w:tcW w:w="2257" w:type="pct"/>
            <w:tcBorders>
              <w:top w:val="nil"/>
              <w:bottom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sz w:val="20"/>
                <w:szCs w:val="20"/>
              </w:rPr>
              <w:t>Travel Method to Stop</w:t>
            </w:r>
          </w:p>
        </w:tc>
        <w:tc>
          <w:tcPr>
            <w:tcW w:w="1833" w:type="pct"/>
            <w:tcBorders>
              <w:top w:val="nil"/>
              <w:left w:val="nil"/>
              <w:bottom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 xml:space="preserve">Walking </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Taxi</w:t>
            </w:r>
          </w:p>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sz w:val="20"/>
                <w:szCs w:val="20"/>
              </w:rPr>
              <w:t>Other</w:t>
            </w:r>
          </w:p>
        </w:tc>
        <w:tc>
          <w:tcPr>
            <w:tcW w:w="910" w:type="pct"/>
            <w:tcBorders>
              <w:top w:val="nil"/>
              <w:left w:val="nil"/>
              <w:bottom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58%</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23%</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19%</w:t>
            </w:r>
          </w:p>
        </w:tc>
      </w:tr>
      <w:tr w:rsidR="0052689A" w:rsidRPr="00FC00B9" w:rsidTr="00F96F6D">
        <w:trPr>
          <w:jc w:val="center"/>
        </w:trPr>
        <w:tc>
          <w:tcPr>
            <w:tcW w:w="2257" w:type="pct"/>
            <w:tcBorders>
              <w:top w:val="nil"/>
              <w:bottom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sz w:val="20"/>
                <w:szCs w:val="20"/>
              </w:rPr>
              <w:t>Distance to Nearest Bus Stop</w:t>
            </w:r>
          </w:p>
        </w:tc>
        <w:tc>
          <w:tcPr>
            <w:tcW w:w="1833" w:type="pct"/>
            <w:tcBorders>
              <w:top w:val="nil"/>
              <w:left w:val="nil"/>
              <w:bottom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&lt;300</w:t>
            </w:r>
          </w:p>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sz w:val="20"/>
                <w:szCs w:val="20"/>
              </w:rPr>
              <w:t xml:space="preserve">301-500 </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 xml:space="preserve">501-1000 </w:t>
            </w:r>
          </w:p>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sz w:val="20"/>
                <w:szCs w:val="20"/>
              </w:rPr>
              <w:t>&gt;1000meter</w:t>
            </w:r>
          </w:p>
        </w:tc>
        <w:tc>
          <w:tcPr>
            <w:tcW w:w="910" w:type="pct"/>
            <w:tcBorders>
              <w:top w:val="nil"/>
              <w:left w:val="nil"/>
              <w:bottom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50%</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26%</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12%</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12%</w:t>
            </w:r>
          </w:p>
        </w:tc>
      </w:tr>
      <w:tr w:rsidR="0052689A" w:rsidRPr="00FC00B9" w:rsidTr="00F96F6D">
        <w:trPr>
          <w:jc w:val="center"/>
        </w:trPr>
        <w:tc>
          <w:tcPr>
            <w:tcW w:w="2257" w:type="pct"/>
            <w:tcBorders>
              <w:top w:val="nil"/>
              <w:bottom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sz w:val="20"/>
                <w:szCs w:val="20"/>
              </w:rPr>
              <w:t>Purpose of Trip</w:t>
            </w:r>
          </w:p>
        </w:tc>
        <w:tc>
          <w:tcPr>
            <w:tcW w:w="1833" w:type="pct"/>
            <w:tcBorders>
              <w:top w:val="nil"/>
              <w:left w:val="nil"/>
              <w:bottom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Education</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Work</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Shopping</w:t>
            </w:r>
          </w:p>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sz w:val="20"/>
                <w:szCs w:val="20"/>
              </w:rPr>
              <w:t>Other</w:t>
            </w:r>
          </w:p>
        </w:tc>
        <w:tc>
          <w:tcPr>
            <w:tcW w:w="910" w:type="pct"/>
            <w:tcBorders>
              <w:top w:val="nil"/>
              <w:left w:val="nil"/>
              <w:bottom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31%</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34%</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10%</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25%</w:t>
            </w:r>
          </w:p>
        </w:tc>
      </w:tr>
      <w:tr w:rsidR="0052689A" w:rsidRPr="00FC00B9" w:rsidTr="00F96F6D">
        <w:trPr>
          <w:jc w:val="center"/>
        </w:trPr>
        <w:tc>
          <w:tcPr>
            <w:tcW w:w="2257" w:type="pct"/>
            <w:tcBorders>
              <w:top w:val="nil"/>
              <w:bottom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sz w:val="20"/>
                <w:szCs w:val="20"/>
              </w:rPr>
              <w:t>Interchange Between Lines</w:t>
            </w:r>
          </w:p>
        </w:tc>
        <w:tc>
          <w:tcPr>
            <w:tcW w:w="1833" w:type="pct"/>
            <w:tcBorders>
              <w:top w:val="nil"/>
              <w:left w:val="nil"/>
              <w:bottom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0</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1</w:t>
            </w:r>
          </w:p>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sz w:val="20"/>
                <w:szCs w:val="20"/>
              </w:rPr>
              <w:t>2</w:t>
            </w:r>
          </w:p>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sz w:val="20"/>
                <w:szCs w:val="20"/>
              </w:rPr>
              <w:t>3 and more interchange</w:t>
            </w:r>
          </w:p>
        </w:tc>
        <w:tc>
          <w:tcPr>
            <w:tcW w:w="910" w:type="pct"/>
            <w:tcBorders>
              <w:top w:val="nil"/>
              <w:left w:val="nil"/>
              <w:bottom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32%</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16%</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27%</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25%</w:t>
            </w:r>
          </w:p>
        </w:tc>
      </w:tr>
      <w:tr w:rsidR="0052689A" w:rsidRPr="00FC00B9" w:rsidTr="00F96F6D">
        <w:trPr>
          <w:jc w:val="center"/>
        </w:trPr>
        <w:tc>
          <w:tcPr>
            <w:tcW w:w="2257" w:type="pct"/>
            <w:tcBorders>
              <w:top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color w:val="000000"/>
                <w:sz w:val="20"/>
                <w:szCs w:val="20"/>
              </w:rPr>
            </w:pPr>
            <w:r w:rsidRPr="00FC00B9">
              <w:rPr>
                <w:sz w:val="20"/>
                <w:szCs w:val="20"/>
              </w:rPr>
              <w:t>Travel Time</w:t>
            </w:r>
          </w:p>
        </w:tc>
        <w:tc>
          <w:tcPr>
            <w:tcW w:w="1833" w:type="pct"/>
            <w:tcBorders>
              <w:top w:val="nil"/>
              <w:left w:val="nil"/>
              <w:righ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&lt;30</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31-60</w:t>
            </w:r>
          </w:p>
          <w:p w:rsidR="00F96F6D"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61-90</w:t>
            </w:r>
          </w:p>
          <w:p w:rsidR="0052689A" w:rsidRPr="00FC00B9" w:rsidRDefault="00F96F6D" w:rsidP="00945273">
            <w:pPr>
              <w:tabs>
                <w:tab w:val="center" w:pos="4320"/>
                <w:tab w:val="right" w:pos="8640"/>
              </w:tabs>
              <w:suppressAutoHyphens w:val="0"/>
              <w:snapToGrid w:val="0"/>
              <w:jc w:val="both"/>
              <w:outlineLvl w:val="1"/>
              <w:rPr>
                <w:color w:val="000000"/>
                <w:sz w:val="20"/>
                <w:szCs w:val="20"/>
              </w:rPr>
            </w:pPr>
            <w:r w:rsidRPr="00FC00B9">
              <w:rPr>
                <w:sz w:val="20"/>
                <w:szCs w:val="20"/>
              </w:rPr>
              <w:t>&gt;</w:t>
            </w:r>
            <w:r w:rsidR="0052689A" w:rsidRPr="00FC00B9">
              <w:rPr>
                <w:sz w:val="20"/>
                <w:szCs w:val="20"/>
              </w:rPr>
              <w:t>90 mins</w:t>
            </w:r>
          </w:p>
        </w:tc>
        <w:tc>
          <w:tcPr>
            <w:tcW w:w="910" w:type="pct"/>
            <w:tcBorders>
              <w:top w:val="nil"/>
              <w:left w:val="nil"/>
            </w:tcBorders>
            <w:shd w:val="clear" w:color="auto" w:fill="auto"/>
            <w:vAlign w:val="center"/>
          </w:tcPr>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47%</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35%</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10%</w:t>
            </w:r>
          </w:p>
          <w:p w:rsidR="0052689A" w:rsidRPr="00FC00B9" w:rsidRDefault="0052689A" w:rsidP="00945273">
            <w:pPr>
              <w:tabs>
                <w:tab w:val="center" w:pos="4320"/>
                <w:tab w:val="right" w:pos="8640"/>
              </w:tabs>
              <w:suppressAutoHyphens w:val="0"/>
              <w:snapToGrid w:val="0"/>
              <w:jc w:val="both"/>
              <w:outlineLvl w:val="1"/>
              <w:rPr>
                <w:sz w:val="20"/>
                <w:szCs w:val="20"/>
              </w:rPr>
            </w:pPr>
            <w:r w:rsidRPr="00FC00B9">
              <w:rPr>
                <w:sz w:val="20"/>
                <w:szCs w:val="20"/>
              </w:rPr>
              <w:t>8%</w:t>
            </w:r>
          </w:p>
        </w:tc>
      </w:tr>
    </w:tbl>
    <w:p w:rsidR="0052689A" w:rsidRDefault="0052689A" w:rsidP="00FC00B9">
      <w:pPr>
        <w:suppressAutoHyphens w:val="0"/>
        <w:snapToGrid w:val="0"/>
        <w:rPr>
          <w:rFonts w:hint="eastAsia"/>
          <w:sz w:val="20"/>
          <w:szCs w:val="20"/>
          <w:lang w:eastAsia="zh-CN"/>
        </w:rPr>
      </w:pPr>
    </w:p>
    <w:p w:rsidR="00FC00B9" w:rsidRDefault="00FC00B9" w:rsidP="00FC00B9">
      <w:pPr>
        <w:suppressAutoHyphens w:val="0"/>
        <w:snapToGrid w:val="0"/>
        <w:rPr>
          <w:rFonts w:hint="eastAsia"/>
          <w:sz w:val="20"/>
          <w:szCs w:val="20"/>
          <w:lang w:eastAsia="zh-CN"/>
        </w:rPr>
      </w:pPr>
    </w:p>
    <w:p w:rsidR="00FC00B9" w:rsidRPr="00FC00B9" w:rsidRDefault="00FC00B9" w:rsidP="00FC00B9">
      <w:pPr>
        <w:suppressAutoHyphens w:val="0"/>
        <w:snapToGrid w:val="0"/>
        <w:rPr>
          <w:rFonts w:hint="eastAsia"/>
          <w:sz w:val="20"/>
          <w:szCs w:val="20"/>
          <w:lang w:eastAsia="zh-CN"/>
        </w:rPr>
      </w:pPr>
    </w:p>
    <w:p w:rsidR="00945273" w:rsidRPr="00FC00B9" w:rsidRDefault="00945273" w:rsidP="00945273">
      <w:pPr>
        <w:suppressAutoHyphens w:val="0"/>
        <w:snapToGrid w:val="0"/>
        <w:jc w:val="center"/>
        <w:rPr>
          <w:sz w:val="20"/>
          <w:szCs w:val="20"/>
        </w:rPr>
        <w:sectPr w:rsidR="00945273" w:rsidRPr="00FC00B9" w:rsidSect="00F96F6D">
          <w:footnotePr>
            <w:pos w:val="beneathText"/>
          </w:footnotePr>
          <w:type w:val="continuous"/>
          <w:pgSz w:w="12240" w:h="15840" w:code="1"/>
          <w:pgMar w:top="1440" w:right="1440" w:bottom="1440" w:left="1440" w:header="720" w:footer="720" w:gutter="0"/>
          <w:cols w:space="720"/>
          <w:docGrid w:linePitch="360"/>
        </w:sectPr>
      </w:pPr>
    </w:p>
    <w:p w:rsidR="0052689A" w:rsidRPr="00FC00B9" w:rsidRDefault="005F1B43" w:rsidP="00945273">
      <w:pPr>
        <w:suppressAutoHyphens w:val="0"/>
        <w:snapToGrid w:val="0"/>
        <w:ind w:firstLine="425"/>
        <w:jc w:val="both"/>
        <w:rPr>
          <w:sz w:val="20"/>
          <w:szCs w:val="20"/>
        </w:rPr>
      </w:pPr>
      <w:fldSimple w:instr=" REF _Ref345697549 \h  \* MERGEFORMAT ">
        <w:r w:rsidR="0052689A" w:rsidRPr="00FC00B9">
          <w:rPr>
            <w:sz w:val="20"/>
            <w:szCs w:val="20"/>
          </w:rPr>
          <w:t>Table 3</w:t>
        </w:r>
      </w:fldSimple>
      <w:r w:rsidR="0052689A" w:rsidRPr="00FC00B9">
        <w:rPr>
          <w:sz w:val="20"/>
          <w:szCs w:val="20"/>
        </w:rPr>
        <w:t xml:space="preserve"> shows that the survey comprises some points concerning the local bus services about the passenger experiences of a certain recent journey. The reason for this is for the passengers to focus on their experiences when answering questions concerning their attitudes toward the bus service. This table </w:t>
      </w:r>
      <w:r w:rsidR="0052689A" w:rsidRPr="00FC00B9">
        <w:rPr>
          <w:sz w:val="20"/>
          <w:szCs w:val="20"/>
        </w:rPr>
        <w:lastRenderedPageBreak/>
        <w:t>shows passengers’ response to the questions on a 5-point Likert Scale as “being very dissatisfied” indicating the least favorable response, and “being very satisfied” reflecting the highest favorable response to each statement.</w:t>
      </w:r>
    </w:p>
    <w:p w:rsidR="00945273" w:rsidRPr="00FC00B9" w:rsidRDefault="00945273" w:rsidP="00945273">
      <w:pPr>
        <w:suppressAutoHyphens w:val="0"/>
        <w:snapToGrid w:val="0"/>
        <w:ind w:firstLine="425"/>
        <w:jc w:val="both"/>
        <w:rPr>
          <w:sz w:val="20"/>
          <w:szCs w:val="20"/>
        </w:rPr>
        <w:sectPr w:rsidR="00945273" w:rsidRPr="00FC00B9" w:rsidSect="00945273">
          <w:footnotePr>
            <w:pos w:val="beneathText"/>
          </w:footnotePr>
          <w:type w:val="continuous"/>
          <w:pgSz w:w="12240" w:h="15840" w:code="1"/>
          <w:pgMar w:top="1440" w:right="1440" w:bottom="1440" w:left="1440" w:header="720" w:footer="720" w:gutter="0"/>
          <w:cols w:num="2" w:space="600"/>
          <w:docGrid w:linePitch="360"/>
        </w:sectPr>
      </w:pPr>
    </w:p>
    <w:p w:rsidR="00FC00B9" w:rsidRDefault="00FC00B9" w:rsidP="00945273">
      <w:pPr>
        <w:suppressAutoHyphens w:val="0"/>
        <w:snapToGrid w:val="0"/>
        <w:jc w:val="center"/>
        <w:rPr>
          <w:rFonts w:hint="eastAsia"/>
          <w:sz w:val="20"/>
          <w:szCs w:val="20"/>
          <w:lang w:eastAsia="zh-CN"/>
        </w:rPr>
      </w:pPr>
      <w:bookmarkStart w:id="4" w:name="_Ref345697549"/>
      <w:bookmarkStart w:id="5" w:name="_Toc334678027"/>
      <w:bookmarkStart w:id="6" w:name="_Toc334836610"/>
      <w:bookmarkStart w:id="7" w:name="_Ref345705353"/>
    </w:p>
    <w:p w:rsidR="00FC00B9" w:rsidRDefault="00FC00B9" w:rsidP="00945273">
      <w:pPr>
        <w:suppressAutoHyphens w:val="0"/>
        <w:snapToGrid w:val="0"/>
        <w:jc w:val="center"/>
        <w:rPr>
          <w:rFonts w:hint="eastAsia"/>
          <w:sz w:val="20"/>
          <w:szCs w:val="20"/>
          <w:lang w:eastAsia="zh-CN"/>
        </w:rPr>
      </w:pPr>
    </w:p>
    <w:p w:rsidR="00FC00B9" w:rsidRDefault="00FC00B9" w:rsidP="00945273">
      <w:pPr>
        <w:suppressAutoHyphens w:val="0"/>
        <w:snapToGrid w:val="0"/>
        <w:jc w:val="center"/>
        <w:rPr>
          <w:rFonts w:hint="eastAsia"/>
          <w:sz w:val="20"/>
          <w:szCs w:val="20"/>
          <w:lang w:eastAsia="zh-CN"/>
        </w:rPr>
      </w:pPr>
    </w:p>
    <w:p w:rsidR="00FC00B9" w:rsidRDefault="00FC00B9" w:rsidP="00945273">
      <w:pPr>
        <w:suppressAutoHyphens w:val="0"/>
        <w:snapToGrid w:val="0"/>
        <w:jc w:val="center"/>
        <w:rPr>
          <w:rFonts w:hint="eastAsia"/>
          <w:sz w:val="20"/>
          <w:szCs w:val="20"/>
          <w:lang w:eastAsia="zh-CN"/>
        </w:rPr>
      </w:pPr>
    </w:p>
    <w:p w:rsidR="00FC00B9" w:rsidRDefault="00FC00B9" w:rsidP="00945273">
      <w:pPr>
        <w:suppressAutoHyphens w:val="0"/>
        <w:snapToGrid w:val="0"/>
        <w:jc w:val="center"/>
        <w:rPr>
          <w:rFonts w:hint="eastAsia"/>
          <w:sz w:val="20"/>
          <w:szCs w:val="20"/>
          <w:lang w:eastAsia="zh-CN"/>
        </w:rPr>
      </w:pPr>
    </w:p>
    <w:p w:rsidR="0052689A" w:rsidRPr="00FC00B9" w:rsidRDefault="0052689A" w:rsidP="00945273">
      <w:pPr>
        <w:suppressAutoHyphens w:val="0"/>
        <w:snapToGrid w:val="0"/>
        <w:jc w:val="center"/>
        <w:rPr>
          <w:sz w:val="20"/>
          <w:szCs w:val="20"/>
        </w:rPr>
      </w:pPr>
      <w:r w:rsidRPr="00FC00B9">
        <w:rPr>
          <w:sz w:val="20"/>
          <w:szCs w:val="20"/>
        </w:rPr>
        <w:lastRenderedPageBreak/>
        <w:t xml:space="preserve">Table </w:t>
      </w:r>
      <w:r w:rsidR="005F1B43" w:rsidRPr="00FC00B9">
        <w:rPr>
          <w:sz w:val="20"/>
          <w:szCs w:val="20"/>
        </w:rPr>
        <w:fldChar w:fldCharType="begin"/>
      </w:r>
      <w:r w:rsidRPr="00FC00B9">
        <w:rPr>
          <w:sz w:val="20"/>
          <w:szCs w:val="20"/>
        </w:rPr>
        <w:instrText xml:space="preserve"> SEQ Table \* ARABIC </w:instrText>
      </w:r>
      <w:r w:rsidR="005F1B43" w:rsidRPr="00FC00B9">
        <w:rPr>
          <w:sz w:val="20"/>
          <w:szCs w:val="20"/>
        </w:rPr>
        <w:fldChar w:fldCharType="separate"/>
      </w:r>
      <w:r w:rsidRPr="00FC00B9">
        <w:rPr>
          <w:noProof/>
          <w:sz w:val="20"/>
          <w:szCs w:val="20"/>
        </w:rPr>
        <w:t>3</w:t>
      </w:r>
      <w:r w:rsidR="005F1B43" w:rsidRPr="00FC00B9">
        <w:rPr>
          <w:noProof/>
          <w:sz w:val="20"/>
          <w:szCs w:val="20"/>
        </w:rPr>
        <w:fldChar w:fldCharType="end"/>
      </w:r>
      <w:bookmarkEnd w:id="4"/>
      <w:r w:rsidRPr="00FC00B9">
        <w:rPr>
          <w:sz w:val="20"/>
          <w:szCs w:val="20"/>
        </w:rPr>
        <w:t xml:space="preserve">. Frequency and Percentage of User Responses to </w:t>
      </w:r>
      <w:bookmarkEnd w:id="5"/>
      <w:bookmarkEnd w:id="6"/>
      <w:bookmarkEnd w:id="7"/>
      <w:r w:rsidRPr="00FC00B9">
        <w:rPr>
          <w:sz w:val="20"/>
          <w:szCs w:val="20"/>
        </w:rPr>
        <w:t>Service Quality Attributes</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57" w:type="dxa"/>
          <w:right w:w="57" w:type="dxa"/>
        </w:tblCellMar>
        <w:tblLook w:val="04A0"/>
      </w:tblPr>
      <w:tblGrid>
        <w:gridCol w:w="700"/>
        <w:gridCol w:w="832"/>
        <w:gridCol w:w="832"/>
        <w:gridCol w:w="832"/>
        <w:gridCol w:w="832"/>
        <w:gridCol w:w="832"/>
        <w:gridCol w:w="1719"/>
        <w:gridCol w:w="2895"/>
      </w:tblGrid>
      <w:tr w:rsidR="0052689A" w:rsidRPr="00FC00B9" w:rsidTr="00F96F6D">
        <w:trPr>
          <w:cantSplit/>
          <w:jc w:val="center"/>
        </w:trPr>
        <w:tc>
          <w:tcPr>
            <w:tcW w:w="5000" w:type="pct"/>
            <w:gridSpan w:val="8"/>
            <w:vAlign w:val="center"/>
          </w:tcPr>
          <w:p w:rsidR="0052689A" w:rsidRPr="00FC00B9" w:rsidRDefault="0052689A" w:rsidP="00945273">
            <w:pPr>
              <w:suppressAutoHyphens w:val="0"/>
              <w:snapToGrid w:val="0"/>
              <w:jc w:val="both"/>
              <w:outlineLvl w:val="1"/>
              <w:rPr>
                <w:sz w:val="20"/>
                <w:szCs w:val="20"/>
              </w:rPr>
            </w:pPr>
            <w:r w:rsidRPr="00FC00B9">
              <w:rPr>
                <w:sz w:val="20"/>
                <w:szCs w:val="20"/>
              </w:rPr>
              <w:t>How Satisfied Are You with the Following?</w:t>
            </w:r>
          </w:p>
          <w:p w:rsidR="0052689A" w:rsidRPr="00FC00B9" w:rsidRDefault="0052689A" w:rsidP="00945273">
            <w:pPr>
              <w:suppressAutoHyphens w:val="0"/>
              <w:snapToGrid w:val="0"/>
              <w:jc w:val="both"/>
              <w:outlineLvl w:val="1"/>
              <w:rPr>
                <w:sz w:val="20"/>
                <w:szCs w:val="20"/>
              </w:rPr>
            </w:pPr>
            <w:r w:rsidRPr="00FC00B9">
              <w:rPr>
                <w:sz w:val="20"/>
                <w:szCs w:val="20"/>
              </w:rPr>
              <w:t>From 1 Being Very Dissatisfied to 5 Being Very Satisfied; NA (=Not Answered)</w:t>
            </w:r>
          </w:p>
        </w:tc>
      </w:tr>
      <w:tr w:rsidR="0052689A" w:rsidRPr="00FC00B9" w:rsidTr="00F96F6D">
        <w:trPr>
          <w:cantSplit/>
          <w:jc w:val="center"/>
        </w:trPr>
        <w:tc>
          <w:tcPr>
            <w:tcW w:w="370" w:type="pct"/>
            <w:vAlign w:val="center"/>
          </w:tcPr>
          <w:p w:rsidR="0052689A" w:rsidRPr="00FC00B9" w:rsidRDefault="0052689A" w:rsidP="00945273">
            <w:pPr>
              <w:suppressAutoHyphens w:val="0"/>
              <w:snapToGrid w:val="0"/>
              <w:jc w:val="both"/>
              <w:outlineLvl w:val="1"/>
              <w:rPr>
                <w:sz w:val="20"/>
                <w:szCs w:val="20"/>
              </w:rPr>
            </w:pPr>
            <w:r w:rsidRPr="00FC00B9">
              <w:rPr>
                <w:sz w:val="20"/>
                <w:szCs w:val="20"/>
              </w:rPr>
              <w:t>NA</w:t>
            </w:r>
          </w:p>
        </w:tc>
        <w:tc>
          <w:tcPr>
            <w:tcW w:w="439"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5</w:t>
            </w:r>
          </w:p>
        </w:tc>
        <w:tc>
          <w:tcPr>
            <w:tcW w:w="439"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4</w:t>
            </w:r>
          </w:p>
        </w:tc>
        <w:tc>
          <w:tcPr>
            <w:tcW w:w="439"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rPr>
              <w:t>3</w:t>
            </w:r>
          </w:p>
        </w:tc>
        <w:tc>
          <w:tcPr>
            <w:tcW w:w="439"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2</w:t>
            </w:r>
          </w:p>
        </w:tc>
        <w:tc>
          <w:tcPr>
            <w:tcW w:w="439"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1</w:t>
            </w:r>
          </w:p>
        </w:tc>
        <w:tc>
          <w:tcPr>
            <w:tcW w:w="2434" w:type="pct"/>
            <w:gridSpan w:val="2"/>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rPr>
              <w:t>Satisfaction Rating</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67</w:t>
            </w:r>
          </w:p>
        </w:tc>
        <w:tc>
          <w:tcPr>
            <w:tcW w:w="439"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9</w:t>
            </w:r>
          </w:p>
        </w:tc>
        <w:tc>
          <w:tcPr>
            <w:tcW w:w="439"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29</w:t>
            </w:r>
          </w:p>
        </w:tc>
        <w:tc>
          <w:tcPr>
            <w:tcW w:w="439"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32</w:t>
            </w:r>
          </w:p>
        </w:tc>
        <w:tc>
          <w:tcPr>
            <w:tcW w:w="439"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194</w:t>
            </w:r>
          </w:p>
        </w:tc>
        <w:tc>
          <w:tcPr>
            <w:tcW w:w="439"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341</w:t>
            </w:r>
          </w:p>
        </w:tc>
        <w:tc>
          <w:tcPr>
            <w:tcW w:w="907" w:type="pct"/>
            <w:vAlign w:val="center"/>
          </w:tcPr>
          <w:p w:rsidR="0052689A" w:rsidRPr="00FC00B9" w:rsidRDefault="0052689A" w:rsidP="00945273">
            <w:pPr>
              <w:suppressAutoHyphens w:val="0"/>
              <w:snapToGrid w:val="0"/>
              <w:jc w:val="both"/>
              <w:outlineLvl w:val="1"/>
              <w:rPr>
                <w:sz w:val="20"/>
                <w:szCs w:val="20"/>
              </w:rPr>
            </w:pPr>
            <w:r w:rsidRPr="00FC00B9">
              <w:rPr>
                <w:sz w:val="20"/>
                <w:szCs w:val="20"/>
              </w:rPr>
              <w:t>Count</w:t>
            </w:r>
          </w:p>
        </w:tc>
        <w:tc>
          <w:tcPr>
            <w:tcW w:w="1528" w:type="pct"/>
            <w:vMerge w:val="restart"/>
            <w:vAlign w:val="center"/>
          </w:tcPr>
          <w:p w:rsidR="0052689A" w:rsidRPr="00FC00B9" w:rsidRDefault="0052689A" w:rsidP="00945273">
            <w:pPr>
              <w:suppressAutoHyphens w:val="0"/>
              <w:snapToGrid w:val="0"/>
              <w:jc w:val="both"/>
              <w:outlineLvl w:val="1"/>
              <w:rPr>
                <w:sz w:val="20"/>
                <w:szCs w:val="20"/>
              </w:rPr>
            </w:pPr>
            <w:r w:rsidRPr="00FC00B9">
              <w:rPr>
                <w:sz w:val="20"/>
                <w:szCs w:val="20"/>
              </w:rPr>
              <w:t>Bus Line Existence</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10%</w:t>
            </w:r>
          </w:p>
        </w:tc>
        <w:tc>
          <w:tcPr>
            <w:tcW w:w="439"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1.3%</w:t>
            </w:r>
          </w:p>
        </w:tc>
        <w:tc>
          <w:tcPr>
            <w:tcW w:w="439"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4.3%</w:t>
            </w:r>
          </w:p>
        </w:tc>
        <w:tc>
          <w:tcPr>
            <w:tcW w:w="439"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4.8%</w:t>
            </w:r>
          </w:p>
        </w:tc>
        <w:tc>
          <w:tcPr>
            <w:tcW w:w="439"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28.9%</w:t>
            </w:r>
          </w:p>
        </w:tc>
        <w:tc>
          <w:tcPr>
            <w:tcW w:w="439" w:type="pct"/>
            <w:vAlign w:val="center"/>
          </w:tcPr>
          <w:p w:rsidR="0052689A" w:rsidRPr="00FC00B9" w:rsidRDefault="0052689A" w:rsidP="00945273">
            <w:pPr>
              <w:suppressAutoHyphens w:val="0"/>
              <w:snapToGrid w:val="0"/>
              <w:jc w:val="both"/>
              <w:outlineLvl w:val="1"/>
              <w:rPr>
                <w:sz w:val="20"/>
                <w:szCs w:val="20"/>
                <w:lang w:bidi="fa-IR"/>
              </w:rPr>
            </w:pPr>
            <w:r w:rsidRPr="00FC00B9">
              <w:rPr>
                <w:sz w:val="20"/>
                <w:szCs w:val="20"/>
                <w:lang w:bidi="fa-IR"/>
              </w:rPr>
              <w:t>50.7%</w:t>
            </w:r>
          </w:p>
        </w:tc>
        <w:tc>
          <w:tcPr>
            <w:tcW w:w="907" w:type="pct"/>
            <w:vAlign w:val="center"/>
          </w:tcPr>
          <w:p w:rsidR="0052689A" w:rsidRPr="00FC00B9" w:rsidRDefault="0052689A" w:rsidP="00945273">
            <w:pPr>
              <w:suppressAutoHyphens w:val="0"/>
              <w:snapToGrid w:val="0"/>
              <w:jc w:val="both"/>
              <w:outlineLvl w:val="1"/>
              <w:rPr>
                <w:sz w:val="20"/>
                <w:szCs w:val="20"/>
              </w:rPr>
            </w:pPr>
            <w:r w:rsidRPr="00FC00B9">
              <w:rPr>
                <w:sz w:val="20"/>
                <w:szCs w:val="20"/>
              </w:rPr>
              <w:t>Percentage</w:t>
            </w:r>
          </w:p>
        </w:tc>
        <w:tc>
          <w:tcPr>
            <w:tcW w:w="1528" w:type="pct"/>
            <w:vMerge/>
            <w:vAlign w:val="center"/>
          </w:tcPr>
          <w:p w:rsidR="0052689A" w:rsidRPr="00FC00B9" w:rsidRDefault="0052689A" w:rsidP="00945273">
            <w:pPr>
              <w:suppressAutoHyphens w:val="0"/>
              <w:snapToGrid w:val="0"/>
              <w:jc w:val="both"/>
              <w:rPr>
                <w:sz w:val="20"/>
                <w:szCs w:val="20"/>
                <w:lang w:bidi="fa-IR"/>
              </w:rPr>
            </w:pP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3.8%</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4.4%</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11.1%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20.9%</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32.3%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27.4%</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 xml:space="preserve">Distance to Nearest Bus Stop </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6.9%</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6.2%</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10.8%</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19.5%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32.3%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24.3%</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Access to Next Leg of Journey</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6.6%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6.9%</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12.7%</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27.2%</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43%</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Network Coverage</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2.8%</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7.4%</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7.5%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28.8%</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48.1%</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Service Provision Hours</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5.7%</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8.1%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12.9%</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20%</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27.9%</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25.4%</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Bus Stop Location</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7.5%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10.1%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16.6%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28.6%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33.7%</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Number of Stops</w:t>
            </w:r>
            <w:r w:rsidR="00F96F6D" w:rsidRPr="00FC00B9">
              <w:rPr>
                <w:sz w:val="20"/>
                <w:szCs w:val="20"/>
              </w:rPr>
              <w:t xml:space="preserve"> &amp; </w:t>
            </w:r>
            <w:r w:rsidRPr="00FC00B9">
              <w:rPr>
                <w:sz w:val="20"/>
                <w:szCs w:val="20"/>
              </w:rPr>
              <w:t>Distance Between them</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color w:val="000000"/>
                <w:sz w:val="20"/>
                <w:szCs w:val="20"/>
                <w:lang w:bidi="fa-IR"/>
              </w:rPr>
              <w:t>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color w:val="000000"/>
                <w:sz w:val="20"/>
                <w:szCs w:val="20"/>
                <w:lang w:bidi="fa-IR"/>
              </w:rPr>
              <w:t>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color w:val="000000"/>
                <w:sz w:val="20"/>
                <w:szCs w:val="20"/>
                <w:lang w:bidi="fa-IR"/>
              </w:rPr>
              <w:t>1.3%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color w:val="000000"/>
                <w:sz w:val="20"/>
                <w:szCs w:val="20"/>
                <w:lang w:bidi="fa-IR"/>
              </w:rPr>
              <w:t>4.4%</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color w:val="000000"/>
                <w:sz w:val="20"/>
                <w:szCs w:val="20"/>
                <w:lang w:bidi="fa-IR"/>
              </w:rPr>
              <w:t>22.8%</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color w:val="000000"/>
                <w:sz w:val="20"/>
                <w:szCs w:val="20"/>
                <w:lang w:bidi="fa-IR"/>
              </w:rPr>
              <w:t>69.4%</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Bus Crowdedness</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3.8%</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8.7%</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20.7%</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49.7%</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High Floor Buses</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4.4%</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4.8%</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7.6%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30.8%</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50.3%</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Availability of Benches</w:t>
            </w:r>
            <w:r w:rsidR="00F96F6D" w:rsidRPr="00FC00B9">
              <w:rPr>
                <w:sz w:val="20"/>
                <w:szCs w:val="20"/>
              </w:rPr>
              <w:t xml:space="preserve"> &amp; </w:t>
            </w:r>
            <w:r w:rsidRPr="00FC00B9">
              <w:rPr>
                <w:sz w:val="20"/>
                <w:szCs w:val="20"/>
              </w:rPr>
              <w:t>Shelter at Stops</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3.2%</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4.4%</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8.3%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25.7%</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56%</w:t>
            </w:r>
          </w:p>
        </w:tc>
        <w:tc>
          <w:tcPr>
            <w:tcW w:w="2434" w:type="pct"/>
            <w:gridSpan w:val="2"/>
            <w:vAlign w:val="center"/>
          </w:tcPr>
          <w:p w:rsidR="0052689A" w:rsidRPr="00FC00B9" w:rsidRDefault="0052689A" w:rsidP="00945273">
            <w:pPr>
              <w:suppressAutoHyphens w:val="0"/>
              <w:snapToGrid w:val="0"/>
              <w:jc w:val="both"/>
              <w:rPr>
                <w:color w:val="888888"/>
                <w:sz w:val="20"/>
                <w:szCs w:val="20"/>
              </w:rPr>
            </w:pPr>
            <w:r w:rsidRPr="00FC00B9">
              <w:rPr>
                <w:sz w:val="20"/>
                <w:szCs w:val="20"/>
              </w:rPr>
              <w:t>Provision of Information</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1.9%</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4.4%</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19.1%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69.8%</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Temperature/Humidity on Bus</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2.2%</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6.6%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14%</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27.9%</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48%</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Driver Behavior</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2.7%</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10%</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55.2%</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Availability of Seating on Bus</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0.7%</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8.2%</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26.3%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58.4%</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Behavior of Other Passengers</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4.2%</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6.5%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9.5%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29.4%</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47%</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Bus Condition</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11.5%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12.2%</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23.5%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25.3%</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Time of Fare Collection</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4.7%</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19.8%</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7.8%</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19.1%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21.3%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27.3%</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Travel Time</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14.4%</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13.1%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22.6%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27.5%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17.2%</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Waiting Time</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10.7%</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14.5%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29.2%</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37.1%</w:t>
            </w:r>
          </w:p>
        </w:tc>
        <w:tc>
          <w:tcPr>
            <w:tcW w:w="2434" w:type="pct"/>
            <w:gridSpan w:val="2"/>
            <w:vAlign w:val="center"/>
          </w:tcPr>
          <w:p w:rsidR="0052689A" w:rsidRPr="00FC00B9" w:rsidRDefault="0052689A" w:rsidP="00945273">
            <w:pPr>
              <w:suppressAutoHyphens w:val="0"/>
              <w:snapToGrid w:val="0"/>
              <w:jc w:val="both"/>
              <w:rPr>
                <w:color w:val="888888"/>
                <w:sz w:val="20"/>
                <w:szCs w:val="20"/>
              </w:rPr>
            </w:pPr>
            <w:r w:rsidRPr="00FC00B9">
              <w:rPr>
                <w:sz w:val="20"/>
                <w:szCs w:val="20"/>
              </w:rPr>
              <w:t>Boarding/Alighting Time</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2.2%</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4.8%</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22.7%</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62%</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Punctuality (Runs That Come on Time)</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7.2%</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23.2%</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56.8%</w:t>
            </w:r>
          </w:p>
        </w:tc>
        <w:tc>
          <w:tcPr>
            <w:tcW w:w="2434" w:type="pct"/>
            <w:gridSpan w:val="2"/>
            <w:vAlign w:val="center"/>
          </w:tcPr>
          <w:p w:rsidR="0052689A" w:rsidRPr="00FC00B9" w:rsidRDefault="0052689A" w:rsidP="00945273">
            <w:pPr>
              <w:suppressAutoHyphens w:val="0"/>
              <w:snapToGrid w:val="0"/>
              <w:jc w:val="both"/>
              <w:rPr>
                <w:color w:val="888888"/>
                <w:sz w:val="20"/>
                <w:szCs w:val="20"/>
              </w:rPr>
            </w:pPr>
            <w:r w:rsidRPr="00FC00B9">
              <w:rPr>
                <w:sz w:val="20"/>
                <w:szCs w:val="20"/>
              </w:rPr>
              <w:t>Scheduling (Runs That Come on Schedule)</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9.1%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13.6%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7.1%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13.1%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24.2%</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32.9%</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Safety at Bus Stops</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2.8%</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4.9%</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8.3%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56.7%</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Safety on Board</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4.9%</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9.3%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13.7%</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24.7%</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36.5%</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Security at Bus Stops</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2.9%</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4.4%</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5.7%</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6.2%</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22.6%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58.2%</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Security on Board</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6.9%</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19.8%</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12.5%</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17.3%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21.6%</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22%</w:t>
            </w:r>
          </w:p>
        </w:tc>
        <w:tc>
          <w:tcPr>
            <w:tcW w:w="2434" w:type="pct"/>
            <w:gridSpan w:val="2"/>
            <w:vAlign w:val="center"/>
          </w:tcPr>
          <w:p w:rsidR="0052689A" w:rsidRPr="00FC00B9" w:rsidRDefault="0052689A" w:rsidP="00945273">
            <w:pPr>
              <w:suppressAutoHyphens w:val="0"/>
              <w:snapToGrid w:val="0"/>
              <w:jc w:val="both"/>
              <w:rPr>
                <w:color w:val="888888"/>
                <w:sz w:val="20"/>
                <w:szCs w:val="20"/>
              </w:rPr>
            </w:pPr>
            <w:r w:rsidRPr="00FC00B9">
              <w:rPr>
                <w:sz w:val="20"/>
                <w:szCs w:val="20"/>
              </w:rPr>
              <w:t>Cost of Travel Based on Quality of service</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5.8%</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19.3%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12.4%</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18.3%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21.1%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23.2%</w:t>
            </w:r>
          </w:p>
        </w:tc>
        <w:tc>
          <w:tcPr>
            <w:tcW w:w="2434" w:type="pct"/>
            <w:gridSpan w:val="2"/>
            <w:vAlign w:val="center"/>
          </w:tcPr>
          <w:p w:rsidR="0052689A" w:rsidRPr="00FC00B9" w:rsidRDefault="0052689A" w:rsidP="00945273">
            <w:pPr>
              <w:suppressAutoHyphens w:val="0"/>
              <w:snapToGrid w:val="0"/>
              <w:jc w:val="both"/>
              <w:rPr>
                <w:color w:val="888888"/>
                <w:sz w:val="20"/>
                <w:szCs w:val="20"/>
              </w:rPr>
            </w:pPr>
            <w:r w:rsidRPr="00FC00B9">
              <w:rPr>
                <w:sz w:val="20"/>
                <w:szCs w:val="20"/>
              </w:rPr>
              <w:t xml:space="preserve">Cost of Travel Based on Distance </w:t>
            </w:r>
          </w:p>
        </w:tc>
      </w:tr>
      <w:tr w:rsidR="0052689A" w:rsidRPr="00FC00B9" w:rsidTr="00F96F6D">
        <w:trPr>
          <w:jc w:val="center"/>
        </w:trPr>
        <w:tc>
          <w:tcPr>
            <w:tcW w:w="370"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1.9%</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3.1%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4.1%</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5.3%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17.3%</w:t>
            </w:r>
          </w:p>
        </w:tc>
        <w:tc>
          <w:tcPr>
            <w:tcW w:w="439" w:type="pct"/>
            <w:vAlign w:val="center"/>
          </w:tcPr>
          <w:p w:rsidR="0052689A" w:rsidRPr="00FC00B9" w:rsidRDefault="0052689A" w:rsidP="00945273">
            <w:pPr>
              <w:suppressAutoHyphens w:val="0"/>
              <w:snapToGrid w:val="0"/>
              <w:jc w:val="both"/>
              <w:rPr>
                <w:sz w:val="20"/>
                <w:szCs w:val="20"/>
                <w:lang w:bidi="fa-IR"/>
              </w:rPr>
            </w:pPr>
            <w:r w:rsidRPr="00FC00B9">
              <w:rPr>
                <w:sz w:val="20"/>
                <w:szCs w:val="20"/>
                <w:lang w:bidi="fa-IR"/>
              </w:rPr>
              <w:t>68.3%</w:t>
            </w:r>
          </w:p>
        </w:tc>
        <w:tc>
          <w:tcPr>
            <w:tcW w:w="2434" w:type="pct"/>
            <w:gridSpan w:val="2"/>
            <w:vAlign w:val="center"/>
          </w:tcPr>
          <w:p w:rsidR="0052689A" w:rsidRPr="00FC00B9" w:rsidRDefault="0052689A" w:rsidP="00945273">
            <w:pPr>
              <w:suppressAutoHyphens w:val="0"/>
              <w:snapToGrid w:val="0"/>
              <w:jc w:val="both"/>
              <w:rPr>
                <w:sz w:val="20"/>
                <w:szCs w:val="20"/>
              </w:rPr>
            </w:pPr>
            <w:r w:rsidRPr="00FC00B9">
              <w:rPr>
                <w:sz w:val="20"/>
                <w:szCs w:val="20"/>
              </w:rPr>
              <w:t xml:space="preserve">Cost of Non-AC Buses </w:t>
            </w:r>
          </w:p>
        </w:tc>
      </w:tr>
    </w:tbl>
    <w:p w:rsidR="0052689A" w:rsidRPr="00FC00B9" w:rsidRDefault="0052689A" w:rsidP="00945273">
      <w:pPr>
        <w:suppressAutoHyphens w:val="0"/>
        <w:snapToGrid w:val="0"/>
        <w:ind w:firstLine="425"/>
        <w:jc w:val="both"/>
        <w:rPr>
          <w:sz w:val="20"/>
          <w:szCs w:val="20"/>
        </w:rPr>
      </w:pPr>
    </w:p>
    <w:p w:rsidR="00945273" w:rsidRPr="00FC00B9" w:rsidRDefault="00945273" w:rsidP="00945273">
      <w:pPr>
        <w:suppressAutoHyphens w:val="0"/>
        <w:snapToGrid w:val="0"/>
        <w:ind w:firstLine="425"/>
        <w:jc w:val="both"/>
        <w:rPr>
          <w:sz w:val="20"/>
          <w:szCs w:val="20"/>
        </w:rPr>
        <w:sectPr w:rsidR="00945273" w:rsidRPr="00FC00B9" w:rsidSect="00F96F6D">
          <w:footnotePr>
            <w:pos w:val="beneathText"/>
          </w:footnotePr>
          <w:type w:val="continuous"/>
          <w:pgSz w:w="12240" w:h="15840" w:code="1"/>
          <w:pgMar w:top="1440" w:right="1440" w:bottom="1440" w:left="1440" w:header="720" w:footer="720" w:gutter="0"/>
          <w:cols w:space="720"/>
          <w:docGrid w:linePitch="360"/>
        </w:sectPr>
      </w:pPr>
    </w:p>
    <w:p w:rsidR="0052689A" w:rsidRPr="00FC00B9" w:rsidRDefault="0052689A" w:rsidP="00945273">
      <w:pPr>
        <w:suppressAutoHyphens w:val="0"/>
        <w:snapToGrid w:val="0"/>
        <w:ind w:firstLine="425"/>
        <w:jc w:val="both"/>
        <w:rPr>
          <w:sz w:val="20"/>
          <w:szCs w:val="20"/>
        </w:rPr>
      </w:pPr>
      <w:r w:rsidRPr="00FC00B9">
        <w:rPr>
          <w:sz w:val="20"/>
          <w:szCs w:val="20"/>
        </w:rPr>
        <w:lastRenderedPageBreak/>
        <w:t xml:space="preserve">Derived from </w:t>
      </w:r>
      <w:fldSimple w:instr=" REF _Ref345697640 \h  \* MERGEFORMAT ">
        <w:r w:rsidRPr="00FC00B9">
          <w:rPr>
            <w:sz w:val="20"/>
            <w:szCs w:val="20"/>
          </w:rPr>
          <w:t>Table 4</w:t>
        </w:r>
      </w:fldSimple>
      <w:r w:rsidRPr="00FC00B9">
        <w:rPr>
          <w:sz w:val="20"/>
          <w:szCs w:val="20"/>
        </w:rPr>
        <w:t xml:space="preserve">, adequacy of data is proven by KMO index of 0.885 (a value of 0.6 is a suggested minimum), Bartlett’s test of Sphericity with approximate chi-square value of 4246, degrees of freedom 406, and significant value of 0.000. </w:t>
      </w:r>
      <w:r w:rsidRPr="00FC00B9">
        <w:rPr>
          <w:sz w:val="20"/>
          <w:szCs w:val="20"/>
        </w:rPr>
        <w:lastRenderedPageBreak/>
        <w:t>Altogether, these tests provide a minimum standard, which should be passed before a factor analysis is being conducted. Thus, validity of factor analysis is confirmed.</w:t>
      </w:r>
    </w:p>
    <w:p w:rsidR="00945273" w:rsidRPr="00FC00B9" w:rsidRDefault="00945273" w:rsidP="00945273">
      <w:pPr>
        <w:suppressAutoHyphens w:val="0"/>
        <w:snapToGrid w:val="0"/>
        <w:jc w:val="center"/>
        <w:rPr>
          <w:sz w:val="20"/>
          <w:szCs w:val="20"/>
        </w:rPr>
        <w:sectPr w:rsidR="00945273" w:rsidRPr="00FC00B9" w:rsidSect="00945273">
          <w:footnotePr>
            <w:pos w:val="beneathText"/>
          </w:footnotePr>
          <w:type w:val="continuous"/>
          <w:pgSz w:w="12240" w:h="15840" w:code="1"/>
          <w:pgMar w:top="1440" w:right="1440" w:bottom="1440" w:left="1440" w:header="720" w:footer="720" w:gutter="0"/>
          <w:cols w:num="2" w:space="600"/>
          <w:docGrid w:linePitch="360"/>
        </w:sectPr>
      </w:pPr>
    </w:p>
    <w:p w:rsidR="0052689A" w:rsidRPr="00FC00B9" w:rsidRDefault="0052689A" w:rsidP="00945273">
      <w:pPr>
        <w:suppressAutoHyphens w:val="0"/>
        <w:snapToGrid w:val="0"/>
        <w:jc w:val="center"/>
        <w:rPr>
          <w:sz w:val="20"/>
          <w:szCs w:val="20"/>
        </w:rPr>
      </w:pPr>
    </w:p>
    <w:p w:rsidR="0052689A" w:rsidRPr="00FC00B9" w:rsidRDefault="0052689A" w:rsidP="00945273">
      <w:pPr>
        <w:pStyle w:val="Caption"/>
        <w:suppressLineNumbers w:val="0"/>
        <w:suppressAutoHyphens w:val="0"/>
        <w:snapToGrid w:val="0"/>
        <w:spacing w:before="0" w:after="0"/>
        <w:jc w:val="center"/>
        <w:rPr>
          <w:sz w:val="20"/>
          <w:szCs w:val="20"/>
        </w:rPr>
      </w:pPr>
      <w:bookmarkStart w:id="8" w:name="_Ref345697640"/>
      <w:bookmarkStart w:id="9" w:name="_Toc334678024"/>
      <w:bookmarkStart w:id="10" w:name="_Toc334836607"/>
      <w:bookmarkStart w:id="11" w:name="_Ref345705303"/>
      <w:r w:rsidRPr="00FC00B9">
        <w:rPr>
          <w:sz w:val="20"/>
          <w:szCs w:val="20"/>
        </w:rPr>
        <w:t xml:space="preserve">Table </w:t>
      </w:r>
      <w:r w:rsidR="005F1B43" w:rsidRPr="00FC00B9">
        <w:rPr>
          <w:sz w:val="20"/>
          <w:szCs w:val="20"/>
        </w:rPr>
        <w:fldChar w:fldCharType="begin"/>
      </w:r>
      <w:r w:rsidRPr="00FC00B9">
        <w:rPr>
          <w:sz w:val="20"/>
          <w:szCs w:val="20"/>
        </w:rPr>
        <w:instrText xml:space="preserve"> SEQ Table \* ARABIC </w:instrText>
      </w:r>
      <w:r w:rsidR="005F1B43" w:rsidRPr="00FC00B9">
        <w:rPr>
          <w:sz w:val="20"/>
          <w:szCs w:val="20"/>
        </w:rPr>
        <w:fldChar w:fldCharType="separate"/>
      </w:r>
      <w:r w:rsidRPr="00FC00B9">
        <w:rPr>
          <w:noProof/>
          <w:sz w:val="20"/>
          <w:szCs w:val="20"/>
        </w:rPr>
        <w:t>4</w:t>
      </w:r>
      <w:r w:rsidR="005F1B43" w:rsidRPr="00FC00B9">
        <w:rPr>
          <w:sz w:val="20"/>
          <w:szCs w:val="20"/>
        </w:rPr>
        <w:fldChar w:fldCharType="end"/>
      </w:r>
      <w:bookmarkEnd w:id="8"/>
      <w:r w:rsidRPr="00FC00B9">
        <w:rPr>
          <w:sz w:val="20"/>
          <w:szCs w:val="20"/>
        </w:rPr>
        <w:t>. KMO and Bartlett’s Test</w:t>
      </w:r>
      <w:bookmarkEnd w:id="9"/>
      <w:bookmarkEnd w:id="10"/>
      <w:bookmarkEnd w:id="11"/>
    </w:p>
    <w:tbl>
      <w:tblPr>
        <w:tblW w:w="5000" w:type="pct"/>
        <w:jc w:val="center"/>
        <w:tblCellMar>
          <w:left w:w="57" w:type="dxa"/>
          <w:right w:w="57" w:type="dxa"/>
        </w:tblCellMar>
        <w:tblLook w:val="0600"/>
      </w:tblPr>
      <w:tblGrid>
        <w:gridCol w:w="4663"/>
        <w:gridCol w:w="3403"/>
        <w:gridCol w:w="1408"/>
      </w:tblGrid>
      <w:tr w:rsidR="0052689A" w:rsidRPr="00FC00B9" w:rsidTr="00F96F6D">
        <w:trPr>
          <w:jc w:val="center"/>
        </w:trPr>
        <w:tc>
          <w:tcPr>
            <w:tcW w:w="4257" w:type="pct"/>
            <w:gridSpan w:val="2"/>
            <w:shd w:val="clear" w:color="auto" w:fill="auto"/>
            <w:vAlign w:val="center"/>
            <w:hideMark/>
          </w:tcPr>
          <w:p w:rsidR="0052689A" w:rsidRPr="00FC00B9" w:rsidRDefault="0052689A" w:rsidP="00945273">
            <w:pPr>
              <w:numPr>
                <w:ilvl w:val="1"/>
                <w:numId w:val="0"/>
              </w:numPr>
              <w:suppressAutoHyphens w:val="0"/>
              <w:autoSpaceDE w:val="0"/>
              <w:autoSpaceDN w:val="0"/>
              <w:adjustRightInd w:val="0"/>
              <w:snapToGrid w:val="0"/>
              <w:jc w:val="both"/>
              <w:outlineLvl w:val="1"/>
              <w:rPr>
                <w:rFonts w:eastAsia="Times New Roman"/>
                <w:sz w:val="20"/>
                <w:szCs w:val="20"/>
              </w:rPr>
            </w:pPr>
            <w:r w:rsidRPr="00FC00B9">
              <w:rPr>
                <w:rFonts w:eastAsia="Times New Roman"/>
                <w:sz w:val="20"/>
                <w:szCs w:val="20"/>
              </w:rPr>
              <w:t>Kaiser-Meyer-Olkin Measure of Sampling Adequacy</w:t>
            </w:r>
          </w:p>
        </w:tc>
        <w:tc>
          <w:tcPr>
            <w:tcW w:w="743" w:type="pct"/>
            <w:shd w:val="clear" w:color="auto" w:fill="auto"/>
            <w:vAlign w:val="center"/>
            <w:hideMark/>
          </w:tcPr>
          <w:p w:rsidR="0052689A" w:rsidRPr="00FC00B9" w:rsidRDefault="0052689A" w:rsidP="00945273">
            <w:pPr>
              <w:suppressAutoHyphens w:val="0"/>
              <w:autoSpaceDE w:val="0"/>
              <w:autoSpaceDN w:val="0"/>
              <w:adjustRightInd w:val="0"/>
              <w:snapToGrid w:val="0"/>
              <w:jc w:val="both"/>
              <w:outlineLvl w:val="1"/>
              <w:rPr>
                <w:rFonts w:eastAsia="Times New Roman"/>
                <w:sz w:val="20"/>
                <w:szCs w:val="20"/>
              </w:rPr>
            </w:pPr>
            <w:r w:rsidRPr="00FC00B9">
              <w:rPr>
                <w:rFonts w:eastAsia="Times New Roman"/>
                <w:sz w:val="20"/>
                <w:szCs w:val="20"/>
              </w:rPr>
              <w:t>.885</w:t>
            </w:r>
          </w:p>
        </w:tc>
      </w:tr>
      <w:tr w:rsidR="0052689A" w:rsidRPr="00FC00B9" w:rsidTr="00F96F6D">
        <w:trPr>
          <w:jc w:val="center"/>
        </w:trPr>
        <w:tc>
          <w:tcPr>
            <w:tcW w:w="2461" w:type="pct"/>
            <w:vMerge w:val="restart"/>
            <w:shd w:val="clear" w:color="auto" w:fill="auto"/>
            <w:vAlign w:val="center"/>
            <w:hideMark/>
          </w:tcPr>
          <w:p w:rsidR="0052689A" w:rsidRPr="00FC00B9" w:rsidRDefault="0052689A" w:rsidP="00945273">
            <w:pPr>
              <w:numPr>
                <w:ilvl w:val="1"/>
                <w:numId w:val="0"/>
              </w:numPr>
              <w:suppressAutoHyphens w:val="0"/>
              <w:autoSpaceDE w:val="0"/>
              <w:autoSpaceDN w:val="0"/>
              <w:adjustRightInd w:val="0"/>
              <w:snapToGrid w:val="0"/>
              <w:jc w:val="both"/>
              <w:outlineLvl w:val="1"/>
              <w:rPr>
                <w:rFonts w:eastAsia="Times New Roman"/>
                <w:sz w:val="20"/>
                <w:szCs w:val="20"/>
              </w:rPr>
            </w:pPr>
            <w:r w:rsidRPr="00FC00B9">
              <w:rPr>
                <w:rFonts w:eastAsia="Times New Roman"/>
                <w:sz w:val="20"/>
                <w:szCs w:val="20"/>
              </w:rPr>
              <w:t>Bartlett's Test of Sphericity</w:t>
            </w:r>
          </w:p>
        </w:tc>
        <w:tc>
          <w:tcPr>
            <w:tcW w:w="1796" w:type="pct"/>
            <w:shd w:val="clear" w:color="auto" w:fill="auto"/>
            <w:vAlign w:val="center"/>
            <w:hideMark/>
          </w:tcPr>
          <w:p w:rsidR="0052689A" w:rsidRPr="00FC00B9" w:rsidRDefault="0052689A" w:rsidP="00945273">
            <w:pPr>
              <w:numPr>
                <w:ilvl w:val="1"/>
                <w:numId w:val="0"/>
              </w:numPr>
              <w:suppressAutoHyphens w:val="0"/>
              <w:autoSpaceDE w:val="0"/>
              <w:autoSpaceDN w:val="0"/>
              <w:adjustRightInd w:val="0"/>
              <w:snapToGrid w:val="0"/>
              <w:jc w:val="both"/>
              <w:outlineLvl w:val="1"/>
              <w:rPr>
                <w:rFonts w:eastAsia="Times New Roman"/>
                <w:sz w:val="20"/>
                <w:szCs w:val="20"/>
              </w:rPr>
            </w:pPr>
            <w:r w:rsidRPr="00FC00B9">
              <w:rPr>
                <w:rFonts w:eastAsia="Times New Roman"/>
                <w:sz w:val="20"/>
                <w:szCs w:val="20"/>
              </w:rPr>
              <w:t>Approx Chi-Square</w:t>
            </w:r>
          </w:p>
        </w:tc>
        <w:tc>
          <w:tcPr>
            <w:tcW w:w="743" w:type="pct"/>
            <w:shd w:val="clear" w:color="auto" w:fill="auto"/>
            <w:vAlign w:val="center"/>
            <w:hideMark/>
          </w:tcPr>
          <w:p w:rsidR="0052689A" w:rsidRPr="00FC00B9" w:rsidRDefault="0052689A" w:rsidP="00945273">
            <w:pPr>
              <w:numPr>
                <w:ilvl w:val="1"/>
                <w:numId w:val="0"/>
              </w:numPr>
              <w:suppressAutoHyphens w:val="0"/>
              <w:autoSpaceDE w:val="0"/>
              <w:autoSpaceDN w:val="0"/>
              <w:adjustRightInd w:val="0"/>
              <w:snapToGrid w:val="0"/>
              <w:jc w:val="both"/>
              <w:outlineLvl w:val="1"/>
              <w:rPr>
                <w:rFonts w:eastAsia="Times New Roman"/>
                <w:sz w:val="20"/>
                <w:szCs w:val="20"/>
              </w:rPr>
            </w:pPr>
            <w:r w:rsidRPr="00FC00B9">
              <w:rPr>
                <w:rFonts w:eastAsia="Times New Roman"/>
                <w:sz w:val="20"/>
                <w:szCs w:val="20"/>
              </w:rPr>
              <w:t>4246.17</w:t>
            </w:r>
          </w:p>
        </w:tc>
      </w:tr>
      <w:tr w:rsidR="0052689A" w:rsidRPr="00FC00B9" w:rsidTr="00F96F6D">
        <w:trPr>
          <w:jc w:val="center"/>
        </w:trPr>
        <w:tc>
          <w:tcPr>
            <w:tcW w:w="2461" w:type="pct"/>
            <w:vMerge/>
            <w:shd w:val="clear" w:color="auto" w:fill="auto"/>
            <w:vAlign w:val="center"/>
            <w:hideMark/>
          </w:tcPr>
          <w:p w:rsidR="0052689A" w:rsidRPr="00FC00B9" w:rsidRDefault="0052689A" w:rsidP="00945273">
            <w:pPr>
              <w:suppressAutoHyphens w:val="0"/>
              <w:snapToGrid w:val="0"/>
              <w:jc w:val="both"/>
              <w:rPr>
                <w:rFonts w:eastAsia="Times New Roman"/>
                <w:sz w:val="20"/>
                <w:szCs w:val="20"/>
              </w:rPr>
            </w:pPr>
          </w:p>
        </w:tc>
        <w:tc>
          <w:tcPr>
            <w:tcW w:w="1796" w:type="pct"/>
            <w:shd w:val="clear" w:color="auto" w:fill="auto"/>
            <w:vAlign w:val="center"/>
            <w:hideMark/>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Df</w:t>
            </w:r>
          </w:p>
        </w:tc>
        <w:tc>
          <w:tcPr>
            <w:tcW w:w="743" w:type="pct"/>
            <w:shd w:val="clear" w:color="auto" w:fill="auto"/>
            <w:vAlign w:val="center"/>
            <w:hideMark/>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406</w:t>
            </w:r>
          </w:p>
        </w:tc>
      </w:tr>
      <w:tr w:rsidR="0052689A" w:rsidRPr="00FC00B9" w:rsidTr="00F96F6D">
        <w:trPr>
          <w:jc w:val="center"/>
        </w:trPr>
        <w:tc>
          <w:tcPr>
            <w:tcW w:w="2461" w:type="pct"/>
            <w:vMerge/>
            <w:shd w:val="clear" w:color="auto" w:fill="auto"/>
            <w:vAlign w:val="center"/>
            <w:hideMark/>
          </w:tcPr>
          <w:p w:rsidR="0052689A" w:rsidRPr="00FC00B9" w:rsidRDefault="0052689A" w:rsidP="00945273">
            <w:pPr>
              <w:suppressAutoHyphens w:val="0"/>
              <w:snapToGrid w:val="0"/>
              <w:jc w:val="both"/>
              <w:rPr>
                <w:rFonts w:eastAsia="Times New Roman"/>
                <w:sz w:val="20"/>
                <w:szCs w:val="20"/>
              </w:rPr>
            </w:pPr>
          </w:p>
        </w:tc>
        <w:tc>
          <w:tcPr>
            <w:tcW w:w="1796" w:type="pct"/>
            <w:shd w:val="clear" w:color="auto" w:fill="auto"/>
            <w:vAlign w:val="center"/>
            <w:hideMark/>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Sig.</w:t>
            </w:r>
          </w:p>
        </w:tc>
        <w:tc>
          <w:tcPr>
            <w:tcW w:w="743" w:type="pct"/>
            <w:shd w:val="clear" w:color="auto" w:fill="auto"/>
            <w:vAlign w:val="center"/>
            <w:hideMark/>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.000</w:t>
            </w:r>
          </w:p>
        </w:tc>
      </w:tr>
    </w:tbl>
    <w:p w:rsidR="0052689A" w:rsidRPr="00FC00B9" w:rsidRDefault="0052689A" w:rsidP="00945273">
      <w:pPr>
        <w:suppressAutoHyphens w:val="0"/>
        <w:snapToGrid w:val="0"/>
        <w:ind w:firstLine="425"/>
        <w:jc w:val="both"/>
        <w:rPr>
          <w:rStyle w:val="hps"/>
          <w:sz w:val="20"/>
          <w:szCs w:val="20"/>
        </w:rPr>
      </w:pPr>
    </w:p>
    <w:p w:rsidR="00945273" w:rsidRPr="00FC00B9" w:rsidRDefault="00945273" w:rsidP="00945273">
      <w:pPr>
        <w:suppressAutoHyphens w:val="0"/>
        <w:snapToGrid w:val="0"/>
        <w:ind w:firstLine="425"/>
        <w:jc w:val="both"/>
        <w:textAlignment w:val="top"/>
        <w:rPr>
          <w:rStyle w:val="hps"/>
          <w:sz w:val="20"/>
          <w:szCs w:val="20"/>
        </w:rPr>
        <w:sectPr w:rsidR="00945273" w:rsidRPr="00FC00B9" w:rsidSect="00F96F6D">
          <w:footnotePr>
            <w:pos w:val="beneathText"/>
          </w:footnotePr>
          <w:type w:val="continuous"/>
          <w:pgSz w:w="12240" w:h="15840" w:code="1"/>
          <w:pgMar w:top="1440" w:right="1440" w:bottom="1440" w:left="1440" w:header="720" w:footer="720" w:gutter="0"/>
          <w:cols w:space="720"/>
          <w:docGrid w:linePitch="360"/>
        </w:sectPr>
      </w:pPr>
    </w:p>
    <w:p w:rsidR="0052689A" w:rsidRPr="00FC00B9" w:rsidRDefault="0052689A" w:rsidP="00945273">
      <w:pPr>
        <w:suppressAutoHyphens w:val="0"/>
        <w:snapToGrid w:val="0"/>
        <w:ind w:firstLine="425"/>
        <w:jc w:val="both"/>
        <w:textAlignment w:val="top"/>
        <w:rPr>
          <w:rStyle w:val="hps"/>
          <w:sz w:val="20"/>
          <w:szCs w:val="20"/>
        </w:rPr>
      </w:pPr>
      <w:r w:rsidRPr="00FC00B9">
        <w:rPr>
          <w:rStyle w:val="hps"/>
          <w:sz w:val="20"/>
          <w:szCs w:val="20"/>
        </w:rPr>
        <w:lastRenderedPageBreak/>
        <w:t xml:space="preserve">The observed variables explain latent variables of the unobserved service quality aspects. The latent variables are defined with an exploratory factor analysis (EFA) utilizing principal component analysis. To establish the number of components, only the eigenvalues greater than or equal to 1 were used </w:t>
      </w:r>
      <w:r w:rsidR="005F1B43" w:rsidRPr="00FC00B9">
        <w:rPr>
          <w:rStyle w:val="hps"/>
          <w:sz w:val="20"/>
          <w:szCs w:val="20"/>
        </w:rPr>
        <w:fldChar w:fldCharType="begin"/>
      </w:r>
      <w:r w:rsidRPr="00FC00B9">
        <w:rPr>
          <w:rStyle w:val="hps"/>
          <w:sz w:val="20"/>
          <w:szCs w:val="20"/>
        </w:rPr>
        <w:instrText xml:space="preserve"> ADDIN EN.CITE &lt;EndNote&gt;&lt;Cite&gt;&lt;Author&gt;Kaiser&lt;/Author&gt;&lt;Year&gt;1960&lt;/Year&gt;&lt;RecNum&gt;12&lt;/RecNum&gt;&lt;DisplayText&gt;(Guttman, 1954; Kaiser, 1960)&lt;/DisplayText&gt;&lt;record&gt;&lt;rec-number&gt;12&lt;/rec-number&gt;&lt;foreign-keys&gt;&lt;key app="EN" db-id="rtppdxtveeedauetd5svefw42ttpes9pvp09"&gt;12&lt;/key&gt;&lt;/foreign-keys&gt;&lt;ref-type name="Journal Article"&gt;17&lt;/ref-type&gt;&lt;contributors&gt;&lt;authors&gt;&lt;author&gt;Kaiser, Henry F&lt;/author&gt;&lt;/authors&gt;&lt;/contributors&gt;&lt;titles&gt;&lt;title&gt;The application of electronic computers to factor analysis&lt;/title&gt;&lt;secondary-title&gt;Educational and psychological measurement&lt;/secondary-title&gt;&lt;/titles&gt;&lt;periodical&gt;&lt;full-title&gt;Educational and psychological measurement&lt;/full-title&gt;&lt;/periodical&gt;&lt;dates&gt;&lt;year&gt;1960&lt;/year&gt;&lt;/dates&gt;&lt;isbn&gt;0013-1644&lt;/isbn&gt;&lt;urls&gt;&lt;/urls&gt;&lt;/record&gt;&lt;/Cite&gt;&lt;Cite&gt;&lt;Author&gt;Guttman&lt;/Author&gt;&lt;Year&gt;1954&lt;/Year&gt;&lt;RecNum&gt;13&lt;/RecNum&gt;&lt;record&gt;&lt;rec-number&gt;13&lt;/rec-number&gt;&lt;foreign-keys&gt;&lt;key app="EN" db-id="rtppdxtveeedauetd5svefw42ttpes9pvp09"&gt;13&lt;/key&gt;&lt;/foreign-keys&gt;&lt;ref-type name="Journal Article"&gt;17&lt;/ref-type&gt;&lt;contributors&gt;&lt;authors&gt;&lt;author&gt;Guttman, Louis&lt;/author&gt;&lt;/authors&gt;&lt;/contributors&gt;&lt;titles&gt;&lt;title&gt;Some necessary conditions for common-factor analysis&lt;/title&gt;&lt;secondary-title&gt;Psychometrika&lt;/secondary-title&gt;&lt;/titles&gt;&lt;periodical&gt;&lt;full-title&gt;Psychometrika&lt;/full-title&gt;&lt;/periodical&gt;&lt;pages&gt;149-161&lt;/pages&gt;&lt;volume&gt;19&lt;/volume&gt;&lt;number&gt;2&lt;/number&gt;&lt;dates&gt;&lt;year&gt;1954&lt;/year&gt;&lt;/dates&gt;&lt;isbn&gt;0033-3123&lt;/isbn&gt;&lt;urls&gt;&lt;/urls&gt;&lt;/record&gt;&lt;/Cite&gt;&lt;/EndNote&gt;</w:instrText>
      </w:r>
      <w:r w:rsidR="005F1B43" w:rsidRPr="00FC00B9">
        <w:rPr>
          <w:rStyle w:val="hps"/>
          <w:sz w:val="20"/>
          <w:szCs w:val="20"/>
        </w:rPr>
        <w:fldChar w:fldCharType="separate"/>
      </w:r>
      <w:r w:rsidRPr="00FC00B9">
        <w:rPr>
          <w:rStyle w:val="hps"/>
          <w:sz w:val="20"/>
          <w:szCs w:val="20"/>
        </w:rPr>
        <w:t>(</w:t>
      </w:r>
      <w:hyperlink w:anchor="_ENREF_9" w:tooltip="Guttman, 1954 #13" w:history="1">
        <w:r w:rsidRPr="00FC00B9">
          <w:rPr>
            <w:rStyle w:val="hps"/>
            <w:sz w:val="20"/>
            <w:szCs w:val="20"/>
          </w:rPr>
          <w:t>Guttman, 1954</w:t>
        </w:r>
      </w:hyperlink>
      <w:r w:rsidRPr="00FC00B9">
        <w:rPr>
          <w:rStyle w:val="hps"/>
          <w:sz w:val="20"/>
          <w:szCs w:val="20"/>
        </w:rPr>
        <w:t xml:space="preserve">; </w:t>
      </w:r>
      <w:hyperlink w:anchor="_ENREF_15" w:tooltip="Kaiser, 1960 #12" w:history="1">
        <w:r w:rsidRPr="00FC00B9">
          <w:rPr>
            <w:rStyle w:val="hps"/>
            <w:sz w:val="20"/>
            <w:szCs w:val="20"/>
          </w:rPr>
          <w:t>Kaiser, 1960</w:t>
        </w:r>
      </w:hyperlink>
      <w:r w:rsidRPr="00FC00B9">
        <w:rPr>
          <w:rStyle w:val="hps"/>
          <w:sz w:val="20"/>
          <w:szCs w:val="20"/>
        </w:rPr>
        <w:t>)</w:t>
      </w:r>
      <w:r w:rsidR="005F1B43" w:rsidRPr="00FC00B9">
        <w:rPr>
          <w:rStyle w:val="hps"/>
          <w:sz w:val="20"/>
          <w:szCs w:val="20"/>
        </w:rPr>
        <w:fldChar w:fldCharType="end"/>
      </w:r>
      <w:r w:rsidRPr="00FC00B9">
        <w:rPr>
          <w:rStyle w:val="hps"/>
          <w:sz w:val="20"/>
          <w:szCs w:val="20"/>
        </w:rPr>
        <w:t xml:space="preserve">. The factor analysis </w:t>
      </w:r>
      <w:r w:rsidRPr="00FC00B9">
        <w:rPr>
          <w:rStyle w:val="hps"/>
          <w:sz w:val="20"/>
          <w:szCs w:val="20"/>
        </w:rPr>
        <w:lastRenderedPageBreak/>
        <w:t>revealed that, 6 factors are found to have Eigen values greater than 1 and hence, are significant (</w:t>
      </w:r>
      <w:fldSimple w:instr=" REF _Ref345705262 \h  \* MERGEFORMAT ">
        <w:r w:rsidRPr="00FC00B9">
          <w:rPr>
            <w:rStyle w:val="hps"/>
            <w:sz w:val="20"/>
            <w:szCs w:val="20"/>
          </w:rPr>
          <w:t>Figure 3</w:t>
        </w:r>
      </w:fldSimple>
      <w:r w:rsidRPr="00FC00B9">
        <w:rPr>
          <w:rStyle w:val="hps"/>
          <w:sz w:val="20"/>
          <w:szCs w:val="20"/>
        </w:rPr>
        <w:t>). In this analysis, using principal component analysis, 50.49% of the total variance is explained by these 6 obtained factors.</w:t>
      </w:r>
    </w:p>
    <w:p w:rsidR="0052689A" w:rsidRPr="00FC00B9" w:rsidRDefault="00FC00B9" w:rsidP="00945273">
      <w:pPr>
        <w:suppressAutoHyphens w:val="0"/>
        <w:snapToGrid w:val="0"/>
        <w:ind w:firstLine="425"/>
        <w:jc w:val="both"/>
        <w:textAlignment w:val="top"/>
        <w:rPr>
          <w:rStyle w:val="hps"/>
          <w:sz w:val="20"/>
          <w:szCs w:val="20"/>
        </w:rPr>
      </w:pPr>
      <w:r w:rsidRPr="00FC00B9">
        <w:rPr>
          <w:rStyle w:val="hps"/>
          <w:sz w:val="20"/>
          <w:szCs w:val="20"/>
        </w:rPr>
        <w:t xml:space="preserve">The factor loading of the variables determining satisfaction in each factor, Eigen values, and present </w:t>
      </w:r>
      <w:r w:rsidRPr="00FC00B9">
        <w:rPr>
          <w:rStyle w:val="hps"/>
          <w:sz w:val="20"/>
          <w:szCs w:val="20"/>
        </w:rPr>
        <w:lastRenderedPageBreak/>
        <w:t xml:space="preserve">of variation explained by factors, are shown in </w:t>
      </w:r>
      <w:fldSimple w:instr=" REF _Ref345697680 \h  \* MERGEFORMAT ">
        <w:r w:rsidRPr="00FC00B9">
          <w:rPr>
            <w:sz w:val="20"/>
            <w:szCs w:val="20"/>
          </w:rPr>
          <w:t>Table 5</w:t>
        </w:r>
      </w:fldSimple>
      <w:r w:rsidRPr="00FC00B9">
        <w:rPr>
          <w:rStyle w:val="hps"/>
          <w:sz w:val="20"/>
          <w:szCs w:val="20"/>
        </w:rPr>
        <w:t>. This table shows 6 factors with a factor loading of at least 0.4 for each question. The factors are labeling as follows: Factor 1 is highly related with bus line availability, distance to nearest bus stop, access to next leg of journey, network coverage, service provision hours, bus stop location and number of stops and distance between them; thus, it represents access.</w:t>
      </w:r>
      <w:r w:rsidRPr="00FC00B9">
        <w:rPr>
          <w:rStyle w:val="hps"/>
          <w:color w:val="FF0000"/>
          <w:sz w:val="20"/>
          <w:szCs w:val="20"/>
        </w:rPr>
        <w:t xml:space="preserve"> </w:t>
      </w:r>
      <w:r w:rsidRPr="00FC00B9">
        <w:rPr>
          <w:rStyle w:val="hps"/>
          <w:sz w:val="20"/>
          <w:szCs w:val="20"/>
        </w:rPr>
        <w:t>Factor 2 is related with bus crowdedness, bus level floor, availability of benches and shelter at stop, provision of information, temperature and humidity on bus, and behavior of other passengers; thus, it represents comfort and convenience. Factor 3 is highly related with fare collection time, travel time, waiting time, and boarding and alighting time; thus, it represents time. Factor 4 is highly related with safety and security on board and at bus stops; thus, it represents security factor.</w:t>
      </w:r>
      <w:r w:rsidRPr="00FC00B9">
        <w:rPr>
          <w:rStyle w:val="hps"/>
          <w:color w:val="FF0000"/>
          <w:sz w:val="20"/>
          <w:szCs w:val="20"/>
        </w:rPr>
        <w:t xml:space="preserve"> </w:t>
      </w:r>
      <w:r w:rsidRPr="00FC00B9">
        <w:rPr>
          <w:rStyle w:val="hps"/>
          <w:sz w:val="20"/>
          <w:szCs w:val="20"/>
        </w:rPr>
        <w:t xml:space="preserve">Factor 5 is highly related with punctuality and scheduling; thus, it represents reliability factor. Finally, factor 6 is highly related </w:t>
      </w:r>
      <w:r w:rsidRPr="00FC00B9">
        <w:rPr>
          <w:rStyle w:val="hps"/>
          <w:sz w:val="20"/>
          <w:szCs w:val="20"/>
        </w:rPr>
        <w:lastRenderedPageBreak/>
        <w:t>with cost of travel, cost based on quality of service and distance, and cost of Air-conditioned (AC) bus compare to regular bus; thus, it represents cost factor. In addition, given that loading factor of question 16 (bus condition) was less than 0.4, it was excluded from further analysis.</w:t>
      </w:r>
    </w:p>
    <w:p w:rsidR="0052689A" w:rsidRPr="00FC00B9" w:rsidRDefault="00FC00B9" w:rsidP="00945273">
      <w:pPr>
        <w:suppressAutoHyphens w:val="0"/>
        <w:snapToGrid w:val="0"/>
        <w:jc w:val="center"/>
        <w:rPr>
          <w:rStyle w:val="hps"/>
          <w:sz w:val="20"/>
          <w:szCs w:val="20"/>
        </w:rPr>
      </w:pPr>
      <w:r w:rsidRPr="00FC00B9">
        <w:rPr>
          <w:rStyle w:val="hps"/>
          <w:noProof/>
          <w:sz w:val="20"/>
          <w:szCs w:val="20"/>
          <w:lang w:eastAsia="en-US"/>
        </w:rPr>
        <w:pict>
          <v:shape id="Picture 16" o:spid="_x0000_i1027" type="#_x0000_t75" style="width:207.25pt;height:130.25pt;visibility:visible">
            <v:imagedata r:id="rId15" o:title=""/>
          </v:shape>
        </w:pict>
      </w:r>
    </w:p>
    <w:p w:rsidR="0052689A" w:rsidRPr="00FC00B9" w:rsidRDefault="0052689A" w:rsidP="00FC00B9">
      <w:pPr>
        <w:pStyle w:val="Caption"/>
        <w:suppressLineNumbers w:val="0"/>
        <w:suppressAutoHyphens w:val="0"/>
        <w:snapToGrid w:val="0"/>
        <w:spacing w:before="0" w:after="0"/>
        <w:ind w:firstLine="425"/>
        <w:jc w:val="both"/>
        <w:rPr>
          <w:rStyle w:val="hps"/>
          <w:sz w:val="20"/>
          <w:szCs w:val="20"/>
        </w:rPr>
      </w:pPr>
      <w:bookmarkStart w:id="12" w:name="_Ref345705262"/>
      <w:bookmarkStart w:id="13" w:name="_Toc334678039"/>
      <w:bookmarkStart w:id="14" w:name="_Toc334836622"/>
      <w:r w:rsidRPr="00FC00B9">
        <w:rPr>
          <w:sz w:val="20"/>
          <w:szCs w:val="20"/>
        </w:rPr>
        <w:t xml:space="preserve">Figure </w:t>
      </w:r>
      <w:r w:rsidR="005F1B43" w:rsidRPr="00FC00B9">
        <w:rPr>
          <w:sz w:val="20"/>
          <w:szCs w:val="20"/>
        </w:rPr>
        <w:fldChar w:fldCharType="begin"/>
      </w:r>
      <w:r w:rsidRPr="00FC00B9">
        <w:rPr>
          <w:sz w:val="20"/>
          <w:szCs w:val="20"/>
        </w:rPr>
        <w:instrText xml:space="preserve"> SEQ Figure \* ARABIC </w:instrText>
      </w:r>
      <w:r w:rsidR="005F1B43" w:rsidRPr="00FC00B9">
        <w:rPr>
          <w:sz w:val="20"/>
          <w:szCs w:val="20"/>
        </w:rPr>
        <w:fldChar w:fldCharType="separate"/>
      </w:r>
      <w:r w:rsidRPr="00FC00B9">
        <w:rPr>
          <w:noProof/>
          <w:sz w:val="20"/>
          <w:szCs w:val="20"/>
        </w:rPr>
        <w:t>3</w:t>
      </w:r>
      <w:r w:rsidR="005F1B43" w:rsidRPr="00FC00B9">
        <w:rPr>
          <w:noProof/>
          <w:sz w:val="20"/>
          <w:szCs w:val="20"/>
        </w:rPr>
        <w:fldChar w:fldCharType="end"/>
      </w:r>
      <w:bookmarkEnd w:id="12"/>
      <w:r w:rsidRPr="00FC00B9">
        <w:rPr>
          <w:noProof/>
          <w:sz w:val="20"/>
          <w:szCs w:val="20"/>
        </w:rPr>
        <w:t>.</w:t>
      </w:r>
      <w:r w:rsidRPr="00FC00B9">
        <w:rPr>
          <w:sz w:val="20"/>
          <w:szCs w:val="20"/>
        </w:rPr>
        <w:t xml:space="preserve"> </w:t>
      </w:r>
      <w:r w:rsidRPr="00FC00B9">
        <w:rPr>
          <w:rStyle w:val="CaptionChar"/>
          <w:rFonts w:eastAsia="Calibri"/>
          <w:sz w:val="20"/>
          <w:szCs w:val="20"/>
        </w:rPr>
        <w:t>Scree Plot; Eigen Value of Component</w:t>
      </w:r>
      <w:bookmarkEnd w:id="13"/>
      <w:bookmarkEnd w:id="14"/>
    </w:p>
    <w:p w:rsidR="00945273" w:rsidRPr="00FC00B9" w:rsidRDefault="00945273" w:rsidP="00945273">
      <w:pPr>
        <w:suppressAutoHyphens w:val="0"/>
        <w:snapToGrid w:val="0"/>
        <w:ind w:firstLine="425"/>
        <w:jc w:val="both"/>
        <w:rPr>
          <w:rStyle w:val="hps"/>
          <w:sz w:val="20"/>
          <w:szCs w:val="20"/>
        </w:rPr>
        <w:sectPr w:rsidR="00945273" w:rsidRPr="00FC00B9" w:rsidSect="00945273">
          <w:footnotePr>
            <w:pos w:val="beneathText"/>
          </w:footnotePr>
          <w:type w:val="continuous"/>
          <w:pgSz w:w="12240" w:h="15840" w:code="1"/>
          <w:pgMar w:top="1440" w:right="1440" w:bottom="1440" w:left="1440" w:header="720" w:footer="720" w:gutter="0"/>
          <w:cols w:num="2" w:space="600"/>
          <w:docGrid w:linePitch="360"/>
        </w:sectPr>
      </w:pPr>
    </w:p>
    <w:p w:rsidR="0052689A" w:rsidRPr="00FC00B9" w:rsidRDefault="0052689A" w:rsidP="00945273">
      <w:pPr>
        <w:suppressAutoHyphens w:val="0"/>
        <w:snapToGrid w:val="0"/>
        <w:ind w:firstLine="425"/>
        <w:jc w:val="both"/>
        <w:rPr>
          <w:rStyle w:val="hps"/>
          <w:sz w:val="20"/>
          <w:szCs w:val="20"/>
        </w:rPr>
      </w:pPr>
    </w:p>
    <w:p w:rsidR="0052689A" w:rsidRPr="00FC00B9" w:rsidRDefault="0052689A" w:rsidP="00945273">
      <w:pPr>
        <w:pStyle w:val="Caption"/>
        <w:suppressLineNumbers w:val="0"/>
        <w:suppressAutoHyphens w:val="0"/>
        <w:snapToGrid w:val="0"/>
        <w:spacing w:before="0" w:after="0"/>
        <w:jc w:val="center"/>
        <w:rPr>
          <w:sz w:val="20"/>
          <w:szCs w:val="20"/>
        </w:rPr>
      </w:pPr>
      <w:bookmarkStart w:id="15" w:name="_Ref345697680"/>
      <w:r w:rsidRPr="00FC00B9">
        <w:rPr>
          <w:sz w:val="20"/>
          <w:szCs w:val="20"/>
        </w:rPr>
        <w:t xml:space="preserve">Table </w:t>
      </w:r>
      <w:r w:rsidR="005F1B43" w:rsidRPr="00FC00B9">
        <w:rPr>
          <w:sz w:val="20"/>
          <w:szCs w:val="20"/>
        </w:rPr>
        <w:fldChar w:fldCharType="begin"/>
      </w:r>
      <w:r w:rsidRPr="00FC00B9">
        <w:rPr>
          <w:sz w:val="20"/>
          <w:szCs w:val="20"/>
        </w:rPr>
        <w:instrText xml:space="preserve"> SEQ Table \* ARABIC </w:instrText>
      </w:r>
      <w:r w:rsidR="005F1B43" w:rsidRPr="00FC00B9">
        <w:rPr>
          <w:sz w:val="20"/>
          <w:szCs w:val="20"/>
        </w:rPr>
        <w:fldChar w:fldCharType="separate"/>
      </w:r>
      <w:r w:rsidRPr="00FC00B9">
        <w:rPr>
          <w:noProof/>
          <w:sz w:val="20"/>
          <w:szCs w:val="20"/>
        </w:rPr>
        <w:t>5</w:t>
      </w:r>
      <w:r w:rsidR="005F1B43" w:rsidRPr="00FC00B9">
        <w:rPr>
          <w:sz w:val="20"/>
          <w:szCs w:val="20"/>
        </w:rPr>
        <w:fldChar w:fldCharType="end"/>
      </w:r>
      <w:bookmarkEnd w:id="15"/>
      <w:r w:rsidRPr="00FC00B9">
        <w:rPr>
          <w:sz w:val="20"/>
          <w:szCs w:val="20"/>
        </w:rPr>
        <w:t>. Factor Analysis Results; Rotated Component Matrix</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4838"/>
        <w:gridCol w:w="884"/>
        <w:gridCol w:w="750"/>
        <w:gridCol w:w="750"/>
        <w:gridCol w:w="750"/>
        <w:gridCol w:w="750"/>
        <w:gridCol w:w="752"/>
      </w:tblGrid>
      <w:tr w:rsidR="0052689A" w:rsidRPr="00FC00B9" w:rsidTr="00F96F6D">
        <w:trPr>
          <w:cantSplit/>
          <w:tblHeader/>
          <w:jc w:val="center"/>
        </w:trPr>
        <w:tc>
          <w:tcPr>
            <w:tcW w:w="2553" w:type="pct"/>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outlineLvl w:val="1"/>
              <w:rPr>
                <w:sz w:val="18"/>
                <w:szCs w:val="18"/>
              </w:rPr>
            </w:pPr>
            <w:r w:rsidRPr="00FC00B9">
              <w:rPr>
                <w:color w:val="000000"/>
                <w:sz w:val="18"/>
                <w:szCs w:val="18"/>
              </w:rPr>
              <w:t>Attributes</w:t>
            </w:r>
          </w:p>
        </w:tc>
        <w:tc>
          <w:tcPr>
            <w:tcW w:w="2447" w:type="pct"/>
            <w:gridSpan w:val="6"/>
            <w:tcBorders>
              <w:top w:val="single" w:sz="16" w:space="0" w:color="000000"/>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outlineLvl w:val="1"/>
              <w:rPr>
                <w:color w:val="000000"/>
                <w:sz w:val="18"/>
                <w:szCs w:val="18"/>
              </w:rPr>
            </w:pPr>
            <w:r w:rsidRPr="00FC00B9">
              <w:rPr>
                <w:color w:val="000000"/>
                <w:sz w:val="18"/>
                <w:szCs w:val="18"/>
              </w:rPr>
              <w:t>Component</w:t>
            </w:r>
          </w:p>
        </w:tc>
      </w:tr>
      <w:tr w:rsidR="0052689A" w:rsidRPr="00FC00B9" w:rsidTr="00F96F6D">
        <w:trPr>
          <w:cantSplit/>
          <w:tblHeader/>
          <w:jc w:val="center"/>
        </w:trPr>
        <w:tc>
          <w:tcPr>
            <w:tcW w:w="2553" w:type="pct"/>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p>
        </w:tc>
        <w:tc>
          <w:tcPr>
            <w:tcW w:w="466" w:type="pct"/>
            <w:tcBorders>
              <w:left w:val="single" w:sz="16" w:space="0" w:color="000000"/>
              <w:bottom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w:t>
            </w:r>
          </w:p>
        </w:tc>
        <w:tc>
          <w:tcPr>
            <w:tcW w:w="396" w:type="pct"/>
            <w:tcBorders>
              <w:bottom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w:t>
            </w:r>
          </w:p>
        </w:tc>
        <w:tc>
          <w:tcPr>
            <w:tcW w:w="396" w:type="pct"/>
            <w:tcBorders>
              <w:bottom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3</w:t>
            </w:r>
          </w:p>
        </w:tc>
        <w:tc>
          <w:tcPr>
            <w:tcW w:w="396" w:type="pct"/>
            <w:tcBorders>
              <w:bottom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4</w:t>
            </w:r>
          </w:p>
        </w:tc>
        <w:tc>
          <w:tcPr>
            <w:tcW w:w="396" w:type="pct"/>
            <w:tcBorders>
              <w:bottom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5</w:t>
            </w:r>
          </w:p>
        </w:tc>
        <w:tc>
          <w:tcPr>
            <w:tcW w:w="396" w:type="pct"/>
            <w:tcBorders>
              <w:bottom w:val="single" w:sz="16" w:space="0" w:color="000000"/>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6</w:t>
            </w:r>
          </w:p>
        </w:tc>
      </w:tr>
      <w:tr w:rsidR="0052689A" w:rsidRPr="00FC00B9" w:rsidTr="00F96F6D">
        <w:trPr>
          <w:cantSplit/>
          <w:tblHeader/>
          <w:jc w:val="center"/>
        </w:trPr>
        <w:tc>
          <w:tcPr>
            <w:tcW w:w="2553" w:type="pct"/>
            <w:tcBorders>
              <w:top w:val="single" w:sz="16" w:space="0" w:color="000000"/>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Existence of bus line</w:t>
            </w:r>
          </w:p>
        </w:tc>
        <w:tc>
          <w:tcPr>
            <w:tcW w:w="466" w:type="pct"/>
            <w:tcBorders>
              <w:top w:val="single" w:sz="16" w:space="0" w:color="000000"/>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-.157</w:t>
            </w:r>
          </w:p>
        </w:tc>
        <w:tc>
          <w:tcPr>
            <w:tcW w:w="396" w:type="pct"/>
            <w:tcBorders>
              <w:top w:val="single" w:sz="16" w:space="0" w:color="000000"/>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.575</w:t>
            </w:r>
          </w:p>
        </w:tc>
        <w:tc>
          <w:tcPr>
            <w:tcW w:w="396" w:type="pct"/>
            <w:tcBorders>
              <w:top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.113</w:t>
            </w:r>
          </w:p>
        </w:tc>
        <w:tc>
          <w:tcPr>
            <w:tcW w:w="396" w:type="pct"/>
            <w:tcBorders>
              <w:top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.007</w:t>
            </w:r>
          </w:p>
        </w:tc>
        <w:tc>
          <w:tcPr>
            <w:tcW w:w="396" w:type="pct"/>
            <w:tcBorders>
              <w:top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.126</w:t>
            </w:r>
          </w:p>
        </w:tc>
        <w:tc>
          <w:tcPr>
            <w:tcW w:w="396" w:type="pct"/>
            <w:tcBorders>
              <w:top w:val="single" w:sz="16" w:space="0" w:color="000000"/>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.145</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 xml:space="preserve">Distance to Nearest Bus Stop </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.246</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.607</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-.065</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-.066</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.166</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-.012</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Access to Next Leg of Journey</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.128</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.614</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.138</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.122</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-.059</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.109</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Network Coverage</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-.046</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.726</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.204</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.141</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.066</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.086</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Service Provision Hours</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.192</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.453</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.186</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.057</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.114</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.161</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Bus Stop Location</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.139</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.628</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.069</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.243</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.054</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.086</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Number of Stops</w:t>
            </w:r>
            <w:r w:rsidR="00F96F6D" w:rsidRPr="00FC00B9">
              <w:rPr>
                <w:sz w:val="18"/>
                <w:szCs w:val="18"/>
              </w:rPr>
              <w:t xml:space="preserve"> &amp; </w:t>
            </w:r>
            <w:r w:rsidRPr="00FC00B9">
              <w:rPr>
                <w:sz w:val="18"/>
                <w:szCs w:val="18"/>
              </w:rPr>
              <w:t>Distance Between them</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.175</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.525</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.147</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.385</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.064</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-.031</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Bus Crowdedness</w:t>
            </w:r>
          </w:p>
        </w:tc>
        <w:tc>
          <w:tcPr>
            <w:tcW w:w="466" w:type="pct"/>
            <w:tcBorders>
              <w:top w:val="nil"/>
              <w:left w:val="single" w:sz="16" w:space="0" w:color="000000"/>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.503</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.287</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-.242</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.143</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.015</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.312</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High Floor Buses</w:t>
            </w:r>
          </w:p>
        </w:tc>
        <w:tc>
          <w:tcPr>
            <w:tcW w:w="466" w:type="pct"/>
            <w:tcBorders>
              <w:top w:val="nil"/>
              <w:left w:val="single" w:sz="16" w:space="0" w:color="000000"/>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.510</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.333</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.350</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-.109</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-.015</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-.127</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Availability of Benches</w:t>
            </w:r>
            <w:r w:rsidR="00F96F6D" w:rsidRPr="00FC00B9">
              <w:rPr>
                <w:sz w:val="18"/>
                <w:szCs w:val="18"/>
              </w:rPr>
              <w:t xml:space="preserve"> &amp; </w:t>
            </w:r>
            <w:r w:rsidRPr="00FC00B9">
              <w:rPr>
                <w:sz w:val="18"/>
                <w:szCs w:val="18"/>
              </w:rPr>
              <w:t>Shelter at Stops</w:t>
            </w:r>
          </w:p>
        </w:tc>
        <w:tc>
          <w:tcPr>
            <w:tcW w:w="466" w:type="pct"/>
            <w:tcBorders>
              <w:top w:val="nil"/>
              <w:left w:val="single" w:sz="16" w:space="0" w:color="000000"/>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.540</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.192</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.084</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-.030</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.321</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.054</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Provision of Information</w:t>
            </w:r>
          </w:p>
        </w:tc>
        <w:tc>
          <w:tcPr>
            <w:tcW w:w="466" w:type="pct"/>
            <w:tcBorders>
              <w:top w:val="nil"/>
              <w:left w:val="single" w:sz="16" w:space="0" w:color="000000"/>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.696</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.025</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.030</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.000</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.050</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.052</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Temperature/Humidity on Bus</w:t>
            </w:r>
          </w:p>
        </w:tc>
        <w:tc>
          <w:tcPr>
            <w:tcW w:w="466" w:type="pct"/>
            <w:tcBorders>
              <w:top w:val="nil"/>
              <w:left w:val="single" w:sz="16" w:space="0" w:color="000000"/>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.706</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-.054</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.023</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.069</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.090</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-.024</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Driver Behavior</w:t>
            </w:r>
          </w:p>
        </w:tc>
        <w:tc>
          <w:tcPr>
            <w:tcW w:w="466" w:type="pct"/>
            <w:tcBorders>
              <w:top w:val="nil"/>
              <w:left w:val="single" w:sz="16" w:space="0" w:color="000000"/>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.539</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.085</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.145</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.292</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.055</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.017</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Availability of Seating on Bus</w:t>
            </w:r>
          </w:p>
        </w:tc>
        <w:tc>
          <w:tcPr>
            <w:tcW w:w="466" w:type="pct"/>
            <w:tcBorders>
              <w:top w:val="nil"/>
              <w:left w:val="single" w:sz="16" w:space="0" w:color="000000"/>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.532</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-.016</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-.090</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.461</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.041</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.102</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Behavior of Other Passengers</w:t>
            </w:r>
          </w:p>
        </w:tc>
        <w:tc>
          <w:tcPr>
            <w:tcW w:w="466" w:type="pct"/>
            <w:tcBorders>
              <w:top w:val="nil"/>
              <w:left w:val="single" w:sz="16" w:space="0" w:color="000000"/>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.490</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.198</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.256</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.239</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.126</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-.006</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Bus Condition</w:t>
            </w:r>
          </w:p>
        </w:tc>
        <w:tc>
          <w:tcPr>
            <w:tcW w:w="466" w:type="pct"/>
            <w:tcBorders>
              <w:top w:val="nil"/>
              <w:left w:val="single" w:sz="16" w:space="0" w:color="000000"/>
              <w:bottom w:val="nil"/>
            </w:tcBorders>
            <w:shd w:val="clear" w:color="auto" w:fill="F2DBDB"/>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.391</w:t>
            </w:r>
          </w:p>
        </w:tc>
        <w:tc>
          <w:tcPr>
            <w:tcW w:w="396" w:type="pct"/>
            <w:tcBorders>
              <w:top w:val="nil"/>
              <w:bottom w:val="nil"/>
            </w:tcBorders>
            <w:shd w:val="clear" w:color="auto" w:fill="F2DBDB"/>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.259</w:t>
            </w:r>
          </w:p>
        </w:tc>
        <w:tc>
          <w:tcPr>
            <w:tcW w:w="396" w:type="pct"/>
            <w:tcBorders>
              <w:top w:val="nil"/>
              <w:bottom w:val="nil"/>
            </w:tcBorders>
            <w:shd w:val="clear" w:color="auto" w:fill="F2DBDB"/>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.117</w:t>
            </w:r>
          </w:p>
        </w:tc>
        <w:tc>
          <w:tcPr>
            <w:tcW w:w="396" w:type="pct"/>
            <w:tcBorders>
              <w:top w:val="nil"/>
              <w:bottom w:val="nil"/>
            </w:tcBorders>
            <w:shd w:val="clear" w:color="auto" w:fill="F2DBDB"/>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.092</w:t>
            </w:r>
          </w:p>
        </w:tc>
        <w:tc>
          <w:tcPr>
            <w:tcW w:w="396" w:type="pct"/>
            <w:tcBorders>
              <w:top w:val="nil"/>
              <w:bottom w:val="nil"/>
            </w:tcBorders>
            <w:shd w:val="clear" w:color="auto" w:fill="F2DBDB"/>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.379</w:t>
            </w:r>
          </w:p>
        </w:tc>
        <w:tc>
          <w:tcPr>
            <w:tcW w:w="396" w:type="pct"/>
            <w:tcBorders>
              <w:top w:val="nil"/>
              <w:bottom w:val="nil"/>
              <w:right w:val="single" w:sz="16" w:space="0" w:color="000000"/>
            </w:tcBorders>
            <w:shd w:val="clear" w:color="auto" w:fill="F2DBDB"/>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-.016</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Time of Fare Collection</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.277</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.180</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.463</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.112</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.129</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.073</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Travel Time</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-.053</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.046</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.703</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.205</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.077</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.126</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Waiting Time</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.034</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.120</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.668</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-.072</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-.074</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.269</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Boarding/Alighting Time</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.169</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.232</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.541</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.177</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.202</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-.050</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Punctuality (Runs That Come on Time)</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.125</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.131</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.085</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.158</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.821</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.014</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Scheduling (Runs That Come on Schedule)</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.160</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.063</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.095</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.023</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.807</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.137</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Safety at Bus Stops</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.367</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.366</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-.070</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.402</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-.023</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.186</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Safety on Board</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-.038</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.166</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.454</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.535</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.279</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.074</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Security at Bus Stops</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.014</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.369</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.313</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.600</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.134</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.024</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Security on Board</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.215</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.106</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.097</w:t>
            </w:r>
          </w:p>
        </w:tc>
        <w:tc>
          <w:tcPr>
            <w:tcW w:w="396" w:type="pct"/>
            <w:tcBorders>
              <w:top w:val="nil"/>
              <w:bottom w:val="nil"/>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.637</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.034</w:t>
            </w:r>
          </w:p>
        </w:tc>
        <w:tc>
          <w:tcPr>
            <w:tcW w:w="396" w:type="pct"/>
            <w:tcBorders>
              <w:top w:val="nil"/>
              <w:bottom w:val="nil"/>
              <w:right w:val="single" w:sz="16" w:space="0" w:color="000000"/>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.120</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Cost of Travel Based on Quality of service</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-.100</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.206</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.320</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.054</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.058</w:t>
            </w:r>
          </w:p>
        </w:tc>
        <w:tc>
          <w:tcPr>
            <w:tcW w:w="396" w:type="pct"/>
            <w:tcBorders>
              <w:top w:val="nil"/>
              <w:bottom w:val="nil"/>
              <w:right w:val="single" w:sz="16" w:space="0" w:color="000000"/>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.710</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 xml:space="preserve">Cost of Travel Based on Distance </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.033</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.247</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.335</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.117</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.055</w:t>
            </w:r>
          </w:p>
        </w:tc>
        <w:tc>
          <w:tcPr>
            <w:tcW w:w="396" w:type="pct"/>
            <w:tcBorders>
              <w:top w:val="nil"/>
              <w:bottom w:val="nil"/>
              <w:right w:val="single" w:sz="16" w:space="0" w:color="000000"/>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.654</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FFFFFF"/>
            <w:vAlign w:val="center"/>
          </w:tcPr>
          <w:p w:rsidR="0052689A" w:rsidRPr="00FC00B9" w:rsidRDefault="0052689A" w:rsidP="00945273">
            <w:pPr>
              <w:suppressAutoHyphens w:val="0"/>
              <w:snapToGrid w:val="0"/>
              <w:jc w:val="both"/>
              <w:rPr>
                <w:sz w:val="18"/>
                <w:szCs w:val="18"/>
              </w:rPr>
            </w:pPr>
            <w:r w:rsidRPr="00FC00B9">
              <w:rPr>
                <w:sz w:val="18"/>
                <w:szCs w:val="18"/>
              </w:rPr>
              <w:t xml:space="preserve">Cost of Non-AC Buses VS AC </w:t>
            </w:r>
          </w:p>
        </w:tc>
        <w:tc>
          <w:tcPr>
            <w:tcW w:w="466" w:type="pct"/>
            <w:tcBorders>
              <w:top w:val="nil"/>
              <w:left w:val="single" w:sz="16" w:space="0" w:color="000000"/>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.372</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.012</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-.108</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.111</w:t>
            </w:r>
          </w:p>
        </w:tc>
        <w:tc>
          <w:tcPr>
            <w:tcW w:w="396" w:type="pct"/>
            <w:tcBorders>
              <w:top w:val="nil"/>
              <w:bottom w:val="nil"/>
            </w:tcBorders>
            <w:shd w:val="clear" w:color="auto" w:fill="FFFFFF"/>
            <w:vAlign w:val="center"/>
          </w:tcPr>
          <w:p w:rsidR="0052689A" w:rsidRPr="00FC00B9" w:rsidRDefault="0052689A" w:rsidP="00945273">
            <w:pPr>
              <w:suppressAutoHyphens w:val="0"/>
              <w:autoSpaceDE w:val="0"/>
              <w:autoSpaceDN w:val="0"/>
              <w:adjustRightInd w:val="0"/>
              <w:snapToGrid w:val="0"/>
              <w:jc w:val="both"/>
              <w:rPr>
                <w:color w:val="000000"/>
                <w:sz w:val="18"/>
                <w:szCs w:val="18"/>
              </w:rPr>
            </w:pPr>
            <w:r w:rsidRPr="00FC00B9">
              <w:rPr>
                <w:color w:val="000000"/>
                <w:sz w:val="18"/>
                <w:szCs w:val="18"/>
              </w:rPr>
              <w:t>.102</w:t>
            </w:r>
          </w:p>
        </w:tc>
        <w:tc>
          <w:tcPr>
            <w:tcW w:w="396" w:type="pct"/>
            <w:tcBorders>
              <w:top w:val="nil"/>
              <w:bottom w:val="nil"/>
              <w:right w:val="single" w:sz="16" w:space="0" w:color="000000"/>
            </w:tcBorders>
            <w:shd w:val="clear" w:color="auto" w:fill="D9D9D9"/>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.486</w:t>
            </w:r>
          </w:p>
        </w:tc>
      </w:tr>
      <w:tr w:rsidR="0052689A" w:rsidRPr="00FC00B9" w:rsidTr="00F96F6D">
        <w:trPr>
          <w:cantSplit/>
          <w:tblHeader/>
          <w:jc w:val="center"/>
        </w:trPr>
        <w:tc>
          <w:tcPr>
            <w:tcW w:w="2553" w:type="pct"/>
            <w:tcBorders>
              <w:top w:val="nil"/>
              <w:left w:val="single" w:sz="16" w:space="0" w:color="000000"/>
              <w:bottom w:val="nil"/>
              <w:right w:val="single" w:sz="16" w:space="0" w:color="000000"/>
            </w:tcBorders>
            <w:shd w:val="clear" w:color="auto" w:fill="D6E3BC"/>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 of Variance</w:t>
            </w:r>
          </w:p>
        </w:tc>
        <w:tc>
          <w:tcPr>
            <w:tcW w:w="466" w:type="pct"/>
            <w:tcBorders>
              <w:top w:val="nil"/>
              <w:left w:val="single" w:sz="16" w:space="0" w:color="000000"/>
              <w:bottom w:val="nil"/>
            </w:tcBorders>
            <w:shd w:val="clear" w:color="auto" w:fill="D6E3BC"/>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23.895</w:t>
            </w:r>
          </w:p>
        </w:tc>
        <w:tc>
          <w:tcPr>
            <w:tcW w:w="396" w:type="pct"/>
            <w:tcBorders>
              <w:top w:val="nil"/>
              <w:bottom w:val="nil"/>
            </w:tcBorders>
            <w:shd w:val="clear" w:color="auto" w:fill="D6E3BC"/>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8.808</w:t>
            </w:r>
          </w:p>
        </w:tc>
        <w:tc>
          <w:tcPr>
            <w:tcW w:w="396" w:type="pct"/>
            <w:tcBorders>
              <w:top w:val="nil"/>
              <w:bottom w:val="nil"/>
            </w:tcBorders>
            <w:shd w:val="clear" w:color="auto" w:fill="D6E3BC"/>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5.421</w:t>
            </w:r>
          </w:p>
        </w:tc>
        <w:tc>
          <w:tcPr>
            <w:tcW w:w="396" w:type="pct"/>
            <w:tcBorders>
              <w:top w:val="nil"/>
              <w:bottom w:val="nil"/>
            </w:tcBorders>
            <w:shd w:val="clear" w:color="auto" w:fill="D6E3BC"/>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4.579</w:t>
            </w:r>
          </w:p>
        </w:tc>
        <w:tc>
          <w:tcPr>
            <w:tcW w:w="396" w:type="pct"/>
            <w:tcBorders>
              <w:top w:val="nil"/>
              <w:bottom w:val="nil"/>
            </w:tcBorders>
            <w:shd w:val="clear" w:color="auto" w:fill="D6E3BC"/>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3.987</w:t>
            </w:r>
          </w:p>
        </w:tc>
        <w:tc>
          <w:tcPr>
            <w:tcW w:w="396" w:type="pct"/>
            <w:tcBorders>
              <w:top w:val="nil"/>
              <w:bottom w:val="nil"/>
              <w:right w:val="single" w:sz="16" w:space="0" w:color="000000"/>
            </w:tcBorders>
            <w:shd w:val="clear" w:color="auto" w:fill="D6E3BC"/>
            <w:vAlign w:val="center"/>
          </w:tcPr>
          <w:p w:rsidR="0052689A" w:rsidRPr="00FC00B9" w:rsidRDefault="0052689A" w:rsidP="00945273">
            <w:pPr>
              <w:suppressAutoHyphens w:val="0"/>
              <w:autoSpaceDE w:val="0"/>
              <w:autoSpaceDN w:val="0"/>
              <w:adjustRightInd w:val="0"/>
              <w:snapToGrid w:val="0"/>
              <w:jc w:val="both"/>
              <w:rPr>
                <w:rStyle w:val="Strong"/>
                <w:b w:val="0"/>
                <w:bCs w:val="0"/>
                <w:sz w:val="18"/>
                <w:szCs w:val="18"/>
              </w:rPr>
            </w:pPr>
            <w:r w:rsidRPr="00FC00B9">
              <w:rPr>
                <w:b/>
                <w:bCs/>
                <w:color w:val="000000"/>
                <w:sz w:val="18"/>
                <w:szCs w:val="18"/>
              </w:rPr>
              <w:t>3.805</w:t>
            </w:r>
          </w:p>
        </w:tc>
      </w:tr>
      <w:tr w:rsidR="0052689A" w:rsidRPr="00FC00B9" w:rsidTr="00F96F6D">
        <w:trPr>
          <w:cantSplit/>
          <w:tblHeader/>
          <w:jc w:val="center"/>
        </w:trPr>
        <w:tc>
          <w:tcPr>
            <w:tcW w:w="2553" w:type="pct"/>
            <w:tcBorders>
              <w:top w:val="nil"/>
              <w:left w:val="single" w:sz="16" w:space="0" w:color="000000"/>
              <w:bottom w:val="single" w:sz="16" w:space="0" w:color="000000"/>
              <w:right w:val="single" w:sz="16" w:space="0" w:color="000000"/>
            </w:tcBorders>
            <w:shd w:val="clear" w:color="auto" w:fill="D6E3BC"/>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Eigen Value</w:t>
            </w:r>
          </w:p>
        </w:tc>
        <w:tc>
          <w:tcPr>
            <w:tcW w:w="466" w:type="pct"/>
            <w:tcBorders>
              <w:top w:val="nil"/>
              <w:left w:val="single" w:sz="16" w:space="0" w:color="000000"/>
              <w:bottom w:val="single" w:sz="16" w:space="0" w:color="000000"/>
            </w:tcBorders>
            <w:shd w:val="clear" w:color="auto" w:fill="D6E3BC"/>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6.930</w:t>
            </w:r>
          </w:p>
        </w:tc>
        <w:tc>
          <w:tcPr>
            <w:tcW w:w="396" w:type="pct"/>
            <w:tcBorders>
              <w:top w:val="nil"/>
              <w:bottom w:val="single" w:sz="16" w:space="0" w:color="000000"/>
            </w:tcBorders>
            <w:shd w:val="clear" w:color="auto" w:fill="D6E3BC"/>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2.554</w:t>
            </w:r>
          </w:p>
        </w:tc>
        <w:tc>
          <w:tcPr>
            <w:tcW w:w="396" w:type="pct"/>
            <w:tcBorders>
              <w:top w:val="nil"/>
              <w:bottom w:val="single" w:sz="16" w:space="0" w:color="000000"/>
            </w:tcBorders>
            <w:shd w:val="clear" w:color="auto" w:fill="D6E3BC"/>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1.572</w:t>
            </w:r>
          </w:p>
        </w:tc>
        <w:tc>
          <w:tcPr>
            <w:tcW w:w="396" w:type="pct"/>
            <w:tcBorders>
              <w:top w:val="nil"/>
              <w:bottom w:val="single" w:sz="16" w:space="0" w:color="000000"/>
            </w:tcBorders>
            <w:shd w:val="clear" w:color="auto" w:fill="D6E3BC"/>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1.328</w:t>
            </w:r>
          </w:p>
        </w:tc>
        <w:tc>
          <w:tcPr>
            <w:tcW w:w="396" w:type="pct"/>
            <w:tcBorders>
              <w:top w:val="nil"/>
              <w:bottom w:val="single" w:sz="16" w:space="0" w:color="000000"/>
            </w:tcBorders>
            <w:shd w:val="clear" w:color="auto" w:fill="D6E3BC"/>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1.156</w:t>
            </w:r>
          </w:p>
        </w:tc>
        <w:tc>
          <w:tcPr>
            <w:tcW w:w="396" w:type="pct"/>
            <w:tcBorders>
              <w:top w:val="nil"/>
              <w:bottom w:val="single" w:sz="16" w:space="0" w:color="000000"/>
              <w:right w:val="single" w:sz="16" w:space="0" w:color="000000"/>
            </w:tcBorders>
            <w:shd w:val="clear" w:color="auto" w:fill="D6E3BC"/>
            <w:vAlign w:val="center"/>
          </w:tcPr>
          <w:p w:rsidR="0052689A" w:rsidRPr="00FC00B9" w:rsidRDefault="0052689A" w:rsidP="00945273">
            <w:pPr>
              <w:suppressAutoHyphens w:val="0"/>
              <w:autoSpaceDE w:val="0"/>
              <w:autoSpaceDN w:val="0"/>
              <w:adjustRightInd w:val="0"/>
              <w:snapToGrid w:val="0"/>
              <w:jc w:val="both"/>
              <w:rPr>
                <w:b/>
                <w:bCs/>
                <w:color w:val="000000"/>
                <w:sz w:val="18"/>
                <w:szCs w:val="18"/>
              </w:rPr>
            </w:pPr>
            <w:r w:rsidRPr="00FC00B9">
              <w:rPr>
                <w:b/>
                <w:bCs/>
                <w:color w:val="000000"/>
                <w:sz w:val="18"/>
                <w:szCs w:val="18"/>
              </w:rPr>
              <w:t>1.103</w:t>
            </w:r>
          </w:p>
        </w:tc>
      </w:tr>
    </w:tbl>
    <w:p w:rsidR="00F96F6D" w:rsidRPr="00FC00B9" w:rsidRDefault="0052689A" w:rsidP="00945273">
      <w:pPr>
        <w:suppressAutoHyphens w:val="0"/>
        <w:autoSpaceDE w:val="0"/>
        <w:autoSpaceDN w:val="0"/>
        <w:adjustRightInd w:val="0"/>
        <w:snapToGrid w:val="0"/>
        <w:jc w:val="both"/>
        <w:rPr>
          <w:rFonts w:eastAsia="Times New Roman"/>
          <w:color w:val="000000"/>
          <w:sz w:val="20"/>
          <w:szCs w:val="20"/>
        </w:rPr>
      </w:pPr>
      <w:r w:rsidRPr="00FC00B9">
        <w:rPr>
          <w:rFonts w:eastAsia="Times New Roman"/>
          <w:color w:val="000000"/>
          <w:sz w:val="20"/>
          <w:szCs w:val="20"/>
        </w:rPr>
        <w:t xml:space="preserve"> Extraction Method: Principal Component Analysis</w:t>
      </w:r>
    </w:p>
    <w:p w:rsidR="00F96F6D" w:rsidRPr="00FC00B9" w:rsidRDefault="00F96F6D" w:rsidP="00945273">
      <w:pPr>
        <w:suppressAutoHyphens w:val="0"/>
        <w:autoSpaceDE w:val="0"/>
        <w:autoSpaceDN w:val="0"/>
        <w:adjustRightInd w:val="0"/>
        <w:snapToGrid w:val="0"/>
        <w:jc w:val="both"/>
        <w:rPr>
          <w:rFonts w:eastAsia="Times New Roman"/>
          <w:color w:val="000000"/>
          <w:sz w:val="20"/>
          <w:szCs w:val="20"/>
        </w:rPr>
      </w:pPr>
      <w:r w:rsidRPr="00FC00B9">
        <w:rPr>
          <w:rFonts w:eastAsia="Times New Roman"/>
          <w:color w:val="000000"/>
          <w:sz w:val="20"/>
          <w:szCs w:val="20"/>
        </w:rPr>
        <w:t>R</w:t>
      </w:r>
      <w:r w:rsidR="0052689A" w:rsidRPr="00FC00B9">
        <w:rPr>
          <w:rFonts w:eastAsia="Times New Roman"/>
          <w:color w:val="000000"/>
          <w:sz w:val="20"/>
          <w:szCs w:val="20"/>
        </w:rPr>
        <w:t>otation Method: Varimax with Kaiser Normalization</w:t>
      </w:r>
    </w:p>
    <w:p w:rsidR="0052689A" w:rsidRPr="00FC00B9" w:rsidRDefault="00F96F6D" w:rsidP="00945273">
      <w:pPr>
        <w:suppressAutoHyphens w:val="0"/>
        <w:snapToGrid w:val="0"/>
        <w:jc w:val="both"/>
        <w:rPr>
          <w:color w:val="000000"/>
          <w:sz w:val="20"/>
          <w:szCs w:val="20"/>
        </w:rPr>
      </w:pPr>
      <w:r w:rsidRPr="00FC00B9">
        <w:rPr>
          <w:color w:val="000000"/>
          <w:sz w:val="20"/>
          <w:szCs w:val="20"/>
        </w:rPr>
        <w:t>R</w:t>
      </w:r>
      <w:r w:rsidR="0052689A" w:rsidRPr="00FC00B9">
        <w:rPr>
          <w:color w:val="000000"/>
          <w:sz w:val="20"/>
          <w:szCs w:val="20"/>
        </w:rPr>
        <w:t>otation converged in 6 iterations</w:t>
      </w:r>
    </w:p>
    <w:p w:rsidR="0052689A" w:rsidRPr="00FC00B9" w:rsidRDefault="0052689A" w:rsidP="00945273">
      <w:pPr>
        <w:suppressAutoHyphens w:val="0"/>
        <w:snapToGrid w:val="0"/>
        <w:ind w:firstLine="425"/>
        <w:jc w:val="both"/>
        <w:rPr>
          <w:color w:val="000000"/>
          <w:sz w:val="20"/>
          <w:szCs w:val="20"/>
        </w:rPr>
      </w:pPr>
    </w:p>
    <w:p w:rsidR="00945273" w:rsidRPr="00FC00B9" w:rsidRDefault="00945273" w:rsidP="00945273">
      <w:pPr>
        <w:suppressAutoHyphens w:val="0"/>
        <w:snapToGrid w:val="0"/>
        <w:ind w:firstLine="425"/>
        <w:jc w:val="both"/>
        <w:textAlignment w:val="top"/>
        <w:rPr>
          <w:sz w:val="20"/>
          <w:szCs w:val="20"/>
        </w:rPr>
        <w:sectPr w:rsidR="00945273" w:rsidRPr="00FC00B9" w:rsidSect="00F96F6D">
          <w:footnotePr>
            <w:pos w:val="beneathText"/>
          </w:footnotePr>
          <w:type w:val="continuous"/>
          <w:pgSz w:w="12240" w:h="15840" w:code="1"/>
          <w:pgMar w:top="1440" w:right="1440" w:bottom="1440" w:left="1440" w:header="720" w:footer="720" w:gutter="0"/>
          <w:cols w:space="720"/>
          <w:docGrid w:linePitch="360"/>
        </w:sectPr>
      </w:pPr>
    </w:p>
    <w:p w:rsidR="0052689A" w:rsidRPr="00FC00B9" w:rsidRDefault="0052689A" w:rsidP="00945273">
      <w:pPr>
        <w:suppressAutoHyphens w:val="0"/>
        <w:snapToGrid w:val="0"/>
        <w:ind w:firstLine="425"/>
        <w:jc w:val="both"/>
        <w:textAlignment w:val="top"/>
        <w:rPr>
          <w:sz w:val="20"/>
          <w:szCs w:val="20"/>
        </w:rPr>
      </w:pPr>
      <w:r w:rsidRPr="00FC00B9">
        <w:rPr>
          <w:sz w:val="20"/>
          <w:szCs w:val="20"/>
        </w:rPr>
        <w:lastRenderedPageBreak/>
        <w:t xml:space="preserve">Descriptive statistics that reflect the mean scores, standard deviations, and variance, are provided in </w:t>
      </w:r>
      <w:fldSimple w:instr=" REF _Ref345745206 \h  \* MERGEFORMAT ">
        <w:r w:rsidRPr="00FC00B9">
          <w:rPr>
            <w:sz w:val="20"/>
            <w:szCs w:val="20"/>
          </w:rPr>
          <w:t>Table 6</w:t>
        </w:r>
      </w:fldSimple>
      <w:r w:rsidRPr="00FC00B9">
        <w:rPr>
          <w:sz w:val="20"/>
          <w:szCs w:val="20"/>
        </w:rPr>
        <w:t xml:space="preserve">. </w:t>
      </w:r>
      <w:r w:rsidRPr="00FC00B9">
        <w:rPr>
          <w:rFonts w:eastAsia="Times New Roman"/>
          <w:color w:val="000000"/>
          <w:sz w:val="20"/>
          <w:szCs w:val="20"/>
        </w:rPr>
        <w:t xml:space="preserve">The mean scores of dissatisfaction fluctuating between 3.31 and 4.26 suggest large-scale improvement in each of these dimensions is needed to bring about a satisfying and value driven bus service based on the mean scores illustrated in Kerman. The results also show that the variation of passenger’s </w:t>
      </w:r>
      <w:r w:rsidRPr="00FC00B9">
        <w:rPr>
          <w:rFonts w:eastAsia="Times New Roman"/>
          <w:color w:val="000000"/>
          <w:sz w:val="20"/>
          <w:szCs w:val="20"/>
        </w:rPr>
        <w:lastRenderedPageBreak/>
        <w:t xml:space="preserve">viewpoint is varying from 16% to 31%. </w:t>
      </w:r>
      <w:r w:rsidRPr="00FC00B9">
        <w:rPr>
          <w:sz w:val="20"/>
          <w:szCs w:val="20"/>
        </w:rPr>
        <w:t xml:space="preserve">The results clearly show how users behold bus services. Access, comprises of seven items, has a mean of 3.65 (s = 0.89); comfort has a mean of 4.26 (s = 0.69); time has a mean of 3.31 (s = 0.98); reliability has a mean of 4.19 (s = 1.13); security has a mean of 3.80 (s = 1.00), cost has a mean of 3.44 (s = 1.06). </w:t>
      </w:r>
    </w:p>
    <w:p w:rsidR="00945273" w:rsidRPr="00FC00B9" w:rsidRDefault="00945273" w:rsidP="00945273">
      <w:pPr>
        <w:pStyle w:val="Caption"/>
        <w:suppressLineNumbers w:val="0"/>
        <w:suppressAutoHyphens w:val="0"/>
        <w:snapToGrid w:val="0"/>
        <w:spacing w:before="0" w:after="0"/>
        <w:ind w:firstLine="425"/>
        <w:jc w:val="both"/>
        <w:rPr>
          <w:sz w:val="20"/>
          <w:szCs w:val="20"/>
        </w:rPr>
        <w:sectPr w:rsidR="00945273" w:rsidRPr="00FC00B9" w:rsidSect="00945273">
          <w:footnotePr>
            <w:pos w:val="beneathText"/>
          </w:footnotePr>
          <w:type w:val="continuous"/>
          <w:pgSz w:w="12240" w:h="15840" w:code="1"/>
          <w:pgMar w:top="1440" w:right="1440" w:bottom="1440" w:left="1440" w:header="720" w:footer="720" w:gutter="0"/>
          <w:cols w:num="2" w:space="600"/>
          <w:docGrid w:linePitch="360"/>
        </w:sectPr>
      </w:pPr>
      <w:bookmarkStart w:id="16" w:name="_Ref345745206"/>
      <w:bookmarkStart w:id="17" w:name="_Toc334678028"/>
      <w:bookmarkStart w:id="18" w:name="_Toc334836611"/>
    </w:p>
    <w:p w:rsidR="00945273" w:rsidRPr="00FC00B9" w:rsidRDefault="00945273" w:rsidP="00945273">
      <w:pPr>
        <w:pStyle w:val="Caption"/>
        <w:suppressLineNumbers w:val="0"/>
        <w:suppressAutoHyphens w:val="0"/>
        <w:snapToGrid w:val="0"/>
        <w:spacing w:before="0" w:after="0"/>
        <w:ind w:firstLine="425"/>
        <w:jc w:val="both"/>
        <w:rPr>
          <w:sz w:val="20"/>
          <w:szCs w:val="20"/>
          <w:lang w:eastAsia="zh-CN"/>
        </w:rPr>
      </w:pPr>
    </w:p>
    <w:p w:rsidR="0052689A" w:rsidRPr="00FC00B9" w:rsidRDefault="0052689A" w:rsidP="00945273">
      <w:pPr>
        <w:pStyle w:val="Caption"/>
        <w:suppressLineNumbers w:val="0"/>
        <w:suppressAutoHyphens w:val="0"/>
        <w:snapToGrid w:val="0"/>
        <w:spacing w:before="0" w:after="0"/>
        <w:jc w:val="center"/>
        <w:rPr>
          <w:sz w:val="20"/>
          <w:szCs w:val="20"/>
        </w:rPr>
      </w:pPr>
      <w:r w:rsidRPr="00FC00B9">
        <w:rPr>
          <w:sz w:val="20"/>
          <w:szCs w:val="20"/>
        </w:rPr>
        <w:t xml:space="preserve">Table </w:t>
      </w:r>
      <w:r w:rsidR="005F1B43" w:rsidRPr="00FC00B9">
        <w:rPr>
          <w:sz w:val="20"/>
          <w:szCs w:val="20"/>
        </w:rPr>
        <w:fldChar w:fldCharType="begin"/>
      </w:r>
      <w:r w:rsidRPr="00FC00B9">
        <w:rPr>
          <w:sz w:val="20"/>
          <w:szCs w:val="20"/>
        </w:rPr>
        <w:instrText xml:space="preserve"> SEQ Table \* ARABIC </w:instrText>
      </w:r>
      <w:r w:rsidR="005F1B43" w:rsidRPr="00FC00B9">
        <w:rPr>
          <w:sz w:val="20"/>
          <w:szCs w:val="20"/>
        </w:rPr>
        <w:fldChar w:fldCharType="separate"/>
      </w:r>
      <w:r w:rsidRPr="00FC00B9">
        <w:rPr>
          <w:noProof/>
          <w:sz w:val="20"/>
          <w:szCs w:val="20"/>
        </w:rPr>
        <w:t>6</w:t>
      </w:r>
      <w:r w:rsidR="005F1B43" w:rsidRPr="00FC00B9">
        <w:rPr>
          <w:sz w:val="20"/>
          <w:szCs w:val="20"/>
        </w:rPr>
        <w:fldChar w:fldCharType="end"/>
      </w:r>
      <w:bookmarkEnd w:id="16"/>
      <w:r w:rsidRPr="00FC00B9">
        <w:rPr>
          <w:sz w:val="20"/>
          <w:szCs w:val="20"/>
        </w:rPr>
        <w:t>. Descriptive Statistics of Observed Variables</w:t>
      </w:r>
      <w:bookmarkEnd w:id="17"/>
      <w:bookmarkEnd w:id="18"/>
    </w:p>
    <w:tbl>
      <w:tblPr>
        <w:tblW w:w="5000" w:type="pct"/>
        <w:jc w:val="center"/>
        <w:tblCellMar>
          <w:left w:w="57" w:type="dxa"/>
          <w:right w:w="57" w:type="dxa"/>
        </w:tblCellMar>
        <w:tblLook w:val="0600"/>
      </w:tblPr>
      <w:tblGrid>
        <w:gridCol w:w="783"/>
        <w:gridCol w:w="2295"/>
        <w:gridCol w:w="1029"/>
        <w:gridCol w:w="1198"/>
        <w:gridCol w:w="811"/>
        <w:gridCol w:w="1450"/>
        <w:gridCol w:w="1180"/>
        <w:gridCol w:w="728"/>
      </w:tblGrid>
      <w:tr w:rsidR="0052689A" w:rsidRPr="00FC00B9" w:rsidTr="00F96F6D">
        <w:trPr>
          <w:jc w:val="center"/>
        </w:trPr>
        <w:tc>
          <w:tcPr>
            <w:tcW w:w="1624" w:type="pct"/>
            <w:gridSpan w:val="2"/>
            <w:shd w:val="clear" w:color="auto" w:fill="auto"/>
            <w:vAlign w:val="center"/>
          </w:tcPr>
          <w:p w:rsidR="0052689A" w:rsidRPr="00FC00B9" w:rsidRDefault="0052689A" w:rsidP="00945273">
            <w:pPr>
              <w:numPr>
                <w:ilvl w:val="1"/>
                <w:numId w:val="0"/>
              </w:numPr>
              <w:suppressAutoHyphens w:val="0"/>
              <w:autoSpaceDE w:val="0"/>
              <w:autoSpaceDN w:val="0"/>
              <w:adjustRightInd w:val="0"/>
              <w:snapToGrid w:val="0"/>
              <w:jc w:val="both"/>
              <w:outlineLvl w:val="2"/>
              <w:rPr>
                <w:rFonts w:eastAsia="Times New Roman"/>
                <w:sz w:val="20"/>
                <w:szCs w:val="20"/>
              </w:rPr>
            </w:pPr>
          </w:p>
        </w:tc>
        <w:tc>
          <w:tcPr>
            <w:tcW w:w="54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Access</w:t>
            </w:r>
          </w:p>
        </w:tc>
        <w:tc>
          <w:tcPr>
            <w:tcW w:w="632"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Comfort</w:t>
            </w:r>
          </w:p>
        </w:tc>
        <w:tc>
          <w:tcPr>
            <w:tcW w:w="428"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Time</w:t>
            </w:r>
          </w:p>
        </w:tc>
        <w:tc>
          <w:tcPr>
            <w:tcW w:w="765"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Reliability</w:t>
            </w:r>
          </w:p>
        </w:tc>
        <w:tc>
          <w:tcPr>
            <w:tcW w:w="62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Security</w:t>
            </w:r>
          </w:p>
        </w:tc>
        <w:tc>
          <w:tcPr>
            <w:tcW w:w="384"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Cost</w:t>
            </w:r>
          </w:p>
        </w:tc>
      </w:tr>
      <w:tr w:rsidR="00F96F6D" w:rsidRPr="00FC00B9" w:rsidTr="00F96F6D">
        <w:trPr>
          <w:jc w:val="center"/>
        </w:trPr>
        <w:tc>
          <w:tcPr>
            <w:tcW w:w="413" w:type="pct"/>
            <w:vMerge w:val="restar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N</w:t>
            </w:r>
          </w:p>
        </w:tc>
        <w:tc>
          <w:tcPr>
            <w:tcW w:w="1211"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Valid</w:t>
            </w:r>
          </w:p>
        </w:tc>
        <w:tc>
          <w:tcPr>
            <w:tcW w:w="54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686</w:t>
            </w:r>
          </w:p>
        </w:tc>
        <w:tc>
          <w:tcPr>
            <w:tcW w:w="632"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686</w:t>
            </w:r>
          </w:p>
        </w:tc>
        <w:tc>
          <w:tcPr>
            <w:tcW w:w="428"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686</w:t>
            </w:r>
          </w:p>
        </w:tc>
        <w:tc>
          <w:tcPr>
            <w:tcW w:w="765"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686</w:t>
            </w:r>
          </w:p>
        </w:tc>
        <w:tc>
          <w:tcPr>
            <w:tcW w:w="62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686</w:t>
            </w:r>
          </w:p>
        </w:tc>
        <w:tc>
          <w:tcPr>
            <w:tcW w:w="384"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686</w:t>
            </w:r>
          </w:p>
        </w:tc>
      </w:tr>
      <w:tr w:rsidR="00F96F6D" w:rsidRPr="00FC00B9" w:rsidTr="00F96F6D">
        <w:trPr>
          <w:jc w:val="center"/>
        </w:trPr>
        <w:tc>
          <w:tcPr>
            <w:tcW w:w="413" w:type="pct"/>
            <w:vMerge/>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p>
        </w:tc>
        <w:tc>
          <w:tcPr>
            <w:tcW w:w="1211"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Missing</w:t>
            </w:r>
          </w:p>
        </w:tc>
        <w:tc>
          <w:tcPr>
            <w:tcW w:w="54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0</w:t>
            </w:r>
          </w:p>
        </w:tc>
        <w:tc>
          <w:tcPr>
            <w:tcW w:w="632"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0</w:t>
            </w:r>
          </w:p>
        </w:tc>
        <w:tc>
          <w:tcPr>
            <w:tcW w:w="428"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0</w:t>
            </w:r>
          </w:p>
        </w:tc>
        <w:tc>
          <w:tcPr>
            <w:tcW w:w="765"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0</w:t>
            </w:r>
          </w:p>
        </w:tc>
        <w:tc>
          <w:tcPr>
            <w:tcW w:w="62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0</w:t>
            </w:r>
          </w:p>
        </w:tc>
        <w:tc>
          <w:tcPr>
            <w:tcW w:w="384"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0</w:t>
            </w:r>
          </w:p>
        </w:tc>
      </w:tr>
      <w:tr w:rsidR="0052689A" w:rsidRPr="00FC00B9" w:rsidTr="00F96F6D">
        <w:trPr>
          <w:jc w:val="center"/>
        </w:trPr>
        <w:tc>
          <w:tcPr>
            <w:tcW w:w="1624" w:type="pct"/>
            <w:gridSpan w:val="2"/>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Mean</w:t>
            </w:r>
          </w:p>
        </w:tc>
        <w:tc>
          <w:tcPr>
            <w:tcW w:w="54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3.65</w:t>
            </w:r>
          </w:p>
        </w:tc>
        <w:tc>
          <w:tcPr>
            <w:tcW w:w="632"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4.26</w:t>
            </w:r>
          </w:p>
        </w:tc>
        <w:tc>
          <w:tcPr>
            <w:tcW w:w="428"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3.31</w:t>
            </w:r>
          </w:p>
        </w:tc>
        <w:tc>
          <w:tcPr>
            <w:tcW w:w="765"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4.19</w:t>
            </w:r>
          </w:p>
        </w:tc>
        <w:tc>
          <w:tcPr>
            <w:tcW w:w="62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3.80</w:t>
            </w:r>
          </w:p>
        </w:tc>
        <w:tc>
          <w:tcPr>
            <w:tcW w:w="384"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3.44</w:t>
            </w:r>
          </w:p>
        </w:tc>
      </w:tr>
      <w:tr w:rsidR="0052689A" w:rsidRPr="00FC00B9" w:rsidTr="00F96F6D">
        <w:trPr>
          <w:jc w:val="center"/>
        </w:trPr>
        <w:tc>
          <w:tcPr>
            <w:tcW w:w="1624" w:type="pct"/>
            <w:gridSpan w:val="2"/>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Std. Deviation</w:t>
            </w:r>
          </w:p>
        </w:tc>
        <w:tc>
          <w:tcPr>
            <w:tcW w:w="54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.89</w:t>
            </w:r>
          </w:p>
        </w:tc>
        <w:tc>
          <w:tcPr>
            <w:tcW w:w="632"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.69</w:t>
            </w:r>
          </w:p>
        </w:tc>
        <w:tc>
          <w:tcPr>
            <w:tcW w:w="428"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.98</w:t>
            </w:r>
          </w:p>
        </w:tc>
        <w:tc>
          <w:tcPr>
            <w:tcW w:w="765"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1.13</w:t>
            </w:r>
          </w:p>
        </w:tc>
        <w:tc>
          <w:tcPr>
            <w:tcW w:w="62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1.00</w:t>
            </w:r>
          </w:p>
        </w:tc>
        <w:tc>
          <w:tcPr>
            <w:tcW w:w="384"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1.06</w:t>
            </w:r>
          </w:p>
        </w:tc>
      </w:tr>
      <w:tr w:rsidR="0052689A" w:rsidRPr="00FC00B9" w:rsidTr="00F96F6D">
        <w:trPr>
          <w:jc w:val="center"/>
        </w:trPr>
        <w:tc>
          <w:tcPr>
            <w:tcW w:w="1624" w:type="pct"/>
            <w:gridSpan w:val="2"/>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Minimum</w:t>
            </w:r>
          </w:p>
        </w:tc>
        <w:tc>
          <w:tcPr>
            <w:tcW w:w="54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.00</w:t>
            </w:r>
          </w:p>
        </w:tc>
        <w:tc>
          <w:tcPr>
            <w:tcW w:w="632"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.00</w:t>
            </w:r>
          </w:p>
        </w:tc>
        <w:tc>
          <w:tcPr>
            <w:tcW w:w="428"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.00</w:t>
            </w:r>
          </w:p>
        </w:tc>
        <w:tc>
          <w:tcPr>
            <w:tcW w:w="765"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.00</w:t>
            </w:r>
          </w:p>
        </w:tc>
        <w:tc>
          <w:tcPr>
            <w:tcW w:w="62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.00</w:t>
            </w:r>
          </w:p>
        </w:tc>
        <w:tc>
          <w:tcPr>
            <w:tcW w:w="384"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.00</w:t>
            </w:r>
          </w:p>
        </w:tc>
      </w:tr>
      <w:tr w:rsidR="0052689A" w:rsidRPr="00FC00B9" w:rsidTr="00F96F6D">
        <w:trPr>
          <w:jc w:val="center"/>
        </w:trPr>
        <w:tc>
          <w:tcPr>
            <w:tcW w:w="1624" w:type="pct"/>
            <w:gridSpan w:val="2"/>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Maximum</w:t>
            </w:r>
          </w:p>
        </w:tc>
        <w:tc>
          <w:tcPr>
            <w:tcW w:w="54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5.00</w:t>
            </w:r>
          </w:p>
        </w:tc>
        <w:tc>
          <w:tcPr>
            <w:tcW w:w="632"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5.00</w:t>
            </w:r>
          </w:p>
        </w:tc>
        <w:tc>
          <w:tcPr>
            <w:tcW w:w="428"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5.00</w:t>
            </w:r>
          </w:p>
        </w:tc>
        <w:tc>
          <w:tcPr>
            <w:tcW w:w="765"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5.00</w:t>
            </w:r>
          </w:p>
        </w:tc>
        <w:tc>
          <w:tcPr>
            <w:tcW w:w="62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5.00</w:t>
            </w:r>
          </w:p>
        </w:tc>
        <w:tc>
          <w:tcPr>
            <w:tcW w:w="384"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5.00</w:t>
            </w:r>
          </w:p>
        </w:tc>
      </w:tr>
      <w:tr w:rsidR="0052689A" w:rsidRPr="00FC00B9" w:rsidTr="00F96F6D">
        <w:trPr>
          <w:jc w:val="center"/>
        </w:trPr>
        <w:tc>
          <w:tcPr>
            <w:tcW w:w="1624" w:type="pct"/>
            <w:gridSpan w:val="2"/>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Coefficient of Variation</w:t>
            </w:r>
          </w:p>
        </w:tc>
        <w:tc>
          <w:tcPr>
            <w:tcW w:w="54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.24</w:t>
            </w:r>
          </w:p>
        </w:tc>
        <w:tc>
          <w:tcPr>
            <w:tcW w:w="632"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.16</w:t>
            </w:r>
          </w:p>
        </w:tc>
        <w:tc>
          <w:tcPr>
            <w:tcW w:w="428"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.29</w:t>
            </w:r>
          </w:p>
        </w:tc>
        <w:tc>
          <w:tcPr>
            <w:tcW w:w="765"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.27</w:t>
            </w:r>
          </w:p>
        </w:tc>
        <w:tc>
          <w:tcPr>
            <w:tcW w:w="623"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.26</w:t>
            </w:r>
          </w:p>
        </w:tc>
        <w:tc>
          <w:tcPr>
            <w:tcW w:w="384" w:type="pct"/>
            <w:shd w:val="clear" w:color="auto" w:fill="auto"/>
            <w:vAlign w:val="center"/>
          </w:tcPr>
          <w:p w:rsidR="0052689A" w:rsidRPr="00FC00B9" w:rsidRDefault="0052689A" w:rsidP="00945273">
            <w:pPr>
              <w:suppressAutoHyphens w:val="0"/>
              <w:autoSpaceDE w:val="0"/>
              <w:autoSpaceDN w:val="0"/>
              <w:adjustRightInd w:val="0"/>
              <w:snapToGrid w:val="0"/>
              <w:jc w:val="both"/>
              <w:rPr>
                <w:rFonts w:eastAsia="Times New Roman"/>
                <w:sz w:val="20"/>
                <w:szCs w:val="20"/>
              </w:rPr>
            </w:pPr>
            <w:r w:rsidRPr="00FC00B9">
              <w:rPr>
                <w:rFonts w:eastAsia="Times New Roman"/>
                <w:sz w:val="20"/>
                <w:szCs w:val="20"/>
              </w:rPr>
              <w:t>.31</w:t>
            </w:r>
          </w:p>
        </w:tc>
      </w:tr>
    </w:tbl>
    <w:p w:rsidR="0052689A" w:rsidRPr="00FC00B9" w:rsidRDefault="0052689A" w:rsidP="00945273">
      <w:pPr>
        <w:suppressAutoHyphens w:val="0"/>
        <w:snapToGrid w:val="0"/>
        <w:ind w:firstLine="425"/>
        <w:jc w:val="both"/>
        <w:textAlignment w:val="top"/>
        <w:rPr>
          <w:rFonts w:eastAsia="Times New Roman"/>
          <w:color w:val="000000"/>
          <w:sz w:val="20"/>
          <w:szCs w:val="20"/>
        </w:rPr>
      </w:pPr>
    </w:p>
    <w:p w:rsidR="00945273" w:rsidRDefault="00945273" w:rsidP="00FC00B9">
      <w:pPr>
        <w:tabs>
          <w:tab w:val="left" w:pos="288"/>
        </w:tabs>
        <w:suppressAutoHyphens w:val="0"/>
        <w:snapToGrid w:val="0"/>
        <w:jc w:val="both"/>
        <w:rPr>
          <w:rFonts w:hint="eastAsia"/>
          <w:sz w:val="20"/>
          <w:szCs w:val="20"/>
          <w:lang w:eastAsia="zh-CN"/>
        </w:rPr>
      </w:pPr>
    </w:p>
    <w:p w:rsidR="00FC00B9" w:rsidRPr="00FC00B9" w:rsidRDefault="00FC00B9" w:rsidP="00945273">
      <w:pPr>
        <w:tabs>
          <w:tab w:val="left" w:pos="288"/>
        </w:tabs>
        <w:suppressAutoHyphens w:val="0"/>
        <w:snapToGrid w:val="0"/>
        <w:ind w:firstLine="425"/>
        <w:jc w:val="both"/>
        <w:rPr>
          <w:rFonts w:hint="eastAsia"/>
          <w:sz w:val="20"/>
          <w:szCs w:val="20"/>
          <w:lang w:eastAsia="zh-CN"/>
        </w:rPr>
        <w:sectPr w:rsidR="00FC00B9" w:rsidRPr="00FC00B9" w:rsidSect="00F96F6D">
          <w:footnotePr>
            <w:pos w:val="beneathText"/>
          </w:footnotePr>
          <w:type w:val="continuous"/>
          <w:pgSz w:w="12240" w:h="15840" w:code="1"/>
          <w:pgMar w:top="1440" w:right="1440" w:bottom="1440" w:left="1440" w:header="720" w:footer="720" w:gutter="0"/>
          <w:cols w:space="720"/>
          <w:docGrid w:linePitch="360"/>
        </w:sectPr>
      </w:pPr>
    </w:p>
    <w:p w:rsidR="0052689A" w:rsidRPr="00FC00B9" w:rsidRDefault="0052689A" w:rsidP="00945273">
      <w:pPr>
        <w:tabs>
          <w:tab w:val="left" w:pos="288"/>
        </w:tabs>
        <w:suppressAutoHyphens w:val="0"/>
        <w:snapToGrid w:val="0"/>
        <w:ind w:firstLine="425"/>
        <w:jc w:val="both"/>
        <w:rPr>
          <w:sz w:val="20"/>
          <w:szCs w:val="20"/>
        </w:rPr>
      </w:pPr>
      <w:r w:rsidRPr="00FC00B9">
        <w:rPr>
          <w:sz w:val="20"/>
          <w:szCs w:val="20"/>
        </w:rPr>
        <w:lastRenderedPageBreak/>
        <w:t>Service reliability is crucial for the transit users and it is among the six major priorities of users’ satisfaction. When travelling respondents want to feel in control and this comprises punctuality and transport which is on time. Also, direct frequent public transport service is preferred. Changing vehicles during a journey is not favored, unless it is perceived as simple and fast. People also prefer to have a direct frequent public transport service. Generally, people want to have easy and fast journey, therefore changing vehicles during their travel enhance dissatisfaction.</w:t>
      </w:r>
    </w:p>
    <w:p w:rsidR="0052689A" w:rsidRPr="00FC00B9" w:rsidRDefault="0052689A" w:rsidP="00945273">
      <w:pPr>
        <w:tabs>
          <w:tab w:val="left" w:pos="288"/>
        </w:tabs>
        <w:suppressAutoHyphens w:val="0"/>
        <w:snapToGrid w:val="0"/>
        <w:ind w:firstLine="425"/>
        <w:jc w:val="both"/>
        <w:rPr>
          <w:sz w:val="20"/>
          <w:szCs w:val="20"/>
        </w:rPr>
      </w:pPr>
      <w:r w:rsidRPr="00FC00B9">
        <w:rPr>
          <w:sz w:val="20"/>
          <w:szCs w:val="20"/>
        </w:rPr>
        <w:t>Safety issue is another constraint for people to choose public transport as mode of travel choice. Respondents found that safety and security threats when they travel by bus. This is in line with</w:t>
      </w:r>
      <w:r w:rsidR="00F96F6D" w:rsidRPr="00FC00B9">
        <w:rPr>
          <w:sz w:val="20"/>
          <w:szCs w:val="20"/>
        </w:rPr>
        <w:t xml:space="preserve"> </w:t>
      </w:r>
      <w:r w:rsidR="005F1B43" w:rsidRPr="00FC00B9">
        <w:rPr>
          <w:sz w:val="20"/>
          <w:szCs w:val="20"/>
        </w:rPr>
        <w:fldChar w:fldCharType="begin"/>
      </w:r>
      <w:r w:rsidRPr="00FC00B9">
        <w:rPr>
          <w:sz w:val="20"/>
          <w:szCs w:val="20"/>
        </w:rPr>
        <w:instrText xml:space="preserve"> ADDIN EN.CITE &lt;EndNote&gt;&lt;Cite AuthorYear="1"&gt;&lt;Author&gt;Smith&lt;/Author&gt;&lt;Year&gt;2000&lt;/Year&gt;&lt;RecNum&gt;11&lt;/RecNum&gt;&lt;DisplayText&gt;Smith and Clarke (2000)&lt;/DisplayText&gt;&lt;record&gt;&lt;rec-number&gt;11&lt;/rec-number&gt;&lt;foreign-keys&gt;&lt;key app="EN" db-id="rtppdxtveeedauetd5svefw42ttpes9pvp09"&gt;11&lt;/key&gt;&lt;/foreign-keys&gt;&lt;ref-type name="Journal Article"&gt;17&lt;/ref-type&gt;&lt;contributors&gt;&lt;authors&gt;&lt;author&gt;Smith, Martha J&lt;/author&gt;&lt;author&gt;Clarke, Ronald V&lt;/author&gt;&lt;/authors&gt;&lt;/contributors&gt;&lt;titles&gt;&lt;title&gt;Crime and public transport&lt;/title&gt;&lt;secondary-title&gt;Crime. &amp;amp; Just.&lt;/secondary-title&gt;&lt;/titles&gt;&lt;periodical&gt;&lt;full-title&gt;Crime. &amp;amp; Just.&lt;/full-title&gt;&lt;/periodical&gt;&lt;pages&gt;169&lt;/pages&gt;&lt;volume&gt;27&lt;/volume&gt;&lt;dates&gt;&lt;year&gt;2000&lt;/year&gt;&lt;/dates&gt;&lt;urls&gt;&lt;/urls&gt;&lt;/record&gt;&lt;/Cite&gt;&lt;/EndNote&gt;</w:instrText>
      </w:r>
      <w:r w:rsidR="005F1B43" w:rsidRPr="00FC00B9">
        <w:rPr>
          <w:sz w:val="20"/>
          <w:szCs w:val="20"/>
        </w:rPr>
        <w:fldChar w:fldCharType="separate"/>
      </w:r>
      <w:hyperlink w:anchor="_ENREF_21" w:tooltip="Smith, 2000 #11" w:history="1">
        <w:r w:rsidRPr="00FC00B9">
          <w:rPr>
            <w:sz w:val="20"/>
            <w:szCs w:val="20"/>
          </w:rPr>
          <w:t>Smith and Clarke (2000</w:t>
        </w:r>
      </w:hyperlink>
      <w:r w:rsidRPr="00FC00B9">
        <w:rPr>
          <w:sz w:val="20"/>
          <w:szCs w:val="20"/>
        </w:rPr>
        <w:t>)</w:t>
      </w:r>
      <w:r w:rsidR="005F1B43" w:rsidRPr="00FC00B9">
        <w:rPr>
          <w:sz w:val="20"/>
          <w:szCs w:val="20"/>
        </w:rPr>
        <w:fldChar w:fldCharType="end"/>
      </w:r>
      <w:r w:rsidRPr="00FC00B9">
        <w:rPr>
          <w:sz w:val="20"/>
          <w:szCs w:val="20"/>
        </w:rPr>
        <w:t>; they found that people do not select public transport when travelling because of safety issues. Pick- pocketing, overcharging due to overcrowding and lack of supervision are some of the important features all of which lead to insecurity among passengers that have a negative impact on their satisfaction with public transportation.</w:t>
      </w:r>
    </w:p>
    <w:p w:rsidR="0052689A" w:rsidRPr="00FC00B9" w:rsidRDefault="0052689A" w:rsidP="00945273">
      <w:pPr>
        <w:tabs>
          <w:tab w:val="left" w:pos="288"/>
        </w:tabs>
        <w:suppressAutoHyphens w:val="0"/>
        <w:snapToGrid w:val="0"/>
        <w:ind w:firstLine="425"/>
        <w:jc w:val="both"/>
        <w:rPr>
          <w:sz w:val="20"/>
          <w:szCs w:val="20"/>
        </w:rPr>
      </w:pPr>
      <w:r w:rsidRPr="00FC00B9">
        <w:rPr>
          <w:sz w:val="20"/>
          <w:szCs w:val="20"/>
        </w:rPr>
        <w:t xml:space="preserve">Public transport is cheaper than using a car as transport and users understand this. It seems a main factor for changing to public transportation. Public transport lower income users perceive cost as very important. It is interesting to point out that respondents were unhappy about bus travel cost which is the last important factor. Hence the implication is cost is perhaps less important than what most surveys suggest </w:t>
      </w:r>
      <w:r w:rsidR="005F1B43" w:rsidRPr="00FC00B9">
        <w:rPr>
          <w:sz w:val="20"/>
          <w:szCs w:val="20"/>
        </w:rPr>
        <w:fldChar w:fldCharType="begin"/>
      </w:r>
      <w:r w:rsidRPr="00FC00B9">
        <w:rPr>
          <w:sz w:val="20"/>
          <w:szCs w:val="20"/>
        </w:rPr>
        <w:instrText xml:space="preserve"> ADDIN EN.CITE &lt;EndNote&gt;&lt;Cite&gt;&lt;Author&gt;Guiver&lt;/Author&gt;&lt;Year&gt;2007&lt;/Year&gt;&lt;RecNum&gt;4&lt;/RecNum&gt;&lt;DisplayText&gt;(Guiver, 2007)&lt;/DisplayText&gt;&lt;record&gt;&lt;rec-number&gt;4&lt;/rec-number&gt;&lt;foreign-keys&gt;&lt;key app="EN" db-id="rtppdxtveeedauetd5svefw42ttpes9pvp09"&gt;4&lt;/key&gt;&lt;/foreign-keys&gt;&lt;ref-type name="Journal Article"&gt;17&lt;/ref-type&gt;&lt;contributors&gt;&lt;authors&gt;&lt;author&gt;Guiver, JW&lt;/author&gt;&lt;/authors&gt;&lt;/contributors&gt;&lt;titles&gt;&lt;title&gt;Modal talk: discourse analysis of how people talk about bus and car travel&lt;/title&gt;&lt;secondary-title&gt;Transportation Research Part A: Policy and Practice&lt;/secondary-title&gt;&lt;/titles&gt;&lt;periodical&gt;&lt;full-title&gt;Transportation Research Part A: Policy and Practice&lt;/full-title&gt;&lt;/periodical&gt;&lt;pages&gt;233-248&lt;/pages&gt;&lt;volume&gt;41&lt;/volume&gt;&lt;number&gt;3&lt;/number&gt;&lt;dates&gt;&lt;year&gt;2007&lt;/year&gt;&lt;/dates&gt;&lt;isbn&gt;0965-8564&lt;/isbn&gt;&lt;urls&gt;&lt;/urls&gt;&lt;/record&gt;&lt;/Cite&gt;&lt;/EndNote&gt;</w:instrText>
      </w:r>
      <w:r w:rsidR="005F1B43" w:rsidRPr="00FC00B9">
        <w:rPr>
          <w:sz w:val="20"/>
          <w:szCs w:val="20"/>
        </w:rPr>
        <w:fldChar w:fldCharType="separate"/>
      </w:r>
      <w:r w:rsidRPr="00FC00B9">
        <w:rPr>
          <w:noProof/>
          <w:sz w:val="20"/>
          <w:szCs w:val="20"/>
        </w:rPr>
        <w:t>(</w:t>
      </w:r>
      <w:hyperlink w:anchor="_ENREF_8" w:tooltip="Guiver, 2007 #4" w:history="1">
        <w:r w:rsidRPr="00FC00B9">
          <w:rPr>
            <w:noProof/>
            <w:sz w:val="20"/>
            <w:szCs w:val="20"/>
          </w:rPr>
          <w:t>Guiver, 2007</w:t>
        </w:r>
      </w:hyperlink>
      <w:r w:rsidRPr="00FC00B9">
        <w:rPr>
          <w:noProof/>
          <w:sz w:val="20"/>
          <w:szCs w:val="20"/>
        </w:rPr>
        <w:t>)</w:t>
      </w:r>
      <w:r w:rsidR="005F1B43" w:rsidRPr="00FC00B9">
        <w:rPr>
          <w:sz w:val="20"/>
          <w:szCs w:val="20"/>
        </w:rPr>
        <w:fldChar w:fldCharType="end"/>
      </w:r>
      <w:r w:rsidRPr="00FC00B9">
        <w:rPr>
          <w:sz w:val="20"/>
          <w:szCs w:val="20"/>
        </w:rPr>
        <w:t>. However, if the public transport service is unreliable, has a low accessibility or lack of comfort people tend to shift to other modes of transportation as public transport is not deemed as a suitable alternative.</w:t>
      </w:r>
    </w:p>
    <w:p w:rsidR="0052689A" w:rsidRPr="00FC00B9" w:rsidRDefault="0052689A" w:rsidP="00945273">
      <w:pPr>
        <w:suppressAutoHyphens w:val="0"/>
        <w:autoSpaceDE w:val="0"/>
        <w:autoSpaceDN w:val="0"/>
        <w:adjustRightInd w:val="0"/>
        <w:snapToGrid w:val="0"/>
        <w:ind w:firstLine="425"/>
        <w:jc w:val="both"/>
        <w:rPr>
          <w:sz w:val="20"/>
          <w:szCs w:val="20"/>
        </w:rPr>
      </w:pPr>
      <w:r w:rsidRPr="00FC00B9">
        <w:rPr>
          <w:sz w:val="20"/>
          <w:szCs w:val="20"/>
        </w:rPr>
        <w:lastRenderedPageBreak/>
        <w:t>Moreover, in terms of bus travel, the tendency is to focus on the worst performances, as it may be more influential</w:t>
      </w:r>
      <w:r w:rsidR="00F96F6D" w:rsidRPr="00FC00B9">
        <w:rPr>
          <w:sz w:val="20"/>
          <w:szCs w:val="20"/>
        </w:rPr>
        <w:t xml:space="preserve"> </w:t>
      </w:r>
      <w:r w:rsidRPr="00FC00B9">
        <w:rPr>
          <w:sz w:val="20"/>
          <w:szCs w:val="20"/>
        </w:rPr>
        <w:t xml:space="preserve">as compared to average performances </w:t>
      </w:r>
      <w:r w:rsidR="005F1B43" w:rsidRPr="00FC00B9">
        <w:rPr>
          <w:sz w:val="20"/>
          <w:szCs w:val="20"/>
        </w:rPr>
        <w:fldChar w:fldCharType="begin"/>
      </w:r>
      <w:r w:rsidRPr="00FC00B9">
        <w:rPr>
          <w:sz w:val="20"/>
          <w:szCs w:val="20"/>
        </w:rPr>
        <w:instrText xml:space="preserve"> ADDIN EN.CITE &lt;EndNote&gt;&lt;Cite&gt;&lt;Author&gt;Guiver&lt;/Author&gt;&lt;Year&gt;2007&lt;/Year&gt;&lt;RecNum&gt;4&lt;/RecNum&gt;&lt;DisplayText&gt;(Guiver, 2007)&lt;/DisplayText&gt;&lt;record&gt;&lt;rec-number&gt;4&lt;/rec-number&gt;&lt;foreign-keys&gt;&lt;key app="EN" db-id="rtppdxtveeedauetd5svefw42ttpes9pvp09"&gt;4&lt;/key&gt;&lt;/foreign-keys&gt;&lt;ref-type name="Journal Article"&gt;17&lt;/ref-type&gt;&lt;contributors&gt;&lt;authors&gt;&lt;author&gt;Guiver, JW&lt;/author&gt;&lt;/authors&gt;&lt;/contributors&gt;&lt;titles&gt;&lt;title&gt;Modal talk: discourse analysis of how people talk about bus and car travel&lt;/title&gt;&lt;secondary-title&gt;Transportation Research Part A: Policy and Practice&lt;/secondary-title&gt;&lt;/titles&gt;&lt;periodical&gt;&lt;full-title&gt;Transportation Research Part A: Policy and Practice&lt;/full-title&gt;&lt;/periodical&gt;&lt;pages&gt;233-248&lt;/pages&gt;&lt;volume&gt;41&lt;/volume&gt;&lt;number&gt;3&lt;/number&gt;&lt;dates&gt;&lt;year&gt;2007&lt;/year&gt;&lt;/dates&gt;&lt;isbn&gt;0965-8564&lt;/isbn&gt;&lt;urls&gt;&lt;/urls&gt;&lt;/record&gt;&lt;/Cite&gt;&lt;/EndNote&gt;</w:instrText>
      </w:r>
      <w:r w:rsidR="005F1B43" w:rsidRPr="00FC00B9">
        <w:rPr>
          <w:sz w:val="20"/>
          <w:szCs w:val="20"/>
        </w:rPr>
        <w:fldChar w:fldCharType="separate"/>
      </w:r>
      <w:r w:rsidRPr="00FC00B9">
        <w:rPr>
          <w:noProof/>
          <w:sz w:val="20"/>
          <w:szCs w:val="20"/>
        </w:rPr>
        <w:t>(</w:t>
      </w:r>
      <w:hyperlink w:anchor="_ENREF_8" w:tooltip="Guiver, 2007 #4" w:history="1">
        <w:r w:rsidRPr="00FC00B9">
          <w:rPr>
            <w:noProof/>
            <w:sz w:val="20"/>
            <w:szCs w:val="20"/>
          </w:rPr>
          <w:t>Guiver, 2007</w:t>
        </w:r>
      </w:hyperlink>
      <w:r w:rsidRPr="00FC00B9">
        <w:rPr>
          <w:noProof/>
          <w:sz w:val="20"/>
          <w:szCs w:val="20"/>
        </w:rPr>
        <w:t>)</w:t>
      </w:r>
      <w:r w:rsidR="005F1B43" w:rsidRPr="00FC00B9">
        <w:rPr>
          <w:sz w:val="20"/>
          <w:szCs w:val="20"/>
        </w:rPr>
        <w:fldChar w:fldCharType="end"/>
      </w:r>
      <w:r w:rsidRPr="00FC00B9">
        <w:rPr>
          <w:sz w:val="20"/>
          <w:szCs w:val="20"/>
        </w:rPr>
        <w:t xml:space="preserve">. For KBO, the treatment of passengers who are dissatisfied is the implication which should be the main consideration, a finding which supports previous research </w:t>
      </w:r>
      <w:r w:rsidR="005F1B43" w:rsidRPr="00FC00B9">
        <w:rPr>
          <w:sz w:val="20"/>
          <w:szCs w:val="20"/>
        </w:rPr>
        <w:fldChar w:fldCharType="begin">
          <w:fldData xml:space="preserve">PEVuZE5vdGU+PENpdGU+PEF1dGhvcj5GcmltYW48L0F1dGhvcj48WWVhcj4yMDAxPC9ZZWFyPjxS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</w:fldData>
        </w:fldChar>
      </w:r>
      <w:r w:rsidRPr="00FC00B9">
        <w:rPr>
          <w:sz w:val="20"/>
          <w:szCs w:val="20"/>
        </w:rPr>
        <w:instrText xml:space="preserve"> ADDIN EN.CITE </w:instrText>
      </w:r>
      <w:r w:rsidR="005F1B43" w:rsidRPr="00FC00B9">
        <w:rPr>
          <w:sz w:val="20"/>
          <w:szCs w:val="20"/>
        </w:rPr>
        <w:fldChar w:fldCharType="begin">
          <w:fldData xml:space="preserve">PEVuZE5vdGU+PENpdGU+PEF1dGhvcj5GcmltYW48L0F1dGhvcj48WWVhcj4yMDAxPC9ZZWFyPjxS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</w:fldData>
        </w:fldChar>
      </w:r>
      <w:r w:rsidRPr="00FC00B9">
        <w:rPr>
          <w:sz w:val="20"/>
          <w:szCs w:val="20"/>
        </w:rPr>
        <w:instrText xml:space="preserve"> ADDIN EN.CITE.DATA </w:instrText>
      </w:r>
      <w:r w:rsidR="005F1B43" w:rsidRPr="00FC00B9">
        <w:rPr>
          <w:sz w:val="20"/>
          <w:szCs w:val="20"/>
        </w:rPr>
      </w:r>
      <w:r w:rsidR="005F1B43" w:rsidRPr="00FC00B9">
        <w:rPr>
          <w:sz w:val="20"/>
          <w:szCs w:val="20"/>
        </w:rPr>
        <w:fldChar w:fldCharType="end"/>
      </w:r>
      <w:r w:rsidR="005F1B43" w:rsidRPr="00FC00B9">
        <w:rPr>
          <w:sz w:val="20"/>
          <w:szCs w:val="20"/>
        </w:rPr>
      </w:r>
      <w:r w:rsidR="005F1B43" w:rsidRPr="00FC00B9">
        <w:rPr>
          <w:sz w:val="20"/>
          <w:szCs w:val="20"/>
        </w:rPr>
        <w:fldChar w:fldCharType="separate"/>
      </w:r>
      <w:r w:rsidRPr="00FC00B9">
        <w:rPr>
          <w:noProof/>
          <w:sz w:val="20"/>
          <w:szCs w:val="20"/>
        </w:rPr>
        <w:t>(</w:t>
      </w:r>
      <w:hyperlink w:anchor="_ENREF_5" w:tooltip="Friman, 2001a #5" w:history="1">
        <w:r w:rsidRPr="00FC00B9">
          <w:rPr>
            <w:noProof/>
            <w:sz w:val="20"/>
            <w:szCs w:val="20"/>
          </w:rPr>
          <w:t>Friman et al., 2001a</w:t>
        </w:r>
      </w:hyperlink>
      <w:r w:rsidRPr="00FC00B9">
        <w:rPr>
          <w:noProof/>
          <w:sz w:val="20"/>
          <w:szCs w:val="20"/>
        </w:rPr>
        <w:t xml:space="preserve">; </w:t>
      </w:r>
      <w:hyperlink w:anchor="_ENREF_6" w:tooltip="Friman, 2001b #6" w:history="1">
        <w:r w:rsidRPr="00FC00B9">
          <w:rPr>
            <w:noProof/>
            <w:sz w:val="20"/>
            <w:szCs w:val="20"/>
          </w:rPr>
          <w:t>Friman</w:t>
        </w:r>
        <w:r w:rsidR="00F96F6D" w:rsidRPr="00FC00B9">
          <w:rPr>
            <w:noProof/>
            <w:sz w:val="20"/>
            <w:szCs w:val="20"/>
          </w:rPr>
          <w:t xml:space="preserve"> &amp; </w:t>
        </w:r>
        <w:r w:rsidRPr="00FC00B9">
          <w:rPr>
            <w:noProof/>
            <w:sz w:val="20"/>
            <w:szCs w:val="20"/>
          </w:rPr>
          <w:t>Gärling, 2001b</w:t>
        </w:r>
      </w:hyperlink>
      <w:r w:rsidRPr="00FC00B9">
        <w:rPr>
          <w:noProof/>
          <w:sz w:val="20"/>
          <w:szCs w:val="20"/>
        </w:rPr>
        <w:t xml:space="preserve">; </w:t>
      </w:r>
      <w:hyperlink w:anchor="_ENREF_8" w:tooltip="Guiver, 2007 #4" w:history="1">
        <w:r w:rsidRPr="00FC00B9">
          <w:rPr>
            <w:noProof/>
            <w:sz w:val="20"/>
            <w:szCs w:val="20"/>
          </w:rPr>
          <w:t>Guiver, 2007</w:t>
        </w:r>
      </w:hyperlink>
      <w:r w:rsidRPr="00FC00B9">
        <w:rPr>
          <w:noProof/>
          <w:sz w:val="20"/>
          <w:szCs w:val="20"/>
        </w:rPr>
        <w:t>)</w:t>
      </w:r>
      <w:r w:rsidR="005F1B43" w:rsidRPr="00FC00B9">
        <w:rPr>
          <w:sz w:val="20"/>
          <w:szCs w:val="20"/>
        </w:rPr>
        <w:fldChar w:fldCharType="end"/>
      </w:r>
      <w:r w:rsidRPr="00FC00B9">
        <w:rPr>
          <w:sz w:val="20"/>
          <w:szCs w:val="20"/>
        </w:rPr>
        <w:t>.</w:t>
      </w:r>
    </w:p>
    <w:p w:rsidR="00471E57" w:rsidRPr="00FC00B9" w:rsidRDefault="00471E57" w:rsidP="00945273">
      <w:pPr>
        <w:suppressAutoHyphens w:val="0"/>
        <w:snapToGrid w:val="0"/>
        <w:ind w:firstLine="425"/>
        <w:jc w:val="both"/>
        <w:rPr>
          <w:sz w:val="20"/>
          <w:szCs w:val="20"/>
        </w:rPr>
      </w:pPr>
    </w:p>
    <w:p w:rsidR="00471E57" w:rsidRPr="00FC00B9" w:rsidRDefault="00471E57" w:rsidP="00945273">
      <w:pPr>
        <w:suppressAutoHyphens w:val="0"/>
        <w:snapToGrid w:val="0"/>
        <w:jc w:val="both"/>
        <w:rPr>
          <w:b/>
          <w:sz w:val="20"/>
          <w:szCs w:val="20"/>
        </w:rPr>
      </w:pPr>
      <w:r w:rsidRPr="00FC00B9">
        <w:rPr>
          <w:b/>
          <w:sz w:val="20"/>
          <w:szCs w:val="20"/>
        </w:rPr>
        <w:t xml:space="preserve">4. Discussions </w:t>
      </w:r>
    </w:p>
    <w:p w:rsidR="0052689A" w:rsidRPr="00FC00B9" w:rsidRDefault="0052689A" w:rsidP="00945273">
      <w:pPr>
        <w:tabs>
          <w:tab w:val="left" w:pos="288"/>
        </w:tabs>
        <w:suppressAutoHyphens w:val="0"/>
        <w:snapToGrid w:val="0"/>
        <w:ind w:firstLine="425"/>
        <w:jc w:val="both"/>
        <w:rPr>
          <w:sz w:val="20"/>
          <w:szCs w:val="20"/>
        </w:rPr>
      </w:pPr>
      <w:r w:rsidRPr="00FC00B9">
        <w:rPr>
          <w:sz w:val="20"/>
          <w:szCs w:val="20"/>
        </w:rPr>
        <w:t>The focus of this research was on the passenger’s perception of transit performance. Factor analysis has been used as a statistical method to assess the variability of the users’ perceived satisfaction of public transit systems. The analysis of the 29 attributes that affect the public transport users’ satisfaction provides a useful insight about the factors that need special attention. It is therefore crucial to understand what individuals want, the service attributes most important to them, and reasons for switching to public transport.</w:t>
      </w:r>
    </w:p>
    <w:p w:rsidR="0052689A" w:rsidRPr="00FC00B9" w:rsidRDefault="0052689A" w:rsidP="00945273">
      <w:pPr>
        <w:tabs>
          <w:tab w:val="left" w:pos="288"/>
        </w:tabs>
        <w:suppressAutoHyphens w:val="0"/>
        <w:snapToGrid w:val="0"/>
        <w:ind w:firstLine="425"/>
        <w:jc w:val="both"/>
        <w:rPr>
          <w:sz w:val="20"/>
          <w:szCs w:val="20"/>
        </w:rPr>
      </w:pPr>
      <w:r w:rsidRPr="00FC00B9">
        <w:rPr>
          <w:sz w:val="20"/>
          <w:szCs w:val="20"/>
        </w:rPr>
        <w:t>Among the 29 attributes, factor analysis discerns the major determinants that affect the public transport users’ satisfaction which are: comfort, reliability of services, security, accessibility, time, and cost. The result of this study can be used as a guideline for public transport administration, in accordance with the factors for improving services and commuter (passenger) satisfaction, specifically on bus operation, may be enhanced.</w:t>
      </w:r>
    </w:p>
    <w:p w:rsidR="0052689A" w:rsidRPr="00FC00B9" w:rsidRDefault="0052689A" w:rsidP="00945273">
      <w:pPr>
        <w:tabs>
          <w:tab w:val="left" w:pos="288"/>
        </w:tabs>
        <w:suppressAutoHyphens w:val="0"/>
        <w:snapToGrid w:val="0"/>
        <w:ind w:firstLine="425"/>
        <w:jc w:val="both"/>
        <w:rPr>
          <w:sz w:val="20"/>
          <w:szCs w:val="20"/>
          <w:lang w:eastAsia="zh-CN"/>
        </w:rPr>
      </w:pPr>
      <w:r w:rsidRPr="00FC00B9">
        <w:rPr>
          <w:sz w:val="20"/>
          <w:szCs w:val="20"/>
        </w:rPr>
        <w:t xml:space="preserve">Factor analysis is a good statistical method for the policy makers to make better the transit services provided for the passengers. The key findings indicate that, KBO should improve the service quality to attract more users. The KBO policy makers may use </w:t>
      </w:r>
      <w:r w:rsidRPr="00FC00B9">
        <w:rPr>
          <w:sz w:val="20"/>
          <w:szCs w:val="20"/>
        </w:rPr>
        <w:lastRenderedPageBreak/>
        <w:t xml:space="preserve">corrective actions in their strategic plans that can better cater the public transport users. </w:t>
      </w:r>
    </w:p>
    <w:p w:rsidR="00AB1F36" w:rsidRPr="00FC00B9" w:rsidRDefault="00AB1F36" w:rsidP="00945273">
      <w:pPr>
        <w:tabs>
          <w:tab w:val="left" w:pos="288"/>
        </w:tabs>
        <w:suppressAutoHyphens w:val="0"/>
        <w:snapToGrid w:val="0"/>
        <w:ind w:firstLine="425"/>
        <w:jc w:val="both"/>
        <w:rPr>
          <w:sz w:val="20"/>
          <w:szCs w:val="20"/>
          <w:lang w:eastAsia="zh-CN"/>
        </w:rPr>
      </w:pPr>
    </w:p>
    <w:p w:rsidR="00471E57" w:rsidRPr="00FC00B9" w:rsidRDefault="00471E57" w:rsidP="00945273">
      <w:pPr>
        <w:suppressAutoHyphens w:val="0"/>
        <w:snapToGrid w:val="0"/>
        <w:jc w:val="both"/>
        <w:rPr>
          <w:b/>
          <w:sz w:val="20"/>
          <w:szCs w:val="20"/>
        </w:rPr>
      </w:pPr>
      <w:r w:rsidRPr="00FC00B9">
        <w:rPr>
          <w:b/>
          <w:sz w:val="20"/>
          <w:szCs w:val="20"/>
        </w:rPr>
        <w:t>Corresponding Author:</w:t>
      </w:r>
    </w:p>
    <w:p w:rsidR="007849FC" w:rsidRPr="00FC00B9" w:rsidRDefault="007849FC" w:rsidP="00945273">
      <w:pPr>
        <w:suppressAutoHyphens w:val="0"/>
        <w:snapToGrid w:val="0"/>
        <w:jc w:val="both"/>
        <w:rPr>
          <w:bCs/>
          <w:sz w:val="20"/>
          <w:szCs w:val="20"/>
        </w:rPr>
      </w:pPr>
      <w:r w:rsidRPr="00FC00B9">
        <w:rPr>
          <w:bCs/>
          <w:sz w:val="20"/>
          <w:szCs w:val="20"/>
        </w:rPr>
        <w:t>Ehsan Khajooeia</w:t>
      </w:r>
    </w:p>
    <w:p w:rsidR="007849FC" w:rsidRPr="00FC00B9" w:rsidRDefault="007849FC" w:rsidP="00945273">
      <w:pPr>
        <w:suppressAutoHyphens w:val="0"/>
        <w:snapToGrid w:val="0"/>
        <w:jc w:val="both"/>
        <w:rPr>
          <w:bCs/>
          <w:sz w:val="20"/>
          <w:szCs w:val="20"/>
        </w:rPr>
      </w:pPr>
      <w:r w:rsidRPr="00FC00B9">
        <w:rPr>
          <w:bCs/>
          <w:sz w:val="20"/>
          <w:szCs w:val="20"/>
        </w:rPr>
        <w:t>Department of Civil Engineering, Faculty of Engineering, University Putra Malaysia, 43400 Serdang, Selangor, Malaysia</w:t>
      </w:r>
    </w:p>
    <w:p w:rsidR="007849FC" w:rsidRPr="00FC00B9" w:rsidRDefault="005F1B43" w:rsidP="00945273">
      <w:pPr>
        <w:suppressAutoHyphens w:val="0"/>
        <w:snapToGrid w:val="0"/>
        <w:jc w:val="both"/>
        <w:rPr>
          <w:sz w:val="20"/>
          <w:szCs w:val="20"/>
        </w:rPr>
      </w:pPr>
      <w:hyperlink r:id="rId16" w:history="1">
        <w:r w:rsidR="007849FC" w:rsidRPr="00FC00B9">
          <w:rPr>
            <w:rStyle w:val="Hyperlink"/>
            <w:sz w:val="20"/>
            <w:szCs w:val="20"/>
          </w:rPr>
          <w:t>khajooeiehsan@yahoo.com</w:t>
        </w:r>
      </w:hyperlink>
    </w:p>
    <w:p w:rsidR="00471E57" w:rsidRPr="00FC00B9" w:rsidRDefault="00471E57" w:rsidP="00945273">
      <w:pPr>
        <w:suppressAutoHyphens w:val="0"/>
        <w:snapToGrid w:val="0"/>
        <w:ind w:firstLine="425"/>
        <w:jc w:val="both"/>
        <w:rPr>
          <w:sz w:val="20"/>
          <w:szCs w:val="20"/>
        </w:rPr>
      </w:pPr>
    </w:p>
    <w:p w:rsidR="00471E57" w:rsidRPr="00FC00B9" w:rsidRDefault="00471E57" w:rsidP="00945273">
      <w:pPr>
        <w:suppressAutoHyphens w:val="0"/>
        <w:snapToGrid w:val="0"/>
        <w:jc w:val="both"/>
        <w:rPr>
          <w:b/>
          <w:sz w:val="20"/>
          <w:szCs w:val="20"/>
        </w:rPr>
      </w:pPr>
      <w:r w:rsidRPr="00FC00B9">
        <w:rPr>
          <w:b/>
          <w:sz w:val="20"/>
          <w:szCs w:val="20"/>
        </w:rPr>
        <w:t>References</w:t>
      </w:r>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19" w:name="_ENREF_1"/>
      <w:r w:rsidRPr="00FC00B9">
        <w:rPr>
          <w:rFonts w:ascii="Times New Roman" w:hAnsi="Times New Roman" w:cs="Times New Roman"/>
          <w:noProof/>
          <w:sz w:val="20"/>
          <w:szCs w:val="20"/>
        </w:rPr>
        <w:t>Anable,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J.</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(2005).</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‘Complacent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Car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Addicts’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‘Aspiring</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Environmentalists’?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Identifying</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travel</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behaviour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segments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using</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attitude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theory.</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Transport</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Policy,</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12</w:t>
      </w:r>
      <w:r w:rsidRPr="00FC00B9">
        <w:rPr>
          <w:rFonts w:ascii="Times New Roman" w:hAnsi="Times New Roman" w:cs="Times New Roman"/>
          <w:noProof/>
          <w:sz w:val="20"/>
          <w:szCs w:val="20"/>
        </w:rPr>
        <w:t>(1),</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65-78.</w:t>
      </w:r>
      <w:r w:rsidR="00F96F6D" w:rsidRPr="00FC00B9">
        <w:rPr>
          <w:rFonts w:ascii="Times New Roman" w:hAnsi="Times New Roman" w:cs="Times New Roman"/>
          <w:noProof/>
          <w:sz w:val="20"/>
          <w:szCs w:val="20"/>
        </w:rPr>
        <w:t xml:space="preserve"> </w:t>
      </w:r>
      <w:bookmarkEnd w:id="19"/>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20" w:name="_ENREF_2"/>
      <w:r w:rsidRPr="00FC00B9">
        <w:rPr>
          <w:rFonts w:ascii="Times New Roman" w:hAnsi="Times New Roman" w:cs="Times New Roman"/>
          <w:noProof/>
          <w:sz w:val="20"/>
          <w:szCs w:val="20"/>
        </w:rPr>
        <w:t>Beirao,</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G.,</w:t>
      </w:r>
      <w:r w:rsidR="00F96F6D" w:rsidRPr="00FC00B9">
        <w:rPr>
          <w:rFonts w:ascii="Times New Roman" w:hAnsi="Times New Roman" w:cs="Times New Roman"/>
          <w:noProof/>
          <w:sz w:val="20"/>
          <w:szCs w:val="20"/>
        </w:rPr>
        <w:t xml:space="preserve"> &amp; </w:t>
      </w:r>
      <w:r w:rsidRPr="00FC00B9">
        <w:rPr>
          <w:rFonts w:ascii="Times New Roman" w:hAnsi="Times New Roman" w:cs="Times New Roman"/>
          <w:noProof/>
          <w:sz w:val="20"/>
          <w:szCs w:val="20"/>
        </w:rPr>
        <w:t>Sarsfield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Cabral,</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J.</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(2007).</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Understanding</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attitudes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towards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public</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transport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private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car: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qualitative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study.</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Transport</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Policy,</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14</w:t>
      </w:r>
      <w:r w:rsidRPr="00FC00B9">
        <w:rPr>
          <w:rFonts w:ascii="Times New Roman" w:hAnsi="Times New Roman" w:cs="Times New Roman"/>
          <w:noProof/>
          <w:sz w:val="20"/>
          <w:szCs w:val="20"/>
        </w:rPr>
        <w:t>(6),</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478-489.</w:t>
      </w:r>
      <w:r w:rsidR="00F96F6D" w:rsidRPr="00FC00B9">
        <w:rPr>
          <w:rFonts w:ascii="Times New Roman" w:hAnsi="Times New Roman" w:cs="Times New Roman"/>
          <w:noProof/>
          <w:sz w:val="20"/>
          <w:szCs w:val="20"/>
        </w:rPr>
        <w:t xml:space="preserve"> </w:t>
      </w:r>
      <w:bookmarkEnd w:id="20"/>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21" w:name="_ENREF_3"/>
      <w:r w:rsidRPr="00FC00B9">
        <w:rPr>
          <w:rFonts w:ascii="Times New Roman" w:hAnsi="Times New Roman" w:cs="Times New Roman"/>
          <w:noProof/>
          <w:sz w:val="20"/>
          <w:szCs w:val="20"/>
        </w:rPr>
        <w:t>Eboli,</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L.,</w:t>
      </w:r>
      <w:r w:rsidR="00F96F6D" w:rsidRPr="00FC00B9">
        <w:rPr>
          <w:rFonts w:ascii="Times New Roman" w:hAnsi="Times New Roman" w:cs="Times New Roman"/>
          <w:noProof/>
          <w:sz w:val="20"/>
          <w:szCs w:val="20"/>
        </w:rPr>
        <w:t xml:space="preserve"> &amp; </w:t>
      </w:r>
      <w:r w:rsidRPr="00FC00B9">
        <w:rPr>
          <w:rFonts w:ascii="Times New Roman" w:hAnsi="Times New Roman" w:cs="Times New Roman"/>
          <w:noProof/>
          <w:sz w:val="20"/>
          <w:szCs w:val="20"/>
        </w:rPr>
        <w:t>Mazzulla,</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G.</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(2007).</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Service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quality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attributes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affecting</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customer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satisfaction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for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bus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transit.</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Journal</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of</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public</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Transport,</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10</w:t>
      </w:r>
      <w:r w:rsidRPr="00FC00B9">
        <w:rPr>
          <w:rFonts w:ascii="Times New Roman" w:hAnsi="Times New Roman" w:cs="Times New Roman"/>
          <w:noProof/>
          <w:sz w:val="20"/>
          <w:szCs w:val="20"/>
        </w:rPr>
        <w:t>(3).</w:t>
      </w:r>
      <w:r w:rsidR="00F96F6D" w:rsidRPr="00FC00B9">
        <w:rPr>
          <w:rFonts w:ascii="Times New Roman" w:hAnsi="Times New Roman" w:cs="Times New Roman"/>
          <w:noProof/>
          <w:sz w:val="20"/>
          <w:szCs w:val="20"/>
        </w:rPr>
        <w:t xml:space="preserve"> </w:t>
      </w:r>
      <w:bookmarkEnd w:id="21"/>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22" w:name="_ENREF_4"/>
      <w:r w:rsidRPr="00FC00B9">
        <w:rPr>
          <w:rFonts w:ascii="Times New Roman" w:hAnsi="Times New Roman" w:cs="Times New Roman"/>
          <w:noProof/>
          <w:sz w:val="20"/>
          <w:szCs w:val="20"/>
        </w:rPr>
        <w:t>Eboli,</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L.,</w:t>
      </w:r>
      <w:r w:rsidR="00F96F6D" w:rsidRPr="00FC00B9">
        <w:rPr>
          <w:rFonts w:ascii="Times New Roman" w:hAnsi="Times New Roman" w:cs="Times New Roman"/>
          <w:noProof/>
          <w:sz w:val="20"/>
          <w:szCs w:val="20"/>
        </w:rPr>
        <w:t xml:space="preserve"> &amp; </w:t>
      </w:r>
      <w:r w:rsidRPr="00FC00B9">
        <w:rPr>
          <w:rFonts w:ascii="Times New Roman" w:hAnsi="Times New Roman" w:cs="Times New Roman"/>
          <w:noProof/>
          <w:sz w:val="20"/>
          <w:szCs w:val="20"/>
        </w:rPr>
        <w:t>Mazzulla,</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G.</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(2011).</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methodology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for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evaluating</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transit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service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quality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based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subjective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objective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measures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from</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the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passenger’s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point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of</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view.</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Transport</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Policy,</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18</w:t>
      </w:r>
      <w:r w:rsidRPr="00FC00B9">
        <w:rPr>
          <w:rFonts w:ascii="Times New Roman" w:hAnsi="Times New Roman" w:cs="Times New Roman"/>
          <w:noProof/>
          <w:sz w:val="20"/>
          <w:szCs w:val="20"/>
        </w:rPr>
        <w: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172-181.</w:t>
      </w:r>
      <w:r w:rsidR="00F96F6D" w:rsidRPr="00FC00B9">
        <w:rPr>
          <w:rFonts w:ascii="Times New Roman" w:hAnsi="Times New Roman" w:cs="Times New Roman"/>
          <w:noProof/>
          <w:sz w:val="20"/>
          <w:szCs w:val="20"/>
        </w:rPr>
        <w:t xml:space="preserve"> </w:t>
      </w:r>
      <w:bookmarkEnd w:id="22"/>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23" w:name="_ENREF_5"/>
      <w:r w:rsidRPr="00FC00B9">
        <w:rPr>
          <w:rFonts w:ascii="Times New Roman" w:hAnsi="Times New Roman" w:cs="Times New Roman"/>
          <w:noProof/>
          <w:sz w:val="20"/>
          <w:szCs w:val="20"/>
        </w:rPr>
        <w:t>Friman,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M.,</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Edvardsson,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B.,</w:t>
      </w:r>
      <w:r w:rsidR="00F96F6D" w:rsidRPr="00FC00B9">
        <w:rPr>
          <w:rFonts w:ascii="Times New Roman" w:hAnsi="Times New Roman" w:cs="Times New Roman"/>
          <w:noProof/>
          <w:sz w:val="20"/>
          <w:szCs w:val="20"/>
        </w:rPr>
        <w:t xml:space="preserve"> &amp; </w:t>
      </w:r>
      <w:r w:rsidRPr="00FC00B9">
        <w:rPr>
          <w:rFonts w:ascii="Times New Roman" w:hAnsi="Times New Roman" w:cs="Times New Roman"/>
          <w:noProof/>
          <w:sz w:val="20"/>
          <w:szCs w:val="20"/>
        </w:rPr>
        <w:t>Gärling,</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(2001a).</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Frequency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of</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negative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critical</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incidents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satisfaction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with</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public</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transport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services.</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Journal</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of</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Retailing</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and</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Consumer</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Services,</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8</w:t>
      </w:r>
      <w:r w:rsidRPr="00FC00B9">
        <w:rPr>
          <w:rFonts w:ascii="Times New Roman" w:hAnsi="Times New Roman" w:cs="Times New Roman"/>
          <w:noProof/>
          <w:sz w:val="20"/>
          <w:szCs w:val="20"/>
        </w:rPr>
        <w:t>(2),</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95-104.</w:t>
      </w:r>
      <w:r w:rsidR="00F96F6D" w:rsidRPr="00FC00B9">
        <w:rPr>
          <w:rFonts w:ascii="Times New Roman" w:hAnsi="Times New Roman" w:cs="Times New Roman"/>
          <w:noProof/>
          <w:sz w:val="20"/>
          <w:szCs w:val="20"/>
        </w:rPr>
        <w:t xml:space="preserve"> </w:t>
      </w:r>
      <w:bookmarkEnd w:id="23"/>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24" w:name="_ENREF_6"/>
      <w:r w:rsidRPr="00FC00B9">
        <w:rPr>
          <w:rFonts w:ascii="Times New Roman" w:hAnsi="Times New Roman" w:cs="Times New Roman"/>
          <w:noProof/>
          <w:sz w:val="20"/>
          <w:szCs w:val="20"/>
        </w:rPr>
        <w:t>Friman,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M.,</w:t>
      </w:r>
      <w:r w:rsidR="00F96F6D" w:rsidRPr="00FC00B9">
        <w:rPr>
          <w:rFonts w:ascii="Times New Roman" w:hAnsi="Times New Roman" w:cs="Times New Roman"/>
          <w:noProof/>
          <w:sz w:val="20"/>
          <w:szCs w:val="20"/>
        </w:rPr>
        <w:t xml:space="preserve"> &amp; </w:t>
      </w:r>
      <w:r w:rsidRPr="00FC00B9">
        <w:rPr>
          <w:rFonts w:ascii="Times New Roman" w:hAnsi="Times New Roman" w:cs="Times New Roman"/>
          <w:noProof/>
          <w:sz w:val="20"/>
          <w:szCs w:val="20"/>
        </w:rPr>
        <w:t>Gärling,</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(2001b).</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Frequency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of</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negative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critical</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incidents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satisfaction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with</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public</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transport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services.</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Journal</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of</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Retailing</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and</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Consumer</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Services,</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8</w:t>
      </w:r>
      <w:r w:rsidRPr="00FC00B9">
        <w:rPr>
          <w:rFonts w:ascii="Times New Roman" w:hAnsi="Times New Roman" w:cs="Times New Roman"/>
          <w:noProof/>
          <w:sz w:val="20"/>
          <w:szCs w:val="20"/>
        </w:rPr>
        <w:t>(2),</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105-114.</w:t>
      </w:r>
      <w:r w:rsidR="00F96F6D" w:rsidRPr="00FC00B9">
        <w:rPr>
          <w:rFonts w:ascii="Times New Roman" w:hAnsi="Times New Roman" w:cs="Times New Roman"/>
          <w:noProof/>
          <w:sz w:val="20"/>
          <w:szCs w:val="20"/>
        </w:rPr>
        <w:t xml:space="preserve"> </w:t>
      </w:r>
      <w:bookmarkEnd w:id="24"/>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25" w:name="_ENREF_7"/>
      <w:r w:rsidRPr="00FC00B9">
        <w:rPr>
          <w:rFonts w:ascii="Times New Roman" w:hAnsi="Times New Roman" w:cs="Times New Roman"/>
          <w:noProof/>
          <w:sz w:val="20"/>
          <w:szCs w:val="20"/>
        </w:rPr>
        <w:t>Geetika,</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(2010).</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Determinants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of</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Customer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Satisfaction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Service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Quality: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Study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of</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Railway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Platforms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in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India.</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Journal</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of</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Public</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Transportation,</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16</w:t>
      </w:r>
      <w:r w:rsidRPr="00FC00B9">
        <w:rPr>
          <w:rFonts w:ascii="Times New Roman" w:hAnsi="Times New Roman" w:cs="Times New Roman"/>
          <w:noProof/>
          <w:sz w:val="20"/>
          <w:szCs w:val="20"/>
        </w:rPr>
        <w:t>(1),</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97-113.</w:t>
      </w:r>
      <w:r w:rsidR="00F96F6D" w:rsidRPr="00FC00B9">
        <w:rPr>
          <w:rFonts w:ascii="Times New Roman" w:hAnsi="Times New Roman" w:cs="Times New Roman"/>
          <w:noProof/>
          <w:sz w:val="20"/>
          <w:szCs w:val="20"/>
        </w:rPr>
        <w:t xml:space="preserve"> </w:t>
      </w:r>
      <w:bookmarkEnd w:id="25"/>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26" w:name="_ENREF_8"/>
      <w:r w:rsidRPr="00FC00B9">
        <w:rPr>
          <w:rFonts w:ascii="Times New Roman" w:hAnsi="Times New Roman" w:cs="Times New Roman"/>
          <w:noProof/>
          <w:sz w:val="20"/>
          <w:szCs w:val="20"/>
        </w:rPr>
        <w:t>Guiver,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J.</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(2007).</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Modal</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talk:</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discourse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analysis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of</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how</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people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talk</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about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bus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car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travel.</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Transportation</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Research</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Part</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A:</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Policy</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and</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Practice,</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41</w:t>
      </w:r>
      <w:r w:rsidRPr="00FC00B9">
        <w:rPr>
          <w:rFonts w:ascii="Times New Roman" w:hAnsi="Times New Roman" w:cs="Times New Roman"/>
          <w:noProof/>
          <w:sz w:val="20"/>
          <w:szCs w:val="20"/>
        </w:rPr>
        <w:t>(3),</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233-248.</w:t>
      </w:r>
      <w:r w:rsidR="00F96F6D" w:rsidRPr="00FC00B9">
        <w:rPr>
          <w:rFonts w:ascii="Times New Roman" w:hAnsi="Times New Roman" w:cs="Times New Roman"/>
          <w:noProof/>
          <w:sz w:val="20"/>
          <w:szCs w:val="20"/>
        </w:rPr>
        <w:t xml:space="preserve"> </w:t>
      </w:r>
      <w:bookmarkEnd w:id="26"/>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27" w:name="_ENREF_9"/>
      <w:r w:rsidRPr="00FC00B9">
        <w:rPr>
          <w:rFonts w:ascii="Times New Roman" w:hAnsi="Times New Roman" w:cs="Times New Roman"/>
          <w:noProof/>
          <w:sz w:val="20"/>
          <w:szCs w:val="20"/>
        </w:rPr>
        <w:t>Guttman,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L.</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(1954).</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Some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necessary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conditions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for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common-factor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analysis.</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Psychometrika,</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19</w:t>
      </w:r>
      <w:r w:rsidRPr="00FC00B9">
        <w:rPr>
          <w:rFonts w:ascii="Times New Roman" w:hAnsi="Times New Roman" w:cs="Times New Roman"/>
          <w:noProof/>
          <w:sz w:val="20"/>
          <w:szCs w:val="20"/>
        </w:rPr>
        <w:t>(2),</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149-161.</w:t>
      </w:r>
      <w:r w:rsidR="00F96F6D" w:rsidRPr="00FC00B9">
        <w:rPr>
          <w:rFonts w:ascii="Times New Roman" w:hAnsi="Times New Roman" w:cs="Times New Roman"/>
          <w:noProof/>
          <w:sz w:val="20"/>
          <w:szCs w:val="20"/>
        </w:rPr>
        <w:t xml:space="preserve"> </w:t>
      </w:r>
      <w:bookmarkEnd w:id="27"/>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28" w:name="_ENREF_10"/>
      <w:r w:rsidRPr="00FC00B9">
        <w:rPr>
          <w:rFonts w:ascii="Times New Roman" w:hAnsi="Times New Roman" w:cs="Times New Roman"/>
          <w:noProof/>
          <w:sz w:val="20"/>
          <w:szCs w:val="20"/>
        </w:rPr>
        <w:lastRenderedPageBreak/>
        <w:t>Hagman,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(2003).</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Mobilizing</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meanings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of</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mobility: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car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users’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constructions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of</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the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goods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bads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of</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car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use.</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Transportation</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Research</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Part</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D,</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8</w:t>
      </w:r>
      <w:r w:rsidRPr="00FC00B9">
        <w:rPr>
          <w:rFonts w:ascii="Times New Roman" w:hAnsi="Times New Roman" w:cs="Times New Roman"/>
          <w:noProof/>
          <w:sz w:val="20"/>
          <w:szCs w:val="20"/>
        </w:rPr>
        <w:t>(1),</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1-9.</w:t>
      </w:r>
      <w:r w:rsidR="00F96F6D" w:rsidRPr="00FC00B9">
        <w:rPr>
          <w:rFonts w:ascii="Times New Roman" w:hAnsi="Times New Roman" w:cs="Times New Roman"/>
          <w:noProof/>
          <w:sz w:val="20"/>
          <w:szCs w:val="20"/>
        </w:rPr>
        <w:t xml:space="preserve"> </w:t>
      </w:r>
      <w:bookmarkEnd w:id="28"/>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29" w:name="_ENREF_11"/>
      <w:r w:rsidRPr="00FC00B9">
        <w:rPr>
          <w:rFonts w:ascii="Times New Roman" w:hAnsi="Times New Roman" w:cs="Times New Roman"/>
          <w:noProof/>
          <w:sz w:val="20"/>
          <w:szCs w:val="20"/>
        </w:rPr>
        <w:t>Hensher,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w:t>
      </w:r>
      <w:r w:rsidR="00F96F6D" w:rsidRPr="00FC00B9">
        <w:rPr>
          <w:rFonts w:ascii="Times New Roman" w:hAnsi="Times New Roman" w:cs="Times New Roman"/>
          <w:noProof/>
          <w:sz w:val="20"/>
          <w:szCs w:val="20"/>
        </w:rPr>
        <w:t xml:space="preserve"> &amp; </w:t>
      </w:r>
      <w:r w:rsidRPr="00FC00B9">
        <w:rPr>
          <w:rFonts w:ascii="Times New Roman" w:hAnsi="Times New Roman" w:cs="Times New Roman"/>
          <w:noProof/>
          <w:sz w:val="20"/>
          <w:szCs w:val="20"/>
        </w:rPr>
        <w:t>Prioni,</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(2002).</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service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quality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index</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for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area-wide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contract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performance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assessment.</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Journal</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of</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Transport</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Economics</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and</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Policy</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(JTEP),</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36</w:t>
      </w:r>
      <w:r w:rsidRPr="00FC00B9">
        <w:rPr>
          <w:rFonts w:ascii="Times New Roman" w:hAnsi="Times New Roman" w:cs="Times New Roman"/>
          <w:noProof/>
          <w:sz w:val="20"/>
          <w:szCs w:val="20"/>
        </w:rPr>
        <w:t>(1),</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93-113.</w:t>
      </w:r>
      <w:r w:rsidR="00F96F6D" w:rsidRPr="00FC00B9">
        <w:rPr>
          <w:rFonts w:ascii="Times New Roman" w:hAnsi="Times New Roman" w:cs="Times New Roman"/>
          <w:noProof/>
          <w:sz w:val="20"/>
          <w:szCs w:val="20"/>
        </w:rPr>
        <w:t xml:space="preserve"> </w:t>
      </w:r>
      <w:bookmarkEnd w:id="29"/>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30" w:name="_ENREF_12"/>
      <w:r w:rsidRPr="00FC00B9">
        <w:rPr>
          <w:rFonts w:ascii="Times New Roman" w:hAnsi="Times New Roman" w:cs="Times New Roman"/>
          <w:noProof/>
          <w:sz w:val="20"/>
          <w:szCs w:val="20"/>
        </w:rPr>
        <w:t>Ison,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w:t>
      </w:r>
      <w:r w:rsidR="00F96F6D" w:rsidRPr="00FC00B9">
        <w:rPr>
          <w:rFonts w:ascii="Times New Roman" w:hAnsi="Times New Roman" w:cs="Times New Roman"/>
          <w:noProof/>
          <w:sz w:val="20"/>
          <w:szCs w:val="20"/>
        </w:rPr>
        <w:t xml:space="preserve"> &amp; </w:t>
      </w:r>
      <w:r w:rsidRPr="00FC00B9">
        <w:rPr>
          <w:rFonts w:ascii="Times New Roman" w:hAnsi="Times New Roman" w:cs="Times New Roman"/>
          <w:noProof/>
          <w:sz w:val="20"/>
          <w:szCs w:val="20"/>
        </w:rPr>
        <w:t>Wall,</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(2002).</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Attitudes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to</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traffic-related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issues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in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urban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areas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of</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the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UK</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the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role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of</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workplace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parking</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charges.</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Journal</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of</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Transport</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Geography,</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10</w:t>
      </w:r>
      <w:r w:rsidRPr="00FC00B9">
        <w:rPr>
          <w:rFonts w:ascii="Times New Roman" w:hAnsi="Times New Roman" w:cs="Times New Roman"/>
          <w:noProof/>
          <w:sz w:val="20"/>
          <w:szCs w:val="20"/>
        </w:rPr>
        <w:t>(1),</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21-28.</w:t>
      </w:r>
      <w:r w:rsidR="00F96F6D" w:rsidRPr="00FC00B9">
        <w:rPr>
          <w:rFonts w:ascii="Times New Roman" w:hAnsi="Times New Roman" w:cs="Times New Roman"/>
          <w:noProof/>
          <w:sz w:val="20"/>
          <w:szCs w:val="20"/>
        </w:rPr>
        <w:t xml:space="preserve"> </w:t>
      </w:r>
      <w:bookmarkEnd w:id="30"/>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31" w:name="_ENREF_13"/>
      <w:r w:rsidRPr="00FC00B9">
        <w:rPr>
          <w:rFonts w:ascii="Times New Roman" w:hAnsi="Times New Roman" w:cs="Times New Roman"/>
          <w:noProof/>
          <w:sz w:val="20"/>
          <w:szCs w:val="20"/>
        </w:rPr>
        <w:t>Jensen,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M.</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(1999).</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Passion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heart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in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transport—a</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sociological</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analysis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transport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behaviour.</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Transport</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Policy,</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6</w:t>
      </w:r>
      <w:r w:rsidRPr="00FC00B9">
        <w:rPr>
          <w:rFonts w:ascii="Times New Roman" w:hAnsi="Times New Roman" w:cs="Times New Roman"/>
          <w:noProof/>
          <w:sz w:val="20"/>
          <w:szCs w:val="20"/>
        </w:rPr>
        <w:t>(1),</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19-33.</w:t>
      </w:r>
      <w:r w:rsidR="00F96F6D" w:rsidRPr="00FC00B9">
        <w:rPr>
          <w:rFonts w:ascii="Times New Roman" w:hAnsi="Times New Roman" w:cs="Times New Roman"/>
          <w:noProof/>
          <w:sz w:val="20"/>
          <w:szCs w:val="20"/>
        </w:rPr>
        <w:t xml:space="preserve"> </w:t>
      </w:r>
      <w:bookmarkEnd w:id="31"/>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32" w:name="_ENREF_14"/>
      <w:r w:rsidRPr="00FC00B9">
        <w:rPr>
          <w:rFonts w:ascii="Times New Roman" w:hAnsi="Times New Roman" w:cs="Times New Roman"/>
          <w:noProof/>
          <w:sz w:val="20"/>
          <w:szCs w:val="20"/>
        </w:rPr>
        <w:t>K.B.O.</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(2009).</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Annual</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Financial</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Report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2008-09.</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Kerman: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Kerman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Bus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Organization.</w:t>
      </w:r>
      <w:bookmarkEnd w:id="32"/>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33" w:name="_ENREF_15"/>
      <w:r w:rsidRPr="00FC00B9">
        <w:rPr>
          <w:rFonts w:ascii="Times New Roman" w:hAnsi="Times New Roman" w:cs="Times New Roman"/>
          <w:noProof/>
          <w:sz w:val="20"/>
          <w:szCs w:val="20"/>
        </w:rPr>
        <w:t>Kaiser,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H.</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F.</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(1960).</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The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application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of</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electronic</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computers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to</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factor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analysis.</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Educational</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and</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psychological</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measurement</w:t>
      </w:r>
      <w:r w:rsidRPr="00FC00B9">
        <w:rPr>
          <w:rFonts w:ascii="Times New Roman" w:hAnsi="Times New Roman" w:cs="Times New Roman"/>
          <w:noProof/>
          <w:sz w:val="20"/>
          <w:szCs w:val="20"/>
        </w:rPr>
        <w:t>.</w:t>
      </w:r>
      <w:r w:rsidR="00F96F6D" w:rsidRPr="00FC00B9">
        <w:rPr>
          <w:rFonts w:ascii="Times New Roman" w:hAnsi="Times New Roman" w:cs="Times New Roman"/>
          <w:noProof/>
          <w:sz w:val="20"/>
          <w:szCs w:val="20"/>
        </w:rPr>
        <w:t xml:space="preserve"> </w:t>
      </w:r>
      <w:bookmarkEnd w:id="33"/>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34" w:name="_ENREF_16"/>
      <w:r w:rsidRPr="00FC00B9">
        <w:rPr>
          <w:rFonts w:ascii="Times New Roman" w:hAnsi="Times New Roman" w:cs="Times New Roman"/>
          <w:noProof/>
          <w:sz w:val="20"/>
          <w:szCs w:val="20"/>
        </w:rPr>
        <w:t>Metra,</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(2006).</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Regulatory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studies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of</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Kerman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traffic</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transportation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systems.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Kerman.</w:t>
      </w:r>
      <w:bookmarkEnd w:id="34"/>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35" w:name="_ENREF_17"/>
      <w:r w:rsidRPr="00FC00B9">
        <w:rPr>
          <w:rFonts w:ascii="Times New Roman" w:hAnsi="Times New Roman" w:cs="Times New Roman"/>
          <w:noProof/>
          <w:sz w:val="20"/>
          <w:szCs w:val="20"/>
        </w:rPr>
        <w:t>Najafabadipour,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(2011).</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Evaluation</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of</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the</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Operating</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Performance</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and</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Level</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of</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Service</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of</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Urban</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Public</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Transport</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in</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Kerman,</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Iran.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Master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of</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Science,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University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Putra</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Malaysia.</w:t>
      </w:r>
      <w:r w:rsidR="00F96F6D" w:rsidRPr="00FC00B9">
        <w:rPr>
          <w:rFonts w:ascii="Times New Roman" w:hAnsi="Times New Roman" w:cs="Times New Roman"/>
          <w:noProof/>
          <w:sz w:val="20"/>
          <w:szCs w:val="20"/>
        </w:rPr>
        <w:t xml:space="preserve"> </w:t>
      </w:r>
      <w:bookmarkEnd w:id="35"/>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36" w:name="_ENREF_18"/>
      <w:r w:rsidRPr="00FC00B9">
        <w:rPr>
          <w:rFonts w:ascii="Times New Roman" w:hAnsi="Times New Roman" w:cs="Times New Roman"/>
          <w:noProof/>
          <w:sz w:val="20"/>
          <w:szCs w:val="20"/>
        </w:rPr>
        <w:t>Official</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Census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Result.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(2011).</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Population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Development,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from</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http://www.kermancity.kr.ir/index.php?</w:t>
      </w:r>
      <w:bookmarkEnd w:id="36"/>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37" w:name="_ENREF_19"/>
      <w:r w:rsidRPr="00FC00B9">
        <w:rPr>
          <w:rFonts w:ascii="Times New Roman" w:hAnsi="Times New Roman" w:cs="Times New Roman"/>
          <w:noProof/>
          <w:sz w:val="20"/>
          <w:szCs w:val="20"/>
        </w:rPr>
        <w:t>Pallant,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J.</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(2011).</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SPSS</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SURVIVAL</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MANUAL</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A</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step</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by</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step</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guide</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to</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data</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analysis</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using</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SPSS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(Vol.</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4th</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edition):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ALLEN</w:t>
      </w:r>
      <w:r w:rsidR="00F96F6D" w:rsidRPr="00FC00B9">
        <w:rPr>
          <w:rFonts w:ascii="Times New Roman" w:hAnsi="Times New Roman" w:cs="Times New Roman"/>
          <w:noProof/>
          <w:sz w:val="20"/>
          <w:szCs w:val="20"/>
        </w:rPr>
        <w:t xml:space="preserve"> &amp; </w:t>
      </w:r>
      <w:r w:rsidRPr="00FC00B9">
        <w:rPr>
          <w:rFonts w:ascii="Times New Roman" w:hAnsi="Times New Roman" w:cs="Times New Roman"/>
          <w:noProof/>
          <w:sz w:val="20"/>
          <w:szCs w:val="20"/>
        </w:rPr>
        <w:t>UNWIN.</w:t>
      </w:r>
      <w:bookmarkEnd w:id="37"/>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38" w:name="_ENREF_20"/>
      <w:r w:rsidRPr="00FC00B9">
        <w:rPr>
          <w:rFonts w:ascii="Times New Roman" w:hAnsi="Times New Roman" w:cs="Times New Roman"/>
          <w:noProof/>
          <w:sz w:val="20"/>
          <w:szCs w:val="20"/>
        </w:rPr>
        <w:t>Pucher,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J.,</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Park,</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H.,</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Kim,</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M.</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H.,</w:t>
      </w:r>
      <w:r w:rsidR="00F96F6D" w:rsidRPr="00FC00B9">
        <w:rPr>
          <w:rFonts w:ascii="Times New Roman" w:hAnsi="Times New Roman" w:cs="Times New Roman"/>
          <w:noProof/>
          <w:sz w:val="20"/>
          <w:szCs w:val="20"/>
        </w:rPr>
        <w:t xml:space="preserve"> &amp; </w:t>
      </w:r>
      <w:r w:rsidRPr="00FC00B9">
        <w:rPr>
          <w:rFonts w:ascii="Times New Roman" w:hAnsi="Times New Roman" w:cs="Times New Roman"/>
          <w:noProof/>
          <w:sz w:val="20"/>
          <w:szCs w:val="20"/>
        </w:rPr>
        <w:t>Song,</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J.</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(2005).</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Public</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transport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reforms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in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Seoul:</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Innovations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motivated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by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funding</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crisis.</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Journal</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of</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Public</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Transportation,</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8</w:t>
      </w:r>
      <w:r w:rsidRPr="00FC00B9">
        <w:rPr>
          <w:rFonts w:ascii="Times New Roman" w:hAnsi="Times New Roman" w:cs="Times New Roman"/>
          <w:noProof/>
          <w:sz w:val="20"/>
          <w:szCs w:val="20"/>
        </w:rPr>
        <w:t>(5),</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41.</w:t>
      </w:r>
      <w:r w:rsidR="00F96F6D" w:rsidRPr="00FC00B9">
        <w:rPr>
          <w:rFonts w:ascii="Times New Roman" w:hAnsi="Times New Roman" w:cs="Times New Roman"/>
          <w:noProof/>
          <w:sz w:val="20"/>
          <w:szCs w:val="20"/>
        </w:rPr>
        <w:t xml:space="preserve"> </w:t>
      </w:r>
      <w:bookmarkEnd w:id="38"/>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39" w:name="_ENREF_21"/>
      <w:r w:rsidRPr="00FC00B9">
        <w:rPr>
          <w:rFonts w:ascii="Times New Roman" w:hAnsi="Times New Roman" w:cs="Times New Roman"/>
          <w:noProof/>
          <w:sz w:val="20"/>
          <w:szCs w:val="20"/>
        </w:rPr>
        <w:t>Smith,</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M.</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J.,</w:t>
      </w:r>
      <w:r w:rsidR="00F96F6D" w:rsidRPr="00FC00B9">
        <w:rPr>
          <w:rFonts w:ascii="Times New Roman" w:hAnsi="Times New Roman" w:cs="Times New Roman"/>
          <w:noProof/>
          <w:sz w:val="20"/>
          <w:szCs w:val="20"/>
        </w:rPr>
        <w:t xml:space="preserve"> &amp; </w:t>
      </w:r>
      <w:r w:rsidRPr="00FC00B9">
        <w:rPr>
          <w:rFonts w:ascii="Times New Roman" w:hAnsi="Times New Roman" w:cs="Times New Roman"/>
          <w:noProof/>
          <w:sz w:val="20"/>
          <w:szCs w:val="20"/>
        </w:rPr>
        <w:t>Clarke,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V.</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(2000).</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Crime</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public</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transport.</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Crime.</w:t>
      </w:r>
      <w:r w:rsidR="00F96F6D" w:rsidRPr="00FC00B9">
        <w:rPr>
          <w:rFonts w:ascii="Times New Roman" w:hAnsi="Times New Roman" w:cs="Times New Roman"/>
          <w:i/>
          <w:noProof/>
          <w:sz w:val="20"/>
          <w:szCs w:val="20"/>
        </w:rPr>
        <w:t xml:space="preserve"> &amp; </w:t>
      </w:r>
      <w:r w:rsidRPr="00FC00B9">
        <w:rPr>
          <w:rFonts w:ascii="Times New Roman" w:hAnsi="Times New Roman" w:cs="Times New Roman"/>
          <w:i/>
          <w:noProof/>
          <w:sz w:val="20"/>
          <w:szCs w:val="20"/>
        </w:rPr>
        <w:t>Just.,</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27</w:t>
      </w:r>
      <w:r w:rsidRPr="00FC00B9">
        <w:rPr>
          <w:rFonts w:ascii="Times New Roman" w:hAnsi="Times New Roman" w:cs="Times New Roman"/>
          <w:noProof/>
          <w:sz w:val="20"/>
          <w:szCs w:val="20"/>
        </w:rPr>
        <w: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169.</w:t>
      </w:r>
      <w:r w:rsidR="00F96F6D" w:rsidRPr="00FC00B9">
        <w:rPr>
          <w:rFonts w:ascii="Times New Roman" w:hAnsi="Times New Roman" w:cs="Times New Roman"/>
          <w:noProof/>
          <w:sz w:val="20"/>
          <w:szCs w:val="20"/>
        </w:rPr>
        <w:t xml:space="preserve"> </w:t>
      </w:r>
      <w:bookmarkEnd w:id="39"/>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40" w:name="_ENREF_22"/>
      <w:r w:rsidRPr="00FC00B9">
        <w:rPr>
          <w:rFonts w:ascii="Times New Roman" w:hAnsi="Times New Roman" w:cs="Times New Roman"/>
          <w:noProof/>
          <w:sz w:val="20"/>
          <w:szCs w:val="20"/>
        </w:rPr>
        <w:t>TDFM.</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(2007).</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Transportation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development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fuel</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management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act.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Iran.</w:t>
      </w:r>
      <w:bookmarkEnd w:id="40"/>
    </w:p>
    <w:p w:rsidR="007849FC" w:rsidRPr="00FC00B9" w:rsidRDefault="007849FC" w:rsidP="00945273">
      <w:pPr>
        <w:pStyle w:val="ListParagraph"/>
        <w:numPr>
          <w:ilvl w:val="0"/>
          <w:numId w:val="17"/>
        </w:numPr>
        <w:snapToGrid w:val="0"/>
        <w:spacing w:after="0" w:line="240" w:lineRule="auto"/>
        <w:ind w:left="425" w:hanging="425"/>
        <w:jc w:val="both"/>
        <w:rPr>
          <w:rFonts w:ascii="Times New Roman" w:hAnsi="Times New Roman" w:cs="Times New Roman"/>
          <w:noProof/>
          <w:sz w:val="20"/>
          <w:szCs w:val="20"/>
        </w:rPr>
      </w:pPr>
      <w:bookmarkStart w:id="41" w:name="_ENREF_23"/>
      <w:r w:rsidRPr="00FC00B9">
        <w:rPr>
          <w:rFonts w:ascii="Times New Roman" w:hAnsi="Times New Roman" w:cs="Times New Roman"/>
          <w:noProof/>
          <w:sz w:val="20"/>
          <w:szCs w:val="20"/>
        </w:rPr>
        <w:t>Tyrinopoulos,</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Y.,</w:t>
      </w:r>
      <w:r w:rsidR="00F96F6D" w:rsidRPr="00FC00B9">
        <w:rPr>
          <w:rFonts w:ascii="Times New Roman" w:hAnsi="Times New Roman" w:cs="Times New Roman"/>
          <w:noProof/>
          <w:sz w:val="20"/>
          <w:szCs w:val="20"/>
        </w:rPr>
        <w:t xml:space="preserve"> &amp; </w:t>
      </w:r>
      <w:r w:rsidRPr="00FC00B9">
        <w:rPr>
          <w:rFonts w:ascii="Times New Roman" w:hAnsi="Times New Roman" w:cs="Times New Roman"/>
          <w:noProof/>
          <w:sz w:val="20"/>
          <w:szCs w:val="20"/>
        </w:rPr>
        <w:t>Antoniou,</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C.</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(2008).</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Public</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transit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user</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satisfaction:</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Variability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and</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policy</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implications.</w:t>
      </w:r>
      <w:r w:rsidR="00F96F6D" w:rsidRPr="00FC00B9">
        <w:rPr>
          <w:rFonts w:ascii="Times New Roman" w:hAnsi="Times New Roman" w:cs="Times New Roman"/>
          <w:noProof/>
          <w:sz w:val="20"/>
          <w:szCs w:val="20"/>
        </w:rPr>
        <w:t xml:space="preserve"> </w:t>
      </w:r>
      <w:r w:rsidRPr="00FC00B9">
        <w:rPr>
          <w:rFonts w:ascii="Times New Roman" w:hAnsi="Times New Roman" w:cs="Times New Roman"/>
          <w:i/>
          <w:noProof/>
          <w:sz w:val="20"/>
          <w:szCs w:val="20"/>
        </w:rPr>
        <w:t>Transport</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Policy,</w:t>
      </w:r>
      <w:r w:rsidR="00F96F6D" w:rsidRPr="00FC00B9">
        <w:rPr>
          <w:rFonts w:ascii="Times New Roman" w:hAnsi="Times New Roman" w:cs="Times New Roman"/>
          <w:i/>
          <w:noProof/>
          <w:sz w:val="20"/>
          <w:szCs w:val="20"/>
        </w:rPr>
        <w:t xml:space="preserve"> </w:t>
      </w:r>
      <w:r w:rsidRPr="00FC00B9">
        <w:rPr>
          <w:rFonts w:ascii="Times New Roman" w:hAnsi="Times New Roman" w:cs="Times New Roman"/>
          <w:i/>
          <w:noProof/>
          <w:sz w:val="20"/>
          <w:szCs w:val="20"/>
        </w:rPr>
        <w:t>15</w:t>
      </w:r>
      <w:r w:rsidRPr="00FC00B9">
        <w:rPr>
          <w:rFonts w:ascii="Times New Roman" w:hAnsi="Times New Roman" w:cs="Times New Roman"/>
          <w:noProof/>
          <w:sz w:val="20"/>
          <w:szCs w:val="20"/>
        </w:rPr>
        <w:t>,</w:t>
      </w:r>
      <w:r w:rsidR="00F96F6D" w:rsidRPr="00FC00B9">
        <w:rPr>
          <w:rFonts w:ascii="Times New Roman" w:hAnsi="Times New Roman" w:cs="Times New Roman"/>
          <w:noProof/>
          <w:sz w:val="20"/>
          <w:szCs w:val="20"/>
        </w:rPr>
        <w:t xml:space="preserve"> </w:t>
      </w:r>
      <w:r w:rsidRPr="00FC00B9">
        <w:rPr>
          <w:rFonts w:ascii="Times New Roman" w:hAnsi="Times New Roman" w:cs="Times New Roman"/>
          <w:noProof/>
          <w:sz w:val="20"/>
          <w:szCs w:val="20"/>
        </w:rPr>
        <w:t>260–272.</w:t>
      </w:r>
      <w:r w:rsidR="00F96F6D" w:rsidRPr="00FC00B9">
        <w:rPr>
          <w:rFonts w:ascii="Times New Roman" w:hAnsi="Times New Roman" w:cs="Times New Roman"/>
          <w:noProof/>
          <w:sz w:val="20"/>
          <w:szCs w:val="20"/>
        </w:rPr>
        <w:t xml:space="preserve"> </w:t>
      </w:r>
      <w:bookmarkEnd w:id="41"/>
    </w:p>
    <w:p w:rsidR="00945273" w:rsidRPr="00FC00B9" w:rsidRDefault="00945273" w:rsidP="00945273">
      <w:pPr>
        <w:suppressAutoHyphens w:val="0"/>
        <w:snapToGrid w:val="0"/>
        <w:ind w:left="425" w:hanging="425"/>
        <w:jc w:val="both"/>
        <w:rPr>
          <w:sz w:val="20"/>
          <w:szCs w:val="20"/>
        </w:rPr>
        <w:sectPr w:rsidR="00945273" w:rsidRPr="00FC00B9" w:rsidSect="00945273">
          <w:footnotePr>
            <w:pos w:val="beneathText"/>
          </w:footnotePr>
          <w:type w:val="continuous"/>
          <w:pgSz w:w="12240" w:h="15840" w:code="1"/>
          <w:pgMar w:top="1440" w:right="1440" w:bottom="1440" w:left="1440" w:header="720" w:footer="720" w:gutter="0"/>
          <w:cols w:num="2" w:space="600"/>
          <w:docGrid w:linePitch="360"/>
        </w:sectPr>
      </w:pPr>
    </w:p>
    <w:p w:rsidR="004D0467" w:rsidRPr="00FC00B9" w:rsidRDefault="004D0467" w:rsidP="00945273">
      <w:pPr>
        <w:suppressAutoHyphens w:val="0"/>
        <w:snapToGrid w:val="0"/>
        <w:ind w:left="425" w:hanging="425"/>
        <w:jc w:val="both"/>
        <w:rPr>
          <w:sz w:val="20"/>
          <w:szCs w:val="20"/>
          <w:lang w:eastAsia="zh-CN"/>
        </w:rPr>
      </w:pPr>
    </w:p>
    <w:p w:rsidR="00945273" w:rsidRPr="00FC00B9" w:rsidRDefault="00945273" w:rsidP="00945273">
      <w:pPr>
        <w:suppressAutoHyphens w:val="0"/>
        <w:snapToGrid w:val="0"/>
        <w:ind w:left="425" w:hanging="425"/>
        <w:jc w:val="both"/>
        <w:rPr>
          <w:sz w:val="20"/>
          <w:szCs w:val="20"/>
          <w:lang w:eastAsia="zh-CN"/>
        </w:rPr>
      </w:pPr>
      <w:r w:rsidRPr="00FC00B9">
        <w:rPr>
          <w:rFonts w:hint="eastAsia"/>
          <w:sz w:val="20"/>
          <w:szCs w:val="20"/>
          <w:lang w:eastAsia="zh-CN"/>
        </w:rPr>
        <w:t xml:space="preserve"> </w:t>
      </w:r>
    </w:p>
    <w:p w:rsidR="004D0467" w:rsidRPr="00FC00B9" w:rsidRDefault="00F96F6D" w:rsidP="00945273">
      <w:pPr>
        <w:suppressAutoHyphens w:val="0"/>
        <w:snapToGrid w:val="0"/>
        <w:jc w:val="both"/>
        <w:rPr>
          <w:sz w:val="20"/>
          <w:szCs w:val="20"/>
        </w:rPr>
      </w:pPr>
      <w:r w:rsidRPr="00FC00B9">
        <w:rPr>
          <w:sz w:val="20"/>
          <w:szCs w:val="20"/>
        </w:rPr>
        <w:t>8/21/2019</w:t>
      </w:r>
    </w:p>
    <w:sectPr w:rsidR="004D0467" w:rsidRPr="00FC00B9" w:rsidSect="00F96F6D">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720" w:rsidRDefault="009B1720">
      <w:r>
        <w:separator/>
      </w:r>
    </w:p>
  </w:endnote>
  <w:endnote w:type="continuationSeparator" w:id="0">
    <w:p w:rsidR="009B1720" w:rsidRDefault="009B1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Nimbus Sans L">
    <w:altName w:val="Arial"/>
    <w:charset w:val="00"/>
    <w:family w:val="swiss"/>
    <w:pitch w:val="variable"/>
    <w:sig w:usb0="00000000" w:usb1="00000000" w:usb2="00000000" w:usb3="00000000" w:csb0="00000000" w:csb1="00000000"/>
  </w:font>
  <w:font w:name="DejaVu Sans">
    <w:altName w:val="Arial Unicode M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9A" w:rsidRDefault="005F1B43" w:rsidP="00B3167C">
    <w:pPr>
      <w:pStyle w:val="Footer"/>
      <w:framePr w:wrap="around" w:vAnchor="text" w:hAnchor="margin" w:xAlign="center" w:y="1"/>
      <w:rPr>
        <w:rStyle w:val="PageNumber"/>
      </w:rPr>
    </w:pPr>
    <w:r>
      <w:rPr>
        <w:rStyle w:val="PageNumber"/>
      </w:rPr>
      <w:fldChar w:fldCharType="begin"/>
    </w:r>
    <w:r w:rsidR="0052689A">
      <w:rPr>
        <w:rStyle w:val="PageNumber"/>
      </w:rPr>
      <w:instrText xml:space="preserve">PAGE  </w:instrText>
    </w:r>
    <w:r>
      <w:rPr>
        <w:rStyle w:val="PageNumber"/>
      </w:rPr>
      <w:fldChar w:fldCharType="end"/>
    </w:r>
  </w:p>
  <w:p w:rsidR="0052689A" w:rsidRDefault="005268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9A" w:rsidRPr="00356CC9" w:rsidRDefault="005F1B43" w:rsidP="00356CC9">
    <w:pPr>
      <w:jc w:val="center"/>
      <w:rPr>
        <w:sz w:val="20"/>
      </w:rPr>
    </w:pPr>
    <w:r w:rsidRPr="00356CC9">
      <w:rPr>
        <w:sz w:val="20"/>
      </w:rPr>
      <w:fldChar w:fldCharType="begin"/>
    </w:r>
    <w:r w:rsidR="00356CC9" w:rsidRPr="00356CC9">
      <w:rPr>
        <w:sz w:val="20"/>
      </w:rPr>
      <w:instrText xml:space="preserve"> page </w:instrText>
    </w:r>
    <w:r w:rsidRPr="00356CC9">
      <w:rPr>
        <w:sz w:val="20"/>
      </w:rPr>
      <w:fldChar w:fldCharType="separate"/>
    </w:r>
    <w:r w:rsidR="00FC00B9">
      <w:rPr>
        <w:noProof/>
        <w:sz w:val="20"/>
      </w:rPr>
      <w:t>83</w:t>
    </w:r>
    <w:r w:rsidRPr="00356CC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720" w:rsidRDefault="009B1720">
      <w:r>
        <w:separator/>
      </w:r>
    </w:p>
  </w:footnote>
  <w:footnote w:type="continuationSeparator" w:id="0">
    <w:p w:rsidR="009B1720" w:rsidRDefault="009B1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CC9" w:rsidRPr="00356CC9" w:rsidRDefault="00356CC9" w:rsidP="00356CC9">
    <w:pPr>
      <w:pBdr>
        <w:bottom w:val="thinThickMediumGap" w:sz="12" w:space="1" w:color="auto"/>
      </w:pBdr>
      <w:tabs>
        <w:tab w:val="left" w:pos="851"/>
        <w:tab w:val="right" w:pos="8364"/>
      </w:tabs>
      <w:adjustRightInd w:val="0"/>
      <w:snapToGrid w:val="0"/>
      <w:jc w:val="both"/>
      <w:rPr>
        <w:iCs/>
        <w:sz w:val="20"/>
        <w:szCs w:val="20"/>
      </w:rPr>
    </w:pPr>
    <w:r w:rsidRPr="00356CC9">
      <w:rPr>
        <w:rFonts w:hint="eastAsia"/>
        <w:iCs/>
        <w:color w:val="000000"/>
        <w:sz w:val="20"/>
        <w:szCs w:val="20"/>
      </w:rPr>
      <w:tab/>
    </w:r>
    <w:r w:rsidRPr="00356CC9">
      <w:rPr>
        <w:iCs/>
        <w:color w:val="000000"/>
        <w:sz w:val="20"/>
        <w:szCs w:val="20"/>
      </w:rPr>
      <w:t xml:space="preserve">Researcher </w:t>
    </w:r>
    <w:r w:rsidRPr="00356CC9">
      <w:rPr>
        <w:iCs/>
        <w:sz w:val="20"/>
        <w:szCs w:val="20"/>
      </w:rPr>
      <w:t>201</w:t>
    </w:r>
    <w:r w:rsidRPr="00356CC9">
      <w:rPr>
        <w:rFonts w:hint="eastAsia"/>
        <w:iCs/>
        <w:sz w:val="20"/>
        <w:szCs w:val="20"/>
      </w:rPr>
      <w:t>9</w:t>
    </w:r>
    <w:r w:rsidRPr="00356CC9">
      <w:rPr>
        <w:iCs/>
        <w:sz w:val="20"/>
        <w:szCs w:val="20"/>
      </w:rPr>
      <w:t>;</w:t>
    </w:r>
    <w:r w:rsidRPr="00356CC9">
      <w:rPr>
        <w:rFonts w:hint="eastAsia"/>
        <w:iCs/>
        <w:sz w:val="20"/>
        <w:szCs w:val="20"/>
      </w:rPr>
      <w:t>11</w:t>
    </w:r>
    <w:r w:rsidRPr="00356CC9">
      <w:rPr>
        <w:iCs/>
        <w:sz w:val="20"/>
        <w:szCs w:val="20"/>
      </w:rPr>
      <w:t>(</w:t>
    </w:r>
    <w:r w:rsidRPr="00356CC9">
      <w:rPr>
        <w:rFonts w:hint="eastAsia"/>
        <w:iCs/>
        <w:sz w:val="20"/>
        <w:szCs w:val="20"/>
      </w:rPr>
      <w:t>8</w:t>
    </w:r>
    <w:r w:rsidRPr="00356CC9">
      <w:rPr>
        <w:iCs/>
        <w:sz w:val="20"/>
        <w:szCs w:val="20"/>
      </w:rPr>
      <w:t xml:space="preserve">)  </w:t>
    </w:r>
    <w:r w:rsidRPr="00356CC9">
      <w:rPr>
        <w:rFonts w:hint="eastAsia"/>
        <w:iCs/>
        <w:sz w:val="20"/>
        <w:szCs w:val="20"/>
      </w:rPr>
      <w:t xml:space="preserve"> </w:t>
    </w:r>
    <w:r w:rsidRPr="00356CC9">
      <w:rPr>
        <w:iCs/>
        <w:sz w:val="20"/>
        <w:szCs w:val="20"/>
      </w:rPr>
      <w:t xml:space="preserve"> </w:t>
    </w:r>
    <w:r w:rsidRPr="00356CC9">
      <w:rPr>
        <w:rFonts w:hint="eastAsia"/>
        <w:iCs/>
        <w:sz w:val="20"/>
        <w:szCs w:val="20"/>
      </w:rPr>
      <w:tab/>
    </w:r>
    <w:r w:rsidRPr="00356CC9">
      <w:rPr>
        <w:iCs/>
        <w:sz w:val="20"/>
        <w:szCs w:val="20"/>
      </w:rPr>
      <w:t xml:space="preserve">    </w:t>
    </w:r>
    <w:r w:rsidRPr="00356CC9">
      <w:rPr>
        <w:sz w:val="20"/>
        <w:szCs w:val="20"/>
      </w:rPr>
      <w:t xml:space="preserve"> </w:t>
    </w:r>
    <w:hyperlink r:id="rId1" w:history="1">
      <w:r w:rsidRPr="00356CC9">
        <w:rPr>
          <w:rStyle w:val="Hyperlink"/>
          <w:sz w:val="20"/>
          <w:szCs w:val="20"/>
        </w:rPr>
        <w:t>http://www.sciencepub.net/researcher</w:t>
      </w:r>
    </w:hyperlink>
    <w:r w:rsidRPr="00356CC9">
      <w:rPr>
        <w:rFonts w:hint="eastAsia"/>
        <w:sz w:val="20"/>
      </w:rPr>
      <w:t xml:space="preserve">   </w:t>
    </w:r>
    <w:r w:rsidRPr="00356CC9">
      <w:rPr>
        <w:rFonts w:hint="eastAsia"/>
        <w:b/>
        <w:i/>
        <w:color w:val="FF0000"/>
        <w:sz w:val="20"/>
        <w:szCs w:val="20"/>
        <w:bdr w:val="single" w:sz="4" w:space="0" w:color="FF0000"/>
      </w:rPr>
      <w:t>RSJ</w:t>
    </w:r>
  </w:p>
  <w:p w:rsidR="00356CC9" w:rsidRPr="00356CC9" w:rsidRDefault="00356CC9" w:rsidP="00356CC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0B0AB1"/>
    <w:multiLevelType w:val="hybridMultilevel"/>
    <w:tmpl w:val="D6FC0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B86CB1"/>
    <w:multiLevelType w:val="hybridMultilevel"/>
    <w:tmpl w:val="734A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B6E9A"/>
    <w:multiLevelType w:val="hybridMultilevel"/>
    <w:tmpl w:val="8CA07CFC"/>
    <w:lvl w:ilvl="0" w:tplc="9F420E08">
      <w:start w:val="1"/>
      <w:numFmt w:val="lowerLetter"/>
      <w:lvlText w:val="%1."/>
      <w:lvlJc w:val="left"/>
      <w:pPr>
        <w:ind w:left="1588" w:hanging="360"/>
      </w:pPr>
      <w:rPr>
        <w:rFonts w:hint="default"/>
      </w:rPr>
    </w:lvl>
    <w:lvl w:ilvl="1" w:tplc="44090019" w:tentative="1">
      <w:start w:val="1"/>
      <w:numFmt w:val="lowerLetter"/>
      <w:lvlText w:val="%2."/>
      <w:lvlJc w:val="left"/>
      <w:pPr>
        <w:ind w:left="2308" w:hanging="360"/>
      </w:pPr>
    </w:lvl>
    <w:lvl w:ilvl="2" w:tplc="4409001B" w:tentative="1">
      <w:start w:val="1"/>
      <w:numFmt w:val="lowerRoman"/>
      <w:lvlText w:val="%3."/>
      <w:lvlJc w:val="right"/>
      <w:pPr>
        <w:ind w:left="3028" w:hanging="180"/>
      </w:pPr>
    </w:lvl>
    <w:lvl w:ilvl="3" w:tplc="4409000F" w:tentative="1">
      <w:start w:val="1"/>
      <w:numFmt w:val="decimal"/>
      <w:lvlText w:val="%4."/>
      <w:lvlJc w:val="left"/>
      <w:pPr>
        <w:ind w:left="3748" w:hanging="360"/>
      </w:pPr>
    </w:lvl>
    <w:lvl w:ilvl="4" w:tplc="44090019" w:tentative="1">
      <w:start w:val="1"/>
      <w:numFmt w:val="lowerLetter"/>
      <w:lvlText w:val="%5."/>
      <w:lvlJc w:val="left"/>
      <w:pPr>
        <w:ind w:left="4468" w:hanging="360"/>
      </w:pPr>
    </w:lvl>
    <w:lvl w:ilvl="5" w:tplc="4409001B" w:tentative="1">
      <w:start w:val="1"/>
      <w:numFmt w:val="lowerRoman"/>
      <w:lvlText w:val="%6."/>
      <w:lvlJc w:val="right"/>
      <w:pPr>
        <w:ind w:left="5188" w:hanging="180"/>
      </w:pPr>
    </w:lvl>
    <w:lvl w:ilvl="6" w:tplc="4409000F" w:tentative="1">
      <w:start w:val="1"/>
      <w:numFmt w:val="decimal"/>
      <w:lvlText w:val="%7."/>
      <w:lvlJc w:val="left"/>
      <w:pPr>
        <w:ind w:left="5908" w:hanging="360"/>
      </w:pPr>
    </w:lvl>
    <w:lvl w:ilvl="7" w:tplc="44090019" w:tentative="1">
      <w:start w:val="1"/>
      <w:numFmt w:val="lowerLetter"/>
      <w:lvlText w:val="%8."/>
      <w:lvlJc w:val="left"/>
      <w:pPr>
        <w:ind w:left="6628" w:hanging="360"/>
      </w:pPr>
    </w:lvl>
    <w:lvl w:ilvl="8" w:tplc="4409001B" w:tentative="1">
      <w:start w:val="1"/>
      <w:numFmt w:val="lowerRoman"/>
      <w:lvlText w:val="%9."/>
      <w:lvlJc w:val="right"/>
      <w:pPr>
        <w:ind w:left="7348"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3915241C"/>
    <w:multiLevelType w:val="hybridMultilevel"/>
    <w:tmpl w:val="11845D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46346AB1"/>
    <w:multiLevelType w:val="hybridMultilevel"/>
    <w:tmpl w:val="86108EDC"/>
    <w:lvl w:ilvl="0" w:tplc="6D9C702C">
      <w:start w:val="1"/>
      <w:numFmt w:val="decimal"/>
      <w:lvlText w:val="%1."/>
      <w:lvlJc w:val="left"/>
      <w:pPr>
        <w:ind w:left="720" w:hanging="360"/>
      </w:pPr>
      <w:rPr>
        <w:rFonts w:hint="default"/>
      </w:rPr>
    </w:lvl>
    <w:lvl w:ilvl="1" w:tplc="DC6A89D2">
      <w:start w:val="1"/>
      <w:numFmt w:val="lowerLetter"/>
      <w:lvlText w:val="%2."/>
      <w:lvlJc w:val="left"/>
      <w:pPr>
        <w:ind w:left="1440" w:hanging="360"/>
      </w:pPr>
    </w:lvl>
    <w:lvl w:ilvl="2" w:tplc="A8FE8E80" w:tentative="1">
      <w:start w:val="1"/>
      <w:numFmt w:val="lowerRoman"/>
      <w:lvlText w:val="%3."/>
      <w:lvlJc w:val="right"/>
      <w:pPr>
        <w:ind w:left="2160" w:hanging="180"/>
      </w:pPr>
    </w:lvl>
    <w:lvl w:ilvl="3" w:tplc="29E47BF8" w:tentative="1">
      <w:start w:val="1"/>
      <w:numFmt w:val="decimal"/>
      <w:lvlText w:val="%4."/>
      <w:lvlJc w:val="left"/>
      <w:pPr>
        <w:ind w:left="2880" w:hanging="360"/>
      </w:pPr>
    </w:lvl>
    <w:lvl w:ilvl="4" w:tplc="6B10B180" w:tentative="1">
      <w:start w:val="1"/>
      <w:numFmt w:val="lowerLetter"/>
      <w:lvlText w:val="%5."/>
      <w:lvlJc w:val="left"/>
      <w:pPr>
        <w:ind w:left="3600" w:hanging="360"/>
      </w:pPr>
    </w:lvl>
    <w:lvl w:ilvl="5" w:tplc="1D76839E" w:tentative="1">
      <w:start w:val="1"/>
      <w:numFmt w:val="lowerRoman"/>
      <w:lvlText w:val="%6."/>
      <w:lvlJc w:val="right"/>
      <w:pPr>
        <w:ind w:left="4320" w:hanging="180"/>
      </w:pPr>
    </w:lvl>
    <w:lvl w:ilvl="6" w:tplc="B6AEAC6E" w:tentative="1">
      <w:start w:val="1"/>
      <w:numFmt w:val="decimal"/>
      <w:lvlText w:val="%7."/>
      <w:lvlJc w:val="left"/>
      <w:pPr>
        <w:ind w:left="5040" w:hanging="360"/>
      </w:pPr>
    </w:lvl>
    <w:lvl w:ilvl="7" w:tplc="8B5A6C00" w:tentative="1">
      <w:start w:val="1"/>
      <w:numFmt w:val="lowerLetter"/>
      <w:lvlText w:val="%8."/>
      <w:lvlJc w:val="left"/>
      <w:pPr>
        <w:ind w:left="5760" w:hanging="360"/>
      </w:pPr>
    </w:lvl>
    <w:lvl w:ilvl="8" w:tplc="941ECA20" w:tentative="1">
      <w:start w:val="1"/>
      <w:numFmt w:val="lowerRoman"/>
      <w:lvlText w:val="%9."/>
      <w:lvlJc w:val="right"/>
      <w:pPr>
        <w:ind w:left="6480" w:hanging="180"/>
      </w:pPr>
    </w:lvl>
  </w:abstractNum>
  <w:abstractNum w:abstractNumId="8">
    <w:nsid w:val="465A3281"/>
    <w:multiLevelType w:val="hybridMultilevel"/>
    <w:tmpl w:val="94BEBE2C"/>
    <w:lvl w:ilvl="0" w:tplc="0409000F">
      <w:start w:val="1"/>
      <w:numFmt w:val="decimal"/>
      <w:lvlText w:val="%1."/>
      <w:lvlJc w:val="left"/>
      <w:pPr>
        <w:ind w:left="720" w:hanging="360"/>
      </w:pPr>
    </w:lvl>
    <w:lvl w:ilvl="1" w:tplc="03B81B1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2C53E1"/>
    <w:multiLevelType w:val="multilevel"/>
    <w:tmpl w:val="D48C9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4E031D21"/>
    <w:multiLevelType w:val="hybridMultilevel"/>
    <w:tmpl w:val="06B463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6C7800"/>
    <w:multiLevelType w:val="hybridMultilevel"/>
    <w:tmpl w:val="EDA8CB7C"/>
    <w:lvl w:ilvl="0" w:tplc="EEBE9CFE">
      <w:start w:val="1"/>
      <w:numFmt w:val="decimal"/>
      <w:lvlText w:val="%1."/>
      <w:lvlJc w:val="left"/>
      <w:pPr>
        <w:tabs>
          <w:tab w:val="num" w:pos="720"/>
        </w:tabs>
        <w:ind w:left="720" w:hanging="360"/>
      </w:pPr>
    </w:lvl>
    <w:lvl w:ilvl="1" w:tplc="449EDFC6" w:tentative="1">
      <w:start w:val="1"/>
      <w:numFmt w:val="lowerLetter"/>
      <w:lvlText w:val="%2."/>
      <w:lvlJc w:val="left"/>
      <w:pPr>
        <w:tabs>
          <w:tab w:val="num" w:pos="1440"/>
        </w:tabs>
        <w:ind w:left="1440" w:hanging="360"/>
      </w:pPr>
    </w:lvl>
    <w:lvl w:ilvl="2" w:tplc="5310EF66" w:tentative="1">
      <w:start w:val="1"/>
      <w:numFmt w:val="lowerRoman"/>
      <w:lvlText w:val="%3."/>
      <w:lvlJc w:val="right"/>
      <w:pPr>
        <w:tabs>
          <w:tab w:val="num" w:pos="2160"/>
        </w:tabs>
        <w:ind w:left="2160" w:hanging="180"/>
      </w:pPr>
    </w:lvl>
    <w:lvl w:ilvl="3" w:tplc="C0F4FDE0" w:tentative="1">
      <w:start w:val="1"/>
      <w:numFmt w:val="decimal"/>
      <w:lvlText w:val="%4."/>
      <w:lvlJc w:val="left"/>
      <w:pPr>
        <w:tabs>
          <w:tab w:val="num" w:pos="2880"/>
        </w:tabs>
        <w:ind w:left="2880" w:hanging="360"/>
      </w:pPr>
    </w:lvl>
    <w:lvl w:ilvl="4" w:tplc="362231C6" w:tentative="1">
      <w:start w:val="1"/>
      <w:numFmt w:val="lowerLetter"/>
      <w:lvlText w:val="%5."/>
      <w:lvlJc w:val="left"/>
      <w:pPr>
        <w:tabs>
          <w:tab w:val="num" w:pos="3600"/>
        </w:tabs>
        <w:ind w:left="3600" w:hanging="360"/>
      </w:pPr>
    </w:lvl>
    <w:lvl w:ilvl="5" w:tplc="C9F69EC2" w:tentative="1">
      <w:start w:val="1"/>
      <w:numFmt w:val="lowerRoman"/>
      <w:lvlText w:val="%6."/>
      <w:lvlJc w:val="right"/>
      <w:pPr>
        <w:tabs>
          <w:tab w:val="num" w:pos="4320"/>
        </w:tabs>
        <w:ind w:left="4320" w:hanging="180"/>
      </w:pPr>
    </w:lvl>
    <w:lvl w:ilvl="6" w:tplc="0B7CFB30" w:tentative="1">
      <w:start w:val="1"/>
      <w:numFmt w:val="decimal"/>
      <w:lvlText w:val="%7."/>
      <w:lvlJc w:val="left"/>
      <w:pPr>
        <w:tabs>
          <w:tab w:val="num" w:pos="5040"/>
        </w:tabs>
        <w:ind w:left="5040" w:hanging="360"/>
      </w:pPr>
    </w:lvl>
    <w:lvl w:ilvl="7" w:tplc="2456483A" w:tentative="1">
      <w:start w:val="1"/>
      <w:numFmt w:val="lowerLetter"/>
      <w:lvlText w:val="%8."/>
      <w:lvlJc w:val="left"/>
      <w:pPr>
        <w:tabs>
          <w:tab w:val="num" w:pos="5760"/>
        </w:tabs>
        <w:ind w:left="5760" w:hanging="360"/>
      </w:pPr>
    </w:lvl>
    <w:lvl w:ilvl="8" w:tplc="4DFAD01E" w:tentative="1">
      <w:start w:val="1"/>
      <w:numFmt w:val="lowerRoman"/>
      <w:lvlText w:val="%9."/>
      <w:lvlJc w:val="right"/>
      <w:pPr>
        <w:tabs>
          <w:tab w:val="num" w:pos="6480"/>
        </w:tabs>
        <w:ind w:left="6480" w:hanging="180"/>
      </w:pPr>
    </w:lvl>
  </w:abstractNum>
  <w:abstractNum w:abstractNumId="12">
    <w:nsid w:val="5C294C1A"/>
    <w:multiLevelType w:val="hybridMultilevel"/>
    <w:tmpl w:val="E6FCDA3E"/>
    <w:lvl w:ilvl="0" w:tplc="5F8AC264">
      <w:start w:val="1"/>
      <w:numFmt w:val="decimal"/>
      <w:lvlText w:val="%1."/>
      <w:lvlJc w:val="left"/>
      <w:pPr>
        <w:ind w:left="720" w:hanging="360"/>
      </w:pPr>
      <w:rPr>
        <w:rFonts w:hint="default"/>
      </w:rPr>
    </w:lvl>
    <w:lvl w:ilvl="1" w:tplc="0D42E7E2" w:tentative="1">
      <w:start w:val="1"/>
      <w:numFmt w:val="lowerLetter"/>
      <w:lvlText w:val="%2."/>
      <w:lvlJc w:val="left"/>
      <w:pPr>
        <w:ind w:left="1440" w:hanging="360"/>
      </w:pPr>
    </w:lvl>
    <w:lvl w:ilvl="2" w:tplc="74DEF63A" w:tentative="1">
      <w:start w:val="1"/>
      <w:numFmt w:val="lowerRoman"/>
      <w:lvlText w:val="%3."/>
      <w:lvlJc w:val="right"/>
      <w:pPr>
        <w:ind w:left="2160" w:hanging="180"/>
      </w:pPr>
    </w:lvl>
    <w:lvl w:ilvl="3" w:tplc="BC78C74E" w:tentative="1">
      <w:start w:val="1"/>
      <w:numFmt w:val="decimal"/>
      <w:lvlText w:val="%4."/>
      <w:lvlJc w:val="left"/>
      <w:pPr>
        <w:ind w:left="2880" w:hanging="360"/>
      </w:pPr>
    </w:lvl>
    <w:lvl w:ilvl="4" w:tplc="AECAFB84" w:tentative="1">
      <w:start w:val="1"/>
      <w:numFmt w:val="lowerLetter"/>
      <w:lvlText w:val="%5."/>
      <w:lvlJc w:val="left"/>
      <w:pPr>
        <w:ind w:left="3600" w:hanging="360"/>
      </w:pPr>
    </w:lvl>
    <w:lvl w:ilvl="5" w:tplc="9E686DD2" w:tentative="1">
      <w:start w:val="1"/>
      <w:numFmt w:val="lowerRoman"/>
      <w:lvlText w:val="%6."/>
      <w:lvlJc w:val="right"/>
      <w:pPr>
        <w:ind w:left="4320" w:hanging="180"/>
      </w:pPr>
    </w:lvl>
    <w:lvl w:ilvl="6" w:tplc="7B0E2D54" w:tentative="1">
      <w:start w:val="1"/>
      <w:numFmt w:val="decimal"/>
      <w:lvlText w:val="%7."/>
      <w:lvlJc w:val="left"/>
      <w:pPr>
        <w:ind w:left="5040" w:hanging="360"/>
      </w:pPr>
    </w:lvl>
    <w:lvl w:ilvl="7" w:tplc="7F66D6E2" w:tentative="1">
      <w:start w:val="1"/>
      <w:numFmt w:val="lowerLetter"/>
      <w:lvlText w:val="%8."/>
      <w:lvlJc w:val="left"/>
      <w:pPr>
        <w:ind w:left="5760" w:hanging="360"/>
      </w:pPr>
    </w:lvl>
    <w:lvl w:ilvl="8" w:tplc="51D241B8" w:tentative="1">
      <w:start w:val="1"/>
      <w:numFmt w:val="lowerRoman"/>
      <w:lvlText w:val="%9."/>
      <w:lvlJc w:val="right"/>
      <w:pPr>
        <w:ind w:left="6480" w:hanging="180"/>
      </w:pPr>
    </w:lvl>
  </w:abstractNum>
  <w:abstractNum w:abstractNumId="13">
    <w:nsid w:val="5D8869AE"/>
    <w:multiLevelType w:val="hybridMultilevel"/>
    <w:tmpl w:val="28387248"/>
    <w:lvl w:ilvl="0" w:tplc="E4A2D6B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3B079B"/>
    <w:multiLevelType w:val="hybridMultilevel"/>
    <w:tmpl w:val="C7CC615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60E74D91"/>
    <w:multiLevelType w:val="hybridMultilevel"/>
    <w:tmpl w:val="D054D4C8"/>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7C3552DE"/>
    <w:multiLevelType w:val="multilevel"/>
    <w:tmpl w:val="6E4A85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5"/>
  </w:num>
  <w:num w:numId="3">
    <w:abstractNumId w:val="2"/>
  </w:num>
  <w:num w:numId="4">
    <w:abstractNumId w:val="11"/>
  </w:num>
  <w:num w:numId="5">
    <w:abstractNumId w:val="9"/>
  </w:num>
  <w:num w:numId="6">
    <w:abstractNumId w:val="16"/>
  </w:num>
  <w:num w:numId="7">
    <w:abstractNumId w:val="12"/>
  </w:num>
  <w:num w:numId="8">
    <w:abstractNumId w:val="3"/>
  </w:num>
  <w:num w:numId="9">
    <w:abstractNumId w:val="4"/>
  </w:num>
  <w:num w:numId="10">
    <w:abstractNumId w:val="6"/>
  </w:num>
  <w:num w:numId="11">
    <w:abstractNumId w:val="7"/>
  </w:num>
  <w:num w:numId="12">
    <w:abstractNumId w:val="13"/>
  </w:num>
  <w:num w:numId="13">
    <w:abstractNumId w:val="14"/>
  </w:num>
  <w:num w:numId="14">
    <w:abstractNumId w:val="1"/>
  </w:num>
  <w:num w:numId="15">
    <w:abstractNumId w:val="8"/>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43395"/>
    <w:rsid w:val="0005092B"/>
    <w:rsid w:val="00080CE9"/>
    <w:rsid w:val="000827B7"/>
    <w:rsid w:val="00090A06"/>
    <w:rsid w:val="000C5F1C"/>
    <w:rsid w:val="00123B25"/>
    <w:rsid w:val="00154CBB"/>
    <w:rsid w:val="00160C9C"/>
    <w:rsid w:val="001817C7"/>
    <w:rsid w:val="0018706C"/>
    <w:rsid w:val="001901BB"/>
    <w:rsid w:val="001A678A"/>
    <w:rsid w:val="001B41B8"/>
    <w:rsid w:val="0020137F"/>
    <w:rsid w:val="002B77B2"/>
    <w:rsid w:val="002F20CD"/>
    <w:rsid w:val="00302B15"/>
    <w:rsid w:val="00314F95"/>
    <w:rsid w:val="003211C5"/>
    <w:rsid w:val="00322FAB"/>
    <w:rsid w:val="00345581"/>
    <w:rsid w:val="003506F8"/>
    <w:rsid w:val="00356CC9"/>
    <w:rsid w:val="00376A08"/>
    <w:rsid w:val="003C7F3D"/>
    <w:rsid w:val="003D3BEC"/>
    <w:rsid w:val="003D605D"/>
    <w:rsid w:val="003E6D9C"/>
    <w:rsid w:val="0042390D"/>
    <w:rsid w:val="00456753"/>
    <w:rsid w:val="00457077"/>
    <w:rsid w:val="00471E57"/>
    <w:rsid w:val="0049143E"/>
    <w:rsid w:val="004A5F3D"/>
    <w:rsid w:val="004B04C5"/>
    <w:rsid w:val="004D0467"/>
    <w:rsid w:val="0052689A"/>
    <w:rsid w:val="0054592C"/>
    <w:rsid w:val="00593132"/>
    <w:rsid w:val="005C2F35"/>
    <w:rsid w:val="005F1B43"/>
    <w:rsid w:val="005F5E04"/>
    <w:rsid w:val="00604857"/>
    <w:rsid w:val="00624978"/>
    <w:rsid w:val="0065209A"/>
    <w:rsid w:val="00694D2E"/>
    <w:rsid w:val="006D5C2E"/>
    <w:rsid w:val="006E6ACB"/>
    <w:rsid w:val="006F1706"/>
    <w:rsid w:val="00734A5D"/>
    <w:rsid w:val="007849FC"/>
    <w:rsid w:val="0078507E"/>
    <w:rsid w:val="007B6940"/>
    <w:rsid w:val="007D746F"/>
    <w:rsid w:val="007E2AC7"/>
    <w:rsid w:val="00814FA7"/>
    <w:rsid w:val="0087649F"/>
    <w:rsid w:val="008A20AC"/>
    <w:rsid w:val="0091208A"/>
    <w:rsid w:val="00914558"/>
    <w:rsid w:val="00916C33"/>
    <w:rsid w:val="0094140D"/>
    <w:rsid w:val="00945273"/>
    <w:rsid w:val="009458E4"/>
    <w:rsid w:val="009459B3"/>
    <w:rsid w:val="00952EB8"/>
    <w:rsid w:val="00966860"/>
    <w:rsid w:val="009B1720"/>
    <w:rsid w:val="009C081A"/>
    <w:rsid w:val="009D378C"/>
    <w:rsid w:val="009E7FB4"/>
    <w:rsid w:val="00A132FA"/>
    <w:rsid w:val="00A2654E"/>
    <w:rsid w:val="00A3476D"/>
    <w:rsid w:val="00AB1F36"/>
    <w:rsid w:val="00AD674E"/>
    <w:rsid w:val="00AF142D"/>
    <w:rsid w:val="00AF2584"/>
    <w:rsid w:val="00B3167C"/>
    <w:rsid w:val="00B47AEF"/>
    <w:rsid w:val="00B47F73"/>
    <w:rsid w:val="00B578AD"/>
    <w:rsid w:val="00B60E8D"/>
    <w:rsid w:val="00B80C0E"/>
    <w:rsid w:val="00B9624B"/>
    <w:rsid w:val="00BB1BF7"/>
    <w:rsid w:val="00BD2A8D"/>
    <w:rsid w:val="00BF6579"/>
    <w:rsid w:val="00C412DE"/>
    <w:rsid w:val="00C43A46"/>
    <w:rsid w:val="00C4549D"/>
    <w:rsid w:val="00CA0D3D"/>
    <w:rsid w:val="00CE7B2F"/>
    <w:rsid w:val="00D26F2E"/>
    <w:rsid w:val="00D3777A"/>
    <w:rsid w:val="00D72B74"/>
    <w:rsid w:val="00DF7353"/>
    <w:rsid w:val="00E9151F"/>
    <w:rsid w:val="00E93A66"/>
    <w:rsid w:val="00EA18AA"/>
    <w:rsid w:val="00EC5C53"/>
    <w:rsid w:val="00ED4441"/>
    <w:rsid w:val="00EF3BA2"/>
    <w:rsid w:val="00EF4701"/>
    <w:rsid w:val="00F27736"/>
    <w:rsid w:val="00F4399A"/>
    <w:rsid w:val="00F46A5E"/>
    <w:rsid w:val="00F60DD6"/>
    <w:rsid w:val="00F67084"/>
    <w:rsid w:val="00F81370"/>
    <w:rsid w:val="00F96F6D"/>
    <w:rsid w:val="00FB3F3C"/>
    <w:rsid w:val="00FB5B6A"/>
    <w:rsid w:val="00FC00B9"/>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604857"/>
    <w:pPr>
      <w:keepNext/>
      <w:tabs>
        <w:tab w:val="num" w:pos="0"/>
      </w:tabs>
      <w:outlineLvl w:val="0"/>
    </w:pPr>
    <w:rPr>
      <w:b/>
      <w:bCs/>
      <w:sz w:val="32"/>
      <w:lang/>
    </w:rPr>
  </w:style>
  <w:style w:type="paragraph" w:styleId="Heading2">
    <w:name w:val="heading 2"/>
    <w:basedOn w:val="Normal"/>
    <w:next w:val="Normal"/>
    <w:link w:val="Heading2Char"/>
    <w:uiPriority w:val="9"/>
    <w:qFormat/>
    <w:rsid w:val="00604857"/>
    <w:pPr>
      <w:keepNext/>
      <w:tabs>
        <w:tab w:val="num" w:pos="0"/>
      </w:tabs>
      <w:jc w:val="both"/>
      <w:outlineLvl w:val="1"/>
    </w:pPr>
    <w:rPr>
      <w:b/>
      <w:sz w:val="28"/>
      <w:lang/>
    </w:rPr>
  </w:style>
  <w:style w:type="paragraph" w:styleId="Heading3">
    <w:name w:val="heading 3"/>
    <w:basedOn w:val="Normal"/>
    <w:next w:val="Normal"/>
    <w:link w:val="Heading3Char"/>
    <w:uiPriority w:val="9"/>
    <w:qFormat/>
    <w:rsid w:val="00604857"/>
    <w:pPr>
      <w:keepNext/>
      <w:tabs>
        <w:tab w:val="num" w:pos="0"/>
      </w:tabs>
      <w:spacing w:line="360" w:lineRule="auto"/>
      <w:jc w:val="both"/>
      <w:outlineLvl w:val="2"/>
    </w:pPr>
    <w:rPr>
      <w:b/>
      <w:bCs/>
      <w:lang/>
    </w:rPr>
  </w:style>
  <w:style w:type="paragraph" w:styleId="Heading4">
    <w:name w:val="heading 4"/>
    <w:basedOn w:val="Normal"/>
    <w:next w:val="Normal"/>
    <w:link w:val="Heading4Char"/>
    <w:uiPriority w:val="9"/>
    <w:semiHidden/>
    <w:unhideWhenUsed/>
    <w:qFormat/>
    <w:rsid w:val="0052689A"/>
    <w:pPr>
      <w:keepNext/>
      <w:keepLines/>
      <w:suppressAutoHyphens w:val="0"/>
      <w:spacing w:before="200" w:line="276" w:lineRule="auto"/>
      <w:ind w:left="864" w:hanging="864"/>
      <w:outlineLvl w:val="3"/>
    </w:pPr>
    <w:rPr>
      <w:rFonts w:ascii="Cambria" w:eastAsia="Times New Roman" w:hAnsi="Cambria"/>
      <w:b/>
      <w:bCs/>
      <w:i/>
      <w:iCs/>
      <w:color w:val="4F81BD"/>
      <w:sz w:val="22"/>
      <w:szCs w:val="22"/>
      <w:lang/>
    </w:rPr>
  </w:style>
  <w:style w:type="paragraph" w:styleId="Heading5">
    <w:name w:val="heading 5"/>
    <w:basedOn w:val="Normal"/>
    <w:next w:val="Normal"/>
    <w:link w:val="Heading5Char"/>
    <w:uiPriority w:val="9"/>
    <w:semiHidden/>
    <w:unhideWhenUsed/>
    <w:qFormat/>
    <w:rsid w:val="0052689A"/>
    <w:pPr>
      <w:keepNext/>
      <w:keepLines/>
      <w:suppressAutoHyphens w:val="0"/>
      <w:spacing w:before="200" w:line="276" w:lineRule="auto"/>
      <w:ind w:left="1008" w:hanging="1008"/>
      <w:outlineLvl w:val="4"/>
    </w:pPr>
    <w:rPr>
      <w:rFonts w:ascii="Cambria" w:eastAsia="Times New Roman" w:hAnsi="Cambria"/>
      <w:color w:val="243F60"/>
      <w:sz w:val="22"/>
      <w:szCs w:val="22"/>
      <w:lang/>
    </w:rPr>
  </w:style>
  <w:style w:type="paragraph" w:styleId="Heading6">
    <w:name w:val="heading 6"/>
    <w:basedOn w:val="Normal"/>
    <w:next w:val="Normal"/>
    <w:link w:val="Heading6Char"/>
    <w:uiPriority w:val="9"/>
    <w:qFormat/>
    <w:rsid w:val="00604857"/>
    <w:pPr>
      <w:keepNext/>
      <w:tabs>
        <w:tab w:val="num" w:pos="0"/>
      </w:tabs>
      <w:jc w:val="center"/>
      <w:outlineLvl w:val="5"/>
    </w:pPr>
    <w:rPr>
      <w:b/>
      <w:bCs/>
      <w:lang w:val="en-GB"/>
    </w:rPr>
  </w:style>
  <w:style w:type="paragraph" w:styleId="Heading7">
    <w:name w:val="heading 7"/>
    <w:basedOn w:val="Normal"/>
    <w:next w:val="Normal"/>
    <w:link w:val="Heading7Char"/>
    <w:uiPriority w:val="9"/>
    <w:semiHidden/>
    <w:unhideWhenUsed/>
    <w:qFormat/>
    <w:rsid w:val="0052689A"/>
    <w:pPr>
      <w:keepNext/>
      <w:keepLines/>
      <w:suppressAutoHyphens w:val="0"/>
      <w:spacing w:before="200" w:line="276" w:lineRule="auto"/>
      <w:ind w:left="1296" w:hanging="1296"/>
      <w:outlineLvl w:val="6"/>
    </w:pPr>
    <w:rPr>
      <w:rFonts w:ascii="Cambria" w:eastAsia="Times New Roman" w:hAnsi="Cambria"/>
      <w:i/>
      <w:iCs/>
      <w:color w:val="404040"/>
      <w:sz w:val="22"/>
      <w:szCs w:val="22"/>
      <w:lang/>
    </w:rPr>
  </w:style>
  <w:style w:type="paragraph" w:styleId="Heading8">
    <w:name w:val="heading 8"/>
    <w:basedOn w:val="Normal"/>
    <w:next w:val="Normal"/>
    <w:link w:val="Heading8Char"/>
    <w:uiPriority w:val="9"/>
    <w:semiHidden/>
    <w:unhideWhenUsed/>
    <w:qFormat/>
    <w:rsid w:val="0052689A"/>
    <w:pPr>
      <w:keepNext/>
      <w:keepLines/>
      <w:suppressAutoHyphens w:val="0"/>
      <w:spacing w:before="200" w:line="276" w:lineRule="auto"/>
      <w:ind w:left="1440" w:hanging="1440"/>
      <w:outlineLvl w:val="7"/>
    </w:pPr>
    <w:rPr>
      <w:rFonts w:ascii="Cambria" w:eastAsia="Times New Roman" w:hAnsi="Cambria"/>
      <w:color w:val="404040"/>
      <w:sz w:val="20"/>
      <w:szCs w:val="20"/>
      <w:lang/>
    </w:rPr>
  </w:style>
  <w:style w:type="paragraph" w:styleId="Heading9">
    <w:name w:val="heading 9"/>
    <w:basedOn w:val="Normal"/>
    <w:next w:val="Normal"/>
    <w:link w:val="Heading9Char"/>
    <w:uiPriority w:val="9"/>
    <w:semiHidden/>
    <w:unhideWhenUsed/>
    <w:qFormat/>
    <w:rsid w:val="0052689A"/>
    <w:pPr>
      <w:keepNext/>
      <w:keepLines/>
      <w:suppressAutoHyphens w:val="0"/>
      <w:spacing w:before="200" w:line="276" w:lineRule="auto"/>
      <w:ind w:left="1584" w:hanging="1584"/>
      <w:outlineLvl w:val="8"/>
    </w:pPr>
    <w:rPr>
      <w:rFonts w:ascii="Cambria" w:eastAsia="Times New Roman" w:hAnsi="Cambria"/>
      <w:i/>
      <w:iCs/>
      <w:color w:val="404040"/>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89A"/>
    <w:rPr>
      <w:b/>
      <w:bCs/>
      <w:sz w:val="32"/>
      <w:szCs w:val="24"/>
      <w:lang w:eastAsia="ar-SA"/>
    </w:rPr>
  </w:style>
  <w:style w:type="character" w:customStyle="1" w:styleId="Heading2Char">
    <w:name w:val="Heading 2 Char"/>
    <w:link w:val="Heading2"/>
    <w:uiPriority w:val="9"/>
    <w:rsid w:val="0052689A"/>
    <w:rPr>
      <w:b/>
      <w:sz w:val="28"/>
      <w:szCs w:val="24"/>
      <w:lang w:eastAsia="ar-SA"/>
    </w:rPr>
  </w:style>
  <w:style w:type="character" w:customStyle="1" w:styleId="Heading3Char">
    <w:name w:val="Heading 3 Char"/>
    <w:link w:val="Heading3"/>
    <w:uiPriority w:val="9"/>
    <w:rsid w:val="0052689A"/>
    <w:rPr>
      <w:b/>
      <w:bCs/>
      <w:sz w:val="24"/>
      <w:szCs w:val="24"/>
      <w:lang w:eastAsia="ar-SA"/>
    </w:rPr>
  </w:style>
  <w:style w:type="character" w:customStyle="1" w:styleId="Heading4Char">
    <w:name w:val="Heading 4 Char"/>
    <w:link w:val="Heading4"/>
    <w:uiPriority w:val="9"/>
    <w:semiHidden/>
    <w:rsid w:val="0052689A"/>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52689A"/>
    <w:rPr>
      <w:rFonts w:ascii="Cambria" w:eastAsia="Times New Roman" w:hAnsi="Cambria"/>
      <w:color w:val="243F60"/>
      <w:sz w:val="22"/>
      <w:szCs w:val="22"/>
    </w:rPr>
  </w:style>
  <w:style w:type="character" w:customStyle="1" w:styleId="Heading6Char">
    <w:name w:val="Heading 6 Char"/>
    <w:link w:val="Heading6"/>
    <w:uiPriority w:val="9"/>
    <w:rsid w:val="0052689A"/>
    <w:rPr>
      <w:b/>
      <w:bCs/>
      <w:sz w:val="24"/>
      <w:szCs w:val="24"/>
      <w:lang w:val="en-GB" w:eastAsia="ar-SA"/>
    </w:rPr>
  </w:style>
  <w:style w:type="character" w:customStyle="1" w:styleId="Heading7Char">
    <w:name w:val="Heading 7 Char"/>
    <w:link w:val="Heading7"/>
    <w:uiPriority w:val="9"/>
    <w:semiHidden/>
    <w:rsid w:val="0052689A"/>
    <w:rPr>
      <w:rFonts w:ascii="Cambria" w:eastAsia="Times New Roman" w:hAnsi="Cambria"/>
      <w:i/>
      <w:iCs/>
      <w:color w:val="404040"/>
      <w:sz w:val="22"/>
      <w:szCs w:val="22"/>
    </w:rPr>
  </w:style>
  <w:style w:type="character" w:customStyle="1" w:styleId="Heading8Char">
    <w:name w:val="Heading 8 Char"/>
    <w:link w:val="Heading8"/>
    <w:uiPriority w:val="9"/>
    <w:semiHidden/>
    <w:rsid w:val="0052689A"/>
    <w:rPr>
      <w:rFonts w:ascii="Cambria" w:eastAsia="Times New Roman" w:hAnsi="Cambria"/>
      <w:color w:val="404040"/>
    </w:rPr>
  </w:style>
  <w:style w:type="character" w:customStyle="1" w:styleId="Heading9Char">
    <w:name w:val="Heading 9 Char"/>
    <w:link w:val="Heading9"/>
    <w:uiPriority w:val="9"/>
    <w:semiHidden/>
    <w:rsid w:val="0052689A"/>
    <w:rPr>
      <w:rFonts w:ascii="Cambria" w:eastAsia="Times New Roman" w:hAnsi="Cambria"/>
      <w:i/>
      <w:iCs/>
      <w:color w:val="404040"/>
    </w:rPr>
  </w:style>
  <w:style w:type="character" w:customStyle="1" w:styleId="Absatz-Standardschriftart">
    <w:name w:val="Absatz-Standardschriftart"/>
    <w:rsid w:val="00604857"/>
  </w:style>
  <w:style w:type="character" w:customStyle="1" w:styleId="WW-Absatz-Standardschriftart">
    <w:name w:val="WW-Absatz-Standardschriftart"/>
    <w:rsid w:val="00604857"/>
  </w:style>
  <w:style w:type="character" w:customStyle="1" w:styleId="WW-Absatz-Standardschriftart1">
    <w:name w:val="WW-Absatz-Standardschriftart1"/>
    <w:rsid w:val="00604857"/>
  </w:style>
  <w:style w:type="character" w:customStyle="1" w:styleId="WW-Absatz-Standardschriftart11">
    <w:name w:val="WW-Absatz-Standardschriftart11"/>
    <w:rsid w:val="00604857"/>
  </w:style>
  <w:style w:type="character" w:customStyle="1" w:styleId="WW-Absatz-Standardschriftart111">
    <w:name w:val="WW-Absatz-Standardschriftart111"/>
    <w:rsid w:val="00604857"/>
  </w:style>
  <w:style w:type="character" w:customStyle="1" w:styleId="WW-Absatz-Standardschriftart1111">
    <w:name w:val="WW-Absatz-Standardschriftart1111"/>
    <w:rsid w:val="00604857"/>
  </w:style>
  <w:style w:type="character" w:customStyle="1" w:styleId="WW-Absatz-Standardschriftart11111">
    <w:name w:val="WW-Absatz-Standardschriftart11111"/>
    <w:rsid w:val="00604857"/>
  </w:style>
  <w:style w:type="character" w:customStyle="1" w:styleId="WW-Absatz-Standardschriftart111111">
    <w:name w:val="WW-Absatz-Standardschriftart111111"/>
    <w:rsid w:val="00604857"/>
  </w:style>
  <w:style w:type="character" w:customStyle="1" w:styleId="WW-Absatz-Standardschriftart1111111">
    <w:name w:val="WW-Absatz-Standardschriftart1111111"/>
    <w:rsid w:val="00604857"/>
  </w:style>
  <w:style w:type="character" w:customStyle="1" w:styleId="WW-Absatz-Standardschriftart11111111">
    <w:name w:val="WW-Absatz-Standardschriftart11111111"/>
    <w:rsid w:val="00604857"/>
  </w:style>
  <w:style w:type="character" w:customStyle="1" w:styleId="WW-Absatz-Standardschriftart111111111">
    <w:name w:val="WW-Absatz-Standardschriftart111111111"/>
    <w:rsid w:val="00604857"/>
  </w:style>
  <w:style w:type="character" w:customStyle="1" w:styleId="WW-Absatz-Standardschriftart1111111111">
    <w:name w:val="WW-Absatz-Standardschriftart1111111111"/>
    <w:rsid w:val="00604857"/>
  </w:style>
  <w:style w:type="character" w:customStyle="1" w:styleId="WW-Absatz-Standardschriftart11111111111">
    <w:name w:val="WW-Absatz-Standardschriftart11111111111"/>
    <w:rsid w:val="00604857"/>
  </w:style>
  <w:style w:type="character" w:customStyle="1" w:styleId="WW-Absatz-Standardschriftart111111111111">
    <w:name w:val="WW-Absatz-Standardschriftart111111111111"/>
    <w:rsid w:val="00604857"/>
  </w:style>
  <w:style w:type="character" w:customStyle="1" w:styleId="WW-Absatz-Standardschriftart1111111111111">
    <w:name w:val="WW-Absatz-Standardschriftart1111111111111"/>
    <w:rsid w:val="00604857"/>
  </w:style>
  <w:style w:type="character" w:customStyle="1" w:styleId="WW-Absatz-Standardschriftart11111111111111">
    <w:name w:val="WW-Absatz-Standardschriftart11111111111111"/>
    <w:rsid w:val="00604857"/>
  </w:style>
  <w:style w:type="character" w:customStyle="1" w:styleId="WW-Absatz-Standardschriftart111111111111111">
    <w:name w:val="WW-Absatz-Standardschriftart111111111111111"/>
    <w:rsid w:val="00604857"/>
  </w:style>
  <w:style w:type="character" w:customStyle="1" w:styleId="WW-Absatz-Standardschriftart1111111111111111">
    <w:name w:val="WW-Absatz-Standardschriftart1111111111111111"/>
    <w:rsid w:val="00604857"/>
  </w:style>
  <w:style w:type="character" w:customStyle="1" w:styleId="WW8Num1z0">
    <w:name w:val="WW8Num1z0"/>
    <w:rsid w:val="00604857"/>
    <w:rPr>
      <w:rFonts w:ascii="Symbol" w:eastAsia="Times New Roman" w:hAnsi="Symbol" w:cs="Times New Roman"/>
    </w:rPr>
  </w:style>
  <w:style w:type="character" w:customStyle="1" w:styleId="WW8Num1z1">
    <w:name w:val="WW8Num1z1"/>
    <w:rsid w:val="00604857"/>
    <w:rPr>
      <w:rFonts w:ascii="Courier New" w:hAnsi="Courier New" w:cs="Courier New"/>
    </w:rPr>
  </w:style>
  <w:style w:type="character" w:customStyle="1" w:styleId="WW8Num1z2">
    <w:name w:val="WW8Num1z2"/>
    <w:rsid w:val="00604857"/>
    <w:rPr>
      <w:rFonts w:ascii="Wingdings" w:hAnsi="Wingdings"/>
    </w:rPr>
  </w:style>
  <w:style w:type="character" w:customStyle="1" w:styleId="WW8Num1z3">
    <w:name w:val="WW8Num1z3"/>
    <w:rsid w:val="00604857"/>
    <w:rPr>
      <w:rFonts w:ascii="Symbol" w:hAnsi="Symbol"/>
    </w:rPr>
  </w:style>
  <w:style w:type="character" w:customStyle="1" w:styleId="DefaultParagraphFont1">
    <w:name w:val="Default Paragraph Font1"/>
    <w:rsid w:val="00604857"/>
  </w:style>
  <w:style w:type="character" w:styleId="PageNumber">
    <w:name w:val="page number"/>
    <w:basedOn w:val="DefaultParagraphFont1"/>
    <w:rsid w:val="00604857"/>
  </w:style>
  <w:style w:type="character" w:styleId="Hyperlink">
    <w:name w:val="Hyperlink"/>
    <w:uiPriority w:val="99"/>
    <w:rsid w:val="00604857"/>
    <w:rPr>
      <w:color w:val="0000FF"/>
      <w:u w:val="single"/>
    </w:rPr>
  </w:style>
  <w:style w:type="character" w:styleId="FollowedHyperlink">
    <w:name w:val="FollowedHyperlink"/>
    <w:uiPriority w:val="99"/>
    <w:rsid w:val="00604857"/>
    <w:rPr>
      <w:color w:val="800080"/>
      <w:u w:val="single"/>
    </w:rPr>
  </w:style>
  <w:style w:type="character" w:customStyle="1" w:styleId="NumberingSymbols">
    <w:name w:val="Numbering Symbols"/>
    <w:rsid w:val="00604857"/>
  </w:style>
  <w:style w:type="paragraph" w:customStyle="1" w:styleId="Heading">
    <w:name w:val="Heading"/>
    <w:basedOn w:val="Normal"/>
    <w:next w:val="BodyText"/>
    <w:rsid w:val="00604857"/>
    <w:pPr>
      <w:keepNext/>
      <w:spacing w:before="240" w:after="120"/>
    </w:pPr>
    <w:rPr>
      <w:rFonts w:ascii="Nimbus Sans L" w:eastAsia="DejaVu Sans" w:hAnsi="Nimbus Sans L" w:cs="DejaVu Sans"/>
      <w:sz w:val="28"/>
      <w:szCs w:val="28"/>
    </w:rPr>
  </w:style>
  <w:style w:type="paragraph" w:styleId="BodyText">
    <w:name w:val="Body Text"/>
    <w:basedOn w:val="Normal"/>
    <w:rsid w:val="00604857"/>
    <w:pPr>
      <w:spacing w:line="360" w:lineRule="auto"/>
    </w:pPr>
  </w:style>
  <w:style w:type="paragraph" w:styleId="List">
    <w:name w:val="List"/>
    <w:basedOn w:val="BodyText"/>
    <w:rsid w:val="00604857"/>
  </w:style>
  <w:style w:type="paragraph" w:styleId="Caption">
    <w:name w:val="caption"/>
    <w:basedOn w:val="Normal"/>
    <w:link w:val="CaptionChar"/>
    <w:qFormat/>
    <w:rsid w:val="00604857"/>
    <w:pPr>
      <w:suppressLineNumbers/>
      <w:spacing w:before="120" w:after="120"/>
    </w:pPr>
    <w:rPr>
      <w:i/>
      <w:iCs/>
      <w:lang/>
    </w:rPr>
  </w:style>
  <w:style w:type="character" w:customStyle="1" w:styleId="CaptionChar">
    <w:name w:val="Caption Char"/>
    <w:link w:val="Caption"/>
    <w:rsid w:val="0052689A"/>
    <w:rPr>
      <w:i/>
      <w:iCs/>
      <w:sz w:val="24"/>
      <w:szCs w:val="24"/>
      <w:lang w:eastAsia="ar-SA"/>
    </w:rPr>
  </w:style>
  <w:style w:type="paragraph" w:customStyle="1" w:styleId="Index">
    <w:name w:val="Index"/>
    <w:basedOn w:val="Normal"/>
    <w:rsid w:val="00604857"/>
    <w:pPr>
      <w:suppressLineNumbers/>
    </w:pPr>
  </w:style>
  <w:style w:type="paragraph" w:styleId="Header">
    <w:name w:val="header"/>
    <w:basedOn w:val="Normal"/>
    <w:next w:val="Heading1"/>
    <w:link w:val="HeaderChar"/>
    <w:rsid w:val="00604857"/>
    <w:pPr>
      <w:tabs>
        <w:tab w:val="center" w:pos="4320"/>
        <w:tab w:val="right" w:pos="8640"/>
      </w:tabs>
    </w:pPr>
  </w:style>
  <w:style w:type="character" w:customStyle="1" w:styleId="HeaderChar">
    <w:name w:val="Header Char"/>
    <w:link w:val="Header"/>
    <w:rsid w:val="00F46A5E"/>
    <w:rPr>
      <w:rFonts w:eastAsia="宋体"/>
      <w:sz w:val="24"/>
      <w:szCs w:val="24"/>
      <w:lang w:val="en-US" w:eastAsia="ar-SA" w:bidi="ar-SA"/>
    </w:rPr>
  </w:style>
  <w:style w:type="paragraph" w:styleId="BodyTextIndent3">
    <w:name w:val="Body Text Indent 3"/>
    <w:basedOn w:val="Normal"/>
    <w:rsid w:val="00604857"/>
    <w:pPr>
      <w:spacing w:line="360" w:lineRule="auto"/>
      <w:ind w:firstLine="720"/>
      <w:jc w:val="both"/>
    </w:pPr>
    <w:rPr>
      <w:b/>
      <w:bCs/>
    </w:rPr>
  </w:style>
  <w:style w:type="paragraph" w:styleId="BodyTextIndent">
    <w:name w:val="Body Text Indent"/>
    <w:basedOn w:val="Normal"/>
    <w:rsid w:val="00604857"/>
    <w:pPr>
      <w:ind w:left="540" w:hanging="720"/>
      <w:jc w:val="both"/>
    </w:pPr>
  </w:style>
  <w:style w:type="paragraph" w:styleId="BodyTextIndent2">
    <w:name w:val="Body Text Indent 2"/>
    <w:basedOn w:val="Normal"/>
    <w:rsid w:val="00604857"/>
    <w:pPr>
      <w:spacing w:line="360" w:lineRule="auto"/>
      <w:ind w:firstLine="720"/>
      <w:jc w:val="both"/>
    </w:pPr>
  </w:style>
  <w:style w:type="paragraph" w:styleId="BodyText2">
    <w:name w:val="Body Text 2"/>
    <w:basedOn w:val="Normal"/>
    <w:rsid w:val="00604857"/>
    <w:pPr>
      <w:spacing w:line="360" w:lineRule="auto"/>
      <w:jc w:val="both"/>
    </w:pPr>
  </w:style>
  <w:style w:type="paragraph" w:styleId="Footer">
    <w:name w:val="footer"/>
    <w:basedOn w:val="Normal"/>
    <w:rsid w:val="00604857"/>
    <w:pPr>
      <w:tabs>
        <w:tab w:val="center" w:pos="4320"/>
        <w:tab w:val="right" w:pos="8640"/>
      </w:tabs>
    </w:pPr>
    <w:rPr>
      <w:sz w:val="32"/>
    </w:rPr>
  </w:style>
  <w:style w:type="paragraph" w:customStyle="1" w:styleId="TableContents">
    <w:name w:val="Table Contents"/>
    <w:basedOn w:val="Normal"/>
    <w:rsid w:val="00604857"/>
    <w:pPr>
      <w:suppressLineNumbers/>
    </w:pPr>
  </w:style>
  <w:style w:type="paragraph" w:customStyle="1" w:styleId="TableHeading">
    <w:name w:val="Table Heading"/>
    <w:basedOn w:val="TableContents"/>
    <w:rsid w:val="00604857"/>
    <w:pPr>
      <w:jc w:val="center"/>
    </w:pPr>
    <w:rPr>
      <w:b/>
      <w:bCs/>
    </w:rPr>
  </w:style>
  <w:style w:type="paragraph" w:customStyle="1" w:styleId="Framecontents">
    <w:name w:val="Frame contents"/>
    <w:basedOn w:val="BodyText"/>
    <w:rsid w:val="00604857"/>
  </w:style>
  <w:style w:type="paragraph" w:customStyle="1" w:styleId="Text">
    <w:name w:val="Text"/>
    <w:basedOn w:val="Normal"/>
    <w:rsid w:val="00604857"/>
    <w:pPr>
      <w:autoSpaceDE w:val="0"/>
      <w:spacing w:line="252" w:lineRule="auto"/>
      <w:ind w:firstLine="202"/>
    </w:pPr>
    <w:rPr>
      <w:rFonts w:eastAsia="PMingLiU"/>
      <w:kern w:val="1"/>
      <w:sz w:val="20"/>
      <w:szCs w:val="20"/>
    </w:rPr>
  </w:style>
  <w:style w:type="paragraph" w:styleId="BalloonText">
    <w:name w:val="Balloon Text"/>
    <w:basedOn w:val="Normal"/>
    <w:link w:val="BalloonTextChar"/>
    <w:uiPriority w:val="99"/>
    <w:semiHidden/>
    <w:unhideWhenUsed/>
    <w:rsid w:val="00AF142D"/>
    <w:rPr>
      <w:rFonts w:ascii="Tahoma" w:hAnsi="Tahoma"/>
      <w:sz w:val="16"/>
      <w:szCs w:val="16"/>
      <w:lang/>
    </w:rPr>
  </w:style>
  <w:style w:type="character" w:customStyle="1" w:styleId="BalloonTextChar">
    <w:name w:val="Balloon Text Char"/>
    <w:link w:val="BalloonText"/>
    <w:uiPriority w:val="99"/>
    <w:semiHidden/>
    <w:rsid w:val="00AF142D"/>
    <w:rPr>
      <w:rFonts w:ascii="Tahoma" w:hAnsi="Tahoma" w:cs="Tahoma"/>
      <w:sz w:val="16"/>
      <w:szCs w:val="16"/>
      <w:lang w:eastAsia="ar-SA"/>
    </w:rPr>
  </w:style>
  <w:style w:type="paragraph" w:styleId="ListParagraph">
    <w:name w:val="List Paragraph"/>
    <w:basedOn w:val="Normal"/>
    <w:uiPriority w:val="34"/>
    <w:qFormat/>
    <w:rsid w:val="0052689A"/>
    <w:pPr>
      <w:suppressAutoHyphens w:val="0"/>
      <w:spacing w:after="200" w:line="276" w:lineRule="auto"/>
      <w:ind w:left="720"/>
      <w:contextualSpacing/>
    </w:pPr>
    <w:rPr>
      <w:rFonts w:ascii="Calibri" w:eastAsia="Times New Roman" w:hAnsi="Calibri" w:cs="Arial"/>
      <w:sz w:val="22"/>
      <w:szCs w:val="22"/>
      <w:lang w:eastAsia="en-US"/>
    </w:rPr>
  </w:style>
  <w:style w:type="character" w:customStyle="1" w:styleId="hps">
    <w:name w:val="hps"/>
    <w:rsid w:val="0052689A"/>
  </w:style>
  <w:style w:type="table" w:styleId="TableGrid">
    <w:name w:val="Table Grid"/>
    <w:basedOn w:val="TableNormal"/>
    <w:uiPriority w:val="59"/>
    <w:rsid w:val="0052689A"/>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52689A"/>
    <w:pPr>
      <w:suppressAutoHyphens w:val="0"/>
      <w:spacing w:before="100" w:beforeAutospacing="1" w:after="100" w:afterAutospacing="1"/>
    </w:pPr>
    <w:rPr>
      <w:rFonts w:eastAsia="Times New Roman"/>
      <w:lang w:eastAsia="en-US"/>
    </w:rPr>
  </w:style>
  <w:style w:type="character" w:customStyle="1" w:styleId="shorttext">
    <w:name w:val="short_text"/>
    <w:rsid w:val="0052689A"/>
  </w:style>
  <w:style w:type="character" w:styleId="Strong">
    <w:name w:val="Strong"/>
    <w:uiPriority w:val="22"/>
    <w:qFormat/>
    <w:rsid w:val="0052689A"/>
    <w:rPr>
      <w:b/>
      <w:bCs/>
    </w:rPr>
  </w:style>
  <w:style w:type="table" w:customStyle="1" w:styleId="LightShading1">
    <w:name w:val="Light Shading1"/>
    <w:basedOn w:val="TableNormal"/>
    <w:uiPriority w:val="60"/>
    <w:rsid w:val="0052689A"/>
    <w:rPr>
      <w:rFonts w:ascii="Calibri" w:eastAsia="Times New Roman" w:hAnsi="Calibri" w:cs="Arial"/>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52689A"/>
    <w:pPr>
      <w:suppressAutoHyphens w:val="0"/>
    </w:pPr>
    <w:rPr>
      <w:rFonts w:ascii="Tahoma" w:eastAsia="Times New Roman" w:hAnsi="Tahoma"/>
      <w:sz w:val="16"/>
      <w:szCs w:val="16"/>
      <w:lang/>
    </w:rPr>
  </w:style>
  <w:style w:type="character" w:customStyle="1" w:styleId="DocumentMapChar">
    <w:name w:val="Document Map Char"/>
    <w:link w:val="DocumentMap"/>
    <w:uiPriority w:val="99"/>
    <w:semiHidden/>
    <w:rsid w:val="0052689A"/>
    <w:rPr>
      <w:rFonts w:ascii="Tahoma" w:eastAsia="Times New Roman" w:hAnsi="Tahoma" w:cs="Tahoma"/>
      <w:sz w:val="16"/>
      <w:szCs w:val="16"/>
    </w:rPr>
  </w:style>
  <w:style w:type="paragraph" w:styleId="Revision">
    <w:name w:val="Revision"/>
    <w:hidden/>
    <w:uiPriority w:val="99"/>
    <w:semiHidden/>
    <w:rsid w:val="0052689A"/>
    <w:rPr>
      <w:rFonts w:ascii="Calibri" w:eastAsia="Times New Roman" w:hAnsi="Calibri" w:cs="Arial"/>
      <w:sz w:val="22"/>
      <w:szCs w:val="22"/>
      <w:lang w:eastAsia="en-US"/>
    </w:rPr>
  </w:style>
  <w:style w:type="paragraph" w:customStyle="1" w:styleId="CHAPTER">
    <w:name w:val="CHAPTER"/>
    <w:basedOn w:val="Normal"/>
    <w:qFormat/>
    <w:rsid w:val="0052689A"/>
    <w:pPr>
      <w:suppressAutoHyphens w:val="0"/>
      <w:spacing w:after="200" w:line="276" w:lineRule="auto"/>
      <w:jc w:val="center"/>
    </w:pPr>
    <w:rPr>
      <w:rFonts w:eastAsia="Times New Roman" w:cs="Arial"/>
      <w:b/>
      <w:sz w:val="32"/>
      <w:szCs w:val="22"/>
      <w:lang w:eastAsia="en-US"/>
    </w:rPr>
  </w:style>
  <w:style w:type="character" w:customStyle="1" w:styleId="st">
    <w:name w:val="st"/>
    <w:rsid w:val="0052689A"/>
  </w:style>
  <w:style w:type="character" w:styleId="Emphasis">
    <w:name w:val="Emphasis"/>
    <w:uiPriority w:val="20"/>
    <w:qFormat/>
    <w:rsid w:val="0052689A"/>
    <w:rPr>
      <w:i/>
      <w:iCs/>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hajooeiehsan@yahoo.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hajooeiehsan@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819.11"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6721</Words>
  <Characters>38315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44947</CharactersWithSpaces>
  <SharedDoc>false</SharedDoc>
  <HLinks>
    <vt:vector size="120" baseType="variant">
      <vt:variant>
        <vt:i4>6946888</vt:i4>
      </vt:variant>
      <vt:variant>
        <vt:i4>128</vt:i4>
      </vt:variant>
      <vt:variant>
        <vt:i4>0</vt:i4>
      </vt:variant>
      <vt:variant>
        <vt:i4>5</vt:i4>
      </vt:variant>
      <vt:variant>
        <vt:lpwstr>mailto:khajooeiehsan@yahoo.com</vt:lpwstr>
      </vt:variant>
      <vt:variant>
        <vt:lpwstr/>
      </vt:variant>
      <vt:variant>
        <vt:i4>4784139</vt:i4>
      </vt:variant>
      <vt:variant>
        <vt:i4>124</vt:i4>
      </vt:variant>
      <vt:variant>
        <vt:i4>0</vt:i4>
      </vt:variant>
      <vt:variant>
        <vt:i4>5</vt:i4>
      </vt:variant>
      <vt:variant>
        <vt:lpwstr/>
      </vt:variant>
      <vt:variant>
        <vt:lpwstr>_ENREF_8</vt:lpwstr>
      </vt:variant>
      <vt:variant>
        <vt:i4>4653067</vt:i4>
      </vt:variant>
      <vt:variant>
        <vt:i4>121</vt:i4>
      </vt:variant>
      <vt:variant>
        <vt:i4>0</vt:i4>
      </vt:variant>
      <vt:variant>
        <vt:i4>5</vt:i4>
      </vt:variant>
      <vt:variant>
        <vt:lpwstr/>
      </vt:variant>
      <vt:variant>
        <vt:lpwstr>_ENREF_6</vt:lpwstr>
      </vt:variant>
      <vt:variant>
        <vt:i4>4456459</vt:i4>
      </vt:variant>
      <vt:variant>
        <vt:i4>118</vt:i4>
      </vt:variant>
      <vt:variant>
        <vt:i4>0</vt:i4>
      </vt:variant>
      <vt:variant>
        <vt:i4>5</vt:i4>
      </vt:variant>
      <vt:variant>
        <vt:lpwstr/>
      </vt:variant>
      <vt:variant>
        <vt:lpwstr>_ENREF_5</vt:lpwstr>
      </vt:variant>
      <vt:variant>
        <vt:i4>4784139</vt:i4>
      </vt:variant>
      <vt:variant>
        <vt:i4>110</vt:i4>
      </vt:variant>
      <vt:variant>
        <vt:i4>0</vt:i4>
      </vt:variant>
      <vt:variant>
        <vt:i4>5</vt:i4>
      </vt:variant>
      <vt:variant>
        <vt:lpwstr/>
      </vt:variant>
      <vt:variant>
        <vt:lpwstr>_ENREF_8</vt:lpwstr>
      </vt:variant>
      <vt:variant>
        <vt:i4>4784139</vt:i4>
      </vt:variant>
      <vt:variant>
        <vt:i4>104</vt:i4>
      </vt:variant>
      <vt:variant>
        <vt:i4>0</vt:i4>
      </vt:variant>
      <vt:variant>
        <vt:i4>5</vt:i4>
      </vt:variant>
      <vt:variant>
        <vt:lpwstr/>
      </vt:variant>
      <vt:variant>
        <vt:lpwstr>_ENREF_8</vt:lpwstr>
      </vt:variant>
      <vt:variant>
        <vt:i4>4390923</vt:i4>
      </vt:variant>
      <vt:variant>
        <vt:i4>98</vt:i4>
      </vt:variant>
      <vt:variant>
        <vt:i4>0</vt:i4>
      </vt:variant>
      <vt:variant>
        <vt:i4>5</vt:i4>
      </vt:variant>
      <vt:variant>
        <vt:lpwstr/>
      </vt:variant>
      <vt:variant>
        <vt:lpwstr>_ENREF_21</vt:lpwstr>
      </vt:variant>
      <vt:variant>
        <vt:i4>4194315</vt:i4>
      </vt:variant>
      <vt:variant>
        <vt:i4>74</vt:i4>
      </vt:variant>
      <vt:variant>
        <vt:i4>0</vt:i4>
      </vt:variant>
      <vt:variant>
        <vt:i4>5</vt:i4>
      </vt:variant>
      <vt:variant>
        <vt:lpwstr/>
      </vt:variant>
      <vt:variant>
        <vt:lpwstr>_ENREF_15</vt:lpwstr>
      </vt:variant>
      <vt:variant>
        <vt:i4>4718603</vt:i4>
      </vt:variant>
      <vt:variant>
        <vt:i4>71</vt:i4>
      </vt:variant>
      <vt:variant>
        <vt:i4>0</vt:i4>
      </vt:variant>
      <vt:variant>
        <vt:i4>5</vt:i4>
      </vt:variant>
      <vt:variant>
        <vt:lpwstr/>
      </vt:variant>
      <vt:variant>
        <vt:lpwstr>_ENREF_9</vt:lpwstr>
      </vt:variant>
      <vt:variant>
        <vt:i4>4194315</vt:i4>
      </vt:variant>
      <vt:variant>
        <vt:i4>41</vt:i4>
      </vt:variant>
      <vt:variant>
        <vt:i4>0</vt:i4>
      </vt:variant>
      <vt:variant>
        <vt:i4>5</vt:i4>
      </vt:variant>
      <vt:variant>
        <vt:lpwstr/>
      </vt:variant>
      <vt:variant>
        <vt:lpwstr>_ENREF_19</vt:lpwstr>
      </vt:variant>
      <vt:variant>
        <vt:i4>4194315</vt:i4>
      </vt:variant>
      <vt:variant>
        <vt:i4>29</vt:i4>
      </vt:variant>
      <vt:variant>
        <vt:i4>0</vt:i4>
      </vt:variant>
      <vt:variant>
        <vt:i4>5</vt:i4>
      </vt:variant>
      <vt:variant>
        <vt:lpwstr/>
      </vt:variant>
      <vt:variant>
        <vt:lpwstr>_ENREF_11</vt:lpwstr>
      </vt:variant>
      <vt:variant>
        <vt:i4>4194315</vt:i4>
      </vt:variant>
      <vt:variant>
        <vt:i4>23</vt:i4>
      </vt:variant>
      <vt:variant>
        <vt:i4>0</vt:i4>
      </vt:variant>
      <vt:variant>
        <vt:i4>5</vt:i4>
      </vt:variant>
      <vt:variant>
        <vt:lpwstr/>
      </vt:variant>
      <vt:variant>
        <vt:lpwstr>_ENREF_11</vt:lpwstr>
      </vt:variant>
      <vt:variant>
        <vt:i4>4325387</vt:i4>
      </vt:variant>
      <vt:variant>
        <vt:i4>20</vt:i4>
      </vt:variant>
      <vt:variant>
        <vt:i4>0</vt:i4>
      </vt:variant>
      <vt:variant>
        <vt:i4>5</vt:i4>
      </vt:variant>
      <vt:variant>
        <vt:lpwstr/>
      </vt:variant>
      <vt:variant>
        <vt:lpwstr>_ENREF_3</vt:lpwstr>
      </vt:variant>
      <vt:variant>
        <vt:i4>4194315</vt:i4>
      </vt:variant>
      <vt:variant>
        <vt:i4>14</vt:i4>
      </vt:variant>
      <vt:variant>
        <vt:i4>0</vt:i4>
      </vt:variant>
      <vt:variant>
        <vt:i4>5</vt:i4>
      </vt:variant>
      <vt:variant>
        <vt:lpwstr/>
      </vt:variant>
      <vt:variant>
        <vt:lpwstr>_ENREF_16</vt:lpwstr>
      </vt:variant>
      <vt:variant>
        <vt:i4>4194315</vt:i4>
      </vt:variant>
      <vt:variant>
        <vt:i4>8</vt:i4>
      </vt:variant>
      <vt:variant>
        <vt:i4>0</vt:i4>
      </vt:variant>
      <vt:variant>
        <vt:i4>5</vt:i4>
      </vt:variant>
      <vt:variant>
        <vt:lpwstr/>
      </vt:variant>
      <vt:variant>
        <vt:lpwstr>_ENREF_14</vt:lpwstr>
      </vt:variant>
      <vt:variant>
        <vt:i4>3276927</vt:i4>
      </vt:variant>
      <vt:variant>
        <vt:i4>3</vt:i4>
      </vt:variant>
      <vt:variant>
        <vt:i4>0</vt:i4>
      </vt:variant>
      <vt:variant>
        <vt:i4>5</vt:i4>
      </vt:variant>
      <vt:variant>
        <vt:lpwstr>http://www.lifesciencesite.com/</vt:lpwstr>
      </vt:variant>
      <vt:variant>
        <vt:lpwstr/>
      </vt:variant>
      <vt:variant>
        <vt:i4>6946888</vt:i4>
      </vt:variant>
      <vt:variant>
        <vt:i4>0</vt:i4>
      </vt:variant>
      <vt:variant>
        <vt:i4>0</vt:i4>
      </vt:variant>
      <vt:variant>
        <vt:i4>5</vt:i4>
      </vt:variant>
      <vt:variant>
        <vt:lpwstr>mailto:khajooeiehsan@yahoo.com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2013-01-05T15:32:00Z</cp:lastPrinted>
  <dcterms:created xsi:type="dcterms:W3CDTF">2019-08-23T15:15:00Z</dcterms:created>
  <dcterms:modified xsi:type="dcterms:W3CDTF">2019-08-26T05:20:00Z</dcterms:modified>
</cp:coreProperties>
</file>