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CE" w:rsidRPr="004B4FAB" w:rsidRDefault="00C55B34" w:rsidP="004B4FAB">
      <w:pPr>
        <w:snapToGrid w:val="0"/>
        <w:jc w:val="center"/>
        <w:rPr>
          <w:b/>
          <w:bCs/>
          <w:sz w:val="20"/>
          <w:szCs w:val="20"/>
        </w:rPr>
      </w:pPr>
      <w:r w:rsidRPr="004B4FAB">
        <w:rPr>
          <w:b/>
          <w:bCs/>
          <w:sz w:val="20"/>
          <w:szCs w:val="20"/>
        </w:rPr>
        <w:t>Role of Diffusion MRI in Diagnosis of Inflammatory Breast Lesions</w:t>
      </w:r>
    </w:p>
    <w:p w:rsidR="00FB70CE" w:rsidRPr="004B4FAB" w:rsidRDefault="00FB70CE" w:rsidP="004B4FAB">
      <w:pPr>
        <w:snapToGrid w:val="0"/>
        <w:jc w:val="center"/>
        <w:rPr>
          <w:b/>
          <w:bCs/>
          <w:sz w:val="20"/>
          <w:szCs w:val="20"/>
        </w:rPr>
      </w:pPr>
    </w:p>
    <w:p w:rsidR="00A93DB5" w:rsidRPr="004B4FAB" w:rsidRDefault="00C55B34" w:rsidP="004B4FAB">
      <w:pPr>
        <w:snapToGrid w:val="0"/>
        <w:jc w:val="center"/>
        <w:rPr>
          <w:sz w:val="20"/>
          <w:szCs w:val="20"/>
          <w:lang w:eastAsia="zh-CN"/>
        </w:rPr>
      </w:pPr>
      <w:r w:rsidRPr="004B4FAB">
        <w:rPr>
          <w:sz w:val="20"/>
          <w:szCs w:val="20"/>
        </w:rPr>
        <w:t xml:space="preserve">Prof. Dr. </w:t>
      </w:r>
      <w:proofErr w:type="spellStart"/>
      <w:r w:rsidRPr="004B4FAB">
        <w:rPr>
          <w:sz w:val="20"/>
          <w:szCs w:val="20"/>
        </w:rPr>
        <w:t>Sahar</w:t>
      </w:r>
      <w:proofErr w:type="spellEnd"/>
      <w:r w:rsidRPr="004B4FAB">
        <w:rPr>
          <w:sz w:val="20"/>
          <w:szCs w:val="20"/>
        </w:rPr>
        <w:t xml:space="preserve"> M</w:t>
      </w:r>
      <w:r w:rsidR="00AA2193" w:rsidRPr="004B4FAB">
        <w:rPr>
          <w:sz w:val="20"/>
          <w:szCs w:val="20"/>
        </w:rPr>
        <w:t>.</w:t>
      </w:r>
      <w:r w:rsidRPr="004B4FAB">
        <w:rPr>
          <w:sz w:val="20"/>
          <w:szCs w:val="20"/>
        </w:rPr>
        <w:t xml:space="preserve"> El </w:t>
      </w:r>
      <w:proofErr w:type="spellStart"/>
      <w:r w:rsidRPr="004B4FAB">
        <w:rPr>
          <w:sz w:val="20"/>
          <w:szCs w:val="20"/>
        </w:rPr>
        <w:t>Fiky</w:t>
      </w:r>
      <w:proofErr w:type="spellEnd"/>
      <w:r w:rsidR="00A93DB5" w:rsidRPr="004B4FAB">
        <w:rPr>
          <w:sz w:val="20"/>
          <w:szCs w:val="20"/>
        </w:rPr>
        <w:t xml:space="preserve">, </w:t>
      </w:r>
      <w:proofErr w:type="spellStart"/>
      <w:r w:rsidR="00B076AD" w:rsidRPr="004B4FAB">
        <w:rPr>
          <w:sz w:val="20"/>
          <w:szCs w:val="20"/>
        </w:rPr>
        <w:t>Assis</w:t>
      </w:r>
      <w:proofErr w:type="spellEnd"/>
      <w:r w:rsidR="00B076AD" w:rsidRPr="004B4FAB">
        <w:rPr>
          <w:sz w:val="20"/>
          <w:szCs w:val="20"/>
        </w:rPr>
        <w:t xml:space="preserve">. </w:t>
      </w:r>
      <w:r w:rsidR="00AA2193" w:rsidRPr="004B4FAB">
        <w:rPr>
          <w:sz w:val="20"/>
          <w:szCs w:val="20"/>
        </w:rPr>
        <w:t xml:space="preserve">Prof. Dr. </w:t>
      </w:r>
      <w:proofErr w:type="spellStart"/>
      <w:r w:rsidR="00AA2193" w:rsidRPr="004B4FAB">
        <w:rPr>
          <w:sz w:val="20"/>
          <w:szCs w:val="20"/>
        </w:rPr>
        <w:t>Nivine</w:t>
      </w:r>
      <w:proofErr w:type="spellEnd"/>
      <w:r w:rsidR="00AA2193" w:rsidRPr="004B4FAB">
        <w:rPr>
          <w:sz w:val="20"/>
          <w:szCs w:val="20"/>
        </w:rPr>
        <w:t xml:space="preserve"> A.</w:t>
      </w:r>
      <w:r w:rsidRPr="004B4FAB">
        <w:rPr>
          <w:sz w:val="20"/>
          <w:szCs w:val="20"/>
        </w:rPr>
        <w:t xml:space="preserve"> </w:t>
      </w:r>
      <w:proofErr w:type="spellStart"/>
      <w:r w:rsidRPr="004B4FAB">
        <w:rPr>
          <w:sz w:val="20"/>
          <w:szCs w:val="20"/>
        </w:rPr>
        <w:t>Chalabi</w:t>
      </w:r>
      <w:proofErr w:type="spellEnd"/>
      <w:r w:rsidR="00A93DB5" w:rsidRPr="004B4FAB">
        <w:rPr>
          <w:sz w:val="20"/>
          <w:szCs w:val="20"/>
        </w:rPr>
        <w:t xml:space="preserve">, </w:t>
      </w:r>
      <w:bookmarkStart w:id="0" w:name="_Toc508467367"/>
      <w:r w:rsidRPr="004B4FAB">
        <w:rPr>
          <w:sz w:val="20"/>
          <w:szCs w:val="20"/>
        </w:rPr>
        <w:t xml:space="preserve">Dr. </w:t>
      </w:r>
      <w:proofErr w:type="spellStart"/>
      <w:r w:rsidRPr="004B4FAB">
        <w:rPr>
          <w:sz w:val="20"/>
          <w:szCs w:val="20"/>
        </w:rPr>
        <w:t>Wafaa</w:t>
      </w:r>
      <w:proofErr w:type="spellEnd"/>
      <w:r w:rsidRPr="004B4FAB">
        <w:rPr>
          <w:sz w:val="20"/>
          <w:szCs w:val="20"/>
        </w:rPr>
        <w:t xml:space="preserve"> </w:t>
      </w:r>
      <w:proofErr w:type="spellStart"/>
      <w:r w:rsidRPr="004B4FAB">
        <w:rPr>
          <w:sz w:val="20"/>
          <w:szCs w:val="20"/>
        </w:rPr>
        <w:t>Rt</w:t>
      </w:r>
      <w:proofErr w:type="spellEnd"/>
      <w:r w:rsidRPr="004B4FAB">
        <w:rPr>
          <w:sz w:val="20"/>
          <w:szCs w:val="20"/>
        </w:rPr>
        <w:t xml:space="preserve"> </w:t>
      </w:r>
      <w:proofErr w:type="spellStart"/>
      <w:r w:rsidRPr="004B4FAB">
        <w:rPr>
          <w:sz w:val="20"/>
          <w:szCs w:val="20"/>
        </w:rPr>
        <w:t>Abd</w:t>
      </w:r>
      <w:proofErr w:type="spellEnd"/>
      <w:r w:rsidRPr="004B4FAB">
        <w:rPr>
          <w:sz w:val="20"/>
          <w:szCs w:val="20"/>
        </w:rPr>
        <w:t xml:space="preserve"> El </w:t>
      </w:r>
      <w:proofErr w:type="spellStart"/>
      <w:r w:rsidRPr="004B4FAB">
        <w:rPr>
          <w:sz w:val="20"/>
          <w:szCs w:val="20"/>
        </w:rPr>
        <w:t>Hamed</w:t>
      </w:r>
      <w:proofErr w:type="spellEnd"/>
      <w:r w:rsidRPr="004B4FAB">
        <w:rPr>
          <w:sz w:val="20"/>
          <w:szCs w:val="20"/>
        </w:rPr>
        <w:t xml:space="preserve"> </w:t>
      </w:r>
      <w:r w:rsidR="00BB1C8B" w:rsidRPr="004B4FAB">
        <w:rPr>
          <w:sz w:val="20"/>
          <w:szCs w:val="20"/>
        </w:rPr>
        <w:t>and</w:t>
      </w:r>
      <w:r w:rsidR="00A93DB5" w:rsidRPr="004B4FAB">
        <w:rPr>
          <w:sz w:val="20"/>
          <w:szCs w:val="20"/>
        </w:rPr>
        <w:t xml:space="preserve"> </w:t>
      </w:r>
      <w:bookmarkEnd w:id="0"/>
      <w:proofErr w:type="spellStart"/>
      <w:r w:rsidRPr="004B4FAB">
        <w:rPr>
          <w:sz w:val="20"/>
          <w:szCs w:val="20"/>
        </w:rPr>
        <w:t>Yasmine</w:t>
      </w:r>
      <w:proofErr w:type="spellEnd"/>
      <w:r w:rsidRPr="004B4FAB">
        <w:rPr>
          <w:sz w:val="20"/>
          <w:szCs w:val="20"/>
        </w:rPr>
        <w:t xml:space="preserve"> A</w:t>
      </w:r>
      <w:r w:rsidR="00AA2193" w:rsidRPr="004B4FAB">
        <w:rPr>
          <w:sz w:val="20"/>
          <w:szCs w:val="20"/>
        </w:rPr>
        <w:t>.</w:t>
      </w:r>
      <w:r w:rsidRPr="004B4FAB">
        <w:rPr>
          <w:sz w:val="20"/>
          <w:szCs w:val="20"/>
        </w:rPr>
        <w:t xml:space="preserve"> M</w:t>
      </w:r>
      <w:r w:rsidR="00AA2193" w:rsidRPr="004B4FAB">
        <w:rPr>
          <w:sz w:val="20"/>
          <w:szCs w:val="20"/>
        </w:rPr>
        <w:t>.</w:t>
      </w:r>
      <w:r w:rsidRPr="004B4FAB">
        <w:rPr>
          <w:sz w:val="20"/>
          <w:szCs w:val="20"/>
        </w:rPr>
        <w:t xml:space="preserve"> El </w:t>
      </w:r>
      <w:proofErr w:type="spellStart"/>
      <w:r w:rsidRPr="004B4FAB">
        <w:rPr>
          <w:sz w:val="20"/>
          <w:szCs w:val="20"/>
        </w:rPr>
        <w:t>Feky</w:t>
      </w:r>
      <w:proofErr w:type="spellEnd"/>
      <w:r w:rsidRPr="004B4FAB">
        <w:rPr>
          <w:sz w:val="20"/>
          <w:szCs w:val="20"/>
        </w:rPr>
        <w:t xml:space="preserve"> </w:t>
      </w:r>
    </w:p>
    <w:p w:rsidR="004B4FAB" w:rsidRPr="004B4FAB" w:rsidRDefault="004B4FAB" w:rsidP="004B4FAB">
      <w:pPr>
        <w:snapToGrid w:val="0"/>
        <w:jc w:val="center"/>
        <w:rPr>
          <w:sz w:val="20"/>
          <w:szCs w:val="20"/>
          <w:lang w:eastAsia="zh-CN"/>
        </w:rPr>
      </w:pPr>
    </w:p>
    <w:p w:rsidR="00A93DB5" w:rsidRPr="004B4FAB" w:rsidRDefault="00C55B34" w:rsidP="004B4FAB">
      <w:pPr>
        <w:autoSpaceDE w:val="0"/>
        <w:autoSpaceDN w:val="0"/>
        <w:adjustRightInd w:val="0"/>
        <w:snapToGrid w:val="0"/>
        <w:jc w:val="center"/>
        <w:rPr>
          <w:sz w:val="20"/>
          <w:szCs w:val="20"/>
        </w:rPr>
      </w:pPr>
      <w:r w:rsidRPr="004B4FAB">
        <w:rPr>
          <w:sz w:val="20"/>
          <w:szCs w:val="20"/>
        </w:rPr>
        <w:t xml:space="preserve">Radiology </w:t>
      </w:r>
      <w:r w:rsidR="00A93DB5" w:rsidRPr="004B4FAB">
        <w:rPr>
          <w:sz w:val="20"/>
          <w:szCs w:val="20"/>
        </w:rPr>
        <w:t xml:space="preserve">Department, Faculty of Medicine, </w:t>
      </w:r>
      <w:proofErr w:type="spellStart"/>
      <w:r w:rsidR="00A93DB5" w:rsidRPr="004B4FAB">
        <w:rPr>
          <w:sz w:val="20"/>
          <w:szCs w:val="20"/>
        </w:rPr>
        <w:t>Ain</w:t>
      </w:r>
      <w:proofErr w:type="spellEnd"/>
      <w:r w:rsidR="00A93DB5" w:rsidRPr="004B4FAB">
        <w:rPr>
          <w:sz w:val="20"/>
          <w:szCs w:val="20"/>
        </w:rPr>
        <w:t xml:space="preserve"> Shams University</w:t>
      </w:r>
      <w:r w:rsidR="00BB1C8B" w:rsidRPr="004B4FAB">
        <w:rPr>
          <w:sz w:val="20"/>
          <w:szCs w:val="20"/>
        </w:rPr>
        <w:t>, Egypt</w:t>
      </w:r>
    </w:p>
    <w:p w:rsidR="00FB70CE" w:rsidRPr="004B4FAB" w:rsidRDefault="004C63FF" w:rsidP="004B4FAB">
      <w:pPr>
        <w:snapToGrid w:val="0"/>
        <w:jc w:val="center"/>
        <w:rPr>
          <w:color w:val="222222"/>
          <w:sz w:val="20"/>
          <w:szCs w:val="20"/>
        </w:rPr>
      </w:pPr>
      <w:hyperlink r:id="rId7" w:history="1">
        <w:r w:rsidR="00D024C4" w:rsidRPr="004B4FAB">
          <w:rPr>
            <w:rStyle w:val="Hyperlink"/>
            <w:sz w:val="20"/>
            <w:szCs w:val="20"/>
          </w:rPr>
          <w:t>yasmineatiya@gmail.com</w:t>
        </w:r>
      </w:hyperlink>
    </w:p>
    <w:p w:rsidR="00FB70CE" w:rsidRPr="004B4FAB" w:rsidRDefault="00FB70CE" w:rsidP="004B4FAB">
      <w:pPr>
        <w:snapToGrid w:val="0"/>
        <w:jc w:val="center"/>
        <w:rPr>
          <w:color w:val="222222"/>
          <w:sz w:val="20"/>
          <w:szCs w:val="20"/>
        </w:rPr>
      </w:pPr>
    </w:p>
    <w:p w:rsidR="00071A10" w:rsidRPr="004B4FAB" w:rsidRDefault="00D024C4" w:rsidP="004B4FAB">
      <w:pPr>
        <w:snapToGrid w:val="0"/>
        <w:jc w:val="both"/>
        <w:rPr>
          <w:b/>
          <w:bCs/>
          <w:sz w:val="20"/>
          <w:szCs w:val="20"/>
        </w:rPr>
      </w:pPr>
      <w:r w:rsidRPr="004B4FAB">
        <w:rPr>
          <w:b/>
          <w:bCs/>
          <w:sz w:val="20"/>
          <w:szCs w:val="20"/>
        </w:rPr>
        <w:t xml:space="preserve">Abstract: </w:t>
      </w:r>
      <w:r w:rsidR="00DE2A34" w:rsidRPr="004B4FAB">
        <w:rPr>
          <w:b/>
          <w:bCs/>
          <w:sz w:val="20"/>
          <w:szCs w:val="20"/>
        </w:rPr>
        <w:t>Background</w:t>
      </w:r>
      <w:r w:rsidR="008F3FE0" w:rsidRPr="004B4FAB">
        <w:rPr>
          <w:b/>
          <w:bCs/>
          <w:sz w:val="20"/>
          <w:szCs w:val="20"/>
        </w:rPr>
        <w:t xml:space="preserve">: </w:t>
      </w:r>
      <w:r w:rsidR="00C55B34" w:rsidRPr="004B4FAB">
        <w:rPr>
          <w:sz w:val="20"/>
          <w:szCs w:val="20"/>
        </w:rPr>
        <w:t>Mastitis is inflammation of the breast that may or may not be accompanied by infection. The term mastitis is often used synonymous with breast infection, but strictly speaking mastitis is inflammation of the breast irrespective of the cause. Having mastitis does not raise the woman’s risk of developing breast cancer.</w:t>
      </w:r>
      <w:r w:rsidR="00FB70CE" w:rsidRPr="004B4FAB">
        <w:rPr>
          <w:sz w:val="20"/>
          <w:szCs w:val="20"/>
        </w:rPr>
        <w:t xml:space="preserve"> </w:t>
      </w:r>
      <w:r w:rsidR="0004133B" w:rsidRPr="004B4FAB">
        <w:rPr>
          <w:b/>
          <w:bCs/>
          <w:sz w:val="20"/>
          <w:szCs w:val="20"/>
        </w:rPr>
        <w:t>Aim of the Work</w:t>
      </w:r>
      <w:r w:rsidR="008F3FE0" w:rsidRPr="004B4FAB">
        <w:rPr>
          <w:b/>
          <w:bCs/>
          <w:sz w:val="20"/>
          <w:szCs w:val="20"/>
        </w:rPr>
        <w:t>:</w:t>
      </w:r>
      <w:r w:rsidR="008F3FE0" w:rsidRPr="004B4FAB">
        <w:rPr>
          <w:sz w:val="20"/>
          <w:szCs w:val="20"/>
        </w:rPr>
        <w:t xml:space="preserve"> </w:t>
      </w:r>
      <w:r w:rsidR="00C55B34" w:rsidRPr="004B4FAB">
        <w:rPr>
          <w:sz w:val="20"/>
          <w:szCs w:val="20"/>
        </w:rPr>
        <w:t>To elucidate the role of Diffusion MRI in evaluating patients with inflammatory breast lesions.</w:t>
      </w:r>
      <w:bookmarkStart w:id="1" w:name="_Toc508467354"/>
      <w:r w:rsidR="006567C4" w:rsidRPr="004B4FAB">
        <w:rPr>
          <w:sz w:val="20"/>
          <w:szCs w:val="20"/>
        </w:rPr>
        <w:t xml:space="preserve"> </w:t>
      </w:r>
      <w:r w:rsidR="00A1662E" w:rsidRPr="004B4FAB">
        <w:rPr>
          <w:b/>
          <w:bCs/>
          <w:sz w:val="20"/>
          <w:szCs w:val="20"/>
        </w:rPr>
        <w:t>Patients and Methods</w:t>
      </w:r>
      <w:bookmarkEnd w:id="1"/>
      <w:r w:rsidR="008F3FE0" w:rsidRPr="004B4FAB">
        <w:rPr>
          <w:b/>
          <w:bCs/>
          <w:sz w:val="20"/>
          <w:szCs w:val="20"/>
        </w:rPr>
        <w:t>:</w:t>
      </w:r>
      <w:r w:rsidR="00DB5102" w:rsidRPr="004B4FAB">
        <w:rPr>
          <w:b/>
          <w:bCs/>
          <w:sz w:val="20"/>
          <w:szCs w:val="20"/>
        </w:rPr>
        <w:t xml:space="preserve"> </w:t>
      </w:r>
      <w:r w:rsidR="00C55B34" w:rsidRPr="004B4FAB">
        <w:rPr>
          <w:sz w:val="20"/>
          <w:szCs w:val="20"/>
        </w:rPr>
        <w:t xml:space="preserve">This is a prospective study that included 42 clinically or pathologically diagnosed </w:t>
      </w:r>
      <w:r w:rsidR="001D6F55" w:rsidRPr="004B4FAB">
        <w:rPr>
          <w:sz w:val="20"/>
          <w:szCs w:val="20"/>
        </w:rPr>
        <w:t xml:space="preserve">patients </w:t>
      </w:r>
      <w:r w:rsidR="00C55B34" w:rsidRPr="004B4FAB">
        <w:rPr>
          <w:sz w:val="20"/>
          <w:szCs w:val="20"/>
        </w:rPr>
        <w:t xml:space="preserve">as having inflammatory breast lesions, who were referred to MRI unit from </w:t>
      </w:r>
      <w:proofErr w:type="spellStart"/>
      <w:r w:rsidR="00C55B34" w:rsidRPr="004B4FAB">
        <w:rPr>
          <w:sz w:val="20"/>
          <w:szCs w:val="20"/>
        </w:rPr>
        <w:t>Ain</w:t>
      </w:r>
      <w:proofErr w:type="spellEnd"/>
      <w:r w:rsidR="00C55B34" w:rsidRPr="004B4FAB">
        <w:rPr>
          <w:sz w:val="20"/>
          <w:szCs w:val="20"/>
        </w:rPr>
        <w:t xml:space="preserve"> shams hospital and outpatient breast clinics. This study was carried out during the period between August 2017and April 2019.</w:t>
      </w:r>
      <w:r w:rsidR="006567C4" w:rsidRPr="004B4FAB">
        <w:rPr>
          <w:sz w:val="20"/>
          <w:szCs w:val="20"/>
        </w:rPr>
        <w:t xml:space="preserve"> </w:t>
      </w:r>
      <w:r w:rsidR="00071A10" w:rsidRPr="004B4FAB">
        <w:rPr>
          <w:b/>
          <w:bCs/>
          <w:sz w:val="20"/>
          <w:szCs w:val="20"/>
        </w:rPr>
        <w:t>Results:</w:t>
      </w:r>
      <w:r w:rsidR="00071A10" w:rsidRPr="004B4FAB">
        <w:rPr>
          <w:sz w:val="20"/>
          <w:szCs w:val="20"/>
        </w:rPr>
        <w:t xml:space="preserve"> </w:t>
      </w:r>
      <w:r w:rsidR="00C55B34" w:rsidRPr="004B4FAB">
        <w:rPr>
          <w:sz w:val="20"/>
          <w:szCs w:val="20"/>
        </w:rPr>
        <w:t>The results from the present study and previous studies provide consistent evidence that DWI is a good diagnostic non invasive tool for breast lesion</w:t>
      </w:r>
      <w:r w:rsidR="004E04D8" w:rsidRPr="004B4FAB">
        <w:rPr>
          <w:sz w:val="20"/>
          <w:szCs w:val="20"/>
        </w:rPr>
        <w:t>s</w:t>
      </w:r>
      <w:r w:rsidR="00C55B34" w:rsidRPr="004B4FAB">
        <w:rPr>
          <w:sz w:val="20"/>
          <w:szCs w:val="20"/>
        </w:rPr>
        <w:t xml:space="preserve"> characterization and when added to the standard breast MRI protocols, it aids the diagnosis </w:t>
      </w:r>
      <w:r w:rsidR="001D6F55" w:rsidRPr="004B4FAB">
        <w:rPr>
          <w:sz w:val="20"/>
          <w:szCs w:val="20"/>
        </w:rPr>
        <w:t xml:space="preserve">of </w:t>
      </w:r>
      <w:r w:rsidR="00C55B34" w:rsidRPr="004B4FAB">
        <w:rPr>
          <w:sz w:val="20"/>
          <w:szCs w:val="20"/>
        </w:rPr>
        <w:t>different inflammatory breast lesions.</w:t>
      </w:r>
      <w:r w:rsidR="006567C4" w:rsidRPr="004B4FAB">
        <w:rPr>
          <w:sz w:val="20"/>
          <w:szCs w:val="20"/>
        </w:rPr>
        <w:t xml:space="preserve"> </w:t>
      </w:r>
      <w:r w:rsidR="00071A10" w:rsidRPr="004B4FAB">
        <w:rPr>
          <w:b/>
          <w:bCs/>
          <w:sz w:val="20"/>
          <w:szCs w:val="20"/>
        </w:rPr>
        <w:t xml:space="preserve">Conclusion: </w:t>
      </w:r>
      <w:r w:rsidR="00C55B34" w:rsidRPr="004B4FAB">
        <w:rPr>
          <w:sz w:val="20"/>
          <w:szCs w:val="20"/>
        </w:rPr>
        <w:t xml:space="preserve">The present study supports the usefulness and the role of DWI, with the calculation of the ADC values, in differentiation between infectious, non infectious benign inflammatory and malignant inflammatory breast lesions. </w:t>
      </w:r>
    </w:p>
    <w:p w:rsidR="004B4FAB" w:rsidRPr="004B4FAB" w:rsidRDefault="00BB1C8B" w:rsidP="004B4FAB">
      <w:pPr>
        <w:snapToGrid w:val="0"/>
        <w:jc w:val="both"/>
        <w:rPr>
          <w:sz w:val="20"/>
          <w:szCs w:val="20"/>
          <w:lang w:eastAsia="zh-CN"/>
        </w:rPr>
      </w:pPr>
      <w:r w:rsidRPr="004B4FAB">
        <w:rPr>
          <w:b/>
          <w:bCs/>
          <w:sz w:val="20"/>
          <w:szCs w:val="20"/>
        </w:rPr>
        <w:t>[</w:t>
      </w:r>
      <w:proofErr w:type="spellStart"/>
      <w:r w:rsidRPr="004B4FAB">
        <w:rPr>
          <w:sz w:val="20"/>
          <w:szCs w:val="20"/>
        </w:rPr>
        <w:t>Sahar</w:t>
      </w:r>
      <w:proofErr w:type="spellEnd"/>
      <w:r w:rsidRPr="004B4FAB">
        <w:rPr>
          <w:sz w:val="20"/>
          <w:szCs w:val="20"/>
        </w:rPr>
        <w:t xml:space="preserve"> M</w:t>
      </w:r>
      <w:r w:rsidR="00AA2193" w:rsidRPr="004B4FAB">
        <w:rPr>
          <w:sz w:val="20"/>
          <w:szCs w:val="20"/>
        </w:rPr>
        <w:t>.</w:t>
      </w:r>
      <w:r w:rsidRPr="004B4FAB">
        <w:rPr>
          <w:sz w:val="20"/>
          <w:szCs w:val="20"/>
        </w:rPr>
        <w:t xml:space="preserve"> El </w:t>
      </w:r>
      <w:proofErr w:type="spellStart"/>
      <w:r w:rsidRPr="004B4FAB">
        <w:rPr>
          <w:sz w:val="20"/>
          <w:szCs w:val="20"/>
        </w:rPr>
        <w:t>Fiky</w:t>
      </w:r>
      <w:proofErr w:type="spellEnd"/>
      <w:r w:rsidRPr="004B4FAB">
        <w:rPr>
          <w:sz w:val="20"/>
          <w:szCs w:val="20"/>
        </w:rPr>
        <w:t>,</w:t>
      </w:r>
      <w:r w:rsidR="00FB70CE" w:rsidRPr="004B4FAB">
        <w:rPr>
          <w:sz w:val="20"/>
          <w:szCs w:val="20"/>
        </w:rPr>
        <w:t xml:space="preserve"> </w:t>
      </w:r>
      <w:proofErr w:type="spellStart"/>
      <w:r w:rsidRPr="004B4FAB">
        <w:rPr>
          <w:sz w:val="20"/>
          <w:szCs w:val="20"/>
        </w:rPr>
        <w:t>Nivine</w:t>
      </w:r>
      <w:proofErr w:type="spellEnd"/>
      <w:r w:rsidRPr="004B4FAB">
        <w:rPr>
          <w:sz w:val="20"/>
          <w:szCs w:val="20"/>
        </w:rPr>
        <w:t xml:space="preserve"> A</w:t>
      </w:r>
      <w:r w:rsidR="00AA2193" w:rsidRPr="004B4FAB">
        <w:rPr>
          <w:sz w:val="20"/>
          <w:szCs w:val="20"/>
        </w:rPr>
        <w:t>.</w:t>
      </w:r>
      <w:r w:rsidRPr="004B4FAB">
        <w:rPr>
          <w:sz w:val="20"/>
          <w:szCs w:val="20"/>
        </w:rPr>
        <w:t xml:space="preserve"> </w:t>
      </w:r>
      <w:proofErr w:type="spellStart"/>
      <w:r w:rsidRPr="004B4FAB">
        <w:rPr>
          <w:sz w:val="20"/>
          <w:szCs w:val="20"/>
        </w:rPr>
        <w:t>Chalabi</w:t>
      </w:r>
      <w:proofErr w:type="spellEnd"/>
      <w:r w:rsidRPr="004B4FAB">
        <w:rPr>
          <w:sz w:val="20"/>
          <w:szCs w:val="20"/>
        </w:rPr>
        <w:t xml:space="preserve">, </w:t>
      </w:r>
      <w:proofErr w:type="spellStart"/>
      <w:r w:rsidRPr="004B4FAB">
        <w:rPr>
          <w:sz w:val="20"/>
          <w:szCs w:val="20"/>
        </w:rPr>
        <w:t>Wafaa</w:t>
      </w:r>
      <w:proofErr w:type="spellEnd"/>
      <w:r w:rsidRPr="004B4FAB">
        <w:rPr>
          <w:sz w:val="20"/>
          <w:szCs w:val="20"/>
        </w:rPr>
        <w:t xml:space="preserve"> R</w:t>
      </w:r>
      <w:r w:rsidR="00AA2193" w:rsidRPr="004B4FAB">
        <w:rPr>
          <w:sz w:val="20"/>
          <w:szCs w:val="20"/>
        </w:rPr>
        <w:t>.</w:t>
      </w:r>
      <w:r w:rsidRPr="004B4FAB">
        <w:rPr>
          <w:sz w:val="20"/>
          <w:szCs w:val="20"/>
        </w:rPr>
        <w:t xml:space="preserve"> </w:t>
      </w:r>
      <w:proofErr w:type="spellStart"/>
      <w:r w:rsidRPr="004B4FAB">
        <w:rPr>
          <w:sz w:val="20"/>
          <w:szCs w:val="20"/>
        </w:rPr>
        <w:t>Abd</w:t>
      </w:r>
      <w:proofErr w:type="spellEnd"/>
      <w:r w:rsidRPr="004B4FAB">
        <w:rPr>
          <w:sz w:val="20"/>
          <w:szCs w:val="20"/>
        </w:rPr>
        <w:t xml:space="preserve"> El </w:t>
      </w:r>
      <w:proofErr w:type="spellStart"/>
      <w:r w:rsidRPr="004B4FAB">
        <w:rPr>
          <w:sz w:val="20"/>
          <w:szCs w:val="20"/>
        </w:rPr>
        <w:t>Hamed</w:t>
      </w:r>
      <w:proofErr w:type="spellEnd"/>
      <w:r w:rsidRPr="004B4FAB">
        <w:rPr>
          <w:sz w:val="20"/>
          <w:szCs w:val="20"/>
        </w:rPr>
        <w:t xml:space="preserve"> and </w:t>
      </w:r>
      <w:proofErr w:type="spellStart"/>
      <w:r w:rsidRPr="004B4FAB">
        <w:rPr>
          <w:sz w:val="20"/>
          <w:szCs w:val="20"/>
        </w:rPr>
        <w:t>Yasmine</w:t>
      </w:r>
      <w:proofErr w:type="spellEnd"/>
      <w:r w:rsidRPr="004B4FAB">
        <w:rPr>
          <w:sz w:val="20"/>
          <w:szCs w:val="20"/>
        </w:rPr>
        <w:t xml:space="preserve"> A</w:t>
      </w:r>
      <w:r w:rsidR="00AA2193" w:rsidRPr="004B4FAB">
        <w:rPr>
          <w:sz w:val="20"/>
          <w:szCs w:val="20"/>
        </w:rPr>
        <w:t>.</w:t>
      </w:r>
      <w:r w:rsidRPr="004B4FAB">
        <w:rPr>
          <w:sz w:val="20"/>
          <w:szCs w:val="20"/>
        </w:rPr>
        <w:t xml:space="preserve"> M</w:t>
      </w:r>
      <w:r w:rsidR="00AA2193" w:rsidRPr="004B4FAB">
        <w:rPr>
          <w:sz w:val="20"/>
          <w:szCs w:val="20"/>
        </w:rPr>
        <w:t>.</w:t>
      </w:r>
      <w:r w:rsidRPr="004B4FAB">
        <w:rPr>
          <w:sz w:val="20"/>
          <w:szCs w:val="20"/>
        </w:rPr>
        <w:t xml:space="preserve"> El </w:t>
      </w:r>
      <w:proofErr w:type="spellStart"/>
      <w:r w:rsidRPr="004B4FAB">
        <w:rPr>
          <w:sz w:val="20"/>
          <w:szCs w:val="20"/>
        </w:rPr>
        <w:t>Feky</w:t>
      </w:r>
      <w:proofErr w:type="spellEnd"/>
      <w:r w:rsidR="00FB70CE" w:rsidRPr="004B4FAB">
        <w:rPr>
          <w:sz w:val="20"/>
          <w:szCs w:val="20"/>
        </w:rPr>
        <w:t>.</w:t>
      </w:r>
      <w:r w:rsidRPr="004B4FAB">
        <w:rPr>
          <w:sz w:val="20"/>
          <w:szCs w:val="20"/>
        </w:rPr>
        <w:t xml:space="preserve"> </w:t>
      </w:r>
      <w:r w:rsidRPr="004B4FAB">
        <w:rPr>
          <w:b/>
          <w:bCs/>
          <w:sz w:val="20"/>
          <w:szCs w:val="20"/>
        </w:rPr>
        <w:t>Role of Diffusion MRI in Diagnosis of Inflammatory Breast Lesions</w:t>
      </w:r>
      <w:r w:rsidR="004B4FAB" w:rsidRPr="004B4FAB">
        <w:rPr>
          <w:rFonts w:eastAsia="Times New Roman"/>
          <w:b/>
          <w:bCs/>
          <w:sz w:val="20"/>
          <w:szCs w:val="20"/>
          <w:lang w:bidi="fa-IR"/>
        </w:rPr>
        <w:t>.</w:t>
      </w:r>
      <w:r w:rsidR="004B4FAB" w:rsidRPr="004B4FAB">
        <w:rPr>
          <w:bCs/>
          <w:i/>
          <w:sz w:val="20"/>
          <w:szCs w:val="20"/>
        </w:rPr>
        <w:t xml:space="preserve"> Researcher</w:t>
      </w:r>
      <w:r w:rsidR="004B4FAB" w:rsidRPr="004B4FAB">
        <w:rPr>
          <w:bCs/>
          <w:sz w:val="20"/>
          <w:szCs w:val="20"/>
        </w:rPr>
        <w:t xml:space="preserve"> 201</w:t>
      </w:r>
      <w:r w:rsidR="004B4FAB" w:rsidRPr="004B4FAB">
        <w:rPr>
          <w:rFonts w:hint="eastAsia"/>
          <w:bCs/>
          <w:sz w:val="20"/>
          <w:szCs w:val="20"/>
        </w:rPr>
        <w:t>9</w:t>
      </w:r>
      <w:r w:rsidR="004B4FAB" w:rsidRPr="004B4FAB">
        <w:rPr>
          <w:bCs/>
          <w:sz w:val="20"/>
          <w:szCs w:val="20"/>
        </w:rPr>
        <w:t>;</w:t>
      </w:r>
      <w:r w:rsidR="004B4FAB" w:rsidRPr="004B4FAB">
        <w:rPr>
          <w:rFonts w:hint="eastAsia"/>
          <w:bCs/>
          <w:sz w:val="20"/>
          <w:szCs w:val="20"/>
        </w:rPr>
        <w:t>11</w:t>
      </w:r>
      <w:r w:rsidR="004B4FAB" w:rsidRPr="004B4FAB">
        <w:rPr>
          <w:bCs/>
          <w:sz w:val="20"/>
          <w:szCs w:val="20"/>
        </w:rPr>
        <w:t>(</w:t>
      </w:r>
      <w:r w:rsidR="004B4FAB" w:rsidRPr="004B4FAB">
        <w:rPr>
          <w:rFonts w:hint="eastAsia"/>
          <w:bCs/>
          <w:sz w:val="20"/>
          <w:szCs w:val="20"/>
        </w:rPr>
        <w:t>9</w:t>
      </w:r>
      <w:r w:rsidR="004B4FAB" w:rsidRPr="004B4FAB">
        <w:rPr>
          <w:bCs/>
          <w:sz w:val="20"/>
          <w:szCs w:val="20"/>
        </w:rPr>
        <w:t>):</w:t>
      </w:r>
      <w:r w:rsidR="001A5861">
        <w:rPr>
          <w:noProof/>
          <w:color w:val="000000"/>
          <w:sz w:val="20"/>
          <w:szCs w:val="20"/>
        </w:rPr>
        <w:t>48-60</w:t>
      </w:r>
      <w:r w:rsidR="004B4FAB" w:rsidRPr="004B4FAB">
        <w:rPr>
          <w:bCs/>
          <w:sz w:val="20"/>
          <w:szCs w:val="20"/>
        </w:rPr>
        <w:t xml:space="preserve">]. </w:t>
      </w:r>
      <w:r w:rsidR="004B4FAB" w:rsidRPr="004B4FAB">
        <w:rPr>
          <w:sz w:val="20"/>
          <w:szCs w:val="20"/>
        </w:rPr>
        <w:t>ISSN 1553-9865 (print); ISSN 2163-8950 (online)</w:t>
      </w:r>
      <w:r w:rsidR="004B4FAB" w:rsidRPr="004B4FAB">
        <w:rPr>
          <w:bCs/>
          <w:sz w:val="20"/>
          <w:szCs w:val="20"/>
        </w:rPr>
        <w:t xml:space="preserve">. </w:t>
      </w:r>
      <w:hyperlink r:id="rId8" w:history="1">
        <w:r w:rsidR="004B4FAB" w:rsidRPr="004B4FAB">
          <w:rPr>
            <w:rStyle w:val="Hyperlink"/>
            <w:sz w:val="20"/>
            <w:szCs w:val="20"/>
          </w:rPr>
          <w:t>http://www.sciencepub.net/researcher</w:t>
        </w:r>
      </w:hyperlink>
      <w:r w:rsidR="004B4FAB" w:rsidRPr="004B4FAB">
        <w:rPr>
          <w:bCs/>
          <w:sz w:val="20"/>
          <w:szCs w:val="20"/>
        </w:rPr>
        <w:t>.</w:t>
      </w:r>
      <w:r w:rsidR="004B4FAB" w:rsidRPr="004B4FAB">
        <w:rPr>
          <w:rFonts w:hint="eastAsia"/>
          <w:bCs/>
          <w:sz w:val="20"/>
          <w:szCs w:val="20"/>
        </w:rPr>
        <w:t xml:space="preserve"> </w:t>
      </w:r>
      <w:r w:rsidR="004B4FAB">
        <w:rPr>
          <w:rFonts w:hint="eastAsia"/>
          <w:bCs/>
          <w:sz w:val="20"/>
          <w:szCs w:val="20"/>
          <w:lang w:eastAsia="zh-CN"/>
        </w:rPr>
        <w:t>7</w:t>
      </w:r>
      <w:r w:rsidR="004B4FAB" w:rsidRPr="004B4FAB">
        <w:rPr>
          <w:rFonts w:hint="eastAsia"/>
          <w:bCs/>
          <w:sz w:val="20"/>
          <w:szCs w:val="20"/>
        </w:rPr>
        <w:t xml:space="preserve">. </w:t>
      </w:r>
      <w:r w:rsidR="004B4FAB" w:rsidRPr="004B4FAB">
        <w:rPr>
          <w:color w:val="000000"/>
          <w:sz w:val="20"/>
          <w:szCs w:val="20"/>
          <w:shd w:val="clear" w:color="auto" w:fill="FFFFFF"/>
        </w:rPr>
        <w:t>doi:</w:t>
      </w:r>
      <w:hyperlink r:id="rId9" w:history="1">
        <w:r w:rsidR="004B4FAB" w:rsidRPr="004B4FAB">
          <w:rPr>
            <w:rStyle w:val="Hyperlink"/>
            <w:sz w:val="20"/>
            <w:szCs w:val="20"/>
            <w:shd w:val="clear" w:color="auto" w:fill="FFFFFF"/>
          </w:rPr>
          <w:t>10.7537/mars</w:t>
        </w:r>
        <w:r w:rsidR="004B4FAB" w:rsidRPr="004B4FAB">
          <w:rPr>
            <w:rStyle w:val="Hyperlink"/>
            <w:rFonts w:hint="eastAsia"/>
            <w:sz w:val="20"/>
            <w:szCs w:val="20"/>
            <w:shd w:val="clear" w:color="auto" w:fill="FFFFFF"/>
          </w:rPr>
          <w:t>r</w:t>
        </w:r>
        <w:r w:rsidR="004B4FAB" w:rsidRPr="004B4FAB">
          <w:rPr>
            <w:rStyle w:val="Hyperlink"/>
            <w:sz w:val="20"/>
            <w:szCs w:val="20"/>
            <w:shd w:val="clear" w:color="auto" w:fill="FFFFFF"/>
          </w:rPr>
          <w:t>sj</w:t>
        </w:r>
        <w:r w:rsidR="004B4FAB" w:rsidRPr="004B4FAB">
          <w:rPr>
            <w:rStyle w:val="Hyperlink"/>
            <w:rFonts w:hint="eastAsia"/>
            <w:sz w:val="20"/>
            <w:szCs w:val="20"/>
            <w:shd w:val="clear" w:color="auto" w:fill="FFFFFF"/>
          </w:rPr>
          <w:t>110919.</w:t>
        </w:r>
        <w:r w:rsidR="004B4FAB" w:rsidRPr="004B4FAB">
          <w:rPr>
            <w:rStyle w:val="Hyperlink"/>
            <w:sz w:val="20"/>
            <w:szCs w:val="20"/>
            <w:shd w:val="clear" w:color="auto" w:fill="FFFFFF"/>
          </w:rPr>
          <w:t>0</w:t>
        </w:r>
        <w:r w:rsidR="004B4FAB">
          <w:rPr>
            <w:rStyle w:val="Hyperlink"/>
            <w:rFonts w:hint="eastAsia"/>
            <w:sz w:val="20"/>
            <w:szCs w:val="20"/>
            <w:shd w:val="clear" w:color="auto" w:fill="FFFFFF"/>
            <w:lang w:eastAsia="zh-CN"/>
          </w:rPr>
          <w:t>7</w:t>
        </w:r>
      </w:hyperlink>
      <w:r w:rsidR="004B4FAB" w:rsidRPr="004B4FAB">
        <w:rPr>
          <w:color w:val="000000"/>
          <w:sz w:val="20"/>
          <w:szCs w:val="20"/>
          <w:shd w:val="clear" w:color="auto" w:fill="FFFFFF"/>
        </w:rPr>
        <w:t>.</w:t>
      </w:r>
    </w:p>
    <w:p w:rsidR="00BB1C8B" w:rsidRPr="00FB70CE" w:rsidRDefault="00BB1C8B" w:rsidP="004B4FAB">
      <w:pPr>
        <w:snapToGrid w:val="0"/>
        <w:jc w:val="both"/>
        <w:rPr>
          <w:b/>
          <w:bCs/>
          <w:sz w:val="20"/>
          <w:szCs w:val="20"/>
        </w:rPr>
      </w:pPr>
    </w:p>
    <w:p w:rsidR="007B3237" w:rsidRPr="00FB70CE" w:rsidRDefault="008F3FE0" w:rsidP="004B4FAB">
      <w:pPr>
        <w:snapToGrid w:val="0"/>
        <w:jc w:val="both"/>
        <w:rPr>
          <w:sz w:val="20"/>
          <w:szCs w:val="20"/>
        </w:rPr>
      </w:pPr>
      <w:r w:rsidRPr="00FB70CE">
        <w:rPr>
          <w:b/>
          <w:bCs/>
          <w:sz w:val="20"/>
          <w:szCs w:val="20"/>
        </w:rPr>
        <w:t xml:space="preserve">Keywords: </w:t>
      </w:r>
      <w:r w:rsidR="00C55B34" w:rsidRPr="00FB70CE">
        <w:rPr>
          <w:sz w:val="20"/>
          <w:szCs w:val="20"/>
        </w:rPr>
        <w:t>Magnetic Resonance Imaging</w:t>
      </w:r>
      <w:r w:rsidR="00FB70CE" w:rsidRPr="00FB70CE">
        <w:rPr>
          <w:sz w:val="20"/>
          <w:szCs w:val="20"/>
        </w:rPr>
        <w:t>,</w:t>
      </w:r>
      <w:r w:rsidR="00C55B34" w:rsidRPr="00FB70CE">
        <w:rPr>
          <w:sz w:val="20"/>
          <w:szCs w:val="20"/>
        </w:rPr>
        <w:t xml:space="preserve"> Breast Lesions</w:t>
      </w:r>
      <w:r w:rsidR="006567C4" w:rsidRPr="00FB70CE">
        <w:rPr>
          <w:sz w:val="20"/>
          <w:szCs w:val="20"/>
        </w:rPr>
        <w:t>.</w:t>
      </w:r>
    </w:p>
    <w:p w:rsidR="006567C4" w:rsidRPr="00FB70CE" w:rsidRDefault="006567C4" w:rsidP="004B4FAB">
      <w:pPr>
        <w:snapToGrid w:val="0"/>
        <w:jc w:val="both"/>
        <w:rPr>
          <w:b/>
          <w:bCs/>
          <w:sz w:val="20"/>
          <w:szCs w:val="20"/>
        </w:rPr>
      </w:pPr>
    </w:p>
    <w:p w:rsidR="004B4FAB" w:rsidRDefault="004B4FAB" w:rsidP="004B4FAB">
      <w:pPr>
        <w:snapToGrid w:val="0"/>
        <w:jc w:val="both"/>
        <w:rPr>
          <w:b/>
          <w:bCs/>
          <w:sz w:val="20"/>
          <w:szCs w:val="20"/>
        </w:rPr>
        <w:sectPr w:rsidR="004B4FAB" w:rsidSect="001A5861">
          <w:headerReference w:type="default" r:id="rId10"/>
          <w:footerReference w:type="even" r:id="rId11"/>
          <w:footerReference w:type="default" r:id="rId12"/>
          <w:type w:val="continuous"/>
          <w:pgSz w:w="12240" w:h="15840" w:code="9"/>
          <w:pgMar w:top="1440" w:right="1440" w:bottom="1440" w:left="1440" w:header="720" w:footer="720" w:gutter="0"/>
          <w:pgNumType w:start="48"/>
          <w:cols w:space="720"/>
          <w:docGrid w:linePitch="360"/>
        </w:sectPr>
      </w:pPr>
    </w:p>
    <w:p w:rsidR="007B3237" w:rsidRPr="00FB70CE" w:rsidRDefault="00D024C4" w:rsidP="004B4FAB">
      <w:pPr>
        <w:snapToGrid w:val="0"/>
        <w:jc w:val="both"/>
        <w:rPr>
          <w:b/>
          <w:bCs/>
          <w:sz w:val="20"/>
          <w:szCs w:val="20"/>
        </w:rPr>
      </w:pPr>
      <w:r w:rsidRPr="00FB70CE">
        <w:rPr>
          <w:b/>
          <w:bCs/>
          <w:sz w:val="20"/>
          <w:szCs w:val="20"/>
        </w:rPr>
        <w:lastRenderedPageBreak/>
        <w:t>1. Introduction</w:t>
      </w:r>
    </w:p>
    <w:p w:rsidR="00C55B34" w:rsidRPr="00FB70CE" w:rsidRDefault="00C55B34" w:rsidP="004B4FAB">
      <w:pPr>
        <w:snapToGrid w:val="0"/>
        <w:ind w:firstLine="425"/>
        <w:jc w:val="both"/>
        <w:rPr>
          <w:sz w:val="20"/>
          <w:szCs w:val="20"/>
        </w:rPr>
      </w:pPr>
      <w:r w:rsidRPr="00FB70CE">
        <w:rPr>
          <w:sz w:val="20"/>
          <w:szCs w:val="20"/>
        </w:rPr>
        <w:t xml:space="preserve">In the great majority of cases, breast inflammation is caused by an inflammatory or infectious disease of breast tissue; however sometimes it can be due to inflammatory cancer. Although inflammatory breast cancer is clinically quite rare, radiologists specializing in breast disease must be familiar with its signs and be able to diagnose it without delay. Inflammatory cancer is an aggressive form of invasive cancer characterized by diffuse infiltration of breast tissue and the sudden onset of symptoms </w:t>
      </w:r>
      <w:r w:rsidRPr="00FB70CE">
        <w:rPr>
          <w:b/>
          <w:bCs/>
          <w:i/>
          <w:iCs/>
          <w:sz w:val="20"/>
          <w:szCs w:val="20"/>
          <w:vertAlign w:val="superscript"/>
        </w:rPr>
        <w:t>(</w:t>
      </w:r>
      <w:r w:rsidR="00780C83" w:rsidRPr="00FB70CE">
        <w:rPr>
          <w:b/>
          <w:bCs/>
          <w:i/>
          <w:iCs/>
          <w:sz w:val="20"/>
          <w:szCs w:val="20"/>
          <w:vertAlign w:val="superscript"/>
        </w:rPr>
        <w:t>1</w:t>
      </w:r>
      <w:r w:rsidRPr="00FB70CE">
        <w:rPr>
          <w:b/>
          <w:bCs/>
          <w:i/>
          <w:iCs/>
          <w:sz w:val="20"/>
          <w:szCs w:val="20"/>
          <w:vertAlign w:val="superscript"/>
        </w:rPr>
        <w:t>)</w:t>
      </w:r>
      <w:r w:rsidRPr="00FB70CE">
        <w:rPr>
          <w:b/>
          <w:bCs/>
          <w:i/>
          <w:iCs/>
          <w:sz w:val="20"/>
          <w:szCs w:val="20"/>
        </w:rPr>
        <w:t>.</w:t>
      </w:r>
    </w:p>
    <w:p w:rsidR="00C55B34" w:rsidRPr="00FB70CE" w:rsidRDefault="00C55B34" w:rsidP="004B4FAB">
      <w:pPr>
        <w:snapToGrid w:val="0"/>
        <w:ind w:firstLine="425"/>
        <w:jc w:val="both"/>
        <w:rPr>
          <w:sz w:val="20"/>
          <w:szCs w:val="20"/>
        </w:rPr>
      </w:pPr>
      <w:r w:rsidRPr="00FB70CE">
        <w:rPr>
          <w:b/>
          <w:bCs/>
          <w:i/>
          <w:iCs/>
          <w:sz w:val="20"/>
          <w:szCs w:val="20"/>
        </w:rPr>
        <w:t>Mastitis</w:t>
      </w:r>
      <w:r w:rsidRPr="00FB70CE">
        <w:rPr>
          <w:sz w:val="20"/>
          <w:szCs w:val="20"/>
        </w:rPr>
        <w:t xml:space="preserve"> was classified by </w:t>
      </w:r>
      <w:proofErr w:type="spellStart"/>
      <w:r w:rsidRPr="00FB70CE">
        <w:rPr>
          <w:b/>
          <w:bCs/>
          <w:i/>
          <w:iCs/>
          <w:sz w:val="20"/>
          <w:szCs w:val="20"/>
        </w:rPr>
        <w:t>Kamal</w:t>
      </w:r>
      <w:proofErr w:type="spellEnd"/>
      <w:r w:rsidRPr="00FB70CE">
        <w:rPr>
          <w:b/>
          <w:bCs/>
          <w:i/>
          <w:iCs/>
          <w:sz w:val="20"/>
          <w:szCs w:val="20"/>
        </w:rPr>
        <w:t xml:space="preserve"> et al. </w:t>
      </w:r>
      <w:r w:rsidR="00780C83" w:rsidRPr="00FB70CE">
        <w:rPr>
          <w:b/>
          <w:bCs/>
          <w:i/>
          <w:iCs/>
          <w:sz w:val="20"/>
          <w:szCs w:val="20"/>
          <w:vertAlign w:val="superscript"/>
        </w:rPr>
        <w:t>(2)</w:t>
      </w:r>
      <w:r w:rsidR="00780C83" w:rsidRPr="00FB70CE">
        <w:rPr>
          <w:b/>
          <w:bCs/>
          <w:i/>
          <w:iCs/>
          <w:sz w:val="20"/>
          <w:szCs w:val="20"/>
        </w:rPr>
        <w:t xml:space="preserve"> </w:t>
      </w:r>
      <w:r w:rsidRPr="00FB70CE">
        <w:rPr>
          <w:sz w:val="20"/>
          <w:szCs w:val="20"/>
        </w:rPr>
        <w:t>into three main types; the infectious, noninfectious and malignant mastitis.</w:t>
      </w:r>
    </w:p>
    <w:p w:rsidR="00C55B34" w:rsidRPr="00FB70CE" w:rsidRDefault="00C55B34" w:rsidP="004B4FAB">
      <w:pPr>
        <w:snapToGrid w:val="0"/>
        <w:ind w:firstLine="425"/>
        <w:jc w:val="both"/>
        <w:rPr>
          <w:sz w:val="20"/>
          <w:szCs w:val="20"/>
        </w:rPr>
      </w:pPr>
      <w:r w:rsidRPr="00FB70CE">
        <w:rPr>
          <w:b/>
          <w:bCs/>
          <w:i/>
          <w:iCs/>
          <w:sz w:val="20"/>
          <w:szCs w:val="20"/>
        </w:rPr>
        <w:t>Infectious mastitis</w:t>
      </w:r>
      <w:r w:rsidRPr="00FB70CE">
        <w:rPr>
          <w:sz w:val="20"/>
          <w:szCs w:val="20"/>
        </w:rPr>
        <w:t xml:space="preserve"> encompasses breast specific and nonspecific forms of infections whether primary or complicating already present breast pathologies. This form of mastitis is more common during the child bearing period especially during lactation. Patients in this group usually present with </w:t>
      </w:r>
      <w:proofErr w:type="spellStart"/>
      <w:r w:rsidRPr="00FB70CE">
        <w:rPr>
          <w:sz w:val="20"/>
          <w:szCs w:val="20"/>
        </w:rPr>
        <w:t>fulminant</w:t>
      </w:r>
      <w:proofErr w:type="spellEnd"/>
      <w:r w:rsidRPr="00FB70CE">
        <w:rPr>
          <w:sz w:val="20"/>
          <w:szCs w:val="20"/>
        </w:rPr>
        <w:t xml:space="preserve"> inflammatory manifestations and are usually treated with antibiotics, hot fomentations and various breast drainage procedures.</w:t>
      </w:r>
      <w:r w:rsidRPr="00FB70CE">
        <w:rPr>
          <w:b/>
          <w:bCs/>
          <w:i/>
          <w:iCs/>
          <w:sz w:val="20"/>
          <w:szCs w:val="20"/>
        </w:rPr>
        <w:t xml:space="preserve"> Non-infectious mastitis</w:t>
      </w:r>
      <w:r w:rsidRPr="00FB70CE">
        <w:rPr>
          <w:sz w:val="20"/>
          <w:szCs w:val="20"/>
        </w:rPr>
        <w:t xml:space="preserve"> encompasses another group of aseptic or chemical inflammatory breast disorders that do not necessarily occur during lactation, are not usually present with </w:t>
      </w:r>
      <w:proofErr w:type="spellStart"/>
      <w:r w:rsidRPr="00FB70CE">
        <w:rPr>
          <w:sz w:val="20"/>
          <w:szCs w:val="20"/>
        </w:rPr>
        <w:t>fulminant</w:t>
      </w:r>
      <w:proofErr w:type="spellEnd"/>
      <w:r w:rsidRPr="00FB70CE">
        <w:rPr>
          <w:sz w:val="20"/>
          <w:szCs w:val="20"/>
        </w:rPr>
        <w:t xml:space="preserve"> inflammatory signs and do not usually resolve with antibiotics. Microbial infection may trigger some forms as </w:t>
      </w:r>
      <w:proofErr w:type="spellStart"/>
      <w:r w:rsidRPr="00FB70CE">
        <w:rPr>
          <w:sz w:val="20"/>
          <w:szCs w:val="20"/>
        </w:rPr>
        <w:t>peri-ductal</w:t>
      </w:r>
      <w:proofErr w:type="spellEnd"/>
      <w:r w:rsidRPr="00FB70CE">
        <w:rPr>
          <w:sz w:val="20"/>
          <w:szCs w:val="20"/>
        </w:rPr>
        <w:t xml:space="preserve"> mastitis or </w:t>
      </w:r>
      <w:r w:rsidRPr="00FB70CE">
        <w:rPr>
          <w:sz w:val="20"/>
          <w:szCs w:val="20"/>
        </w:rPr>
        <w:lastRenderedPageBreak/>
        <w:t xml:space="preserve">complicate others as diabetic </w:t>
      </w:r>
      <w:proofErr w:type="spellStart"/>
      <w:r w:rsidRPr="00FB70CE">
        <w:rPr>
          <w:sz w:val="20"/>
          <w:szCs w:val="20"/>
        </w:rPr>
        <w:t>Mastopathy</w:t>
      </w:r>
      <w:proofErr w:type="spellEnd"/>
      <w:r w:rsidRPr="00FB70CE">
        <w:rPr>
          <w:sz w:val="20"/>
          <w:szCs w:val="20"/>
        </w:rPr>
        <w:t xml:space="preserve">. The third group of mastitis, which is the most serious form of mastitis, is the </w:t>
      </w:r>
      <w:r w:rsidRPr="00FB70CE">
        <w:rPr>
          <w:b/>
          <w:bCs/>
          <w:i/>
          <w:iCs/>
          <w:sz w:val="20"/>
          <w:szCs w:val="20"/>
        </w:rPr>
        <w:t>Malignant Mastitis (MM)</w:t>
      </w:r>
      <w:r w:rsidRPr="00FB70CE">
        <w:rPr>
          <w:sz w:val="20"/>
          <w:szCs w:val="20"/>
        </w:rPr>
        <w:t xml:space="preserve"> usually accompanying the inflammatory breast carcinoma or the very rare form of malignant breast abscess </w:t>
      </w:r>
      <w:r w:rsidRPr="00FB70CE">
        <w:rPr>
          <w:b/>
          <w:bCs/>
          <w:i/>
          <w:iCs/>
          <w:sz w:val="20"/>
          <w:szCs w:val="20"/>
          <w:vertAlign w:val="superscript"/>
        </w:rPr>
        <w:t>(</w:t>
      </w:r>
      <w:r w:rsidR="00780C83" w:rsidRPr="00FB70CE">
        <w:rPr>
          <w:b/>
          <w:bCs/>
          <w:i/>
          <w:iCs/>
          <w:sz w:val="20"/>
          <w:szCs w:val="20"/>
          <w:vertAlign w:val="superscript"/>
        </w:rPr>
        <w:t>2</w:t>
      </w:r>
      <w:r w:rsidRPr="00FB70CE">
        <w:rPr>
          <w:b/>
          <w:bCs/>
          <w:i/>
          <w:iCs/>
          <w:sz w:val="20"/>
          <w:szCs w:val="20"/>
          <w:vertAlign w:val="superscript"/>
        </w:rPr>
        <w:t>)</w:t>
      </w:r>
      <w:r w:rsidRPr="00FB70CE">
        <w:rPr>
          <w:b/>
          <w:bCs/>
          <w:i/>
          <w:iCs/>
          <w:sz w:val="20"/>
          <w:szCs w:val="20"/>
        </w:rPr>
        <w:t>.</w:t>
      </w:r>
    </w:p>
    <w:p w:rsidR="00C55B34" w:rsidRPr="00FB70CE" w:rsidRDefault="00C55B34" w:rsidP="004B4FAB">
      <w:pPr>
        <w:snapToGrid w:val="0"/>
        <w:ind w:firstLine="425"/>
        <w:jc w:val="both"/>
        <w:rPr>
          <w:sz w:val="20"/>
          <w:szCs w:val="20"/>
        </w:rPr>
      </w:pPr>
      <w:r w:rsidRPr="00FB70CE">
        <w:rPr>
          <w:sz w:val="20"/>
          <w:szCs w:val="20"/>
        </w:rPr>
        <w:t xml:space="preserve">Complete resolution is usually the rule in most cases of mastitis. If after 10 days of antibiotics, symptoms of mastitis do not dissipate, inflammatory carcinoma should be ruled out and punch skin biopsy (that includes skin and dermal </w:t>
      </w:r>
      <w:proofErr w:type="spellStart"/>
      <w:r w:rsidRPr="00FB70CE">
        <w:rPr>
          <w:sz w:val="20"/>
          <w:szCs w:val="20"/>
        </w:rPr>
        <w:t>lymphatics</w:t>
      </w:r>
      <w:proofErr w:type="spellEnd"/>
      <w:r w:rsidRPr="00FB70CE">
        <w:rPr>
          <w:sz w:val="20"/>
          <w:szCs w:val="20"/>
        </w:rPr>
        <w:t>) should be performed.</w:t>
      </w:r>
    </w:p>
    <w:p w:rsidR="00C55B34" w:rsidRPr="00FB70CE" w:rsidRDefault="00C55B34" w:rsidP="004B4FAB">
      <w:pPr>
        <w:snapToGrid w:val="0"/>
        <w:ind w:firstLine="425"/>
        <w:jc w:val="both"/>
        <w:rPr>
          <w:sz w:val="20"/>
          <w:szCs w:val="20"/>
        </w:rPr>
      </w:pPr>
      <w:r w:rsidRPr="00FB70CE">
        <w:rPr>
          <w:sz w:val="20"/>
          <w:szCs w:val="20"/>
        </w:rPr>
        <w:t>If after biopsy the diagnosis remains unclear, breast MRI may help to demonstrate the success of the antibiotic treatment and diagnose coexisting or confounding inflammatory carcinoma</w:t>
      </w:r>
      <w:r w:rsidR="00780C83" w:rsidRPr="00FB70CE">
        <w:rPr>
          <w:sz w:val="20"/>
          <w:szCs w:val="20"/>
        </w:rPr>
        <w:t xml:space="preserve"> </w:t>
      </w:r>
      <w:r w:rsidRPr="00FB70CE">
        <w:rPr>
          <w:b/>
          <w:bCs/>
          <w:i/>
          <w:iCs/>
          <w:sz w:val="20"/>
          <w:szCs w:val="20"/>
          <w:vertAlign w:val="superscript"/>
        </w:rPr>
        <w:t>(</w:t>
      </w:r>
      <w:r w:rsidR="00780C83" w:rsidRPr="00FB70CE">
        <w:rPr>
          <w:b/>
          <w:bCs/>
          <w:i/>
          <w:iCs/>
          <w:sz w:val="20"/>
          <w:szCs w:val="20"/>
          <w:vertAlign w:val="superscript"/>
        </w:rPr>
        <w:t>3</w:t>
      </w:r>
      <w:r w:rsidRPr="00FB70CE">
        <w:rPr>
          <w:b/>
          <w:bCs/>
          <w:i/>
          <w:iCs/>
          <w:sz w:val="20"/>
          <w:szCs w:val="20"/>
          <w:vertAlign w:val="superscript"/>
        </w:rPr>
        <w:t>)</w:t>
      </w:r>
      <w:r w:rsidRPr="00FB70CE">
        <w:rPr>
          <w:sz w:val="20"/>
          <w:szCs w:val="20"/>
        </w:rPr>
        <w:t>.</w:t>
      </w:r>
    </w:p>
    <w:p w:rsidR="00C55B34" w:rsidRPr="00FB70CE" w:rsidRDefault="00C55B34" w:rsidP="004B4FAB">
      <w:pPr>
        <w:snapToGrid w:val="0"/>
        <w:ind w:firstLine="425"/>
        <w:jc w:val="both"/>
        <w:rPr>
          <w:b/>
          <w:bCs/>
          <w:i/>
          <w:iCs/>
          <w:sz w:val="20"/>
          <w:szCs w:val="20"/>
        </w:rPr>
      </w:pPr>
      <w:r w:rsidRPr="00FB70CE">
        <w:rPr>
          <w:sz w:val="20"/>
          <w:szCs w:val="20"/>
        </w:rPr>
        <w:t xml:space="preserve">Radiologists who practice breast imaging have long known that the field provides observational and interpretative challenges second to no other area of radiology. The discipline of breast imaging is changing rapidly; the updates on the state-of-the-art technology as well as fortifying the basic concepts of breast imaging have been refined and improved over the prior 10-15 years </w:t>
      </w:r>
      <w:r w:rsidRPr="00FB70CE">
        <w:rPr>
          <w:b/>
          <w:bCs/>
          <w:i/>
          <w:iCs/>
          <w:sz w:val="20"/>
          <w:szCs w:val="20"/>
          <w:vertAlign w:val="superscript"/>
        </w:rPr>
        <w:t>(</w:t>
      </w:r>
      <w:r w:rsidR="00780C83" w:rsidRPr="00FB70CE">
        <w:rPr>
          <w:b/>
          <w:bCs/>
          <w:i/>
          <w:iCs/>
          <w:sz w:val="20"/>
          <w:szCs w:val="20"/>
          <w:vertAlign w:val="superscript"/>
        </w:rPr>
        <w:t>4</w:t>
      </w:r>
      <w:r w:rsidRPr="00FB70CE">
        <w:rPr>
          <w:b/>
          <w:bCs/>
          <w:i/>
          <w:iCs/>
          <w:sz w:val="20"/>
          <w:szCs w:val="20"/>
          <w:vertAlign w:val="superscript"/>
        </w:rPr>
        <w:t>)</w:t>
      </w:r>
      <w:r w:rsidRPr="00FB70CE">
        <w:rPr>
          <w:b/>
          <w:bCs/>
          <w:i/>
          <w:iCs/>
          <w:sz w:val="20"/>
          <w:szCs w:val="20"/>
        </w:rPr>
        <w:t>.</w:t>
      </w:r>
    </w:p>
    <w:p w:rsidR="00C55B34" w:rsidRPr="00FB70CE" w:rsidRDefault="00C55B34" w:rsidP="004B4FAB">
      <w:pPr>
        <w:snapToGrid w:val="0"/>
        <w:ind w:firstLine="425"/>
        <w:jc w:val="both"/>
        <w:rPr>
          <w:b/>
          <w:bCs/>
          <w:i/>
          <w:iCs/>
          <w:sz w:val="20"/>
          <w:szCs w:val="20"/>
        </w:rPr>
      </w:pPr>
      <w:r w:rsidRPr="00FB70CE">
        <w:rPr>
          <w:sz w:val="20"/>
          <w:szCs w:val="20"/>
        </w:rPr>
        <w:t xml:space="preserve">Researches on new MRI techniques are being conducted to further increase the specificity of breast MRI. Diffusion weighted imaging </w:t>
      </w:r>
      <w:r w:rsidRPr="00FB70CE">
        <w:rPr>
          <w:b/>
          <w:bCs/>
          <w:sz w:val="20"/>
          <w:szCs w:val="20"/>
        </w:rPr>
        <w:t>(DWI)</w:t>
      </w:r>
      <w:r w:rsidRPr="00FB70CE">
        <w:rPr>
          <w:sz w:val="20"/>
          <w:szCs w:val="20"/>
        </w:rPr>
        <w:t xml:space="preserve"> was recently integrated into the standard breast MRI examination for this purpose </w:t>
      </w:r>
      <w:r w:rsidRPr="00FB70CE">
        <w:rPr>
          <w:b/>
          <w:bCs/>
          <w:i/>
          <w:iCs/>
          <w:sz w:val="20"/>
          <w:szCs w:val="20"/>
          <w:vertAlign w:val="superscript"/>
        </w:rPr>
        <w:t>(</w:t>
      </w:r>
      <w:r w:rsidR="00780C83" w:rsidRPr="00FB70CE">
        <w:rPr>
          <w:b/>
          <w:bCs/>
          <w:i/>
          <w:iCs/>
          <w:sz w:val="20"/>
          <w:szCs w:val="20"/>
          <w:vertAlign w:val="superscript"/>
        </w:rPr>
        <w:t>5</w:t>
      </w:r>
      <w:r w:rsidRPr="00FB70CE">
        <w:rPr>
          <w:b/>
          <w:bCs/>
          <w:i/>
          <w:iCs/>
          <w:sz w:val="20"/>
          <w:szCs w:val="20"/>
          <w:vertAlign w:val="superscript"/>
        </w:rPr>
        <w:t>)</w:t>
      </w:r>
      <w:r w:rsidRPr="00FB70CE">
        <w:rPr>
          <w:b/>
          <w:bCs/>
          <w:i/>
          <w:iCs/>
          <w:sz w:val="20"/>
          <w:szCs w:val="20"/>
        </w:rPr>
        <w:t>.</w:t>
      </w:r>
    </w:p>
    <w:p w:rsidR="00C55B34" w:rsidRPr="00FB70CE" w:rsidRDefault="00C55B34" w:rsidP="004B4FAB">
      <w:pPr>
        <w:snapToGrid w:val="0"/>
        <w:ind w:firstLine="425"/>
        <w:jc w:val="both"/>
        <w:rPr>
          <w:sz w:val="20"/>
          <w:szCs w:val="20"/>
        </w:rPr>
      </w:pPr>
      <w:r w:rsidRPr="00FB70CE">
        <w:rPr>
          <w:sz w:val="20"/>
          <w:szCs w:val="20"/>
        </w:rPr>
        <w:t xml:space="preserve">According to BIRADS MRI lexicon, morphological evaluation of breast lesions is done by </w:t>
      </w:r>
      <w:r w:rsidRPr="00FB70CE">
        <w:rPr>
          <w:sz w:val="20"/>
          <w:szCs w:val="20"/>
        </w:rPr>
        <w:lastRenderedPageBreak/>
        <w:t xml:space="preserve">evaluating its shape, margins, and enhancement characteristics, enhancement distribution, and internal enhancement pattern. Kinetic evaluation is done by detecting the initial and post-initial enhancement of the breast lesion. In order to increase breast MRI specificity, diffusion weighted imaging (DWI) was </w:t>
      </w:r>
      <w:r w:rsidR="001D6F55" w:rsidRPr="00FB70CE">
        <w:rPr>
          <w:sz w:val="20"/>
          <w:szCs w:val="20"/>
        </w:rPr>
        <w:t>added</w:t>
      </w:r>
      <w:r w:rsidRPr="00FB70CE">
        <w:rPr>
          <w:sz w:val="20"/>
          <w:szCs w:val="20"/>
        </w:rPr>
        <w:t xml:space="preserve"> </w:t>
      </w:r>
      <w:r w:rsidRPr="00FB70CE">
        <w:rPr>
          <w:b/>
          <w:bCs/>
          <w:i/>
          <w:iCs/>
          <w:sz w:val="20"/>
          <w:szCs w:val="20"/>
          <w:vertAlign w:val="superscript"/>
        </w:rPr>
        <w:t>(</w:t>
      </w:r>
      <w:r w:rsidR="00780C83" w:rsidRPr="00FB70CE">
        <w:rPr>
          <w:b/>
          <w:bCs/>
          <w:i/>
          <w:iCs/>
          <w:sz w:val="20"/>
          <w:szCs w:val="20"/>
          <w:vertAlign w:val="superscript"/>
        </w:rPr>
        <w:t>6</w:t>
      </w:r>
      <w:r w:rsidRPr="00FB70CE">
        <w:rPr>
          <w:b/>
          <w:bCs/>
          <w:i/>
          <w:iCs/>
          <w:sz w:val="20"/>
          <w:szCs w:val="20"/>
          <w:vertAlign w:val="superscript"/>
        </w:rPr>
        <w:t>)</w:t>
      </w:r>
      <w:r w:rsidRPr="00FB70CE">
        <w:rPr>
          <w:b/>
          <w:bCs/>
          <w:i/>
          <w:iCs/>
          <w:sz w:val="20"/>
          <w:szCs w:val="20"/>
        </w:rPr>
        <w:t xml:space="preserve">. </w:t>
      </w:r>
    </w:p>
    <w:p w:rsidR="00C55B34" w:rsidRPr="00FB70CE" w:rsidRDefault="00C55B34" w:rsidP="004B4FAB">
      <w:pPr>
        <w:snapToGrid w:val="0"/>
        <w:ind w:firstLine="425"/>
        <w:jc w:val="both"/>
        <w:rPr>
          <w:b/>
          <w:bCs/>
          <w:i/>
          <w:iCs/>
          <w:sz w:val="20"/>
          <w:szCs w:val="20"/>
        </w:rPr>
      </w:pPr>
      <w:r w:rsidRPr="00FB70CE">
        <w:rPr>
          <w:sz w:val="20"/>
          <w:szCs w:val="20"/>
        </w:rPr>
        <w:t xml:space="preserve">Diffusion weighted MR imaging detects early changes in the morphology and physiology of tissues, such as changes in the permeability of (cell membranes, cell swelling and/or cell </w:t>
      </w:r>
      <w:proofErr w:type="spellStart"/>
      <w:r w:rsidRPr="00FB70CE">
        <w:rPr>
          <w:sz w:val="20"/>
          <w:szCs w:val="20"/>
        </w:rPr>
        <w:t>lysis</w:t>
      </w:r>
      <w:proofErr w:type="spellEnd"/>
      <w:r w:rsidRPr="00FB70CE">
        <w:rPr>
          <w:sz w:val="20"/>
          <w:szCs w:val="20"/>
        </w:rPr>
        <w:t xml:space="preserve">. Since 2002 many studies revealed the usefulness of DWI in differentiation of malignant from benign tumor of the breast </w:t>
      </w:r>
      <w:r w:rsidRPr="00FB70CE">
        <w:rPr>
          <w:b/>
          <w:bCs/>
          <w:i/>
          <w:iCs/>
          <w:sz w:val="20"/>
          <w:szCs w:val="20"/>
          <w:vertAlign w:val="superscript"/>
        </w:rPr>
        <w:t>(</w:t>
      </w:r>
      <w:r w:rsidR="00780C83" w:rsidRPr="00FB70CE">
        <w:rPr>
          <w:b/>
          <w:bCs/>
          <w:i/>
          <w:iCs/>
          <w:sz w:val="20"/>
          <w:szCs w:val="20"/>
          <w:vertAlign w:val="superscript"/>
        </w:rPr>
        <w:t>5</w:t>
      </w:r>
      <w:r w:rsidRPr="00FB70CE">
        <w:rPr>
          <w:b/>
          <w:bCs/>
          <w:i/>
          <w:iCs/>
          <w:sz w:val="20"/>
          <w:szCs w:val="20"/>
          <w:vertAlign w:val="superscript"/>
        </w:rPr>
        <w:t>)</w:t>
      </w:r>
      <w:r w:rsidRPr="00FB70CE">
        <w:rPr>
          <w:b/>
          <w:bCs/>
          <w:i/>
          <w:iCs/>
          <w:sz w:val="20"/>
          <w:szCs w:val="20"/>
        </w:rPr>
        <w:t>.</w:t>
      </w:r>
    </w:p>
    <w:p w:rsidR="00C55B34" w:rsidRPr="00FB70CE" w:rsidRDefault="00C55B34" w:rsidP="004B4FAB">
      <w:pPr>
        <w:snapToGrid w:val="0"/>
        <w:ind w:firstLine="425"/>
        <w:jc w:val="both"/>
        <w:rPr>
          <w:b/>
          <w:bCs/>
          <w:i/>
          <w:iCs/>
          <w:sz w:val="20"/>
          <w:szCs w:val="20"/>
        </w:rPr>
      </w:pPr>
      <w:r w:rsidRPr="00FB70CE">
        <w:rPr>
          <w:sz w:val="20"/>
          <w:szCs w:val="20"/>
        </w:rPr>
        <w:t xml:space="preserve">DWI assessment includes both qualitative interpretation for lesion detection and quantitative measures of ADC for lesion characterization. Qualitatively, areas of restricted diffusion will be of higher signal intensity on diffusion weighted images and lower signal intensity on ADC map images </w:t>
      </w:r>
      <w:r w:rsidRPr="00FB70CE">
        <w:rPr>
          <w:b/>
          <w:bCs/>
          <w:i/>
          <w:iCs/>
          <w:sz w:val="20"/>
          <w:szCs w:val="20"/>
          <w:vertAlign w:val="superscript"/>
        </w:rPr>
        <w:t>(</w:t>
      </w:r>
      <w:r w:rsidR="00780C83" w:rsidRPr="00FB70CE">
        <w:rPr>
          <w:b/>
          <w:bCs/>
          <w:i/>
          <w:iCs/>
          <w:sz w:val="20"/>
          <w:szCs w:val="20"/>
          <w:vertAlign w:val="superscript"/>
        </w:rPr>
        <w:t>7</w:t>
      </w:r>
      <w:r w:rsidRPr="00FB70CE">
        <w:rPr>
          <w:b/>
          <w:bCs/>
          <w:i/>
          <w:iCs/>
          <w:sz w:val="20"/>
          <w:szCs w:val="20"/>
          <w:vertAlign w:val="superscript"/>
        </w:rPr>
        <w:t>)</w:t>
      </w:r>
      <w:r w:rsidRPr="00FB70CE">
        <w:rPr>
          <w:b/>
          <w:bCs/>
          <w:i/>
          <w:iCs/>
          <w:sz w:val="20"/>
          <w:szCs w:val="20"/>
        </w:rPr>
        <w:t>.</w:t>
      </w:r>
    </w:p>
    <w:p w:rsidR="002F603A" w:rsidRPr="00FB70CE" w:rsidRDefault="00C55B34" w:rsidP="004B4FAB">
      <w:pPr>
        <w:snapToGrid w:val="0"/>
        <w:ind w:firstLine="425"/>
        <w:jc w:val="both"/>
        <w:rPr>
          <w:sz w:val="20"/>
          <w:szCs w:val="20"/>
        </w:rPr>
      </w:pPr>
      <w:r w:rsidRPr="00FB70CE">
        <w:rPr>
          <w:sz w:val="20"/>
          <w:szCs w:val="20"/>
        </w:rPr>
        <w:t xml:space="preserve">Pathologic findings have indicated that there can be inflamed dilated ducts, inflammatory cysts, and abscesses in inflammatory breast diseases. Therefore, as to the inflammatory breast diseases, inflammatory cells and debris inside the cysts, dilated ducts and abscesses likely contribute to the central </w:t>
      </w:r>
      <w:proofErr w:type="spellStart"/>
      <w:r w:rsidRPr="00FB70CE">
        <w:rPr>
          <w:sz w:val="20"/>
          <w:szCs w:val="20"/>
        </w:rPr>
        <w:t>hyperintensity</w:t>
      </w:r>
      <w:proofErr w:type="spellEnd"/>
      <w:r w:rsidRPr="00FB70CE">
        <w:rPr>
          <w:sz w:val="20"/>
          <w:szCs w:val="20"/>
        </w:rPr>
        <w:t xml:space="preserve"> on DWI. In contrast, as to breast cancer, the high </w:t>
      </w:r>
      <w:proofErr w:type="spellStart"/>
      <w:r w:rsidRPr="00FB70CE">
        <w:rPr>
          <w:sz w:val="20"/>
          <w:szCs w:val="20"/>
        </w:rPr>
        <w:t>cellularity</w:t>
      </w:r>
      <w:proofErr w:type="spellEnd"/>
      <w:r w:rsidRPr="00FB70CE">
        <w:rPr>
          <w:sz w:val="20"/>
          <w:szCs w:val="20"/>
        </w:rPr>
        <w:t xml:space="preserve"> of tumor cells in the wall likely contributes to the peripheral </w:t>
      </w:r>
      <w:proofErr w:type="spellStart"/>
      <w:r w:rsidRPr="00FB70CE">
        <w:rPr>
          <w:sz w:val="20"/>
          <w:szCs w:val="20"/>
        </w:rPr>
        <w:t>hyperintensity</w:t>
      </w:r>
      <w:proofErr w:type="spellEnd"/>
      <w:r w:rsidRPr="00FB70CE">
        <w:rPr>
          <w:sz w:val="20"/>
          <w:szCs w:val="20"/>
        </w:rPr>
        <w:t xml:space="preserve"> on DWI. The differences in DWI findings and ADC values between breast cancer and inflammatory breast diseases could help differentiate these conditions for more accurate diagnosis. The combination of multiple MRI features may thus provide the valuable information for differential diagnosis </w:t>
      </w:r>
      <w:r w:rsidRPr="00FB70CE">
        <w:rPr>
          <w:b/>
          <w:bCs/>
          <w:i/>
          <w:iCs/>
          <w:sz w:val="20"/>
          <w:szCs w:val="20"/>
          <w:vertAlign w:val="superscript"/>
        </w:rPr>
        <w:t>(</w:t>
      </w:r>
      <w:r w:rsidR="00C54085" w:rsidRPr="00FB70CE">
        <w:rPr>
          <w:b/>
          <w:bCs/>
          <w:i/>
          <w:iCs/>
          <w:sz w:val="20"/>
          <w:szCs w:val="20"/>
          <w:vertAlign w:val="superscript"/>
        </w:rPr>
        <w:t>8</w:t>
      </w:r>
      <w:r w:rsidRPr="00FB70CE">
        <w:rPr>
          <w:b/>
          <w:bCs/>
          <w:i/>
          <w:iCs/>
          <w:sz w:val="20"/>
          <w:szCs w:val="20"/>
          <w:vertAlign w:val="superscript"/>
        </w:rPr>
        <w:t>)</w:t>
      </w:r>
      <w:r w:rsidRPr="00FB70CE">
        <w:rPr>
          <w:b/>
          <w:bCs/>
          <w:i/>
          <w:iCs/>
          <w:sz w:val="20"/>
          <w:szCs w:val="20"/>
        </w:rPr>
        <w:t>.</w:t>
      </w:r>
    </w:p>
    <w:p w:rsidR="0004133B" w:rsidRPr="00FB70CE" w:rsidRDefault="00D024C4" w:rsidP="004B4FAB">
      <w:pPr>
        <w:snapToGrid w:val="0"/>
        <w:jc w:val="both"/>
        <w:rPr>
          <w:b/>
          <w:bCs/>
          <w:sz w:val="20"/>
          <w:szCs w:val="20"/>
        </w:rPr>
      </w:pPr>
      <w:r w:rsidRPr="00FB70CE">
        <w:rPr>
          <w:b/>
          <w:bCs/>
          <w:sz w:val="20"/>
          <w:szCs w:val="20"/>
        </w:rPr>
        <w:t>Aim of the Work</w:t>
      </w:r>
    </w:p>
    <w:p w:rsidR="002F603A" w:rsidRPr="00FB70CE" w:rsidRDefault="00C55B34" w:rsidP="004B4FAB">
      <w:pPr>
        <w:snapToGrid w:val="0"/>
        <w:ind w:firstLine="425"/>
        <w:jc w:val="both"/>
        <w:rPr>
          <w:bCs/>
          <w:sz w:val="20"/>
          <w:szCs w:val="20"/>
        </w:rPr>
      </w:pPr>
      <w:r w:rsidRPr="00FB70CE">
        <w:rPr>
          <w:bCs/>
          <w:sz w:val="20"/>
          <w:szCs w:val="20"/>
        </w:rPr>
        <w:t xml:space="preserve">The aim of this study </w:t>
      </w:r>
      <w:r w:rsidR="001D6F55" w:rsidRPr="00FB70CE">
        <w:rPr>
          <w:bCs/>
          <w:sz w:val="20"/>
          <w:szCs w:val="20"/>
        </w:rPr>
        <w:t xml:space="preserve">is </w:t>
      </w:r>
      <w:r w:rsidRPr="00FB70CE">
        <w:rPr>
          <w:bCs/>
          <w:sz w:val="20"/>
          <w:szCs w:val="20"/>
        </w:rPr>
        <w:t>to elucidate the role of Diffusion MRI in evaluating patients with inflammatory breast lesions.</w:t>
      </w:r>
    </w:p>
    <w:p w:rsidR="00D024C4" w:rsidRPr="00FB70CE" w:rsidRDefault="00D024C4" w:rsidP="004B4FAB">
      <w:pPr>
        <w:snapToGrid w:val="0"/>
        <w:jc w:val="both"/>
        <w:rPr>
          <w:b/>
          <w:bCs/>
          <w:sz w:val="20"/>
          <w:szCs w:val="20"/>
        </w:rPr>
      </w:pPr>
    </w:p>
    <w:p w:rsidR="007B3237" w:rsidRPr="00FB70CE" w:rsidRDefault="00D024C4" w:rsidP="004B4FAB">
      <w:pPr>
        <w:snapToGrid w:val="0"/>
        <w:jc w:val="both"/>
        <w:rPr>
          <w:b/>
          <w:bCs/>
          <w:sz w:val="20"/>
          <w:szCs w:val="20"/>
        </w:rPr>
      </w:pPr>
      <w:r w:rsidRPr="00FB70CE">
        <w:rPr>
          <w:b/>
          <w:bCs/>
          <w:sz w:val="20"/>
          <w:szCs w:val="20"/>
        </w:rPr>
        <w:t>2. Patients and Methods</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Study Population</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t xml:space="preserve">This is a prospective study that included 42 clinically or pathologically diagnosed </w:t>
      </w:r>
      <w:r w:rsidR="001D6F55" w:rsidRPr="00FB70CE">
        <w:rPr>
          <w:bCs/>
          <w:sz w:val="20"/>
          <w:szCs w:val="20"/>
        </w:rPr>
        <w:t xml:space="preserve">patients </w:t>
      </w:r>
      <w:r w:rsidRPr="00FB70CE">
        <w:rPr>
          <w:bCs/>
          <w:sz w:val="20"/>
          <w:szCs w:val="20"/>
        </w:rPr>
        <w:t xml:space="preserve">as having inflammatory breast lesions, who were referred to MRI unit from </w:t>
      </w:r>
      <w:proofErr w:type="spellStart"/>
      <w:r w:rsidRPr="00FB70CE">
        <w:rPr>
          <w:bCs/>
          <w:sz w:val="20"/>
          <w:szCs w:val="20"/>
        </w:rPr>
        <w:t>Ain</w:t>
      </w:r>
      <w:proofErr w:type="spellEnd"/>
      <w:r w:rsidRPr="00FB70CE">
        <w:rPr>
          <w:bCs/>
          <w:sz w:val="20"/>
          <w:szCs w:val="20"/>
        </w:rPr>
        <w:t xml:space="preserve"> shams hospital and outpatient breast clinics. This study was carried out during the period between August 2017and April 2019.</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t>Patient</w:t>
      </w:r>
      <w:r w:rsidR="001D6F55" w:rsidRPr="00FB70CE">
        <w:rPr>
          <w:bCs/>
          <w:sz w:val="20"/>
          <w:szCs w:val="20"/>
        </w:rPr>
        <w:t>s</w:t>
      </w:r>
      <w:r w:rsidRPr="00FB70CE">
        <w:rPr>
          <w:bCs/>
          <w:sz w:val="20"/>
          <w:szCs w:val="20"/>
        </w:rPr>
        <w:t xml:space="preserve"> were subjected to </w:t>
      </w:r>
      <w:r w:rsidR="001D6F55" w:rsidRPr="00FB70CE">
        <w:rPr>
          <w:bCs/>
          <w:sz w:val="20"/>
          <w:szCs w:val="20"/>
        </w:rPr>
        <w:t xml:space="preserve">a </w:t>
      </w:r>
      <w:r w:rsidRPr="00FB70CE">
        <w:rPr>
          <w:bCs/>
          <w:sz w:val="20"/>
          <w:szCs w:val="20"/>
        </w:rPr>
        <w:t xml:space="preserve">multi- parametric MRI study performed using </w:t>
      </w:r>
      <w:r w:rsidR="001D6F55" w:rsidRPr="00FB70CE">
        <w:rPr>
          <w:bCs/>
          <w:sz w:val="20"/>
          <w:szCs w:val="20"/>
        </w:rPr>
        <w:t xml:space="preserve">a </w:t>
      </w:r>
      <w:r w:rsidRPr="00FB70CE">
        <w:rPr>
          <w:bCs/>
          <w:sz w:val="20"/>
          <w:szCs w:val="20"/>
        </w:rPr>
        <w:t xml:space="preserve">1.5 Tesla superconductive MR scanner at </w:t>
      </w:r>
      <w:proofErr w:type="spellStart"/>
      <w:r w:rsidRPr="00FB70CE">
        <w:rPr>
          <w:bCs/>
          <w:sz w:val="20"/>
          <w:szCs w:val="20"/>
        </w:rPr>
        <w:t>Ain</w:t>
      </w:r>
      <w:proofErr w:type="spellEnd"/>
      <w:r w:rsidRPr="00FB70CE">
        <w:rPr>
          <w:bCs/>
          <w:sz w:val="20"/>
          <w:szCs w:val="20"/>
        </w:rPr>
        <w:t xml:space="preserve"> Shams university hospitals (</w:t>
      </w:r>
      <w:proofErr w:type="spellStart"/>
      <w:r w:rsidR="001D6F55" w:rsidRPr="00FB70CE">
        <w:rPr>
          <w:bCs/>
          <w:sz w:val="20"/>
          <w:szCs w:val="20"/>
        </w:rPr>
        <w:t>philips</w:t>
      </w:r>
      <w:proofErr w:type="spellEnd"/>
      <w:r w:rsidRPr="00FB70CE">
        <w:rPr>
          <w:bCs/>
          <w:sz w:val="20"/>
          <w:szCs w:val="20"/>
        </w:rPr>
        <w:t>).</w:t>
      </w:r>
    </w:p>
    <w:p w:rsidR="00C55B34" w:rsidRPr="00FB70CE" w:rsidRDefault="00C55B34" w:rsidP="004B4FAB">
      <w:pPr>
        <w:numPr>
          <w:ilvl w:val="0"/>
          <w:numId w:val="7"/>
        </w:numPr>
        <w:tabs>
          <w:tab w:val="clear" w:pos="720"/>
          <w:tab w:val="num" w:pos="360"/>
        </w:tabs>
        <w:autoSpaceDE w:val="0"/>
        <w:autoSpaceDN w:val="0"/>
        <w:adjustRightInd w:val="0"/>
        <w:snapToGrid w:val="0"/>
        <w:ind w:left="0" w:firstLine="0"/>
        <w:jc w:val="both"/>
        <w:rPr>
          <w:bCs/>
          <w:sz w:val="20"/>
          <w:szCs w:val="20"/>
        </w:rPr>
      </w:pPr>
      <w:r w:rsidRPr="00FB70CE">
        <w:rPr>
          <w:b/>
          <w:bCs/>
          <w:sz w:val="20"/>
          <w:szCs w:val="20"/>
        </w:rPr>
        <w:t xml:space="preserve">Inclusion Criteria: </w:t>
      </w:r>
    </w:p>
    <w:p w:rsidR="00C55B34" w:rsidRPr="00FB70CE" w:rsidRDefault="00C55B34" w:rsidP="004B4FAB">
      <w:pPr>
        <w:numPr>
          <w:ilvl w:val="0"/>
          <w:numId w:val="2"/>
        </w:numPr>
        <w:autoSpaceDE w:val="0"/>
        <w:autoSpaceDN w:val="0"/>
        <w:adjustRightInd w:val="0"/>
        <w:snapToGrid w:val="0"/>
        <w:ind w:left="0" w:firstLine="425"/>
        <w:jc w:val="both"/>
        <w:rPr>
          <w:bCs/>
          <w:sz w:val="20"/>
          <w:szCs w:val="20"/>
        </w:rPr>
      </w:pPr>
      <w:r w:rsidRPr="00FB70CE">
        <w:rPr>
          <w:bCs/>
          <w:sz w:val="20"/>
          <w:szCs w:val="20"/>
        </w:rPr>
        <w:t>Female gender.</w:t>
      </w:r>
    </w:p>
    <w:p w:rsidR="00C55B34" w:rsidRPr="00FB70CE" w:rsidRDefault="00C55B34" w:rsidP="004B4FAB">
      <w:pPr>
        <w:numPr>
          <w:ilvl w:val="0"/>
          <w:numId w:val="2"/>
        </w:numPr>
        <w:autoSpaceDE w:val="0"/>
        <w:autoSpaceDN w:val="0"/>
        <w:adjustRightInd w:val="0"/>
        <w:snapToGrid w:val="0"/>
        <w:ind w:left="0" w:firstLine="425"/>
        <w:jc w:val="both"/>
        <w:rPr>
          <w:bCs/>
          <w:sz w:val="20"/>
          <w:szCs w:val="20"/>
        </w:rPr>
      </w:pPr>
      <w:r w:rsidRPr="00FB70CE">
        <w:rPr>
          <w:bCs/>
          <w:sz w:val="20"/>
          <w:szCs w:val="20"/>
        </w:rPr>
        <w:t>Age more than 18 years old.</w:t>
      </w:r>
    </w:p>
    <w:p w:rsidR="00C55B34" w:rsidRPr="00FB70CE" w:rsidRDefault="00C55B34" w:rsidP="004B4FAB">
      <w:pPr>
        <w:numPr>
          <w:ilvl w:val="0"/>
          <w:numId w:val="2"/>
        </w:numPr>
        <w:autoSpaceDE w:val="0"/>
        <w:autoSpaceDN w:val="0"/>
        <w:adjustRightInd w:val="0"/>
        <w:snapToGrid w:val="0"/>
        <w:ind w:left="0" w:firstLine="425"/>
        <w:jc w:val="both"/>
        <w:rPr>
          <w:bCs/>
          <w:sz w:val="20"/>
          <w:szCs w:val="20"/>
        </w:rPr>
      </w:pPr>
      <w:r w:rsidRPr="00FB70CE">
        <w:rPr>
          <w:bCs/>
          <w:sz w:val="20"/>
          <w:szCs w:val="20"/>
        </w:rPr>
        <w:lastRenderedPageBreak/>
        <w:t>Patients presenting with symptoms suggestive of inflammatory breast lesions.</w:t>
      </w:r>
    </w:p>
    <w:p w:rsidR="00C55B34" w:rsidRPr="00FB70CE" w:rsidRDefault="00C55B34" w:rsidP="004B4FAB">
      <w:pPr>
        <w:numPr>
          <w:ilvl w:val="0"/>
          <w:numId w:val="7"/>
        </w:numPr>
        <w:tabs>
          <w:tab w:val="clear" w:pos="720"/>
          <w:tab w:val="num" w:pos="360"/>
        </w:tabs>
        <w:autoSpaceDE w:val="0"/>
        <w:autoSpaceDN w:val="0"/>
        <w:adjustRightInd w:val="0"/>
        <w:snapToGrid w:val="0"/>
        <w:ind w:left="0" w:firstLine="0"/>
        <w:jc w:val="both"/>
        <w:rPr>
          <w:b/>
          <w:bCs/>
          <w:sz w:val="20"/>
          <w:szCs w:val="20"/>
        </w:rPr>
      </w:pPr>
      <w:r w:rsidRPr="00FB70CE">
        <w:rPr>
          <w:b/>
          <w:bCs/>
          <w:sz w:val="20"/>
          <w:szCs w:val="20"/>
        </w:rPr>
        <w:t xml:space="preserve">Exclusion Criteria: </w:t>
      </w:r>
    </w:p>
    <w:p w:rsidR="00C55B34" w:rsidRPr="00FB70CE" w:rsidRDefault="00C55B34" w:rsidP="004B4FAB">
      <w:pPr>
        <w:numPr>
          <w:ilvl w:val="0"/>
          <w:numId w:val="3"/>
        </w:numPr>
        <w:autoSpaceDE w:val="0"/>
        <w:autoSpaceDN w:val="0"/>
        <w:adjustRightInd w:val="0"/>
        <w:snapToGrid w:val="0"/>
        <w:ind w:left="0" w:firstLine="425"/>
        <w:jc w:val="both"/>
        <w:rPr>
          <w:bCs/>
          <w:sz w:val="20"/>
          <w:szCs w:val="20"/>
          <w:lang w:val="sq-AL"/>
        </w:rPr>
      </w:pPr>
      <w:r w:rsidRPr="00FB70CE">
        <w:rPr>
          <w:bCs/>
          <w:sz w:val="20"/>
          <w:szCs w:val="20"/>
          <w:lang w:val="sq-AL"/>
        </w:rPr>
        <w:t>Male gender.</w:t>
      </w:r>
    </w:p>
    <w:p w:rsidR="004B4FAB" w:rsidRDefault="00C55B34" w:rsidP="004B4FAB">
      <w:pPr>
        <w:numPr>
          <w:ilvl w:val="0"/>
          <w:numId w:val="3"/>
        </w:numPr>
        <w:autoSpaceDE w:val="0"/>
        <w:autoSpaceDN w:val="0"/>
        <w:adjustRightInd w:val="0"/>
        <w:snapToGrid w:val="0"/>
        <w:ind w:left="0" w:firstLine="425"/>
        <w:jc w:val="both"/>
        <w:rPr>
          <w:bCs/>
          <w:sz w:val="20"/>
          <w:szCs w:val="20"/>
          <w:lang w:val="sq-AL"/>
        </w:rPr>
      </w:pPr>
      <w:r w:rsidRPr="00FB70CE">
        <w:rPr>
          <w:bCs/>
          <w:sz w:val="20"/>
          <w:szCs w:val="20"/>
          <w:lang w:val="sq-AL"/>
        </w:rPr>
        <w:t xml:space="preserve">Patients known to have contraindications for MRI, e.g. an implanted magnetizable device, </w:t>
      </w:r>
      <w:r w:rsidR="002A7E73" w:rsidRPr="00FB70CE">
        <w:rPr>
          <w:bCs/>
          <w:sz w:val="20"/>
          <w:szCs w:val="20"/>
          <w:lang w:val="sq-AL"/>
        </w:rPr>
        <w:t xml:space="preserve">and </w:t>
      </w:r>
      <w:r w:rsidRPr="00FB70CE">
        <w:rPr>
          <w:bCs/>
          <w:sz w:val="20"/>
          <w:szCs w:val="20"/>
          <w:lang w:val="sq-AL"/>
        </w:rPr>
        <w:t>pacemaker</w:t>
      </w:r>
      <w:r w:rsidR="004B4FAB" w:rsidRPr="00FB70CE">
        <w:rPr>
          <w:bCs/>
          <w:sz w:val="20"/>
          <w:szCs w:val="20"/>
          <w:lang w:val="sq-AL"/>
        </w:rPr>
        <w:t>s</w:t>
      </w:r>
      <w:r w:rsidR="004B4FAB">
        <w:rPr>
          <w:bCs/>
          <w:sz w:val="20"/>
          <w:szCs w:val="20"/>
          <w:lang w:val="sq-AL"/>
        </w:rPr>
        <w:t>.</w:t>
      </w:r>
    </w:p>
    <w:p w:rsidR="00C55B34" w:rsidRPr="00FB70CE" w:rsidRDefault="00C55B34" w:rsidP="004B4FAB">
      <w:pPr>
        <w:numPr>
          <w:ilvl w:val="0"/>
          <w:numId w:val="3"/>
        </w:numPr>
        <w:autoSpaceDE w:val="0"/>
        <w:autoSpaceDN w:val="0"/>
        <w:adjustRightInd w:val="0"/>
        <w:snapToGrid w:val="0"/>
        <w:ind w:left="0" w:firstLine="425"/>
        <w:jc w:val="both"/>
        <w:rPr>
          <w:bCs/>
          <w:sz w:val="20"/>
          <w:szCs w:val="20"/>
          <w:lang w:val="sq-AL"/>
        </w:rPr>
      </w:pPr>
      <w:r w:rsidRPr="00FB70CE">
        <w:rPr>
          <w:bCs/>
          <w:sz w:val="20"/>
          <w:szCs w:val="20"/>
        </w:rPr>
        <w:t xml:space="preserve">Patients with renal problems (serum </w:t>
      </w:r>
      <w:proofErr w:type="spellStart"/>
      <w:r w:rsidRPr="00FB70CE">
        <w:rPr>
          <w:bCs/>
          <w:sz w:val="20"/>
          <w:szCs w:val="20"/>
        </w:rPr>
        <w:t>creatinine</w:t>
      </w:r>
      <w:proofErr w:type="spellEnd"/>
      <w:r w:rsidRPr="00FB70CE">
        <w:rPr>
          <w:bCs/>
          <w:sz w:val="20"/>
          <w:szCs w:val="20"/>
        </w:rPr>
        <w:t xml:space="preserve"> level more than 1.8 or GFR less than 30 mL/min/1.73m2).</w:t>
      </w:r>
    </w:p>
    <w:p w:rsidR="00C55B34" w:rsidRPr="00FB70CE" w:rsidRDefault="00C55B34" w:rsidP="004B4FAB">
      <w:pPr>
        <w:autoSpaceDE w:val="0"/>
        <w:autoSpaceDN w:val="0"/>
        <w:adjustRightInd w:val="0"/>
        <w:snapToGrid w:val="0"/>
        <w:ind w:firstLine="425"/>
        <w:jc w:val="both"/>
        <w:rPr>
          <w:bCs/>
          <w:sz w:val="20"/>
          <w:szCs w:val="20"/>
          <w:lang w:val="sq-AL"/>
        </w:rPr>
      </w:pPr>
      <w:r w:rsidRPr="00FB70CE">
        <w:rPr>
          <w:b/>
          <w:bCs/>
          <w:sz w:val="20"/>
          <w:szCs w:val="20"/>
        </w:rPr>
        <w:t xml:space="preserve">Sampling Method: </w:t>
      </w:r>
      <w:r w:rsidRPr="00FB70CE">
        <w:rPr>
          <w:bCs/>
          <w:sz w:val="20"/>
          <w:szCs w:val="20"/>
        </w:rPr>
        <w:t>convenience sampling method.</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Ethical Considerations: </w:t>
      </w:r>
    </w:p>
    <w:p w:rsidR="00C55B34" w:rsidRPr="00FB70CE" w:rsidRDefault="00C55B34" w:rsidP="004B4FAB">
      <w:pPr>
        <w:numPr>
          <w:ilvl w:val="0"/>
          <w:numId w:val="7"/>
        </w:numPr>
        <w:tabs>
          <w:tab w:val="clear" w:pos="720"/>
          <w:tab w:val="num" w:pos="284"/>
        </w:tabs>
        <w:autoSpaceDE w:val="0"/>
        <w:autoSpaceDN w:val="0"/>
        <w:adjustRightInd w:val="0"/>
        <w:snapToGrid w:val="0"/>
        <w:ind w:left="0" w:firstLine="425"/>
        <w:jc w:val="both"/>
        <w:rPr>
          <w:bCs/>
          <w:sz w:val="20"/>
          <w:szCs w:val="20"/>
        </w:rPr>
      </w:pPr>
      <w:r w:rsidRPr="00FB70CE">
        <w:rPr>
          <w:bCs/>
          <w:sz w:val="20"/>
          <w:szCs w:val="20"/>
        </w:rPr>
        <w:t xml:space="preserve">Official permissions obtained from the </w:t>
      </w:r>
      <w:proofErr w:type="spellStart"/>
      <w:r w:rsidRPr="00FB70CE">
        <w:rPr>
          <w:bCs/>
          <w:sz w:val="20"/>
          <w:szCs w:val="20"/>
        </w:rPr>
        <w:t>radiodiagnosis</w:t>
      </w:r>
      <w:proofErr w:type="spellEnd"/>
      <w:r w:rsidRPr="00FB70CE">
        <w:rPr>
          <w:bCs/>
          <w:sz w:val="20"/>
          <w:szCs w:val="20"/>
        </w:rPr>
        <w:t xml:space="preserve"> department, faculty of medicine, </w:t>
      </w:r>
      <w:proofErr w:type="spellStart"/>
      <w:r w:rsidRPr="00FB70CE">
        <w:rPr>
          <w:bCs/>
          <w:sz w:val="20"/>
          <w:szCs w:val="20"/>
        </w:rPr>
        <w:t>Ain</w:t>
      </w:r>
      <w:proofErr w:type="spellEnd"/>
      <w:r w:rsidRPr="00FB70CE">
        <w:rPr>
          <w:bCs/>
          <w:sz w:val="20"/>
          <w:szCs w:val="20"/>
        </w:rPr>
        <w:t xml:space="preserve"> shams university.</w:t>
      </w:r>
    </w:p>
    <w:p w:rsidR="00C55B34" w:rsidRPr="00FB70CE" w:rsidRDefault="00C55B34" w:rsidP="004B4FAB">
      <w:pPr>
        <w:numPr>
          <w:ilvl w:val="0"/>
          <w:numId w:val="7"/>
        </w:numPr>
        <w:tabs>
          <w:tab w:val="clear" w:pos="720"/>
          <w:tab w:val="num" w:pos="284"/>
        </w:tabs>
        <w:autoSpaceDE w:val="0"/>
        <w:autoSpaceDN w:val="0"/>
        <w:adjustRightInd w:val="0"/>
        <w:snapToGrid w:val="0"/>
        <w:ind w:left="0" w:firstLine="425"/>
        <w:jc w:val="both"/>
        <w:rPr>
          <w:bCs/>
          <w:sz w:val="20"/>
          <w:szCs w:val="20"/>
        </w:rPr>
      </w:pPr>
      <w:r w:rsidRPr="00FB70CE">
        <w:rPr>
          <w:bCs/>
          <w:sz w:val="20"/>
          <w:szCs w:val="20"/>
        </w:rPr>
        <w:t>The scientific ethical committee of the patients was respected.</w:t>
      </w:r>
    </w:p>
    <w:p w:rsidR="00C55B34" w:rsidRPr="00FB70CE" w:rsidRDefault="00C55B34" w:rsidP="004B4FAB">
      <w:pPr>
        <w:numPr>
          <w:ilvl w:val="0"/>
          <w:numId w:val="7"/>
        </w:numPr>
        <w:tabs>
          <w:tab w:val="clear" w:pos="720"/>
          <w:tab w:val="num" w:pos="284"/>
        </w:tabs>
        <w:autoSpaceDE w:val="0"/>
        <w:autoSpaceDN w:val="0"/>
        <w:adjustRightInd w:val="0"/>
        <w:snapToGrid w:val="0"/>
        <w:ind w:left="0" w:firstLine="425"/>
        <w:jc w:val="both"/>
        <w:rPr>
          <w:bCs/>
          <w:sz w:val="20"/>
          <w:szCs w:val="20"/>
        </w:rPr>
      </w:pPr>
      <w:r w:rsidRPr="00FB70CE">
        <w:rPr>
          <w:bCs/>
          <w:sz w:val="20"/>
          <w:szCs w:val="20"/>
        </w:rPr>
        <w:t xml:space="preserve">Official permissions obtained from the dean </w:t>
      </w:r>
      <w:r w:rsidR="002A7E73" w:rsidRPr="00FB70CE">
        <w:rPr>
          <w:bCs/>
          <w:sz w:val="20"/>
          <w:szCs w:val="20"/>
        </w:rPr>
        <w:t xml:space="preserve">of </w:t>
      </w:r>
      <w:proofErr w:type="spellStart"/>
      <w:r w:rsidRPr="00FB70CE">
        <w:rPr>
          <w:bCs/>
          <w:sz w:val="20"/>
          <w:szCs w:val="20"/>
        </w:rPr>
        <w:t>Ain</w:t>
      </w:r>
      <w:proofErr w:type="spellEnd"/>
      <w:r w:rsidRPr="00FB70CE">
        <w:rPr>
          <w:bCs/>
          <w:sz w:val="20"/>
          <w:szCs w:val="20"/>
        </w:rPr>
        <w:t xml:space="preserve"> shams university hospitals.</w:t>
      </w:r>
    </w:p>
    <w:p w:rsidR="00C55B34" w:rsidRPr="00FB70CE" w:rsidRDefault="002A7E73" w:rsidP="004B4FAB">
      <w:pPr>
        <w:numPr>
          <w:ilvl w:val="0"/>
          <w:numId w:val="7"/>
        </w:numPr>
        <w:tabs>
          <w:tab w:val="clear" w:pos="720"/>
          <w:tab w:val="num" w:pos="284"/>
        </w:tabs>
        <w:autoSpaceDE w:val="0"/>
        <w:autoSpaceDN w:val="0"/>
        <w:adjustRightInd w:val="0"/>
        <w:snapToGrid w:val="0"/>
        <w:ind w:left="0" w:firstLine="425"/>
        <w:jc w:val="both"/>
        <w:rPr>
          <w:bCs/>
          <w:sz w:val="20"/>
          <w:szCs w:val="20"/>
        </w:rPr>
      </w:pPr>
      <w:r w:rsidRPr="00FB70CE">
        <w:rPr>
          <w:bCs/>
          <w:sz w:val="20"/>
          <w:szCs w:val="20"/>
        </w:rPr>
        <w:t>The included patients were</w:t>
      </w:r>
      <w:r w:rsidR="00C55B34" w:rsidRPr="00FB70CE">
        <w:rPr>
          <w:bCs/>
          <w:sz w:val="20"/>
          <w:szCs w:val="20"/>
        </w:rPr>
        <w:t xml:space="preserve"> informed about the nature and the purpose of the study and </w:t>
      </w:r>
      <w:r w:rsidRPr="00FB70CE">
        <w:rPr>
          <w:bCs/>
          <w:sz w:val="20"/>
          <w:szCs w:val="20"/>
        </w:rPr>
        <w:t xml:space="preserve">a </w:t>
      </w:r>
      <w:r w:rsidR="00C55B34" w:rsidRPr="00FB70CE">
        <w:rPr>
          <w:bCs/>
          <w:sz w:val="20"/>
          <w:szCs w:val="20"/>
        </w:rPr>
        <w:t xml:space="preserve">verbal consent </w:t>
      </w:r>
      <w:r w:rsidRPr="00FB70CE">
        <w:rPr>
          <w:bCs/>
          <w:sz w:val="20"/>
          <w:szCs w:val="20"/>
        </w:rPr>
        <w:t>was</w:t>
      </w:r>
      <w:r w:rsidR="00C55B34" w:rsidRPr="00FB70CE">
        <w:rPr>
          <w:bCs/>
          <w:sz w:val="20"/>
          <w:szCs w:val="20"/>
        </w:rPr>
        <w:t xml:space="preserve"> taken before </w:t>
      </w:r>
      <w:r w:rsidRPr="00FB70CE">
        <w:rPr>
          <w:bCs/>
          <w:sz w:val="20"/>
          <w:szCs w:val="20"/>
        </w:rPr>
        <w:t>performing the MRI study</w:t>
      </w:r>
      <w:r w:rsidR="00C55B34" w:rsidRPr="00FB70CE">
        <w:rPr>
          <w:bCs/>
          <w:sz w:val="20"/>
          <w:szCs w:val="20"/>
        </w:rPr>
        <w:t xml:space="preserve">. </w:t>
      </w:r>
    </w:p>
    <w:p w:rsidR="00C55B34" w:rsidRPr="00FB70CE" w:rsidRDefault="00C55B34" w:rsidP="004B4FAB">
      <w:pPr>
        <w:numPr>
          <w:ilvl w:val="0"/>
          <w:numId w:val="7"/>
        </w:numPr>
        <w:tabs>
          <w:tab w:val="clear" w:pos="720"/>
          <w:tab w:val="num" w:pos="284"/>
        </w:tabs>
        <w:autoSpaceDE w:val="0"/>
        <w:autoSpaceDN w:val="0"/>
        <w:adjustRightInd w:val="0"/>
        <w:snapToGrid w:val="0"/>
        <w:ind w:left="0" w:firstLine="425"/>
        <w:jc w:val="both"/>
        <w:rPr>
          <w:bCs/>
          <w:sz w:val="20"/>
          <w:szCs w:val="20"/>
        </w:rPr>
      </w:pPr>
      <w:r w:rsidRPr="00FB70CE">
        <w:rPr>
          <w:bCs/>
          <w:sz w:val="20"/>
          <w:szCs w:val="20"/>
        </w:rPr>
        <w:t xml:space="preserve">Ensuring confidentiality. </w:t>
      </w:r>
    </w:p>
    <w:p w:rsidR="00C55B34" w:rsidRPr="00FB70CE" w:rsidRDefault="00C55B34" w:rsidP="004B4FAB">
      <w:pPr>
        <w:autoSpaceDE w:val="0"/>
        <w:autoSpaceDN w:val="0"/>
        <w:adjustRightInd w:val="0"/>
        <w:snapToGrid w:val="0"/>
        <w:jc w:val="both"/>
        <w:rPr>
          <w:bCs/>
          <w:sz w:val="20"/>
          <w:szCs w:val="20"/>
        </w:rPr>
      </w:pPr>
      <w:r w:rsidRPr="00FB70CE">
        <w:rPr>
          <w:b/>
          <w:bCs/>
          <w:sz w:val="20"/>
          <w:szCs w:val="20"/>
        </w:rPr>
        <w:t xml:space="preserve">Patients were subjected to the following: </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The routine MR procedure used for breast imaging </w:t>
      </w:r>
      <w:r w:rsidR="002A7E73" w:rsidRPr="00FB70CE">
        <w:rPr>
          <w:b/>
          <w:bCs/>
          <w:sz w:val="20"/>
          <w:szCs w:val="20"/>
        </w:rPr>
        <w:t>included the following</w:t>
      </w:r>
      <w:r w:rsidRPr="00FB70CE">
        <w:rPr>
          <w:b/>
          <w:bCs/>
          <w:sz w:val="20"/>
          <w:szCs w:val="20"/>
        </w:rPr>
        <w:t xml:space="preserve">: </w:t>
      </w:r>
    </w:p>
    <w:p w:rsidR="00FB70CE"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History talking</w:t>
      </w:r>
      <w:r w:rsidR="00FB70CE" w:rsidRPr="00FB70CE">
        <w:rPr>
          <w:bCs/>
          <w:sz w:val="20"/>
          <w:szCs w:val="20"/>
        </w:rPr>
        <w:t xml:space="preserve"> &amp; </w:t>
      </w:r>
      <w:r w:rsidRPr="00FB70CE">
        <w:rPr>
          <w:bCs/>
          <w:sz w:val="20"/>
          <w:szCs w:val="20"/>
        </w:rPr>
        <w:t>full clinical examination by referring clinician.</w:t>
      </w:r>
    </w:p>
    <w:p w:rsidR="00C55B34" w:rsidRPr="00FB70CE" w:rsidRDefault="00FB70CE"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A</w:t>
      </w:r>
      <w:r w:rsidR="00C55B34" w:rsidRPr="00FB70CE">
        <w:rPr>
          <w:bCs/>
          <w:sz w:val="20"/>
          <w:szCs w:val="20"/>
        </w:rPr>
        <w:t xml:space="preserve">sking about previously done mammography </w:t>
      </w:r>
      <w:r w:rsidR="002A7E73" w:rsidRPr="00FB70CE">
        <w:rPr>
          <w:bCs/>
          <w:sz w:val="20"/>
          <w:szCs w:val="20"/>
        </w:rPr>
        <w:t>and/</w:t>
      </w:r>
      <w:r w:rsidR="00C55B34" w:rsidRPr="00FB70CE">
        <w:rPr>
          <w:bCs/>
          <w:sz w:val="20"/>
          <w:szCs w:val="20"/>
        </w:rPr>
        <w:t xml:space="preserve">or </w:t>
      </w:r>
      <w:proofErr w:type="spellStart"/>
      <w:r w:rsidR="00C55B34" w:rsidRPr="00FB70CE">
        <w:rPr>
          <w:bCs/>
          <w:sz w:val="20"/>
          <w:szCs w:val="20"/>
        </w:rPr>
        <w:t>sono</w:t>
      </w:r>
      <w:proofErr w:type="spellEnd"/>
      <w:r w:rsidR="00C55B34" w:rsidRPr="00FB70CE">
        <w:rPr>
          <w:bCs/>
          <w:sz w:val="20"/>
          <w:szCs w:val="20"/>
        </w:rPr>
        <w:t>-mammography.</w:t>
      </w:r>
    </w:p>
    <w:p w:rsidR="00C55B34"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Detailed explanation of imaging procedure.</w:t>
      </w:r>
    </w:p>
    <w:p w:rsidR="00C55B34"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 xml:space="preserve">Laboratory: renal function including (serum </w:t>
      </w:r>
      <w:proofErr w:type="spellStart"/>
      <w:r w:rsidRPr="00FB70CE">
        <w:rPr>
          <w:bCs/>
          <w:sz w:val="20"/>
          <w:szCs w:val="20"/>
        </w:rPr>
        <w:t>creatinine</w:t>
      </w:r>
      <w:proofErr w:type="spellEnd"/>
      <w:r w:rsidRPr="00FB70CE">
        <w:rPr>
          <w:bCs/>
          <w:sz w:val="20"/>
          <w:szCs w:val="20"/>
        </w:rPr>
        <w:t xml:space="preserve"> level).</w:t>
      </w:r>
    </w:p>
    <w:p w:rsidR="00C55B34"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 xml:space="preserve">All metallic objects </w:t>
      </w:r>
      <w:r w:rsidR="002A7E73" w:rsidRPr="00FB70CE">
        <w:rPr>
          <w:bCs/>
          <w:sz w:val="20"/>
          <w:szCs w:val="20"/>
        </w:rPr>
        <w:t>were</w:t>
      </w:r>
      <w:r w:rsidRPr="00FB70CE">
        <w:rPr>
          <w:bCs/>
          <w:sz w:val="20"/>
          <w:szCs w:val="20"/>
        </w:rPr>
        <w:t xml:space="preserve"> removed from the patient's body</w:t>
      </w:r>
      <w:r w:rsidR="002A7E73" w:rsidRPr="00FB70CE">
        <w:rPr>
          <w:bCs/>
          <w:sz w:val="20"/>
          <w:szCs w:val="20"/>
        </w:rPr>
        <w:t xml:space="preserve"> prior to the study</w:t>
      </w:r>
      <w:r w:rsidRPr="00FB70CE">
        <w:rPr>
          <w:bCs/>
          <w:sz w:val="20"/>
          <w:szCs w:val="20"/>
        </w:rPr>
        <w:t>.</w:t>
      </w:r>
    </w:p>
    <w:p w:rsidR="00C55B34"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 xml:space="preserve">A </w:t>
      </w:r>
      <w:proofErr w:type="spellStart"/>
      <w:r w:rsidRPr="00FB70CE">
        <w:rPr>
          <w:bCs/>
          <w:sz w:val="20"/>
          <w:szCs w:val="20"/>
        </w:rPr>
        <w:t>cannula</w:t>
      </w:r>
      <w:proofErr w:type="spellEnd"/>
      <w:r w:rsidRPr="00FB70CE">
        <w:rPr>
          <w:bCs/>
          <w:sz w:val="20"/>
          <w:szCs w:val="20"/>
        </w:rPr>
        <w:t xml:space="preserve"> was inserted (for contrast media injection) before starting the examination.</w:t>
      </w:r>
    </w:p>
    <w:p w:rsidR="00C55B34" w:rsidRPr="00FB70CE" w:rsidRDefault="00C55B34" w:rsidP="004B4FAB">
      <w:pPr>
        <w:numPr>
          <w:ilvl w:val="3"/>
          <w:numId w:val="7"/>
        </w:numPr>
        <w:tabs>
          <w:tab w:val="clear" w:pos="2880"/>
          <w:tab w:val="num" w:pos="284"/>
        </w:tabs>
        <w:autoSpaceDE w:val="0"/>
        <w:autoSpaceDN w:val="0"/>
        <w:adjustRightInd w:val="0"/>
        <w:snapToGrid w:val="0"/>
        <w:ind w:left="0" w:firstLine="425"/>
        <w:jc w:val="both"/>
        <w:rPr>
          <w:bCs/>
          <w:sz w:val="20"/>
          <w:szCs w:val="20"/>
        </w:rPr>
      </w:pPr>
      <w:r w:rsidRPr="00FB70CE">
        <w:rPr>
          <w:bCs/>
          <w:sz w:val="20"/>
          <w:szCs w:val="20"/>
        </w:rPr>
        <w:t>Appropriate IV anesthetic agents were given to some patients who fear</w:t>
      </w:r>
      <w:r w:rsidR="002A7E73" w:rsidRPr="00FB70CE">
        <w:rPr>
          <w:bCs/>
          <w:sz w:val="20"/>
          <w:szCs w:val="20"/>
        </w:rPr>
        <w:t>ed</w:t>
      </w:r>
      <w:r w:rsidRPr="00FB70CE">
        <w:rPr>
          <w:bCs/>
          <w:sz w:val="20"/>
          <w:szCs w:val="20"/>
        </w:rPr>
        <w:t xml:space="preserve"> the MRI machine (claustrophobia) </w:t>
      </w:r>
      <w:r w:rsidR="002A7E73" w:rsidRPr="00FB70CE">
        <w:rPr>
          <w:bCs/>
          <w:sz w:val="20"/>
          <w:szCs w:val="20"/>
        </w:rPr>
        <w:t xml:space="preserve">when </w:t>
      </w:r>
      <w:r w:rsidRPr="00FB70CE">
        <w:rPr>
          <w:bCs/>
          <w:sz w:val="20"/>
          <w:szCs w:val="20"/>
        </w:rPr>
        <w:t>needed.</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Patient position: </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t>Patients were placed in the</w:t>
      </w:r>
      <w:r w:rsidR="002A7E73" w:rsidRPr="00FB70CE">
        <w:rPr>
          <w:bCs/>
          <w:sz w:val="20"/>
          <w:szCs w:val="20"/>
        </w:rPr>
        <w:t xml:space="preserve"> prone position to allow breasts</w:t>
      </w:r>
      <w:r w:rsidRPr="00FB70CE">
        <w:rPr>
          <w:bCs/>
          <w:sz w:val="20"/>
          <w:szCs w:val="20"/>
        </w:rPr>
        <w:t xml:space="preserve"> to naturally hang inside the loop</w:t>
      </w:r>
      <w:r w:rsidR="002A7E73" w:rsidRPr="00FB70CE">
        <w:rPr>
          <w:bCs/>
          <w:sz w:val="20"/>
          <w:szCs w:val="20"/>
        </w:rPr>
        <w:t>s</w:t>
      </w:r>
      <w:r w:rsidRPr="00FB70CE">
        <w:rPr>
          <w:bCs/>
          <w:sz w:val="20"/>
          <w:szCs w:val="20"/>
        </w:rPr>
        <w:t xml:space="preserve"> of </w:t>
      </w:r>
      <w:r w:rsidR="002A7E73" w:rsidRPr="00FB70CE">
        <w:rPr>
          <w:bCs/>
          <w:sz w:val="20"/>
          <w:szCs w:val="20"/>
        </w:rPr>
        <w:t xml:space="preserve">the coil and to ensure that breasts </w:t>
      </w:r>
      <w:r w:rsidRPr="00FB70CE">
        <w:rPr>
          <w:bCs/>
          <w:sz w:val="20"/>
          <w:szCs w:val="20"/>
        </w:rPr>
        <w:t xml:space="preserve">fit entirely within the coil, positioning pads and cushions </w:t>
      </w:r>
      <w:r w:rsidR="002A7E73" w:rsidRPr="00FB70CE">
        <w:rPr>
          <w:bCs/>
          <w:sz w:val="20"/>
          <w:szCs w:val="20"/>
        </w:rPr>
        <w:t xml:space="preserve">where </w:t>
      </w:r>
      <w:r w:rsidRPr="00FB70CE">
        <w:rPr>
          <w:bCs/>
          <w:sz w:val="20"/>
          <w:szCs w:val="20"/>
        </w:rPr>
        <w:t xml:space="preserve">used to eliminate skin folds within the coil near </w:t>
      </w:r>
      <w:r w:rsidR="002A7E73" w:rsidRPr="00FB70CE">
        <w:rPr>
          <w:bCs/>
          <w:sz w:val="20"/>
          <w:szCs w:val="20"/>
        </w:rPr>
        <w:t xml:space="preserve">the </w:t>
      </w:r>
      <w:proofErr w:type="spellStart"/>
      <w:r w:rsidRPr="00FB70CE">
        <w:rPr>
          <w:bCs/>
          <w:sz w:val="20"/>
          <w:szCs w:val="20"/>
        </w:rPr>
        <w:t>axilla</w:t>
      </w:r>
      <w:proofErr w:type="spellEnd"/>
      <w:r w:rsidRPr="00FB70CE">
        <w:rPr>
          <w:bCs/>
          <w:sz w:val="20"/>
          <w:szCs w:val="20"/>
        </w:rPr>
        <w:t xml:space="preserve"> and under the breast. The arms </w:t>
      </w:r>
      <w:r w:rsidR="002A7E73" w:rsidRPr="00FB70CE">
        <w:rPr>
          <w:bCs/>
          <w:sz w:val="20"/>
          <w:szCs w:val="20"/>
        </w:rPr>
        <w:t>were raised beside the patient head comfortably rested</w:t>
      </w:r>
      <w:r w:rsidRPr="00FB70CE">
        <w:rPr>
          <w:bCs/>
          <w:sz w:val="20"/>
          <w:szCs w:val="20"/>
        </w:rPr>
        <w:t>.</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MRI Sequence: </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The routine protocol used for breast imaging that includes: </w:t>
      </w:r>
    </w:p>
    <w:p w:rsidR="00C55B34" w:rsidRPr="00FB70CE" w:rsidRDefault="00C55B34" w:rsidP="004B4FAB">
      <w:pPr>
        <w:numPr>
          <w:ilvl w:val="0"/>
          <w:numId w:val="4"/>
        </w:numPr>
        <w:autoSpaceDE w:val="0"/>
        <w:autoSpaceDN w:val="0"/>
        <w:adjustRightInd w:val="0"/>
        <w:snapToGrid w:val="0"/>
        <w:ind w:left="0" w:firstLine="425"/>
        <w:jc w:val="both"/>
        <w:rPr>
          <w:bCs/>
          <w:sz w:val="20"/>
          <w:szCs w:val="20"/>
        </w:rPr>
      </w:pPr>
      <w:r w:rsidRPr="00FB70CE">
        <w:rPr>
          <w:bCs/>
          <w:sz w:val="20"/>
          <w:szCs w:val="20"/>
        </w:rPr>
        <w:t>Axial T1W and T2WIs.</w:t>
      </w:r>
    </w:p>
    <w:p w:rsidR="00C55B34" w:rsidRPr="00FB70CE" w:rsidRDefault="00C55B34" w:rsidP="004B4FAB">
      <w:pPr>
        <w:numPr>
          <w:ilvl w:val="0"/>
          <w:numId w:val="4"/>
        </w:numPr>
        <w:autoSpaceDE w:val="0"/>
        <w:autoSpaceDN w:val="0"/>
        <w:adjustRightInd w:val="0"/>
        <w:snapToGrid w:val="0"/>
        <w:ind w:left="0" w:firstLine="425"/>
        <w:jc w:val="both"/>
        <w:rPr>
          <w:b/>
          <w:bCs/>
          <w:sz w:val="20"/>
          <w:szCs w:val="20"/>
        </w:rPr>
      </w:pPr>
      <w:r w:rsidRPr="00FB70CE">
        <w:rPr>
          <w:bCs/>
          <w:sz w:val="20"/>
          <w:szCs w:val="20"/>
        </w:rPr>
        <w:t xml:space="preserve">Axial T2 fat suppressed, </w:t>
      </w:r>
      <w:r w:rsidRPr="00FB70CE">
        <w:rPr>
          <w:b/>
          <w:bCs/>
          <w:sz w:val="20"/>
          <w:szCs w:val="20"/>
        </w:rPr>
        <w:t xml:space="preserve">STIR </w:t>
      </w:r>
      <w:r w:rsidRPr="00FB70CE">
        <w:rPr>
          <w:b/>
          <w:bCs/>
          <w:i/>
          <w:sz w:val="20"/>
          <w:szCs w:val="20"/>
        </w:rPr>
        <w:t>(Short Tau Inversion Recovery)</w:t>
      </w:r>
      <w:r w:rsidRPr="00FB70CE">
        <w:rPr>
          <w:b/>
          <w:bCs/>
          <w:sz w:val="20"/>
          <w:szCs w:val="20"/>
        </w:rPr>
        <w:t>.</w:t>
      </w:r>
    </w:p>
    <w:p w:rsidR="008F3019" w:rsidRPr="00FB70CE" w:rsidRDefault="008F3019" w:rsidP="004B4FAB">
      <w:pPr>
        <w:numPr>
          <w:ilvl w:val="0"/>
          <w:numId w:val="4"/>
        </w:numPr>
        <w:autoSpaceDE w:val="0"/>
        <w:autoSpaceDN w:val="0"/>
        <w:adjustRightInd w:val="0"/>
        <w:snapToGrid w:val="0"/>
        <w:ind w:left="0" w:firstLine="425"/>
        <w:jc w:val="both"/>
        <w:rPr>
          <w:bCs/>
          <w:sz w:val="20"/>
          <w:szCs w:val="20"/>
        </w:rPr>
      </w:pPr>
      <w:r w:rsidRPr="00FB70CE">
        <w:rPr>
          <w:bCs/>
          <w:sz w:val="20"/>
          <w:szCs w:val="20"/>
        </w:rPr>
        <w:lastRenderedPageBreak/>
        <w:t xml:space="preserve">Dynamic post-contrast MRI: Using a 3D fat-suppressed dynamic thrive sequence with parallel acquisition performed every minute for seven minutes after injection of a bolus of </w:t>
      </w:r>
      <w:proofErr w:type="spellStart"/>
      <w:r w:rsidRPr="00FB70CE">
        <w:rPr>
          <w:bCs/>
          <w:sz w:val="20"/>
          <w:szCs w:val="20"/>
        </w:rPr>
        <w:t>Gadopentate</w:t>
      </w:r>
      <w:proofErr w:type="spellEnd"/>
      <w:r w:rsidRPr="00FB70CE">
        <w:rPr>
          <w:bCs/>
          <w:sz w:val="20"/>
          <w:szCs w:val="20"/>
        </w:rPr>
        <w:t xml:space="preserve"> </w:t>
      </w:r>
      <w:proofErr w:type="spellStart"/>
      <w:r w:rsidRPr="00FB70CE">
        <w:rPr>
          <w:bCs/>
          <w:sz w:val="20"/>
          <w:szCs w:val="20"/>
        </w:rPr>
        <w:t>dimeglumine</w:t>
      </w:r>
      <w:proofErr w:type="spellEnd"/>
      <w:r w:rsidRPr="00FB70CE">
        <w:rPr>
          <w:bCs/>
          <w:sz w:val="20"/>
          <w:szCs w:val="20"/>
        </w:rPr>
        <w:t xml:space="preserve"> (0.1 </w:t>
      </w:r>
      <w:proofErr w:type="spellStart"/>
      <w:r w:rsidRPr="00FB70CE">
        <w:rPr>
          <w:bCs/>
          <w:sz w:val="20"/>
          <w:szCs w:val="20"/>
        </w:rPr>
        <w:t>mmol</w:t>
      </w:r>
      <w:proofErr w:type="spellEnd"/>
      <w:r w:rsidRPr="00FB70CE">
        <w:rPr>
          <w:bCs/>
          <w:sz w:val="20"/>
          <w:szCs w:val="20"/>
        </w:rPr>
        <w:t xml:space="preserve">/kg; </w:t>
      </w:r>
      <w:proofErr w:type="spellStart"/>
      <w:r w:rsidRPr="00FB70CE">
        <w:rPr>
          <w:bCs/>
          <w:sz w:val="20"/>
          <w:szCs w:val="20"/>
        </w:rPr>
        <w:t>Magnevist</w:t>
      </w:r>
      <w:proofErr w:type="spellEnd"/>
      <w:r w:rsidRPr="00FB70CE">
        <w:rPr>
          <w:bCs/>
          <w:sz w:val="20"/>
          <w:szCs w:val="20"/>
        </w:rPr>
        <w:t xml:space="preserve">, Bayer HealthCare) at a rate of 2 </w:t>
      </w:r>
      <w:proofErr w:type="spellStart"/>
      <w:r w:rsidRPr="00FB70CE">
        <w:rPr>
          <w:bCs/>
          <w:sz w:val="20"/>
          <w:szCs w:val="20"/>
        </w:rPr>
        <w:t>mL</w:t>
      </w:r>
      <w:proofErr w:type="spellEnd"/>
      <w:r w:rsidRPr="00FB70CE">
        <w:rPr>
          <w:bCs/>
          <w:sz w:val="20"/>
          <w:szCs w:val="20"/>
        </w:rPr>
        <w:t>/s, followed by a 20-mL saline flush administered using an automatic injector. Both breasts were examined in the axial plane at 30 s, 1 min, 2 min, 3 min, 4 min, 5 min and 6 min after contrast injection, respectively.</w:t>
      </w:r>
    </w:p>
    <w:p w:rsidR="00C55B34" w:rsidRPr="00FB70CE" w:rsidRDefault="00C55B34" w:rsidP="004B4FAB">
      <w:pPr>
        <w:numPr>
          <w:ilvl w:val="0"/>
          <w:numId w:val="4"/>
        </w:numPr>
        <w:autoSpaceDE w:val="0"/>
        <w:autoSpaceDN w:val="0"/>
        <w:adjustRightInd w:val="0"/>
        <w:snapToGrid w:val="0"/>
        <w:ind w:left="0" w:firstLine="425"/>
        <w:jc w:val="both"/>
        <w:rPr>
          <w:bCs/>
          <w:sz w:val="20"/>
          <w:szCs w:val="20"/>
        </w:rPr>
      </w:pPr>
      <w:r w:rsidRPr="00FB70CE">
        <w:rPr>
          <w:bCs/>
          <w:sz w:val="20"/>
          <w:szCs w:val="20"/>
        </w:rPr>
        <w:t xml:space="preserve">Axial </w:t>
      </w:r>
      <w:r w:rsidR="002A7E73" w:rsidRPr="00FB70CE">
        <w:rPr>
          <w:bCs/>
          <w:sz w:val="20"/>
          <w:szCs w:val="20"/>
        </w:rPr>
        <w:t xml:space="preserve">delayed </w:t>
      </w:r>
      <w:r w:rsidRPr="00FB70CE">
        <w:rPr>
          <w:bCs/>
          <w:sz w:val="20"/>
          <w:szCs w:val="20"/>
        </w:rPr>
        <w:t xml:space="preserve">Post-contrast fat suppressed T1 WI </w:t>
      </w:r>
      <w:r w:rsidRPr="00FB70CE">
        <w:rPr>
          <w:b/>
          <w:bCs/>
          <w:sz w:val="20"/>
          <w:szCs w:val="20"/>
        </w:rPr>
        <w:t xml:space="preserve">± </w:t>
      </w:r>
      <w:proofErr w:type="spellStart"/>
      <w:r w:rsidRPr="00FB70CE">
        <w:rPr>
          <w:bCs/>
          <w:sz w:val="20"/>
          <w:szCs w:val="20"/>
        </w:rPr>
        <w:t>Sagittal</w:t>
      </w:r>
      <w:proofErr w:type="spellEnd"/>
      <w:r w:rsidRPr="00FB70CE">
        <w:rPr>
          <w:bCs/>
          <w:sz w:val="20"/>
          <w:szCs w:val="20"/>
        </w:rPr>
        <w:t xml:space="preserve"> Post- contrast T1 WI.</w:t>
      </w:r>
    </w:p>
    <w:p w:rsidR="004B4FAB" w:rsidRDefault="00C55B34" w:rsidP="004B4FAB">
      <w:pPr>
        <w:numPr>
          <w:ilvl w:val="0"/>
          <w:numId w:val="4"/>
        </w:numPr>
        <w:autoSpaceDE w:val="0"/>
        <w:autoSpaceDN w:val="0"/>
        <w:adjustRightInd w:val="0"/>
        <w:snapToGrid w:val="0"/>
        <w:ind w:left="0" w:firstLine="425"/>
        <w:jc w:val="both"/>
        <w:rPr>
          <w:bCs/>
          <w:sz w:val="20"/>
          <w:szCs w:val="20"/>
        </w:rPr>
      </w:pPr>
      <w:r w:rsidRPr="00FB70CE">
        <w:rPr>
          <w:bCs/>
          <w:sz w:val="20"/>
          <w:szCs w:val="20"/>
        </w:rPr>
        <w:t>Diffusion weighted imaging with ADC map</w:t>
      </w:r>
      <w:r w:rsidR="004B4FAB" w:rsidRPr="00FB70CE">
        <w:rPr>
          <w:bCs/>
          <w:sz w:val="20"/>
          <w:szCs w:val="20"/>
        </w:rPr>
        <w:t>s</w:t>
      </w:r>
      <w:r w:rsidR="004B4FAB">
        <w:rPr>
          <w:bCs/>
          <w:sz w:val="20"/>
          <w:szCs w:val="20"/>
        </w:rPr>
        <w:t>.</w:t>
      </w:r>
    </w:p>
    <w:p w:rsidR="00C55B34" w:rsidRPr="00FB70CE" w:rsidRDefault="00C55B34" w:rsidP="004B4FAB">
      <w:pPr>
        <w:numPr>
          <w:ilvl w:val="3"/>
          <w:numId w:val="8"/>
        </w:numPr>
        <w:tabs>
          <w:tab w:val="clear" w:pos="2880"/>
        </w:tabs>
        <w:autoSpaceDE w:val="0"/>
        <w:autoSpaceDN w:val="0"/>
        <w:adjustRightInd w:val="0"/>
        <w:snapToGrid w:val="0"/>
        <w:ind w:left="0" w:firstLine="425"/>
        <w:jc w:val="both"/>
        <w:rPr>
          <w:bCs/>
          <w:sz w:val="20"/>
          <w:szCs w:val="20"/>
        </w:rPr>
      </w:pPr>
      <w:r w:rsidRPr="00FB70CE">
        <w:rPr>
          <w:bCs/>
          <w:sz w:val="20"/>
          <w:szCs w:val="20"/>
        </w:rPr>
        <w:t>Diffusion study was performed prior to contrast administration not only to negate any possible effects of the presence of contrast agent on water diffusi</w:t>
      </w:r>
      <w:r w:rsidR="008F3019" w:rsidRPr="00FB70CE">
        <w:rPr>
          <w:bCs/>
          <w:sz w:val="20"/>
          <w:szCs w:val="20"/>
        </w:rPr>
        <w:t>vity</w:t>
      </w:r>
      <w:r w:rsidRPr="00FB70CE">
        <w:rPr>
          <w:bCs/>
          <w:sz w:val="20"/>
          <w:szCs w:val="20"/>
        </w:rPr>
        <w:t xml:space="preserve"> within the tumor tissue but also to nullify any T2 shortening resulting from the contrast agent. EPI (echo-planar imaging) DW imaging was performed in the transverse plane with tri-directional diffusion gradients by using b values 0, 400 and </w:t>
      </w:r>
      <w:r w:rsidR="008F3019" w:rsidRPr="00FB70CE">
        <w:rPr>
          <w:bCs/>
          <w:sz w:val="20"/>
          <w:szCs w:val="20"/>
        </w:rPr>
        <w:t>800</w:t>
      </w:r>
      <w:r w:rsidRPr="00FB70CE">
        <w:rPr>
          <w:bCs/>
          <w:sz w:val="20"/>
          <w:szCs w:val="20"/>
        </w:rPr>
        <w:t xml:space="preserve"> sec/mm2 to increase sensitivity to cellular packing. The ADC maps created automatically and the ADC values calculated through selected </w:t>
      </w:r>
      <w:proofErr w:type="spellStart"/>
      <w:r w:rsidRPr="00FB70CE">
        <w:rPr>
          <w:bCs/>
          <w:sz w:val="20"/>
          <w:szCs w:val="20"/>
        </w:rPr>
        <w:t>ROIs</w:t>
      </w:r>
      <w:proofErr w:type="spellEnd"/>
      <w:r w:rsidRPr="00FB70CE">
        <w:rPr>
          <w:bCs/>
          <w:sz w:val="20"/>
          <w:szCs w:val="20"/>
        </w:rPr>
        <w:t>. The other parameters were as follows: (TR) 10036 ms, (TE) = 80 ms, (NEX)= 2, matrix 256x256 with (FOV): 421, ST= 3mm, slice gap 0mm.</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Image Interpretation: </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All lesions in both breasts were evaluated, as regard</w:t>
      </w:r>
      <w:r w:rsidR="002A6DA6" w:rsidRPr="00FB70CE">
        <w:rPr>
          <w:b/>
          <w:bCs/>
          <w:sz w:val="20"/>
          <w:szCs w:val="20"/>
        </w:rPr>
        <w:t>s</w:t>
      </w:r>
      <w:r w:rsidRPr="00FB70CE">
        <w:rPr>
          <w:b/>
          <w:bCs/>
          <w:sz w:val="20"/>
          <w:szCs w:val="20"/>
        </w:rPr>
        <w:t xml:space="preserve">: </w:t>
      </w:r>
    </w:p>
    <w:p w:rsidR="00C55B34" w:rsidRPr="00FB70CE" w:rsidRDefault="00C55B34" w:rsidP="004B4FAB">
      <w:pPr>
        <w:numPr>
          <w:ilvl w:val="0"/>
          <w:numId w:val="5"/>
        </w:numPr>
        <w:tabs>
          <w:tab w:val="clear" w:pos="1043"/>
        </w:tabs>
        <w:autoSpaceDE w:val="0"/>
        <w:autoSpaceDN w:val="0"/>
        <w:adjustRightInd w:val="0"/>
        <w:snapToGrid w:val="0"/>
        <w:ind w:left="0" w:firstLine="0"/>
        <w:jc w:val="both"/>
        <w:rPr>
          <w:b/>
          <w:bCs/>
          <w:sz w:val="20"/>
          <w:szCs w:val="20"/>
        </w:rPr>
      </w:pPr>
      <w:r w:rsidRPr="00FB70CE">
        <w:rPr>
          <w:b/>
          <w:bCs/>
          <w:sz w:val="20"/>
          <w:szCs w:val="20"/>
        </w:rPr>
        <w:t xml:space="preserve">Lesion assessment: </w:t>
      </w:r>
    </w:p>
    <w:p w:rsidR="004B4FAB" w:rsidRDefault="00C55B34" w:rsidP="004B4FAB">
      <w:pPr>
        <w:numPr>
          <w:ilvl w:val="0"/>
          <w:numId w:val="6"/>
        </w:numPr>
        <w:autoSpaceDE w:val="0"/>
        <w:autoSpaceDN w:val="0"/>
        <w:adjustRightInd w:val="0"/>
        <w:snapToGrid w:val="0"/>
        <w:ind w:left="0" w:firstLine="425"/>
        <w:jc w:val="both"/>
        <w:rPr>
          <w:bCs/>
          <w:sz w:val="20"/>
          <w:szCs w:val="20"/>
        </w:rPr>
      </w:pPr>
      <w:r w:rsidRPr="00FB70CE">
        <w:rPr>
          <w:bCs/>
          <w:sz w:val="20"/>
          <w:szCs w:val="20"/>
        </w:rPr>
        <w:t>Mass, non mass or cystic lesions and collection</w:t>
      </w:r>
      <w:r w:rsidR="004B4FAB" w:rsidRPr="00FB70CE">
        <w:rPr>
          <w:bCs/>
          <w:sz w:val="20"/>
          <w:szCs w:val="20"/>
        </w:rPr>
        <w:t>s</w:t>
      </w:r>
      <w:r w:rsidR="004B4FAB">
        <w:rPr>
          <w:bCs/>
          <w:sz w:val="20"/>
          <w:szCs w:val="20"/>
        </w:rPr>
        <w:t>.</w:t>
      </w:r>
    </w:p>
    <w:p w:rsidR="00C55B34" w:rsidRPr="00FB70CE" w:rsidRDefault="00C55B34" w:rsidP="004B4FAB">
      <w:pPr>
        <w:numPr>
          <w:ilvl w:val="0"/>
          <w:numId w:val="6"/>
        </w:numPr>
        <w:autoSpaceDE w:val="0"/>
        <w:autoSpaceDN w:val="0"/>
        <w:adjustRightInd w:val="0"/>
        <w:snapToGrid w:val="0"/>
        <w:ind w:left="0" w:firstLine="425"/>
        <w:jc w:val="both"/>
        <w:rPr>
          <w:bCs/>
          <w:sz w:val="20"/>
          <w:szCs w:val="20"/>
        </w:rPr>
      </w:pPr>
      <w:r w:rsidRPr="00FB70CE">
        <w:rPr>
          <w:bCs/>
          <w:sz w:val="20"/>
          <w:szCs w:val="20"/>
        </w:rPr>
        <w:t xml:space="preserve">Non mass like enhancement was evaluated as the following: </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t xml:space="preserve">Its </w:t>
      </w:r>
      <w:r w:rsidR="008F3019" w:rsidRPr="00FB70CE">
        <w:rPr>
          <w:bCs/>
          <w:sz w:val="20"/>
          <w:szCs w:val="20"/>
        </w:rPr>
        <w:t>pattern</w:t>
      </w:r>
      <w:r w:rsidR="00FB70CE" w:rsidRPr="00FB70CE">
        <w:rPr>
          <w:bCs/>
          <w:sz w:val="20"/>
          <w:szCs w:val="20"/>
        </w:rPr>
        <w:t xml:space="preserve"> </w:t>
      </w:r>
      <w:r w:rsidRPr="00FB70CE">
        <w:rPr>
          <w:bCs/>
          <w:sz w:val="20"/>
          <w:szCs w:val="20"/>
        </w:rPr>
        <w:t xml:space="preserve">(focal, linear or </w:t>
      </w:r>
      <w:proofErr w:type="spellStart"/>
      <w:r w:rsidRPr="00FB70CE">
        <w:rPr>
          <w:bCs/>
          <w:sz w:val="20"/>
          <w:szCs w:val="20"/>
        </w:rPr>
        <w:t>ductal</w:t>
      </w:r>
      <w:proofErr w:type="spellEnd"/>
      <w:r w:rsidRPr="00FB70CE">
        <w:rPr>
          <w:bCs/>
          <w:sz w:val="20"/>
          <w:szCs w:val="20"/>
        </w:rPr>
        <w:t>) and distribution (segmental, regional, multiple, patchy or diffuse).</w:t>
      </w:r>
    </w:p>
    <w:p w:rsidR="00C55B34" w:rsidRPr="00FB70CE" w:rsidRDefault="00C55B34" w:rsidP="004B4FAB">
      <w:pPr>
        <w:numPr>
          <w:ilvl w:val="0"/>
          <w:numId w:val="6"/>
        </w:numPr>
        <w:autoSpaceDE w:val="0"/>
        <w:autoSpaceDN w:val="0"/>
        <w:adjustRightInd w:val="0"/>
        <w:snapToGrid w:val="0"/>
        <w:ind w:left="0" w:firstLine="425"/>
        <w:jc w:val="both"/>
        <w:rPr>
          <w:bCs/>
          <w:sz w:val="20"/>
          <w:szCs w:val="20"/>
        </w:rPr>
      </w:pPr>
      <w:r w:rsidRPr="00FB70CE">
        <w:rPr>
          <w:bCs/>
          <w:sz w:val="20"/>
          <w:szCs w:val="20"/>
        </w:rPr>
        <w:lastRenderedPageBreak/>
        <w:t>Diffusion study: whether the lesion showed (homogenous, heterogeneous or no) diffusion restriction and mean ADC value was measured.</w:t>
      </w:r>
    </w:p>
    <w:p w:rsidR="00C55B34" w:rsidRPr="00FB70CE" w:rsidRDefault="00C55B34" w:rsidP="004B4FAB">
      <w:pPr>
        <w:numPr>
          <w:ilvl w:val="0"/>
          <w:numId w:val="5"/>
        </w:numPr>
        <w:tabs>
          <w:tab w:val="clear" w:pos="1043"/>
        </w:tabs>
        <w:autoSpaceDE w:val="0"/>
        <w:autoSpaceDN w:val="0"/>
        <w:adjustRightInd w:val="0"/>
        <w:snapToGrid w:val="0"/>
        <w:ind w:left="0" w:firstLine="0"/>
        <w:jc w:val="both"/>
        <w:rPr>
          <w:b/>
          <w:bCs/>
          <w:sz w:val="20"/>
          <w:szCs w:val="20"/>
        </w:rPr>
      </w:pPr>
      <w:r w:rsidRPr="00FB70CE">
        <w:rPr>
          <w:b/>
          <w:bCs/>
          <w:sz w:val="20"/>
          <w:szCs w:val="20"/>
        </w:rPr>
        <w:t xml:space="preserve">Other findings: </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 xml:space="preserve">Diffuse of focal skin thickening </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Subcutaneous edema</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Retro-</w:t>
      </w:r>
      <w:proofErr w:type="spellStart"/>
      <w:r w:rsidRPr="00FB70CE">
        <w:rPr>
          <w:bCs/>
          <w:sz w:val="20"/>
          <w:szCs w:val="20"/>
        </w:rPr>
        <w:t>areolar</w:t>
      </w:r>
      <w:proofErr w:type="spellEnd"/>
      <w:r w:rsidRPr="00FB70CE">
        <w:rPr>
          <w:bCs/>
          <w:sz w:val="20"/>
          <w:szCs w:val="20"/>
        </w:rPr>
        <w:t xml:space="preserve"> involvement.</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Nipple retraction or invasion</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proofErr w:type="spellStart"/>
      <w:r w:rsidRPr="00FB70CE">
        <w:rPr>
          <w:bCs/>
          <w:sz w:val="20"/>
          <w:szCs w:val="20"/>
        </w:rPr>
        <w:t>Axillary</w:t>
      </w:r>
      <w:proofErr w:type="spellEnd"/>
      <w:r w:rsidRPr="00FB70CE">
        <w:rPr>
          <w:bCs/>
          <w:sz w:val="20"/>
          <w:szCs w:val="20"/>
        </w:rPr>
        <w:t xml:space="preserve"> </w:t>
      </w:r>
      <w:proofErr w:type="spellStart"/>
      <w:r w:rsidRPr="00FB70CE">
        <w:rPr>
          <w:bCs/>
          <w:sz w:val="20"/>
          <w:szCs w:val="20"/>
        </w:rPr>
        <w:t>lymphadenopathy</w:t>
      </w:r>
      <w:proofErr w:type="spellEnd"/>
      <w:r w:rsidRPr="00FB70CE">
        <w:rPr>
          <w:bCs/>
          <w:sz w:val="20"/>
          <w:szCs w:val="20"/>
        </w:rPr>
        <w:t xml:space="preserve"> with evaluation of its fatty </w:t>
      </w:r>
      <w:proofErr w:type="spellStart"/>
      <w:r w:rsidRPr="00FB70CE">
        <w:rPr>
          <w:bCs/>
          <w:sz w:val="20"/>
          <w:szCs w:val="20"/>
        </w:rPr>
        <w:t>hilum</w:t>
      </w:r>
      <w:proofErr w:type="spellEnd"/>
      <w:r w:rsidRPr="00FB70CE">
        <w:rPr>
          <w:bCs/>
          <w:sz w:val="20"/>
          <w:szCs w:val="20"/>
        </w:rPr>
        <w:t xml:space="preserve"> and shape.</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proofErr w:type="spellStart"/>
      <w:r w:rsidRPr="00FB70CE">
        <w:rPr>
          <w:bCs/>
          <w:sz w:val="20"/>
          <w:szCs w:val="20"/>
        </w:rPr>
        <w:t>Pectoralis</w:t>
      </w:r>
      <w:proofErr w:type="spellEnd"/>
      <w:r w:rsidRPr="00FB70CE">
        <w:rPr>
          <w:bCs/>
          <w:sz w:val="20"/>
          <w:szCs w:val="20"/>
        </w:rPr>
        <w:t xml:space="preserve"> muscle invasion</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Chest wall invasion</w:t>
      </w:r>
    </w:p>
    <w:p w:rsidR="00C55B34" w:rsidRPr="00FB70CE" w:rsidRDefault="00C55B34" w:rsidP="004B4FAB">
      <w:pPr>
        <w:numPr>
          <w:ilvl w:val="3"/>
          <w:numId w:val="9"/>
        </w:numPr>
        <w:tabs>
          <w:tab w:val="clear" w:pos="2880"/>
          <w:tab w:val="num" w:pos="720"/>
        </w:tabs>
        <w:autoSpaceDE w:val="0"/>
        <w:autoSpaceDN w:val="0"/>
        <w:adjustRightInd w:val="0"/>
        <w:snapToGrid w:val="0"/>
        <w:ind w:left="0" w:firstLine="425"/>
        <w:jc w:val="both"/>
        <w:rPr>
          <w:bCs/>
          <w:sz w:val="20"/>
          <w:szCs w:val="20"/>
        </w:rPr>
      </w:pPr>
      <w:r w:rsidRPr="00FB70CE">
        <w:rPr>
          <w:bCs/>
          <w:sz w:val="20"/>
          <w:szCs w:val="20"/>
        </w:rPr>
        <w:t xml:space="preserve">Pre contrast high </w:t>
      </w:r>
      <w:proofErr w:type="spellStart"/>
      <w:r w:rsidRPr="00FB70CE">
        <w:rPr>
          <w:bCs/>
          <w:sz w:val="20"/>
          <w:szCs w:val="20"/>
        </w:rPr>
        <w:t>ductal</w:t>
      </w:r>
      <w:proofErr w:type="spellEnd"/>
      <w:r w:rsidRPr="00FB70CE">
        <w:rPr>
          <w:bCs/>
          <w:sz w:val="20"/>
          <w:szCs w:val="20"/>
        </w:rPr>
        <w:t xml:space="preserve"> signal</w:t>
      </w:r>
    </w:p>
    <w:p w:rsidR="00C55B34" w:rsidRPr="00FB70CE" w:rsidRDefault="00C55B34" w:rsidP="004B4FAB">
      <w:pPr>
        <w:autoSpaceDE w:val="0"/>
        <w:autoSpaceDN w:val="0"/>
        <w:adjustRightInd w:val="0"/>
        <w:snapToGrid w:val="0"/>
        <w:jc w:val="both"/>
        <w:rPr>
          <w:b/>
          <w:bCs/>
          <w:sz w:val="20"/>
          <w:szCs w:val="20"/>
        </w:rPr>
      </w:pPr>
      <w:r w:rsidRPr="00FB70CE">
        <w:rPr>
          <w:b/>
          <w:bCs/>
          <w:sz w:val="20"/>
          <w:szCs w:val="20"/>
        </w:rPr>
        <w:t xml:space="preserve">Statistical Analysis: </w:t>
      </w:r>
    </w:p>
    <w:p w:rsidR="009051C5" w:rsidRPr="00FB70CE" w:rsidRDefault="009051C5" w:rsidP="004B4FAB">
      <w:pPr>
        <w:snapToGrid w:val="0"/>
        <w:ind w:firstLine="425"/>
        <w:jc w:val="both"/>
        <w:rPr>
          <w:bCs/>
          <w:sz w:val="20"/>
          <w:szCs w:val="20"/>
        </w:rPr>
      </w:pPr>
      <w:r w:rsidRPr="00FB70CE">
        <w:rPr>
          <w:bCs/>
          <w:sz w:val="20"/>
          <w:szCs w:val="20"/>
        </w:rPr>
        <w:t xml:space="preserve">Data were collected, revised, coded and entered to the Statistical Package for Social Science (IBM SPSS) version 23. The quantitative data were presented as mean, standard deviations and ranges when parametric. Also qualitative variables were presented as number and percentages. </w:t>
      </w:r>
    </w:p>
    <w:p w:rsidR="009051C5" w:rsidRPr="00FB70CE" w:rsidRDefault="009051C5" w:rsidP="004B4FAB">
      <w:pPr>
        <w:snapToGrid w:val="0"/>
        <w:ind w:firstLine="425"/>
        <w:jc w:val="both"/>
        <w:rPr>
          <w:b/>
          <w:bCs/>
          <w:i/>
          <w:iCs/>
          <w:sz w:val="20"/>
          <w:szCs w:val="20"/>
        </w:rPr>
      </w:pPr>
      <w:r w:rsidRPr="00FB70CE">
        <w:rPr>
          <w:bCs/>
          <w:sz w:val="20"/>
          <w:szCs w:val="20"/>
        </w:rPr>
        <w:t xml:space="preserve">The comparison between groups regarding qualitative data was done by using </w:t>
      </w:r>
      <w:r w:rsidRPr="00FB70CE">
        <w:rPr>
          <w:b/>
          <w:bCs/>
          <w:i/>
          <w:iCs/>
          <w:sz w:val="20"/>
          <w:szCs w:val="20"/>
        </w:rPr>
        <w:t>Chi-square test</w:t>
      </w:r>
      <w:r w:rsidRPr="00FB70CE">
        <w:rPr>
          <w:bCs/>
          <w:i/>
          <w:iCs/>
          <w:sz w:val="20"/>
          <w:szCs w:val="20"/>
        </w:rPr>
        <w:t xml:space="preserve"> </w:t>
      </w:r>
      <w:r w:rsidRPr="00FB70CE">
        <w:rPr>
          <w:bCs/>
          <w:sz w:val="20"/>
          <w:szCs w:val="20"/>
        </w:rPr>
        <w:t xml:space="preserve">and/or </w:t>
      </w:r>
      <w:r w:rsidRPr="00FB70CE">
        <w:rPr>
          <w:b/>
          <w:bCs/>
          <w:i/>
          <w:iCs/>
          <w:sz w:val="20"/>
          <w:szCs w:val="20"/>
        </w:rPr>
        <w:t>Fisher exact test</w:t>
      </w:r>
      <w:r w:rsidRPr="00FB70CE">
        <w:rPr>
          <w:bCs/>
          <w:sz w:val="20"/>
          <w:szCs w:val="20"/>
        </w:rPr>
        <w:t xml:space="preserve"> when the expected count in any cell found less than 5.</w:t>
      </w:r>
      <w:r w:rsidRPr="00FB70CE">
        <w:rPr>
          <w:b/>
          <w:bCs/>
          <w:i/>
          <w:iCs/>
          <w:sz w:val="20"/>
          <w:szCs w:val="20"/>
        </w:rPr>
        <w:t xml:space="preserve"> </w:t>
      </w:r>
    </w:p>
    <w:p w:rsidR="009051C5" w:rsidRPr="00FB70CE" w:rsidRDefault="009051C5" w:rsidP="004B4FAB">
      <w:pPr>
        <w:snapToGrid w:val="0"/>
        <w:ind w:firstLine="425"/>
        <w:jc w:val="both"/>
        <w:rPr>
          <w:bCs/>
          <w:sz w:val="20"/>
          <w:szCs w:val="20"/>
        </w:rPr>
      </w:pPr>
      <w:r w:rsidRPr="00FB70CE">
        <w:rPr>
          <w:bCs/>
          <w:sz w:val="20"/>
          <w:szCs w:val="20"/>
        </w:rPr>
        <w:t xml:space="preserve">The comparison between more than two groups regarding quantitative data and parametric distribution was done by using </w:t>
      </w:r>
      <w:r w:rsidRPr="00FB70CE">
        <w:rPr>
          <w:b/>
          <w:bCs/>
          <w:i/>
          <w:iCs/>
          <w:sz w:val="20"/>
          <w:szCs w:val="20"/>
        </w:rPr>
        <w:t>One Way ANOVA test.</w:t>
      </w:r>
      <w:r w:rsidRPr="00FB70CE">
        <w:rPr>
          <w:bCs/>
          <w:sz w:val="20"/>
          <w:szCs w:val="20"/>
        </w:rPr>
        <w:t xml:space="preserve"> </w:t>
      </w:r>
    </w:p>
    <w:p w:rsidR="009051C5" w:rsidRPr="00FB70CE" w:rsidRDefault="009051C5" w:rsidP="004B4FAB">
      <w:pPr>
        <w:snapToGrid w:val="0"/>
        <w:ind w:firstLine="425"/>
        <w:jc w:val="both"/>
        <w:rPr>
          <w:bCs/>
          <w:sz w:val="20"/>
          <w:szCs w:val="20"/>
        </w:rPr>
      </w:pPr>
      <w:r w:rsidRPr="00FB70CE">
        <w:rPr>
          <w:b/>
          <w:bCs/>
          <w:i/>
          <w:iCs/>
          <w:sz w:val="20"/>
          <w:szCs w:val="20"/>
        </w:rPr>
        <w:t>Receiver operating characteristic curve (ROC)</w:t>
      </w:r>
      <w:r w:rsidRPr="00FB70CE">
        <w:rPr>
          <w:bCs/>
          <w:sz w:val="20"/>
          <w:szCs w:val="20"/>
        </w:rPr>
        <w:t xml:space="preserve"> was used to assess the best cut off point with its sensitivity, specificity, positive predictive value, negative predictive value and area under curve (AUC) of the studied marker. </w:t>
      </w:r>
    </w:p>
    <w:p w:rsidR="009051C5" w:rsidRPr="00FB70CE" w:rsidRDefault="009051C5" w:rsidP="004B4FAB">
      <w:pPr>
        <w:snapToGrid w:val="0"/>
        <w:ind w:firstLine="425"/>
        <w:jc w:val="both"/>
        <w:rPr>
          <w:bCs/>
          <w:sz w:val="20"/>
          <w:szCs w:val="20"/>
        </w:rPr>
      </w:pPr>
      <w:r w:rsidRPr="00FB70CE">
        <w:rPr>
          <w:bCs/>
          <w:sz w:val="20"/>
          <w:szCs w:val="20"/>
        </w:rPr>
        <w:t>The confidence interval was set to 95% and the margin of error accepted was set to 5%. So, the p-value was considered significant as the following:</w:t>
      </w:r>
    </w:p>
    <w:p w:rsidR="009051C5" w:rsidRPr="00FB70CE" w:rsidRDefault="009051C5" w:rsidP="004B4FAB">
      <w:pPr>
        <w:snapToGrid w:val="0"/>
        <w:ind w:firstLine="425"/>
        <w:jc w:val="both"/>
        <w:rPr>
          <w:bCs/>
          <w:sz w:val="20"/>
          <w:szCs w:val="20"/>
        </w:rPr>
      </w:pPr>
      <w:r w:rsidRPr="00FB70CE">
        <w:rPr>
          <w:bCs/>
          <w:sz w:val="20"/>
          <w:szCs w:val="20"/>
        </w:rPr>
        <w:t>P-value &gt; 0.05: Non significant (NS)</w:t>
      </w:r>
    </w:p>
    <w:p w:rsidR="009051C5" w:rsidRPr="00FB70CE" w:rsidRDefault="009051C5" w:rsidP="004B4FAB">
      <w:pPr>
        <w:snapToGrid w:val="0"/>
        <w:ind w:firstLine="425"/>
        <w:jc w:val="both"/>
        <w:rPr>
          <w:bCs/>
          <w:sz w:val="20"/>
          <w:szCs w:val="20"/>
        </w:rPr>
      </w:pPr>
      <w:r w:rsidRPr="00FB70CE">
        <w:rPr>
          <w:bCs/>
          <w:sz w:val="20"/>
          <w:szCs w:val="20"/>
        </w:rPr>
        <w:t>P-value &lt; 0.05: Significant (S)</w:t>
      </w:r>
    </w:p>
    <w:p w:rsidR="009051C5" w:rsidRPr="00FB70CE" w:rsidRDefault="009051C5" w:rsidP="004B4FAB">
      <w:pPr>
        <w:snapToGrid w:val="0"/>
        <w:ind w:firstLine="425"/>
        <w:jc w:val="both"/>
        <w:rPr>
          <w:bCs/>
          <w:sz w:val="20"/>
          <w:szCs w:val="20"/>
        </w:rPr>
      </w:pPr>
      <w:r w:rsidRPr="00FB70CE">
        <w:rPr>
          <w:bCs/>
          <w:sz w:val="20"/>
          <w:szCs w:val="20"/>
        </w:rPr>
        <w:t>P-value &lt; 0.01: Highly significant (HS).</w:t>
      </w:r>
    </w:p>
    <w:p w:rsidR="00D024C4" w:rsidRPr="00FB70CE" w:rsidRDefault="00D024C4" w:rsidP="004B4FAB">
      <w:pPr>
        <w:snapToGrid w:val="0"/>
        <w:jc w:val="both"/>
        <w:rPr>
          <w:b/>
          <w:bCs/>
          <w:sz w:val="20"/>
          <w:szCs w:val="20"/>
        </w:rPr>
      </w:pPr>
    </w:p>
    <w:p w:rsidR="00071A10" w:rsidRPr="00FB70CE" w:rsidRDefault="00D024C4" w:rsidP="004B4FAB">
      <w:pPr>
        <w:snapToGrid w:val="0"/>
        <w:jc w:val="both"/>
        <w:rPr>
          <w:b/>
          <w:bCs/>
          <w:sz w:val="20"/>
          <w:szCs w:val="20"/>
        </w:rPr>
      </w:pPr>
      <w:r w:rsidRPr="00FB70CE">
        <w:rPr>
          <w:b/>
          <w:bCs/>
          <w:sz w:val="20"/>
          <w:szCs w:val="20"/>
        </w:rPr>
        <w:t>3. Results</w:t>
      </w:r>
    </w:p>
    <w:p w:rsidR="004B4FAB" w:rsidRDefault="004B4FAB" w:rsidP="004B4FAB">
      <w:pPr>
        <w:autoSpaceDE w:val="0"/>
        <w:autoSpaceDN w:val="0"/>
        <w:adjustRightInd w:val="0"/>
        <w:snapToGrid w:val="0"/>
        <w:jc w:val="center"/>
        <w:rPr>
          <w:b/>
          <w:bCs/>
          <w:sz w:val="20"/>
          <w:szCs w:val="20"/>
        </w:rPr>
        <w:sectPr w:rsidR="004B4FAB" w:rsidSect="004B4FAB">
          <w:type w:val="continuous"/>
          <w:pgSz w:w="12240" w:h="15840" w:code="9"/>
          <w:pgMar w:top="1440" w:right="1440" w:bottom="1440" w:left="1440" w:header="720" w:footer="720" w:gutter="0"/>
          <w:cols w:num="2" w:space="600"/>
          <w:docGrid w:linePitch="360"/>
        </w:sectPr>
      </w:pPr>
      <w:bookmarkStart w:id="2" w:name="_Toc15464692"/>
    </w:p>
    <w:p w:rsidR="00D024C4" w:rsidRPr="00FB70CE" w:rsidRDefault="00D024C4" w:rsidP="004B4FAB">
      <w:pPr>
        <w:autoSpaceDE w:val="0"/>
        <w:autoSpaceDN w:val="0"/>
        <w:adjustRightInd w:val="0"/>
        <w:snapToGrid w:val="0"/>
        <w:jc w:val="center"/>
        <w:rPr>
          <w:b/>
          <w:bCs/>
          <w:sz w:val="20"/>
          <w:szCs w:val="20"/>
        </w:rPr>
      </w:pPr>
    </w:p>
    <w:p w:rsidR="00C55B34" w:rsidRPr="00FB70CE" w:rsidRDefault="00C55B34" w:rsidP="004B4FAB">
      <w:pPr>
        <w:autoSpaceDE w:val="0"/>
        <w:autoSpaceDN w:val="0"/>
        <w:adjustRightInd w:val="0"/>
        <w:snapToGrid w:val="0"/>
        <w:jc w:val="center"/>
        <w:rPr>
          <w:bCs/>
          <w:sz w:val="20"/>
          <w:szCs w:val="18"/>
        </w:rPr>
      </w:pPr>
      <w:r w:rsidRPr="00FB70CE">
        <w:rPr>
          <w:b/>
          <w:bCs/>
          <w:sz w:val="20"/>
          <w:szCs w:val="18"/>
        </w:rPr>
        <w:t>Table (</w:t>
      </w:r>
      <w:r w:rsidR="004C63FF" w:rsidRPr="004C63FF">
        <w:rPr>
          <w:b/>
          <w:bCs/>
          <w:sz w:val="20"/>
          <w:szCs w:val="18"/>
        </w:rPr>
        <w:fldChar w:fldCharType="begin"/>
      </w:r>
      <w:r w:rsidRPr="00FB70CE">
        <w:rPr>
          <w:b/>
          <w:bCs/>
          <w:sz w:val="20"/>
          <w:szCs w:val="18"/>
        </w:rPr>
        <w:instrText xml:space="preserve"> SEQ Table \* ARABIC </w:instrText>
      </w:r>
      <w:r w:rsidR="004C63FF" w:rsidRPr="004C63FF">
        <w:rPr>
          <w:b/>
          <w:bCs/>
          <w:sz w:val="20"/>
          <w:szCs w:val="18"/>
        </w:rPr>
        <w:fldChar w:fldCharType="separate"/>
      </w:r>
      <w:r w:rsidR="00193FEE" w:rsidRPr="00FB70CE">
        <w:rPr>
          <w:b/>
          <w:bCs/>
          <w:noProof/>
          <w:sz w:val="20"/>
          <w:szCs w:val="18"/>
        </w:rPr>
        <w:t>1</w:t>
      </w:r>
      <w:r w:rsidR="004C63FF" w:rsidRPr="00FB70CE">
        <w:rPr>
          <w:bCs/>
          <w:sz w:val="20"/>
          <w:szCs w:val="18"/>
        </w:rPr>
        <w:fldChar w:fldCharType="end"/>
      </w:r>
      <w:r w:rsidRPr="00FB70CE">
        <w:rPr>
          <w:b/>
          <w:bCs/>
          <w:sz w:val="20"/>
          <w:szCs w:val="18"/>
        </w:rPr>
        <w:t>):</w:t>
      </w:r>
      <w:r w:rsidRPr="00FB70CE">
        <w:rPr>
          <w:bCs/>
          <w:sz w:val="20"/>
          <w:szCs w:val="18"/>
        </w:rPr>
        <w:t xml:space="preserve"> Showing relation between </w:t>
      </w:r>
      <w:r w:rsidR="008F3019" w:rsidRPr="00FB70CE">
        <w:rPr>
          <w:bCs/>
          <w:sz w:val="20"/>
          <w:szCs w:val="18"/>
        </w:rPr>
        <w:t xml:space="preserve">different </w:t>
      </w:r>
      <w:r w:rsidRPr="00FB70CE">
        <w:rPr>
          <w:bCs/>
          <w:sz w:val="20"/>
          <w:szCs w:val="18"/>
        </w:rPr>
        <w:t xml:space="preserve">inflammatory breast lesions </w:t>
      </w:r>
      <w:r w:rsidR="008F3019" w:rsidRPr="00FB70CE">
        <w:rPr>
          <w:bCs/>
          <w:sz w:val="20"/>
          <w:szCs w:val="18"/>
        </w:rPr>
        <w:t>and</w:t>
      </w:r>
      <w:r w:rsidR="00FB70CE" w:rsidRPr="00FB70CE">
        <w:rPr>
          <w:bCs/>
          <w:sz w:val="20"/>
          <w:szCs w:val="18"/>
        </w:rPr>
        <w:t xml:space="preserve"> </w:t>
      </w:r>
      <w:r w:rsidRPr="00FB70CE">
        <w:rPr>
          <w:bCs/>
          <w:sz w:val="20"/>
          <w:szCs w:val="18"/>
        </w:rPr>
        <w:t>age of patients</w:t>
      </w:r>
      <w:bookmarkEnd w:id="2"/>
      <w:r w:rsidRPr="00FB70CE">
        <w:rPr>
          <w:bCs/>
          <w:sz w:val="20"/>
          <w:szCs w:val="18"/>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497"/>
        <w:gridCol w:w="1073"/>
        <w:gridCol w:w="1857"/>
        <w:gridCol w:w="2281"/>
        <w:gridCol w:w="1245"/>
        <w:gridCol w:w="1203"/>
        <w:gridCol w:w="841"/>
        <w:gridCol w:w="477"/>
      </w:tblGrid>
      <w:tr w:rsidR="00C55B34" w:rsidRPr="00FB70CE" w:rsidTr="00FB70CE">
        <w:trPr>
          <w:jc w:val="center"/>
        </w:trPr>
        <w:tc>
          <w:tcPr>
            <w:tcW w:w="828" w:type="pct"/>
            <w:gridSpan w:val="2"/>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History</w:t>
            </w:r>
          </w:p>
        </w:tc>
        <w:tc>
          <w:tcPr>
            <w:tcW w:w="980"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Infectious mastitis</w:t>
            </w:r>
          </w:p>
        </w:tc>
        <w:tc>
          <w:tcPr>
            <w:tcW w:w="1204"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Non infectious mastitis</w:t>
            </w:r>
          </w:p>
        </w:tc>
        <w:tc>
          <w:tcPr>
            <w:tcW w:w="657"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Malignant</w:t>
            </w:r>
          </w:p>
        </w:tc>
        <w:tc>
          <w:tcPr>
            <w:tcW w:w="63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Test value*</w:t>
            </w:r>
          </w:p>
        </w:tc>
        <w:tc>
          <w:tcPr>
            <w:tcW w:w="444"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P-value</w:t>
            </w:r>
          </w:p>
        </w:tc>
        <w:tc>
          <w:tcPr>
            <w:tcW w:w="252"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Sig.</w:t>
            </w:r>
          </w:p>
        </w:tc>
      </w:tr>
      <w:tr w:rsidR="00C55B34" w:rsidRPr="00FB70CE" w:rsidTr="00FB70CE">
        <w:trPr>
          <w:jc w:val="center"/>
        </w:trPr>
        <w:tc>
          <w:tcPr>
            <w:tcW w:w="828" w:type="pct"/>
            <w:gridSpan w:val="2"/>
            <w:vMerge/>
            <w:vAlign w:val="center"/>
          </w:tcPr>
          <w:p w:rsidR="00C55B34" w:rsidRPr="00FB70CE" w:rsidRDefault="00C55B34" w:rsidP="004B4FAB">
            <w:pPr>
              <w:autoSpaceDE w:val="0"/>
              <w:autoSpaceDN w:val="0"/>
              <w:adjustRightInd w:val="0"/>
              <w:snapToGrid w:val="0"/>
              <w:jc w:val="both"/>
              <w:rPr>
                <w:b/>
                <w:bCs/>
                <w:sz w:val="20"/>
                <w:szCs w:val="18"/>
              </w:rPr>
            </w:pPr>
          </w:p>
        </w:tc>
        <w:tc>
          <w:tcPr>
            <w:tcW w:w="980"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 = 21</w:t>
            </w:r>
          </w:p>
        </w:tc>
        <w:tc>
          <w:tcPr>
            <w:tcW w:w="1204"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 = 18</w:t>
            </w:r>
          </w:p>
        </w:tc>
        <w:tc>
          <w:tcPr>
            <w:tcW w:w="657"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 = 3</w:t>
            </w:r>
          </w:p>
        </w:tc>
        <w:tc>
          <w:tcPr>
            <w:tcW w:w="635"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444"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52" w:type="pct"/>
            <w:vMerge/>
            <w:vAlign w:val="center"/>
          </w:tcPr>
          <w:p w:rsidR="00C55B34" w:rsidRPr="00FB70CE" w:rsidRDefault="00C55B34" w:rsidP="004B4FAB">
            <w:pPr>
              <w:autoSpaceDE w:val="0"/>
              <w:autoSpaceDN w:val="0"/>
              <w:adjustRightInd w:val="0"/>
              <w:snapToGrid w:val="0"/>
              <w:jc w:val="both"/>
              <w:rPr>
                <w:b/>
                <w:bCs/>
                <w:sz w:val="20"/>
                <w:szCs w:val="18"/>
              </w:rPr>
            </w:pPr>
          </w:p>
        </w:tc>
      </w:tr>
      <w:tr w:rsidR="00C55B34" w:rsidRPr="00FB70CE" w:rsidTr="00FB70CE">
        <w:trPr>
          <w:jc w:val="center"/>
        </w:trPr>
        <w:tc>
          <w:tcPr>
            <w:tcW w:w="262"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Age</w:t>
            </w:r>
          </w:p>
        </w:tc>
        <w:tc>
          <w:tcPr>
            <w:tcW w:w="566"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proofErr w:type="spellStart"/>
            <w:r w:rsidRPr="00FB70CE">
              <w:rPr>
                <w:b/>
                <w:bCs/>
                <w:sz w:val="20"/>
                <w:szCs w:val="18"/>
              </w:rPr>
              <w:t>Mean±SD</w:t>
            </w:r>
            <w:proofErr w:type="spellEnd"/>
          </w:p>
        </w:tc>
        <w:tc>
          <w:tcPr>
            <w:tcW w:w="98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37.81 ± 11.75</w:t>
            </w:r>
          </w:p>
        </w:tc>
        <w:tc>
          <w:tcPr>
            <w:tcW w:w="1204" w:type="pct"/>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41.17 ± 12.89</w:t>
            </w:r>
          </w:p>
        </w:tc>
        <w:tc>
          <w:tcPr>
            <w:tcW w:w="657" w:type="pc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59.00 ± 3.46</w:t>
            </w:r>
          </w:p>
        </w:tc>
        <w:tc>
          <w:tcPr>
            <w:tcW w:w="63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4.115</w:t>
            </w:r>
          </w:p>
        </w:tc>
        <w:tc>
          <w:tcPr>
            <w:tcW w:w="44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0.024</w:t>
            </w:r>
          </w:p>
        </w:tc>
        <w:tc>
          <w:tcPr>
            <w:tcW w:w="252"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S</w:t>
            </w:r>
          </w:p>
        </w:tc>
      </w:tr>
      <w:tr w:rsidR="00C55B34" w:rsidRPr="00FB70CE" w:rsidTr="00FB70CE">
        <w:trPr>
          <w:jc w:val="center"/>
        </w:trPr>
        <w:tc>
          <w:tcPr>
            <w:tcW w:w="262"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566"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Range</w:t>
            </w:r>
          </w:p>
        </w:tc>
        <w:tc>
          <w:tcPr>
            <w:tcW w:w="98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25 – 68</w:t>
            </w:r>
          </w:p>
        </w:tc>
        <w:tc>
          <w:tcPr>
            <w:tcW w:w="1204" w:type="pct"/>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21 – 64</w:t>
            </w:r>
          </w:p>
        </w:tc>
        <w:tc>
          <w:tcPr>
            <w:tcW w:w="657" w:type="pc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57 – 63</w:t>
            </w:r>
          </w:p>
        </w:tc>
        <w:tc>
          <w:tcPr>
            <w:tcW w:w="635" w:type="pct"/>
            <w:vMerge/>
            <w:vAlign w:val="center"/>
          </w:tcPr>
          <w:p w:rsidR="00C55B34" w:rsidRPr="00FB70CE" w:rsidRDefault="00C55B34" w:rsidP="004B4FAB">
            <w:pPr>
              <w:autoSpaceDE w:val="0"/>
              <w:autoSpaceDN w:val="0"/>
              <w:adjustRightInd w:val="0"/>
              <w:snapToGrid w:val="0"/>
              <w:jc w:val="both"/>
              <w:rPr>
                <w:bCs/>
                <w:sz w:val="20"/>
                <w:szCs w:val="18"/>
              </w:rPr>
            </w:pPr>
          </w:p>
        </w:tc>
        <w:tc>
          <w:tcPr>
            <w:tcW w:w="444"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52" w:type="pct"/>
            <w:vMerge/>
            <w:vAlign w:val="center"/>
          </w:tcPr>
          <w:p w:rsidR="00C55B34" w:rsidRPr="00FB70CE" w:rsidRDefault="00C55B34" w:rsidP="004B4FAB">
            <w:pPr>
              <w:autoSpaceDE w:val="0"/>
              <w:autoSpaceDN w:val="0"/>
              <w:adjustRightInd w:val="0"/>
              <w:snapToGrid w:val="0"/>
              <w:jc w:val="both"/>
              <w:rPr>
                <w:bCs/>
                <w:sz w:val="20"/>
                <w:szCs w:val="18"/>
              </w:rPr>
            </w:pPr>
          </w:p>
        </w:tc>
      </w:tr>
    </w:tbl>
    <w:p w:rsidR="00C55B34" w:rsidRPr="00FB70CE" w:rsidRDefault="00C55B34" w:rsidP="004B4FAB">
      <w:pPr>
        <w:autoSpaceDE w:val="0"/>
        <w:autoSpaceDN w:val="0"/>
        <w:adjustRightInd w:val="0"/>
        <w:snapToGrid w:val="0"/>
        <w:jc w:val="both"/>
        <w:rPr>
          <w:bCs/>
          <w:sz w:val="20"/>
          <w:szCs w:val="18"/>
        </w:rPr>
      </w:pPr>
      <w:r w:rsidRPr="00FB70CE">
        <w:rPr>
          <w:bCs/>
          <w:sz w:val="20"/>
          <w:szCs w:val="18"/>
        </w:rPr>
        <w:t>P-value &gt;0.05: Non significant (NS); P-value &lt;0.05: Significant (S); P-value&lt; 0.01: highly significant (HS)</w:t>
      </w:r>
    </w:p>
    <w:p w:rsidR="00C55B34" w:rsidRPr="00FB70CE" w:rsidRDefault="00C55B34" w:rsidP="004B4FAB">
      <w:pPr>
        <w:autoSpaceDE w:val="0"/>
        <w:autoSpaceDN w:val="0"/>
        <w:adjustRightInd w:val="0"/>
        <w:snapToGrid w:val="0"/>
        <w:jc w:val="both"/>
        <w:rPr>
          <w:bCs/>
          <w:sz w:val="20"/>
          <w:szCs w:val="18"/>
        </w:rPr>
      </w:pPr>
      <w:r w:rsidRPr="00FB70CE">
        <w:rPr>
          <w:bCs/>
          <w:sz w:val="20"/>
          <w:szCs w:val="18"/>
        </w:rPr>
        <w:t xml:space="preserve">•: Independent t-test </w:t>
      </w:r>
    </w:p>
    <w:p w:rsidR="004B4FAB" w:rsidRDefault="004B4FAB" w:rsidP="004B4FAB">
      <w:pPr>
        <w:autoSpaceDE w:val="0"/>
        <w:autoSpaceDN w:val="0"/>
        <w:adjustRightInd w:val="0"/>
        <w:snapToGrid w:val="0"/>
        <w:jc w:val="center"/>
        <w:rPr>
          <w:b/>
          <w:bCs/>
          <w:sz w:val="20"/>
          <w:szCs w:val="18"/>
          <w:lang w:eastAsia="zh-CN"/>
        </w:rPr>
      </w:pPr>
      <w:bookmarkStart w:id="3" w:name="_Toc15464693"/>
    </w:p>
    <w:p w:rsidR="004B4FAB" w:rsidRDefault="004B4FAB" w:rsidP="004B4FAB">
      <w:pPr>
        <w:autoSpaceDE w:val="0"/>
        <w:autoSpaceDN w:val="0"/>
        <w:adjustRightInd w:val="0"/>
        <w:snapToGrid w:val="0"/>
        <w:ind w:firstLine="425"/>
        <w:jc w:val="both"/>
        <w:rPr>
          <w:bCs/>
          <w:sz w:val="20"/>
          <w:szCs w:val="20"/>
        </w:rPr>
        <w:sectPr w:rsidR="004B4FAB" w:rsidSect="00FB70CE">
          <w:type w:val="continuous"/>
          <w:pgSz w:w="12240" w:h="15840" w:code="9"/>
          <w:pgMar w:top="1440" w:right="1440" w:bottom="1440" w:left="1440" w:header="720" w:footer="720" w:gutter="0"/>
          <w:cols w:space="720"/>
          <w:docGrid w:linePitch="360"/>
        </w:sectPr>
      </w:pPr>
    </w:p>
    <w:p w:rsidR="004B4FAB" w:rsidRPr="00FB70CE" w:rsidRDefault="004B4FAB" w:rsidP="004B4FAB">
      <w:pPr>
        <w:autoSpaceDE w:val="0"/>
        <w:autoSpaceDN w:val="0"/>
        <w:adjustRightInd w:val="0"/>
        <w:snapToGrid w:val="0"/>
        <w:ind w:firstLine="425"/>
        <w:jc w:val="both"/>
        <w:rPr>
          <w:bCs/>
          <w:sz w:val="20"/>
          <w:szCs w:val="20"/>
        </w:rPr>
      </w:pPr>
      <w:r w:rsidRPr="00FB70CE">
        <w:rPr>
          <w:bCs/>
          <w:sz w:val="20"/>
          <w:szCs w:val="20"/>
        </w:rPr>
        <w:lastRenderedPageBreak/>
        <w:t xml:space="preserve">The current study included 42 patients that were clinically or pathologically diagnosed as having inflammatory breast lesions with an age range of 21-68 years and mean age of 40.76±12.8 ]. The frequency and relative frequencies (percentage) of cases </w:t>
      </w:r>
      <w:r w:rsidRPr="00FB70CE">
        <w:rPr>
          <w:bCs/>
          <w:sz w:val="20"/>
          <w:szCs w:val="20"/>
        </w:rPr>
        <w:lastRenderedPageBreak/>
        <w:t>included under each pathological entity listed in (Table 1).</w:t>
      </w:r>
    </w:p>
    <w:p w:rsidR="004B4FAB" w:rsidRPr="00FB70CE" w:rsidRDefault="004B4FAB" w:rsidP="004B4FAB">
      <w:pPr>
        <w:autoSpaceDE w:val="0"/>
        <w:autoSpaceDN w:val="0"/>
        <w:adjustRightInd w:val="0"/>
        <w:snapToGrid w:val="0"/>
        <w:ind w:firstLine="425"/>
        <w:jc w:val="both"/>
        <w:rPr>
          <w:bCs/>
          <w:sz w:val="20"/>
          <w:szCs w:val="20"/>
        </w:rPr>
      </w:pPr>
      <w:r w:rsidRPr="00FB70CE">
        <w:rPr>
          <w:bCs/>
          <w:sz w:val="20"/>
          <w:szCs w:val="20"/>
        </w:rPr>
        <w:t xml:space="preserve">In our study the patients are grouped as Group 1 &amp; 2 (benign mastitis) where Group 1: represent infectious entity of mastitis (21/42 cases-50%) group 2: represent non-infectious entity of mastitis (18/42 </w:t>
      </w:r>
      <w:r w:rsidRPr="00FB70CE">
        <w:rPr>
          <w:bCs/>
          <w:sz w:val="20"/>
          <w:szCs w:val="20"/>
        </w:rPr>
        <w:lastRenderedPageBreak/>
        <w:t>cases- 42.9 %) and while group 3: represented malignant mastitis in the form of IBC (3/42 cases-7.1 %).</w:t>
      </w:r>
    </w:p>
    <w:p w:rsidR="004B4FAB" w:rsidRDefault="004B4FAB" w:rsidP="004B4FAB">
      <w:pPr>
        <w:autoSpaceDE w:val="0"/>
        <w:autoSpaceDN w:val="0"/>
        <w:adjustRightInd w:val="0"/>
        <w:snapToGrid w:val="0"/>
        <w:ind w:firstLine="425"/>
        <w:jc w:val="both"/>
        <w:rPr>
          <w:b/>
          <w:bCs/>
          <w:sz w:val="20"/>
          <w:szCs w:val="18"/>
          <w:lang w:eastAsia="zh-CN"/>
        </w:rPr>
      </w:pPr>
      <w:r w:rsidRPr="00FB70CE">
        <w:rPr>
          <w:bCs/>
          <w:sz w:val="20"/>
          <w:szCs w:val="20"/>
        </w:rPr>
        <w:t xml:space="preserve">The study is formed of 17 patients (40.47%) presented with first time breast symptoms, 16 patients (38%) presented with known mastitis either clinically </w:t>
      </w:r>
      <w:r w:rsidRPr="00FB70CE">
        <w:rPr>
          <w:bCs/>
          <w:sz w:val="20"/>
          <w:szCs w:val="20"/>
        </w:rPr>
        <w:lastRenderedPageBreak/>
        <w:t>or pathologically. The remaining 9 patients (21.4 %) are known cases of breast cancer (either inflammatory breast carcinoma or other entity of breast carcinoma with management related likely inflammatory changes).</w:t>
      </w:r>
    </w:p>
    <w:p w:rsidR="004B4FAB" w:rsidRDefault="004B4FAB" w:rsidP="004B4FAB">
      <w:pPr>
        <w:autoSpaceDE w:val="0"/>
        <w:autoSpaceDN w:val="0"/>
        <w:adjustRightInd w:val="0"/>
        <w:snapToGrid w:val="0"/>
        <w:jc w:val="center"/>
        <w:rPr>
          <w:b/>
          <w:bCs/>
          <w:sz w:val="20"/>
          <w:szCs w:val="18"/>
          <w:lang w:eastAsia="zh-CN"/>
        </w:rPr>
        <w:sectPr w:rsidR="004B4FAB" w:rsidSect="004B4FAB">
          <w:type w:val="continuous"/>
          <w:pgSz w:w="12240" w:h="15840" w:code="9"/>
          <w:pgMar w:top="1440" w:right="1440" w:bottom="1440" w:left="1440" w:header="720" w:footer="720" w:gutter="0"/>
          <w:cols w:num="2" w:space="600"/>
          <w:docGrid w:linePitch="360"/>
        </w:sectPr>
      </w:pPr>
    </w:p>
    <w:p w:rsidR="004B4FAB" w:rsidRDefault="004B4FAB" w:rsidP="004B4FAB">
      <w:pPr>
        <w:autoSpaceDE w:val="0"/>
        <w:autoSpaceDN w:val="0"/>
        <w:adjustRightInd w:val="0"/>
        <w:snapToGrid w:val="0"/>
        <w:jc w:val="center"/>
        <w:rPr>
          <w:b/>
          <w:bCs/>
          <w:sz w:val="20"/>
          <w:szCs w:val="18"/>
          <w:lang w:eastAsia="zh-CN"/>
        </w:rPr>
      </w:pPr>
    </w:p>
    <w:p w:rsidR="00C55B34" w:rsidRPr="00FB70CE" w:rsidRDefault="00C55B34" w:rsidP="004B4FAB">
      <w:pPr>
        <w:autoSpaceDE w:val="0"/>
        <w:autoSpaceDN w:val="0"/>
        <w:adjustRightInd w:val="0"/>
        <w:snapToGrid w:val="0"/>
        <w:jc w:val="center"/>
        <w:rPr>
          <w:bCs/>
          <w:sz w:val="20"/>
          <w:szCs w:val="18"/>
        </w:rPr>
      </w:pPr>
      <w:r w:rsidRPr="00FB70CE">
        <w:rPr>
          <w:b/>
          <w:bCs/>
          <w:sz w:val="20"/>
          <w:szCs w:val="18"/>
        </w:rPr>
        <w:t>Table (</w:t>
      </w:r>
      <w:r w:rsidR="004C63FF" w:rsidRPr="004C63FF">
        <w:rPr>
          <w:b/>
          <w:bCs/>
          <w:sz w:val="20"/>
          <w:szCs w:val="18"/>
        </w:rPr>
        <w:fldChar w:fldCharType="begin"/>
      </w:r>
      <w:r w:rsidRPr="00FB70CE">
        <w:rPr>
          <w:b/>
          <w:bCs/>
          <w:sz w:val="20"/>
          <w:szCs w:val="18"/>
        </w:rPr>
        <w:instrText xml:space="preserve"> SEQ Table \* ARABIC </w:instrText>
      </w:r>
      <w:r w:rsidR="004C63FF" w:rsidRPr="004C63FF">
        <w:rPr>
          <w:b/>
          <w:bCs/>
          <w:sz w:val="20"/>
          <w:szCs w:val="18"/>
        </w:rPr>
        <w:fldChar w:fldCharType="separate"/>
      </w:r>
      <w:r w:rsidR="00193FEE" w:rsidRPr="00FB70CE">
        <w:rPr>
          <w:b/>
          <w:bCs/>
          <w:noProof/>
          <w:sz w:val="20"/>
          <w:szCs w:val="18"/>
        </w:rPr>
        <w:t>2</w:t>
      </w:r>
      <w:r w:rsidR="004C63FF" w:rsidRPr="00FB70CE">
        <w:rPr>
          <w:bCs/>
          <w:sz w:val="20"/>
          <w:szCs w:val="18"/>
        </w:rPr>
        <w:fldChar w:fldCharType="end"/>
      </w:r>
      <w:r w:rsidRPr="00FB70CE">
        <w:rPr>
          <w:b/>
          <w:bCs/>
          <w:sz w:val="20"/>
          <w:szCs w:val="18"/>
        </w:rPr>
        <w:t>):</w:t>
      </w:r>
      <w:r w:rsidRPr="00FB70CE">
        <w:rPr>
          <w:bCs/>
          <w:sz w:val="20"/>
          <w:szCs w:val="18"/>
        </w:rPr>
        <w:t xml:space="preserve"> Showing number and percent of patients with inflammatory breast lesions </w:t>
      </w:r>
      <w:bookmarkEnd w:id="3"/>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7375"/>
        <w:gridCol w:w="752"/>
        <w:gridCol w:w="1347"/>
      </w:tblGrid>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Diagnosis</w:t>
            </w:r>
          </w:p>
        </w:tc>
        <w:tc>
          <w:tcPr>
            <w:tcW w:w="397"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710"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r>
      <w:tr w:rsidR="00C55B34" w:rsidRPr="00FB70CE" w:rsidTr="00FB70CE">
        <w:trPr>
          <w:jc w:val="center"/>
        </w:trPr>
        <w:tc>
          <w:tcPr>
            <w:tcW w:w="3892" w:type="pct"/>
            <w:shd w:val="clear" w:color="auto" w:fill="D9D9D9"/>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I- Infectious mastitis</w:t>
            </w:r>
          </w:p>
        </w:tc>
        <w:tc>
          <w:tcPr>
            <w:tcW w:w="1108" w:type="pct"/>
            <w:gridSpan w:val="2"/>
            <w:shd w:val="clear" w:color="auto" w:fill="D9D9D9"/>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21 (50.0%)</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*Simple</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Non lactation</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14.3%</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Lactation</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9.5%</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Complicated</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Abscess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42.9%</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Infected cysts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9.5%</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Infected post intervention collections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14.3%</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Draining sinus tract</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9.5%</w:t>
            </w:r>
          </w:p>
        </w:tc>
      </w:tr>
      <w:tr w:rsidR="00C55B34" w:rsidRPr="00FB70CE" w:rsidTr="00FB70CE">
        <w:trPr>
          <w:jc w:val="center"/>
        </w:trPr>
        <w:tc>
          <w:tcPr>
            <w:tcW w:w="3892" w:type="pct"/>
            <w:shd w:val="clear" w:color="auto" w:fill="D9D9D9"/>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II- Non infectious mastitis</w:t>
            </w:r>
          </w:p>
        </w:tc>
        <w:tc>
          <w:tcPr>
            <w:tcW w:w="1108" w:type="pct"/>
            <w:gridSpan w:val="2"/>
            <w:shd w:val="clear" w:color="auto" w:fill="D9D9D9"/>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18 (42.9%)</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xml:space="preserve">* </w:t>
            </w:r>
            <w:proofErr w:type="spellStart"/>
            <w:r w:rsidRPr="00FB70CE">
              <w:rPr>
                <w:b/>
                <w:bCs/>
                <w:sz w:val="20"/>
                <w:szCs w:val="17"/>
              </w:rPr>
              <w:t>Periductal</w:t>
            </w:r>
            <w:proofErr w:type="spellEnd"/>
            <w:r w:rsidRPr="00FB70CE">
              <w:rPr>
                <w:b/>
                <w:bCs/>
                <w:sz w:val="20"/>
                <w:szCs w:val="17"/>
              </w:rPr>
              <w:t xml:space="preserve"> mastitis / </w:t>
            </w:r>
            <w:proofErr w:type="spellStart"/>
            <w:r w:rsidRPr="00FB70CE">
              <w:rPr>
                <w:b/>
                <w:bCs/>
                <w:sz w:val="20"/>
                <w:szCs w:val="17"/>
              </w:rPr>
              <w:t>ductectasia</w:t>
            </w:r>
            <w:proofErr w:type="spellEnd"/>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16.7%</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xml:space="preserve">* </w:t>
            </w:r>
            <w:proofErr w:type="spellStart"/>
            <w:r w:rsidRPr="00FB70CE">
              <w:rPr>
                <w:b/>
                <w:bCs/>
                <w:sz w:val="20"/>
                <w:szCs w:val="17"/>
              </w:rPr>
              <w:t>Granulomatous</w:t>
            </w:r>
            <w:proofErr w:type="spellEnd"/>
            <w:r w:rsidRPr="00FB70CE">
              <w:rPr>
                <w:b/>
                <w:bCs/>
                <w:sz w:val="20"/>
                <w:szCs w:val="17"/>
              </w:rPr>
              <w:t xml:space="preserve"> mastitis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27.8%</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Plasma cell mastitis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11.1%</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2ary mastitis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Post operative changes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16.7%</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Post chemotherapy/Post irradiation changes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11.1%</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Fat necrosis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16.7%</w:t>
            </w:r>
          </w:p>
        </w:tc>
      </w:tr>
      <w:tr w:rsidR="00C55B34" w:rsidRPr="00FB70CE" w:rsidTr="00FB70CE">
        <w:trPr>
          <w:jc w:val="center"/>
        </w:trPr>
        <w:tc>
          <w:tcPr>
            <w:tcW w:w="3892" w:type="pct"/>
            <w:shd w:val="clear" w:color="auto" w:fill="D9D9D9"/>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III- Malignant</w:t>
            </w:r>
          </w:p>
        </w:tc>
        <w:tc>
          <w:tcPr>
            <w:tcW w:w="1108" w:type="pct"/>
            <w:gridSpan w:val="2"/>
            <w:shd w:val="clear" w:color="auto" w:fill="D9D9D9"/>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 (7.1%)</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Inflammatory breast carcinoma</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r>
      <w:tr w:rsidR="00C55B34" w:rsidRPr="00FB70CE" w:rsidTr="00FB70CE">
        <w:trPr>
          <w:jc w:val="center"/>
        </w:trPr>
        <w:tc>
          <w:tcPr>
            <w:tcW w:w="389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 Malignant Abscess</w:t>
            </w:r>
          </w:p>
        </w:tc>
        <w:tc>
          <w:tcPr>
            <w:tcW w:w="39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710"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r>
    </w:tbl>
    <w:p w:rsidR="00D024C4" w:rsidRPr="00FB70CE" w:rsidRDefault="00D024C4" w:rsidP="004B4FAB">
      <w:pPr>
        <w:autoSpaceDE w:val="0"/>
        <w:autoSpaceDN w:val="0"/>
        <w:adjustRightInd w:val="0"/>
        <w:snapToGrid w:val="0"/>
        <w:jc w:val="center"/>
        <w:rPr>
          <w:b/>
          <w:bCs/>
          <w:sz w:val="20"/>
          <w:szCs w:val="18"/>
        </w:rPr>
      </w:pPr>
      <w:bookmarkStart w:id="4" w:name="_Toc15464694"/>
    </w:p>
    <w:p w:rsidR="00C55B34" w:rsidRPr="00FB70CE" w:rsidRDefault="00C55B34" w:rsidP="004B4FAB">
      <w:pPr>
        <w:autoSpaceDE w:val="0"/>
        <w:autoSpaceDN w:val="0"/>
        <w:adjustRightInd w:val="0"/>
        <w:snapToGrid w:val="0"/>
        <w:jc w:val="center"/>
        <w:rPr>
          <w:bCs/>
          <w:sz w:val="20"/>
          <w:szCs w:val="18"/>
        </w:rPr>
      </w:pPr>
      <w:r w:rsidRPr="00FB70CE">
        <w:rPr>
          <w:b/>
          <w:bCs/>
          <w:sz w:val="20"/>
          <w:szCs w:val="18"/>
        </w:rPr>
        <w:t>Table (</w:t>
      </w:r>
      <w:r w:rsidR="004C63FF" w:rsidRPr="004C63FF">
        <w:rPr>
          <w:b/>
          <w:bCs/>
          <w:sz w:val="20"/>
          <w:szCs w:val="18"/>
        </w:rPr>
        <w:fldChar w:fldCharType="begin"/>
      </w:r>
      <w:r w:rsidRPr="00FB70CE">
        <w:rPr>
          <w:b/>
          <w:bCs/>
          <w:sz w:val="20"/>
          <w:szCs w:val="18"/>
        </w:rPr>
        <w:instrText xml:space="preserve"> SEQ Table \* ARABIC </w:instrText>
      </w:r>
      <w:r w:rsidR="004C63FF" w:rsidRPr="004C63FF">
        <w:rPr>
          <w:b/>
          <w:bCs/>
          <w:sz w:val="20"/>
          <w:szCs w:val="18"/>
        </w:rPr>
        <w:fldChar w:fldCharType="separate"/>
      </w:r>
      <w:r w:rsidR="00193FEE" w:rsidRPr="00FB70CE">
        <w:rPr>
          <w:b/>
          <w:bCs/>
          <w:noProof/>
          <w:sz w:val="20"/>
          <w:szCs w:val="18"/>
        </w:rPr>
        <w:t>3</w:t>
      </w:r>
      <w:r w:rsidR="004C63FF" w:rsidRPr="00FB70CE">
        <w:rPr>
          <w:bCs/>
          <w:sz w:val="20"/>
          <w:szCs w:val="18"/>
        </w:rPr>
        <w:fldChar w:fldCharType="end"/>
      </w:r>
      <w:r w:rsidRPr="00FB70CE">
        <w:rPr>
          <w:b/>
          <w:bCs/>
          <w:sz w:val="20"/>
          <w:szCs w:val="18"/>
        </w:rPr>
        <w:t>):</w:t>
      </w:r>
      <w:r w:rsidRPr="00FB70CE">
        <w:rPr>
          <w:bCs/>
          <w:sz w:val="20"/>
          <w:szCs w:val="18"/>
        </w:rPr>
        <w:t xml:space="preserve"> Showing the clinical characteristics for patients with inflammatory breast diseases</w:t>
      </w:r>
      <w:bookmarkEnd w:id="4"/>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132"/>
        <w:gridCol w:w="1270"/>
        <w:gridCol w:w="534"/>
        <w:gridCol w:w="824"/>
        <w:gridCol w:w="574"/>
        <w:gridCol w:w="1025"/>
        <w:gridCol w:w="409"/>
        <w:gridCol w:w="731"/>
        <w:gridCol w:w="879"/>
        <w:gridCol w:w="665"/>
        <w:gridCol w:w="431"/>
      </w:tblGrid>
      <w:tr w:rsidR="00C55B34" w:rsidRPr="00FB70CE" w:rsidTr="00FB70CE">
        <w:trPr>
          <w:jc w:val="center"/>
        </w:trPr>
        <w:tc>
          <w:tcPr>
            <w:tcW w:w="1795" w:type="pct"/>
            <w:gridSpan w:val="2"/>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Clinical signs and symptoms indicative of inflammation</w:t>
            </w:r>
          </w:p>
        </w:tc>
        <w:tc>
          <w:tcPr>
            <w:tcW w:w="717"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Infectious mastitis</w:t>
            </w:r>
          </w:p>
        </w:tc>
        <w:tc>
          <w:tcPr>
            <w:tcW w:w="844"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Non infectious mastitis</w:t>
            </w:r>
          </w:p>
        </w:tc>
        <w:tc>
          <w:tcPr>
            <w:tcW w:w="602"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Malignant</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Test value*</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P-value</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Sig.</w:t>
            </w:r>
          </w:p>
        </w:tc>
      </w:tr>
      <w:tr w:rsidR="00C55B34" w:rsidRPr="00FB70CE" w:rsidTr="00FB70CE">
        <w:trPr>
          <w:jc w:val="center"/>
        </w:trPr>
        <w:tc>
          <w:tcPr>
            <w:tcW w:w="1795" w:type="pct"/>
            <w:gridSpan w:val="2"/>
            <w:vMerge/>
            <w:vAlign w:val="center"/>
          </w:tcPr>
          <w:p w:rsidR="00C55B34" w:rsidRPr="00FB70CE" w:rsidRDefault="00C55B34" w:rsidP="004B4FAB">
            <w:pPr>
              <w:autoSpaceDE w:val="0"/>
              <w:autoSpaceDN w:val="0"/>
              <w:adjustRightInd w:val="0"/>
              <w:snapToGrid w:val="0"/>
              <w:jc w:val="both"/>
              <w:rPr>
                <w:b/>
                <w:bCs/>
                <w:sz w:val="20"/>
                <w:szCs w:val="17"/>
              </w:rPr>
            </w:pPr>
          </w:p>
        </w:tc>
        <w:tc>
          <w:tcPr>
            <w:tcW w:w="282"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43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303"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541"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216"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386"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464"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Laterality</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Right</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4.311</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0.365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C55B34" w:rsidRPr="00FB70CE" w:rsidTr="00FB70CE">
        <w:trPr>
          <w:jc w:val="center"/>
        </w:trPr>
        <w:tc>
          <w:tcPr>
            <w:tcW w:w="1125" w:type="pct"/>
            <w:vMerge/>
            <w:shd w:val="clear" w:color="auto" w:fill="auto"/>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Left</w:t>
            </w:r>
          </w:p>
        </w:tc>
        <w:tc>
          <w:tcPr>
            <w:tcW w:w="282" w:type="pct"/>
            <w:tcBorders>
              <w:top w:val="nil"/>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w:t>
            </w:r>
          </w:p>
        </w:tc>
        <w:tc>
          <w:tcPr>
            <w:tcW w:w="435" w:type="pct"/>
            <w:tcBorders>
              <w:top w:val="nil"/>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38.1%</w:t>
            </w:r>
          </w:p>
        </w:tc>
        <w:tc>
          <w:tcPr>
            <w:tcW w:w="303" w:type="pct"/>
            <w:tcBorders>
              <w:top w:val="nil"/>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541" w:type="pct"/>
            <w:tcBorders>
              <w:top w:val="nil"/>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38.9%</w:t>
            </w:r>
          </w:p>
        </w:tc>
        <w:tc>
          <w:tcPr>
            <w:tcW w:w="216" w:type="pct"/>
            <w:tcBorders>
              <w:top w:val="nil"/>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tcBorders>
              <w:top w:val="nil"/>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64" w:type="pct"/>
            <w:vMerge/>
            <w:shd w:val="clear" w:color="auto" w:fill="auto"/>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shd w:val="clear" w:color="auto" w:fill="auto"/>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shd w:val="clear" w:color="auto" w:fill="auto"/>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Bilateral</w:t>
            </w:r>
          </w:p>
        </w:tc>
        <w:tc>
          <w:tcPr>
            <w:tcW w:w="282"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w:t>
            </w:r>
          </w:p>
        </w:tc>
        <w:tc>
          <w:tcPr>
            <w:tcW w:w="43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28.6%</w:t>
            </w:r>
          </w:p>
        </w:tc>
        <w:tc>
          <w:tcPr>
            <w:tcW w:w="303"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w:t>
            </w:r>
          </w:p>
        </w:tc>
        <w:tc>
          <w:tcPr>
            <w:tcW w:w="54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27.8%</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Pain (</w:t>
            </w:r>
            <w:proofErr w:type="spellStart"/>
            <w:r w:rsidRPr="00FB70CE">
              <w:rPr>
                <w:b/>
                <w:bCs/>
                <w:sz w:val="20"/>
                <w:szCs w:val="17"/>
              </w:rPr>
              <w:t>Mastalgia</w:t>
            </w:r>
            <w:proofErr w:type="spellEnd"/>
            <w:r w:rsidRPr="00FB70CE">
              <w:rPr>
                <w:b/>
                <w:bCs/>
                <w:sz w:val="20"/>
                <w:szCs w:val="17"/>
              </w:rPr>
              <w:t>)</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9.5%</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27.8%</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2.522</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0.283</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82"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19</w:t>
            </w:r>
          </w:p>
        </w:tc>
        <w:tc>
          <w:tcPr>
            <w:tcW w:w="43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90.5%</w:t>
            </w:r>
          </w:p>
        </w:tc>
        <w:tc>
          <w:tcPr>
            <w:tcW w:w="303"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13</w:t>
            </w:r>
          </w:p>
        </w:tc>
        <w:tc>
          <w:tcPr>
            <w:tcW w:w="54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72.2%</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Lump sensat</w:t>
            </w:r>
            <w:r w:rsidR="008F3019" w:rsidRPr="00FB70CE">
              <w:rPr>
                <w:b/>
                <w:bCs/>
                <w:sz w:val="20"/>
                <w:szCs w:val="17"/>
              </w:rPr>
              <w:t>ion</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47.6%</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12</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3.656</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0.161</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82"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w:t>
            </w:r>
          </w:p>
        </w:tc>
        <w:tc>
          <w:tcPr>
            <w:tcW w:w="43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52.4%</w:t>
            </w:r>
          </w:p>
        </w:tc>
        <w:tc>
          <w:tcPr>
            <w:tcW w:w="303"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w:t>
            </w:r>
          </w:p>
        </w:tc>
        <w:tc>
          <w:tcPr>
            <w:tcW w:w="54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Fever</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14</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18</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8.400</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0.015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S</w:t>
            </w: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82"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43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303"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54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Breast discharges</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12</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57.1%</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18</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11.455</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0.003</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HS</w:t>
            </w: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82"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w:t>
            </w:r>
          </w:p>
        </w:tc>
        <w:tc>
          <w:tcPr>
            <w:tcW w:w="43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42.9%</w:t>
            </w:r>
          </w:p>
        </w:tc>
        <w:tc>
          <w:tcPr>
            <w:tcW w:w="303"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54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C55B34" w:rsidRPr="00FB70CE" w:rsidTr="00FB70CE">
        <w:trPr>
          <w:jc w:val="center"/>
        </w:trPr>
        <w:tc>
          <w:tcPr>
            <w:tcW w:w="112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Hotness</w:t>
            </w:r>
          </w:p>
        </w:tc>
        <w:tc>
          <w:tcPr>
            <w:tcW w:w="670"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82"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14</w:t>
            </w:r>
          </w:p>
        </w:tc>
        <w:tc>
          <w:tcPr>
            <w:tcW w:w="43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303"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18</w:t>
            </w:r>
          </w:p>
        </w:tc>
        <w:tc>
          <w:tcPr>
            <w:tcW w:w="54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64"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8.400</w:t>
            </w:r>
          </w:p>
        </w:tc>
        <w:tc>
          <w:tcPr>
            <w:tcW w:w="3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0.015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S</w:t>
            </w:r>
          </w:p>
        </w:tc>
      </w:tr>
      <w:tr w:rsidR="00C55B34" w:rsidRPr="00FB70CE" w:rsidTr="00FB70CE">
        <w:trPr>
          <w:jc w:val="center"/>
        </w:trPr>
        <w:tc>
          <w:tcPr>
            <w:tcW w:w="112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670"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82"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435"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303"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541"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216"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64"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bl>
    <w:p w:rsidR="00C55B34" w:rsidRPr="00FB70CE" w:rsidRDefault="00C55B34" w:rsidP="004B4FAB">
      <w:pPr>
        <w:autoSpaceDE w:val="0"/>
        <w:autoSpaceDN w:val="0"/>
        <w:adjustRightInd w:val="0"/>
        <w:snapToGrid w:val="0"/>
        <w:jc w:val="both"/>
        <w:rPr>
          <w:bCs/>
          <w:sz w:val="20"/>
          <w:szCs w:val="18"/>
        </w:rPr>
      </w:pPr>
      <w:r w:rsidRPr="00FB70CE">
        <w:rPr>
          <w:bCs/>
          <w:sz w:val="20"/>
          <w:szCs w:val="18"/>
        </w:rPr>
        <w:t>P-value &gt;0.05: Non significant (NS); P-value &lt;0.05: Significant (S); P-value&lt; 0.01: highly significant (HS)</w:t>
      </w:r>
    </w:p>
    <w:p w:rsidR="00C55B34" w:rsidRPr="00FB70CE" w:rsidRDefault="00C55B34" w:rsidP="004B4FAB">
      <w:pPr>
        <w:autoSpaceDE w:val="0"/>
        <w:autoSpaceDN w:val="0"/>
        <w:adjustRightInd w:val="0"/>
        <w:snapToGrid w:val="0"/>
        <w:jc w:val="both"/>
        <w:rPr>
          <w:bCs/>
          <w:sz w:val="20"/>
          <w:szCs w:val="18"/>
        </w:rPr>
      </w:pPr>
      <w:r w:rsidRPr="00FB70CE">
        <w:rPr>
          <w:bCs/>
          <w:sz w:val="20"/>
          <w:szCs w:val="18"/>
        </w:rPr>
        <w:t>*: Chi-square test</w:t>
      </w:r>
    </w:p>
    <w:p w:rsidR="00D024C4" w:rsidRPr="00FB70CE" w:rsidRDefault="00D024C4" w:rsidP="004B4FAB">
      <w:pPr>
        <w:autoSpaceDE w:val="0"/>
        <w:autoSpaceDN w:val="0"/>
        <w:adjustRightInd w:val="0"/>
        <w:snapToGrid w:val="0"/>
        <w:ind w:firstLine="425"/>
        <w:jc w:val="both"/>
        <w:rPr>
          <w:bCs/>
          <w:sz w:val="20"/>
          <w:szCs w:val="20"/>
        </w:rPr>
      </w:pP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t>The previous table shows no significant differences regarding inflammatory symptoms between infectious, non infectious and malignant inflammatory breast lesions</w:t>
      </w:r>
      <w:r w:rsidR="00F76680" w:rsidRPr="00FB70CE">
        <w:rPr>
          <w:bCs/>
          <w:sz w:val="20"/>
          <w:szCs w:val="20"/>
        </w:rPr>
        <w:t>.</w:t>
      </w:r>
    </w:p>
    <w:p w:rsidR="00FB70CE" w:rsidRPr="00FB70CE" w:rsidRDefault="00FB70CE" w:rsidP="004B4FAB">
      <w:pPr>
        <w:autoSpaceDE w:val="0"/>
        <w:autoSpaceDN w:val="0"/>
        <w:adjustRightInd w:val="0"/>
        <w:snapToGrid w:val="0"/>
        <w:jc w:val="both"/>
        <w:rPr>
          <w:b/>
          <w:bCs/>
          <w:sz w:val="20"/>
          <w:szCs w:val="20"/>
        </w:rPr>
      </w:pPr>
      <w:bookmarkStart w:id="5" w:name="_Toc15464696"/>
    </w:p>
    <w:p w:rsidR="00C55B34" w:rsidRPr="00FB70CE" w:rsidRDefault="00FB70CE" w:rsidP="004B4FAB">
      <w:pPr>
        <w:autoSpaceDE w:val="0"/>
        <w:autoSpaceDN w:val="0"/>
        <w:adjustRightInd w:val="0"/>
        <w:snapToGrid w:val="0"/>
        <w:jc w:val="both"/>
        <w:rPr>
          <w:bCs/>
          <w:sz w:val="20"/>
          <w:szCs w:val="18"/>
        </w:rPr>
      </w:pPr>
      <w:r w:rsidRPr="00FB70CE">
        <w:rPr>
          <w:b/>
          <w:bCs/>
          <w:sz w:val="20"/>
          <w:szCs w:val="18"/>
        </w:rPr>
        <w:lastRenderedPageBreak/>
        <w:t>T</w:t>
      </w:r>
      <w:r w:rsidR="00C55B34" w:rsidRPr="00FB70CE">
        <w:rPr>
          <w:b/>
          <w:bCs/>
          <w:sz w:val="20"/>
          <w:szCs w:val="18"/>
        </w:rPr>
        <w:t>able (</w:t>
      </w:r>
      <w:r w:rsidR="008F3019" w:rsidRPr="00FB70CE">
        <w:rPr>
          <w:b/>
          <w:bCs/>
          <w:sz w:val="20"/>
          <w:szCs w:val="18"/>
        </w:rPr>
        <w:t>4</w:t>
      </w:r>
      <w:r w:rsidR="00C55B34" w:rsidRPr="00FB70CE">
        <w:rPr>
          <w:b/>
          <w:bCs/>
          <w:sz w:val="20"/>
          <w:szCs w:val="18"/>
        </w:rPr>
        <w:t xml:space="preserve">): </w:t>
      </w:r>
      <w:r w:rsidR="00C55B34" w:rsidRPr="00FB70CE">
        <w:rPr>
          <w:bCs/>
          <w:sz w:val="20"/>
          <w:szCs w:val="18"/>
        </w:rPr>
        <w:t>MRI morphological features of inflammatory breast lesions in correlation with clinical data, follow up and histopathology using Chi-square test</w:t>
      </w:r>
      <w:bookmarkEnd w:id="5"/>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3103"/>
        <w:gridCol w:w="426"/>
        <w:gridCol w:w="494"/>
        <w:gridCol w:w="882"/>
        <w:gridCol w:w="585"/>
        <w:gridCol w:w="904"/>
        <w:gridCol w:w="409"/>
        <w:gridCol w:w="731"/>
        <w:gridCol w:w="855"/>
        <w:gridCol w:w="654"/>
        <w:gridCol w:w="431"/>
      </w:tblGrid>
      <w:tr w:rsidR="00C55B34" w:rsidRPr="00FB70CE" w:rsidTr="00FB70CE">
        <w:trPr>
          <w:jc w:val="center"/>
        </w:trPr>
        <w:tc>
          <w:tcPr>
            <w:tcW w:w="1862" w:type="pct"/>
            <w:gridSpan w:val="2"/>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MRI Analysis</w:t>
            </w:r>
          </w:p>
        </w:tc>
        <w:tc>
          <w:tcPr>
            <w:tcW w:w="727"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Infectious mastitis</w:t>
            </w:r>
          </w:p>
        </w:tc>
        <w:tc>
          <w:tcPr>
            <w:tcW w:w="786"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Non infectious mastitis</w:t>
            </w:r>
          </w:p>
        </w:tc>
        <w:tc>
          <w:tcPr>
            <w:tcW w:w="602"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Malignant</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Test value*</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P-value</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Sig.</w:t>
            </w:r>
          </w:p>
        </w:tc>
      </w:tr>
      <w:tr w:rsidR="00FB70CE" w:rsidRPr="00FB70CE" w:rsidTr="00FB70CE">
        <w:trPr>
          <w:jc w:val="center"/>
        </w:trPr>
        <w:tc>
          <w:tcPr>
            <w:tcW w:w="1862" w:type="pct"/>
            <w:gridSpan w:val="2"/>
            <w:vMerge/>
            <w:vAlign w:val="center"/>
          </w:tcPr>
          <w:p w:rsidR="00C55B34" w:rsidRPr="00FB70CE" w:rsidRDefault="00C55B34" w:rsidP="004B4FAB">
            <w:pPr>
              <w:autoSpaceDE w:val="0"/>
              <w:autoSpaceDN w:val="0"/>
              <w:adjustRightInd w:val="0"/>
              <w:snapToGrid w:val="0"/>
              <w:jc w:val="both"/>
              <w:rPr>
                <w:b/>
                <w:bCs/>
                <w:sz w:val="20"/>
                <w:szCs w:val="17"/>
              </w:rPr>
            </w:pPr>
          </w:p>
        </w:tc>
        <w:tc>
          <w:tcPr>
            <w:tcW w:w="261"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466"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309"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477"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216"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386"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w:t>
            </w:r>
          </w:p>
        </w:tc>
        <w:tc>
          <w:tcPr>
            <w:tcW w:w="451"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Diffuse or focal skin</w:t>
            </w:r>
            <w:r w:rsidR="00F76680" w:rsidRPr="00FB70CE">
              <w:rPr>
                <w:b/>
                <w:bCs/>
                <w:sz w:val="20"/>
                <w:szCs w:val="17"/>
              </w:rPr>
              <w:t xml:space="preserve"> </w:t>
            </w:r>
            <w:r w:rsidRPr="00FB70CE">
              <w:rPr>
                <w:b/>
                <w:bCs/>
                <w:sz w:val="20"/>
                <w:szCs w:val="17"/>
              </w:rPr>
              <w:t>thickening</w:t>
            </w: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13</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61.9%</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38.9%</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4.995</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0.082</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38.1%</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61.1%</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Diffuse or sectional</w:t>
            </w:r>
            <w:r w:rsidR="00F76680" w:rsidRPr="00FB70CE">
              <w:rPr>
                <w:b/>
                <w:bCs/>
                <w:sz w:val="20"/>
                <w:szCs w:val="17"/>
              </w:rPr>
              <w:t xml:space="preserve"> </w:t>
            </w:r>
            <w:r w:rsidRPr="00FB70CE">
              <w:rPr>
                <w:b/>
                <w:bCs/>
                <w:sz w:val="20"/>
                <w:szCs w:val="17"/>
              </w:rPr>
              <w:t>interstitial edema</w:t>
            </w:r>
            <w:r w:rsidR="00F76680" w:rsidRPr="00FB70CE">
              <w:rPr>
                <w:b/>
                <w:bCs/>
                <w:sz w:val="20"/>
                <w:szCs w:val="17"/>
              </w:rPr>
              <w:t xml:space="preserve"> </w:t>
            </w:r>
            <w:r w:rsidRPr="00FB70CE">
              <w:rPr>
                <w:b/>
                <w:bCs/>
                <w:sz w:val="20"/>
                <w:szCs w:val="17"/>
              </w:rPr>
              <w:t>(high T2</w:t>
            </w:r>
            <w:r w:rsidR="00F76680" w:rsidRPr="00FB70CE">
              <w:rPr>
                <w:b/>
                <w:bCs/>
                <w:sz w:val="20"/>
                <w:szCs w:val="17"/>
              </w:rPr>
              <w:t xml:space="preserve"> </w:t>
            </w:r>
            <w:r w:rsidRPr="00FB70CE">
              <w:rPr>
                <w:b/>
                <w:bCs/>
                <w:sz w:val="20"/>
                <w:szCs w:val="17"/>
              </w:rPr>
              <w:t>signal intensity)</w:t>
            </w: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19.0%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11.1%</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1.037</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0.595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17</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81.0%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16</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88.9%</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Focal collections /cystic lesions</w:t>
            </w: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19.0%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61.1%</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11.310</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0.003</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HS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17</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81.0%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7</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38.9%</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Focal mass lesion</w:t>
            </w: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21</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15</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83.3%</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4.308</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0.116</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16.7%</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proofErr w:type="spellStart"/>
            <w:r w:rsidRPr="00FB70CE">
              <w:rPr>
                <w:b/>
                <w:bCs/>
                <w:sz w:val="20"/>
                <w:szCs w:val="17"/>
              </w:rPr>
              <w:t>Retroareolar</w:t>
            </w:r>
            <w:proofErr w:type="spellEnd"/>
            <w:r w:rsidR="00F76680" w:rsidRPr="00FB70CE">
              <w:rPr>
                <w:b/>
                <w:bCs/>
                <w:sz w:val="20"/>
                <w:szCs w:val="17"/>
              </w:rPr>
              <w:t xml:space="preserve"> </w:t>
            </w:r>
            <w:r w:rsidR="003C39F7" w:rsidRPr="00FB70CE">
              <w:rPr>
                <w:b/>
                <w:bCs/>
                <w:sz w:val="20"/>
                <w:szCs w:val="17"/>
              </w:rPr>
              <w:t>involvement</w:t>
            </w:r>
            <w:r w:rsidRPr="00FB70CE">
              <w:rPr>
                <w:b/>
                <w:bCs/>
                <w:sz w:val="20"/>
                <w:szCs w:val="17"/>
              </w:rPr>
              <w:t>/</w:t>
            </w:r>
            <w:r w:rsidR="00F76680" w:rsidRPr="00FB70CE">
              <w:rPr>
                <w:b/>
                <w:bCs/>
                <w:sz w:val="20"/>
                <w:szCs w:val="17"/>
              </w:rPr>
              <w:t xml:space="preserve"> </w:t>
            </w:r>
            <w:proofErr w:type="spellStart"/>
            <w:r w:rsidRPr="00FB70CE">
              <w:rPr>
                <w:b/>
                <w:bCs/>
                <w:sz w:val="20"/>
                <w:szCs w:val="17"/>
              </w:rPr>
              <w:t>ductectasia</w:t>
            </w:r>
            <w:proofErr w:type="spellEnd"/>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11</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52.4%</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8</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44.4%</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100.0%</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3.182</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0.204</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47.6%</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10</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55.6%</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0.0%</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r w:rsidR="00FB70CE" w:rsidRPr="00FB70CE" w:rsidTr="00FB70CE">
        <w:trPr>
          <w:jc w:val="center"/>
        </w:trPr>
        <w:tc>
          <w:tcPr>
            <w:tcW w:w="163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Lymph</w:t>
            </w:r>
            <w:r w:rsidR="003C39F7" w:rsidRPr="00FB70CE">
              <w:rPr>
                <w:b/>
                <w:bCs/>
                <w:sz w:val="20"/>
                <w:szCs w:val="17"/>
              </w:rPr>
              <w:t xml:space="preserve"> </w:t>
            </w:r>
            <w:r w:rsidRPr="00FB70CE">
              <w:rPr>
                <w:b/>
                <w:bCs/>
                <w:sz w:val="20"/>
                <w:szCs w:val="17"/>
              </w:rPr>
              <w:t>nodes</w:t>
            </w:r>
            <w:r w:rsidR="00F76680" w:rsidRPr="00FB70CE">
              <w:rPr>
                <w:b/>
                <w:bCs/>
                <w:sz w:val="20"/>
                <w:szCs w:val="17"/>
              </w:rPr>
              <w:t xml:space="preserve"> </w:t>
            </w:r>
            <w:r w:rsidRPr="00FB70CE">
              <w:rPr>
                <w:b/>
                <w:bCs/>
                <w:sz w:val="20"/>
                <w:szCs w:val="17"/>
              </w:rPr>
              <w:t>enlargement</w:t>
            </w: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No</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9.5%</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33.3%</w:t>
            </w:r>
          </w:p>
        </w:tc>
        <w:tc>
          <w:tcPr>
            <w:tcW w:w="45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3.535</w:t>
            </w:r>
          </w:p>
        </w:tc>
        <w:tc>
          <w:tcPr>
            <w:tcW w:w="345"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0.171</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NS</w:t>
            </w:r>
          </w:p>
        </w:tc>
      </w:tr>
      <w:tr w:rsidR="00FB70CE" w:rsidRPr="00FB70CE" w:rsidTr="00FB70CE">
        <w:trPr>
          <w:jc w:val="center"/>
        </w:trPr>
        <w:tc>
          <w:tcPr>
            <w:tcW w:w="1638" w:type="pct"/>
            <w:vMerge/>
            <w:vAlign w:val="center"/>
          </w:tcPr>
          <w:p w:rsidR="00C55B34" w:rsidRPr="00FB70CE" w:rsidRDefault="00C55B34" w:rsidP="004B4FAB">
            <w:pPr>
              <w:autoSpaceDE w:val="0"/>
              <w:autoSpaceDN w:val="0"/>
              <w:adjustRightInd w:val="0"/>
              <w:snapToGrid w:val="0"/>
              <w:jc w:val="both"/>
              <w:rPr>
                <w:b/>
                <w:bCs/>
                <w:sz w:val="20"/>
                <w:szCs w:val="17"/>
              </w:rPr>
            </w:pPr>
          </w:p>
        </w:tc>
        <w:tc>
          <w:tcPr>
            <w:tcW w:w="225" w:type="pct"/>
            <w:shd w:val="clear" w:color="auto" w:fill="auto"/>
            <w:vAlign w:val="center"/>
          </w:tcPr>
          <w:p w:rsidR="00C55B34" w:rsidRPr="00FB70CE" w:rsidRDefault="00C55B34" w:rsidP="004B4FAB">
            <w:pPr>
              <w:autoSpaceDE w:val="0"/>
              <w:autoSpaceDN w:val="0"/>
              <w:adjustRightInd w:val="0"/>
              <w:snapToGrid w:val="0"/>
              <w:jc w:val="both"/>
              <w:rPr>
                <w:b/>
                <w:bCs/>
                <w:sz w:val="20"/>
                <w:szCs w:val="17"/>
              </w:rPr>
            </w:pPr>
            <w:r w:rsidRPr="00FB70CE">
              <w:rPr>
                <w:b/>
                <w:bCs/>
                <w:sz w:val="20"/>
                <w:szCs w:val="17"/>
              </w:rPr>
              <w:t>Yes</w:t>
            </w:r>
          </w:p>
        </w:tc>
        <w:tc>
          <w:tcPr>
            <w:tcW w:w="261"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19</w:t>
            </w:r>
          </w:p>
        </w:tc>
        <w:tc>
          <w:tcPr>
            <w:tcW w:w="466"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90.5%</w:t>
            </w:r>
          </w:p>
        </w:tc>
        <w:tc>
          <w:tcPr>
            <w:tcW w:w="309"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12</w:t>
            </w:r>
          </w:p>
        </w:tc>
        <w:tc>
          <w:tcPr>
            <w:tcW w:w="477" w:type="pct"/>
            <w:shd w:val="clear" w:color="auto" w:fill="auto"/>
            <w:noWrap/>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21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2</w:t>
            </w:r>
          </w:p>
        </w:tc>
        <w:tc>
          <w:tcPr>
            <w:tcW w:w="386" w:type="pct"/>
            <w:shd w:val="clear" w:color="auto" w:fill="auto"/>
            <w:vAlign w:val="center"/>
          </w:tcPr>
          <w:p w:rsidR="00C55B34" w:rsidRPr="00FB70CE" w:rsidRDefault="00C55B34" w:rsidP="004B4FAB">
            <w:pPr>
              <w:autoSpaceDE w:val="0"/>
              <w:autoSpaceDN w:val="0"/>
              <w:adjustRightInd w:val="0"/>
              <w:snapToGrid w:val="0"/>
              <w:jc w:val="both"/>
              <w:rPr>
                <w:bCs/>
                <w:sz w:val="20"/>
                <w:szCs w:val="17"/>
              </w:rPr>
            </w:pPr>
            <w:r w:rsidRPr="00FB70CE">
              <w:rPr>
                <w:bCs/>
                <w:sz w:val="20"/>
                <w:szCs w:val="17"/>
              </w:rPr>
              <w:t>66.7%</w:t>
            </w:r>
          </w:p>
        </w:tc>
        <w:tc>
          <w:tcPr>
            <w:tcW w:w="451" w:type="pct"/>
            <w:vMerge/>
            <w:vAlign w:val="center"/>
          </w:tcPr>
          <w:p w:rsidR="00C55B34" w:rsidRPr="00FB70CE" w:rsidRDefault="00C55B34" w:rsidP="004B4FAB">
            <w:pPr>
              <w:autoSpaceDE w:val="0"/>
              <w:autoSpaceDN w:val="0"/>
              <w:adjustRightInd w:val="0"/>
              <w:snapToGrid w:val="0"/>
              <w:jc w:val="both"/>
              <w:rPr>
                <w:bCs/>
                <w:sz w:val="20"/>
                <w:szCs w:val="17"/>
              </w:rPr>
            </w:pPr>
          </w:p>
        </w:tc>
        <w:tc>
          <w:tcPr>
            <w:tcW w:w="345" w:type="pct"/>
            <w:vMerge/>
            <w:vAlign w:val="center"/>
          </w:tcPr>
          <w:p w:rsidR="00C55B34" w:rsidRPr="00FB70CE" w:rsidRDefault="00C55B34" w:rsidP="004B4FAB">
            <w:pPr>
              <w:autoSpaceDE w:val="0"/>
              <w:autoSpaceDN w:val="0"/>
              <w:adjustRightInd w:val="0"/>
              <w:snapToGrid w:val="0"/>
              <w:jc w:val="both"/>
              <w:rPr>
                <w:bCs/>
                <w:sz w:val="20"/>
                <w:szCs w:val="17"/>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7"/>
              </w:rPr>
            </w:pPr>
          </w:p>
        </w:tc>
      </w:tr>
    </w:tbl>
    <w:p w:rsidR="00C55B34" w:rsidRPr="00FB70CE" w:rsidRDefault="00C55B34" w:rsidP="004B4FAB">
      <w:pPr>
        <w:autoSpaceDE w:val="0"/>
        <w:autoSpaceDN w:val="0"/>
        <w:adjustRightInd w:val="0"/>
        <w:snapToGrid w:val="0"/>
        <w:jc w:val="both"/>
        <w:rPr>
          <w:bCs/>
          <w:sz w:val="20"/>
          <w:szCs w:val="18"/>
        </w:rPr>
      </w:pPr>
      <w:r w:rsidRPr="00FB70CE">
        <w:rPr>
          <w:bCs/>
          <w:sz w:val="20"/>
          <w:szCs w:val="18"/>
        </w:rPr>
        <w:t>P-value &gt;0.05: Non significant (NS); P-value &lt;0.05: Significant (S); P-value&lt; 0.01: highly significant (HS)</w:t>
      </w:r>
    </w:p>
    <w:p w:rsidR="00C55B34" w:rsidRPr="00FB70CE" w:rsidRDefault="00C55B34" w:rsidP="004B4FAB">
      <w:pPr>
        <w:autoSpaceDE w:val="0"/>
        <w:autoSpaceDN w:val="0"/>
        <w:adjustRightInd w:val="0"/>
        <w:snapToGrid w:val="0"/>
        <w:jc w:val="both"/>
        <w:rPr>
          <w:bCs/>
          <w:sz w:val="20"/>
          <w:szCs w:val="18"/>
        </w:rPr>
      </w:pPr>
      <w:r w:rsidRPr="00FB70CE">
        <w:rPr>
          <w:bCs/>
          <w:sz w:val="20"/>
          <w:szCs w:val="18"/>
        </w:rPr>
        <w:t>*: Chi-square test</w:t>
      </w:r>
    </w:p>
    <w:p w:rsidR="004B4FAB" w:rsidRDefault="004B4FAB" w:rsidP="004B4FAB">
      <w:pPr>
        <w:autoSpaceDE w:val="0"/>
        <w:autoSpaceDN w:val="0"/>
        <w:adjustRightInd w:val="0"/>
        <w:snapToGrid w:val="0"/>
        <w:ind w:firstLine="425"/>
        <w:jc w:val="both"/>
        <w:rPr>
          <w:bCs/>
          <w:sz w:val="20"/>
          <w:szCs w:val="20"/>
          <w:lang w:eastAsia="zh-CN"/>
        </w:rPr>
      </w:pPr>
    </w:p>
    <w:p w:rsidR="004B4FAB" w:rsidRDefault="004B4FAB" w:rsidP="004B4FAB">
      <w:pPr>
        <w:autoSpaceDE w:val="0"/>
        <w:autoSpaceDN w:val="0"/>
        <w:adjustRightInd w:val="0"/>
        <w:snapToGrid w:val="0"/>
        <w:ind w:firstLine="425"/>
        <w:jc w:val="both"/>
        <w:rPr>
          <w:bCs/>
          <w:sz w:val="20"/>
          <w:szCs w:val="20"/>
          <w:lang w:eastAsia="zh-CN"/>
        </w:rPr>
        <w:sectPr w:rsidR="004B4FAB" w:rsidSect="00FB70CE">
          <w:type w:val="continuous"/>
          <w:pgSz w:w="12240" w:h="15840" w:code="9"/>
          <w:pgMar w:top="1440" w:right="1440" w:bottom="1440" w:left="1440" w:header="720" w:footer="720" w:gutter="0"/>
          <w:cols w:space="720"/>
          <w:docGrid w:linePitch="360"/>
        </w:sectPr>
      </w:pP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The</w:t>
      </w:r>
      <w:r w:rsidR="00F76680" w:rsidRPr="00FB70CE">
        <w:rPr>
          <w:bCs/>
          <w:sz w:val="20"/>
          <w:szCs w:val="20"/>
        </w:rPr>
        <w:t>re</w:t>
      </w:r>
      <w:r w:rsidRPr="00FB70CE">
        <w:rPr>
          <w:bCs/>
          <w:sz w:val="20"/>
          <w:szCs w:val="20"/>
        </w:rPr>
        <w:t xml:space="preserve"> is no significant statistical difference regarding MRI morphological analysis of different entities of infectious, non infectious and malignant inflammatory breast lesions. The only significant difference is seen regarding the focal collection/cystic </w:t>
      </w:r>
      <w:r w:rsidRPr="00FB70CE">
        <w:rPr>
          <w:bCs/>
          <w:sz w:val="20"/>
          <w:szCs w:val="20"/>
        </w:rPr>
        <w:lastRenderedPageBreak/>
        <w:t xml:space="preserve">lesions representing 81 % in infectious inflammatory breast </w:t>
      </w:r>
      <w:r w:rsidR="002A6DA6" w:rsidRPr="00FB70CE">
        <w:rPr>
          <w:bCs/>
          <w:sz w:val="20"/>
          <w:szCs w:val="20"/>
        </w:rPr>
        <w:t>conditions</w:t>
      </w:r>
      <w:r w:rsidRPr="00FB70CE">
        <w:rPr>
          <w:bCs/>
          <w:sz w:val="20"/>
          <w:szCs w:val="20"/>
        </w:rPr>
        <w:t xml:space="preserve">, 38.9 % in non infectious inflammatory breast </w:t>
      </w:r>
      <w:r w:rsidR="002A6DA6" w:rsidRPr="00FB70CE">
        <w:rPr>
          <w:bCs/>
          <w:sz w:val="20"/>
          <w:szCs w:val="20"/>
        </w:rPr>
        <w:t>conditions</w:t>
      </w:r>
      <w:r w:rsidRPr="00FB70CE">
        <w:rPr>
          <w:bCs/>
          <w:sz w:val="20"/>
          <w:szCs w:val="20"/>
        </w:rPr>
        <w:t xml:space="preserve"> and no focal collection/cystic lesions is seen in malignant inflammatory breast </w:t>
      </w:r>
      <w:r w:rsidR="002A6DA6" w:rsidRPr="00FB70CE">
        <w:rPr>
          <w:bCs/>
          <w:sz w:val="20"/>
          <w:szCs w:val="20"/>
        </w:rPr>
        <w:t>conditions</w:t>
      </w:r>
      <w:r w:rsidRPr="00FB70CE">
        <w:rPr>
          <w:bCs/>
          <w:sz w:val="20"/>
          <w:szCs w:val="20"/>
        </w:rPr>
        <w:t>.</w:t>
      </w:r>
    </w:p>
    <w:p w:rsidR="004B4FAB" w:rsidRDefault="004B4FAB" w:rsidP="004B4FAB">
      <w:pPr>
        <w:autoSpaceDE w:val="0"/>
        <w:autoSpaceDN w:val="0"/>
        <w:adjustRightInd w:val="0"/>
        <w:snapToGrid w:val="0"/>
        <w:jc w:val="center"/>
        <w:rPr>
          <w:b/>
          <w:bCs/>
          <w:sz w:val="20"/>
          <w:szCs w:val="20"/>
        </w:rPr>
        <w:sectPr w:rsidR="004B4FAB" w:rsidSect="004B4FAB">
          <w:type w:val="continuous"/>
          <w:pgSz w:w="12240" w:h="15840" w:code="9"/>
          <w:pgMar w:top="1440" w:right="1440" w:bottom="1440" w:left="1440" w:header="720" w:footer="720" w:gutter="0"/>
          <w:cols w:num="2" w:space="600"/>
          <w:docGrid w:linePitch="360"/>
        </w:sectPr>
      </w:pPr>
      <w:bookmarkStart w:id="6" w:name="_Toc15464698"/>
    </w:p>
    <w:p w:rsidR="00D024C4" w:rsidRPr="00FB70CE" w:rsidRDefault="00D024C4" w:rsidP="004B4FAB">
      <w:pPr>
        <w:autoSpaceDE w:val="0"/>
        <w:autoSpaceDN w:val="0"/>
        <w:adjustRightInd w:val="0"/>
        <w:snapToGrid w:val="0"/>
        <w:jc w:val="center"/>
        <w:rPr>
          <w:b/>
          <w:bCs/>
          <w:sz w:val="20"/>
          <w:szCs w:val="20"/>
        </w:rPr>
      </w:pPr>
    </w:p>
    <w:p w:rsidR="00C55B34" w:rsidRPr="00FB70CE" w:rsidRDefault="00C55B34" w:rsidP="004B4FAB">
      <w:pPr>
        <w:autoSpaceDE w:val="0"/>
        <w:autoSpaceDN w:val="0"/>
        <w:adjustRightInd w:val="0"/>
        <w:snapToGrid w:val="0"/>
        <w:jc w:val="center"/>
        <w:rPr>
          <w:bCs/>
          <w:sz w:val="20"/>
          <w:szCs w:val="18"/>
          <w:lang w:bidi="ar-EG"/>
        </w:rPr>
      </w:pPr>
      <w:r w:rsidRPr="00FB70CE">
        <w:rPr>
          <w:b/>
          <w:bCs/>
          <w:sz w:val="20"/>
          <w:szCs w:val="18"/>
        </w:rPr>
        <w:t>Table (</w:t>
      </w:r>
      <w:r w:rsidR="002A6DA6" w:rsidRPr="00FB70CE">
        <w:rPr>
          <w:b/>
          <w:bCs/>
          <w:sz w:val="20"/>
          <w:szCs w:val="18"/>
        </w:rPr>
        <w:t>5</w:t>
      </w:r>
      <w:r w:rsidRPr="00FB70CE">
        <w:rPr>
          <w:b/>
          <w:bCs/>
          <w:sz w:val="20"/>
          <w:szCs w:val="18"/>
        </w:rPr>
        <w:t xml:space="preserve">): </w:t>
      </w:r>
      <w:r w:rsidRPr="00FB70CE">
        <w:rPr>
          <w:bCs/>
          <w:sz w:val="20"/>
          <w:szCs w:val="18"/>
        </w:rPr>
        <w:t>MRI Enhancement patterns of different inflammatory breast lesions using Chi-square test</w:t>
      </w:r>
      <w:bookmarkEnd w:id="6"/>
      <w:r w:rsidRPr="00FB70CE">
        <w:rPr>
          <w:bCs/>
          <w:sz w:val="20"/>
          <w:szCs w:val="18"/>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667"/>
        <w:gridCol w:w="426"/>
        <w:gridCol w:w="529"/>
        <w:gridCol w:w="946"/>
        <w:gridCol w:w="616"/>
        <w:gridCol w:w="1101"/>
        <w:gridCol w:w="409"/>
        <w:gridCol w:w="731"/>
        <w:gridCol w:w="930"/>
        <w:gridCol w:w="688"/>
        <w:gridCol w:w="431"/>
      </w:tblGrid>
      <w:tr w:rsidR="00C55B34" w:rsidRPr="00FB70CE" w:rsidTr="00FB70CE">
        <w:trPr>
          <w:jc w:val="center"/>
        </w:trPr>
        <w:tc>
          <w:tcPr>
            <w:tcW w:w="1632" w:type="pct"/>
            <w:gridSpan w:val="2"/>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Patterns of enhancement</w:t>
            </w:r>
          </w:p>
        </w:tc>
        <w:tc>
          <w:tcPr>
            <w:tcW w:w="778"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Infectious mastitis</w:t>
            </w:r>
          </w:p>
        </w:tc>
        <w:tc>
          <w:tcPr>
            <w:tcW w:w="906"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Non infectious mastitis</w:t>
            </w:r>
          </w:p>
        </w:tc>
        <w:tc>
          <w:tcPr>
            <w:tcW w:w="602" w:type="pct"/>
            <w:gridSpan w:val="2"/>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Malignant</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Test value*</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P-value</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Sig.</w:t>
            </w:r>
          </w:p>
        </w:tc>
      </w:tr>
      <w:tr w:rsidR="00F76680" w:rsidRPr="00FB70CE" w:rsidTr="00FB70CE">
        <w:trPr>
          <w:jc w:val="center"/>
        </w:trPr>
        <w:tc>
          <w:tcPr>
            <w:tcW w:w="1632" w:type="pct"/>
            <w:gridSpan w:val="2"/>
            <w:vMerge/>
            <w:vAlign w:val="center"/>
          </w:tcPr>
          <w:p w:rsidR="00C55B34" w:rsidRPr="00FB70CE" w:rsidRDefault="00C55B34" w:rsidP="004B4FAB">
            <w:pPr>
              <w:autoSpaceDE w:val="0"/>
              <w:autoSpaceDN w:val="0"/>
              <w:adjustRightInd w:val="0"/>
              <w:snapToGrid w:val="0"/>
              <w:jc w:val="both"/>
              <w:rPr>
                <w:b/>
                <w:bCs/>
                <w:sz w:val="20"/>
                <w:szCs w:val="18"/>
              </w:rPr>
            </w:pPr>
          </w:p>
        </w:tc>
        <w:tc>
          <w:tcPr>
            <w:tcW w:w="279"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499"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w:t>
            </w:r>
          </w:p>
        </w:tc>
        <w:tc>
          <w:tcPr>
            <w:tcW w:w="325"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581"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w:t>
            </w:r>
          </w:p>
        </w:tc>
        <w:tc>
          <w:tcPr>
            <w:tcW w:w="216"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386" w:type="pc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w:t>
            </w:r>
          </w:p>
        </w:tc>
        <w:tc>
          <w:tcPr>
            <w:tcW w:w="491"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Marginal /peripheral</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4.8%</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9</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16.488</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0.000</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HS</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20</w:t>
            </w:r>
          </w:p>
        </w:tc>
        <w:tc>
          <w:tcPr>
            <w:tcW w:w="49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95.2%</w:t>
            </w:r>
          </w:p>
        </w:tc>
        <w:tc>
          <w:tcPr>
            <w:tcW w:w="32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9</w:t>
            </w:r>
          </w:p>
        </w:tc>
        <w:tc>
          <w:tcPr>
            <w:tcW w:w="58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Discrete patchy/het</w:t>
            </w:r>
            <w:r w:rsidR="002A6DA6" w:rsidRPr="00FB70CE">
              <w:rPr>
                <w:b/>
                <w:bCs/>
                <w:sz w:val="20"/>
                <w:szCs w:val="18"/>
              </w:rPr>
              <w:t>e</w:t>
            </w:r>
            <w:r w:rsidRPr="00FB70CE">
              <w:rPr>
                <w:b/>
                <w:bCs/>
                <w:sz w:val="20"/>
                <w:szCs w:val="18"/>
              </w:rPr>
              <w:t>rogeneous</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16</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76.2%</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15</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83.3%</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66.7%</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0.566</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0.754</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NS</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w:t>
            </w:r>
          </w:p>
        </w:tc>
        <w:tc>
          <w:tcPr>
            <w:tcW w:w="49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23.8%</w:t>
            </w:r>
          </w:p>
        </w:tc>
        <w:tc>
          <w:tcPr>
            <w:tcW w:w="32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58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16.7%</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33.3%</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Focal mass enhancement</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21</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18</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49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32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58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Non mass enhancement</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15</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71.4%</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9</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3.733</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0.155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NS</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6</w:t>
            </w:r>
          </w:p>
        </w:tc>
        <w:tc>
          <w:tcPr>
            <w:tcW w:w="49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28.6%</w:t>
            </w:r>
          </w:p>
        </w:tc>
        <w:tc>
          <w:tcPr>
            <w:tcW w:w="32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9</w:t>
            </w:r>
          </w:p>
        </w:tc>
        <w:tc>
          <w:tcPr>
            <w:tcW w:w="58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 xml:space="preserve">Diffuse </w:t>
            </w:r>
            <w:proofErr w:type="spellStart"/>
            <w:r w:rsidRPr="00FB70CE">
              <w:rPr>
                <w:b/>
                <w:bCs/>
                <w:sz w:val="20"/>
                <w:szCs w:val="18"/>
              </w:rPr>
              <w:t>parenchymal</w:t>
            </w:r>
            <w:proofErr w:type="spellEnd"/>
            <w:r w:rsidR="00F76680" w:rsidRPr="00FB70CE">
              <w:rPr>
                <w:b/>
                <w:bCs/>
                <w:sz w:val="20"/>
                <w:szCs w:val="18"/>
              </w:rPr>
              <w:t xml:space="preserve"> </w:t>
            </w:r>
            <w:r w:rsidRPr="00FB70CE">
              <w:rPr>
                <w:b/>
                <w:bCs/>
                <w:sz w:val="20"/>
                <w:szCs w:val="18"/>
              </w:rPr>
              <w:t>enhancement</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16</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76.2%</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18</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17.294</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0.000</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HS</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5</w:t>
            </w:r>
          </w:p>
        </w:tc>
        <w:tc>
          <w:tcPr>
            <w:tcW w:w="499"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23.8%</w:t>
            </w:r>
          </w:p>
        </w:tc>
        <w:tc>
          <w:tcPr>
            <w:tcW w:w="325"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581" w:type="pct"/>
            <w:tcBorders>
              <w:top w:val="nil"/>
              <w:bottom w:val="single" w:sz="6"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21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386" w:type="pct"/>
            <w:tcBorders>
              <w:top w:val="nil"/>
              <w:bottom w:val="single" w:sz="6"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r w:rsidR="00F76680" w:rsidRPr="00FB70CE" w:rsidTr="00FB70CE">
        <w:trPr>
          <w:jc w:val="center"/>
        </w:trPr>
        <w:tc>
          <w:tcPr>
            <w:tcW w:w="1408" w:type="pct"/>
            <w:vMerge w:val="restart"/>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Combined</w:t>
            </w:r>
          </w:p>
        </w:tc>
        <w:tc>
          <w:tcPr>
            <w:tcW w:w="225"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No</w:t>
            </w:r>
          </w:p>
        </w:tc>
        <w:tc>
          <w:tcPr>
            <w:tcW w:w="27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14</w:t>
            </w:r>
          </w:p>
        </w:tc>
        <w:tc>
          <w:tcPr>
            <w:tcW w:w="499"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66.7%</w:t>
            </w:r>
          </w:p>
        </w:tc>
        <w:tc>
          <w:tcPr>
            <w:tcW w:w="325"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16</w:t>
            </w:r>
          </w:p>
        </w:tc>
        <w:tc>
          <w:tcPr>
            <w:tcW w:w="581" w:type="pct"/>
            <w:tcBorders>
              <w:top w:val="single" w:sz="6" w:space="0" w:color="000000"/>
              <w:bottom w:val="nil"/>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88.9%</w:t>
            </w:r>
          </w:p>
        </w:tc>
        <w:tc>
          <w:tcPr>
            <w:tcW w:w="21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w:t>
            </w:r>
          </w:p>
        </w:tc>
        <w:tc>
          <w:tcPr>
            <w:tcW w:w="386" w:type="pct"/>
            <w:tcBorders>
              <w:top w:val="single" w:sz="6" w:space="0" w:color="000000"/>
              <w:bottom w:val="nil"/>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100.0%</w:t>
            </w:r>
          </w:p>
        </w:tc>
        <w:tc>
          <w:tcPr>
            <w:tcW w:w="491"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3.724</w:t>
            </w:r>
          </w:p>
        </w:tc>
        <w:tc>
          <w:tcPr>
            <w:tcW w:w="363"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0.155</w:t>
            </w:r>
          </w:p>
        </w:tc>
        <w:tc>
          <w:tcPr>
            <w:tcW w:w="227" w:type="pct"/>
            <w:vMerge w:val="restart"/>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NS</w:t>
            </w:r>
          </w:p>
        </w:tc>
      </w:tr>
      <w:tr w:rsidR="00F76680" w:rsidRPr="00FB70CE" w:rsidTr="00FB70CE">
        <w:trPr>
          <w:jc w:val="center"/>
        </w:trPr>
        <w:tc>
          <w:tcPr>
            <w:tcW w:w="1408" w:type="pct"/>
            <w:vMerge/>
            <w:vAlign w:val="center"/>
          </w:tcPr>
          <w:p w:rsidR="00C55B34" w:rsidRPr="00FB70CE" w:rsidRDefault="00C55B34" w:rsidP="004B4FAB">
            <w:pPr>
              <w:autoSpaceDE w:val="0"/>
              <w:autoSpaceDN w:val="0"/>
              <w:adjustRightInd w:val="0"/>
              <w:snapToGrid w:val="0"/>
              <w:jc w:val="both"/>
              <w:rPr>
                <w:b/>
                <w:bCs/>
                <w:sz w:val="20"/>
                <w:szCs w:val="18"/>
              </w:rPr>
            </w:pPr>
          </w:p>
        </w:tc>
        <w:tc>
          <w:tcPr>
            <w:tcW w:w="225"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
                <w:bCs/>
                <w:sz w:val="20"/>
                <w:szCs w:val="18"/>
              </w:rPr>
            </w:pPr>
            <w:r w:rsidRPr="00FB70CE">
              <w:rPr>
                <w:b/>
                <w:bCs/>
                <w:sz w:val="20"/>
                <w:szCs w:val="18"/>
              </w:rPr>
              <w:t>Yes</w:t>
            </w:r>
          </w:p>
        </w:tc>
        <w:tc>
          <w:tcPr>
            <w:tcW w:w="279"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7</w:t>
            </w:r>
          </w:p>
        </w:tc>
        <w:tc>
          <w:tcPr>
            <w:tcW w:w="499"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33.3%</w:t>
            </w:r>
          </w:p>
        </w:tc>
        <w:tc>
          <w:tcPr>
            <w:tcW w:w="325"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2</w:t>
            </w:r>
          </w:p>
        </w:tc>
        <w:tc>
          <w:tcPr>
            <w:tcW w:w="581" w:type="pct"/>
            <w:tcBorders>
              <w:top w:val="nil"/>
              <w:bottom w:val="single" w:sz="18" w:space="0" w:color="000000"/>
            </w:tcBorders>
            <w:shd w:val="clear" w:color="auto" w:fill="auto"/>
            <w:noWrap/>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11.1%</w:t>
            </w:r>
          </w:p>
        </w:tc>
        <w:tc>
          <w:tcPr>
            <w:tcW w:w="216"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w:t>
            </w:r>
          </w:p>
        </w:tc>
        <w:tc>
          <w:tcPr>
            <w:tcW w:w="386" w:type="pct"/>
            <w:tcBorders>
              <w:top w:val="nil"/>
              <w:bottom w:val="single" w:sz="18" w:space="0" w:color="000000"/>
            </w:tcBorders>
            <w:shd w:val="clear" w:color="auto" w:fill="auto"/>
            <w:vAlign w:val="center"/>
          </w:tcPr>
          <w:p w:rsidR="00C55B34" w:rsidRPr="00FB70CE" w:rsidRDefault="00C55B34" w:rsidP="004B4FAB">
            <w:pPr>
              <w:autoSpaceDE w:val="0"/>
              <w:autoSpaceDN w:val="0"/>
              <w:adjustRightInd w:val="0"/>
              <w:snapToGrid w:val="0"/>
              <w:jc w:val="both"/>
              <w:rPr>
                <w:bCs/>
                <w:sz w:val="20"/>
                <w:szCs w:val="18"/>
              </w:rPr>
            </w:pPr>
            <w:r w:rsidRPr="00FB70CE">
              <w:rPr>
                <w:bCs/>
                <w:sz w:val="20"/>
                <w:szCs w:val="18"/>
              </w:rPr>
              <w:t>0.0%</w:t>
            </w:r>
          </w:p>
        </w:tc>
        <w:tc>
          <w:tcPr>
            <w:tcW w:w="491" w:type="pct"/>
            <w:vMerge/>
            <w:vAlign w:val="center"/>
          </w:tcPr>
          <w:p w:rsidR="00C55B34" w:rsidRPr="00FB70CE" w:rsidRDefault="00C55B34" w:rsidP="004B4FAB">
            <w:pPr>
              <w:autoSpaceDE w:val="0"/>
              <w:autoSpaceDN w:val="0"/>
              <w:adjustRightInd w:val="0"/>
              <w:snapToGrid w:val="0"/>
              <w:jc w:val="both"/>
              <w:rPr>
                <w:bCs/>
                <w:sz w:val="20"/>
                <w:szCs w:val="18"/>
              </w:rPr>
            </w:pPr>
          </w:p>
        </w:tc>
        <w:tc>
          <w:tcPr>
            <w:tcW w:w="363" w:type="pct"/>
            <w:vMerge/>
            <w:vAlign w:val="center"/>
          </w:tcPr>
          <w:p w:rsidR="00C55B34" w:rsidRPr="00FB70CE" w:rsidRDefault="00C55B34" w:rsidP="004B4FAB">
            <w:pPr>
              <w:autoSpaceDE w:val="0"/>
              <w:autoSpaceDN w:val="0"/>
              <w:adjustRightInd w:val="0"/>
              <w:snapToGrid w:val="0"/>
              <w:jc w:val="both"/>
              <w:rPr>
                <w:bCs/>
                <w:sz w:val="20"/>
                <w:szCs w:val="18"/>
              </w:rPr>
            </w:pPr>
          </w:p>
        </w:tc>
        <w:tc>
          <w:tcPr>
            <w:tcW w:w="227" w:type="pct"/>
            <w:vMerge/>
            <w:vAlign w:val="center"/>
          </w:tcPr>
          <w:p w:rsidR="00C55B34" w:rsidRPr="00FB70CE" w:rsidRDefault="00C55B34" w:rsidP="004B4FAB">
            <w:pPr>
              <w:autoSpaceDE w:val="0"/>
              <w:autoSpaceDN w:val="0"/>
              <w:adjustRightInd w:val="0"/>
              <w:snapToGrid w:val="0"/>
              <w:jc w:val="both"/>
              <w:rPr>
                <w:bCs/>
                <w:sz w:val="20"/>
                <w:szCs w:val="18"/>
              </w:rPr>
            </w:pPr>
          </w:p>
        </w:tc>
      </w:tr>
    </w:tbl>
    <w:p w:rsidR="00C55B34" w:rsidRPr="00FB70CE" w:rsidRDefault="00C55B34" w:rsidP="004B4FAB">
      <w:pPr>
        <w:autoSpaceDE w:val="0"/>
        <w:autoSpaceDN w:val="0"/>
        <w:adjustRightInd w:val="0"/>
        <w:snapToGrid w:val="0"/>
        <w:jc w:val="both"/>
        <w:rPr>
          <w:bCs/>
          <w:sz w:val="20"/>
          <w:szCs w:val="18"/>
        </w:rPr>
      </w:pPr>
      <w:r w:rsidRPr="00FB70CE">
        <w:rPr>
          <w:bCs/>
          <w:sz w:val="20"/>
          <w:szCs w:val="18"/>
        </w:rPr>
        <w:t>P-value &gt;0.05: Non significant (NS); P-value &lt;0.05: Significant (S); P-value&lt; 0.01: highly significant (HS)</w:t>
      </w:r>
    </w:p>
    <w:p w:rsidR="00C55B34" w:rsidRPr="00FB70CE" w:rsidRDefault="00C55B34" w:rsidP="004B4FAB">
      <w:pPr>
        <w:autoSpaceDE w:val="0"/>
        <w:autoSpaceDN w:val="0"/>
        <w:adjustRightInd w:val="0"/>
        <w:snapToGrid w:val="0"/>
        <w:jc w:val="both"/>
        <w:rPr>
          <w:bCs/>
          <w:sz w:val="20"/>
          <w:szCs w:val="18"/>
        </w:rPr>
      </w:pPr>
      <w:r w:rsidRPr="00FB70CE">
        <w:rPr>
          <w:bCs/>
          <w:sz w:val="20"/>
          <w:szCs w:val="18"/>
        </w:rPr>
        <w:t xml:space="preserve">*: Chi-square test </w:t>
      </w:r>
    </w:p>
    <w:p w:rsidR="00D024C4" w:rsidRPr="00FB70CE" w:rsidRDefault="00D024C4" w:rsidP="004B4FAB">
      <w:pPr>
        <w:autoSpaceDE w:val="0"/>
        <w:autoSpaceDN w:val="0"/>
        <w:adjustRightInd w:val="0"/>
        <w:snapToGrid w:val="0"/>
        <w:ind w:firstLine="425"/>
        <w:jc w:val="both"/>
        <w:rPr>
          <w:bCs/>
          <w:sz w:val="20"/>
          <w:szCs w:val="20"/>
        </w:rPr>
      </w:pPr>
    </w:p>
    <w:p w:rsidR="004B4FAB" w:rsidRDefault="004B4FAB" w:rsidP="004B4FAB">
      <w:pPr>
        <w:autoSpaceDE w:val="0"/>
        <w:autoSpaceDN w:val="0"/>
        <w:adjustRightInd w:val="0"/>
        <w:snapToGrid w:val="0"/>
        <w:ind w:firstLine="425"/>
        <w:jc w:val="both"/>
        <w:rPr>
          <w:bCs/>
          <w:sz w:val="20"/>
          <w:szCs w:val="20"/>
        </w:rPr>
        <w:sectPr w:rsidR="004B4FAB" w:rsidSect="00FB70CE">
          <w:type w:val="continuous"/>
          <w:pgSz w:w="12240" w:h="15840" w:code="9"/>
          <w:pgMar w:top="1440" w:right="1440" w:bottom="1440" w:left="1440" w:header="720" w:footer="720" w:gutter="0"/>
          <w:cols w:space="720"/>
          <w:docGrid w:linePitch="360"/>
        </w:sectPr>
      </w:pP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We observed benign mastitis (non infectious and infectious mastitis) had shown rather comparable presentation of marginal (74.4%), discrete patchy (20.5%), non mass like enhancement (38.5%) and combined pattern of enhancement (23.1%). The least presentable was the diffuse enhancement (12.8 %). On the other side, malignant mastitis had shown mostly diffuse enhancement pattern.</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 xml:space="preserve">There is significant difference regarding the marginal/ peripheral enhancement (20 0f 21 infectious lesions representing 95.2%, 9 of 18 non infectious lesions, representing 50%) and There is also significant difference regarding diffuse </w:t>
      </w:r>
      <w:proofErr w:type="spellStart"/>
      <w:r w:rsidRPr="00FB70CE">
        <w:rPr>
          <w:bCs/>
          <w:sz w:val="20"/>
          <w:szCs w:val="20"/>
        </w:rPr>
        <w:t>parenchymal</w:t>
      </w:r>
      <w:proofErr w:type="spellEnd"/>
      <w:r w:rsidRPr="00FB70CE">
        <w:rPr>
          <w:bCs/>
          <w:sz w:val="20"/>
          <w:szCs w:val="20"/>
        </w:rPr>
        <w:t xml:space="preserve"> enhancement between different groups of the inflammatory breast lesions.</w:t>
      </w: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 xml:space="preserve">No significant difference regarding discrete patchy/ heterogeneous, focal mass enhancement, non </w:t>
      </w:r>
      <w:r w:rsidRPr="00FB70CE">
        <w:rPr>
          <w:bCs/>
          <w:sz w:val="20"/>
          <w:szCs w:val="20"/>
        </w:rPr>
        <w:lastRenderedPageBreak/>
        <w:t xml:space="preserve">mass enhancement or combined patterns of enhancement. </w:t>
      </w:r>
    </w:p>
    <w:p w:rsidR="004B4FAB" w:rsidRDefault="004B4FAB" w:rsidP="004B4FAB">
      <w:pPr>
        <w:autoSpaceDE w:val="0"/>
        <w:autoSpaceDN w:val="0"/>
        <w:adjustRightInd w:val="0"/>
        <w:snapToGrid w:val="0"/>
        <w:jc w:val="center"/>
        <w:rPr>
          <w:b/>
          <w:bCs/>
          <w:sz w:val="20"/>
          <w:szCs w:val="20"/>
        </w:rPr>
        <w:sectPr w:rsidR="004B4FAB" w:rsidSect="004B4FAB">
          <w:type w:val="continuous"/>
          <w:pgSz w:w="12240" w:h="15840" w:code="9"/>
          <w:pgMar w:top="1440" w:right="1440" w:bottom="1440" w:left="1440" w:header="720" w:footer="720" w:gutter="0"/>
          <w:cols w:num="2" w:space="600"/>
          <w:docGrid w:linePitch="360"/>
        </w:sectPr>
      </w:pPr>
      <w:bookmarkStart w:id="7" w:name="_Toc15464699"/>
    </w:p>
    <w:p w:rsidR="00D024C4" w:rsidRPr="00FB70CE" w:rsidRDefault="00D024C4" w:rsidP="004B4FAB">
      <w:pPr>
        <w:autoSpaceDE w:val="0"/>
        <w:autoSpaceDN w:val="0"/>
        <w:adjustRightInd w:val="0"/>
        <w:snapToGrid w:val="0"/>
        <w:jc w:val="center"/>
        <w:rPr>
          <w:b/>
          <w:bCs/>
          <w:sz w:val="20"/>
          <w:szCs w:val="20"/>
        </w:rPr>
      </w:pPr>
    </w:p>
    <w:p w:rsidR="00C55B34" w:rsidRPr="004B4FAB" w:rsidRDefault="00C55B34" w:rsidP="004B4FAB">
      <w:pPr>
        <w:autoSpaceDE w:val="0"/>
        <w:autoSpaceDN w:val="0"/>
        <w:adjustRightInd w:val="0"/>
        <w:snapToGrid w:val="0"/>
        <w:jc w:val="both"/>
        <w:rPr>
          <w:bCs/>
          <w:sz w:val="17"/>
          <w:szCs w:val="17"/>
        </w:rPr>
      </w:pPr>
      <w:r w:rsidRPr="00FB70CE">
        <w:rPr>
          <w:b/>
          <w:bCs/>
          <w:sz w:val="20"/>
          <w:szCs w:val="18"/>
        </w:rPr>
        <w:t>Table (</w:t>
      </w:r>
      <w:r w:rsidR="002A6DA6" w:rsidRPr="00FB70CE">
        <w:rPr>
          <w:b/>
          <w:bCs/>
          <w:sz w:val="20"/>
          <w:szCs w:val="18"/>
        </w:rPr>
        <w:t>6</w:t>
      </w:r>
      <w:r w:rsidRPr="00FB70CE">
        <w:rPr>
          <w:b/>
          <w:bCs/>
          <w:sz w:val="20"/>
          <w:szCs w:val="18"/>
        </w:rPr>
        <w:t>):</w:t>
      </w:r>
      <w:r w:rsidRPr="00FB70CE">
        <w:rPr>
          <w:bCs/>
          <w:sz w:val="20"/>
          <w:szCs w:val="18"/>
        </w:rPr>
        <w:t xml:space="preserve"> Inflammatory breast lesions according to Dynamic </w:t>
      </w:r>
      <w:r w:rsidR="002A6DA6" w:rsidRPr="00FB70CE">
        <w:rPr>
          <w:bCs/>
          <w:sz w:val="20"/>
          <w:szCs w:val="18"/>
        </w:rPr>
        <w:t xml:space="preserve">post contrast </w:t>
      </w:r>
      <w:r w:rsidRPr="00FB70CE">
        <w:rPr>
          <w:bCs/>
          <w:sz w:val="20"/>
          <w:szCs w:val="18"/>
        </w:rPr>
        <w:t>behavior</w:t>
      </w:r>
      <w:r w:rsidR="002A6DA6" w:rsidRPr="00FB70CE">
        <w:rPr>
          <w:bCs/>
          <w:sz w:val="20"/>
          <w:szCs w:val="18"/>
        </w:rPr>
        <w:t xml:space="preserve"> and</w:t>
      </w:r>
      <w:r w:rsidR="00FB70CE" w:rsidRPr="00FB70CE">
        <w:rPr>
          <w:bCs/>
          <w:sz w:val="20"/>
          <w:szCs w:val="18"/>
        </w:rPr>
        <w:t xml:space="preserve"> </w:t>
      </w:r>
      <w:proofErr w:type="spellStart"/>
      <w:r w:rsidRPr="00FB70CE">
        <w:rPr>
          <w:bCs/>
          <w:sz w:val="20"/>
          <w:szCs w:val="18"/>
        </w:rPr>
        <w:t>BIRADs</w:t>
      </w:r>
      <w:proofErr w:type="spellEnd"/>
      <w:r w:rsidRPr="00FB70CE">
        <w:rPr>
          <w:bCs/>
          <w:sz w:val="20"/>
          <w:szCs w:val="18"/>
        </w:rPr>
        <w:t xml:space="preserve"> in correlation to clinical data, follow up and histopathology</w:t>
      </w:r>
      <w:bookmarkEnd w:id="7"/>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3546"/>
        <w:gridCol w:w="618"/>
        <w:gridCol w:w="1175"/>
        <w:gridCol w:w="1268"/>
        <w:gridCol w:w="1002"/>
        <w:gridCol w:w="819"/>
        <w:gridCol w:w="616"/>
        <w:gridCol w:w="430"/>
      </w:tblGrid>
      <w:tr w:rsidR="00FB70CE" w:rsidRPr="004B4FAB" w:rsidTr="00FB70CE">
        <w:trPr>
          <w:jc w:val="center"/>
        </w:trPr>
        <w:tc>
          <w:tcPr>
            <w:tcW w:w="2197" w:type="pct"/>
            <w:gridSpan w:val="2"/>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p>
        </w:tc>
        <w:tc>
          <w:tcPr>
            <w:tcW w:w="620"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Infectious mastitis</w:t>
            </w:r>
          </w:p>
        </w:tc>
        <w:tc>
          <w:tcPr>
            <w:tcW w:w="669"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Non infectious mastitis</w:t>
            </w:r>
          </w:p>
        </w:tc>
        <w:tc>
          <w:tcPr>
            <w:tcW w:w="529"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Malignant</w:t>
            </w:r>
          </w:p>
        </w:tc>
        <w:tc>
          <w:tcPr>
            <w:tcW w:w="432"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Test value</w:t>
            </w:r>
          </w:p>
        </w:tc>
        <w:tc>
          <w:tcPr>
            <w:tcW w:w="325"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P-value</w:t>
            </w:r>
          </w:p>
        </w:tc>
        <w:tc>
          <w:tcPr>
            <w:tcW w:w="227"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Sig.</w:t>
            </w:r>
          </w:p>
        </w:tc>
      </w:tr>
      <w:tr w:rsidR="00FB70CE" w:rsidRPr="004B4FAB" w:rsidTr="00FB70CE">
        <w:trPr>
          <w:jc w:val="center"/>
        </w:trPr>
        <w:tc>
          <w:tcPr>
            <w:tcW w:w="2197" w:type="pct"/>
            <w:gridSpan w:val="2"/>
            <w:vMerge/>
            <w:vAlign w:val="center"/>
          </w:tcPr>
          <w:p w:rsidR="00C55B34" w:rsidRPr="004B4FAB" w:rsidRDefault="00C55B34" w:rsidP="004B4FAB">
            <w:pPr>
              <w:autoSpaceDE w:val="0"/>
              <w:autoSpaceDN w:val="0"/>
              <w:adjustRightInd w:val="0"/>
              <w:snapToGrid w:val="0"/>
              <w:jc w:val="both"/>
              <w:rPr>
                <w:b/>
                <w:bCs/>
                <w:sz w:val="17"/>
                <w:szCs w:val="17"/>
              </w:rPr>
            </w:pP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No.=21</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No.=18</w:t>
            </w:r>
          </w:p>
        </w:tc>
        <w:tc>
          <w:tcPr>
            <w:tcW w:w="529"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 = 3</w:t>
            </w:r>
          </w:p>
        </w:tc>
        <w:tc>
          <w:tcPr>
            <w:tcW w:w="432"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
                <w:bCs/>
                <w:sz w:val="17"/>
                <w:szCs w:val="17"/>
              </w:rPr>
            </w:pPr>
          </w:p>
        </w:tc>
      </w:tr>
      <w:tr w:rsidR="00FB70CE" w:rsidRPr="004B4FAB" w:rsidTr="00FB70CE">
        <w:trPr>
          <w:jc w:val="center"/>
        </w:trPr>
        <w:tc>
          <w:tcPr>
            <w:tcW w:w="1871"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 xml:space="preserve">Dynamic behavior of the lesion with evaluation of the initial enhancement as well as the shape of time/signal intensity curves </w:t>
            </w: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Type I</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17 (81.0%)</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15 (83.3%)</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432"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28.844*</w:t>
            </w:r>
          </w:p>
        </w:tc>
        <w:tc>
          <w:tcPr>
            <w:tcW w:w="325"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0.000</w:t>
            </w:r>
          </w:p>
        </w:tc>
        <w:tc>
          <w:tcPr>
            <w:tcW w:w="227"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HS</w:t>
            </w:r>
          </w:p>
        </w:tc>
      </w:tr>
      <w:tr w:rsidR="00FB70CE" w:rsidRPr="004B4FAB" w:rsidTr="00FB70CE">
        <w:trPr>
          <w:jc w:val="center"/>
        </w:trPr>
        <w:tc>
          <w:tcPr>
            <w:tcW w:w="187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Type II</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4 (19%)</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3(16.7%)</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 (33.3%)</w:t>
            </w:r>
          </w:p>
        </w:tc>
        <w:tc>
          <w:tcPr>
            <w:tcW w:w="432"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r w:rsidR="00FB70CE" w:rsidRPr="004B4FAB" w:rsidTr="00FB70CE">
        <w:trPr>
          <w:jc w:val="center"/>
        </w:trPr>
        <w:tc>
          <w:tcPr>
            <w:tcW w:w="187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Type III</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2 (66.7%)</w:t>
            </w:r>
          </w:p>
        </w:tc>
        <w:tc>
          <w:tcPr>
            <w:tcW w:w="432"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r w:rsidR="00FB70CE" w:rsidRPr="004B4FAB" w:rsidTr="00FB70CE">
        <w:trPr>
          <w:jc w:val="center"/>
        </w:trPr>
        <w:tc>
          <w:tcPr>
            <w:tcW w:w="1871"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proofErr w:type="spellStart"/>
            <w:r w:rsidRPr="004B4FAB">
              <w:rPr>
                <w:b/>
                <w:bCs/>
                <w:sz w:val="17"/>
                <w:szCs w:val="17"/>
              </w:rPr>
              <w:t>BIRADs</w:t>
            </w:r>
            <w:proofErr w:type="spellEnd"/>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II</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 (16.7%)</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432"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49.781*</w:t>
            </w:r>
          </w:p>
        </w:tc>
        <w:tc>
          <w:tcPr>
            <w:tcW w:w="325"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0.000</w:t>
            </w:r>
          </w:p>
        </w:tc>
        <w:tc>
          <w:tcPr>
            <w:tcW w:w="227"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HS</w:t>
            </w:r>
          </w:p>
        </w:tc>
      </w:tr>
      <w:tr w:rsidR="00FB70CE" w:rsidRPr="004B4FAB" w:rsidTr="00FB70CE">
        <w:trPr>
          <w:jc w:val="center"/>
        </w:trPr>
        <w:tc>
          <w:tcPr>
            <w:tcW w:w="187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III</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20 (95.2%)</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11 (61.1%)</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432"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r w:rsidR="00FB70CE" w:rsidRPr="004B4FAB" w:rsidTr="00FB70CE">
        <w:trPr>
          <w:jc w:val="center"/>
        </w:trPr>
        <w:tc>
          <w:tcPr>
            <w:tcW w:w="187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IV</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 (4.8%)</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4 (22.2%)</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432"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r w:rsidR="00FB70CE" w:rsidRPr="004B4FAB" w:rsidTr="00FB70CE">
        <w:trPr>
          <w:jc w:val="center"/>
        </w:trPr>
        <w:tc>
          <w:tcPr>
            <w:tcW w:w="187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26"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V</w:t>
            </w:r>
          </w:p>
        </w:tc>
        <w:tc>
          <w:tcPr>
            <w:tcW w:w="620"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669"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529"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3(100.0%)</w:t>
            </w:r>
          </w:p>
        </w:tc>
        <w:tc>
          <w:tcPr>
            <w:tcW w:w="432"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25"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bl>
    <w:p w:rsidR="00C55B34" w:rsidRPr="004B4FAB" w:rsidRDefault="00C55B34" w:rsidP="004B4FAB">
      <w:pPr>
        <w:autoSpaceDE w:val="0"/>
        <w:autoSpaceDN w:val="0"/>
        <w:adjustRightInd w:val="0"/>
        <w:snapToGrid w:val="0"/>
        <w:jc w:val="both"/>
        <w:rPr>
          <w:bCs/>
          <w:sz w:val="17"/>
          <w:szCs w:val="17"/>
        </w:rPr>
      </w:pPr>
      <w:r w:rsidRPr="004B4FAB">
        <w:rPr>
          <w:bCs/>
          <w:sz w:val="17"/>
          <w:szCs w:val="17"/>
        </w:rPr>
        <w:t>P-value &gt;0.05: Non significant (NS); P-value &lt;0.05: Significant (S); P-value&lt; 0.01: highly significant (HS)</w:t>
      </w:r>
    </w:p>
    <w:p w:rsidR="00C55B34" w:rsidRPr="004B4FAB" w:rsidRDefault="00C55B34" w:rsidP="004B4FAB">
      <w:pPr>
        <w:autoSpaceDE w:val="0"/>
        <w:autoSpaceDN w:val="0"/>
        <w:adjustRightInd w:val="0"/>
        <w:snapToGrid w:val="0"/>
        <w:jc w:val="both"/>
        <w:rPr>
          <w:bCs/>
          <w:sz w:val="17"/>
          <w:szCs w:val="17"/>
        </w:rPr>
      </w:pPr>
      <w:r w:rsidRPr="004B4FAB">
        <w:rPr>
          <w:bCs/>
          <w:sz w:val="17"/>
          <w:szCs w:val="17"/>
        </w:rPr>
        <w:t xml:space="preserve">*: Chi-square test; •: Independent t-test </w:t>
      </w:r>
    </w:p>
    <w:p w:rsidR="00D024C4" w:rsidRPr="00FB70CE" w:rsidRDefault="00D024C4" w:rsidP="004B4FAB">
      <w:pPr>
        <w:autoSpaceDE w:val="0"/>
        <w:autoSpaceDN w:val="0"/>
        <w:adjustRightInd w:val="0"/>
        <w:snapToGrid w:val="0"/>
        <w:ind w:firstLine="425"/>
        <w:jc w:val="both"/>
        <w:rPr>
          <w:bCs/>
          <w:sz w:val="20"/>
          <w:szCs w:val="20"/>
        </w:rPr>
      </w:pPr>
    </w:p>
    <w:p w:rsidR="004B4FAB" w:rsidRDefault="004B4FAB" w:rsidP="004B4FAB">
      <w:pPr>
        <w:autoSpaceDE w:val="0"/>
        <w:autoSpaceDN w:val="0"/>
        <w:adjustRightInd w:val="0"/>
        <w:snapToGrid w:val="0"/>
        <w:ind w:firstLine="425"/>
        <w:jc w:val="both"/>
        <w:rPr>
          <w:bCs/>
          <w:sz w:val="20"/>
          <w:szCs w:val="20"/>
        </w:rPr>
        <w:sectPr w:rsidR="004B4FAB" w:rsidSect="00FB70CE">
          <w:type w:val="continuous"/>
          <w:pgSz w:w="12240" w:h="15840" w:code="9"/>
          <w:pgMar w:top="1440" w:right="1440" w:bottom="1440" w:left="1440" w:header="720" w:footer="720" w:gutter="0"/>
          <w:cols w:space="720"/>
          <w:docGrid w:linePitch="360"/>
        </w:sectPr>
      </w:pP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 xml:space="preserve">There is significant difference regarding dynamic behavior of different groups of inflammatory breast lesions. Type I (steady curve) appeared in 71.4% of the infectious mastitis, 83.3% of non infectious mastitis. Type II (plateau curve) was detected in 28.6% of the infectious mastitis, 16.7% of </w:t>
      </w:r>
      <w:r w:rsidRPr="00FB70CE">
        <w:rPr>
          <w:bCs/>
          <w:sz w:val="20"/>
          <w:szCs w:val="20"/>
        </w:rPr>
        <w:lastRenderedPageBreak/>
        <w:t xml:space="preserve">the non infectious mastitis, in </w:t>
      </w:r>
      <w:r w:rsidR="002A6DA6" w:rsidRPr="00FB70CE">
        <w:rPr>
          <w:bCs/>
          <w:sz w:val="20"/>
          <w:szCs w:val="20"/>
        </w:rPr>
        <w:t>case</w:t>
      </w:r>
      <w:r w:rsidRPr="00FB70CE">
        <w:rPr>
          <w:bCs/>
          <w:sz w:val="20"/>
          <w:szCs w:val="20"/>
        </w:rPr>
        <w:t xml:space="preserve"> of malignant mastitis. Type III (washout curve) in our study is seen in 2 cases of the included malignant mastitis lesions and not seen in benign lesions (infectious and non infectious groups).</w:t>
      </w:r>
    </w:p>
    <w:p w:rsidR="004B4FAB" w:rsidRDefault="004B4FAB" w:rsidP="004B4FAB">
      <w:pPr>
        <w:autoSpaceDE w:val="0"/>
        <w:autoSpaceDN w:val="0"/>
        <w:adjustRightInd w:val="0"/>
        <w:snapToGrid w:val="0"/>
        <w:jc w:val="center"/>
        <w:rPr>
          <w:b/>
          <w:bCs/>
          <w:sz w:val="20"/>
          <w:szCs w:val="20"/>
        </w:rPr>
        <w:sectPr w:rsidR="004B4FAB" w:rsidSect="004B4FAB">
          <w:type w:val="continuous"/>
          <w:pgSz w:w="12240" w:h="15840" w:code="9"/>
          <w:pgMar w:top="1440" w:right="1440" w:bottom="1440" w:left="1440" w:header="720" w:footer="720" w:gutter="0"/>
          <w:cols w:num="2" w:space="600"/>
          <w:docGrid w:linePitch="360"/>
        </w:sectPr>
      </w:pPr>
      <w:bookmarkStart w:id="8" w:name="_Toc15464700"/>
    </w:p>
    <w:p w:rsidR="00D024C4" w:rsidRPr="00FB70CE" w:rsidRDefault="00D024C4" w:rsidP="004B4FAB">
      <w:pPr>
        <w:autoSpaceDE w:val="0"/>
        <w:autoSpaceDN w:val="0"/>
        <w:adjustRightInd w:val="0"/>
        <w:snapToGrid w:val="0"/>
        <w:jc w:val="center"/>
        <w:rPr>
          <w:b/>
          <w:bCs/>
          <w:sz w:val="20"/>
          <w:szCs w:val="20"/>
        </w:rPr>
      </w:pPr>
    </w:p>
    <w:p w:rsidR="00C55B34" w:rsidRPr="004B4FAB" w:rsidRDefault="00C55B34" w:rsidP="004B4FAB">
      <w:pPr>
        <w:autoSpaceDE w:val="0"/>
        <w:autoSpaceDN w:val="0"/>
        <w:adjustRightInd w:val="0"/>
        <w:snapToGrid w:val="0"/>
        <w:jc w:val="both"/>
        <w:rPr>
          <w:bCs/>
          <w:sz w:val="17"/>
          <w:szCs w:val="17"/>
        </w:rPr>
      </w:pPr>
      <w:r w:rsidRPr="00FB70CE">
        <w:rPr>
          <w:b/>
          <w:bCs/>
          <w:sz w:val="20"/>
          <w:szCs w:val="18"/>
        </w:rPr>
        <w:t>Table (</w:t>
      </w:r>
      <w:r w:rsidR="002A6DA6" w:rsidRPr="00FB70CE">
        <w:rPr>
          <w:b/>
          <w:bCs/>
          <w:sz w:val="20"/>
          <w:szCs w:val="18"/>
        </w:rPr>
        <w:t>7</w:t>
      </w:r>
      <w:r w:rsidRPr="00FB70CE">
        <w:rPr>
          <w:b/>
          <w:bCs/>
          <w:sz w:val="20"/>
          <w:szCs w:val="18"/>
        </w:rPr>
        <w:t>):</w:t>
      </w:r>
      <w:r w:rsidRPr="00FB70CE">
        <w:rPr>
          <w:bCs/>
          <w:sz w:val="20"/>
          <w:szCs w:val="18"/>
        </w:rPr>
        <w:t xml:space="preserve"> Inflammatory breast lesions according to their MRI DW features and mean ADC values in correlation to clinical data, follow up and histopathology</w:t>
      </w:r>
      <w:bookmarkEnd w:id="8"/>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1646"/>
        <w:gridCol w:w="1257"/>
        <w:gridCol w:w="1567"/>
        <w:gridCol w:w="1885"/>
        <w:gridCol w:w="1012"/>
        <w:gridCol w:w="949"/>
        <w:gridCol w:w="728"/>
        <w:gridCol w:w="430"/>
      </w:tblGrid>
      <w:tr w:rsidR="00C55B34" w:rsidRPr="004B4FAB" w:rsidTr="00FB70CE">
        <w:trPr>
          <w:jc w:val="center"/>
        </w:trPr>
        <w:tc>
          <w:tcPr>
            <w:tcW w:w="1531" w:type="pct"/>
            <w:gridSpan w:val="2"/>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p>
        </w:tc>
        <w:tc>
          <w:tcPr>
            <w:tcW w:w="827"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Infectious mastitis</w:t>
            </w:r>
          </w:p>
        </w:tc>
        <w:tc>
          <w:tcPr>
            <w:tcW w:w="995"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Non infectious mastitis</w:t>
            </w:r>
          </w:p>
        </w:tc>
        <w:tc>
          <w:tcPr>
            <w:tcW w:w="534"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Malignant</w:t>
            </w:r>
          </w:p>
        </w:tc>
        <w:tc>
          <w:tcPr>
            <w:tcW w:w="501"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Test value</w:t>
            </w:r>
          </w:p>
        </w:tc>
        <w:tc>
          <w:tcPr>
            <w:tcW w:w="384"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P-value</w:t>
            </w:r>
          </w:p>
        </w:tc>
        <w:tc>
          <w:tcPr>
            <w:tcW w:w="227"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Sig.</w:t>
            </w:r>
          </w:p>
        </w:tc>
      </w:tr>
      <w:tr w:rsidR="00C55B34" w:rsidRPr="004B4FAB" w:rsidTr="00FB70CE">
        <w:trPr>
          <w:jc w:val="center"/>
        </w:trPr>
        <w:tc>
          <w:tcPr>
            <w:tcW w:w="1531" w:type="pct"/>
            <w:gridSpan w:val="2"/>
            <w:vMerge/>
            <w:vAlign w:val="center"/>
          </w:tcPr>
          <w:p w:rsidR="00C55B34" w:rsidRPr="004B4FAB" w:rsidRDefault="00C55B34" w:rsidP="004B4FAB">
            <w:pPr>
              <w:autoSpaceDE w:val="0"/>
              <w:autoSpaceDN w:val="0"/>
              <w:adjustRightInd w:val="0"/>
              <w:snapToGrid w:val="0"/>
              <w:jc w:val="both"/>
              <w:rPr>
                <w:b/>
                <w:bCs/>
                <w:sz w:val="17"/>
                <w:szCs w:val="17"/>
              </w:rPr>
            </w:pPr>
          </w:p>
        </w:tc>
        <w:tc>
          <w:tcPr>
            <w:tcW w:w="827"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No.=21</w:t>
            </w:r>
          </w:p>
        </w:tc>
        <w:tc>
          <w:tcPr>
            <w:tcW w:w="995"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No.=18</w:t>
            </w:r>
          </w:p>
        </w:tc>
        <w:tc>
          <w:tcPr>
            <w:tcW w:w="534"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 = 3</w:t>
            </w:r>
          </w:p>
        </w:tc>
        <w:tc>
          <w:tcPr>
            <w:tcW w:w="501"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384"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
                <w:bCs/>
                <w:sz w:val="17"/>
                <w:szCs w:val="17"/>
              </w:rPr>
            </w:pPr>
          </w:p>
        </w:tc>
      </w:tr>
      <w:tr w:rsidR="00C55B34" w:rsidRPr="004B4FAB" w:rsidTr="00FB70CE">
        <w:trPr>
          <w:jc w:val="center"/>
        </w:trPr>
        <w:tc>
          <w:tcPr>
            <w:tcW w:w="868" w:type="pct"/>
            <w:vMerge w:val="restar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MRI DWI</w:t>
            </w:r>
            <w:r w:rsidR="00A70559" w:rsidRPr="004B4FAB">
              <w:rPr>
                <w:b/>
                <w:bCs/>
                <w:sz w:val="17"/>
                <w:szCs w:val="17"/>
              </w:rPr>
              <w:t xml:space="preserve"> </w:t>
            </w:r>
            <w:r w:rsidRPr="004B4FAB">
              <w:rPr>
                <w:b/>
                <w:bCs/>
                <w:sz w:val="17"/>
                <w:szCs w:val="17"/>
              </w:rPr>
              <w:t>features</w:t>
            </w:r>
          </w:p>
        </w:tc>
        <w:tc>
          <w:tcPr>
            <w:tcW w:w="663"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No</w:t>
            </w:r>
            <w:r w:rsidR="00A70559" w:rsidRPr="004B4FAB">
              <w:rPr>
                <w:b/>
                <w:bCs/>
                <w:sz w:val="17"/>
                <w:szCs w:val="17"/>
              </w:rPr>
              <w:t xml:space="preserve"> </w:t>
            </w:r>
            <w:r w:rsidRPr="004B4FAB">
              <w:rPr>
                <w:b/>
                <w:bCs/>
                <w:sz w:val="17"/>
                <w:szCs w:val="17"/>
              </w:rPr>
              <w:t>restriction</w:t>
            </w:r>
          </w:p>
        </w:tc>
        <w:tc>
          <w:tcPr>
            <w:tcW w:w="827"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 (14.3%)</w:t>
            </w:r>
          </w:p>
        </w:tc>
        <w:tc>
          <w:tcPr>
            <w:tcW w:w="995"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15 (83.3%)</w:t>
            </w:r>
          </w:p>
        </w:tc>
        <w:tc>
          <w:tcPr>
            <w:tcW w:w="534"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 (0.0%)</w:t>
            </w:r>
          </w:p>
        </w:tc>
        <w:tc>
          <w:tcPr>
            <w:tcW w:w="501"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21.292*</w:t>
            </w:r>
          </w:p>
        </w:tc>
        <w:tc>
          <w:tcPr>
            <w:tcW w:w="384"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0.000</w:t>
            </w:r>
          </w:p>
        </w:tc>
        <w:tc>
          <w:tcPr>
            <w:tcW w:w="227" w:type="pct"/>
            <w:vMerge w:val="restar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HS</w:t>
            </w:r>
          </w:p>
        </w:tc>
      </w:tr>
      <w:tr w:rsidR="00C55B34" w:rsidRPr="004B4FAB" w:rsidTr="00FB70CE">
        <w:trPr>
          <w:jc w:val="center"/>
        </w:trPr>
        <w:tc>
          <w:tcPr>
            <w:tcW w:w="868"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663" w:type="pct"/>
            <w:shd w:val="clear" w:color="auto" w:fill="auto"/>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Restriction</w:t>
            </w:r>
          </w:p>
        </w:tc>
        <w:tc>
          <w:tcPr>
            <w:tcW w:w="827"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18 (85.7%)</w:t>
            </w:r>
          </w:p>
        </w:tc>
        <w:tc>
          <w:tcPr>
            <w:tcW w:w="995"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 (16.7%)</w:t>
            </w:r>
          </w:p>
        </w:tc>
        <w:tc>
          <w:tcPr>
            <w:tcW w:w="534"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3(100.0%)</w:t>
            </w:r>
          </w:p>
        </w:tc>
        <w:tc>
          <w:tcPr>
            <w:tcW w:w="501"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84"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r w:rsidR="00C55B34" w:rsidRPr="004B4FAB" w:rsidTr="00FB70CE">
        <w:trPr>
          <w:jc w:val="center"/>
        </w:trPr>
        <w:tc>
          <w:tcPr>
            <w:tcW w:w="868" w:type="pct"/>
            <w:vMerge w:val="restar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ADC Values</w:t>
            </w:r>
          </w:p>
        </w:tc>
        <w:tc>
          <w:tcPr>
            <w:tcW w:w="663"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proofErr w:type="spellStart"/>
            <w:r w:rsidRPr="004B4FAB">
              <w:rPr>
                <w:b/>
                <w:bCs/>
                <w:sz w:val="17"/>
                <w:szCs w:val="17"/>
              </w:rPr>
              <w:t>Mean±SD</w:t>
            </w:r>
            <w:proofErr w:type="spellEnd"/>
          </w:p>
        </w:tc>
        <w:tc>
          <w:tcPr>
            <w:tcW w:w="827"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1.50 ± 0.19</w:t>
            </w:r>
          </w:p>
        </w:tc>
        <w:tc>
          <w:tcPr>
            <w:tcW w:w="995"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1.48 ± 0.23</w:t>
            </w:r>
          </w:p>
        </w:tc>
        <w:tc>
          <w:tcPr>
            <w:tcW w:w="534"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1.07± 0.26</w:t>
            </w:r>
          </w:p>
        </w:tc>
        <w:tc>
          <w:tcPr>
            <w:tcW w:w="501" w:type="pct"/>
            <w:vMerge w:val="restar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5.735</w:t>
            </w:r>
          </w:p>
        </w:tc>
        <w:tc>
          <w:tcPr>
            <w:tcW w:w="384" w:type="pct"/>
            <w:vMerge w:val="restar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0.007</w:t>
            </w:r>
          </w:p>
        </w:tc>
        <w:tc>
          <w:tcPr>
            <w:tcW w:w="227" w:type="pct"/>
            <w:vMerge w:val="restar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HS</w:t>
            </w:r>
          </w:p>
        </w:tc>
      </w:tr>
      <w:tr w:rsidR="00C55B34" w:rsidRPr="004B4FAB" w:rsidTr="00FB70CE">
        <w:trPr>
          <w:jc w:val="center"/>
        </w:trPr>
        <w:tc>
          <w:tcPr>
            <w:tcW w:w="868" w:type="pct"/>
            <w:vMerge/>
            <w:vAlign w:val="center"/>
          </w:tcPr>
          <w:p w:rsidR="00C55B34" w:rsidRPr="004B4FAB" w:rsidRDefault="00C55B34" w:rsidP="004B4FAB">
            <w:pPr>
              <w:autoSpaceDE w:val="0"/>
              <w:autoSpaceDN w:val="0"/>
              <w:adjustRightInd w:val="0"/>
              <w:snapToGrid w:val="0"/>
              <w:jc w:val="both"/>
              <w:rPr>
                <w:b/>
                <w:bCs/>
                <w:sz w:val="17"/>
                <w:szCs w:val="17"/>
              </w:rPr>
            </w:pPr>
          </w:p>
        </w:tc>
        <w:tc>
          <w:tcPr>
            <w:tcW w:w="663" w:type="pct"/>
            <w:shd w:val="clear" w:color="auto" w:fill="auto"/>
            <w:noWrap/>
            <w:vAlign w:val="center"/>
          </w:tcPr>
          <w:p w:rsidR="00C55B34" w:rsidRPr="004B4FAB" w:rsidRDefault="00C55B34" w:rsidP="004B4FAB">
            <w:pPr>
              <w:autoSpaceDE w:val="0"/>
              <w:autoSpaceDN w:val="0"/>
              <w:adjustRightInd w:val="0"/>
              <w:snapToGrid w:val="0"/>
              <w:jc w:val="both"/>
              <w:rPr>
                <w:b/>
                <w:bCs/>
                <w:sz w:val="17"/>
                <w:szCs w:val="17"/>
              </w:rPr>
            </w:pPr>
            <w:r w:rsidRPr="004B4FAB">
              <w:rPr>
                <w:b/>
                <w:bCs/>
                <w:sz w:val="17"/>
                <w:szCs w:val="17"/>
              </w:rPr>
              <w:t>Range</w:t>
            </w:r>
          </w:p>
        </w:tc>
        <w:tc>
          <w:tcPr>
            <w:tcW w:w="827"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1.28 – 2.15</w:t>
            </w:r>
          </w:p>
        </w:tc>
        <w:tc>
          <w:tcPr>
            <w:tcW w:w="995" w:type="pct"/>
            <w:shd w:val="clear" w:color="auto" w:fill="auto"/>
            <w:noWrap/>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.85 – 1.75</w:t>
            </w:r>
          </w:p>
        </w:tc>
        <w:tc>
          <w:tcPr>
            <w:tcW w:w="534" w:type="pct"/>
            <w:shd w:val="clear" w:color="auto" w:fill="auto"/>
            <w:vAlign w:val="center"/>
          </w:tcPr>
          <w:p w:rsidR="00C55B34" w:rsidRPr="004B4FAB" w:rsidRDefault="00C55B34" w:rsidP="004B4FAB">
            <w:pPr>
              <w:autoSpaceDE w:val="0"/>
              <w:autoSpaceDN w:val="0"/>
              <w:adjustRightInd w:val="0"/>
              <w:snapToGrid w:val="0"/>
              <w:jc w:val="both"/>
              <w:rPr>
                <w:bCs/>
                <w:sz w:val="17"/>
                <w:szCs w:val="17"/>
              </w:rPr>
            </w:pPr>
            <w:r w:rsidRPr="004B4FAB">
              <w:rPr>
                <w:bCs/>
                <w:sz w:val="17"/>
                <w:szCs w:val="17"/>
              </w:rPr>
              <w:t>0.85 – 1.35</w:t>
            </w:r>
          </w:p>
        </w:tc>
        <w:tc>
          <w:tcPr>
            <w:tcW w:w="501" w:type="pct"/>
            <w:vMerge/>
            <w:vAlign w:val="center"/>
          </w:tcPr>
          <w:p w:rsidR="00C55B34" w:rsidRPr="004B4FAB" w:rsidRDefault="00C55B34" w:rsidP="004B4FAB">
            <w:pPr>
              <w:autoSpaceDE w:val="0"/>
              <w:autoSpaceDN w:val="0"/>
              <w:adjustRightInd w:val="0"/>
              <w:snapToGrid w:val="0"/>
              <w:jc w:val="both"/>
              <w:rPr>
                <w:bCs/>
                <w:sz w:val="17"/>
                <w:szCs w:val="17"/>
              </w:rPr>
            </w:pPr>
          </w:p>
        </w:tc>
        <w:tc>
          <w:tcPr>
            <w:tcW w:w="384" w:type="pct"/>
            <w:vMerge/>
            <w:vAlign w:val="center"/>
          </w:tcPr>
          <w:p w:rsidR="00C55B34" w:rsidRPr="004B4FAB" w:rsidRDefault="00C55B34" w:rsidP="004B4FAB">
            <w:pPr>
              <w:autoSpaceDE w:val="0"/>
              <w:autoSpaceDN w:val="0"/>
              <w:adjustRightInd w:val="0"/>
              <w:snapToGrid w:val="0"/>
              <w:jc w:val="both"/>
              <w:rPr>
                <w:bCs/>
                <w:sz w:val="17"/>
                <w:szCs w:val="17"/>
              </w:rPr>
            </w:pPr>
          </w:p>
        </w:tc>
        <w:tc>
          <w:tcPr>
            <w:tcW w:w="227" w:type="pct"/>
            <w:vMerge/>
            <w:vAlign w:val="center"/>
          </w:tcPr>
          <w:p w:rsidR="00C55B34" w:rsidRPr="004B4FAB" w:rsidRDefault="00C55B34" w:rsidP="004B4FAB">
            <w:pPr>
              <w:autoSpaceDE w:val="0"/>
              <w:autoSpaceDN w:val="0"/>
              <w:adjustRightInd w:val="0"/>
              <w:snapToGrid w:val="0"/>
              <w:jc w:val="both"/>
              <w:rPr>
                <w:bCs/>
                <w:sz w:val="17"/>
                <w:szCs w:val="17"/>
              </w:rPr>
            </w:pPr>
          </w:p>
        </w:tc>
      </w:tr>
    </w:tbl>
    <w:p w:rsidR="00D024C4" w:rsidRPr="004B4FAB" w:rsidRDefault="00D024C4" w:rsidP="004B4FAB">
      <w:pPr>
        <w:autoSpaceDE w:val="0"/>
        <w:autoSpaceDN w:val="0"/>
        <w:adjustRightInd w:val="0"/>
        <w:snapToGrid w:val="0"/>
        <w:ind w:firstLine="425"/>
        <w:jc w:val="both"/>
        <w:rPr>
          <w:bCs/>
          <w:sz w:val="17"/>
          <w:szCs w:val="17"/>
        </w:rPr>
      </w:pPr>
    </w:p>
    <w:p w:rsidR="004B4FAB" w:rsidRDefault="004B4FAB" w:rsidP="004B4FAB">
      <w:pPr>
        <w:autoSpaceDE w:val="0"/>
        <w:autoSpaceDN w:val="0"/>
        <w:adjustRightInd w:val="0"/>
        <w:snapToGrid w:val="0"/>
        <w:ind w:firstLine="425"/>
        <w:jc w:val="both"/>
        <w:rPr>
          <w:bCs/>
          <w:sz w:val="20"/>
          <w:szCs w:val="20"/>
        </w:rPr>
        <w:sectPr w:rsidR="004B4FAB" w:rsidSect="00FB70CE">
          <w:type w:val="continuous"/>
          <w:pgSz w:w="12240" w:h="15840" w:code="9"/>
          <w:pgMar w:top="1440" w:right="1440" w:bottom="1440" w:left="1440" w:header="720" w:footer="720" w:gutter="0"/>
          <w:cols w:space="720"/>
          <w:docGrid w:linePitch="360"/>
        </w:sectPr>
      </w:pPr>
    </w:p>
    <w:p w:rsidR="00C55B34" w:rsidRPr="00FB70CE" w:rsidRDefault="00C55B34" w:rsidP="004B4FAB">
      <w:pPr>
        <w:autoSpaceDE w:val="0"/>
        <w:autoSpaceDN w:val="0"/>
        <w:adjustRightInd w:val="0"/>
        <w:snapToGrid w:val="0"/>
        <w:ind w:firstLine="425"/>
        <w:jc w:val="both"/>
        <w:rPr>
          <w:bCs/>
          <w:sz w:val="20"/>
          <w:szCs w:val="20"/>
        </w:rPr>
      </w:pPr>
      <w:r w:rsidRPr="00FB70CE">
        <w:rPr>
          <w:bCs/>
          <w:sz w:val="20"/>
          <w:szCs w:val="20"/>
        </w:rPr>
        <w:lastRenderedPageBreak/>
        <w:t>Regarding the lesion signal which was seen in DWI, no diffusion restriction was seen in 14.3 % of infectious inflammatory breast lesions, while diffusion restriction was seen in about 85.7% of infectious inflammatory breast lesions, no diffusion restriction was seen in 83.3 % of non infectious inflammatory breast lesions while diffusion restriction was seen in about 16.7% of non infectious inflammatory breast lesions. Diffusion restriction was noticed in the 3 include</w:t>
      </w:r>
      <w:r w:rsidR="004562C5" w:rsidRPr="00FB70CE">
        <w:rPr>
          <w:bCs/>
          <w:sz w:val="20"/>
          <w:szCs w:val="20"/>
        </w:rPr>
        <w:t>d</w:t>
      </w:r>
      <w:r w:rsidRPr="00FB70CE">
        <w:rPr>
          <w:bCs/>
          <w:sz w:val="20"/>
          <w:szCs w:val="20"/>
        </w:rPr>
        <w:t xml:space="preserve"> malignant inflammatory breast lesions.</w:t>
      </w:r>
    </w:p>
    <w:p w:rsidR="00C55B34" w:rsidRDefault="00C55B34" w:rsidP="004B4FAB">
      <w:pPr>
        <w:autoSpaceDE w:val="0"/>
        <w:autoSpaceDN w:val="0"/>
        <w:adjustRightInd w:val="0"/>
        <w:snapToGrid w:val="0"/>
        <w:ind w:firstLine="425"/>
        <w:jc w:val="both"/>
        <w:rPr>
          <w:bCs/>
          <w:sz w:val="20"/>
          <w:szCs w:val="20"/>
          <w:lang w:eastAsia="zh-CN"/>
        </w:rPr>
      </w:pPr>
      <w:r w:rsidRPr="00FB70CE">
        <w:rPr>
          <w:bCs/>
          <w:sz w:val="20"/>
          <w:szCs w:val="20"/>
        </w:rPr>
        <w:t xml:space="preserve">In all 42 lesions, </w:t>
      </w:r>
      <w:r w:rsidR="002A6DA6" w:rsidRPr="00FB70CE">
        <w:rPr>
          <w:bCs/>
          <w:sz w:val="20"/>
          <w:szCs w:val="20"/>
        </w:rPr>
        <w:t xml:space="preserve">several </w:t>
      </w:r>
      <w:proofErr w:type="spellStart"/>
      <w:r w:rsidR="002A6DA6" w:rsidRPr="00FB70CE">
        <w:rPr>
          <w:bCs/>
          <w:sz w:val="20"/>
          <w:szCs w:val="20"/>
        </w:rPr>
        <w:t>ROIs</w:t>
      </w:r>
      <w:proofErr w:type="spellEnd"/>
      <w:r w:rsidR="002A6DA6" w:rsidRPr="00FB70CE">
        <w:rPr>
          <w:bCs/>
          <w:sz w:val="20"/>
          <w:szCs w:val="20"/>
        </w:rPr>
        <w:t xml:space="preserve"> were placed</w:t>
      </w:r>
      <w:r w:rsidRPr="00FB70CE">
        <w:rPr>
          <w:bCs/>
          <w:sz w:val="20"/>
          <w:szCs w:val="20"/>
        </w:rPr>
        <w:t xml:space="preserve"> and ADC values </w:t>
      </w:r>
      <w:r w:rsidR="004562C5" w:rsidRPr="00FB70CE">
        <w:rPr>
          <w:bCs/>
          <w:sz w:val="20"/>
          <w:szCs w:val="20"/>
        </w:rPr>
        <w:t>were extrapolated</w:t>
      </w:r>
      <w:r w:rsidRPr="00FB70CE">
        <w:rPr>
          <w:bCs/>
          <w:sz w:val="20"/>
          <w:szCs w:val="20"/>
        </w:rPr>
        <w:t>. The mean ADC values of infectious mastitis was 1.50 ± 0.19 x10</w:t>
      </w:r>
      <w:r w:rsidR="00FF0CA5" w:rsidRPr="00FB70CE">
        <w:rPr>
          <w:b/>
          <w:bCs/>
          <w:i/>
          <w:iCs/>
          <w:sz w:val="20"/>
          <w:szCs w:val="20"/>
          <w:vertAlign w:val="superscript"/>
        </w:rPr>
        <w:t>-3</w:t>
      </w:r>
      <w:r w:rsidR="00FF0CA5" w:rsidRPr="00FB70CE">
        <w:rPr>
          <w:bCs/>
          <w:sz w:val="20"/>
          <w:szCs w:val="20"/>
        </w:rPr>
        <w:t xml:space="preserve"> </w:t>
      </w:r>
      <w:r w:rsidRPr="00FB70CE">
        <w:rPr>
          <w:bCs/>
          <w:sz w:val="20"/>
          <w:szCs w:val="20"/>
        </w:rPr>
        <w:t>mm2/s (range 1.28</w:t>
      </w:r>
      <w:r w:rsidR="00FF0CA5" w:rsidRPr="00FB70CE">
        <w:rPr>
          <w:bCs/>
          <w:sz w:val="20"/>
          <w:szCs w:val="20"/>
        </w:rPr>
        <w:t>-</w:t>
      </w:r>
      <w:r w:rsidRPr="00FB70CE">
        <w:rPr>
          <w:bCs/>
          <w:sz w:val="20"/>
          <w:szCs w:val="20"/>
        </w:rPr>
        <w:t xml:space="preserve"> 2.15</w:t>
      </w:r>
      <w:r w:rsidR="00FF0CA5" w:rsidRPr="00FB70CE">
        <w:rPr>
          <w:bCs/>
          <w:sz w:val="20"/>
          <w:szCs w:val="20"/>
        </w:rPr>
        <w:t xml:space="preserve"> x10</w:t>
      </w:r>
      <w:r w:rsidR="00FF0CA5" w:rsidRPr="00FB70CE">
        <w:rPr>
          <w:b/>
          <w:bCs/>
          <w:i/>
          <w:iCs/>
          <w:sz w:val="20"/>
          <w:szCs w:val="20"/>
          <w:vertAlign w:val="superscript"/>
        </w:rPr>
        <w:t>-3</w:t>
      </w:r>
      <w:r w:rsidR="00FF0CA5" w:rsidRPr="00FB70CE">
        <w:rPr>
          <w:bCs/>
          <w:sz w:val="20"/>
          <w:szCs w:val="20"/>
        </w:rPr>
        <w:t xml:space="preserve"> mm2/s</w:t>
      </w:r>
      <w:r w:rsidRPr="00FB70CE">
        <w:rPr>
          <w:bCs/>
          <w:sz w:val="20"/>
          <w:szCs w:val="20"/>
        </w:rPr>
        <w:t xml:space="preserve">), the median ADC of non infectious mastitis was 1.48 ± 0.23 </w:t>
      </w:r>
      <w:r w:rsidR="00FF0CA5" w:rsidRPr="00FB70CE">
        <w:rPr>
          <w:bCs/>
          <w:sz w:val="20"/>
          <w:szCs w:val="20"/>
        </w:rPr>
        <w:t>x10</w:t>
      </w:r>
      <w:r w:rsidR="00FF0CA5" w:rsidRPr="00FB70CE">
        <w:rPr>
          <w:b/>
          <w:bCs/>
          <w:i/>
          <w:iCs/>
          <w:sz w:val="20"/>
          <w:szCs w:val="20"/>
          <w:vertAlign w:val="superscript"/>
        </w:rPr>
        <w:t>-3</w:t>
      </w:r>
      <w:r w:rsidR="00FF0CA5" w:rsidRPr="00FB70CE">
        <w:rPr>
          <w:bCs/>
          <w:sz w:val="20"/>
          <w:szCs w:val="20"/>
        </w:rPr>
        <w:t xml:space="preserve"> mm2/s </w:t>
      </w:r>
      <w:r w:rsidRPr="00FB70CE">
        <w:rPr>
          <w:bCs/>
          <w:sz w:val="20"/>
          <w:szCs w:val="20"/>
        </w:rPr>
        <w:t>(range.85</w:t>
      </w:r>
      <w:r w:rsidR="00FF0CA5" w:rsidRPr="00FB70CE">
        <w:rPr>
          <w:bCs/>
          <w:sz w:val="20"/>
          <w:szCs w:val="20"/>
        </w:rPr>
        <w:t>-</w:t>
      </w:r>
      <w:r w:rsidRPr="00FB70CE">
        <w:rPr>
          <w:bCs/>
          <w:sz w:val="20"/>
          <w:szCs w:val="20"/>
        </w:rPr>
        <w:t xml:space="preserve"> 1.75 </w:t>
      </w:r>
      <w:r w:rsidR="00FF0CA5" w:rsidRPr="00FB70CE">
        <w:rPr>
          <w:bCs/>
          <w:sz w:val="20"/>
          <w:szCs w:val="20"/>
        </w:rPr>
        <w:t>x10</w:t>
      </w:r>
      <w:r w:rsidR="00FF0CA5" w:rsidRPr="00FB70CE">
        <w:rPr>
          <w:b/>
          <w:bCs/>
          <w:i/>
          <w:iCs/>
          <w:sz w:val="20"/>
          <w:szCs w:val="20"/>
          <w:vertAlign w:val="superscript"/>
        </w:rPr>
        <w:t>-3</w:t>
      </w:r>
      <w:r w:rsidR="00FF0CA5" w:rsidRPr="00FB70CE">
        <w:rPr>
          <w:bCs/>
          <w:sz w:val="20"/>
          <w:szCs w:val="20"/>
        </w:rPr>
        <w:t xml:space="preserve"> mm2/s</w:t>
      </w:r>
      <w:r w:rsidRPr="00FB70CE">
        <w:rPr>
          <w:bCs/>
          <w:sz w:val="20"/>
          <w:szCs w:val="20"/>
        </w:rPr>
        <w:t xml:space="preserve">), and that of </w:t>
      </w:r>
      <w:r w:rsidRPr="00FB70CE">
        <w:rPr>
          <w:bCs/>
          <w:sz w:val="20"/>
          <w:szCs w:val="20"/>
        </w:rPr>
        <w:lastRenderedPageBreak/>
        <w:t xml:space="preserve">malignant lesions was 1.07 ± 0.26 </w:t>
      </w:r>
      <w:r w:rsidR="00FF0CA5" w:rsidRPr="00FB70CE">
        <w:rPr>
          <w:bCs/>
          <w:sz w:val="20"/>
          <w:szCs w:val="20"/>
        </w:rPr>
        <w:t>x10</w:t>
      </w:r>
      <w:r w:rsidR="00FF0CA5" w:rsidRPr="00FB70CE">
        <w:rPr>
          <w:b/>
          <w:bCs/>
          <w:i/>
          <w:iCs/>
          <w:sz w:val="20"/>
          <w:szCs w:val="20"/>
          <w:vertAlign w:val="superscript"/>
        </w:rPr>
        <w:t>-3</w:t>
      </w:r>
      <w:r w:rsidR="00FF0CA5" w:rsidRPr="00FB70CE">
        <w:rPr>
          <w:bCs/>
          <w:sz w:val="20"/>
          <w:szCs w:val="20"/>
        </w:rPr>
        <w:t xml:space="preserve"> mm2/s </w:t>
      </w:r>
      <w:r w:rsidRPr="00FB70CE">
        <w:rPr>
          <w:bCs/>
          <w:sz w:val="20"/>
          <w:szCs w:val="20"/>
        </w:rPr>
        <w:t>(range 0.85</w:t>
      </w:r>
      <w:r w:rsidR="00FF0CA5" w:rsidRPr="00FB70CE">
        <w:rPr>
          <w:bCs/>
          <w:sz w:val="20"/>
          <w:szCs w:val="20"/>
        </w:rPr>
        <w:t>-</w:t>
      </w:r>
      <w:r w:rsidRPr="00FB70CE">
        <w:rPr>
          <w:bCs/>
          <w:sz w:val="20"/>
          <w:szCs w:val="20"/>
        </w:rPr>
        <w:t xml:space="preserve"> 1.35 </w:t>
      </w:r>
      <w:r w:rsidR="00FF0CA5" w:rsidRPr="00FB70CE">
        <w:rPr>
          <w:bCs/>
          <w:sz w:val="20"/>
          <w:szCs w:val="20"/>
        </w:rPr>
        <w:t>x10</w:t>
      </w:r>
      <w:r w:rsidR="00FF0CA5" w:rsidRPr="00FB70CE">
        <w:rPr>
          <w:b/>
          <w:bCs/>
          <w:i/>
          <w:iCs/>
          <w:sz w:val="20"/>
          <w:szCs w:val="20"/>
          <w:vertAlign w:val="superscript"/>
        </w:rPr>
        <w:t>-3</w:t>
      </w:r>
      <w:r w:rsidR="00FF0CA5" w:rsidRPr="00FB70CE">
        <w:rPr>
          <w:bCs/>
          <w:sz w:val="20"/>
          <w:szCs w:val="20"/>
        </w:rPr>
        <w:t xml:space="preserve"> mm2/s</w:t>
      </w:r>
      <w:r w:rsidRPr="00FB70CE">
        <w:rPr>
          <w:bCs/>
          <w:sz w:val="20"/>
          <w:szCs w:val="20"/>
        </w:rPr>
        <w:t>).</w:t>
      </w:r>
    </w:p>
    <w:p w:rsidR="004B4FAB" w:rsidRPr="00FB70CE" w:rsidRDefault="004B4FAB" w:rsidP="004B4FAB">
      <w:pPr>
        <w:autoSpaceDE w:val="0"/>
        <w:autoSpaceDN w:val="0"/>
        <w:adjustRightInd w:val="0"/>
        <w:snapToGrid w:val="0"/>
        <w:ind w:firstLine="425"/>
        <w:jc w:val="both"/>
        <w:rPr>
          <w:bCs/>
          <w:sz w:val="20"/>
          <w:szCs w:val="20"/>
          <w:lang w:eastAsia="zh-CN"/>
        </w:rPr>
      </w:pPr>
    </w:p>
    <w:p w:rsidR="004B4FAB" w:rsidRDefault="004B4FAB" w:rsidP="004B4FAB">
      <w:pPr>
        <w:autoSpaceDE w:val="0"/>
        <w:autoSpaceDN w:val="0"/>
        <w:adjustRightInd w:val="0"/>
        <w:snapToGrid w:val="0"/>
        <w:jc w:val="center"/>
        <w:rPr>
          <w:bCs/>
          <w:sz w:val="20"/>
          <w:szCs w:val="18"/>
          <w:lang w:eastAsia="zh-CN"/>
        </w:rPr>
      </w:pPr>
      <w:r w:rsidRPr="004B4FAB">
        <w:rPr>
          <w:bCs/>
          <w:noProof/>
          <w:sz w:val="20"/>
          <w:szCs w:val="18"/>
          <w:lang w:eastAsia="zh-CN"/>
        </w:rPr>
        <w:drawing>
          <wp:inline distT="0" distB="0" distL="0" distR="0">
            <wp:extent cx="1998345" cy="1896745"/>
            <wp:effectExtent l="19050" t="0" r="1905" b="0"/>
            <wp:docPr id="3"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 cstate="print"/>
                    <a:srcRect l="32210" t="14111" r="16870" b="8122"/>
                    <a:stretch>
                      <a:fillRect/>
                    </a:stretch>
                  </pic:blipFill>
                  <pic:spPr bwMode="auto">
                    <a:xfrm>
                      <a:off x="0" y="0"/>
                      <a:ext cx="1998345" cy="1896745"/>
                    </a:xfrm>
                    <a:prstGeom prst="rect">
                      <a:avLst/>
                    </a:prstGeom>
                    <a:noFill/>
                    <a:ln w="9525">
                      <a:noFill/>
                      <a:miter lim="800000"/>
                      <a:headEnd/>
                      <a:tailEnd/>
                    </a:ln>
                  </pic:spPr>
                </pic:pic>
              </a:graphicData>
            </a:graphic>
          </wp:inline>
        </w:drawing>
      </w:r>
    </w:p>
    <w:p w:rsidR="004B4FAB" w:rsidRDefault="004B4FAB" w:rsidP="004B4FAB">
      <w:pPr>
        <w:autoSpaceDE w:val="0"/>
        <w:autoSpaceDN w:val="0"/>
        <w:adjustRightInd w:val="0"/>
        <w:snapToGrid w:val="0"/>
        <w:jc w:val="center"/>
        <w:rPr>
          <w:bCs/>
          <w:sz w:val="20"/>
          <w:szCs w:val="18"/>
          <w:lang w:eastAsia="zh-CN"/>
        </w:rPr>
        <w:sectPr w:rsidR="004B4FAB" w:rsidSect="004B4FAB">
          <w:type w:val="continuous"/>
          <w:pgSz w:w="12240" w:h="15840" w:code="9"/>
          <w:pgMar w:top="1440" w:right="1440" w:bottom="1440" w:left="1440" w:header="720" w:footer="720" w:gutter="0"/>
          <w:cols w:num="2" w:space="600"/>
          <w:docGrid w:linePitch="360"/>
        </w:sectPr>
      </w:pPr>
    </w:p>
    <w:p w:rsidR="004B4FAB" w:rsidRPr="004B4FAB" w:rsidRDefault="004B4FAB" w:rsidP="004B4FAB">
      <w:pPr>
        <w:autoSpaceDE w:val="0"/>
        <w:autoSpaceDN w:val="0"/>
        <w:adjustRightInd w:val="0"/>
        <w:snapToGrid w:val="0"/>
        <w:jc w:val="center"/>
        <w:rPr>
          <w:bCs/>
          <w:sz w:val="17"/>
          <w:szCs w:val="17"/>
          <w:lang w:eastAsia="zh-CN"/>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1E0"/>
      </w:tblPr>
      <w:tblGrid>
        <w:gridCol w:w="1706"/>
        <w:gridCol w:w="914"/>
        <w:gridCol w:w="1878"/>
        <w:gridCol w:w="1624"/>
        <w:gridCol w:w="1624"/>
        <w:gridCol w:w="815"/>
        <w:gridCol w:w="913"/>
      </w:tblGrid>
      <w:tr w:rsidR="002F15E8" w:rsidRPr="004B4FAB" w:rsidTr="00FB70CE">
        <w:trPr>
          <w:jc w:val="center"/>
        </w:trPr>
        <w:tc>
          <w:tcPr>
            <w:tcW w:w="900"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Parameter</w:t>
            </w:r>
          </w:p>
        </w:tc>
        <w:tc>
          <w:tcPr>
            <w:tcW w:w="482"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AUC</w:t>
            </w:r>
          </w:p>
        </w:tc>
        <w:tc>
          <w:tcPr>
            <w:tcW w:w="991"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Cut of Point</w:t>
            </w:r>
          </w:p>
        </w:tc>
        <w:tc>
          <w:tcPr>
            <w:tcW w:w="857"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Sensitivity</w:t>
            </w:r>
          </w:p>
        </w:tc>
        <w:tc>
          <w:tcPr>
            <w:tcW w:w="857"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Specificity</w:t>
            </w:r>
          </w:p>
        </w:tc>
        <w:tc>
          <w:tcPr>
            <w:tcW w:w="430"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PPV</w:t>
            </w:r>
          </w:p>
        </w:tc>
        <w:tc>
          <w:tcPr>
            <w:tcW w:w="482"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NPV</w:t>
            </w:r>
          </w:p>
        </w:tc>
      </w:tr>
      <w:tr w:rsidR="002F15E8" w:rsidRPr="004B4FAB" w:rsidTr="00FB70CE">
        <w:trPr>
          <w:jc w:val="center"/>
        </w:trPr>
        <w:tc>
          <w:tcPr>
            <w:tcW w:w="900" w:type="pct"/>
            <w:shd w:val="clear" w:color="auto" w:fill="auto"/>
            <w:vAlign w:val="center"/>
          </w:tcPr>
          <w:p w:rsidR="002F15E8" w:rsidRPr="004B4FAB" w:rsidRDefault="002F15E8" w:rsidP="004B4FAB">
            <w:pPr>
              <w:autoSpaceDE w:val="0"/>
              <w:autoSpaceDN w:val="0"/>
              <w:adjustRightInd w:val="0"/>
              <w:snapToGrid w:val="0"/>
              <w:jc w:val="both"/>
              <w:rPr>
                <w:b/>
                <w:bCs/>
                <w:sz w:val="17"/>
                <w:szCs w:val="17"/>
              </w:rPr>
            </w:pPr>
            <w:r w:rsidRPr="004B4FAB">
              <w:rPr>
                <w:b/>
                <w:bCs/>
                <w:sz w:val="17"/>
                <w:szCs w:val="17"/>
              </w:rPr>
              <w:t>ADC value</w:t>
            </w:r>
          </w:p>
        </w:tc>
        <w:tc>
          <w:tcPr>
            <w:tcW w:w="482"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1.000</w:t>
            </w:r>
          </w:p>
        </w:tc>
        <w:tc>
          <w:tcPr>
            <w:tcW w:w="991"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 1</w:t>
            </w:r>
          </w:p>
        </w:tc>
        <w:tc>
          <w:tcPr>
            <w:tcW w:w="857"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100.0</w:t>
            </w:r>
          </w:p>
        </w:tc>
        <w:tc>
          <w:tcPr>
            <w:tcW w:w="857"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92.31</w:t>
            </w:r>
          </w:p>
        </w:tc>
        <w:tc>
          <w:tcPr>
            <w:tcW w:w="430"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50.0</w:t>
            </w:r>
          </w:p>
        </w:tc>
        <w:tc>
          <w:tcPr>
            <w:tcW w:w="482" w:type="pct"/>
            <w:shd w:val="clear" w:color="auto" w:fill="auto"/>
            <w:vAlign w:val="center"/>
          </w:tcPr>
          <w:p w:rsidR="002F15E8" w:rsidRPr="004B4FAB" w:rsidRDefault="002F15E8" w:rsidP="004B4FAB">
            <w:pPr>
              <w:autoSpaceDE w:val="0"/>
              <w:autoSpaceDN w:val="0"/>
              <w:adjustRightInd w:val="0"/>
              <w:snapToGrid w:val="0"/>
              <w:jc w:val="both"/>
              <w:rPr>
                <w:bCs/>
                <w:sz w:val="17"/>
                <w:szCs w:val="17"/>
              </w:rPr>
            </w:pPr>
            <w:r w:rsidRPr="004B4FAB">
              <w:rPr>
                <w:bCs/>
                <w:sz w:val="17"/>
                <w:szCs w:val="17"/>
              </w:rPr>
              <w:t>100.0</w:t>
            </w:r>
          </w:p>
        </w:tc>
      </w:tr>
    </w:tbl>
    <w:p w:rsidR="002F15E8" w:rsidRPr="00FB70CE" w:rsidRDefault="002F15E8" w:rsidP="004B4FAB">
      <w:pPr>
        <w:autoSpaceDE w:val="0"/>
        <w:autoSpaceDN w:val="0"/>
        <w:adjustRightInd w:val="0"/>
        <w:snapToGrid w:val="0"/>
        <w:jc w:val="center"/>
        <w:rPr>
          <w:bCs/>
          <w:sz w:val="20"/>
          <w:szCs w:val="18"/>
        </w:rPr>
      </w:pPr>
      <w:bookmarkStart w:id="9" w:name="_Toc15464813"/>
      <w:r w:rsidRPr="00FB70CE">
        <w:rPr>
          <w:b/>
          <w:bCs/>
          <w:iCs/>
          <w:sz w:val="20"/>
          <w:szCs w:val="18"/>
        </w:rPr>
        <w:t>Fig. (</w:t>
      </w:r>
      <w:r w:rsidR="004C63FF" w:rsidRPr="004C63FF">
        <w:rPr>
          <w:b/>
          <w:bCs/>
          <w:iCs/>
          <w:sz w:val="20"/>
          <w:szCs w:val="18"/>
        </w:rPr>
        <w:fldChar w:fldCharType="begin"/>
      </w:r>
      <w:r w:rsidRPr="00FB70CE">
        <w:rPr>
          <w:b/>
          <w:bCs/>
          <w:iCs/>
          <w:sz w:val="20"/>
          <w:szCs w:val="18"/>
        </w:rPr>
        <w:instrText xml:space="preserve"> SEQ Fig. \* ARABIC </w:instrText>
      </w:r>
      <w:r w:rsidR="004C63FF" w:rsidRPr="004C63FF">
        <w:rPr>
          <w:b/>
          <w:bCs/>
          <w:iCs/>
          <w:sz w:val="20"/>
          <w:szCs w:val="18"/>
        </w:rPr>
        <w:fldChar w:fldCharType="separate"/>
      </w:r>
      <w:r w:rsidRPr="00FB70CE">
        <w:rPr>
          <w:b/>
          <w:bCs/>
          <w:iCs/>
          <w:noProof/>
          <w:sz w:val="20"/>
          <w:szCs w:val="18"/>
        </w:rPr>
        <w:t>1</w:t>
      </w:r>
      <w:r w:rsidR="004C63FF" w:rsidRPr="00FB70CE">
        <w:rPr>
          <w:bCs/>
          <w:sz w:val="20"/>
          <w:szCs w:val="18"/>
        </w:rPr>
        <w:fldChar w:fldCharType="end"/>
      </w:r>
      <w:r w:rsidRPr="00FB70CE">
        <w:rPr>
          <w:b/>
          <w:bCs/>
          <w:iCs/>
          <w:sz w:val="20"/>
          <w:szCs w:val="18"/>
        </w:rPr>
        <w:t>):</w:t>
      </w:r>
      <w:r w:rsidRPr="00FB70CE">
        <w:rPr>
          <w:bCs/>
          <w:sz w:val="20"/>
          <w:szCs w:val="18"/>
        </w:rPr>
        <w:t xml:space="preserve"> Roc curve between Diagnosis groups regarding ADC value.</w:t>
      </w:r>
      <w:bookmarkEnd w:id="9"/>
    </w:p>
    <w:p w:rsidR="002F15E8" w:rsidRDefault="002F15E8" w:rsidP="004B4FAB">
      <w:pPr>
        <w:autoSpaceDE w:val="0"/>
        <w:autoSpaceDN w:val="0"/>
        <w:adjustRightInd w:val="0"/>
        <w:snapToGrid w:val="0"/>
        <w:ind w:firstLine="425"/>
        <w:jc w:val="both"/>
        <w:rPr>
          <w:rFonts w:hint="eastAsia"/>
          <w:bCs/>
          <w:sz w:val="20"/>
          <w:szCs w:val="20"/>
          <w:lang w:eastAsia="zh-CN"/>
        </w:rPr>
      </w:pPr>
    </w:p>
    <w:p w:rsidR="00E456FC" w:rsidRPr="00FB70CE" w:rsidRDefault="00E456FC" w:rsidP="004B4FAB">
      <w:pPr>
        <w:autoSpaceDE w:val="0"/>
        <w:autoSpaceDN w:val="0"/>
        <w:adjustRightInd w:val="0"/>
        <w:snapToGrid w:val="0"/>
        <w:ind w:firstLine="425"/>
        <w:jc w:val="both"/>
        <w:rPr>
          <w:rFonts w:hint="eastAsia"/>
          <w:bCs/>
          <w:sz w:val="20"/>
          <w:szCs w:val="20"/>
          <w:lang w:eastAsia="zh-CN"/>
        </w:rPr>
      </w:pPr>
    </w:p>
    <w:p w:rsidR="004B4FAB" w:rsidRDefault="004B4FAB" w:rsidP="004B4FAB">
      <w:pPr>
        <w:autoSpaceDE w:val="0"/>
        <w:autoSpaceDN w:val="0"/>
        <w:adjustRightInd w:val="0"/>
        <w:snapToGrid w:val="0"/>
        <w:ind w:firstLine="425"/>
        <w:jc w:val="both"/>
        <w:rPr>
          <w:bCs/>
          <w:sz w:val="20"/>
          <w:szCs w:val="20"/>
        </w:rPr>
        <w:sectPr w:rsidR="004B4FAB" w:rsidSect="00FB70CE">
          <w:type w:val="continuous"/>
          <w:pgSz w:w="12240" w:h="15840" w:code="9"/>
          <w:pgMar w:top="1440" w:right="1440" w:bottom="1440" w:left="1440" w:header="720" w:footer="720" w:gutter="0"/>
          <w:cols w:space="720"/>
          <w:docGrid w:linePitch="360"/>
        </w:sectPr>
      </w:pPr>
    </w:p>
    <w:p w:rsidR="002F15E8" w:rsidRPr="00FB70CE" w:rsidRDefault="002F15E8" w:rsidP="004B4FAB">
      <w:pPr>
        <w:autoSpaceDE w:val="0"/>
        <w:autoSpaceDN w:val="0"/>
        <w:adjustRightInd w:val="0"/>
        <w:snapToGrid w:val="0"/>
        <w:ind w:firstLine="425"/>
        <w:jc w:val="both"/>
        <w:rPr>
          <w:bCs/>
          <w:sz w:val="20"/>
          <w:szCs w:val="20"/>
        </w:rPr>
      </w:pPr>
      <w:r w:rsidRPr="00FB70CE">
        <w:rPr>
          <w:bCs/>
          <w:sz w:val="20"/>
          <w:szCs w:val="20"/>
        </w:rPr>
        <w:lastRenderedPageBreak/>
        <w:t>Regarding ADC values there was a significant statistical difference between malignant inflammatory breast lesions compared to benign inflammatory breast lesions (infectious and non infectious) (p&lt; 0.007) (Fig 1).</w:t>
      </w:r>
    </w:p>
    <w:p w:rsidR="002F15E8" w:rsidRPr="00FB70CE" w:rsidRDefault="002F15E8" w:rsidP="004B4FAB">
      <w:pPr>
        <w:autoSpaceDE w:val="0"/>
        <w:autoSpaceDN w:val="0"/>
        <w:adjustRightInd w:val="0"/>
        <w:snapToGrid w:val="0"/>
        <w:ind w:firstLine="425"/>
        <w:jc w:val="both"/>
        <w:rPr>
          <w:bCs/>
          <w:sz w:val="20"/>
          <w:szCs w:val="20"/>
        </w:rPr>
      </w:pPr>
      <w:r w:rsidRPr="00FB70CE">
        <w:rPr>
          <w:bCs/>
          <w:sz w:val="20"/>
          <w:szCs w:val="20"/>
        </w:rPr>
        <w:t>ROC curves of the ADC values are represented in (Fig. 1). The cut off value for ADC derived from the ROC analysis was (1 x 10</w:t>
      </w:r>
      <w:r w:rsidRPr="00FB70CE">
        <w:rPr>
          <w:b/>
          <w:bCs/>
          <w:i/>
          <w:iCs/>
          <w:sz w:val="20"/>
          <w:szCs w:val="20"/>
          <w:vertAlign w:val="superscript"/>
        </w:rPr>
        <w:t>-3</w:t>
      </w:r>
      <w:r w:rsidRPr="00FB70CE">
        <w:rPr>
          <w:bCs/>
          <w:sz w:val="20"/>
          <w:szCs w:val="20"/>
        </w:rPr>
        <w:t>mm2/s).</w:t>
      </w:r>
    </w:p>
    <w:p w:rsidR="002F15E8" w:rsidRPr="00FB70CE" w:rsidRDefault="002F15E8" w:rsidP="004B4FAB">
      <w:pPr>
        <w:autoSpaceDE w:val="0"/>
        <w:autoSpaceDN w:val="0"/>
        <w:adjustRightInd w:val="0"/>
        <w:snapToGrid w:val="0"/>
        <w:ind w:firstLine="425"/>
        <w:jc w:val="both"/>
        <w:rPr>
          <w:bCs/>
          <w:sz w:val="20"/>
          <w:szCs w:val="20"/>
        </w:rPr>
      </w:pPr>
      <w:r w:rsidRPr="00FB70CE">
        <w:rPr>
          <w:bCs/>
          <w:sz w:val="20"/>
          <w:szCs w:val="20"/>
        </w:rPr>
        <w:t>Sensitivity at this level was 100% and specificity 92.3%.</w:t>
      </w:r>
    </w:p>
    <w:p w:rsidR="002F15E8" w:rsidRPr="00FB70CE" w:rsidRDefault="002F15E8" w:rsidP="004B4FAB">
      <w:pPr>
        <w:snapToGrid w:val="0"/>
        <w:jc w:val="both"/>
        <w:rPr>
          <w:b/>
          <w:bCs/>
          <w:sz w:val="20"/>
          <w:szCs w:val="20"/>
        </w:rPr>
      </w:pPr>
      <w:r w:rsidRPr="00FB70CE">
        <w:rPr>
          <w:b/>
          <w:bCs/>
          <w:sz w:val="20"/>
          <w:szCs w:val="20"/>
        </w:rPr>
        <w:lastRenderedPageBreak/>
        <w:t xml:space="preserve">Illustrative CASES </w:t>
      </w:r>
    </w:p>
    <w:p w:rsidR="00FB70CE" w:rsidRPr="00FB70CE" w:rsidRDefault="00FB70CE" w:rsidP="004B4FAB">
      <w:pPr>
        <w:snapToGrid w:val="0"/>
        <w:jc w:val="both"/>
        <w:rPr>
          <w:b/>
          <w:bCs/>
          <w:sz w:val="20"/>
          <w:szCs w:val="20"/>
          <w:lang w:eastAsia="zh-CN"/>
        </w:rPr>
      </w:pPr>
    </w:p>
    <w:p w:rsidR="00FB70CE" w:rsidRPr="00FB70CE" w:rsidRDefault="002F15E8" w:rsidP="004B4FAB">
      <w:pPr>
        <w:snapToGrid w:val="0"/>
        <w:jc w:val="both"/>
        <w:rPr>
          <w:sz w:val="20"/>
          <w:szCs w:val="20"/>
        </w:rPr>
      </w:pPr>
      <w:r w:rsidRPr="00FB70CE">
        <w:rPr>
          <w:b/>
          <w:bCs/>
          <w:sz w:val="20"/>
          <w:szCs w:val="20"/>
        </w:rPr>
        <w:t>Case 1:</w:t>
      </w:r>
    </w:p>
    <w:p w:rsidR="00FB70CE" w:rsidRPr="00FB70CE" w:rsidRDefault="00FB70CE" w:rsidP="004B4FAB">
      <w:pPr>
        <w:snapToGrid w:val="0"/>
        <w:ind w:firstLine="425"/>
        <w:jc w:val="both"/>
        <w:rPr>
          <w:bCs/>
          <w:sz w:val="20"/>
          <w:szCs w:val="20"/>
        </w:rPr>
      </w:pPr>
      <w:r w:rsidRPr="00FB70CE">
        <w:rPr>
          <w:bCs/>
          <w:sz w:val="20"/>
          <w:szCs w:val="20"/>
        </w:rPr>
        <w:t>M</w:t>
      </w:r>
      <w:r w:rsidR="002F15E8" w:rsidRPr="00FB70CE">
        <w:rPr>
          <w:bCs/>
          <w:sz w:val="20"/>
          <w:szCs w:val="20"/>
        </w:rPr>
        <w:t>RI study</w:t>
      </w:r>
      <w:r w:rsidRPr="00FB70CE">
        <w:rPr>
          <w:bCs/>
          <w:sz w:val="20"/>
          <w:szCs w:val="20"/>
        </w:rPr>
        <w:t xml:space="preserve"> </w:t>
      </w:r>
      <w:r w:rsidR="002F15E8" w:rsidRPr="00FB70CE">
        <w:rPr>
          <w:bCs/>
          <w:sz w:val="20"/>
          <w:szCs w:val="20"/>
        </w:rPr>
        <w:t>of</w:t>
      </w:r>
      <w:r w:rsidRPr="00FB70CE">
        <w:rPr>
          <w:bCs/>
          <w:sz w:val="20"/>
          <w:szCs w:val="20"/>
        </w:rPr>
        <w:t xml:space="preserve"> </w:t>
      </w:r>
      <w:r w:rsidR="002F15E8" w:rsidRPr="00FB70CE">
        <w:rPr>
          <w:bCs/>
          <w:sz w:val="20"/>
          <w:szCs w:val="20"/>
        </w:rPr>
        <w:t>a 42 –year- old female patient</w:t>
      </w:r>
      <w:r w:rsidRPr="00FB70CE">
        <w:rPr>
          <w:bCs/>
          <w:sz w:val="20"/>
          <w:szCs w:val="20"/>
        </w:rPr>
        <w:t xml:space="preserve">, </w:t>
      </w:r>
      <w:r w:rsidR="002F15E8" w:rsidRPr="00FB70CE">
        <w:rPr>
          <w:bCs/>
          <w:sz w:val="20"/>
          <w:szCs w:val="20"/>
        </w:rPr>
        <w:t>A history</w:t>
      </w:r>
      <w:r w:rsidRPr="00FB70CE">
        <w:rPr>
          <w:bCs/>
          <w:sz w:val="20"/>
          <w:szCs w:val="20"/>
        </w:rPr>
        <w:t xml:space="preserve"> </w:t>
      </w:r>
      <w:r w:rsidR="002F15E8" w:rsidRPr="00FB70CE">
        <w:rPr>
          <w:bCs/>
          <w:sz w:val="20"/>
          <w:szCs w:val="20"/>
        </w:rPr>
        <w:t>of pathologically proven case of</w:t>
      </w:r>
      <w:r w:rsidR="00E456FC">
        <w:rPr>
          <w:rFonts w:hint="eastAsia"/>
          <w:bCs/>
          <w:sz w:val="20"/>
          <w:szCs w:val="20"/>
          <w:lang w:eastAsia="zh-CN"/>
        </w:rPr>
        <w:t xml:space="preserve"> </w:t>
      </w:r>
      <w:r w:rsidR="002F15E8" w:rsidRPr="00FB70CE">
        <w:rPr>
          <w:bCs/>
          <w:sz w:val="20"/>
          <w:szCs w:val="20"/>
        </w:rPr>
        <w:t xml:space="preserve">chronic </w:t>
      </w:r>
      <w:proofErr w:type="spellStart"/>
      <w:r w:rsidR="002F15E8" w:rsidRPr="00FB70CE">
        <w:rPr>
          <w:bCs/>
          <w:sz w:val="20"/>
          <w:szCs w:val="20"/>
        </w:rPr>
        <w:t>granulomatous</w:t>
      </w:r>
      <w:proofErr w:type="spellEnd"/>
      <w:r w:rsidR="002F15E8" w:rsidRPr="00FB70CE">
        <w:rPr>
          <w:bCs/>
          <w:sz w:val="20"/>
          <w:szCs w:val="20"/>
        </w:rPr>
        <w:t xml:space="preserve"> mastitis at left</w:t>
      </w:r>
      <w:r w:rsidRPr="00FB70CE">
        <w:rPr>
          <w:bCs/>
          <w:sz w:val="20"/>
          <w:szCs w:val="20"/>
        </w:rPr>
        <w:t xml:space="preserve"> </w:t>
      </w:r>
      <w:r w:rsidR="002F15E8" w:rsidRPr="00FB70CE">
        <w:rPr>
          <w:bCs/>
          <w:sz w:val="20"/>
          <w:szCs w:val="20"/>
        </w:rPr>
        <w:t>LIQ breast</w:t>
      </w:r>
      <w:r w:rsidRPr="00FB70CE">
        <w:rPr>
          <w:bCs/>
          <w:sz w:val="20"/>
          <w:szCs w:val="20"/>
        </w:rPr>
        <w:t>.</w:t>
      </w:r>
    </w:p>
    <w:p w:rsidR="004B4FAB" w:rsidRDefault="00FB70CE" w:rsidP="004B4FAB">
      <w:pPr>
        <w:snapToGrid w:val="0"/>
        <w:ind w:firstLine="425"/>
        <w:jc w:val="both"/>
        <w:rPr>
          <w:sz w:val="20"/>
          <w:szCs w:val="20"/>
        </w:rPr>
      </w:pPr>
      <w:r w:rsidRPr="00FB70CE">
        <w:rPr>
          <w:bCs/>
          <w:sz w:val="20"/>
          <w:szCs w:val="20"/>
        </w:rPr>
        <w:t>T</w:t>
      </w:r>
      <w:r w:rsidR="002F15E8" w:rsidRPr="00FB70CE">
        <w:rPr>
          <w:bCs/>
          <w:sz w:val="20"/>
          <w:szCs w:val="20"/>
        </w:rPr>
        <w:t xml:space="preserve">he patient is known </w:t>
      </w:r>
      <w:r w:rsidR="002F15E8" w:rsidRPr="00FB70CE">
        <w:rPr>
          <w:sz w:val="20"/>
          <w:szCs w:val="20"/>
        </w:rPr>
        <w:t>to have long standing left sided nipple retraction since many year</w:t>
      </w:r>
      <w:r w:rsidR="004B4FAB" w:rsidRPr="00FB70CE">
        <w:rPr>
          <w:sz w:val="20"/>
          <w:szCs w:val="20"/>
        </w:rPr>
        <w:t>s</w:t>
      </w:r>
      <w:r w:rsidR="004B4FAB">
        <w:rPr>
          <w:sz w:val="20"/>
          <w:szCs w:val="20"/>
        </w:rPr>
        <w:t>.</w:t>
      </w:r>
    </w:p>
    <w:p w:rsidR="004B4FAB" w:rsidRDefault="004B4FAB" w:rsidP="004B4FAB">
      <w:pPr>
        <w:snapToGrid w:val="0"/>
        <w:ind w:firstLine="425"/>
        <w:jc w:val="both"/>
        <w:rPr>
          <w:bCs/>
          <w:sz w:val="20"/>
          <w:szCs w:val="20"/>
          <w:lang w:eastAsia="zh-CN"/>
        </w:rPr>
        <w:sectPr w:rsidR="004B4FAB" w:rsidSect="004B4FAB">
          <w:type w:val="continuous"/>
          <w:pgSz w:w="12240" w:h="15840" w:code="9"/>
          <w:pgMar w:top="1440" w:right="1440" w:bottom="1440" w:left="1440" w:header="720" w:footer="720" w:gutter="0"/>
          <w:cols w:num="2" w:space="600"/>
          <w:docGrid w:linePitch="360"/>
        </w:sectPr>
      </w:pPr>
    </w:p>
    <w:p w:rsidR="00FB70CE" w:rsidRPr="00FB70CE" w:rsidRDefault="00FB70CE" w:rsidP="004B4FAB">
      <w:pPr>
        <w:snapToGrid w:val="0"/>
        <w:ind w:firstLine="425"/>
        <w:jc w:val="both"/>
        <w:rPr>
          <w:bCs/>
          <w:sz w:val="20"/>
          <w:szCs w:val="20"/>
          <w:lang w:eastAsia="zh-CN"/>
        </w:rPr>
      </w:pPr>
    </w:p>
    <w:p w:rsidR="00FB70CE" w:rsidRPr="00FB70CE" w:rsidRDefault="00FB70CE" w:rsidP="004B4FAB">
      <w:pPr>
        <w:pStyle w:val="ListParagraph"/>
        <w:snapToGrid w:val="0"/>
        <w:spacing w:after="0" w:line="240" w:lineRule="auto"/>
        <w:ind w:left="0"/>
        <w:jc w:val="center"/>
        <w:rPr>
          <w:rFonts w:ascii="Times New Roman" w:eastAsiaTheme="minorEastAsia" w:hAnsi="Times New Roman" w:cs="Times New Roman"/>
          <w:b/>
          <w:bCs/>
          <w:iCs/>
          <w:sz w:val="20"/>
          <w:szCs w:val="20"/>
          <w:lang w:eastAsia="zh-CN"/>
        </w:rPr>
      </w:pPr>
      <w:r w:rsidRPr="00FB70CE">
        <w:rPr>
          <w:rFonts w:ascii="Times New Roman" w:eastAsia="Times New Roman" w:hAnsi="Times New Roman" w:cs="Times New Roman"/>
          <w:b/>
          <w:bCs/>
          <w:iCs/>
          <w:noProof/>
          <w:sz w:val="20"/>
          <w:szCs w:val="20"/>
          <w:lang w:eastAsia="zh-CN"/>
        </w:rPr>
        <w:drawing>
          <wp:inline distT="0" distB="0" distL="0" distR="0">
            <wp:extent cx="4727879" cy="53321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28720" cy="5333103"/>
                    </a:xfrm>
                    <a:prstGeom prst="rect">
                      <a:avLst/>
                    </a:prstGeom>
                    <a:noFill/>
                    <a:ln w="9525">
                      <a:noFill/>
                      <a:miter lim="800000"/>
                      <a:headEnd/>
                      <a:tailEnd/>
                    </a:ln>
                  </pic:spPr>
                </pic:pic>
              </a:graphicData>
            </a:graphic>
          </wp:inline>
        </w:drawing>
      </w:r>
    </w:p>
    <w:p w:rsidR="004B4FAB" w:rsidRDefault="002F15E8" w:rsidP="004B4FAB">
      <w:pPr>
        <w:pStyle w:val="ListParagraph"/>
        <w:snapToGrid w:val="0"/>
        <w:spacing w:after="0" w:line="240" w:lineRule="auto"/>
        <w:ind w:left="0"/>
        <w:jc w:val="both"/>
        <w:rPr>
          <w:rFonts w:eastAsia="Times New Roman"/>
          <w:bCs/>
          <w:sz w:val="20"/>
          <w:szCs w:val="20"/>
        </w:rPr>
      </w:pPr>
      <w:r w:rsidRPr="00FB70CE">
        <w:rPr>
          <w:rFonts w:ascii="Times New Roman" w:eastAsia="Times New Roman" w:hAnsi="Times New Roman" w:cs="Times New Roman"/>
          <w:b/>
          <w:bCs/>
          <w:iCs/>
          <w:sz w:val="20"/>
          <w:szCs w:val="20"/>
        </w:rPr>
        <w:t>Fig. (2):</w:t>
      </w:r>
      <w:r w:rsidRPr="00FB70CE">
        <w:rPr>
          <w:rFonts w:ascii="Times New Roman" w:eastAsia="Times New Roman" w:hAnsi="Times New Roman" w:cs="Times New Roman"/>
          <w:bCs/>
          <w:sz w:val="20"/>
          <w:szCs w:val="20"/>
        </w:rPr>
        <w:t xml:space="preserve"> A</w:t>
      </w:r>
      <w:r w:rsidR="00FB70CE" w:rsidRPr="00FB70CE">
        <w:rPr>
          <w:rFonts w:ascii="Times New Roman" w:eastAsia="Times New Roman" w:hAnsi="Times New Roman" w:cs="Times New Roman"/>
          <w:bCs/>
          <w:sz w:val="20"/>
          <w:szCs w:val="20"/>
        </w:rPr>
        <w:t xml:space="preserve"> &amp; </w:t>
      </w:r>
      <w:r w:rsidRPr="00FB70CE">
        <w:rPr>
          <w:rFonts w:ascii="Times New Roman" w:eastAsia="Times New Roman" w:hAnsi="Times New Roman" w:cs="Times New Roman"/>
          <w:bCs/>
          <w:sz w:val="20"/>
          <w:szCs w:val="20"/>
        </w:rPr>
        <w:t>B left breast showing non mass area of signal alternation and enhancement with intervening inflamed cystic changes. (C) This area is showing edematous changes on fat suppressed images. (D) Time signal intensity curve (TIC) showing type II pattern. (E) showing corresponding heterogeneous diffusion restriction on DWI. (F) The corresponding ADC map shows mottled appearance of relative diffusion restriction and diffusion facilitation mean</w:t>
      </w:r>
      <w:r w:rsidR="00FB70CE" w:rsidRPr="00FB70CE">
        <w:rPr>
          <w:rFonts w:ascii="Times New Roman" w:eastAsia="Times New Roman" w:hAnsi="Times New Roman" w:cs="Times New Roman"/>
          <w:bCs/>
          <w:sz w:val="20"/>
          <w:szCs w:val="20"/>
        </w:rPr>
        <w:t xml:space="preserve"> </w:t>
      </w:r>
      <w:r w:rsidRPr="00FB70CE">
        <w:rPr>
          <w:rFonts w:ascii="Times New Roman" w:eastAsia="Times New Roman" w:hAnsi="Times New Roman" w:cs="Times New Roman"/>
          <w:bCs/>
          <w:sz w:val="20"/>
          <w:szCs w:val="20"/>
        </w:rPr>
        <w:t>ADC value of</w:t>
      </w:r>
      <w:r w:rsidR="00FB70CE" w:rsidRPr="00FB70CE">
        <w:rPr>
          <w:rFonts w:ascii="Times New Roman" w:eastAsia="Times New Roman" w:hAnsi="Times New Roman" w:cs="Times New Roman"/>
          <w:bCs/>
          <w:sz w:val="20"/>
          <w:szCs w:val="20"/>
        </w:rPr>
        <w:t xml:space="preserve"> </w:t>
      </w:r>
      <w:r w:rsidRPr="00FB70CE">
        <w:rPr>
          <w:rFonts w:ascii="Times New Roman" w:eastAsia="Times New Roman" w:hAnsi="Times New Roman" w:cs="Times New Roman"/>
          <w:bCs/>
          <w:sz w:val="20"/>
          <w:szCs w:val="20"/>
        </w:rPr>
        <w:t xml:space="preserve">1.35 ×10 </w:t>
      </w:r>
      <w:r w:rsidRPr="00FB70CE">
        <w:rPr>
          <w:rFonts w:ascii="Times New Roman" w:eastAsia="Times New Roman" w:hAnsi="Times New Roman" w:cs="Times New Roman"/>
          <w:b/>
          <w:bCs/>
          <w:i/>
          <w:iCs/>
          <w:sz w:val="20"/>
          <w:szCs w:val="20"/>
          <w:vertAlign w:val="superscript"/>
        </w:rPr>
        <w:t>-3</w:t>
      </w:r>
      <w:r w:rsidRPr="00FB70CE">
        <w:rPr>
          <w:rFonts w:ascii="Times New Roman" w:eastAsia="Times New Roman" w:hAnsi="Times New Roman" w:cs="Times New Roman"/>
          <w:bCs/>
          <w:sz w:val="20"/>
          <w:szCs w:val="20"/>
        </w:rPr>
        <w:t xml:space="preserve"> mm2/s.</w:t>
      </w:r>
    </w:p>
    <w:tbl>
      <w:tblPr>
        <w:tblW w:w="5000" w:type="pct"/>
        <w:jc w:val="center"/>
        <w:tblCellMar>
          <w:left w:w="57" w:type="dxa"/>
          <w:right w:w="57" w:type="dxa"/>
        </w:tblCellMar>
        <w:tblLook w:val="04A0"/>
      </w:tblPr>
      <w:tblGrid>
        <w:gridCol w:w="9474"/>
      </w:tblGrid>
      <w:tr w:rsidR="002F15E8" w:rsidRPr="00FB70CE" w:rsidTr="00FB70CE">
        <w:trPr>
          <w:jc w:val="center"/>
        </w:trPr>
        <w:tc>
          <w:tcPr>
            <w:tcW w:w="5000" w:type="pct"/>
            <w:vAlign w:val="center"/>
          </w:tcPr>
          <w:p w:rsidR="00E456FC" w:rsidRDefault="00E456FC" w:rsidP="004B4FAB">
            <w:pPr>
              <w:snapToGrid w:val="0"/>
              <w:jc w:val="both"/>
              <w:rPr>
                <w:rFonts w:hint="eastAsia"/>
                <w:b/>
                <w:bCs/>
                <w:sz w:val="20"/>
                <w:szCs w:val="20"/>
                <w:lang w:eastAsia="zh-CN"/>
              </w:rPr>
            </w:pPr>
          </w:p>
          <w:p w:rsidR="00E456FC" w:rsidRDefault="00E456FC" w:rsidP="004B4FAB">
            <w:pPr>
              <w:snapToGrid w:val="0"/>
              <w:jc w:val="both"/>
              <w:rPr>
                <w:rFonts w:hint="eastAsia"/>
                <w:b/>
                <w:bCs/>
                <w:sz w:val="20"/>
                <w:szCs w:val="20"/>
                <w:lang w:eastAsia="zh-CN"/>
              </w:rPr>
            </w:pPr>
          </w:p>
          <w:p w:rsidR="00E456FC" w:rsidRDefault="00E456FC" w:rsidP="004B4FAB">
            <w:pPr>
              <w:snapToGrid w:val="0"/>
              <w:jc w:val="both"/>
              <w:rPr>
                <w:rFonts w:hint="eastAsia"/>
                <w:b/>
                <w:bCs/>
                <w:sz w:val="20"/>
                <w:szCs w:val="20"/>
                <w:lang w:eastAsia="zh-CN"/>
              </w:rPr>
            </w:pPr>
          </w:p>
          <w:p w:rsidR="00E456FC" w:rsidRDefault="00E456FC" w:rsidP="004B4FAB">
            <w:pPr>
              <w:snapToGrid w:val="0"/>
              <w:jc w:val="both"/>
              <w:rPr>
                <w:rFonts w:hint="eastAsia"/>
                <w:b/>
                <w:bCs/>
                <w:sz w:val="20"/>
                <w:szCs w:val="20"/>
                <w:lang w:eastAsia="zh-CN"/>
              </w:rPr>
            </w:pPr>
          </w:p>
          <w:p w:rsidR="002F15E8" w:rsidRPr="00FB70CE" w:rsidRDefault="002F15E8" w:rsidP="004B4FAB">
            <w:pPr>
              <w:snapToGrid w:val="0"/>
              <w:jc w:val="both"/>
              <w:rPr>
                <w:sz w:val="20"/>
                <w:szCs w:val="20"/>
              </w:rPr>
            </w:pPr>
            <w:r w:rsidRPr="00FB70CE">
              <w:rPr>
                <w:b/>
                <w:bCs/>
                <w:sz w:val="20"/>
                <w:szCs w:val="20"/>
              </w:rPr>
              <w:t>Case 2:</w:t>
            </w:r>
            <w:r w:rsidRPr="00FB70CE">
              <w:rPr>
                <w:sz w:val="20"/>
                <w:szCs w:val="20"/>
              </w:rPr>
              <w:t xml:space="preserve"> </w:t>
            </w:r>
            <w:r w:rsidRPr="00FB70CE">
              <w:rPr>
                <w:bCs/>
                <w:sz w:val="20"/>
                <w:szCs w:val="20"/>
              </w:rPr>
              <w:t>MRI study of</w:t>
            </w:r>
            <w:r w:rsidR="00FB70CE" w:rsidRPr="00FB70CE">
              <w:rPr>
                <w:bCs/>
                <w:sz w:val="20"/>
                <w:szCs w:val="20"/>
              </w:rPr>
              <w:t xml:space="preserve"> </w:t>
            </w:r>
            <w:r w:rsidRPr="00FB70CE">
              <w:rPr>
                <w:bCs/>
                <w:sz w:val="20"/>
                <w:szCs w:val="20"/>
              </w:rPr>
              <w:t xml:space="preserve">a 33- year- old female patient presenting with bilateral </w:t>
            </w:r>
            <w:proofErr w:type="spellStart"/>
            <w:r w:rsidRPr="00FB70CE">
              <w:rPr>
                <w:bCs/>
                <w:sz w:val="20"/>
                <w:szCs w:val="20"/>
              </w:rPr>
              <w:t>mastalgia</w:t>
            </w:r>
            <w:proofErr w:type="spellEnd"/>
            <w:r w:rsidRPr="00FB70CE">
              <w:rPr>
                <w:bCs/>
                <w:sz w:val="20"/>
                <w:szCs w:val="20"/>
              </w:rPr>
              <w:t>, lumps and breast discharge.</w:t>
            </w:r>
          </w:p>
        </w:tc>
      </w:tr>
      <w:tr w:rsidR="002F15E8" w:rsidRPr="00FB70CE" w:rsidTr="00FB70CE">
        <w:trPr>
          <w:jc w:val="center"/>
        </w:trPr>
        <w:tc>
          <w:tcPr>
            <w:tcW w:w="5000" w:type="pct"/>
            <w:vAlign w:val="center"/>
          </w:tcPr>
          <w:p w:rsidR="002F15E8" w:rsidRPr="00FB70CE" w:rsidRDefault="001E4330" w:rsidP="004B4FAB">
            <w:pPr>
              <w:snapToGrid w:val="0"/>
              <w:jc w:val="center"/>
              <w:rPr>
                <w:b/>
                <w:bCs/>
                <w:iCs/>
                <w:sz w:val="20"/>
                <w:szCs w:val="20"/>
              </w:rPr>
            </w:pPr>
            <w:r w:rsidRPr="00FB70CE">
              <w:rPr>
                <w:b/>
                <w:bCs/>
                <w:iCs/>
                <w:noProof/>
                <w:sz w:val="20"/>
                <w:szCs w:val="20"/>
                <w:lang w:eastAsia="zh-CN"/>
              </w:rPr>
              <w:lastRenderedPageBreak/>
              <w:drawing>
                <wp:inline distT="0" distB="0" distL="0" distR="0">
                  <wp:extent cx="5125444" cy="5648308"/>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128963" cy="5652186"/>
                          </a:xfrm>
                          <a:prstGeom prst="rect">
                            <a:avLst/>
                          </a:prstGeom>
                          <a:noFill/>
                          <a:ln w="9525">
                            <a:noFill/>
                            <a:miter lim="800000"/>
                            <a:headEnd/>
                            <a:tailEnd/>
                          </a:ln>
                        </pic:spPr>
                      </pic:pic>
                    </a:graphicData>
                  </a:graphic>
                </wp:inline>
              </w:drawing>
            </w:r>
          </w:p>
        </w:tc>
      </w:tr>
    </w:tbl>
    <w:p w:rsidR="002F15E8" w:rsidRPr="00FB70CE" w:rsidRDefault="002F15E8" w:rsidP="004B4FAB">
      <w:pPr>
        <w:snapToGrid w:val="0"/>
        <w:jc w:val="both"/>
        <w:rPr>
          <w:rFonts w:eastAsia="Calibri"/>
          <w:sz w:val="20"/>
          <w:szCs w:val="20"/>
          <w:lang w:bidi="ar-EG"/>
        </w:rPr>
      </w:pPr>
      <w:r w:rsidRPr="00FB70CE">
        <w:rPr>
          <w:b/>
          <w:bCs/>
          <w:iCs/>
          <w:sz w:val="20"/>
          <w:szCs w:val="20"/>
        </w:rPr>
        <w:t>Fig. (3):</w:t>
      </w:r>
      <w:r w:rsidRPr="00FB70CE">
        <w:rPr>
          <w:bCs/>
          <w:sz w:val="20"/>
          <w:szCs w:val="20"/>
        </w:rPr>
        <w:t xml:space="preserve"> (A) Bilateral breast cystic lesions on fat suppressed images</w:t>
      </w:r>
      <w:r w:rsidR="00FB70CE" w:rsidRPr="00FB70CE">
        <w:rPr>
          <w:bCs/>
          <w:sz w:val="20"/>
          <w:szCs w:val="20"/>
        </w:rPr>
        <w:t>. (</w:t>
      </w:r>
      <w:r w:rsidRPr="00FB70CE">
        <w:rPr>
          <w:bCs/>
          <w:sz w:val="20"/>
          <w:szCs w:val="20"/>
        </w:rPr>
        <w:t>B</w:t>
      </w:r>
      <w:r w:rsidR="004B4FAB" w:rsidRPr="00FB70CE">
        <w:rPr>
          <w:bCs/>
          <w:sz w:val="20"/>
          <w:szCs w:val="20"/>
        </w:rPr>
        <w:t>)</w:t>
      </w:r>
      <w:r w:rsidR="004B4FAB">
        <w:rPr>
          <w:bCs/>
          <w:sz w:val="20"/>
          <w:szCs w:val="20"/>
        </w:rPr>
        <w:t xml:space="preserve"> </w:t>
      </w:r>
      <w:r w:rsidR="004B4FAB" w:rsidRPr="00FB70CE">
        <w:rPr>
          <w:bCs/>
          <w:sz w:val="20"/>
          <w:szCs w:val="20"/>
        </w:rPr>
        <w:t>T</w:t>
      </w:r>
      <w:r w:rsidRPr="00FB70CE">
        <w:rPr>
          <w:bCs/>
          <w:sz w:val="20"/>
          <w:szCs w:val="20"/>
        </w:rPr>
        <w:t>he right breast is accommodating cystic lesion at 10 O'clock location</w:t>
      </w:r>
      <w:r w:rsidR="00FB70CE" w:rsidRPr="00FB70CE">
        <w:rPr>
          <w:bCs/>
          <w:sz w:val="20"/>
          <w:szCs w:val="20"/>
        </w:rPr>
        <w:t>,</w:t>
      </w:r>
      <w:r w:rsidRPr="00FB70CE">
        <w:rPr>
          <w:bCs/>
          <w:sz w:val="20"/>
          <w:szCs w:val="20"/>
        </w:rPr>
        <w:t xml:space="preserve"> measuring 3.2x2.5 cm, appearance with thick mural confines showing circumferential mural enhancement on post contrast images. (C</w:t>
      </w:r>
      <w:r w:rsidR="004B4FAB" w:rsidRPr="00FB70CE">
        <w:rPr>
          <w:bCs/>
          <w:sz w:val="20"/>
          <w:szCs w:val="20"/>
        </w:rPr>
        <w:t>)</w:t>
      </w:r>
      <w:r w:rsidR="004B4FAB">
        <w:rPr>
          <w:bCs/>
          <w:sz w:val="20"/>
          <w:szCs w:val="20"/>
        </w:rPr>
        <w:t xml:space="preserve"> </w:t>
      </w:r>
      <w:r w:rsidR="004B4FAB" w:rsidRPr="00FB70CE">
        <w:rPr>
          <w:bCs/>
          <w:sz w:val="20"/>
          <w:szCs w:val="20"/>
        </w:rPr>
        <w:t>T</w:t>
      </w:r>
      <w:r w:rsidRPr="00FB70CE">
        <w:rPr>
          <w:bCs/>
          <w:sz w:val="20"/>
          <w:szCs w:val="20"/>
        </w:rPr>
        <w:t>he left breast is accommodating a cystic lesion acquiring similar MR features of the right breast cystic lesion</w:t>
      </w:r>
      <w:r w:rsidR="004B4FAB" w:rsidRPr="00FB70CE">
        <w:rPr>
          <w:bCs/>
          <w:sz w:val="20"/>
          <w:szCs w:val="20"/>
        </w:rPr>
        <w:t>.</w:t>
      </w:r>
      <w:r w:rsidR="004B4FAB">
        <w:rPr>
          <w:bCs/>
          <w:sz w:val="20"/>
          <w:szCs w:val="20"/>
        </w:rPr>
        <w:t xml:space="preserve"> </w:t>
      </w:r>
      <w:r w:rsidR="004B4FAB" w:rsidRPr="00FB70CE">
        <w:rPr>
          <w:bCs/>
          <w:sz w:val="20"/>
          <w:szCs w:val="20"/>
        </w:rPr>
        <w:t>w</w:t>
      </w:r>
      <w:r w:rsidRPr="00FB70CE">
        <w:rPr>
          <w:bCs/>
          <w:sz w:val="20"/>
          <w:szCs w:val="20"/>
        </w:rPr>
        <w:t>ith central diffusion restriction</w:t>
      </w:r>
      <w:r w:rsidR="00FB70CE" w:rsidRPr="00FB70CE">
        <w:rPr>
          <w:bCs/>
          <w:sz w:val="20"/>
          <w:szCs w:val="20"/>
        </w:rPr>
        <w:t>.</w:t>
      </w:r>
      <w:r w:rsidRPr="00FB70CE">
        <w:rPr>
          <w:bCs/>
          <w:sz w:val="20"/>
          <w:szCs w:val="20"/>
        </w:rPr>
        <w:t xml:space="preserve"> (D)</w:t>
      </w:r>
      <w:r w:rsidR="00FB70CE" w:rsidRPr="00FB70CE">
        <w:rPr>
          <w:bCs/>
          <w:sz w:val="20"/>
          <w:szCs w:val="20"/>
        </w:rPr>
        <w:t xml:space="preserve"> &amp; </w:t>
      </w:r>
      <w:r w:rsidRPr="00FB70CE">
        <w:rPr>
          <w:bCs/>
          <w:sz w:val="20"/>
          <w:szCs w:val="20"/>
        </w:rPr>
        <w:t>(E) showing corresponding central diffusion restriction on DWI</w:t>
      </w:r>
      <w:r w:rsidR="00FB70CE" w:rsidRPr="00FB70CE">
        <w:rPr>
          <w:bCs/>
          <w:sz w:val="20"/>
          <w:szCs w:val="20"/>
        </w:rPr>
        <w:t>. (</w:t>
      </w:r>
      <w:r w:rsidRPr="00FB70CE">
        <w:rPr>
          <w:bCs/>
          <w:sz w:val="20"/>
          <w:szCs w:val="20"/>
        </w:rPr>
        <w:t>F) The corresponding ADC map shows mean</w:t>
      </w:r>
      <w:r w:rsidR="00FB70CE" w:rsidRPr="00FB70CE">
        <w:rPr>
          <w:bCs/>
          <w:sz w:val="20"/>
          <w:szCs w:val="20"/>
        </w:rPr>
        <w:t xml:space="preserve"> </w:t>
      </w:r>
      <w:r w:rsidRPr="00FB70CE">
        <w:rPr>
          <w:bCs/>
          <w:sz w:val="20"/>
          <w:szCs w:val="20"/>
        </w:rPr>
        <w:t>ADC value of</w:t>
      </w:r>
      <w:r w:rsidR="00FB70CE" w:rsidRPr="00FB70CE">
        <w:rPr>
          <w:bCs/>
          <w:sz w:val="20"/>
          <w:szCs w:val="20"/>
        </w:rPr>
        <w:t xml:space="preserve"> </w:t>
      </w:r>
      <w:r w:rsidRPr="00FB70CE">
        <w:rPr>
          <w:bCs/>
          <w:sz w:val="20"/>
          <w:szCs w:val="20"/>
        </w:rPr>
        <w:t>1.38×10</w:t>
      </w:r>
      <w:r w:rsidRPr="00FB70CE">
        <w:rPr>
          <w:bCs/>
          <w:sz w:val="20"/>
          <w:szCs w:val="20"/>
        </w:rPr>
        <w:softHyphen/>
      </w:r>
      <w:r w:rsidRPr="00FB70CE">
        <w:rPr>
          <w:bCs/>
          <w:sz w:val="20"/>
          <w:szCs w:val="20"/>
        </w:rPr>
        <w:softHyphen/>
        <w:t xml:space="preserve"> </w:t>
      </w:r>
      <w:r w:rsidRPr="00FB70CE">
        <w:rPr>
          <w:b/>
          <w:bCs/>
          <w:i/>
          <w:iCs/>
          <w:sz w:val="20"/>
          <w:szCs w:val="20"/>
          <w:vertAlign w:val="superscript"/>
        </w:rPr>
        <w:t>-3</w:t>
      </w:r>
      <w:r w:rsidR="00FB70CE" w:rsidRPr="00FB70CE">
        <w:rPr>
          <w:bCs/>
          <w:sz w:val="20"/>
          <w:szCs w:val="20"/>
        </w:rPr>
        <w:t xml:space="preserve"> </w:t>
      </w:r>
      <w:r w:rsidRPr="00FB70CE">
        <w:rPr>
          <w:bCs/>
          <w:sz w:val="20"/>
          <w:szCs w:val="20"/>
        </w:rPr>
        <w:t>mm2/s</w:t>
      </w:r>
      <w:r w:rsidRPr="00FB70CE">
        <w:rPr>
          <w:rFonts w:eastAsia="Calibri"/>
          <w:sz w:val="20"/>
          <w:szCs w:val="20"/>
          <w:lang w:bidi="ar-EG"/>
        </w:rPr>
        <w:t xml:space="preserve">. </w:t>
      </w:r>
    </w:p>
    <w:p w:rsidR="004B4FAB" w:rsidRDefault="004B4FAB">
      <w:pPr>
        <w:rPr>
          <w:rFonts w:hint="eastAsia"/>
          <w:sz w:val="20"/>
          <w:szCs w:val="20"/>
          <w:lang w:eastAsia="zh-CN" w:bidi="ar-EG"/>
        </w:rPr>
      </w:pPr>
    </w:p>
    <w:p w:rsidR="00E456FC" w:rsidRDefault="00E456FC">
      <w:pPr>
        <w:rPr>
          <w:rFonts w:hint="eastAsia"/>
          <w:sz w:val="20"/>
          <w:szCs w:val="20"/>
          <w:lang w:eastAsia="zh-CN" w:bidi="ar-EG"/>
        </w:rPr>
      </w:pPr>
    </w:p>
    <w:p w:rsidR="00E456FC" w:rsidRDefault="00E456FC">
      <w:pPr>
        <w:rPr>
          <w:rFonts w:hint="eastAsia"/>
          <w:sz w:val="20"/>
          <w:szCs w:val="20"/>
          <w:lang w:eastAsia="zh-CN" w:bidi="ar-EG"/>
        </w:rPr>
      </w:pPr>
    </w:p>
    <w:p w:rsidR="00E456FC" w:rsidRDefault="00E456FC">
      <w:pPr>
        <w:rPr>
          <w:rFonts w:hint="eastAsia"/>
          <w:sz w:val="20"/>
          <w:szCs w:val="20"/>
          <w:lang w:eastAsia="zh-CN" w:bidi="ar-EG"/>
        </w:rPr>
      </w:pPr>
    </w:p>
    <w:p w:rsidR="00E456FC" w:rsidRDefault="00E456FC">
      <w:pPr>
        <w:rPr>
          <w:rFonts w:hint="eastAsia"/>
          <w:sz w:val="20"/>
          <w:szCs w:val="20"/>
          <w:lang w:eastAsia="zh-CN" w:bidi="ar-EG"/>
        </w:rPr>
      </w:pPr>
    </w:p>
    <w:p w:rsidR="00E456FC" w:rsidRDefault="00E456FC">
      <w:pPr>
        <w:rPr>
          <w:rFonts w:hint="eastAsia"/>
          <w:sz w:val="20"/>
          <w:szCs w:val="20"/>
          <w:lang w:eastAsia="zh-CN" w:bidi="ar-EG"/>
        </w:rPr>
      </w:pPr>
    </w:p>
    <w:p w:rsidR="00E456FC" w:rsidRDefault="00E456FC">
      <w:pPr>
        <w:rPr>
          <w:rFonts w:hint="eastAsia"/>
          <w:sz w:val="20"/>
          <w:szCs w:val="20"/>
          <w:lang w:eastAsia="zh-CN" w:bidi="ar-EG"/>
        </w:rPr>
      </w:pPr>
    </w:p>
    <w:p w:rsidR="00E456FC" w:rsidRPr="00E456FC" w:rsidRDefault="00E456FC">
      <w:pPr>
        <w:rPr>
          <w:rFonts w:hint="eastAsia"/>
          <w:sz w:val="20"/>
          <w:szCs w:val="20"/>
          <w:lang w:eastAsia="zh-CN" w:bidi="ar-EG"/>
        </w:rPr>
      </w:pPr>
    </w:p>
    <w:tbl>
      <w:tblPr>
        <w:tblW w:w="5000" w:type="pct"/>
        <w:jc w:val="center"/>
        <w:tblCellMar>
          <w:left w:w="57" w:type="dxa"/>
          <w:right w:w="57" w:type="dxa"/>
        </w:tblCellMar>
        <w:tblLook w:val="04A0"/>
      </w:tblPr>
      <w:tblGrid>
        <w:gridCol w:w="9474"/>
      </w:tblGrid>
      <w:tr w:rsidR="002F15E8" w:rsidRPr="00FB70CE" w:rsidTr="00FB70CE">
        <w:trPr>
          <w:jc w:val="center"/>
        </w:trPr>
        <w:tc>
          <w:tcPr>
            <w:tcW w:w="5000" w:type="pct"/>
            <w:vAlign w:val="center"/>
          </w:tcPr>
          <w:p w:rsidR="002F15E8" w:rsidRPr="00FB70CE" w:rsidRDefault="002F15E8" w:rsidP="004B4FAB">
            <w:pPr>
              <w:snapToGrid w:val="0"/>
              <w:jc w:val="both"/>
              <w:rPr>
                <w:b/>
                <w:bCs/>
                <w:sz w:val="20"/>
                <w:szCs w:val="20"/>
              </w:rPr>
            </w:pPr>
            <w:r w:rsidRPr="00FB70CE">
              <w:rPr>
                <w:b/>
                <w:bCs/>
                <w:sz w:val="20"/>
                <w:szCs w:val="20"/>
              </w:rPr>
              <w:lastRenderedPageBreak/>
              <w:t xml:space="preserve">Case 3: </w:t>
            </w:r>
            <w:r w:rsidRPr="00FB70CE">
              <w:rPr>
                <w:bCs/>
                <w:sz w:val="20"/>
                <w:szCs w:val="20"/>
              </w:rPr>
              <w:t>MRI study of</w:t>
            </w:r>
            <w:r w:rsidR="00FB70CE" w:rsidRPr="00FB70CE">
              <w:rPr>
                <w:bCs/>
                <w:sz w:val="20"/>
                <w:szCs w:val="20"/>
              </w:rPr>
              <w:t xml:space="preserve"> </w:t>
            </w:r>
            <w:r w:rsidRPr="00FB70CE">
              <w:rPr>
                <w:bCs/>
                <w:sz w:val="20"/>
                <w:szCs w:val="20"/>
              </w:rPr>
              <w:t>a 57- year-old female patient</w:t>
            </w:r>
            <w:r w:rsidR="00FB70CE" w:rsidRPr="00FB70CE">
              <w:rPr>
                <w:bCs/>
                <w:sz w:val="20"/>
                <w:szCs w:val="20"/>
              </w:rPr>
              <w:t xml:space="preserve"> </w:t>
            </w:r>
            <w:r w:rsidRPr="00FB70CE">
              <w:rPr>
                <w:bCs/>
                <w:sz w:val="20"/>
                <w:szCs w:val="20"/>
              </w:rPr>
              <w:t>with left breast recently diagnosed inflammatory carcinoma (pathologically proven).</w:t>
            </w:r>
          </w:p>
        </w:tc>
      </w:tr>
      <w:tr w:rsidR="002F15E8" w:rsidRPr="00FB70CE" w:rsidTr="00FB70CE">
        <w:trPr>
          <w:jc w:val="center"/>
        </w:trPr>
        <w:tc>
          <w:tcPr>
            <w:tcW w:w="5000" w:type="pct"/>
            <w:vAlign w:val="center"/>
          </w:tcPr>
          <w:p w:rsidR="002F15E8" w:rsidRPr="00FB70CE" w:rsidRDefault="001E4330" w:rsidP="004B4FAB">
            <w:pPr>
              <w:snapToGrid w:val="0"/>
              <w:jc w:val="center"/>
              <w:rPr>
                <w:b/>
                <w:bCs/>
                <w:iCs/>
                <w:sz w:val="20"/>
                <w:szCs w:val="20"/>
              </w:rPr>
            </w:pPr>
            <w:r w:rsidRPr="00FB70CE">
              <w:rPr>
                <w:b/>
                <w:bCs/>
                <w:iCs/>
                <w:noProof/>
                <w:sz w:val="20"/>
                <w:szCs w:val="20"/>
                <w:lang w:eastAsia="zh-CN"/>
              </w:rPr>
              <w:drawing>
                <wp:inline distT="0" distB="0" distL="0" distR="0">
                  <wp:extent cx="4711976" cy="5796501"/>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709019" cy="5792864"/>
                          </a:xfrm>
                          <a:prstGeom prst="rect">
                            <a:avLst/>
                          </a:prstGeom>
                          <a:noFill/>
                          <a:ln w="9525">
                            <a:noFill/>
                            <a:miter lim="800000"/>
                            <a:headEnd/>
                            <a:tailEnd/>
                          </a:ln>
                        </pic:spPr>
                      </pic:pic>
                    </a:graphicData>
                  </a:graphic>
                </wp:inline>
              </w:drawing>
            </w:r>
          </w:p>
        </w:tc>
      </w:tr>
    </w:tbl>
    <w:p w:rsidR="002F15E8" w:rsidRPr="00FB70CE" w:rsidRDefault="002F15E8" w:rsidP="004B4FAB">
      <w:pPr>
        <w:snapToGrid w:val="0"/>
        <w:jc w:val="both"/>
        <w:rPr>
          <w:sz w:val="20"/>
          <w:szCs w:val="20"/>
          <w:lang w:bidi="ar-EG"/>
        </w:rPr>
      </w:pPr>
      <w:r w:rsidRPr="00FB70CE">
        <w:rPr>
          <w:b/>
          <w:bCs/>
          <w:iCs/>
          <w:sz w:val="20"/>
          <w:szCs w:val="20"/>
        </w:rPr>
        <w:t>Fig. (4):</w:t>
      </w:r>
      <w:r w:rsidRPr="00FB70CE">
        <w:rPr>
          <w:bCs/>
          <w:sz w:val="20"/>
          <w:szCs w:val="20"/>
        </w:rPr>
        <w:t xml:space="preserve"> Left breast shows a diffuse infiltrative process extending from the nipple </w:t>
      </w:r>
      <w:proofErr w:type="spellStart"/>
      <w:r w:rsidRPr="00FB70CE">
        <w:rPr>
          <w:bCs/>
          <w:sz w:val="20"/>
          <w:szCs w:val="20"/>
        </w:rPr>
        <w:t>areolar</w:t>
      </w:r>
      <w:proofErr w:type="spellEnd"/>
      <w:r w:rsidRPr="00FB70CE">
        <w:rPr>
          <w:bCs/>
          <w:sz w:val="20"/>
          <w:szCs w:val="20"/>
        </w:rPr>
        <w:t xml:space="preserve"> complex deep within the left breast parenchyma mainly implicating its superior aspect. (A) This area is showing edematous change</w:t>
      </w:r>
      <w:r w:rsidR="00FB70CE" w:rsidRPr="00FB70CE">
        <w:rPr>
          <w:bCs/>
          <w:sz w:val="20"/>
          <w:szCs w:val="20"/>
        </w:rPr>
        <w:t>s (</w:t>
      </w:r>
      <w:r w:rsidRPr="00FB70CE">
        <w:rPr>
          <w:bCs/>
          <w:sz w:val="20"/>
          <w:szCs w:val="20"/>
        </w:rPr>
        <w:t>fluid streaking) on fat suppressed images. (B) It shows heterogeneous enhancement</w:t>
      </w:r>
      <w:r w:rsidR="00FB70CE" w:rsidRPr="00FB70CE">
        <w:rPr>
          <w:bCs/>
          <w:sz w:val="20"/>
          <w:szCs w:val="20"/>
        </w:rPr>
        <w:t>. (</w:t>
      </w:r>
      <w:r w:rsidRPr="00FB70CE">
        <w:rPr>
          <w:bCs/>
          <w:sz w:val="20"/>
          <w:szCs w:val="20"/>
        </w:rPr>
        <w:t>C)</w:t>
      </w:r>
      <w:r w:rsidR="00FB70CE" w:rsidRPr="00FB70CE">
        <w:rPr>
          <w:bCs/>
          <w:sz w:val="20"/>
          <w:szCs w:val="20"/>
        </w:rPr>
        <w:t xml:space="preserve"> &amp; </w:t>
      </w:r>
      <w:r w:rsidRPr="00FB70CE">
        <w:rPr>
          <w:bCs/>
          <w:sz w:val="20"/>
          <w:szCs w:val="20"/>
        </w:rPr>
        <w:t>(D) showing diffuse corresponding heterogeneous diffusion restriction on DWI (b value 400</w:t>
      </w:r>
      <w:r w:rsidR="00FB70CE" w:rsidRPr="00FB70CE">
        <w:rPr>
          <w:bCs/>
          <w:sz w:val="20"/>
          <w:szCs w:val="20"/>
        </w:rPr>
        <w:t xml:space="preserve"> &amp; </w:t>
      </w:r>
      <w:r w:rsidRPr="00FB70CE">
        <w:rPr>
          <w:bCs/>
          <w:sz w:val="20"/>
          <w:szCs w:val="20"/>
        </w:rPr>
        <w:t>800) not only involving the breast parenchyma but also the overlying skin</w:t>
      </w:r>
      <w:r w:rsidR="00FB70CE" w:rsidRPr="00FB70CE">
        <w:rPr>
          <w:bCs/>
          <w:sz w:val="20"/>
          <w:szCs w:val="20"/>
        </w:rPr>
        <w:t>.</w:t>
      </w:r>
      <w:r w:rsidRPr="00FB70CE">
        <w:rPr>
          <w:bCs/>
          <w:sz w:val="20"/>
          <w:szCs w:val="20"/>
        </w:rPr>
        <w:t xml:space="preserve"> (E) The corresponding ADC map shows mean</w:t>
      </w:r>
      <w:r w:rsidR="00FB70CE" w:rsidRPr="00FB70CE">
        <w:rPr>
          <w:bCs/>
          <w:sz w:val="20"/>
          <w:szCs w:val="20"/>
        </w:rPr>
        <w:t xml:space="preserve"> </w:t>
      </w:r>
      <w:r w:rsidRPr="00FB70CE">
        <w:rPr>
          <w:bCs/>
          <w:sz w:val="20"/>
          <w:szCs w:val="20"/>
        </w:rPr>
        <w:t>ADC value of</w:t>
      </w:r>
      <w:r w:rsidR="00FB70CE" w:rsidRPr="00FB70CE">
        <w:rPr>
          <w:bCs/>
          <w:sz w:val="20"/>
          <w:szCs w:val="20"/>
        </w:rPr>
        <w:t>.</w:t>
      </w:r>
      <w:r w:rsidRPr="00FB70CE">
        <w:rPr>
          <w:bCs/>
          <w:sz w:val="20"/>
          <w:szCs w:val="20"/>
        </w:rPr>
        <w:t xml:space="preserve">8 ×10 </w:t>
      </w:r>
      <w:r w:rsidRPr="00FB70CE">
        <w:rPr>
          <w:b/>
          <w:bCs/>
          <w:i/>
          <w:iCs/>
          <w:sz w:val="20"/>
          <w:szCs w:val="20"/>
          <w:vertAlign w:val="superscript"/>
        </w:rPr>
        <w:t>-3</w:t>
      </w:r>
      <w:r w:rsidR="00FB70CE" w:rsidRPr="00FB70CE">
        <w:rPr>
          <w:bCs/>
          <w:sz w:val="20"/>
          <w:szCs w:val="20"/>
        </w:rPr>
        <w:t xml:space="preserve"> </w:t>
      </w:r>
      <w:r w:rsidRPr="00FB70CE">
        <w:rPr>
          <w:bCs/>
          <w:sz w:val="20"/>
          <w:szCs w:val="20"/>
        </w:rPr>
        <w:t xml:space="preserve">mm2/s. (F) left </w:t>
      </w:r>
      <w:proofErr w:type="spellStart"/>
      <w:r w:rsidRPr="00FB70CE">
        <w:rPr>
          <w:bCs/>
          <w:sz w:val="20"/>
          <w:szCs w:val="20"/>
        </w:rPr>
        <w:t>axillary</w:t>
      </w:r>
      <w:proofErr w:type="spellEnd"/>
      <w:r w:rsidRPr="00FB70CE">
        <w:rPr>
          <w:bCs/>
          <w:sz w:val="20"/>
          <w:szCs w:val="20"/>
        </w:rPr>
        <w:t xml:space="preserve"> pathological lymph nodes.</w:t>
      </w:r>
    </w:p>
    <w:p w:rsidR="002F15E8" w:rsidRPr="00FB70CE" w:rsidRDefault="002F15E8" w:rsidP="004B4FAB">
      <w:pPr>
        <w:snapToGrid w:val="0"/>
        <w:ind w:firstLine="425"/>
        <w:jc w:val="both"/>
        <w:rPr>
          <w:sz w:val="20"/>
          <w:szCs w:val="20"/>
          <w:lang w:bidi="ar-EG"/>
        </w:rPr>
      </w:pPr>
    </w:p>
    <w:p w:rsidR="004B4FAB" w:rsidRDefault="004B4FAB" w:rsidP="004B4FAB">
      <w:pPr>
        <w:snapToGrid w:val="0"/>
        <w:jc w:val="both"/>
        <w:rPr>
          <w:b/>
          <w:bCs/>
          <w:sz w:val="20"/>
          <w:szCs w:val="20"/>
        </w:rPr>
        <w:sectPr w:rsidR="004B4FAB" w:rsidSect="00FB70CE">
          <w:type w:val="continuous"/>
          <w:pgSz w:w="12240" w:h="15840" w:code="9"/>
          <w:pgMar w:top="1440" w:right="1440" w:bottom="1440" w:left="1440" w:header="720" w:footer="720" w:gutter="0"/>
          <w:cols w:space="720"/>
          <w:docGrid w:linePitch="360"/>
        </w:sectPr>
      </w:pPr>
    </w:p>
    <w:p w:rsidR="002F15E8" w:rsidRPr="00FB70CE" w:rsidRDefault="002F15E8" w:rsidP="004B4FAB">
      <w:pPr>
        <w:snapToGrid w:val="0"/>
        <w:jc w:val="both"/>
        <w:rPr>
          <w:b/>
          <w:bCs/>
          <w:sz w:val="20"/>
          <w:szCs w:val="20"/>
        </w:rPr>
      </w:pPr>
      <w:r w:rsidRPr="00FB70CE">
        <w:rPr>
          <w:b/>
          <w:bCs/>
          <w:sz w:val="20"/>
          <w:szCs w:val="20"/>
        </w:rPr>
        <w:lastRenderedPageBreak/>
        <w:t>4. Discussion</w:t>
      </w:r>
    </w:p>
    <w:p w:rsidR="002F15E8" w:rsidRPr="00FB70CE" w:rsidRDefault="002F15E8" w:rsidP="004B4FAB">
      <w:pPr>
        <w:snapToGrid w:val="0"/>
        <w:ind w:firstLine="425"/>
        <w:jc w:val="both"/>
        <w:rPr>
          <w:b/>
          <w:bCs/>
          <w:i/>
          <w:iCs/>
          <w:sz w:val="20"/>
          <w:szCs w:val="20"/>
        </w:rPr>
      </w:pPr>
      <w:r w:rsidRPr="00FB70CE">
        <w:rPr>
          <w:bCs/>
          <w:sz w:val="20"/>
          <w:szCs w:val="20"/>
        </w:rPr>
        <w:t xml:space="preserve">Inflammatory breast diseases consist of a wide array of conditions ranging from the benign simple infective mastitis to breast malignancy. Imaging features of benign and malignant inflammatory conditions often overlap which may cause diagnostic confusion and possibly delay proper treatment. In </w:t>
      </w:r>
      <w:r w:rsidRPr="00FB70CE">
        <w:rPr>
          <w:bCs/>
          <w:sz w:val="20"/>
          <w:szCs w:val="20"/>
        </w:rPr>
        <w:lastRenderedPageBreak/>
        <w:t xml:space="preserve">some cases, correlation with clinical history and risk factors may be useful. For example, in a case of a lactating female, with signs of inflammation, benign mastitis is the most probable diagnosis and treatment can be initiated with follow-up imaging to look for resolution. Complications of breast infection, such as abscess formation should also be sought after. The </w:t>
      </w:r>
      <w:r w:rsidRPr="00FB70CE">
        <w:rPr>
          <w:bCs/>
          <w:sz w:val="20"/>
          <w:szCs w:val="20"/>
        </w:rPr>
        <w:lastRenderedPageBreak/>
        <w:t xml:space="preserve">radiologist should be familiar with the range of common inflammatory breast conditions, Mastitis that does not resolve or respond to antibiotic therapy should always be </w:t>
      </w:r>
      <w:proofErr w:type="spellStart"/>
      <w:r w:rsidRPr="00FB70CE">
        <w:rPr>
          <w:bCs/>
          <w:sz w:val="20"/>
          <w:szCs w:val="20"/>
        </w:rPr>
        <w:t>furtherly</w:t>
      </w:r>
      <w:proofErr w:type="spellEnd"/>
      <w:r w:rsidRPr="00FB70CE">
        <w:rPr>
          <w:bCs/>
          <w:sz w:val="20"/>
          <w:szCs w:val="20"/>
        </w:rPr>
        <w:t xml:space="preserve"> evaluated with biopsy to rule out presence of malignancy </w:t>
      </w:r>
      <w:r w:rsidRPr="00FB70CE">
        <w:rPr>
          <w:b/>
          <w:bCs/>
          <w:i/>
          <w:iCs/>
          <w:sz w:val="20"/>
          <w:szCs w:val="20"/>
          <w:vertAlign w:val="superscript"/>
        </w:rPr>
        <w:t>(9)</w:t>
      </w:r>
      <w:r w:rsidRPr="00FB70CE">
        <w:rPr>
          <w:b/>
          <w:bCs/>
          <w:i/>
          <w:iCs/>
          <w:sz w:val="20"/>
          <w:szCs w:val="20"/>
        </w:rPr>
        <w:t xml:space="preserve">. </w:t>
      </w:r>
    </w:p>
    <w:p w:rsidR="002F15E8" w:rsidRPr="00FB70CE" w:rsidRDefault="002F15E8" w:rsidP="004B4FAB">
      <w:pPr>
        <w:snapToGrid w:val="0"/>
        <w:ind w:firstLine="425"/>
        <w:jc w:val="both"/>
        <w:rPr>
          <w:bCs/>
          <w:sz w:val="20"/>
          <w:szCs w:val="20"/>
        </w:rPr>
      </w:pPr>
      <w:r w:rsidRPr="00FB70CE">
        <w:rPr>
          <w:bCs/>
          <w:sz w:val="20"/>
          <w:szCs w:val="20"/>
        </w:rPr>
        <w:t xml:space="preserve">Breast infection can occur in healthy, non-lactating women of all ages. It remains a challenge to distinguish acute mastitis from malignancy, especially form inflammatory breast carcinoma (IBC), by clinical or imaging features </w:t>
      </w:r>
      <w:r w:rsidRPr="00FB70CE">
        <w:rPr>
          <w:b/>
          <w:bCs/>
          <w:i/>
          <w:iCs/>
          <w:sz w:val="20"/>
          <w:szCs w:val="20"/>
          <w:vertAlign w:val="superscript"/>
        </w:rPr>
        <w:t>(10)</w:t>
      </w:r>
      <w:r w:rsidRPr="00FB70CE">
        <w:rPr>
          <w:bCs/>
          <w:sz w:val="20"/>
          <w:szCs w:val="20"/>
        </w:rPr>
        <w:t>.</w:t>
      </w:r>
    </w:p>
    <w:p w:rsidR="002F15E8" w:rsidRPr="00FB70CE" w:rsidRDefault="002F15E8" w:rsidP="004B4FAB">
      <w:pPr>
        <w:snapToGrid w:val="0"/>
        <w:ind w:firstLine="425"/>
        <w:jc w:val="both"/>
        <w:rPr>
          <w:bCs/>
          <w:sz w:val="20"/>
          <w:szCs w:val="20"/>
        </w:rPr>
      </w:pPr>
      <w:r w:rsidRPr="00FB70CE">
        <w:rPr>
          <w:bCs/>
          <w:sz w:val="20"/>
          <w:szCs w:val="20"/>
        </w:rPr>
        <w:t>Unfortunately, there is a paucity of references discussing the role of MRI in evaluating inflammatory breast disorders.</w:t>
      </w:r>
    </w:p>
    <w:p w:rsidR="002F15E8" w:rsidRPr="00FB70CE" w:rsidRDefault="002F15E8" w:rsidP="004B4FAB">
      <w:pPr>
        <w:snapToGrid w:val="0"/>
        <w:ind w:firstLine="425"/>
        <w:jc w:val="both"/>
        <w:rPr>
          <w:bCs/>
          <w:sz w:val="20"/>
          <w:szCs w:val="20"/>
        </w:rPr>
      </w:pPr>
      <w:r w:rsidRPr="00FB70CE">
        <w:rPr>
          <w:bCs/>
          <w:sz w:val="20"/>
          <w:szCs w:val="20"/>
        </w:rPr>
        <w:t xml:space="preserve">As breast MRI is used as a beneficial diagnostic tool in association to mammography and </w:t>
      </w:r>
      <w:proofErr w:type="spellStart"/>
      <w:r w:rsidRPr="00FB70CE">
        <w:rPr>
          <w:bCs/>
          <w:sz w:val="20"/>
          <w:szCs w:val="20"/>
        </w:rPr>
        <w:t>ultrasonography</w:t>
      </w:r>
      <w:proofErr w:type="spellEnd"/>
      <w:r w:rsidRPr="00FB70CE">
        <w:rPr>
          <w:bCs/>
          <w:sz w:val="20"/>
          <w:szCs w:val="20"/>
        </w:rPr>
        <w:t xml:space="preserve">, so it has become a major concern to improve its performance </w:t>
      </w:r>
      <w:r w:rsidRPr="00FB70CE">
        <w:rPr>
          <w:b/>
          <w:bCs/>
          <w:i/>
          <w:sz w:val="20"/>
          <w:szCs w:val="20"/>
          <w:vertAlign w:val="superscript"/>
        </w:rPr>
        <w:t>(11)</w:t>
      </w:r>
      <w:r w:rsidRPr="00FB70CE">
        <w:rPr>
          <w:b/>
          <w:bCs/>
          <w:i/>
          <w:sz w:val="20"/>
          <w:szCs w:val="20"/>
        </w:rPr>
        <w:t>.</w:t>
      </w:r>
    </w:p>
    <w:p w:rsidR="002F15E8" w:rsidRPr="00FB70CE" w:rsidRDefault="002F15E8" w:rsidP="004B4FAB">
      <w:pPr>
        <w:snapToGrid w:val="0"/>
        <w:ind w:firstLine="425"/>
        <w:jc w:val="both"/>
        <w:rPr>
          <w:b/>
          <w:bCs/>
          <w:i/>
          <w:sz w:val="20"/>
          <w:szCs w:val="20"/>
        </w:rPr>
      </w:pPr>
      <w:r w:rsidRPr="00FB70CE">
        <w:rPr>
          <w:bCs/>
          <w:sz w:val="20"/>
          <w:szCs w:val="20"/>
        </w:rPr>
        <w:t xml:space="preserve">Although MRI has high sensitivity (up to 100%) in detecting the breast lesions, it lacks specificity for characterizing them </w:t>
      </w:r>
      <w:r w:rsidRPr="00FB70CE">
        <w:rPr>
          <w:b/>
          <w:bCs/>
          <w:i/>
          <w:iCs/>
          <w:sz w:val="20"/>
          <w:szCs w:val="20"/>
          <w:vertAlign w:val="superscript"/>
        </w:rPr>
        <w:t>(12)</w:t>
      </w:r>
      <w:r w:rsidRPr="00FB70CE">
        <w:rPr>
          <w:b/>
          <w:bCs/>
          <w:i/>
          <w:iCs/>
          <w:sz w:val="20"/>
          <w:szCs w:val="20"/>
        </w:rPr>
        <w:t xml:space="preserve"> </w:t>
      </w:r>
      <w:r w:rsidRPr="00FB70CE">
        <w:rPr>
          <w:bCs/>
          <w:sz w:val="20"/>
          <w:szCs w:val="20"/>
        </w:rPr>
        <w:t>because there is an overlap regarding the MRI description of both benign and malignant breast lesions</w:t>
      </w:r>
      <w:r w:rsidRPr="00FB70CE">
        <w:rPr>
          <w:b/>
          <w:bCs/>
          <w:i/>
          <w:sz w:val="20"/>
          <w:szCs w:val="20"/>
        </w:rPr>
        <w:t xml:space="preserve"> </w:t>
      </w:r>
      <w:r w:rsidRPr="00FB70CE">
        <w:rPr>
          <w:b/>
          <w:bCs/>
          <w:i/>
          <w:sz w:val="20"/>
          <w:szCs w:val="20"/>
          <w:vertAlign w:val="superscript"/>
        </w:rPr>
        <w:t>(13)</w:t>
      </w:r>
      <w:r w:rsidRPr="00FB70CE">
        <w:rPr>
          <w:b/>
          <w:bCs/>
          <w:i/>
          <w:sz w:val="20"/>
          <w:szCs w:val="20"/>
        </w:rPr>
        <w:t>.</w:t>
      </w:r>
      <w:r w:rsidRPr="00FB70CE">
        <w:rPr>
          <w:bCs/>
          <w:sz w:val="20"/>
          <w:szCs w:val="20"/>
        </w:rPr>
        <w:t xml:space="preserve"> So that, conventional DCE-MRI features only cannot clearly discriminate the nature of the lesions </w:t>
      </w:r>
      <w:r w:rsidRPr="00FB70CE">
        <w:rPr>
          <w:b/>
          <w:bCs/>
          <w:i/>
          <w:sz w:val="20"/>
          <w:szCs w:val="20"/>
          <w:vertAlign w:val="superscript"/>
        </w:rPr>
        <w:t>(14)</w:t>
      </w:r>
      <w:r w:rsidRPr="00FB70CE">
        <w:rPr>
          <w:b/>
          <w:bCs/>
          <w:i/>
          <w:sz w:val="20"/>
          <w:szCs w:val="20"/>
        </w:rPr>
        <w:t>.</w:t>
      </w:r>
    </w:p>
    <w:p w:rsidR="002F15E8" w:rsidRPr="00FB70CE" w:rsidRDefault="002F15E8" w:rsidP="004B4FAB">
      <w:pPr>
        <w:snapToGrid w:val="0"/>
        <w:ind w:firstLine="425"/>
        <w:jc w:val="both"/>
        <w:rPr>
          <w:bCs/>
          <w:sz w:val="20"/>
          <w:szCs w:val="20"/>
        </w:rPr>
      </w:pPr>
      <w:r w:rsidRPr="00FB70CE">
        <w:rPr>
          <w:bCs/>
          <w:sz w:val="20"/>
          <w:szCs w:val="20"/>
        </w:rPr>
        <w:t xml:space="preserve">In order to increase the MRI specificity we used diffusion-weighted imaging (DWI) which is known to be a non-contrast sequence that gives complementary information to the DCE-MRI </w:t>
      </w:r>
      <w:r w:rsidRPr="00FB70CE">
        <w:rPr>
          <w:b/>
          <w:bCs/>
          <w:i/>
          <w:sz w:val="20"/>
          <w:szCs w:val="20"/>
          <w:vertAlign w:val="superscript"/>
        </w:rPr>
        <w:t>(15)</w:t>
      </w:r>
      <w:r w:rsidRPr="00FB70CE">
        <w:rPr>
          <w:b/>
          <w:bCs/>
          <w:i/>
          <w:sz w:val="20"/>
          <w:szCs w:val="20"/>
        </w:rPr>
        <w:t>.</w:t>
      </w:r>
    </w:p>
    <w:p w:rsidR="002F15E8" w:rsidRPr="00FB70CE" w:rsidRDefault="002F15E8" w:rsidP="004B4FAB">
      <w:pPr>
        <w:snapToGrid w:val="0"/>
        <w:ind w:firstLine="425"/>
        <w:jc w:val="both"/>
        <w:rPr>
          <w:bCs/>
          <w:sz w:val="20"/>
          <w:szCs w:val="20"/>
        </w:rPr>
      </w:pPr>
      <w:r w:rsidRPr="00FB70CE">
        <w:rPr>
          <w:bCs/>
          <w:sz w:val="20"/>
          <w:szCs w:val="20"/>
        </w:rPr>
        <w:t xml:space="preserve">DWI provides important biological information about the composition of tissues and their physical properties </w:t>
      </w:r>
      <w:r w:rsidRPr="00FB70CE">
        <w:rPr>
          <w:b/>
          <w:bCs/>
          <w:i/>
          <w:sz w:val="20"/>
          <w:szCs w:val="20"/>
          <w:vertAlign w:val="superscript"/>
        </w:rPr>
        <w:t>(16)</w:t>
      </w:r>
      <w:r w:rsidRPr="00FB70CE">
        <w:rPr>
          <w:b/>
          <w:bCs/>
          <w:i/>
          <w:sz w:val="20"/>
          <w:szCs w:val="20"/>
        </w:rPr>
        <w:t>.</w:t>
      </w:r>
      <w:r w:rsidRPr="00FB70CE">
        <w:rPr>
          <w:bCs/>
          <w:sz w:val="20"/>
          <w:szCs w:val="20"/>
        </w:rPr>
        <w:t xml:space="preserve"> The information is obtained noninvasively and without the need for contrast administration. DWI reflects some tissue characteristics and is mainly affected by </w:t>
      </w:r>
      <w:proofErr w:type="spellStart"/>
      <w:r w:rsidRPr="00FB70CE">
        <w:rPr>
          <w:bCs/>
          <w:sz w:val="20"/>
          <w:szCs w:val="20"/>
        </w:rPr>
        <w:t>cellularity</w:t>
      </w:r>
      <w:proofErr w:type="spellEnd"/>
      <w:r w:rsidRPr="00FB70CE">
        <w:rPr>
          <w:bCs/>
          <w:sz w:val="20"/>
          <w:szCs w:val="20"/>
        </w:rPr>
        <w:t>, presence of edema, fibrosis and necrosis of the tissue necrosi</w:t>
      </w:r>
      <w:r w:rsidR="00FB70CE" w:rsidRPr="00FB70CE">
        <w:rPr>
          <w:bCs/>
          <w:sz w:val="20"/>
          <w:szCs w:val="20"/>
        </w:rPr>
        <w:t xml:space="preserve">s </w:t>
      </w:r>
      <w:r w:rsidR="00FB70CE" w:rsidRPr="00FB70CE">
        <w:rPr>
          <w:b/>
          <w:bCs/>
          <w:i/>
          <w:sz w:val="20"/>
          <w:szCs w:val="20"/>
          <w:vertAlign w:val="superscript"/>
        </w:rPr>
        <w:t>(</w:t>
      </w:r>
      <w:r w:rsidRPr="00FB70CE">
        <w:rPr>
          <w:b/>
          <w:bCs/>
          <w:i/>
          <w:sz w:val="20"/>
          <w:szCs w:val="20"/>
          <w:vertAlign w:val="superscript"/>
        </w:rPr>
        <w:t>17)</w:t>
      </w:r>
      <w:r w:rsidRPr="00FB70CE">
        <w:rPr>
          <w:bCs/>
          <w:sz w:val="20"/>
          <w:szCs w:val="20"/>
        </w:rPr>
        <w:t>.</w:t>
      </w:r>
    </w:p>
    <w:p w:rsidR="002F15E8" w:rsidRPr="00FB70CE" w:rsidRDefault="002F15E8" w:rsidP="004B4FAB">
      <w:pPr>
        <w:snapToGrid w:val="0"/>
        <w:ind w:firstLine="425"/>
        <w:jc w:val="both"/>
        <w:rPr>
          <w:bCs/>
          <w:sz w:val="20"/>
          <w:szCs w:val="20"/>
        </w:rPr>
      </w:pPr>
      <w:r w:rsidRPr="00FB70CE">
        <w:rPr>
          <w:bCs/>
          <w:sz w:val="20"/>
          <w:szCs w:val="20"/>
        </w:rPr>
        <w:t>DWI is quantified by ADC values, which calculates the amount of water diffusivity</w:t>
      </w:r>
      <w:r w:rsidR="00FB70CE" w:rsidRPr="00FB70CE">
        <w:rPr>
          <w:bCs/>
          <w:sz w:val="20"/>
          <w:szCs w:val="20"/>
        </w:rPr>
        <w:t xml:space="preserve"> </w:t>
      </w:r>
      <w:r w:rsidRPr="00FB70CE">
        <w:rPr>
          <w:bCs/>
          <w:sz w:val="20"/>
          <w:szCs w:val="20"/>
        </w:rPr>
        <w:t xml:space="preserve">through the tissues. ADC values vary between benign and malignant breast lesions, where by the ADC values of malignant breast lesions are usually lower than those of benign lesions, indicating restricted water diffusion and increased </w:t>
      </w:r>
      <w:proofErr w:type="spellStart"/>
      <w:r w:rsidRPr="00FB70CE">
        <w:rPr>
          <w:bCs/>
          <w:sz w:val="20"/>
          <w:szCs w:val="20"/>
        </w:rPr>
        <w:t>cellularity</w:t>
      </w:r>
      <w:proofErr w:type="spellEnd"/>
      <w:r w:rsidRPr="00FB70CE">
        <w:rPr>
          <w:bCs/>
          <w:sz w:val="20"/>
          <w:szCs w:val="20"/>
        </w:rPr>
        <w:t xml:space="preserve">. The ADC values of benign lesions are higher, reflecting normal </w:t>
      </w:r>
      <w:proofErr w:type="spellStart"/>
      <w:r w:rsidRPr="00FB70CE">
        <w:rPr>
          <w:bCs/>
          <w:sz w:val="20"/>
          <w:szCs w:val="20"/>
        </w:rPr>
        <w:t>cellularity</w:t>
      </w:r>
      <w:proofErr w:type="spellEnd"/>
      <w:r w:rsidRPr="00FB70CE">
        <w:rPr>
          <w:bCs/>
          <w:sz w:val="20"/>
          <w:szCs w:val="20"/>
        </w:rPr>
        <w:t xml:space="preserve"> with no restriction of water movement. However, there is overlap between both entities as benign breast changes can give low ADC values and mimic malignancies. Abscess has low ADC values similar to malignant tumors. The area of low ADC value within an abscess usually gives high signal intensity on T2-weighted images, which indicates the high water content and high viscosity of the abscess. In clinical practice, physical examination findings should be considered when assessing these entities, there by simplifying the radiologic diagnosis </w:t>
      </w:r>
      <w:r w:rsidRPr="00FB70CE">
        <w:rPr>
          <w:b/>
          <w:bCs/>
          <w:i/>
          <w:sz w:val="20"/>
          <w:szCs w:val="20"/>
          <w:vertAlign w:val="superscript"/>
        </w:rPr>
        <w:t>(18)</w:t>
      </w:r>
      <w:r w:rsidRPr="00FB70CE">
        <w:rPr>
          <w:b/>
          <w:bCs/>
          <w:i/>
          <w:sz w:val="20"/>
          <w:szCs w:val="20"/>
        </w:rPr>
        <w:t>.</w:t>
      </w:r>
    </w:p>
    <w:p w:rsidR="002F15E8" w:rsidRPr="00FB70CE" w:rsidRDefault="002F15E8" w:rsidP="004B4FAB">
      <w:pPr>
        <w:snapToGrid w:val="0"/>
        <w:ind w:firstLine="425"/>
        <w:jc w:val="both"/>
        <w:rPr>
          <w:bCs/>
          <w:sz w:val="20"/>
          <w:szCs w:val="20"/>
          <w:lang w:bidi="ar-EG"/>
        </w:rPr>
      </w:pPr>
      <w:r w:rsidRPr="00FB70CE">
        <w:rPr>
          <w:bCs/>
          <w:sz w:val="20"/>
          <w:szCs w:val="20"/>
        </w:rPr>
        <w:lastRenderedPageBreak/>
        <w:t>In our study there were 9 cases of abscesses, all showed central restricted diffusion with low ADC values. This diffusion restriction led to false positive results but when correlated with rim enhancement, diagnosis of an abscess becomes more logic</w:t>
      </w:r>
      <w:r w:rsidR="00FB70CE" w:rsidRPr="00FB70CE">
        <w:rPr>
          <w:bCs/>
          <w:sz w:val="20"/>
          <w:szCs w:val="20"/>
        </w:rPr>
        <w:t xml:space="preserve"> </w:t>
      </w:r>
      <w:r w:rsidRPr="00FB70CE">
        <w:rPr>
          <w:bCs/>
          <w:sz w:val="20"/>
          <w:szCs w:val="20"/>
        </w:rPr>
        <w:t>because with malignant lesions areas of enhancement corresponds to area of</w:t>
      </w:r>
      <w:r w:rsidR="00FB70CE" w:rsidRPr="00FB70CE">
        <w:rPr>
          <w:bCs/>
          <w:sz w:val="20"/>
          <w:szCs w:val="20"/>
        </w:rPr>
        <w:t xml:space="preserve"> </w:t>
      </w:r>
      <w:r w:rsidRPr="00FB70CE">
        <w:rPr>
          <w:bCs/>
          <w:sz w:val="20"/>
          <w:szCs w:val="20"/>
        </w:rPr>
        <w:t>DW</w:t>
      </w:r>
      <w:r w:rsidR="00FB70CE" w:rsidRPr="00FB70CE">
        <w:rPr>
          <w:bCs/>
          <w:sz w:val="20"/>
          <w:szCs w:val="20"/>
        </w:rPr>
        <w:t xml:space="preserve">I </w:t>
      </w:r>
      <w:r w:rsidR="00FB70CE" w:rsidRPr="00FB70CE">
        <w:rPr>
          <w:b/>
          <w:bCs/>
          <w:i/>
          <w:iCs/>
          <w:sz w:val="20"/>
          <w:szCs w:val="20"/>
          <w:vertAlign w:val="superscript"/>
        </w:rPr>
        <w:t>(</w:t>
      </w:r>
      <w:r w:rsidRPr="00FB70CE">
        <w:rPr>
          <w:b/>
          <w:bCs/>
          <w:i/>
          <w:iCs/>
          <w:sz w:val="20"/>
          <w:szCs w:val="20"/>
          <w:vertAlign w:val="superscript"/>
        </w:rPr>
        <w:t>19)</w:t>
      </w:r>
      <w:r w:rsidRPr="00FB70CE">
        <w:rPr>
          <w:b/>
          <w:bCs/>
          <w:i/>
          <w:iCs/>
          <w:sz w:val="20"/>
          <w:szCs w:val="20"/>
        </w:rPr>
        <w:t>.</w:t>
      </w:r>
      <w:r w:rsidRPr="00FB70CE">
        <w:rPr>
          <w:bCs/>
          <w:sz w:val="20"/>
          <w:szCs w:val="20"/>
        </w:rPr>
        <w:t xml:space="preserve"> Previous papers that did not include MRI showed that the percentage of IGM breast lesions containing abscesses were 30–50% </w:t>
      </w:r>
      <w:r w:rsidRPr="00FB70CE">
        <w:rPr>
          <w:b/>
          <w:bCs/>
          <w:i/>
          <w:iCs/>
          <w:sz w:val="20"/>
          <w:szCs w:val="20"/>
          <w:vertAlign w:val="superscript"/>
        </w:rPr>
        <w:t>(20, 21)</w:t>
      </w:r>
      <w:r w:rsidRPr="00FB70CE">
        <w:rPr>
          <w:b/>
          <w:bCs/>
          <w:i/>
          <w:iCs/>
          <w:sz w:val="20"/>
          <w:szCs w:val="20"/>
        </w:rPr>
        <w:t>.</w:t>
      </w:r>
      <w:r w:rsidRPr="00FB70CE">
        <w:rPr>
          <w:bCs/>
          <w:sz w:val="20"/>
          <w:szCs w:val="20"/>
        </w:rPr>
        <w:t xml:space="preserve"> But the studies that include MRI </w:t>
      </w:r>
      <w:r w:rsidRPr="00FB70CE">
        <w:rPr>
          <w:b/>
          <w:bCs/>
          <w:i/>
          <w:iCs/>
          <w:sz w:val="20"/>
          <w:szCs w:val="20"/>
          <w:vertAlign w:val="superscript"/>
        </w:rPr>
        <w:t>(22, 23, 24)</w:t>
      </w:r>
      <w:r w:rsidRPr="00FB70CE">
        <w:rPr>
          <w:bCs/>
          <w:sz w:val="20"/>
          <w:szCs w:val="20"/>
        </w:rPr>
        <w:t xml:space="preserve"> and our study showed that the percentage of IGM containing abscesses were approximately 80%. These results are probably because MRI has a high sensitivity of detecting abscess components within </w:t>
      </w:r>
      <w:proofErr w:type="spellStart"/>
      <w:r w:rsidRPr="00FB70CE">
        <w:rPr>
          <w:bCs/>
          <w:sz w:val="20"/>
          <w:szCs w:val="20"/>
        </w:rPr>
        <w:t>IGMs</w:t>
      </w:r>
      <w:proofErr w:type="spellEnd"/>
      <w:r w:rsidRPr="00FB70CE">
        <w:rPr>
          <w:bCs/>
          <w:sz w:val="20"/>
          <w:szCs w:val="20"/>
        </w:rPr>
        <w:t>.</w:t>
      </w:r>
    </w:p>
    <w:p w:rsidR="002F15E8" w:rsidRPr="00FB70CE" w:rsidRDefault="002F15E8" w:rsidP="004B4FAB">
      <w:pPr>
        <w:snapToGrid w:val="0"/>
        <w:ind w:firstLine="425"/>
        <w:jc w:val="both"/>
        <w:rPr>
          <w:bCs/>
          <w:sz w:val="20"/>
          <w:szCs w:val="20"/>
        </w:rPr>
      </w:pPr>
      <w:r w:rsidRPr="00FB70CE">
        <w:rPr>
          <w:bCs/>
          <w:sz w:val="20"/>
          <w:szCs w:val="20"/>
        </w:rPr>
        <w:t xml:space="preserve">In our study to evaluate benign and malignant inflammatory lesions, there is no significant difference regarding clinical features and MRI morphological analysis between different groups of inflammatory breast lesions. It is important to elucidate the high T2 signal intensity regions of the different inflammatory breast lesions, areas of focal or cystic collections, enhancing parts of the lesion and regions of non mass like enhancement for ADC mapping. Our results were similar to </w:t>
      </w:r>
      <w:proofErr w:type="spellStart"/>
      <w:r w:rsidRPr="00FB70CE">
        <w:rPr>
          <w:b/>
          <w:bCs/>
          <w:i/>
          <w:iCs/>
          <w:sz w:val="20"/>
          <w:szCs w:val="20"/>
        </w:rPr>
        <w:t>Kanaoa</w:t>
      </w:r>
      <w:proofErr w:type="spellEnd"/>
      <w:r w:rsidRPr="00FB70CE">
        <w:rPr>
          <w:b/>
          <w:bCs/>
          <w:i/>
          <w:iCs/>
          <w:sz w:val="20"/>
          <w:szCs w:val="20"/>
        </w:rPr>
        <w:t xml:space="preserve"> et al. </w:t>
      </w:r>
      <w:r w:rsidRPr="00FB70CE">
        <w:rPr>
          <w:b/>
          <w:bCs/>
          <w:i/>
          <w:iCs/>
          <w:sz w:val="20"/>
          <w:szCs w:val="20"/>
          <w:vertAlign w:val="superscript"/>
        </w:rPr>
        <w:t>(24)</w:t>
      </w:r>
      <w:r w:rsidRPr="00FB70CE">
        <w:rPr>
          <w:bCs/>
          <w:sz w:val="20"/>
          <w:szCs w:val="20"/>
        </w:rPr>
        <w:t xml:space="preserve"> who reviewed the ADC values of 17 benign inflammatory breast lesions and 16 malignant inflammatory breast lesions</w:t>
      </w:r>
      <w:r w:rsidR="00FB70CE" w:rsidRPr="00FB70CE">
        <w:rPr>
          <w:bCs/>
          <w:sz w:val="20"/>
          <w:szCs w:val="20"/>
        </w:rPr>
        <w:t xml:space="preserve"> </w:t>
      </w:r>
      <w:r w:rsidRPr="00FB70CE">
        <w:rPr>
          <w:sz w:val="20"/>
          <w:szCs w:val="20"/>
        </w:rPr>
        <w:t xml:space="preserve">where the benign inflammatory lesions differentiated from benign non-inflammatory lesions and malignancies using the cutoff value of ADC (1.2 </w:t>
      </w:r>
      <w:r w:rsidRPr="00FB70CE">
        <w:rPr>
          <w:bCs/>
          <w:sz w:val="20"/>
          <w:szCs w:val="20"/>
        </w:rPr>
        <w:t xml:space="preserve">×10 </w:t>
      </w:r>
      <w:r w:rsidRPr="00FB70CE">
        <w:rPr>
          <w:b/>
          <w:bCs/>
          <w:i/>
          <w:iCs/>
          <w:sz w:val="20"/>
          <w:szCs w:val="20"/>
          <w:vertAlign w:val="superscript"/>
        </w:rPr>
        <w:t>-3</w:t>
      </w:r>
      <w:r w:rsidR="00FB70CE" w:rsidRPr="00FB70CE">
        <w:rPr>
          <w:bCs/>
          <w:sz w:val="20"/>
          <w:szCs w:val="20"/>
        </w:rPr>
        <w:t xml:space="preserve"> </w:t>
      </w:r>
      <w:r w:rsidRPr="00FB70CE">
        <w:rPr>
          <w:bCs/>
          <w:sz w:val="20"/>
          <w:szCs w:val="20"/>
        </w:rPr>
        <w:t xml:space="preserve">mm2/s) </w:t>
      </w:r>
      <w:proofErr w:type="spellStart"/>
      <w:r w:rsidRPr="00FB70CE">
        <w:rPr>
          <w:b/>
          <w:bCs/>
          <w:i/>
          <w:iCs/>
          <w:sz w:val="20"/>
          <w:szCs w:val="20"/>
        </w:rPr>
        <w:t>Yilmaz</w:t>
      </w:r>
      <w:proofErr w:type="spellEnd"/>
      <w:r w:rsidRPr="00FB70CE">
        <w:rPr>
          <w:b/>
          <w:bCs/>
          <w:i/>
          <w:iCs/>
          <w:sz w:val="20"/>
          <w:szCs w:val="20"/>
        </w:rPr>
        <w:t xml:space="preserve"> et al. </w:t>
      </w:r>
      <w:r w:rsidRPr="00FB70CE">
        <w:rPr>
          <w:b/>
          <w:bCs/>
          <w:i/>
          <w:iCs/>
          <w:sz w:val="20"/>
          <w:szCs w:val="20"/>
          <w:vertAlign w:val="superscript"/>
        </w:rPr>
        <w:t>(23)</w:t>
      </w:r>
      <w:r w:rsidRPr="00FB70CE">
        <w:rPr>
          <w:bCs/>
          <w:sz w:val="20"/>
          <w:szCs w:val="20"/>
        </w:rPr>
        <w:t xml:space="preserve"> conducted a study evaluating ADC values of</w:t>
      </w:r>
      <w:r w:rsidR="00FB70CE" w:rsidRPr="00FB70CE">
        <w:rPr>
          <w:bCs/>
          <w:sz w:val="20"/>
          <w:szCs w:val="20"/>
        </w:rPr>
        <w:t xml:space="preserve"> </w:t>
      </w:r>
      <w:r w:rsidRPr="00FB70CE">
        <w:rPr>
          <w:bCs/>
          <w:sz w:val="20"/>
          <w:szCs w:val="20"/>
        </w:rPr>
        <w:t xml:space="preserve">37 cases of idiopathic </w:t>
      </w:r>
      <w:proofErr w:type="spellStart"/>
      <w:r w:rsidRPr="00FB70CE">
        <w:rPr>
          <w:bCs/>
          <w:sz w:val="20"/>
          <w:szCs w:val="20"/>
        </w:rPr>
        <w:t>granulomatous</w:t>
      </w:r>
      <w:proofErr w:type="spellEnd"/>
      <w:r w:rsidRPr="00FB70CE">
        <w:rPr>
          <w:bCs/>
          <w:sz w:val="20"/>
          <w:szCs w:val="20"/>
        </w:rPr>
        <w:t xml:space="preserve"> mastitis ( IGM ),42 mastitis cases and 42 invasive breast cancers showing no significant difference, however their ADC values were calculated over the enhancing part of the lesions, and not over regions of high T2 weighted signal intensity. </w:t>
      </w:r>
      <w:proofErr w:type="spellStart"/>
      <w:r w:rsidRPr="00FB70CE">
        <w:rPr>
          <w:b/>
          <w:bCs/>
          <w:i/>
          <w:iCs/>
          <w:sz w:val="20"/>
          <w:szCs w:val="20"/>
        </w:rPr>
        <w:t>Aslan</w:t>
      </w:r>
      <w:proofErr w:type="spellEnd"/>
      <w:r w:rsidRPr="00FB70CE">
        <w:rPr>
          <w:b/>
          <w:bCs/>
          <w:i/>
          <w:iCs/>
          <w:sz w:val="20"/>
          <w:szCs w:val="20"/>
        </w:rPr>
        <w:t xml:space="preserve"> et al. </w:t>
      </w:r>
      <w:r w:rsidRPr="00FB70CE">
        <w:rPr>
          <w:b/>
          <w:bCs/>
          <w:i/>
          <w:iCs/>
          <w:sz w:val="20"/>
          <w:szCs w:val="20"/>
          <w:vertAlign w:val="superscript"/>
        </w:rPr>
        <w:t>(25)</w:t>
      </w:r>
      <w:r w:rsidRPr="00FB70CE">
        <w:rPr>
          <w:bCs/>
          <w:sz w:val="20"/>
          <w:szCs w:val="20"/>
        </w:rPr>
        <w:t xml:space="preserve"> concluded that IGM lesions showed significantly lower mean ADC values compared to normal </w:t>
      </w:r>
      <w:proofErr w:type="spellStart"/>
      <w:r w:rsidRPr="00FB70CE">
        <w:rPr>
          <w:bCs/>
          <w:sz w:val="20"/>
          <w:szCs w:val="20"/>
        </w:rPr>
        <w:t>contralateral</w:t>
      </w:r>
      <w:proofErr w:type="spellEnd"/>
      <w:r w:rsidRPr="00FB70CE">
        <w:rPr>
          <w:bCs/>
          <w:sz w:val="20"/>
          <w:szCs w:val="20"/>
        </w:rPr>
        <w:t xml:space="preserve"> breast parenchyma, but did not compare IGM to breast cancer.</w:t>
      </w:r>
    </w:p>
    <w:p w:rsidR="002F15E8" w:rsidRPr="00FB70CE" w:rsidRDefault="002F15E8" w:rsidP="004B4FAB">
      <w:pPr>
        <w:snapToGrid w:val="0"/>
        <w:ind w:firstLine="425"/>
        <w:jc w:val="both"/>
        <w:rPr>
          <w:bCs/>
          <w:sz w:val="20"/>
          <w:szCs w:val="20"/>
        </w:rPr>
      </w:pPr>
      <w:r w:rsidRPr="00FB70CE">
        <w:rPr>
          <w:bCs/>
          <w:sz w:val="20"/>
          <w:szCs w:val="20"/>
        </w:rPr>
        <w:t xml:space="preserve">Our study shows that ADC cut off value (1 ×10 </w:t>
      </w:r>
      <w:r w:rsidRPr="00FB70CE">
        <w:rPr>
          <w:b/>
          <w:bCs/>
          <w:i/>
          <w:iCs/>
          <w:sz w:val="20"/>
          <w:szCs w:val="20"/>
          <w:vertAlign w:val="superscript"/>
        </w:rPr>
        <w:t>-3</w:t>
      </w:r>
      <w:r w:rsidRPr="00FB70CE">
        <w:rPr>
          <w:bCs/>
          <w:sz w:val="20"/>
          <w:szCs w:val="20"/>
        </w:rPr>
        <w:t xml:space="preserve"> mm2/s) differentiates infectious and non infectious benign inflammatory breast lesions from malignant inflammatory breast lesions with Sensitivity was 100% and specificity 92.3%. This result suggests diffusion-weighted imaging (DWI) could be a useful non-invasive tool in diagnosing inflammatory breast lesions as benign or malignant. Our results were similar to those of </w:t>
      </w:r>
      <w:r w:rsidRPr="00FB70CE">
        <w:rPr>
          <w:b/>
          <w:i/>
          <w:iCs/>
          <w:sz w:val="20"/>
          <w:szCs w:val="20"/>
        </w:rPr>
        <w:t xml:space="preserve">Wang et al. </w:t>
      </w:r>
      <w:r w:rsidRPr="00FB70CE">
        <w:rPr>
          <w:b/>
          <w:i/>
          <w:iCs/>
          <w:sz w:val="20"/>
          <w:szCs w:val="20"/>
          <w:vertAlign w:val="superscript"/>
        </w:rPr>
        <w:t>(8)</w:t>
      </w:r>
      <w:r w:rsidRPr="00FB70CE">
        <w:rPr>
          <w:bCs/>
          <w:sz w:val="20"/>
          <w:szCs w:val="20"/>
        </w:rPr>
        <w:t xml:space="preserve"> where breast cancers had a lower ADC value than benign inflammatory lesions within the central part of the lesion. Their patient population was comprised of rim-enhancing masses with central cystic changes whereas our population consisted of benign and malignant </w:t>
      </w:r>
      <w:r w:rsidRPr="00FB70CE">
        <w:rPr>
          <w:bCs/>
          <w:sz w:val="20"/>
          <w:szCs w:val="20"/>
        </w:rPr>
        <w:lastRenderedPageBreak/>
        <w:t>inflammatory lesions, which is much broader population.</w:t>
      </w:r>
    </w:p>
    <w:p w:rsidR="002F15E8" w:rsidRPr="00FB70CE" w:rsidRDefault="002F15E8" w:rsidP="004B4FAB">
      <w:pPr>
        <w:snapToGrid w:val="0"/>
        <w:ind w:firstLine="425"/>
        <w:jc w:val="both"/>
        <w:rPr>
          <w:bCs/>
          <w:sz w:val="20"/>
          <w:szCs w:val="20"/>
        </w:rPr>
      </w:pPr>
      <w:r w:rsidRPr="00FB70CE">
        <w:rPr>
          <w:bCs/>
          <w:sz w:val="20"/>
          <w:szCs w:val="20"/>
        </w:rPr>
        <w:t xml:space="preserve">The cut-off ADC value for benign and malignant lesions was as 1.25 ×10 </w:t>
      </w:r>
      <w:r w:rsidRPr="00FB70CE">
        <w:rPr>
          <w:b/>
          <w:bCs/>
          <w:i/>
          <w:iCs/>
          <w:sz w:val="20"/>
          <w:szCs w:val="20"/>
          <w:vertAlign w:val="superscript"/>
        </w:rPr>
        <w:t>-3</w:t>
      </w:r>
      <w:r w:rsidR="00FB70CE" w:rsidRPr="00FB70CE">
        <w:rPr>
          <w:bCs/>
          <w:sz w:val="20"/>
          <w:szCs w:val="20"/>
        </w:rPr>
        <w:t xml:space="preserve"> </w:t>
      </w:r>
      <w:r w:rsidRPr="00FB70CE">
        <w:rPr>
          <w:bCs/>
          <w:sz w:val="20"/>
          <w:szCs w:val="20"/>
        </w:rPr>
        <w:t xml:space="preserve">mm2/s, giving 100% sensitivity and 77.3% specificity </w:t>
      </w:r>
      <w:r w:rsidRPr="00FB70CE">
        <w:rPr>
          <w:b/>
          <w:bCs/>
          <w:i/>
          <w:iCs/>
          <w:sz w:val="20"/>
          <w:szCs w:val="20"/>
          <w:vertAlign w:val="superscript"/>
        </w:rPr>
        <w:t>(18)</w:t>
      </w:r>
      <w:r w:rsidRPr="00FB70CE">
        <w:rPr>
          <w:b/>
          <w:bCs/>
          <w:i/>
          <w:iCs/>
          <w:sz w:val="20"/>
          <w:szCs w:val="20"/>
        </w:rPr>
        <w:t>.</w:t>
      </w:r>
      <w:r w:rsidRPr="00FB70CE">
        <w:rPr>
          <w:bCs/>
          <w:sz w:val="20"/>
          <w:szCs w:val="20"/>
        </w:rPr>
        <w:t xml:space="preserve"> </w:t>
      </w:r>
    </w:p>
    <w:p w:rsidR="002F15E8" w:rsidRPr="00FB70CE" w:rsidRDefault="002F15E8" w:rsidP="004B4FAB">
      <w:pPr>
        <w:snapToGrid w:val="0"/>
        <w:ind w:firstLine="425"/>
        <w:jc w:val="both"/>
        <w:rPr>
          <w:bCs/>
          <w:sz w:val="20"/>
          <w:szCs w:val="20"/>
        </w:rPr>
      </w:pPr>
      <w:proofErr w:type="spellStart"/>
      <w:r w:rsidRPr="00FB70CE">
        <w:rPr>
          <w:b/>
          <w:bCs/>
          <w:i/>
          <w:iCs/>
          <w:sz w:val="20"/>
          <w:szCs w:val="20"/>
        </w:rPr>
        <w:t>Rieber</w:t>
      </w:r>
      <w:proofErr w:type="spellEnd"/>
      <w:r w:rsidRPr="00FB70CE">
        <w:rPr>
          <w:b/>
          <w:bCs/>
          <w:i/>
          <w:iCs/>
          <w:sz w:val="20"/>
          <w:szCs w:val="20"/>
        </w:rPr>
        <w:t xml:space="preserve"> et al. </w:t>
      </w:r>
      <w:r w:rsidRPr="00FB70CE">
        <w:rPr>
          <w:b/>
          <w:bCs/>
          <w:i/>
          <w:iCs/>
          <w:sz w:val="20"/>
          <w:szCs w:val="20"/>
          <w:vertAlign w:val="superscript"/>
        </w:rPr>
        <w:t>(27)</w:t>
      </w:r>
      <w:r w:rsidRPr="00FB70CE">
        <w:rPr>
          <w:b/>
          <w:bCs/>
          <w:i/>
          <w:iCs/>
          <w:sz w:val="20"/>
          <w:szCs w:val="20"/>
        </w:rPr>
        <w:t xml:space="preserve"> </w:t>
      </w:r>
      <w:r w:rsidRPr="00FB70CE">
        <w:rPr>
          <w:bCs/>
          <w:sz w:val="20"/>
          <w:szCs w:val="20"/>
        </w:rPr>
        <w:t xml:space="preserve">reported MRI breast to show no significant difference between mastitis and inflammatory carcinoma, and </w:t>
      </w:r>
      <w:r w:rsidRPr="00FB70CE">
        <w:rPr>
          <w:b/>
          <w:bCs/>
          <w:i/>
          <w:iCs/>
          <w:sz w:val="20"/>
          <w:szCs w:val="20"/>
        </w:rPr>
        <w:t>Al-</w:t>
      </w:r>
      <w:proofErr w:type="spellStart"/>
      <w:r w:rsidRPr="00FB70CE">
        <w:rPr>
          <w:b/>
          <w:bCs/>
          <w:i/>
          <w:iCs/>
          <w:sz w:val="20"/>
          <w:szCs w:val="20"/>
        </w:rPr>
        <w:t>Khawari</w:t>
      </w:r>
      <w:proofErr w:type="spellEnd"/>
      <w:r w:rsidRPr="00FB70CE">
        <w:rPr>
          <w:b/>
          <w:bCs/>
          <w:i/>
          <w:iCs/>
          <w:sz w:val="20"/>
          <w:szCs w:val="20"/>
        </w:rPr>
        <w:t xml:space="preserve"> and </w:t>
      </w:r>
      <w:proofErr w:type="spellStart"/>
      <w:r w:rsidRPr="00FB70CE">
        <w:rPr>
          <w:b/>
          <w:bCs/>
          <w:i/>
          <w:iCs/>
          <w:sz w:val="20"/>
          <w:szCs w:val="20"/>
        </w:rPr>
        <w:t>Athyal</w:t>
      </w:r>
      <w:proofErr w:type="spellEnd"/>
      <w:r w:rsidRPr="00FB70CE">
        <w:rPr>
          <w:b/>
          <w:bCs/>
          <w:i/>
          <w:iCs/>
          <w:sz w:val="20"/>
          <w:szCs w:val="20"/>
        </w:rPr>
        <w:t xml:space="preserve"> </w:t>
      </w:r>
      <w:r w:rsidRPr="00FB70CE">
        <w:rPr>
          <w:b/>
          <w:bCs/>
          <w:i/>
          <w:iCs/>
          <w:sz w:val="20"/>
          <w:szCs w:val="20"/>
          <w:vertAlign w:val="superscript"/>
        </w:rPr>
        <w:t>(28)</w:t>
      </w:r>
      <w:r w:rsidRPr="00FB70CE">
        <w:rPr>
          <w:bCs/>
          <w:sz w:val="20"/>
          <w:szCs w:val="20"/>
        </w:rPr>
        <w:t xml:space="preserve"> stated that the inclusion of chronic inflammatory lesions in their study was the main reason for a reduced MRI accuracy since such modality is not a good tool for the differentiation of benign from malignant lesions in such a clinical situation.</w:t>
      </w:r>
    </w:p>
    <w:p w:rsidR="002F15E8" w:rsidRPr="00FB70CE" w:rsidRDefault="002F15E8" w:rsidP="004B4FAB">
      <w:pPr>
        <w:snapToGrid w:val="0"/>
        <w:ind w:firstLine="425"/>
        <w:jc w:val="both"/>
        <w:rPr>
          <w:bCs/>
          <w:sz w:val="20"/>
          <w:szCs w:val="20"/>
        </w:rPr>
      </w:pPr>
      <w:proofErr w:type="spellStart"/>
      <w:r w:rsidRPr="00FB70CE">
        <w:rPr>
          <w:b/>
          <w:bCs/>
          <w:i/>
          <w:iCs/>
          <w:sz w:val="20"/>
          <w:szCs w:val="20"/>
        </w:rPr>
        <w:t>Mansour</w:t>
      </w:r>
      <w:proofErr w:type="spellEnd"/>
      <w:r w:rsidRPr="00FB70CE">
        <w:rPr>
          <w:b/>
          <w:bCs/>
          <w:i/>
          <w:iCs/>
          <w:sz w:val="20"/>
          <w:szCs w:val="20"/>
        </w:rPr>
        <w:t xml:space="preserve"> et al. </w:t>
      </w:r>
      <w:r w:rsidRPr="00FB70CE">
        <w:rPr>
          <w:b/>
          <w:bCs/>
          <w:i/>
          <w:iCs/>
          <w:sz w:val="20"/>
          <w:szCs w:val="20"/>
          <w:vertAlign w:val="superscript"/>
        </w:rPr>
        <w:t>(3)</w:t>
      </w:r>
      <w:r w:rsidRPr="00FB70CE">
        <w:rPr>
          <w:b/>
          <w:bCs/>
          <w:i/>
          <w:iCs/>
          <w:sz w:val="20"/>
          <w:szCs w:val="20"/>
        </w:rPr>
        <w:t xml:space="preserve"> </w:t>
      </w:r>
      <w:r w:rsidRPr="00FB70CE">
        <w:rPr>
          <w:bCs/>
          <w:sz w:val="20"/>
          <w:szCs w:val="20"/>
        </w:rPr>
        <w:t>stated dynamic post contrast MRI had displayed sensitivity, specificity, accuracy, positive predictive value and negative predictive value of 87.5%, 72.3%, 75.4%, 44% and 96% respectively in the evaluation of inflammatory breast disorders.</w:t>
      </w:r>
    </w:p>
    <w:p w:rsidR="002F15E8" w:rsidRPr="00FB70CE" w:rsidRDefault="002F15E8" w:rsidP="004B4FAB">
      <w:pPr>
        <w:snapToGrid w:val="0"/>
        <w:ind w:firstLine="425"/>
        <w:jc w:val="both"/>
        <w:rPr>
          <w:bCs/>
          <w:sz w:val="20"/>
          <w:szCs w:val="20"/>
        </w:rPr>
      </w:pPr>
      <w:r w:rsidRPr="00FB70CE">
        <w:rPr>
          <w:bCs/>
          <w:sz w:val="20"/>
          <w:szCs w:val="20"/>
        </w:rPr>
        <w:t xml:space="preserve">Performed MRI examination in our work was able to: (1) Estimate the actual extent of the breast inflammatory disease by making use of the </w:t>
      </w:r>
      <w:proofErr w:type="spellStart"/>
      <w:r w:rsidRPr="00FB70CE">
        <w:rPr>
          <w:bCs/>
          <w:sz w:val="20"/>
          <w:szCs w:val="20"/>
        </w:rPr>
        <w:t>multiplanar</w:t>
      </w:r>
      <w:proofErr w:type="spellEnd"/>
      <w:r w:rsidRPr="00FB70CE">
        <w:rPr>
          <w:bCs/>
          <w:sz w:val="20"/>
          <w:szCs w:val="20"/>
        </w:rPr>
        <w:t xml:space="preserve"> capability of the MRI, especially in large lesions that could not be accurately assessed by ultrasound. (2) Confirm the nature of the lesion of concern whether being purely cystic, purely solid or complex as sometimes complicated cystic masses may mimic solid lesions on ultrasound examination. </w:t>
      </w:r>
    </w:p>
    <w:p w:rsidR="002F15E8" w:rsidRPr="00FB70CE" w:rsidRDefault="002F15E8" w:rsidP="004B4FAB">
      <w:pPr>
        <w:snapToGrid w:val="0"/>
        <w:ind w:firstLine="425"/>
        <w:jc w:val="both"/>
        <w:rPr>
          <w:bCs/>
          <w:sz w:val="20"/>
          <w:szCs w:val="20"/>
        </w:rPr>
      </w:pPr>
      <w:r w:rsidRPr="00FB70CE">
        <w:rPr>
          <w:bCs/>
          <w:sz w:val="20"/>
          <w:szCs w:val="20"/>
        </w:rPr>
        <w:t>Qualitative criteria especially T2-weigthed SI and presence of contrast uptake were the items that helped during the evaluation in significant number of cases. Through analyzing the different patterns of contrast uptake elicited in the study, we could observe that: benign mastitis (non infectious and infectious mastitis) had shown rather comparable presentation of marginal (74.4%), discrete patchy (20.5%), non mass like enhancement (38.5%) and combined pattern of enhancement (23.1%). The least presentable was the diffuse enhancement (12.8 %)</w:t>
      </w:r>
      <w:r w:rsidR="004B4FAB" w:rsidRPr="00FB70CE">
        <w:rPr>
          <w:bCs/>
          <w:sz w:val="20"/>
          <w:szCs w:val="20"/>
        </w:rPr>
        <w:t>.</w:t>
      </w:r>
      <w:r w:rsidR="004B4FAB">
        <w:rPr>
          <w:bCs/>
          <w:sz w:val="20"/>
          <w:szCs w:val="20"/>
        </w:rPr>
        <w:t xml:space="preserve"> </w:t>
      </w:r>
      <w:r w:rsidR="004B4FAB" w:rsidRPr="00FB70CE">
        <w:rPr>
          <w:bCs/>
          <w:sz w:val="20"/>
          <w:szCs w:val="20"/>
        </w:rPr>
        <w:t>O</w:t>
      </w:r>
      <w:r w:rsidRPr="00FB70CE">
        <w:rPr>
          <w:bCs/>
          <w:sz w:val="20"/>
          <w:szCs w:val="20"/>
        </w:rPr>
        <w:t>n the other side, malignant mastitis had shown mostly diffuse enhancement pattern.</w:t>
      </w:r>
    </w:p>
    <w:p w:rsidR="002F15E8" w:rsidRPr="00FB70CE" w:rsidRDefault="002F15E8" w:rsidP="004B4FAB">
      <w:pPr>
        <w:snapToGrid w:val="0"/>
        <w:ind w:firstLine="425"/>
        <w:jc w:val="both"/>
        <w:rPr>
          <w:bCs/>
          <w:sz w:val="20"/>
          <w:szCs w:val="20"/>
        </w:rPr>
      </w:pPr>
      <w:r w:rsidRPr="00FB70CE">
        <w:rPr>
          <w:bCs/>
          <w:sz w:val="20"/>
          <w:szCs w:val="20"/>
        </w:rPr>
        <w:t xml:space="preserve">Skin thickening and edema in an untreated breast on MR images, as on mammograms, may be signs of malignancy, especially of inflammatory carcinoma. In a treated breast, these features are frequently observed after radiation therapy. Skin thickening was noted in more than half of the current study cases (n =22/42–52%). Being seen in 38.1 % of infectious mastitis, 61.1 % of non infectious mastitis and in 100% of the 3 included malignant </w:t>
      </w:r>
      <w:proofErr w:type="spellStart"/>
      <w:r w:rsidRPr="00FB70CE">
        <w:rPr>
          <w:bCs/>
          <w:sz w:val="20"/>
          <w:szCs w:val="20"/>
        </w:rPr>
        <w:t>matitis</w:t>
      </w:r>
      <w:proofErr w:type="spellEnd"/>
      <w:r w:rsidRPr="00FB70CE">
        <w:rPr>
          <w:bCs/>
          <w:sz w:val="20"/>
          <w:szCs w:val="20"/>
        </w:rPr>
        <w:t>.</w:t>
      </w:r>
    </w:p>
    <w:p w:rsidR="002F15E8" w:rsidRPr="00FB70CE" w:rsidRDefault="002F15E8" w:rsidP="004B4FAB">
      <w:pPr>
        <w:snapToGrid w:val="0"/>
        <w:ind w:firstLine="425"/>
        <w:jc w:val="both"/>
        <w:rPr>
          <w:bCs/>
          <w:sz w:val="20"/>
          <w:szCs w:val="20"/>
        </w:rPr>
      </w:pPr>
      <w:r w:rsidRPr="00FB70CE">
        <w:rPr>
          <w:bCs/>
          <w:sz w:val="20"/>
          <w:szCs w:val="20"/>
        </w:rPr>
        <w:t xml:space="preserve">During our work, there were some benign examples of mastitis that is likely to be confused with malignancy among those are: fat necrosis, </w:t>
      </w:r>
      <w:proofErr w:type="spellStart"/>
      <w:r w:rsidRPr="00FB70CE">
        <w:rPr>
          <w:bCs/>
          <w:sz w:val="20"/>
          <w:szCs w:val="20"/>
        </w:rPr>
        <w:t>granulomatous</w:t>
      </w:r>
      <w:proofErr w:type="spellEnd"/>
      <w:r w:rsidRPr="00FB70CE">
        <w:rPr>
          <w:bCs/>
          <w:sz w:val="20"/>
          <w:szCs w:val="20"/>
        </w:rPr>
        <w:t xml:space="preserve"> mastiti</w:t>
      </w:r>
      <w:r w:rsidR="00FB70CE" w:rsidRPr="00FB70CE">
        <w:rPr>
          <w:bCs/>
          <w:sz w:val="20"/>
          <w:szCs w:val="20"/>
        </w:rPr>
        <w:t>s (</w:t>
      </w:r>
      <w:r w:rsidRPr="00FB70CE">
        <w:rPr>
          <w:bCs/>
          <w:sz w:val="20"/>
          <w:szCs w:val="20"/>
        </w:rPr>
        <w:t>GM)</w:t>
      </w:r>
      <w:r w:rsidR="004B4FAB" w:rsidRPr="00FB70CE">
        <w:rPr>
          <w:bCs/>
          <w:sz w:val="20"/>
          <w:szCs w:val="20"/>
        </w:rPr>
        <w:t>.</w:t>
      </w:r>
      <w:r w:rsidR="004B4FAB">
        <w:rPr>
          <w:bCs/>
          <w:sz w:val="20"/>
          <w:szCs w:val="20"/>
        </w:rPr>
        <w:t xml:space="preserve"> </w:t>
      </w:r>
      <w:r w:rsidR="004B4FAB" w:rsidRPr="00FB70CE">
        <w:rPr>
          <w:bCs/>
          <w:sz w:val="20"/>
          <w:szCs w:val="20"/>
        </w:rPr>
        <w:t>F</w:t>
      </w:r>
      <w:r w:rsidRPr="00FB70CE">
        <w:rPr>
          <w:bCs/>
          <w:sz w:val="20"/>
          <w:szCs w:val="20"/>
        </w:rPr>
        <w:t xml:space="preserve">at necrosis resulting from injury to breast fat and </w:t>
      </w:r>
      <w:proofErr w:type="spellStart"/>
      <w:r w:rsidRPr="00FB70CE">
        <w:rPr>
          <w:bCs/>
          <w:sz w:val="20"/>
          <w:szCs w:val="20"/>
        </w:rPr>
        <w:t>granulomatous</w:t>
      </w:r>
      <w:proofErr w:type="spellEnd"/>
      <w:r w:rsidRPr="00FB70CE">
        <w:rPr>
          <w:bCs/>
          <w:sz w:val="20"/>
          <w:szCs w:val="20"/>
        </w:rPr>
        <w:t xml:space="preserve"> mastitis are an example of a chronic inflammatory processes considered the great mimicker of breast cancer. When </w:t>
      </w:r>
      <w:r w:rsidRPr="00FB70CE">
        <w:rPr>
          <w:bCs/>
          <w:sz w:val="20"/>
          <w:szCs w:val="20"/>
        </w:rPr>
        <w:lastRenderedPageBreak/>
        <w:t xml:space="preserve">multiple signs typical of fat necrosis, (GM) and other entities of benign inflammatory breast lesions mimicking malignant mastitis are present, Biopsy may be deferred and routine or short-term follow-up may be selected on the basis of the degree of confidence in the imaging diagnosis </w:t>
      </w:r>
      <w:r w:rsidRPr="00FB70CE">
        <w:rPr>
          <w:b/>
          <w:bCs/>
          <w:i/>
          <w:iCs/>
          <w:sz w:val="20"/>
          <w:szCs w:val="20"/>
          <w:vertAlign w:val="superscript"/>
        </w:rPr>
        <w:t>(29)</w:t>
      </w:r>
      <w:r w:rsidRPr="00FB70CE">
        <w:rPr>
          <w:b/>
          <w:bCs/>
          <w:i/>
          <w:iCs/>
          <w:sz w:val="20"/>
          <w:szCs w:val="20"/>
        </w:rPr>
        <w:t>.</w:t>
      </w:r>
    </w:p>
    <w:p w:rsidR="002F15E8" w:rsidRPr="00FB70CE" w:rsidRDefault="002F15E8" w:rsidP="004B4FAB">
      <w:pPr>
        <w:snapToGrid w:val="0"/>
        <w:ind w:firstLine="425"/>
        <w:jc w:val="both"/>
        <w:rPr>
          <w:bCs/>
          <w:sz w:val="20"/>
          <w:szCs w:val="20"/>
        </w:rPr>
      </w:pPr>
      <w:r w:rsidRPr="00FB70CE">
        <w:rPr>
          <w:bCs/>
          <w:sz w:val="20"/>
          <w:szCs w:val="20"/>
        </w:rPr>
        <w:t>The previously mentioned findings may be attributed to the fact that mastitis is a very vascular breast condition whether benign or malignant that displays different variables and overlapping patterns of angiogenesis.</w:t>
      </w:r>
    </w:p>
    <w:p w:rsidR="002F15E8" w:rsidRPr="00FB70CE" w:rsidRDefault="002F15E8" w:rsidP="004B4FAB">
      <w:pPr>
        <w:snapToGrid w:val="0"/>
        <w:ind w:firstLine="425"/>
        <w:jc w:val="both"/>
        <w:rPr>
          <w:b/>
          <w:bCs/>
          <w:i/>
          <w:iCs/>
          <w:sz w:val="20"/>
          <w:szCs w:val="20"/>
        </w:rPr>
      </w:pPr>
      <w:r w:rsidRPr="00FB70CE">
        <w:rPr>
          <w:bCs/>
          <w:sz w:val="20"/>
          <w:szCs w:val="20"/>
        </w:rPr>
        <w:t>We had to admit that in spite of the ability of</w:t>
      </w:r>
      <w:r w:rsidR="00FB70CE" w:rsidRPr="00FB70CE">
        <w:rPr>
          <w:bCs/>
          <w:sz w:val="20"/>
          <w:szCs w:val="20"/>
        </w:rPr>
        <w:t xml:space="preserve"> </w:t>
      </w:r>
      <w:r w:rsidRPr="00FB70CE">
        <w:rPr>
          <w:bCs/>
          <w:sz w:val="20"/>
          <w:szCs w:val="20"/>
        </w:rPr>
        <w:t>MRI was able to differentiate between benign mastitis and</w:t>
      </w:r>
      <w:r w:rsidR="00FB70CE" w:rsidRPr="00FB70CE">
        <w:rPr>
          <w:bCs/>
          <w:sz w:val="20"/>
          <w:szCs w:val="20"/>
        </w:rPr>
        <w:t xml:space="preserve"> </w:t>
      </w:r>
      <w:r w:rsidRPr="00FB70CE">
        <w:rPr>
          <w:bCs/>
          <w:sz w:val="20"/>
          <w:szCs w:val="20"/>
        </w:rPr>
        <w:t xml:space="preserve">malignant entities yet in certain circumstances of overlapping features, biopsy was still mandatory </w:t>
      </w:r>
      <w:r w:rsidRPr="00FB70CE">
        <w:rPr>
          <w:b/>
          <w:bCs/>
          <w:i/>
          <w:iCs/>
          <w:sz w:val="20"/>
          <w:szCs w:val="20"/>
          <w:vertAlign w:val="superscript"/>
        </w:rPr>
        <w:t>(24)</w:t>
      </w:r>
      <w:r w:rsidRPr="00FB70CE">
        <w:rPr>
          <w:b/>
          <w:bCs/>
          <w:i/>
          <w:iCs/>
          <w:sz w:val="20"/>
          <w:szCs w:val="20"/>
        </w:rPr>
        <w:t>.</w:t>
      </w:r>
    </w:p>
    <w:p w:rsidR="002F15E8" w:rsidRPr="00FB70CE" w:rsidRDefault="002F15E8" w:rsidP="004B4FAB">
      <w:pPr>
        <w:snapToGrid w:val="0"/>
        <w:ind w:firstLine="425"/>
        <w:jc w:val="both"/>
        <w:rPr>
          <w:bCs/>
          <w:sz w:val="20"/>
          <w:szCs w:val="20"/>
        </w:rPr>
      </w:pPr>
      <w:r w:rsidRPr="00FB70CE">
        <w:rPr>
          <w:bCs/>
          <w:sz w:val="20"/>
          <w:szCs w:val="20"/>
        </w:rPr>
        <w:t>There are some limitations of this study. One limitation is that we have no cases where malignancy and infection (abscess) co-exist. So, in a possible rare case, high T2 signal intensity, or non mass enhancement or cystic collection inside a cancer may show variable diffusion behavior and hence variable ADC values.</w:t>
      </w:r>
    </w:p>
    <w:p w:rsidR="002F15E8" w:rsidRPr="00FB70CE" w:rsidRDefault="002F15E8" w:rsidP="004B4FAB">
      <w:pPr>
        <w:snapToGrid w:val="0"/>
        <w:ind w:firstLine="425"/>
        <w:jc w:val="both"/>
        <w:rPr>
          <w:bCs/>
          <w:sz w:val="20"/>
          <w:szCs w:val="20"/>
        </w:rPr>
      </w:pPr>
      <w:r w:rsidRPr="00FB70CE">
        <w:rPr>
          <w:bCs/>
          <w:sz w:val="20"/>
          <w:szCs w:val="20"/>
        </w:rPr>
        <w:t xml:space="preserve">Another limitation is that not all inflammatory lesions have a high T2 signal intensity, mass or non mass enhancement or cystic collection. Together with the fact that few lesions were relatively small and had no skin edema rendering them difficult to verify. </w:t>
      </w:r>
    </w:p>
    <w:p w:rsidR="002F15E8" w:rsidRPr="00FB70CE" w:rsidRDefault="002F15E8" w:rsidP="004B4FAB">
      <w:pPr>
        <w:snapToGrid w:val="0"/>
        <w:ind w:firstLine="425"/>
        <w:jc w:val="both"/>
        <w:rPr>
          <w:bCs/>
          <w:sz w:val="20"/>
          <w:szCs w:val="20"/>
        </w:rPr>
      </w:pPr>
      <w:r w:rsidRPr="00FB70CE">
        <w:rPr>
          <w:bCs/>
          <w:sz w:val="20"/>
          <w:szCs w:val="20"/>
        </w:rPr>
        <w:t>Quantitative analysis has been a recognizable limitation in the MRI assessment of inflammatory breast disorders. Attributed</w:t>
      </w:r>
      <w:r w:rsidR="00FB70CE" w:rsidRPr="00FB70CE">
        <w:rPr>
          <w:bCs/>
          <w:sz w:val="20"/>
          <w:szCs w:val="20"/>
        </w:rPr>
        <w:t xml:space="preserve"> </w:t>
      </w:r>
      <w:r w:rsidRPr="00FB70CE">
        <w:rPr>
          <w:bCs/>
          <w:sz w:val="20"/>
          <w:szCs w:val="20"/>
        </w:rPr>
        <w:t>to overlap between different entities of inflammatory breast lesions. Such condition had resulted in upgrading of some benign conditions and consequently had subjected some patients to unnecessary interventional procedures.</w:t>
      </w:r>
    </w:p>
    <w:p w:rsidR="002F15E8" w:rsidRPr="00FB70CE" w:rsidRDefault="002F15E8" w:rsidP="004B4FAB">
      <w:pPr>
        <w:snapToGrid w:val="0"/>
        <w:ind w:firstLine="425"/>
        <w:jc w:val="both"/>
        <w:rPr>
          <w:bCs/>
          <w:sz w:val="20"/>
          <w:szCs w:val="20"/>
        </w:rPr>
      </w:pPr>
      <w:r w:rsidRPr="00FB70CE">
        <w:rPr>
          <w:bCs/>
          <w:sz w:val="20"/>
          <w:szCs w:val="20"/>
        </w:rPr>
        <w:t xml:space="preserve">Imaging of chronic benign mastitis is often nonspecific and must be monitored over the long term since it frequently recurs. Differentiating between benign and </w:t>
      </w:r>
      <w:proofErr w:type="spellStart"/>
      <w:r w:rsidRPr="00FB70CE">
        <w:rPr>
          <w:bCs/>
          <w:sz w:val="20"/>
          <w:szCs w:val="20"/>
        </w:rPr>
        <w:t>carcinomatous</w:t>
      </w:r>
      <w:proofErr w:type="spellEnd"/>
      <w:r w:rsidRPr="00FB70CE">
        <w:rPr>
          <w:bCs/>
          <w:sz w:val="20"/>
          <w:szCs w:val="20"/>
        </w:rPr>
        <w:t xml:space="preserve"> mastitis can be difficult as the Infectious mastitis is the principle differential diagnosis for inflammatory breast cancer. Differentiating between these two conditions is essentially based on the clinical history and ultrasound. MRI is not indicated as a first course of action, it is worth and</w:t>
      </w:r>
      <w:r w:rsidR="00FB70CE" w:rsidRPr="00FB70CE">
        <w:rPr>
          <w:bCs/>
          <w:sz w:val="20"/>
          <w:szCs w:val="20"/>
        </w:rPr>
        <w:t xml:space="preserve"> </w:t>
      </w:r>
      <w:r w:rsidRPr="00FB70CE">
        <w:rPr>
          <w:bCs/>
          <w:sz w:val="20"/>
          <w:szCs w:val="20"/>
        </w:rPr>
        <w:t xml:space="preserve">mentioning that DWI plays an important role in the differentiation of breast cancer from benign lesions, the characterization of malignancy, the detection of lesions in unexpected sites, and evaluating tumor extension. </w:t>
      </w:r>
    </w:p>
    <w:p w:rsidR="002F15E8" w:rsidRPr="00FB70CE" w:rsidRDefault="002F15E8" w:rsidP="004B4FAB">
      <w:pPr>
        <w:snapToGrid w:val="0"/>
        <w:ind w:firstLine="425"/>
        <w:jc w:val="both"/>
        <w:rPr>
          <w:bCs/>
          <w:sz w:val="20"/>
          <w:szCs w:val="20"/>
        </w:rPr>
      </w:pPr>
      <w:r w:rsidRPr="00FB70CE">
        <w:rPr>
          <w:bCs/>
          <w:sz w:val="20"/>
          <w:szCs w:val="20"/>
        </w:rPr>
        <w:t>The present study did not establish a significant correlation when comparing tumor grades, tumor size to ADC values. The poor correlation of ADC values with the prognostic factors of the malignant tumors in this study is likely due to the small sample size.</w:t>
      </w:r>
    </w:p>
    <w:p w:rsidR="002F15E8" w:rsidRDefault="002F15E8" w:rsidP="004B4FAB">
      <w:pPr>
        <w:snapToGrid w:val="0"/>
        <w:jc w:val="both"/>
        <w:rPr>
          <w:b/>
          <w:bCs/>
          <w:sz w:val="20"/>
          <w:szCs w:val="20"/>
          <w:lang w:eastAsia="zh-CN"/>
        </w:rPr>
      </w:pPr>
    </w:p>
    <w:p w:rsidR="004B4FAB" w:rsidRDefault="004B4FAB" w:rsidP="004B4FAB">
      <w:pPr>
        <w:snapToGrid w:val="0"/>
        <w:jc w:val="both"/>
        <w:rPr>
          <w:b/>
          <w:bCs/>
          <w:sz w:val="20"/>
          <w:szCs w:val="20"/>
          <w:lang w:eastAsia="zh-CN"/>
        </w:rPr>
      </w:pPr>
    </w:p>
    <w:p w:rsidR="004B4FAB" w:rsidRPr="00FB70CE" w:rsidRDefault="004B4FAB" w:rsidP="004B4FAB">
      <w:pPr>
        <w:snapToGrid w:val="0"/>
        <w:jc w:val="both"/>
        <w:rPr>
          <w:b/>
          <w:bCs/>
          <w:sz w:val="20"/>
          <w:szCs w:val="20"/>
          <w:lang w:eastAsia="zh-CN"/>
        </w:rPr>
      </w:pPr>
    </w:p>
    <w:p w:rsidR="002F15E8" w:rsidRPr="00FB70CE" w:rsidRDefault="002F15E8" w:rsidP="004B4FAB">
      <w:pPr>
        <w:snapToGrid w:val="0"/>
        <w:jc w:val="both"/>
        <w:rPr>
          <w:b/>
          <w:bCs/>
          <w:sz w:val="20"/>
          <w:szCs w:val="20"/>
        </w:rPr>
      </w:pPr>
      <w:r w:rsidRPr="00FB70CE">
        <w:rPr>
          <w:b/>
          <w:bCs/>
          <w:sz w:val="20"/>
          <w:szCs w:val="20"/>
        </w:rPr>
        <w:lastRenderedPageBreak/>
        <w:t>5.</w:t>
      </w:r>
      <w:r w:rsidR="004B4FAB">
        <w:rPr>
          <w:rFonts w:hint="eastAsia"/>
          <w:b/>
          <w:bCs/>
          <w:sz w:val="20"/>
          <w:szCs w:val="20"/>
          <w:lang w:eastAsia="zh-CN"/>
        </w:rPr>
        <w:t xml:space="preserve"> </w:t>
      </w:r>
      <w:r w:rsidRPr="00FB70CE">
        <w:rPr>
          <w:b/>
          <w:bCs/>
          <w:sz w:val="20"/>
          <w:szCs w:val="20"/>
        </w:rPr>
        <w:t>Conclusion</w:t>
      </w:r>
    </w:p>
    <w:p w:rsidR="00FB70CE" w:rsidRPr="00FB70CE" w:rsidRDefault="002F15E8" w:rsidP="004B4FAB">
      <w:pPr>
        <w:snapToGrid w:val="0"/>
        <w:ind w:firstLine="425"/>
        <w:jc w:val="both"/>
        <w:rPr>
          <w:bCs/>
          <w:color w:val="000000"/>
          <w:sz w:val="20"/>
          <w:szCs w:val="20"/>
          <w:lang w:bidi="ar-EG"/>
        </w:rPr>
      </w:pPr>
      <w:r w:rsidRPr="00FB70CE">
        <w:rPr>
          <w:bCs/>
          <w:color w:val="000000"/>
          <w:sz w:val="20"/>
          <w:szCs w:val="20"/>
          <w:lang w:bidi="ar-EG"/>
        </w:rPr>
        <w:t>The present study supports the usefulness of</w:t>
      </w:r>
      <w:r w:rsidR="00FB70CE" w:rsidRPr="00FB70CE">
        <w:rPr>
          <w:bCs/>
          <w:color w:val="000000"/>
          <w:sz w:val="20"/>
          <w:szCs w:val="20"/>
          <w:lang w:bidi="ar-EG"/>
        </w:rPr>
        <w:t xml:space="preserve"> </w:t>
      </w:r>
      <w:r w:rsidRPr="00FB70CE">
        <w:rPr>
          <w:bCs/>
          <w:color w:val="000000"/>
          <w:sz w:val="20"/>
          <w:szCs w:val="20"/>
          <w:lang w:bidi="ar-EG"/>
        </w:rPr>
        <w:t xml:space="preserve">DWI as </w:t>
      </w:r>
      <w:r w:rsidRPr="00FB70CE">
        <w:rPr>
          <w:sz w:val="20"/>
          <w:szCs w:val="20"/>
        </w:rPr>
        <w:t>a good diagnostic non invasive tool for breast lesions characterization</w:t>
      </w:r>
      <w:r w:rsidRPr="00FB70CE">
        <w:rPr>
          <w:bCs/>
          <w:color w:val="000000"/>
          <w:sz w:val="20"/>
          <w:szCs w:val="20"/>
          <w:lang w:bidi="ar-EG"/>
        </w:rPr>
        <w:t>, with the calculation of the ADC values, in differentiation between infectious, non infectious benign inflammatory and malignant inflammatory breast lesions.</w:t>
      </w:r>
    </w:p>
    <w:p w:rsidR="00FB70CE" w:rsidRPr="00FB70CE" w:rsidRDefault="00FB70CE" w:rsidP="004B4FAB">
      <w:pPr>
        <w:snapToGrid w:val="0"/>
        <w:ind w:firstLine="425"/>
        <w:jc w:val="both"/>
        <w:rPr>
          <w:bCs/>
          <w:color w:val="000000"/>
          <w:sz w:val="20"/>
          <w:szCs w:val="20"/>
          <w:lang w:bidi="ar-EG"/>
        </w:rPr>
      </w:pPr>
    </w:p>
    <w:p w:rsidR="002F15E8" w:rsidRPr="004B4FAB" w:rsidRDefault="002F15E8" w:rsidP="004B4FAB">
      <w:pPr>
        <w:snapToGrid w:val="0"/>
        <w:jc w:val="both"/>
        <w:rPr>
          <w:bCs/>
          <w:sz w:val="20"/>
          <w:szCs w:val="20"/>
        </w:rPr>
      </w:pPr>
      <w:r w:rsidRPr="00FB70CE">
        <w:rPr>
          <w:b/>
          <w:bCs/>
          <w:sz w:val="20"/>
          <w:szCs w:val="20"/>
        </w:rPr>
        <w:t xml:space="preserve">References </w:t>
      </w:r>
    </w:p>
    <w:p w:rsidR="002F15E8" w:rsidRPr="004B4FAB" w:rsidRDefault="002F15E8" w:rsidP="004B4FAB">
      <w:pPr>
        <w:numPr>
          <w:ilvl w:val="0"/>
          <w:numId w:val="1"/>
        </w:numPr>
        <w:tabs>
          <w:tab w:val="clear" w:pos="1440"/>
        </w:tabs>
        <w:snapToGrid w:val="0"/>
        <w:ind w:left="425" w:hanging="425"/>
        <w:jc w:val="both"/>
        <w:rPr>
          <w:sz w:val="20"/>
          <w:szCs w:val="20"/>
        </w:rPr>
      </w:pPr>
      <w:bookmarkStart w:id="10" w:name="_Ref471749508"/>
      <w:proofErr w:type="spellStart"/>
      <w:r w:rsidRPr="004B4FAB">
        <w:rPr>
          <w:bCs/>
          <w:sz w:val="20"/>
          <w:szCs w:val="20"/>
        </w:rPr>
        <w:t>Lepori</w:t>
      </w:r>
      <w:proofErr w:type="spellEnd"/>
      <w:r w:rsidR="00FB70CE" w:rsidRPr="004B4FAB">
        <w:rPr>
          <w:bCs/>
          <w:sz w:val="20"/>
          <w:szCs w:val="20"/>
        </w:rPr>
        <w:t xml:space="preserve"> </w:t>
      </w:r>
      <w:r w:rsidRPr="004B4FAB">
        <w:rPr>
          <w:bCs/>
          <w:sz w:val="20"/>
          <w:szCs w:val="20"/>
        </w:rPr>
        <w:t>D.</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disease:</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radiologist’s</w:t>
      </w:r>
      <w:r w:rsidR="00FB70CE" w:rsidRPr="004B4FAB">
        <w:rPr>
          <w:bCs/>
          <w:sz w:val="20"/>
          <w:szCs w:val="20"/>
        </w:rPr>
        <w:t xml:space="preserve"> </w:t>
      </w:r>
      <w:r w:rsidRPr="004B4FAB">
        <w:rPr>
          <w:bCs/>
          <w:sz w:val="20"/>
          <w:szCs w:val="20"/>
        </w:rPr>
        <w:t>role.</w:t>
      </w:r>
      <w:r w:rsidR="00FB70CE" w:rsidRPr="004B4FAB">
        <w:rPr>
          <w:bCs/>
          <w:sz w:val="20"/>
          <w:szCs w:val="20"/>
        </w:rPr>
        <w:t xml:space="preserve"> </w:t>
      </w:r>
      <w:r w:rsidRPr="004B4FAB">
        <w:rPr>
          <w:bCs/>
          <w:sz w:val="20"/>
          <w:szCs w:val="20"/>
        </w:rPr>
        <w:t>Diagnostic</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Interventional</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2015;</w:t>
      </w:r>
      <w:r w:rsidR="00FB70CE" w:rsidRPr="004B4FAB">
        <w:rPr>
          <w:bCs/>
          <w:sz w:val="20"/>
          <w:szCs w:val="20"/>
        </w:rPr>
        <w:t xml:space="preserve"> </w:t>
      </w:r>
      <w:r w:rsidRPr="004B4FAB">
        <w:rPr>
          <w:bCs/>
          <w:sz w:val="20"/>
          <w:szCs w:val="20"/>
        </w:rPr>
        <w:t>96:</w:t>
      </w:r>
      <w:r w:rsidR="00FB70CE" w:rsidRPr="004B4FAB">
        <w:rPr>
          <w:bCs/>
          <w:sz w:val="20"/>
          <w:szCs w:val="20"/>
        </w:rPr>
        <w:t xml:space="preserve"> </w:t>
      </w:r>
      <w:r w:rsidRPr="004B4FAB">
        <w:rPr>
          <w:bCs/>
          <w:sz w:val="20"/>
          <w:szCs w:val="20"/>
        </w:rPr>
        <w:t>1045-1064.</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bCs/>
          <w:sz w:val="20"/>
          <w:szCs w:val="20"/>
        </w:rPr>
        <w:t>Kamal</w:t>
      </w:r>
      <w:proofErr w:type="spellEnd"/>
      <w:r w:rsidR="00FB70CE" w:rsidRPr="004B4FAB">
        <w:rPr>
          <w:bCs/>
          <w:sz w:val="20"/>
          <w:szCs w:val="20"/>
        </w:rPr>
        <w:t xml:space="preserve"> </w:t>
      </w:r>
      <w:r w:rsidRPr="004B4FAB">
        <w:rPr>
          <w:bCs/>
          <w:sz w:val="20"/>
          <w:szCs w:val="20"/>
        </w:rPr>
        <w:t>RM,</w:t>
      </w:r>
      <w:r w:rsidR="00FB70CE" w:rsidRPr="004B4FAB">
        <w:rPr>
          <w:bCs/>
          <w:sz w:val="20"/>
          <w:szCs w:val="20"/>
        </w:rPr>
        <w:t xml:space="preserve"> </w:t>
      </w:r>
      <w:proofErr w:type="spellStart"/>
      <w:r w:rsidRPr="004B4FAB">
        <w:rPr>
          <w:bCs/>
          <w:sz w:val="20"/>
          <w:szCs w:val="20"/>
        </w:rPr>
        <w:t>Hamed</w:t>
      </w:r>
      <w:proofErr w:type="spellEnd"/>
      <w:r w:rsidR="00FB70CE" w:rsidRPr="004B4FAB">
        <w:rPr>
          <w:bCs/>
          <w:sz w:val="20"/>
          <w:szCs w:val="20"/>
        </w:rPr>
        <w:t xml:space="preserve"> </w:t>
      </w:r>
      <w:r w:rsidRPr="004B4FAB">
        <w:rPr>
          <w:bCs/>
          <w:sz w:val="20"/>
          <w:szCs w:val="20"/>
        </w:rPr>
        <w:t>ST</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Salem</w:t>
      </w:r>
      <w:r w:rsidR="00FB70CE" w:rsidRPr="004B4FAB">
        <w:rPr>
          <w:bCs/>
          <w:sz w:val="20"/>
          <w:szCs w:val="20"/>
        </w:rPr>
        <w:t xml:space="preserve"> </w:t>
      </w:r>
      <w:r w:rsidRPr="004B4FAB">
        <w:rPr>
          <w:bCs/>
          <w:sz w:val="20"/>
          <w:szCs w:val="20"/>
        </w:rPr>
        <w:t>DS.</w:t>
      </w:r>
      <w:r w:rsidR="00FB70CE" w:rsidRPr="004B4FAB">
        <w:rPr>
          <w:bCs/>
          <w:sz w:val="20"/>
          <w:szCs w:val="20"/>
        </w:rPr>
        <w:t xml:space="preserve"> </w:t>
      </w:r>
      <w:r w:rsidRPr="004B4FAB">
        <w:rPr>
          <w:bCs/>
          <w:sz w:val="20"/>
          <w:szCs w:val="20"/>
        </w:rPr>
        <w:t>Classification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Disorders</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Step</w:t>
      </w:r>
      <w:r w:rsidR="00FB70CE" w:rsidRPr="004B4FAB">
        <w:rPr>
          <w:bCs/>
          <w:sz w:val="20"/>
          <w:szCs w:val="20"/>
        </w:rPr>
        <w:t xml:space="preserve"> </w:t>
      </w:r>
      <w:r w:rsidRPr="004B4FAB">
        <w:rPr>
          <w:bCs/>
          <w:sz w:val="20"/>
          <w:szCs w:val="20"/>
        </w:rPr>
        <w:t>by</w:t>
      </w:r>
      <w:r w:rsidR="00FB70CE" w:rsidRPr="004B4FAB">
        <w:rPr>
          <w:bCs/>
          <w:sz w:val="20"/>
          <w:szCs w:val="20"/>
        </w:rPr>
        <w:t xml:space="preserve"> </w:t>
      </w:r>
      <w:r w:rsidRPr="004B4FAB">
        <w:rPr>
          <w:bCs/>
          <w:sz w:val="20"/>
          <w:szCs w:val="20"/>
        </w:rPr>
        <w:t>Step</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2009;</w:t>
      </w:r>
      <w:r w:rsidR="00FB70CE" w:rsidRPr="004B4FAB">
        <w:rPr>
          <w:bCs/>
          <w:sz w:val="20"/>
          <w:szCs w:val="20"/>
        </w:rPr>
        <w:t xml:space="preserve"> </w:t>
      </w:r>
      <w:r w:rsidRPr="004B4FAB">
        <w:rPr>
          <w:bCs/>
          <w:sz w:val="20"/>
          <w:szCs w:val="20"/>
        </w:rPr>
        <w:t>15:</w:t>
      </w:r>
      <w:r w:rsidR="00FB70CE" w:rsidRPr="004B4FAB">
        <w:rPr>
          <w:bCs/>
          <w:sz w:val="20"/>
          <w:szCs w:val="20"/>
        </w:rPr>
        <w:t xml:space="preserve"> </w:t>
      </w:r>
      <w:r w:rsidRPr="004B4FAB">
        <w:rPr>
          <w:bCs/>
          <w:sz w:val="20"/>
          <w:szCs w:val="20"/>
        </w:rPr>
        <w:t>367–380.</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bCs/>
          <w:sz w:val="20"/>
          <w:szCs w:val="20"/>
        </w:rPr>
        <w:t>Mansour</w:t>
      </w:r>
      <w:proofErr w:type="spellEnd"/>
      <w:r w:rsidR="00FB70CE" w:rsidRPr="004B4FAB">
        <w:rPr>
          <w:bCs/>
          <w:sz w:val="20"/>
          <w:szCs w:val="20"/>
        </w:rPr>
        <w:t xml:space="preserve"> </w:t>
      </w:r>
      <w:r w:rsidRPr="004B4FAB">
        <w:rPr>
          <w:bCs/>
          <w:sz w:val="20"/>
          <w:szCs w:val="20"/>
        </w:rPr>
        <w:t>SM</w:t>
      </w:r>
      <w:r w:rsidR="00FB70CE" w:rsidRPr="004B4FAB">
        <w:rPr>
          <w:bCs/>
          <w:sz w:val="20"/>
          <w:szCs w:val="20"/>
        </w:rPr>
        <w:t xml:space="preserve"> </w:t>
      </w:r>
      <w:r w:rsidRPr="004B4FAB">
        <w:rPr>
          <w:bCs/>
          <w:sz w:val="20"/>
          <w:szCs w:val="20"/>
        </w:rPr>
        <w:t>and</w:t>
      </w:r>
      <w:r w:rsidR="00FB70CE" w:rsidRPr="004B4FAB">
        <w:rPr>
          <w:bCs/>
          <w:sz w:val="20"/>
          <w:szCs w:val="20"/>
        </w:rPr>
        <w:t xml:space="preserve"> </w:t>
      </w:r>
      <w:proofErr w:type="spellStart"/>
      <w:r w:rsidRPr="004B4FAB">
        <w:rPr>
          <w:bCs/>
          <w:sz w:val="20"/>
          <w:szCs w:val="20"/>
        </w:rPr>
        <w:t>Abolfotooh</w:t>
      </w:r>
      <w:proofErr w:type="spellEnd"/>
      <w:r w:rsidR="00FB70CE" w:rsidRPr="004B4FAB">
        <w:rPr>
          <w:bCs/>
          <w:sz w:val="20"/>
          <w:szCs w:val="20"/>
        </w:rPr>
        <w:t xml:space="preserve"> </w:t>
      </w:r>
      <w:r w:rsidRPr="004B4FAB">
        <w:rPr>
          <w:bCs/>
          <w:sz w:val="20"/>
          <w:szCs w:val="20"/>
        </w:rPr>
        <w:t>A.</w:t>
      </w:r>
      <w:r w:rsidR="00FB70CE" w:rsidRPr="004B4FAB">
        <w:rPr>
          <w:bCs/>
          <w:sz w:val="20"/>
          <w:szCs w:val="20"/>
        </w:rPr>
        <w:t xml:space="preserve"> </w:t>
      </w:r>
      <w:r w:rsidRPr="004B4FAB">
        <w:rPr>
          <w:bCs/>
          <w:sz w:val="20"/>
          <w:szCs w:val="20"/>
        </w:rPr>
        <w:t>Does</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help</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assessment</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disorders.</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Egyptian</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Radiology</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Nuclear</w:t>
      </w:r>
      <w:r w:rsidR="00FB70CE" w:rsidRPr="004B4FAB">
        <w:rPr>
          <w:bCs/>
          <w:sz w:val="20"/>
          <w:szCs w:val="20"/>
        </w:rPr>
        <w:t xml:space="preserve"> </w:t>
      </w:r>
      <w:r w:rsidRPr="004B4FAB">
        <w:rPr>
          <w:bCs/>
          <w:sz w:val="20"/>
          <w:szCs w:val="20"/>
        </w:rPr>
        <w:t>Medicine,</w:t>
      </w:r>
      <w:r w:rsidR="00FB70CE" w:rsidRPr="004B4FAB">
        <w:rPr>
          <w:bCs/>
          <w:sz w:val="20"/>
          <w:szCs w:val="20"/>
        </w:rPr>
        <w:t xml:space="preserve"> </w:t>
      </w:r>
      <w:r w:rsidRPr="004B4FAB">
        <w:rPr>
          <w:bCs/>
          <w:sz w:val="20"/>
          <w:szCs w:val="20"/>
        </w:rPr>
        <w:t>2012;</w:t>
      </w:r>
      <w:r w:rsidR="00FB70CE" w:rsidRPr="004B4FAB">
        <w:rPr>
          <w:bCs/>
          <w:sz w:val="20"/>
          <w:szCs w:val="20"/>
        </w:rPr>
        <w:t xml:space="preserve"> </w:t>
      </w:r>
      <w:r w:rsidRPr="004B4FAB">
        <w:rPr>
          <w:bCs/>
          <w:sz w:val="20"/>
          <w:szCs w:val="20"/>
        </w:rPr>
        <w:t>43:</w:t>
      </w:r>
      <w:r w:rsidR="00FB70CE" w:rsidRPr="004B4FAB">
        <w:rPr>
          <w:bCs/>
          <w:sz w:val="20"/>
          <w:szCs w:val="20"/>
        </w:rPr>
        <w:t xml:space="preserve"> </w:t>
      </w:r>
      <w:r w:rsidRPr="004B4FAB">
        <w:rPr>
          <w:bCs/>
          <w:sz w:val="20"/>
          <w:szCs w:val="20"/>
        </w:rPr>
        <w:t>487–497.</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bCs/>
          <w:sz w:val="20"/>
          <w:szCs w:val="20"/>
        </w:rPr>
        <w:t>Hassan</w:t>
      </w:r>
      <w:r w:rsidR="00FB70CE" w:rsidRPr="004B4FAB">
        <w:rPr>
          <w:bCs/>
          <w:sz w:val="20"/>
          <w:szCs w:val="20"/>
        </w:rPr>
        <w:t xml:space="preserve"> </w:t>
      </w:r>
      <w:r w:rsidRPr="004B4FAB">
        <w:rPr>
          <w:bCs/>
          <w:sz w:val="20"/>
          <w:szCs w:val="20"/>
        </w:rPr>
        <w:t>HH,</w:t>
      </w:r>
      <w:r w:rsidR="00FB70CE" w:rsidRPr="004B4FAB">
        <w:rPr>
          <w:bCs/>
          <w:sz w:val="20"/>
          <w:szCs w:val="20"/>
        </w:rPr>
        <w:t xml:space="preserve"> </w:t>
      </w:r>
      <w:proofErr w:type="spellStart"/>
      <w:r w:rsidRPr="004B4FAB">
        <w:rPr>
          <w:bCs/>
          <w:sz w:val="20"/>
          <w:szCs w:val="20"/>
        </w:rPr>
        <w:t>Zahran</w:t>
      </w:r>
      <w:proofErr w:type="spellEnd"/>
      <w:r w:rsidR="00FB70CE" w:rsidRPr="004B4FAB">
        <w:rPr>
          <w:bCs/>
          <w:sz w:val="20"/>
          <w:szCs w:val="20"/>
        </w:rPr>
        <w:t xml:space="preserve"> </w:t>
      </w:r>
      <w:r w:rsidRPr="004B4FAB">
        <w:rPr>
          <w:bCs/>
          <w:sz w:val="20"/>
          <w:szCs w:val="20"/>
        </w:rPr>
        <w:t>MH,</w:t>
      </w:r>
      <w:r w:rsidR="00FB70CE" w:rsidRPr="004B4FAB">
        <w:rPr>
          <w:bCs/>
          <w:sz w:val="20"/>
          <w:szCs w:val="20"/>
        </w:rPr>
        <w:t xml:space="preserve"> </w:t>
      </w:r>
      <w:r w:rsidRPr="004B4FAB">
        <w:rPr>
          <w:bCs/>
          <w:sz w:val="20"/>
          <w:szCs w:val="20"/>
        </w:rPr>
        <w:t>Hassan</w:t>
      </w:r>
      <w:r w:rsidR="00FB70CE" w:rsidRPr="004B4FAB">
        <w:rPr>
          <w:bCs/>
          <w:sz w:val="20"/>
          <w:szCs w:val="20"/>
        </w:rPr>
        <w:t xml:space="preserve"> </w:t>
      </w:r>
      <w:r w:rsidRPr="004B4FAB">
        <w:rPr>
          <w:bCs/>
          <w:sz w:val="20"/>
          <w:szCs w:val="20"/>
        </w:rPr>
        <w:t>HE,</w:t>
      </w:r>
      <w:r w:rsidR="00FB70CE" w:rsidRPr="004B4FAB">
        <w:rPr>
          <w:bCs/>
          <w:sz w:val="20"/>
          <w:szCs w:val="20"/>
        </w:rPr>
        <w:t xml:space="preserve"> </w:t>
      </w:r>
      <w:r w:rsidRPr="004B4FAB">
        <w:rPr>
          <w:bCs/>
          <w:sz w:val="20"/>
          <w:szCs w:val="20"/>
        </w:rPr>
        <w:t>et</w:t>
      </w:r>
      <w:r w:rsidR="00FB70CE" w:rsidRPr="004B4FAB">
        <w:rPr>
          <w:bCs/>
          <w:sz w:val="20"/>
          <w:szCs w:val="20"/>
        </w:rPr>
        <w:t xml:space="preserve"> </w:t>
      </w:r>
      <w:r w:rsidRPr="004B4FAB">
        <w:rPr>
          <w:bCs/>
          <w:sz w:val="20"/>
          <w:szCs w:val="20"/>
        </w:rPr>
        <w:t>al.</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lesions:</w:t>
      </w:r>
      <w:r w:rsidR="00FB70CE" w:rsidRPr="004B4FAB">
        <w:rPr>
          <w:bCs/>
          <w:sz w:val="20"/>
          <w:szCs w:val="20"/>
        </w:rPr>
        <w:t xml:space="preserve"> </w:t>
      </w:r>
      <w:r w:rsidRPr="004B4FAB">
        <w:rPr>
          <w:bCs/>
          <w:sz w:val="20"/>
          <w:szCs w:val="20"/>
        </w:rPr>
        <w:t>Initial</w:t>
      </w:r>
      <w:r w:rsidR="00FB70CE" w:rsidRPr="004B4FAB">
        <w:rPr>
          <w:bCs/>
          <w:sz w:val="20"/>
          <w:szCs w:val="20"/>
        </w:rPr>
        <w:t xml:space="preserve"> </w:t>
      </w:r>
      <w:r w:rsidRPr="004B4FAB">
        <w:rPr>
          <w:bCs/>
          <w:sz w:val="20"/>
          <w:szCs w:val="20"/>
        </w:rPr>
        <w:t>experience</w:t>
      </w:r>
      <w:r w:rsidR="00FB70CE" w:rsidRPr="004B4FAB">
        <w:rPr>
          <w:bCs/>
          <w:sz w:val="20"/>
          <w:szCs w:val="20"/>
        </w:rPr>
        <w:t xml:space="preserve"> </w:t>
      </w:r>
      <w:r w:rsidRPr="004B4FAB">
        <w:rPr>
          <w:bCs/>
          <w:sz w:val="20"/>
          <w:szCs w:val="20"/>
        </w:rPr>
        <w:t>at</w:t>
      </w:r>
      <w:r w:rsidR="00FB70CE" w:rsidRPr="004B4FAB">
        <w:rPr>
          <w:bCs/>
          <w:sz w:val="20"/>
          <w:szCs w:val="20"/>
        </w:rPr>
        <w:t xml:space="preserve"> </w:t>
      </w:r>
      <w:r w:rsidRPr="004B4FAB">
        <w:rPr>
          <w:bCs/>
          <w:sz w:val="20"/>
          <w:szCs w:val="20"/>
        </w:rPr>
        <w:t>Alexandria</w:t>
      </w:r>
      <w:r w:rsidR="00FB70CE" w:rsidRPr="004B4FAB">
        <w:rPr>
          <w:bCs/>
          <w:sz w:val="20"/>
          <w:szCs w:val="20"/>
        </w:rPr>
        <w:t xml:space="preserve"> </w:t>
      </w:r>
      <w:r w:rsidRPr="004B4FAB">
        <w:rPr>
          <w:bCs/>
          <w:sz w:val="20"/>
          <w:szCs w:val="20"/>
        </w:rPr>
        <w:t>University.</w:t>
      </w:r>
      <w:r w:rsidR="00FB70CE" w:rsidRPr="004B4FAB">
        <w:rPr>
          <w:bCs/>
          <w:sz w:val="20"/>
          <w:szCs w:val="20"/>
        </w:rPr>
        <w:t xml:space="preserve"> </w:t>
      </w:r>
      <w:r w:rsidRPr="004B4FAB">
        <w:rPr>
          <w:bCs/>
          <w:sz w:val="20"/>
          <w:szCs w:val="20"/>
        </w:rPr>
        <w:t>Alexandria</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Medicine,</w:t>
      </w:r>
      <w:r w:rsidR="00FB70CE" w:rsidRPr="004B4FAB">
        <w:rPr>
          <w:bCs/>
          <w:sz w:val="20"/>
          <w:szCs w:val="20"/>
        </w:rPr>
        <w:t xml:space="preserve"> </w:t>
      </w:r>
      <w:r w:rsidRPr="004B4FAB">
        <w:rPr>
          <w:bCs/>
          <w:sz w:val="20"/>
          <w:szCs w:val="20"/>
        </w:rPr>
        <w:t>2013;</w:t>
      </w:r>
      <w:r w:rsidR="00FB70CE" w:rsidRPr="004B4FAB">
        <w:rPr>
          <w:bCs/>
          <w:sz w:val="20"/>
          <w:szCs w:val="20"/>
        </w:rPr>
        <w:t xml:space="preserve"> </w:t>
      </w:r>
      <w:r w:rsidRPr="004B4FAB">
        <w:rPr>
          <w:bCs/>
          <w:sz w:val="20"/>
          <w:szCs w:val="20"/>
        </w:rPr>
        <w:t>49:</w:t>
      </w:r>
      <w:r w:rsidR="00FB70CE" w:rsidRPr="004B4FAB">
        <w:rPr>
          <w:bCs/>
          <w:sz w:val="20"/>
          <w:szCs w:val="20"/>
        </w:rPr>
        <w:t xml:space="preserve"> </w:t>
      </w:r>
      <w:r w:rsidRPr="004B4FAB">
        <w:rPr>
          <w:bCs/>
          <w:sz w:val="20"/>
          <w:szCs w:val="20"/>
        </w:rPr>
        <w:t>265–272.</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bCs/>
          <w:sz w:val="20"/>
          <w:szCs w:val="20"/>
        </w:rPr>
        <w:t>Teama</w:t>
      </w:r>
      <w:proofErr w:type="spellEnd"/>
      <w:r w:rsidR="00FB70CE" w:rsidRPr="004B4FAB">
        <w:rPr>
          <w:bCs/>
          <w:sz w:val="20"/>
          <w:szCs w:val="20"/>
        </w:rPr>
        <w:t xml:space="preserve"> </w:t>
      </w:r>
      <w:r w:rsidRPr="004B4FAB">
        <w:rPr>
          <w:bCs/>
          <w:sz w:val="20"/>
          <w:szCs w:val="20"/>
        </w:rPr>
        <w:t>AH,</w:t>
      </w:r>
      <w:r w:rsidR="00FB70CE" w:rsidRPr="004B4FAB">
        <w:rPr>
          <w:bCs/>
          <w:sz w:val="20"/>
          <w:szCs w:val="20"/>
        </w:rPr>
        <w:t xml:space="preserve"> </w:t>
      </w:r>
      <w:proofErr w:type="spellStart"/>
      <w:r w:rsidRPr="004B4FAB">
        <w:rPr>
          <w:bCs/>
          <w:sz w:val="20"/>
          <w:szCs w:val="20"/>
        </w:rPr>
        <w:t>Hassanien</w:t>
      </w:r>
      <w:proofErr w:type="spellEnd"/>
      <w:r w:rsidR="00FB70CE" w:rsidRPr="004B4FAB">
        <w:rPr>
          <w:bCs/>
          <w:sz w:val="20"/>
          <w:szCs w:val="20"/>
        </w:rPr>
        <w:t xml:space="preserve"> </w:t>
      </w:r>
      <w:r w:rsidRPr="004B4FAB">
        <w:rPr>
          <w:bCs/>
          <w:sz w:val="20"/>
          <w:szCs w:val="20"/>
        </w:rPr>
        <w:t>OA,</w:t>
      </w:r>
      <w:r w:rsidR="00FB70CE" w:rsidRPr="004B4FAB">
        <w:rPr>
          <w:bCs/>
          <w:sz w:val="20"/>
          <w:szCs w:val="20"/>
        </w:rPr>
        <w:t xml:space="preserve"> </w:t>
      </w:r>
      <w:r w:rsidRPr="004B4FAB">
        <w:rPr>
          <w:bCs/>
          <w:sz w:val="20"/>
          <w:szCs w:val="20"/>
        </w:rPr>
        <w:t>Hashish</w:t>
      </w:r>
      <w:r w:rsidR="00FB70CE" w:rsidRPr="004B4FAB">
        <w:rPr>
          <w:bCs/>
          <w:sz w:val="20"/>
          <w:szCs w:val="20"/>
        </w:rPr>
        <w:t xml:space="preserve"> </w:t>
      </w:r>
      <w:r w:rsidRPr="004B4FAB">
        <w:rPr>
          <w:bCs/>
          <w:sz w:val="20"/>
          <w:szCs w:val="20"/>
        </w:rPr>
        <w:t>AA,</w:t>
      </w:r>
      <w:r w:rsidR="00FB70CE" w:rsidRPr="004B4FAB">
        <w:rPr>
          <w:bCs/>
          <w:sz w:val="20"/>
          <w:szCs w:val="20"/>
        </w:rPr>
        <w:t xml:space="preserve"> </w:t>
      </w:r>
      <w:r w:rsidRPr="004B4FAB">
        <w:rPr>
          <w:bCs/>
          <w:sz w:val="20"/>
          <w:szCs w:val="20"/>
        </w:rPr>
        <w:t>et</w:t>
      </w:r>
      <w:r w:rsidR="00FB70CE" w:rsidRPr="004B4FAB">
        <w:rPr>
          <w:bCs/>
          <w:sz w:val="20"/>
          <w:szCs w:val="20"/>
        </w:rPr>
        <w:t xml:space="preserve"> </w:t>
      </w:r>
      <w:r w:rsidRPr="004B4FAB">
        <w:rPr>
          <w:bCs/>
          <w:sz w:val="20"/>
          <w:szCs w:val="20"/>
        </w:rPr>
        <w:t>al.</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role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conventional</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functional</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masses.</w:t>
      </w:r>
      <w:r w:rsidR="00FB70CE" w:rsidRPr="004B4FAB">
        <w:rPr>
          <w:bCs/>
          <w:sz w:val="20"/>
          <w:szCs w:val="20"/>
        </w:rPr>
        <w:t xml:space="preserve"> </w:t>
      </w:r>
      <w:r w:rsidRPr="004B4FAB">
        <w:rPr>
          <w:bCs/>
          <w:sz w:val="20"/>
          <w:szCs w:val="20"/>
        </w:rPr>
        <w:t>Egyptian</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Radiology</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Nuclear</w:t>
      </w:r>
      <w:r w:rsidR="00FB70CE" w:rsidRPr="004B4FAB">
        <w:rPr>
          <w:bCs/>
          <w:sz w:val="20"/>
          <w:szCs w:val="20"/>
        </w:rPr>
        <w:t xml:space="preserve"> </w:t>
      </w:r>
      <w:r w:rsidRPr="004B4FAB">
        <w:rPr>
          <w:bCs/>
          <w:sz w:val="20"/>
          <w:szCs w:val="20"/>
        </w:rPr>
        <w:t>Medicine,</w:t>
      </w:r>
      <w:r w:rsidR="00FB70CE" w:rsidRPr="004B4FAB">
        <w:rPr>
          <w:bCs/>
          <w:sz w:val="20"/>
          <w:szCs w:val="20"/>
        </w:rPr>
        <w:t xml:space="preserve"> </w:t>
      </w:r>
      <w:r w:rsidRPr="004B4FAB">
        <w:rPr>
          <w:bCs/>
          <w:sz w:val="20"/>
          <w:szCs w:val="20"/>
        </w:rPr>
        <w:t>2015;</w:t>
      </w:r>
      <w:r w:rsidR="00FB70CE" w:rsidRPr="004B4FAB">
        <w:rPr>
          <w:bCs/>
          <w:sz w:val="20"/>
          <w:szCs w:val="20"/>
        </w:rPr>
        <w:t xml:space="preserve"> </w:t>
      </w:r>
      <w:r w:rsidRPr="004B4FAB">
        <w:rPr>
          <w:bCs/>
          <w:sz w:val="20"/>
          <w:szCs w:val="20"/>
        </w:rPr>
        <w:t>46:</w:t>
      </w:r>
      <w:r w:rsidR="00FB70CE" w:rsidRPr="004B4FAB">
        <w:rPr>
          <w:bCs/>
          <w:sz w:val="20"/>
          <w:szCs w:val="20"/>
        </w:rPr>
        <w:t xml:space="preserve"> </w:t>
      </w:r>
      <w:r w:rsidRPr="004B4FAB">
        <w:rPr>
          <w:bCs/>
          <w:sz w:val="20"/>
          <w:szCs w:val="20"/>
        </w:rPr>
        <w:t>1215–1230.</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bCs/>
          <w:sz w:val="20"/>
          <w:szCs w:val="20"/>
        </w:rPr>
        <w:t>El</w:t>
      </w:r>
      <w:r w:rsidR="00FB70CE" w:rsidRPr="004B4FAB">
        <w:rPr>
          <w:bCs/>
          <w:sz w:val="20"/>
          <w:szCs w:val="20"/>
        </w:rPr>
        <w:t xml:space="preserve"> </w:t>
      </w:r>
      <w:proofErr w:type="spellStart"/>
      <w:r w:rsidRPr="004B4FAB">
        <w:rPr>
          <w:bCs/>
          <w:sz w:val="20"/>
          <w:szCs w:val="20"/>
        </w:rPr>
        <w:t>Bakry</w:t>
      </w:r>
      <w:proofErr w:type="spellEnd"/>
      <w:r w:rsidR="00FB70CE" w:rsidRPr="004B4FAB">
        <w:rPr>
          <w:bCs/>
          <w:sz w:val="20"/>
          <w:szCs w:val="20"/>
        </w:rPr>
        <w:t xml:space="preserve"> </w:t>
      </w:r>
      <w:r w:rsidRPr="004B4FAB">
        <w:rPr>
          <w:bCs/>
          <w:sz w:val="20"/>
          <w:szCs w:val="20"/>
        </w:rPr>
        <w:t>MA,</w:t>
      </w:r>
      <w:r w:rsidR="00FB70CE" w:rsidRPr="004B4FAB">
        <w:rPr>
          <w:bCs/>
          <w:sz w:val="20"/>
          <w:szCs w:val="20"/>
        </w:rPr>
        <w:t xml:space="preserve"> </w:t>
      </w:r>
      <w:r w:rsidRPr="004B4FAB">
        <w:rPr>
          <w:bCs/>
          <w:sz w:val="20"/>
          <w:szCs w:val="20"/>
        </w:rPr>
        <w:t>Sultan</w:t>
      </w:r>
      <w:r w:rsidR="00FB70CE" w:rsidRPr="004B4FAB">
        <w:rPr>
          <w:bCs/>
          <w:sz w:val="20"/>
          <w:szCs w:val="20"/>
        </w:rPr>
        <w:t xml:space="preserve"> </w:t>
      </w:r>
      <w:r w:rsidRPr="004B4FAB">
        <w:rPr>
          <w:bCs/>
          <w:sz w:val="20"/>
          <w:szCs w:val="20"/>
        </w:rPr>
        <w:t>AA,</w:t>
      </w:r>
      <w:r w:rsidR="00FB70CE" w:rsidRPr="004B4FAB">
        <w:rPr>
          <w:bCs/>
          <w:sz w:val="20"/>
          <w:szCs w:val="20"/>
        </w:rPr>
        <w:t xml:space="preserve"> </w:t>
      </w:r>
      <w:r w:rsidRPr="004B4FAB">
        <w:rPr>
          <w:bCs/>
          <w:sz w:val="20"/>
          <w:szCs w:val="20"/>
        </w:rPr>
        <w:t>El-</w:t>
      </w:r>
      <w:proofErr w:type="spellStart"/>
      <w:r w:rsidRPr="004B4FAB">
        <w:rPr>
          <w:bCs/>
          <w:sz w:val="20"/>
          <w:szCs w:val="20"/>
        </w:rPr>
        <w:t>Tokhy</w:t>
      </w:r>
      <w:proofErr w:type="spellEnd"/>
      <w:r w:rsidR="00FB70CE" w:rsidRPr="004B4FAB">
        <w:rPr>
          <w:bCs/>
          <w:sz w:val="20"/>
          <w:szCs w:val="20"/>
        </w:rPr>
        <w:t xml:space="preserve"> </w:t>
      </w:r>
      <w:r w:rsidRPr="004B4FAB">
        <w:rPr>
          <w:bCs/>
          <w:sz w:val="20"/>
          <w:szCs w:val="20"/>
        </w:rPr>
        <w:t>NA,</w:t>
      </w:r>
      <w:r w:rsidR="00FB70CE" w:rsidRPr="004B4FAB">
        <w:rPr>
          <w:bCs/>
          <w:sz w:val="20"/>
          <w:szCs w:val="20"/>
        </w:rPr>
        <w:t xml:space="preserve"> </w:t>
      </w:r>
      <w:r w:rsidRPr="004B4FAB">
        <w:rPr>
          <w:bCs/>
          <w:sz w:val="20"/>
          <w:szCs w:val="20"/>
        </w:rPr>
        <w:t>et</w:t>
      </w:r>
      <w:r w:rsidR="00FB70CE" w:rsidRPr="004B4FAB">
        <w:rPr>
          <w:bCs/>
          <w:sz w:val="20"/>
          <w:szCs w:val="20"/>
        </w:rPr>
        <w:t xml:space="preserve"> </w:t>
      </w:r>
      <w:r w:rsidRPr="004B4FAB">
        <w:rPr>
          <w:bCs/>
          <w:sz w:val="20"/>
          <w:szCs w:val="20"/>
        </w:rPr>
        <w:t>al.</w:t>
      </w:r>
      <w:r w:rsidR="00FB70CE" w:rsidRPr="004B4FAB">
        <w:rPr>
          <w:bCs/>
          <w:sz w:val="20"/>
          <w:szCs w:val="20"/>
        </w:rPr>
        <w:t xml:space="preserve"> </w:t>
      </w:r>
      <w:r w:rsidRPr="004B4FAB">
        <w:rPr>
          <w:bCs/>
          <w:sz w:val="20"/>
          <w:szCs w:val="20"/>
        </w:rPr>
        <w:t>Role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dynamic</w:t>
      </w:r>
      <w:r w:rsidR="00FB70CE" w:rsidRPr="004B4FAB">
        <w:rPr>
          <w:bCs/>
          <w:sz w:val="20"/>
          <w:szCs w:val="20"/>
        </w:rPr>
        <w:t xml:space="preserve"> </w:t>
      </w:r>
      <w:r w:rsidRPr="004B4FAB">
        <w:rPr>
          <w:bCs/>
          <w:sz w:val="20"/>
          <w:szCs w:val="20"/>
        </w:rPr>
        <w:t>contrast</w:t>
      </w:r>
      <w:r w:rsidR="00FB70CE" w:rsidRPr="004B4FAB">
        <w:rPr>
          <w:bCs/>
          <w:sz w:val="20"/>
          <w:szCs w:val="20"/>
        </w:rPr>
        <w:t xml:space="preserve"> </w:t>
      </w:r>
      <w:r w:rsidRPr="004B4FAB">
        <w:rPr>
          <w:bCs/>
          <w:sz w:val="20"/>
          <w:szCs w:val="20"/>
        </w:rPr>
        <w:t>enhanced</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tumors.</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Egyptian</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Radiology</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Nuclear</w:t>
      </w:r>
      <w:r w:rsidR="00FB70CE" w:rsidRPr="004B4FAB">
        <w:rPr>
          <w:bCs/>
          <w:sz w:val="20"/>
          <w:szCs w:val="20"/>
        </w:rPr>
        <w:t xml:space="preserve"> </w:t>
      </w:r>
      <w:r w:rsidRPr="004B4FAB">
        <w:rPr>
          <w:bCs/>
          <w:sz w:val="20"/>
          <w:szCs w:val="20"/>
        </w:rPr>
        <w:t>Medicine,</w:t>
      </w:r>
      <w:r w:rsidR="00FB70CE" w:rsidRPr="004B4FAB">
        <w:rPr>
          <w:bCs/>
          <w:sz w:val="20"/>
          <w:szCs w:val="20"/>
        </w:rPr>
        <w:t xml:space="preserve"> </w:t>
      </w:r>
      <w:r w:rsidRPr="004B4FAB">
        <w:rPr>
          <w:bCs/>
          <w:sz w:val="20"/>
          <w:szCs w:val="20"/>
        </w:rPr>
        <w:t>2015;</w:t>
      </w:r>
      <w:r w:rsidR="00FB70CE" w:rsidRPr="004B4FAB">
        <w:rPr>
          <w:bCs/>
          <w:sz w:val="20"/>
          <w:szCs w:val="20"/>
        </w:rPr>
        <w:t xml:space="preserve"> </w:t>
      </w:r>
      <w:r w:rsidRPr="004B4FAB">
        <w:rPr>
          <w:bCs/>
          <w:sz w:val="20"/>
          <w:szCs w:val="20"/>
        </w:rPr>
        <w:t>46:</w:t>
      </w:r>
      <w:r w:rsidR="00FB70CE" w:rsidRPr="004B4FAB">
        <w:rPr>
          <w:bCs/>
          <w:sz w:val="20"/>
          <w:szCs w:val="20"/>
        </w:rPr>
        <w:t xml:space="preserve"> </w:t>
      </w:r>
      <w:r w:rsidRPr="004B4FAB">
        <w:rPr>
          <w:bCs/>
          <w:sz w:val="20"/>
          <w:szCs w:val="20"/>
        </w:rPr>
        <w:t>791–804.</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bCs/>
          <w:sz w:val="20"/>
          <w:szCs w:val="20"/>
        </w:rPr>
        <w:t>Partridge</w:t>
      </w:r>
      <w:r w:rsidR="00FB70CE" w:rsidRPr="004B4FAB">
        <w:rPr>
          <w:bCs/>
          <w:sz w:val="20"/>
          <w:szCs w:val="20"/>
        </w:rPr>
        <w:t xml:space="preserve"> </w:t>
      </w:r>
      <w:r w:rsidRPr="004B4FAB">
        <w:rPr>
          <w:bCs/>
          <w:sz w:val="20"/>
          <w:szCs w:val="20"/>
        </w:rPr>
        <w:t>SC</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McDonald</w:t>
      </w:r>
      <w:r w:rsidR="00FB70CE" w:rsidRPr="004B4FAB">
        <w:rPr>
          <w:bCs/>
          <w:sz w:val="20"/>
          <w:szCs w:val="20"/>
        </w:rPr>
        <w:t xml:space="preserve"> </w:t>
      </w:r>
      <w:r w:rsidRPr="004B4FAB">
        <w:rPr>
          <w:bCs/>
          <w:sz w:val="20"/>
          <w:szCs w:val="20"/>
        </w:rPr>
        <w:t>ES:</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Protocol</w:t>
      </w:r>
      <w:r w:rsidR="00FB70CE" w:rsidRPr="004B4FAB">
        <w:rPr>
          <w:bCs/>
          <w:sz w:val="20"/>
          <w:szCs w:val="20"/>
        </w:rPr>
        <w:t xml:space="preserve"> </w:t>
      </w:r>
      <w:r w:rsidRPr="004B4FAB">
        <w:rPr>
          <w:bCs/>
          <w:sz w:val="20"/>
          <w:szCs w:val="20"/>
        </w:rPr>
        <w:t>optimization,</w:t>
      </w:r>
      <w:r w:rsidR="00FB70CE" w:rsidRPr="004B4FAB">
        <w:rPr>
          <w:bCs/>
          <w:sz w:val="20"/>
          <w:szCs w:val="20"/>
        </w:rPr>
        <w:t xml:space="preserve"> </w:t>
      </w:r>
      <w:r w:rsidRPr="004B4FAB">
        <w:rPr>
          <w:bCs/>
          <w:sz w:val="20"/>
          <w:szCs w:val="20"/>
        </w:rPr>
        <w:t>guidelines</w:t>
      </w:r>
      <w:r w:rsidR="00FB70CE" w:rsidRPr="004B4FAB">
        <w:rPr>
          <w:bCs/>
          <w:sz w:val="20"/>
          <w:szCs w:val="20"/>
        </w:rPr>
        <w:t xml:space="preserve"> </w:t>
      </w:r>
      <w:r w:rsidRPr="004B4FAB">
        <w:rPr>
          <w:bCs/>
          <w:sz w:val="20"/>
          <w:szCs w:val="20"/>
        </w:rPr>
        <w:t>for</w:t>
      </w:r>
      <w:r w:rsidR="00FB70CE" w:rsidRPr="004B4FAB">
        <w:rPr>
          <w:bCs/>
          <w:sz w:val="20"/>
          <w:szCs w:val="20"/>
        </w:rPr>
        <w:t xml:space="preserve"> </w:t>
      </w:r>
      <w:r w:rsidRPr="004B4FAB">
        <w:rPr>
          <w:bCs/>
          <w:sz w:val="20"/>
          <w:szCs w:val="20"/>
        </w:rPr>
        <w:t>interpretation,</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potential</w:t>
      </w:r>
      <w:r w:rsidR="00FB70CE" w:rsidRPr="004B4FAB">
        <w:rPr>
          <w:bCs/>
          <w:sz w:val="20"/>
          <w:szCs w:val="20"/>
        </w:rPr>
        <w:t xml:space="preserve"> </w:t>
      </w:r>
      <w:r w:rsidRPr="004B4FAB">
        <w:rPr>
          <w:bCs/>
          <w:sz w:val="20"/>
          <w:szCs w:val="20"/>
        </w:rPr>
        <w:t>clinical</w:t>
      </w:r>
      <w:r w:rsidR="00FB70CE" w:rsidRPr="004B4FAB">
        <w:rPr>
          <w:bCs/>
          <w:sz w:val="20"/>
          <w:szCs w:val="20"/>
        </w:rPr>
        <w:t xml:space="preserve"> </w:t>
      </w:r>
      <w:r w:rsidRPr="004B4FAB">
        <w:rPr>
          <w:bCs/>
          <w:sz w:val="20"/>
          <w:szCs w:val="20"/>
        </w:rPr>
        <w:t>applications.</w:t>
      </w:r>
      <w:r w:rsidR="00FB70CE" w:rsidRPr="004B4FAB">
        <w:rPr>
          <w:bCs/>
          <w:sz w:val="20"/>
          <w:szCs w:val="20"/>
        </w:rPr>
        <w:t xml:space="preserve"> </w:t>
      </w:r>
      <w:proofErr w:type="spellStart"/>
      <w:r w:rsidRPr="004B4FAB">
        <w:rPr>
          <w:bCs/>
          <w:sz w:val="20"/>
          <w:szCs w:val="20"/>
        </w:rPr>
        <w:t>Mag</w:t>
      </w:r>
      <w:r w:rsidR="004B4FAB" w:rsidRPr="004B4FAB">
        <w:rPr>
          <w:bCs/>
          <w:sz w:val="20"/>
          <w:szCs w:val="20"/>
        </w:rPr>
        <w:t>n</w:t>
      </w:r>
      <w:proofErr w:type="spellEnd"/>
      <w:r w:rsidR="004B4FAB">
        <w:rPr>
          <w:bCs/>
          <w:sz w:val="20"/>
          <w:szCs w:val="20"/>
        </w:rPr>
        <w:t xml:space="preserve"> </w:t>
      </w:r>
      <w:proofErr w:type="spellStart"/>
      <w:r w:rsidR="004B4FAB" w:rsidRPr="004B4FAB">
        <w:rPr>
          <w:bCs/>
          <w:sz w:val="20"/>
          <w:szCs w:val="20"/>
        </w:rPr>
        <w:t>R</w:t>
      </w:r>
      <w:r w:rsidRPr="004B4FAB">
        <w:rPr>
          <w:bCs/>
          <w:sz w:val="20"/>
          <w:szCs w:val="20"/>
        </w:rPr>
        <w:t>eson</w:t>
      </w:r>
      <w:proofErr w:type="spellEnd"/>
      <w:r w:rsidR="00FB70CE" w:rsidRPr="004B4FAB">
        <w:rPr>
          <w:bCs/>
          <w:sz w:val="20"/>
          <w:szCs w:val="20"/>
        </w:rPr>
        <w:t xml:space="preserve"> </w:t>
      </w:r>
      <w:r w:rsidRPr="004B4FAB">
        <w:rPr>
          <w:bCs/>
          <w:sz w:val="20"/>
          <w:szCs w:val="20"/>
        </w:rPr>
        <w:t>Imaging</w:t>
      </w:r>
      <w:r w:rsidR="00FB70CE" w:rsidRPr="004B4FAB">
        <w:rPr>
          <w:bCs/>
          <w:sz w:val="20"/>
          <w:szCs w:val="20"/>
        </w:rPr>
        <w:t xml:space="preserve"> </w:t>
      </w:r>
      <w:proofErr w:type="spellStart"/>
      <w:r w:rsidRPr="004B4FAB">
        <w:rPr>
          <w:bCs/>
          <w:sz w:val="20"/>
          <w:szCs w:val="20"/>
        </w:rPr>
        <w:t>Clin</w:t>
      </w:r>
      <w:proofErr w:type="spellEnd"/>
      <w:r w:rsidR="00FB70CE" w:rsidRPr="004B4FAB">
        <w:rPr>
          <w:bCs/>
          <w:sz w:val="20"/>
          <w:szCs w:val="20"/>
        </w:rPr>
        <w:t xml:space="preserve"> </w:t>
      </w:r>
      <w:r w:rsidRPr="004B4FAB">
        <w:rPr>
          <w:bCs/>
          <w:sz w:val="20"/>
          <w:szCs w:val="20"/>
        </w:rPr>
        <w:t>N</w:t>
      </w:r>
      <w:r w:rsidR="00FB70CE" w:rsidRPr="004B4FAB">
        <w:rPr>
          <w:bCs/>
          <w:sz w:val="20"/>
          <w:szCs w:val="20"/>
        </w:rPr>
        <w:t xml:space="preserve"> </w:t>
      </w:r>
      <w:r w:rsidRPr="004B4FAB">
        <w:rPr>
          <w:bCs/>
          <w:sz w:val="20"/>
          <w:szCs w:val="20"/>
        </w:rPr>
        <w:t>Am.,</w:t>
      </w:r>
      <w:r w:rsidR="00FB70CE" w:rsidRPr="004B4FAB">
        <w:rPr>
          <w:bCs/>
          <w:sz w:val="20"/>
          <w:szCs w:val="20"/>
        </w:rPr>
        <w:t xml:space="preserve"> </w:t>
      </w:r>
      <w:r w:rsidRPr="004B4FAB">
        <w:rPr>
          <w:bCs/>
          <w:sz w:val="20"/>
          <w:szCs w:val="20"/>
        </w:rPr>
        <w:t>2013;</w:t>
      </w:r>
      <w:r w:rsidR="00FB70CE" w:rsidRPr="004B4FAB">
        <w:rPr>
          <w:bCs/>
          <w:sz w:val="20"/>
          <w:szCs w:val="20"/>
        </w:rPr>
        <w:t xml:space="preserve"> </w:t>
      </w:r>
      <w:r w:rsidRPr="004B4FAB">
        <w:rPr>
          <w:bCs/>
          <w:sz w:val="20"/>
          <w:szCs w:val="20"/>
        </w:rPr>
        <w:t>21:</w:t>
      </w:r>
      <w:r w:rsidR="00FB70CE" w:rsidRPr="004B4FAB">
        <w:rPr>
          <w:bCs/>
          <w:sz w:val="20"/>
          <w:szCs w:val="20"/>
        </w:rPr>
        <w:t xml:space="preserve"> </w:t>
      </w:r>
      <w:r w:rsidRPr="004B4FAB">
        <w:rPr>
          <w:bCs/>
          <w:sz w:val="20"/>
          <w:szCs w:val="20"/>
        </w:rPr>
        <w:t>601–624.</w:t>
      </w:r>
    </w:p>
    <w:p w:rsidR="004B4FAB" w:rsidRDefault="002F15E8" w:rsidP="004B4FAB">
      <w:pPr>
        <w:numPr>
          <w:ilvl w:val="0"/>
          <w:numId w:val="1"/>
        </w:numPr>
        <w:tabs>
          <w:tab w:val="clear" w:pos="1440"/>
        </w:tabs>
        <w:snapToGrid w:val="0"/>
        <w:ind w:left="425" w:hanging="425"/>
        <w:jc w:val="both"/>
        <w:rPr>
          <w:sz w:val="20"/>
          <w:szCs w:val="20"/>
        </w:rPr>
      </w:pPr>
      <w:r w:rsidRPr="004B4FAB">
        <w:rPr>
          <w:bCs/>
          <w:sz w:val="20"/>
          <w:szCs w:val="20"/>
        </w:rPr>
        <w:t>Wang</w:t>
      </w:r>
      <w:r w:rsidR="00FB70CE" w:rsidRPr="004B4FAB">
        <w:rPr>
          <w:bCs/>
          <w:sz w:val="20"/>
          <w:szCs w:val="20"/>
        </w:rPr>
        <w:t xml:space="preserve"> </w:t>
      </w:r>
      <w:r w:rsidRPr="004B4FAB">
        <w:rPr>
          <w:bCs/>
          <w:sz w:val="20"/>
          <w:szCs w:val="20"/>
        </w:rPr>
        <w:t>L,</w:t>
      </w:r>
      <w:r w:rsidR="00FB70CE" w:rsidRPr="004B4FAB">
        <w:rPr>
          <w:bCs/>
          <w:sz w:val="20"/>
          <w:szCs w:val="20"/>
        </w:rPr>
        <w:t xml:space="preserve"> </w:t>
      </w:r>
      <w:r w:rsidRPr="004B4FAB">
        <w:rPr>
          <w:bCs/>
          <w:sz w:val="20"/>
          <w:szCs w:val="20"/>
        </w:rPr>
        <w:t>Wang</w:t>
      </w:r>
      <w:r w:rsidR="00FB70CE" w:rsidRPr="004B4FAB">
        <w:rPr>
          <w:bCs/>
          <w:sz w:val="20"/>
          <w:szCs w:val="20"/>
        </w:rPr>
        <w:t xml:space="preserve"> </w:t>
      </w:r>
      <w:r w:rsidRPr="004B4FAB">
        <w:rPr>
          <w:bCs/>
          <w:sz w:val="20"/>
          <w:szCs w:val="20"/>
        </w:rPr>
        <w:t>D,</w:t>
      </w:r>
      <w:r w:rsidR="00FB70CE" w:rsidRPr="004B4FAB">
        <w:rPr>
          <w:bCs/>
          <w:sz w:val="20"/>
          <w:szCs w:val="20"/>
        </w:rPr>
        <w:t xml:space="preserve"> </w:t>
      </w:r>
      <w:proofErr w:type="spellStart"/>
      <w:r w:rsidRPr="004B4FAB">
        <w:rPr>
          <w:bCs/>
          <w:sz w:val="20"/>
          <w:szCs w:val="20"/>
        </w:rPr>
        <w:t>Fei</w:t>
      </w:r>
      <w:proofErr w:type="spellEnd"/>
      <w:r w:rsidR="00FB70CE" w:rsidRPr="004B4FAB">
        <w:rPr>
          <w:bCs/>
          <w:sz w:val="20"/>
          <w:szCs w:val="20"/>
        </w:rPr>
        <w:t xml:space="preserve"> </w:t>
      </w:r>
      <w:r w:rsidRPr="004B4FAB">
        <w:rPr>
          <w:bCs/>
          <w:sz w:val="20"/>
          <w:szCs w:val="20"/>
        </w:rPr>
        <w:t>X,</w:t>
      </w:r>
      <w:r w:rsidR="00FB70CE" w:rsidRPr="004B4FAB">
        <w:rPr>
          <w:bCs/>
          <w:sz w:val="20"/>
          <w:szCs w:val="20"/>
        </w:rPr>
        <w:t xml:space="preserve"> </w:t>
      </w:r>
      <w:r w:rsidRPr="004B4FAB">
        <w:rPr>
          <w:bCs/>
          <w:sz w:val="20"/>
          <w:szCs w:val="20"/>
        </w:rPr>
        <w:t>et</w:t>
      </w:r>
      <w:r w:rsidR="00FB70CE" w:rsidRPr="004B4FAB">
        <w:rPr>
          <w:bCs/>
          <w:sz w:val="20"/>
          <w:szCs w:val="20"/>
        </w:rPr>
        <w:t xml:space="preserve"> </w:t>
      </w:r>
      <w:r w:rsidRPr="004B4FAB">
        <w:rPr>
          <w:bCs/>
          <w:sz w:val="20"/>
          <w:szCs w:val="20"/>
        </w:rPr>
        <w:t>al.</w:t>
      </w:r>
      <w:r w:rsidR="00FB70CE" w:rsidRPr="004B4FAB">
        <w:rPr>
          <w:sz w:val="20"/>
          <w:szCs w:val="20"/>
        </w:rPr>
        <w:t xml:space="preserve"> </w:t>
      </w:r>
      <w:r w:rsidRPr="004B4FAB">
        <w:rPr>
          <w:sz w:val="20"/>
          <w:szCs w:val="20"/>
        </w:rPr>
        <w:t>A</w:t>
      </w:r>
      <w:r w:rsidR="00FB70CE" w:rsidRPr="004B4FAB">
        <w:rPr>
          <w:sz w:val="20"/>
          <w:szCs w:val="20"/>
        </w:rPr>
        <w:t xml:space="preserve"> </w:t>
      </w:r>
      <w:r w:rsidRPr="004B4FAB">
        <w:rPr>
          <w:sz w:val="20"/>
          <w:szCs w:val="20"/>
        </w:rPr>
        <w:t>Rim-Enhanced</w:t>
      </w:r>
      <w:r w:rsidR="00FB70CE" w:rsidRPr="004B4FAB">
        <w:rPr>
          <w:sz w:val="20"/>
          <w:szCs w:val="20"/>
        </w:rPr>
        <w:t xml:space="preserve"> </w:t>
      </w:r>
      <w:r w:rsidRPr="004B4FAB">
        <w:rPr>
          <w:sz w:val="20"/>
          <w:szCs w:val="20"/>
        </w:rPr>
        <w:t>Mass</w:t>
      </w:r>
      <w:r w:rsidR="00FB70CE" w:rsidRPr="004B4FAB">
        <w:rPr>
          <w:sz w:val="20"/>
          <w:szCs w:val="20"/>
        </w:rPr>
        <w:t xml:space="preserve"> </w:t>
      </w:r>
      <w:r w:rsidRPr="004B4FAB">
        <w:rPr>
          <w:sz w:val="20"/>
          <w:szCs w:val="20"/>
        </w:rPr>
        <w:t>with</w:t>
      </w:r>
      <w:r w:rsidR="00FB70CE" w:rsidRPr="004B4FAB">
        <w:rPr>
          <w:sz w:val="20"/>
          <w:szCs w:val="20"/>
        </w:rPr>
        <w:t xml:space="preserve"> </w:t>
      </w:r>
      <w:r w:rsidRPr="004B4FAB">
        <w:rPr>
          <w:sz w:val="20"/>
          <w:szCs w:val="20"/>
        </w:rPr>
        <w:t>Central</w:t>
      </w:r>
      <w:r w:rsidR="00FB70CE" w:rsidRPr="004B4FAB">
        <w:rPr>
          <w:sz w:val="20"/>
          <w:szCs w:val="20"/>
        </w:rPr>
        <w:t xml:space="preserve"> </w:t>
      </w:r>
      <w:r w:rsidRPr="004B4FAB">
        <w:rPr>
          <w:sz w:val="20"/>
          <w:szCs w:val="20"/>
        </w:rPr>
        <w:t>Cystic</w:t>
      </w:r>
      <w:r w:rsidR="00FB70CE" w:rsidRPr="004B4FAB">
        <w:rPr>
          <w:sz w:val="20"/>
          <w:szCs w:val="20"/>
        </w:rPr>
        <w:t xml:space="preserve"> </w:t>
      </w:r>
      <w:r w:rsidRPr="004B4FAB">
        <w:rPr>
          <w:sz w:val="20"/>
          <w:szCs w:val="20"/>
        </w:rPr>
        <w:t>Changes</w:t>
      </w:r>
      <w:r w:rsidR="00FB70CE" w:rsidRPr="004B4FAB">
        <w:rPr>
          <w:sz w:val="20"/>
          <w:szCs w:val="20"/>
        </w:rPr>
        <w:t xml:space="preserve"> </w:t>
      </w:r>
      <w:r w:rsidRPr="004B4FAB">
        <w:rPr>
          <w:sz w:val="20"/>
          <w:szCs w:val="20"/>
        </w:rPr>
        <w:t>on</w:t>
      </w:r>
      <w:r w:rsidR="00FB70CE" w:rsidRPr="004B4FAB">
        <w:rPr>
          <w:sz w:val="20"/>
          <w:szCs w:val="20"/>
        </w:rPr>
        <w:t xml:space="preserve"> </w:t>
      </w:r>
      <w:r w:rsidRPr="004B4FAB">
        <w:rPr>
          <w:sz w:val="20"/>
          <w:szCs w:val="20"/>
        </w:rPr>
        <w:t>MR</w:t>
      </w:r>
      <w:r w:rsidR="00FB70CE" w:rsidRPr="004B4FAB">
        <w:rPr>
          <w:sz w:val="20"/>
          <w:szCs w:val="20"/>
        </w:rPr>
        <w:t xml:space="preserve"> </w:t>
      </w:r>
      <w:r w:rsidRPr="004B4FAB">
        <w:rPr>
          <w:sz w:val="20"/>
          <w:szCs w:val="20"/>
        </w:rPr>
        <w:t>Imaging:</w:t>
      </w:r>
      <w:r w:rsidR="00FB70CE" w:rsidRPr="004B4FAB">
        <w:rPr>
          <w:sz w:val="20"/>
          <w:szCs w:val="20"/>
        </w:rPr>
        <w:t xml:space="preserve"> </w:t>
      </w:r>
      <w:r w:rsidRPr="004B4FAB">
        <w:rPr>
          <w:sz w:val="20"/>
          <w:szCs w:val="20"/>
        </w:rPr>
        <w:t>How</w:t>
      </w:r>
      <w:r w:rsidR="00FB70CE" w:rsidRPr="004B4FAB">
        <w:rPr>
          <w:sz w:val="20"/>
          <w:szCs w:val="20"/>
        </w:rPr>
        <w:t xml:space="preserve"> </w:t>
      </w:r>
      <w:r w:rsidRPr="004B4FAB">
        <w:rPr>
          <w:sz w:val="20"/>
          <w:szCs w:val="20"/>
        </w:rPr>
        <w:t>to</w:t>
      </w:r>
      <w:r w:rsidR="00FB70CE" w:rsidRPr="004B4FAB">
        <w:rPr>
          <w:sz w:val="20"/>
          <w:szCs w:val="20"/>
        </w:rPr>
        <w:t xml:space="preserve"> </w:t>
      </w:r>
      <w:r w:rsidRPr="004B4FAB">
        <w:rPr>
          <w:sz w:val="20"/>
          <w:szCs w:val="20"/>
        </w:rPr>
        <w:t>Distinguish</w:t>
      </w:r>
      <w:r w:rsidR="00FB70CE" w:rsidRPr="004B4FAB">
        <w:rPr>
          <w:sz w:val="20"/>
          <w:szCs w:val="20"/>
        </w:rPr>
        <w:t xml:space="preserve"> </w:t>
      </w:r>
      <w:r w:rsidRPr="004B4FAB">
        <w:rPr>
          <w:sz w:val="20"/>
          <w:szCs w:val="20"/>
        </w:rPr>
        <w:t>Breast</w:t>
      </w:r>
      <w:r w:rsidR="00FB70CE" w:rsidRPr="004B4FAB">
        <w:rPr>
          <w:sz w:val="20"/>
          <w:szCs w:val="20"/>
        </w:rPr>
        <w:t xml:space="preserve"> </w:t>
      </w:r>
      <w:r w:rsidRPr="004B4FAB">
        <w:rPr>
          <w:sz w:val="20"/>
          <w:szCs w:val="20"/>
        </w:rPr>
        <w:t>Cancer</w:t>
      </w:r>
      <w:r w:rsidR="00FB70CE" w:rsidRPr="004B4FAB">
        <w:rPr>
          <w:sz w:val="20"/>
          <w:szCs w:val="20"/>
        </w:rPr>
        <w:t xml:space="preserve"> </w:t>
      </w:r>
      <w:r w:rsidRPr="004B4FAB">
        <w:rPr>
          <w:sz w:val="20"/>
          <w:szCs w:val="20"/>
        </w:rPr>
        <w:t>from</w:t>
      </w:r>
      <w:r w:rsidR="00FB70CE" w:rsidRPr="004B4FAB">
        <w:rPr>
          <w:sz w:val="20"/>
          <w:szCs w:val="20"/>
        </w:rPr>
        <w:t xml:space="preserve"> </w:t>
      </w:r>
      <w:r w:rsidRPr="004B4FAB">
        <w:rPr>
          <w:sz w:val="20"/>
          <w:szCs w:val="20"/>
        </w:rPr>
        <w:t>Inflammatory</w:t>
      </w:r>
      <w:r w:rsidR="00FB70CE" w:rsidRPr="004B4FAB">
        <w:rPr>
          <w:sz w:val="20"/>
          <w:szCs w:val="20"/>
        </w:rPr>
        <w:t xml:space="preserve"> </w:t>
      </w:r>
      <w:r w:rsidRPr="004B4FAB">
        <w:rPr>
          <w:sz w:val="20"/>
          <w:szCs w:val="20"/>
        </w:rPr>
        <w:t>Breast</w:t>
      </w:r>
      <w:r w:rsidR="00FB70CE" w:rsidRPr="004B4FAB">
        <w:rPr>
          <w:sz w:val="20"/>
          <w:szCs w:val="20"/>
        </w:rPr>
        <w:t xml:space="preserve"> </w:t>
      </w:r>
      <w:r w:rsidRPr="004B4FAB">
        <w:rPr>
          <w:sz w:val="20"/>
          <w:szCs w:val="20"/>
        </w:rPr>
        <w:t>Diseases.</w:t>
      </w:r>
      <w:r w:rsidR="00FB70CE" w:rsidRPr="004B4FAB">
        <w:rPr>
          <w:sz w:val="20"/>
          <w:szCs w:val="20"/>
        </w:rPr>
        <w:t xml:space="preserve"> </w:t>
      </w:r>
      <w:proofErr w:type="spellStart"/>
      <w:r w:rsidRPr="004B4FAB">
        <w:rPr>
          <w:sz w:val="20"/>
          <w:szCs w:val="20"/>
        </w:rPr>
        <w:t>PLoS</w:t>
      </w:r>
      <w:proofErr w:type="spellEnd"/>
      <w:r w:rsidR="00FB70CE" w:rsidRPr="004B4FAB">
        <w:rPr>
          <w:sz w:val="20"/>
          <w:szCs w:val="20"/>
        </w:rPr>
        <w:t xml:space="preserve"> </w:t>
      </w:r>
      <w:r w:rsidRPr="004B4FAB">
        <w:rPr>
          <w:sz w:val="20"/>
          <w:szCs w:val="20"/>
        </w:rPr>
        <w:t>ONE,</w:t>
      </w:r>
      <w:r w:rsidR="00FB70CE" w:rsidRPr="004B4FAB">
        <w:rPr>
          <w:sz w:val="20"/>
          <w:szCs w:val="20"/>
        </w:rPr>
        <w:t xml:space="preserve"> </w:t>
      </w:r>
      <w:r w:rsidRPr="004B4FAB">
        <w:rPr>
          <w:sz w:val="20"/>
          <w:szCs w:val="20"/>
        </w:rPr>
        <w:t>2014;</w:t>
      </w:r>
      <w:r w:rsidR="00FB70CE" w:rsidRPr="004B4FAB">
        <w:rPr>
          <w:sz w:val="20"/>
          <w:szCs w:val="20"/>
        </w:rPr>
        <w:t xml:space="preserve"> </w:t>
      </w:r>
      <w:r w:rsidRPr="004B4FAB">
        <w:rPr>
          <w:sz w:val="20"/>
          <w:szCs w:val="20"/>
        </w:rPr>
        <w:t>9(3):</w:t>
      </w:r>
      <w:r w:rsidR="00FB70CE" w:rsidRPr="004B4FAB">
        <w:rPr>
          <w:sz w:val="20"/>
          <w:szCs w:val="20"/>
        </w:rPr>
        <w:t xml:space="preserve"> </w:t>
      </w:r>
      <w:r w:rsidRPr="004B4FAB">
        <w:rPr>
          <w:sz w:val="20"/>
          <w:szCs w:val="20"/>
        </w:rPr>
        <w:t>e9035</w:t>
      </w:r>
      <w:r w:rsidR="004B4FAB" w:rsidRPr="004B4FAB">
        <w:rPr>
          <w:sz w:val="20"/>
          <w:szCs w:val="20"/>
        </w:rPr>
        <w:t>5</w:t>
      </w:r>
      <w:r w:rsidR="004B4FAB">
        <w:rPr>
          <w:sz w:val="20"/>
          <w:szCs w:val="20"/>
        </w:rPr>
        <w:t>.</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bCs/>
          <w:sz w:val="20"/>
          <w:szCs w:val="20"/>
        </w:rPr>
        <w:t>Leong</w:t>
      </w:r>
      <w:r w:rsidR="00FB70CE" w:rsidRPr="004B4FAB">
        <w:rPr>
          <w:bCs/>
          <w:sz w:val="20"/>
          <w:szCs w:val="20"/>
        </w:rPr>
        <w:t xml:space="preserve"> </w:t>
      </w:r>
      <w:r w:rsidRPr="004B4FAB">
        <w:rPr>
          <w:bCs/>
          <w:sz w:val="20"/>
          <w:szCs w:val="20"/>
        </w:rPr>
        <w:t>PW,</w:t>
      </w:r>
      <w:r w:rsidR="00FB70CE" w:rsidRPr="004B4FAB">
        <w:rPr>
          <w:bCs/>
          <w:sz w:val="20"/>
          <w:szCs w:val="20"/>
        </w:rPr>
        <w:t xml:space="preserve"> </w:t>
      </w:r>
      <w:proofErr w:type="spellStart"/>
      <w:r w:rsidRPr="004B4FAB">
        <w:rPr>
          <w:bCs/>
          <w:sz w:val="20"/>
          <w:szCs w:val="20"/>
        </w:rPr>
        <w:t>Chotai</w:t>
      </w:r>
      <w:proofErr w:type="spellEnd"/>
      <w:r w:rsidR="00FB70CE" w:rsidRPr="004B4FAB">
        <w:rPr>
          <w:bCs/>
          <w:sz w:val="20"/>
          <w:szCs w:val="20"/>
        </w:rPr>
        <w:t xml:space="preserve"> </w:t>
      </w:r>
      <w:r w:rsidRPr="004B4FAB">
        <w:rPr>
          <w:bCs/>
          <w:sz w:val="20"/>
          <w:szCs w:val="20"/>
        </w:rPr>
        <w:t>NC,</w:t>
      </w:r>
      <w:r w:rsidR="00FB70CE" w:rsidRPr="004B4FAB">
        <w:rPr>
          <w:bCs/>
          <w:sz w:val="20"/>
          <w:szCs w:val="20"/>
        </w:rPr>
        <w:t xml:space="preserve"> </w:t>
      </w:r>
      <w:proofErr w:type="spellStart"/>
      <w:r w:rsidRPr="004B4FAB">
        <w:rPr>
          <w:bCs/>
          <w:sz w:val="20"/>
          <w:szCs w:val="20"/>
        </w:rPr>
        <w:t>Supriya</w:t>
      </w:r>
      <w:proofErr w:type="spellEnd"/>
      <w:r w:rsidR="00FB70CE" w:rsidRPr="004B4FAB">
        <w:rPr>
          <w:bCs/>
          <w:sz w:val="20"/>
          <w:szCs w:val="20"/>
        </w:rPr>
        <w:t xml:space="preserve"> </w:t>
      </w:r>
      <w:proofErr w:type="spellStart"/>
      <w:r w:rsidRPr="004B4FAB">
        <w:rPr>
          <w:bCs/>
          <w:sz w:val="20"/>
          <w:szCs w:val="20"/>
        </w:rPr>
        <w:t>Kulkarni</w:t>
      </w:r>
      <w:proofErr w:type="spellEnd"/>
      <w:r w:rsidR="00FB70CE" w:rsidRPr="004B4FAB">
        <w:rPr>
          <w:bCs/>
          <w:sz w:val="20"/>
          <w:szCs w:val="20"/>
        </w:rPr>
        <w:t xml:space="preserve"> </w:t>
      </w:r>
      <w:r w:rsidRPr="004B4FAB">
        <w:rPr>
          <w:bCs/>
          <w:sz w:val="20"/>
          <w:szCs w:val="20"/>
        </w:rPr>
        <w:t>S.</w:t>
      </w:r>
      <w:r w:rsidR="00FB70CE" w:rsidRPr="004B4FAB">
        <w:rPr>
          <w:sz w:val="20"/>
          <w:szCs w:val="20"/>
        </w:rPr>
        <w:t xml:space="preserve"> </w:t>
      </w:r>
      <w:r w:rsidRPr="004B4FAB">
        <w:rPr>
          <w:sz w:val="20"/>
          <w:szCs w:val="20"/>
        </w:rPr>
        <w:t>Imaging</w:t>
      </w:r>
      <w:r w:rsidR="00FB70CE" w:rsidRPr="004B4FAB">
        <w:rPr>
          <w:sz w:val="20"/>
          <w:szCs w:val="20"/>
        </w:rPr>
        <w:t xml:space="preserve"> </w:t>
      </w:r>
      <w:r w:rsidRPr="004B4FAB">
        <w:rPr>
          <w:sz w:val="20"/>
          <w:szCs w:val="20"/>
        </w:rPr>
        <w:t>Features</w:t>
      </w:r>
      <w:r w:rsidR="00FB70CE" w:rsidRPr="004B4FAB">
        <w:rPr>
          <w:sz w:val="20"/>
          <w:szCs w:val="20"/>
        </w:rPr>
        <w:t xml:space="preserve"> </w:t>
      </w:r>
      <w:r w:rsidRPr="004B4FAB">
        <w:rPr>
          <w:sz w:val="20"/>
          <w:szCs w:val="20"/>
        </w:rPr>
        <w:t>of</w:t>
      </w:r>
      <w:r w:rsidR="00FB70CE" w:rsidRPr="004B4FAB">
        <w:rPr>
          <w:sz w:val="20"/>
          <w:szCs w:val="20"/>
        </w:rPr>
        <w:t xml:space="preserve"> </w:t>
      </w:r>
      <w:r w:rsidRPr="004B4FAB">
        <w:rPr>
          <w:sz w:val="20"/>
          <w:szCs w:val="20"/>
        </w:rPr>
        <w:t>Inflammatory</w:t>
      </w:r>
      <w:r w:rsidR="00FB70CE" w:rsidRPr="004B4FAB">
        <w:rPr>
          <w:sz w:val="20"/>
          <w:szCs w:val="20"/>
        </w:rPr>
        <w:t xml:space="preserve"> </w:t>
      </w:r>
      <w:r w:rsidRPr="004B4FAB">
        <w:rPr>
          <w:sz w:val="20"/>
          <w:szCs w:val="20"/>
        </w:rPr>
        <w:t>Breast</w:t>
      </w:r>
      <w:r w:rsidR="00FB70CE" w:rsidRPr="004B4FAB">
        <w:rPr>
          <w:sz w:val="20"/>
          <w:szCs w:val="20"/>
        </w:rPr>
        <w:t xml:space="preserve"> </w:t>
      </w:r>
      <w:r w:rsidRPr="004B4FAB">
        <w:rPr>
          <w:sz w:val="20"/>
          <w:szCs w:val="20"/>
        </w:rPr>
        <w:t>Disorders:</w:t>
      </w:r>
      <w:r w:rsidR="00FB70CE" w:rsidRPr="004B4FAB">
        <w:rPr>
          <w:sz w:val="20"/>
          <w:szCs w:val="20"/>
        </w:rPr>
        <w:t xml:space="preserve"> </w:t>
      </w:r>
      <w:r w:rsidRPr="004B4FAB">
        <w:rPr>
          <w:sz w:val="20"/>
          <w:szCs w:val="20"/>
        </w:rPr>
        <w:t>A</w:t>
      </w:r>
      <w:r w:rsidR="00FB70CE" w:rsidRPr="004B4FAB">
        <w:rPr>
          <w:sz w:val="20"/>
          <w:szCs w:val="20"/>
        </w:rPr>
        <w:t xml:space="preserve"> </w:t>
      </w:r>
      <w:r w:rsidRPr="004B4FAB">
        <w:rPr>
          <w:sz w:val="20"/>
          <w:szCs w:val="20"/>
        </w:rPr>
        <w:t>Pictorial</w:t>
      </w:r>
      <w:r w:rsidR="00FB70CE" w:rsidRPr="004B4FAB">
        <w:rPr>
          <w:sz w:val="20"/>
          <w:szCs w:val="20"/>
        </w:rPr>
        <w:t xml:space="preserve"> </w:t>
      </w:r>
      <w:r w:rsidRPr="004B4FAB">
        <w:rPr>
          <w:sz w:val="20"/>
          <w:szCs w:val="20"/>
        </w:rPr>
        <w:t>Essay:</w:t>
      </w:r>
      <w:r w:rsidR="00FB70CE" w:rsidRPr="004B4FAB">
        <w:rPr>
          <w:sz w:val="20"/>
          <w:szCs w:val="20"/>
        </w:rPr>
        <w:t xml:space="preserve"> </w:t>
      </w:r>
      <w:r w:rsidRPr="004B4FAB">
        <w:rPr>
          <w:sz w:val="20"/>
          <w:szCs w:val="20"/>
        </w:rPr>
        <w:t>Korean</w:t>
      </w:r>
      <w:r w:rsidR="00FB70CE" w:rsidRPr="004B4FAB">
        <w:rPr>
          <w:sz w:val="20"/>
          <w:szCs w:val="20"/>
        </w:rPr>
        <w:t xml:space="preserve"> </w:t>
      </w:r>
      <w:r w:rsidRPr="004B4FAB">
        <w:rPr>
          <w:sz w:val="20"/>
          <w:szCs w:val="20"/>
        </w:rPr>
        <w:t>J</w:t>
      </w:r>
      <w:r w:rsidR="00FB70CE" w:rsidRPr="004B4FAB">
        <w:rPr>
          <w:sz w:val="20"/>
          <w:szCs w:val="20"/>
        </w:rPr>
        <w:t xml:space="preserve"> </w:t>
      </w:r>
      <w:proofErr w:type="spellStart"/>
      <w:r w:rsidRPr="004B4FAB">
        <w:rPr>
          <w:sz w:val="20"/>
          <w:szCs w:val="20"/>
        </w:rPr>
        <w:t>Radiol</w:t>
      </w:r>
      <w:proofErr w:type="spellEnd"/>
      <w:r w:rsidR="00FB70CE" w:rsidRPr="004B4FAB">
        <w:rPr>
          <w:sz w:val="20"/>
          <w:szCs w:val="20"/>
        </w:rPr>
        <w:t xml:space="preserve"> </w:t>
      </w:r>
      <w:r w:rsidRPr="004B4FAB">
        <w:rPr>
          <w:sz w:val="20"/>
          <w:szCs w:val="20"/>
        </w:rPr>
        <w:t>2018;</w:t>
      </w:r>
      <w:r w:rsidR="00FB70CE" w:rsidRPr="004B4FAB">
        <w:rPr>
          <w:sz w:val="20"/>
          <w:szCs w:val="20"/>
        </w:rPr>
        <w:t xml:space="preserve"> </w:t>
      </w:r>
      <w:r w:rsidRPr="004B4FAB">
        <w:rPr>
          <w:sz w:val="20"/>
          <w:szCs w:val="20"/>
        </w:rPr>
        <w:t>19(1):</w:t>
      </w:r>
      <w:r w:rsidR="00FB70CE" w:rsidRPr="004B4FAB">
        <w:rPr>
          <w:sz w:val="20"/>
          <w:szCs w:val="20"/>
        </w:rPr>
        <w:t xml:space="preserve"> </w:t>
      </w:r>
      <w:r w:rsidRPr="004B4FAB">
        <w:rPr>
          <w:sz w:val="20"/>
          <w:szCs w:val="20"/>
        </w:rPr>
        <w:t>5-14.</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Renz</w:t>
      </w:r>
      <w:proofErr w:type="spellEnd"/>
      <w:r w:rsidR="00FB70CE" w:rsidRPr="004B4FAB">
        <w:rPr>
          <w:sz w:val="20"/>
          <w:szCs w:val="20"/>
        </w:rPr>
        <w:t xml:space="preserve"> </w:t>
      </w:r>
      <w:r w:rsidRPr="004B4FAB">
        <w:rPr>
          <w:sz w:val="20"/>
          <w:szCs w:val="20"/>
        </w:rPr>
        <w:t>DM,</w:t>
      </w:r>
      <w:r w:rsidR="00FB70CE" w:rsidRPr="004B4FAB">
        <w:rPr>
          <w:sz w:val="20"/>
          <w:szCs w:val="20"/>
        </w:rPr>
        <w:t xml:space="preserve"> </w:t>
      </w:r>
      <w:proofErr w:type="spellStart"/>
      <w:r w:rsidRPr="004B4FAB">
        <w:rPr>
          <w:sz w:val="20"/>
          <w:szCs w:val="20"/>
        </w:rPr>
        <w:t>Baltzer</w:t>
      </w:r>
      <w:proofErr w:type="spellEnd"/>
      <w:r w:rsidR="00FB70CE" w:rsidRPr="004B4FAB">
        <w:rPr>
          <w:sz w:val="20"/>
          <w:szCs w:val="20"/>
        </w:rPr>
        <w:t xml:space="preserve"> </w:t>
      </w:r>
      <w:r w:rsidRPr="004B4FAB">
        <w:rPr>
          <w:sz w:val="20"/>
          <w:szCs w:val="20"/>
        </w:rPr>
        <w:t>PA,</w:t>
      </w:r>
      <w:r w:rsidR="00FB70CE" w:rsidRPr="004B4FAB">
        <w:rPr>
          <w:sz w:val="20"/>
          <w:szCs w:val="20"/>
        </w:rPr>
        <w:t xml:space="preserve"> </w:t>
      </w:r>
      <w:proofErr w:type="spellStart"/>
      <w:r w:rsidRPr="004B4FAB">
        <w:rPr>
          <w:sz w:val="20"/>
          <w:szCs w:val="20"/>
        </w:rPr>
        <w:t>Bo¨ttcher</w:t>
      </w:r>
      <w:proofErr w:type="spellEnd"/>
      <w:r w:rsidR="00FB70CE" w:rsidRPr="004B4FAB">
        <w:rPr>
          <w:sz w:val="20"/>
          <w:szCs w:val="20"/>
        </w:rPr>
        <w:t xml:space="preserve"> </w:t>
      </w:r>
      <w:r w:rsidRPr="004B4FAB">
        <w:rPr>
          <w:sz w:val="20"/>
          <w:szCs w:val="20"/>
        </w:rPr>
        <w:t>J,</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carcinoma</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acute</w:t>
      </w:r>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A</w:t>
      </w:r>
      <w:r w:rsidR="00FB70CE" w:rsidRPr="004B4FAB">
        <w:rPr>
          <w:bCs/>
          <w:sz w:val="20"/>
          <w:szCs w:val="20"/>
        </w:rPr>
        <w:t xml:space="preserve"> </w:t>
      </w:r>
      <w:r w:rsidRPr="004B4FAB">
        <w:rPr>
          <w:bCs/>
          <w:sz w:val="20"/>
          <w:szCs w:val="20"/>
        </w:rPr>
        <w:t>comparative</w:t>
      </w:r>
      <w:r w:rsidR="00FB70CE" w:rsidRPr="004B4FAB">
        <w:rPr>
          <w:bCs/>
          <w:sz w:val="20"/>
          <w:szCs w:val="20"/>
        </w:rPr>
        <w:t xml:space="preserve"> </w:t>
      </w:r>
      <w:r w:rsidRPr="004B4FAB">
        <w:rPr>
          <w:bCs/>
          <w:sz w:val="20"/>
          <w:szCs w:val="20"/>
        </w:rPr>
        <w:t>study.</w:t>
      </w:r>
      <w:r w:rsidR="00FB70CE" w:rsidRPr="004B4FAB">
        <w:rPr>
          <w:bCs/>
          <w:sz w:val="20"/>
          <w:szCs w:val="20"/>
        </w:rPr>
        <w:t xml:space="preserve"> </w:t>
      </w:r>
      <w:proofErr w:type="spellStart"/>
      <w:r w:rsidRPr="004B4FAB">
        <w:rPr>
          <w:bCs/>
          <w:sz w:val="20"/>
          <w:szCs w:val="20"/>
        </w:rPr>
        <w:t>Eur</w:t>
      </w:r>
      <w:proofErr w:type="spellEnd"/>
      <w:r w:rsidR="00FB70CE" w:rsidRPr="004B4FAB">
        <w:rPr>
          <w:bCs/>
          <w:sz w:val="20"/>
          <w:szCs w:val="20"/>
        </w:rPr>
        <w:t xml:space="preserve"> </w:t>
      </w:r>
      <w:proofErr w:type="spellStart"/>
      <w:r w:rsidRPr="004B4FAB">
        <w:rPr>
          <w:bCs/>
          <w:sz w:val="20"/>
          <w:szCs w:val="20"/>
        </w:rPr>
        <w:t>Radiol</w:t>
      </w:r>
      <w:proofErr w:type="spellEnd"/>
      <w:r w:rsidR="00FB70CE" w:rsidRPr="004B4FAB">
        <w:rPr>
          <w:bCs/>
          <w:sz w:val="20"/>
          <w:szCs w:val="20"/>
        </w:rPr>
        <w:t xml:space="preserve"> </w:t>
      </w:r>
      <w:r w:rsidRPr="004B4FAB">
        <w:rPr>
          <w:bCs/>
          <w:sz w:val="20"/>
          <w:szCs w:val="20"/>
        </w:rPr>
        <w:t>2008;</w:t>
      </w:r>
      <w:r w:rsidR="00FB70CE" w:rsidRPr="004B4FAB">
        <w:rPr>
          <w:bCs/>
          <w:sz w:val="20"/>
          <w:szCs w:val="20"/>
        </w:rPr>
        <w:t xml:space="preserve"> </w:t>
      </w:r>
      <w:r w:rsidRPr="004B4FAB">
        <w:rPr>
          <w:bCs/>
          <w:sz w:val="20"/>
          <w:szCs w:val="20"/>
        </w:rPr>
        <w:t>18(11):</w:t>
      </w:r>
      <w:r w:rsidR="00FB70CE" w:rsidRPr="004B4FAB">
        <w:rPr>
          <w:bCs/>
          <w:sz w:val="20"/>
          <w:szCs w:val="20"/>
        </w:rPr>
        <w:t xml:space="preserve"> </w:t>
      </w:r>
      <w:r w:rsidRPr="004B4FAB">
        <w:rPr>
          <w:bCs/>
          <w:sz w:val="20"/>
          <w:szCs w:val="20"/>
        </w:rPr>
        <w:t>2370–80.</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sz w:val="20"/>
          <w:szCs w:val="20"/>
        </w:rPr>
        <w:lastRenderedPageBreak/>
        <w:t>El-</w:t>
      </w:r>
      <w:proofErr w:type="spellStart"/>
      <w:r w:rsidRPr="004B4FAB">
        <w:rPr>
          <w:sz w:val="20"/>
          <w:szCs w:val="20"/>
        </w:rPr>
        <w:t>Khoury</w:t>
      </w:r>
      <w:proofErr w:type="spellEnd"/>
      <w:r w:rsidR="00FB70CE" w:rsidRPr="004B4FAB">
        <w:rPr>
          <w:sz w:val="20"/>
          <w:szCs w:val="20"/>
        </w:rPr>
        <w:t xml:space="preserve"> </w:t>
      </w:r>
      <w:r w:rsidRPr="004B4FAB">
        <w:rPr>
          <w:sz w:val="20"/>
          <w:szCs w:val="20"/>
        </w:rPr>
        <w:t>M,</w:t>
      </w:r>
      <w:r w:rsidR="00FB70CE" w:rsidRPr="004B4FAB">
        <w:rPr>
          <w:sz w:val="20"/>
          <w:szCs w:val="20"/>
        </w:rPr>
        <w:t xml:space="preserve"> </w:t>
      </w:r>
      <w:proofErr w:type="spellStart"/>
      <w:r w:rsidRPr="004B4FAB">
        <w:rPr>
          <w:sz w:val="20"/>
          <w:szCs w:val="20"/>
        </w:rPr>
        <w:t>Lalonde</w:t>
      </w:r>
      <w:proofErr w:type="spellEnd"/>
      <w:r w:rsidR="00FB70CE" w:rsidRPr="004B4FAB">
        <w:rPr>
          <w:sz w:val="20"/>
          <w:szCs w:val="20"/>
        </w:rPr>
        <w:t xml:space="preserve"> </w:t>
      </w:r>
      <w:r w:rsidRPr="004B4FAB">
        <w:rPr>
          <w:sz w:val="20"/>
          <w:szCs w:val="20"/>
        </w:rPr>
        <w:t>L,</w:t>
      </w:r>
      <w:r w:rsidR="00FB70CE" w:rsidRPr="004B4FAB">
        <w:rPr>
          <w:sz w:val="20"/>
          <w:szCs w:val="20"/>
        </w:rPr>
        <w:t xml:space="preserve"> </w:t>
      </w:r>
      <w:r w:rsidRPr="004B4FAB">
        <w:rPr>
          <w:sz w:val="20"/>
          <w:szCs w:val="20"/>
        </w:rPr>
        <w:t>David</w:t>
      </w:r>
      <w:r w:rsidR="00FB70CE" w:rsidRPr="004B4FAB">
        <w:rPr>
          <w:sz w:val="20"/>
          <w:szCs w:val="20"/>
        </w:rPr>
        <w:t xml:space="preserve"> </w:t>
      </w:r>
      <w:r w:rsidRPr="004B4FAB">
        <w:rPr>
          <w:sz w:val="20"/>
          <w:szCs w:val="20"/>
        </w:rPr>
        <w:t>J,</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reporting</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data</w:t>
      </w:r>
      <w:r w:rsidR="00FB70CE" w:rsidRPr="004B4FAB">
        <w:rPr>
          <w:bCs/>
          <w:sz w:val="20"/>
          <w:szCs w:val="20"/>
        </w:rPr>
        <w:t xml:space="preserve"> </w:t>
      </w:r>
      <w:r w:rsidRPr="004B4FAB">
        <w:rPr>
          <w:bCs/>
          <w:sz w:val="20"/>
          <w:szCs w:val="20"/>
        </w:rPr>
        <w:t>system</w:t>
      </w:r>
      <w:r w:rsidR="00FB70CE" w:rsidRPr="004B4FAB">
        <w:rPr>
          <w:bCs/>
          <w:sz w:val="20"/>
          <w:szCs w:val="20"/>
        </w:rPr>
        <w:t xml:space="preserve"> </w:t>
      </w:r>
      <w:r w:rsidRPr="004B4FAB">
        <w:rPr>
          <w:bCs/>
          <w:sz w:val="20"/>
          <w:szCs w:val="20"/>
        </w:rPr>
        <w:t>(BI-RADS)</w:t>
      </w:r>
      <w:r w:rsidR="00FB70CE" w:rsidRPr="004B4FAB">
        <w:rPr>
          <w:bCs/>
          <w:sz w:val="20"/>
          <w:szCs w:val="20"/>
        </w:rPr>
        <w:t xml:space="preserve"> </w:t>
      </w:r>
      <w:r w:rsidRPr="004B4FAB">
        <w:rPr>
          <w:bCs/>
          <w:sz w:val="20"/>
          <w:szCs w:val="20"/>
        </w:rPr>
        <w:t>lexicon</w:t>
      </w:r>
      <w:r w:rsidR="00FB70CE" w:rsidRPr="004B4FAB">
        <w:rPr>
          <w:bCs/>
          <w:sz w:val="20"/>
          <w:szCs w:val="20"/>
        </w:rPr>
        <w:t xml:space="preserve"> </w:t>
      </w:r>
      <w:r w:rsidRPr="004B4FAB">
        <w:rPr>
          <w:bCs/>
          <w:sz w:val="20"/>
          <w:szCs w:val="20"/>
        </w:rPr>
        <w:t>for</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inter</w:t>
      </w:r>
      <w:r w:rsidR="00FB70CE" w:rsidRPr="004B4FAB">
        <w:rPr>
          <w:bCs/>
          <w:sz w:val="20"/>
          <w:szCs w:val="20"/>
        </w:rPr>
        <w:t xml:space="preserve"> </w:t>
      </w:r>
      <w:r w:rsidRPr="004B4FAB">
        <w:rPr>
          <w:bCs/>
          <w:sz w:val="20"/>
          <w:szCs w:val="20"/>
        </w:rPr>
        <w:t>observer</w:t>
      </w:r>
      <w:r w:rsidR="00FB70CE" w:rsidRPr="004B4FAB">
        <w:rPr>
          <w:bCs/>
          <w:sz w:val="20"/>
          <w:szCs w:val="20"/>
        </w:rPr>
        <w:t xml:space="preserve"> </w:t>
      </w:r>
      <w:r w:rsidRPr="004B4FAB">
        <w:rPr>
          <w:bCs/>
          <w:sz w:val="20"/>
          <w:szCs w:val="20"/>
        </w:rPr>
        <w:t>variability</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description</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assignment</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BI-RADS</w:t>
      </w:r>
      <w:r w:rsidR="00FB70CE" w:rsidRPr="004B4FAB">
        <w:rPr>
          <w:bCs/>
          <w:sz w:val="20"/>
          <w:szCs w:val="20"/>
        </w:rPr>
        <w:t xml:space="preserve"> </w:t>
      </w:r>
      <w:r w:rsidRPr="004B4FAB">
        <w:rPr>
          <w:bCs/>
          <w:sz w:val="20"/>
          <w:szCs w:val="20"/>
        </w:rPr>
        <w:t>category.</w:t>
      </w:r>
      <w:r w:rsidR="00FB70CE" w:rsidRPr="004B4FAB">
        <w:rPr>
          <w:bCs/>
          <w:sz w:val="20"/>
          <w:szCs w:val="20"/>
        </w:rPr>
        <w:t xml:space="preserve"> </w:t>
      </w:r>
      <w:proofErr w:type="spellStart"/>
      <w:r w:rsidRPr="004B4FAB">
        <w:rPr>
          <w:bCs/>
          <w:sz w:val="20"/>
          <w:szCs w:val="20"/>
        </w:rPr>
        <w:t>Eur</w:t>
      </w:r>
      <w:proofErr w:type="spellEnd"/>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Radiol</w:t>
      </w:r>
      <w:proofErr w:type="spellEnd"/>
      <w:r w:rsidR="00FB70CE" w:rsidRPr="004B4FAB">
        <w:rPr>
          <w:bCs/>
          <w:sz w:val="20"/>
          <w:szCs w:val="20"/>
        </w:rPr>
        <w:t xml:space="preserve"> </w:t>
      </w:r>
      <w:r w:rsidRPr="004B4FAB">
        <w:rPr>
          <w:bCs/>
          <w:sz w:val="20"/>
          <w:szCs w:val="20"/>
        </w:rPr>
        <w:t>2015;</w:t>
      </w:r>
      <w:r w:rsidR="00FB70CE" w:rsidRPr="004B4FAB">
        <w:rPr>
          <w:bCs/>
          <w:sz w:val="20"/>
          <w:szCs w:val="20"/>
        </w:rPr>
        <w:t xml:space="preserve"> </w:t>
      </w:r>
      <w:r w:rsidRPr="004B4FAB">
        <w:rPr>
          <w:bCs/>
          <w:sz w:val="20"/>
          <w:szCs w:val="20"/>
        </w:rPr>
        <w:t>84(1):</w:t>
      </w:r>
      <w:r w:rsidR="00FB70CE" w:rsidRPr="004B4FAB">
        <w:rPr>
          <w:bCs/>
          <w:sz w:val="20"/>
          <w:szCs w:val="20"/>
        </w:rPr>
        <w:t xml:space="preserve"> </w:t>
      </w:r>
      <w:r w:rsidRPr="004B4FAB">
        <w:rPr>
          <w:bCs/>
          <w:sz w:val="20"/>
          <w:szCs w:val="20"/>
        </w:rPr>
        <w:t>71–6.</w:t>
      </w:r>
    </w:p>
    <w:p w:rsidR="004B4FAB" w:rsidRDefault="002F15E8" w:rsidP="004B4FAB">
      <w:pPr>
        <w:numPr>
          <w:ilvl w:val="0"/>
          <w:numId w:val="1"/>
        </w:numPr>
        <w:tabs>
          <w:tab w:val="clear" w:pos="1440"/>
        </w:tabs>
        <w:snapToGrid w:val="0"/>
        <w:ind w:left="425" w:hanging="425"/>
        <w:jc w:val="both"/>
        <w:rPr>
          <w:bCs/>
          <w:sz w:val="20"/>
          <w:szCs w:val="20"/>
        </w:rPr>
      </w:pPr>
      <w:proofErr w:type="spellStart"/>
      <w:r w:rsidRPr="004B4FAB">
        <w:rPr>
          <w:sz w:val="20"/>
          <w:szCs w:val="20"/>
        </w:rPr>
        <w:t>Kuhl</w:t>
      </w:r>
      <w:proofErr w:type="spellEnd"/>
      <w:r w:rsidR="00FB70CE" w:rsidRPr="004B4FAB">
        <w:rPr>
          <w:sz w:val="20"/>
          <w:szCs w:val="20"/>
        </w:rPr>
        <w:t xml:space="preserve"> </w:t>
      </w:r>
      <w:r w:rsidRPr="004B4FAB">
        <w:rPr>
          <w:sz w:val="20"/>
          <w:szCs w:val="20"/>
        </w:rPr>
        <w:t>CK.</w:t>
      </w:r>
      <w:r w:rsidR="00FB70CE" w:rsidRPr="004B4FAB">
        <w:rPr>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current</w:t>
      </w:r>
      <w:r w:rsidR="00FB70CE" w:rsidRPr="004B4FAB">
        <w:rPr>
          <w:bCs/>
          <w:sz w:val="20"/>
          <w:szCs w:val="20"/>
        </w:rPr>
        <w:t xml:space="preserve"> </w:t>
      </w:r>
      <w:r w:rsidRPr="004B4FAB">
        <w:rPr>
          <w:bCs/>
          <w:sz w:val="20"/>
          <w:szCs w:val="20"/>
        </w:rPr>
        <w:t>status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MR</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Part</w:t>
      </w:r>
      <w:r w:rsidR="00FB70CE" w:rsidRPr="004B4FAB">
        <w:rPr>
          <w:bCs/>
          <w:sz w:val="20"/>
          <w:szCs w:val="20"/>
        </w:rPr>
        <w:t xml:space="preserve"> </w:t>
      </w:r>
      <w:r w:rsidRPr="004B4FAB">
        <w:rPr>
          <w:bCs/>
          <w:sz w:val="20"/>
          <w:szCs w:val="20"/>
        </w:rPr>
        <w:t>1.</w:t>
      </w:r>
      <w:r w:rsidR="00FB70CE" w:rsidRPr="004B4FAB">
        <w:rPr>
          <w:bCs/>
          <w:sz w:val="20"/>
          <w:szCs w:val="20"/>
        </w:rPr>
        <w:t xml:space="preserve"> </w:t>
      </w:r>
      <w:r w:rsidRPr="004B4FAB">
        <w:rPr>
          <w:bCs/>
          <w:sz w:val="20"/>
          <w:szCs w:val="20"/>
        </w:rPr>
        <w:t>Clinical</w:t>
      </w:r>
      <w:r w:rsidR="00FB70CE" w:rsidRPr="004B4FAB">
        <w:rPr>
          <w:bCs/>
          <w:sz w:val="20"/>
          <w:szCs w:val="20"/>
        </w:rPr>
        <w:t xml:space="preserve"> </w:t>
      </w:r>
      <w:r w:rsidRPr="004B4FAB">
        <w:rPr>
          <w:bCs/>
          <w:sz w:val="20"/>
          <w:szCs w:val="20"/>
        </w:rPr>
        <w:t>applications,</w:t>
      </w:r>
      <w:r w:rsidR="00FB70CE" w:rsidRPr="004B4FAB">
        <w:rPr>
          <w:bCs/>
          <w:sz w:val="20"/>
          <w:szCs w:val="20"/>
        </w:rPr>
        <w:t xml:space="preserve"> </w:t>
      </w:r>
      <w:r w:rsidRPr="004B4FAB">
        <w:rPr>
          <w:bCs/>
          <w:sz w:val="20"/>
          <w:szCs w:val="20"/>
        </w:rPr>
        <w:t>choice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technique,</w:t>
      </w:r>
      <w:r w:rsidR="00FB70CE" w:rsidRPr="004B4FAB">
        <w:rPr>
          <w:bCs/>
          <w:sz w:val="20"/>
          <w:szCs w:val="20"/>
        </w:rPr>
        <w:t xml:space="preserve"> </w:t>
      </w:r>
      <w:r w:rsidRPr="004B4FAB">
        <w:rPr>
          <w:bCs/>
          <w:sz w:val="20"/>
          <w:szCs w:val="20"/>
        </w:rPr>
        <w:t>image</w:t>
      </w:r>
      <w:r w:rsidR="00FB70CE" w:rsidRPr="004B4FAB">
        <w:rPr>
          <w:bCs/>
          <w:sz w:val="20"/>
          <w:szCs w:val="20"/>
        </w:rPr>
        <w:t xml:space="preserve"> </w:t>
      </w:r>
      <w:r w:rsidRPr="004B4FAB">
        <w:rPr>
          <w:bCs/>
          <w:sz w:val="20"/>
          <w:szCs w:val="20"/>
        </w:rPr>
        <w:t>interpretation,</w:t>
      </w:r>
      <w:r w:rsidR="00FB70CE" w:rsidRPr="004B4FAB">
        <w:rPr>
          <w:bCs/>
          <w:sz w:val="20"/>
          <w:szCs w:val="20"/>
        </w:rPr>
        <w:t xml:space="preserve"> </w:t>
      </w:r>
      <w:r w:rsidRPr="004B4FAB">
        <w:rPr>
          <w:bCs/>
          <w:sz w:val="20"/>
          <w:szCs w:val="20"/>
        </w:rPr>
        <w:t>diagnostic</w:t>
      </w:r>
      <w:r w:rsidR="00FB70CE" w:rsidRPr="004B4FAB">
        <w:rPr>
          <w:bCs/>
          <w:sz w:val="20"/>
          <w:szCs w:val="20"/>
        </w:rPr>
        <w:t xml:space="preserve"> </w:t>
      </w:r>
      <w:r w:rsidRPr="004B4FAB">
        <w:rPr>
          <w:bCs/>
          <w:sz w:val="20"/>
          <w:szCs w:val="20"/>
        </w:rPr>
        <w:t>accuracy,</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transfer</w:t>
      </w:r>
      <w:r w:rsidR="00FB70CE" w:rsidRPr="004B4FAB">
        <w:rPr>
          <w:bCs/>
          <w:sz w:val="20"/>
          <w:szCs w:val="20"/>
        </w:rPr>
        <w:t xml:space="preserve"> </w:t>
      </w:r>
      <w:r w:rsidRPr="004B4FAB">
        <w:rPr>
          <w:bCs/>
          <w:sz w:val="20"/>
          <w:szCs w:val="20"/>
        </w:rPr>
        <w:t>to</w:t>
      </w:r>
      <w:r w:rsidR="00FB70CE" w:rsidRPr="004B4FAB">
        <w:rPr>
          <w:bCs/>
          <w:sz w:val="20"/>
          <w:szCs w:val="20"/>
        </w:rPr>
        <w:t xml:space="preserve"> </w:t>
      </w:r>
      <w:r w:rsidRPr="004B4FAB">
        <w:rPr>
          <w:bCs/>
          <w:sz w:val="20"/>
          <w:szCs w:val="20"/>
        </w:rPr>
        <w:t>clinical</w:t>
      </w:r>
      <w:r w:rsidR="00FB70CE" w:rsidRPr="004B4FAB">
        <w:rPr>
          <w:bCs/>
          <w:sz w:val="20"/>
          <w:szCs w:val="20"/>
        </w:rPr>
        <w:t xml:space="preserve"> </w:t>
      </w:r>
      <w:r w:rsidRPr="004B4FAB">
        <w:rPr>
          <w:bCs/>
          <w:sz w:val="20"/>
          <w:szCs w:val="20"/>
        </w:rPr>
        <w:t>practice.</w:t>
      </w:r>
      <w:r w:rsidR="00FB70CE" w:rsidRPr="004B4FAB">
        <w:rPr>
          <w:bCs/>
          <w:sz w:val="20"/>
          <w:szCs w:val="20"/>
        </w:rPr>
        <w:t xml:space="preserve"> </w:t>
      </w:r>
      <w:r w:rsidRPr="004B4FAB">
        <w:rPr>
          <w:bCs/>
          <w:sz w:val="20"/>
          <w:szCs w:val="20"/>
        </w:rPr>
        <w:t>Radiology</w:t>
      </w:r>
      <w:r w:rsidR="00FB70CE" w:rsidRPr="004B4FAB">
        <w:rPr>
          <w:bCs/>
          <w:sz w:val="20"/>
          <w:szCs w:val="20"/>
        </w:rPr>
        <w:t xml:space="preserve"> </w:t>
      </w:r>
      <w:r w:rsidRPr="004B4FAB">
        <w:rPr>
          <w:bCs/>
          <w:sz w:val="20"/>
          <w:szCs w:val="20"/>
        </w:rPr>
        <w:t>2007;</w:t>
      </w:r>
      <w:r w:rsidR="00FB70CE" w:rsidRPr="004B4FAB">
        <w:rPr>
          <w:bCs/>
          <w:sz w:val="20"/>
          <w:szCs w:val="20"/>
        </w:rPr>
        <w:t xml:space="preserve"> </w:t>
      </w:r>
      <w:r w:rsidRPr="004B4FAB">
        <w:rPr>
          <w:bCs/>
          <w:sz w:val="20"/>
          <w:szCs w:val="20"/>
        </w:rPr>
        <w:t>244:</w:t>
      </w:r>
      <w:r w:rsidR="00FB70CE" w:rsidRPr="004B4FAB">
        <w:rPr>
          <w:bCs/>
          <w:sz w:val="20"/>
          <w:szCs w:val="20"/>
        </w:rPr>
        <w:t xml:space="preserve"> </w:t>
      </w:r>
      <w:r w:rsidR="004B4FAB" w:rsidRPr="004B4FAB">
        <w:rPr>
          <w:bCs/>
          <w:sz w:val="20"/>
          <w:szCs w:val="20"/>
        </w:rPr>
        <w:t>2</w:t>
      </w:r>
      <w:r w:rsidR="004B4FAB">
        <w:rPr>
          <w:bCs/>
          <w:sz w:val="20"/>
          <w:szCs w:val="20"/>
        </w:rPr>
        <w:t>.</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sz w:val="20"/>
          <w:szCs w:val="20"/>
        </w:rPr>
        <w:t>Marini</w:t>
      </w:r>
      <w:r w:rsidR="00FB70CE" w:rsidRPr="004B4FAB">
        <w:rPr>
          <w:sz w:val="20"/>
          <w:szCs w:val="20"/>
        </w:rPr>
        <w:t xml:space="preserve"> </w:t>
      </w:r>
      <w:r w:rsidRPr="004B4FAB">
        <w:rPr>
          <w:sz w:val="20"/>
          <w:szCs w:val="20"/>
        </w:rPr>
        <w:t>C,</w:t>
      </w:r>
      <w:r w:rsidR="00FB70CE" w:rsidRPr="004B4FAB">
        <w:rPr>
          <w:sz w:val="20"/>
          <w:szCs w:val="20"/>
        </w:rPr>
        <w:t xml:space="preserve"> </w:t>
      </w:r>
      <w:proofErr w:type="spellStart"/>
      <w:r w:rsidRPr="004B4FAB">
        <w:rPr>
          <w:sz w:val="20"/>
          <w:szCs w:val="20"/>
        </w:rPr>
        <w:t>Iacconi</w:t>
      </w:r>
      <w:proofErr w:type="spellEnd"/>
      <w:r w:rsidR="00FB70CE" w:rsidRPr="004B4FAB">
        <w:rPr>
          <w:sz w:val="20"/>
          <w:szCs w:val="20"/>
        </w:rPr>
        <w:t xml:space="preserve"> </w:t>
      </w:r>
      <w:r w:rsidRPr="004B4FAB">
        <w:rPr>
          <w:sz w:val="20"/>
          <w:szCs w:val="20"/>
        </w:rPr>
        <w:t>C,</w:t>
      </w:r>
      <w:r w:rsidR="00FB70CE" w:rsidRPr="004B4FAB">
        <w:rPr>
          <w:sz w:val="20"/>
          <w:szCs w:val="20"/>
        </w:rPr>
        <w:t xml:space="preserve"> </w:t>
      </w:r>
      <w:proofErr w:type="spellStart"/>
      <w:r w:rsidRPr="004B4FAB">
        <w:rPr>
          <w:sz w:val="20"/>
          <w:szCs w:val="20"/>
        </w:rPr>
        <w:t>Giannelli</w:t>
      </w:r>
      <w:proofErr w:type="spellEnd"/>
      <w:r w:rsidR="00FB70CE" w:rsidRPr="004B4FAB">
        <w:rPr>
          <w:sz w:val="20"/>
          <w:szCs w:val="20"/>
        </w:rPr>
        <w:t xml:space="preserve"> </w:t>
      </w:r>
      <w:r w:rsidRPr="004B4FAB">
        <w:rPr>
          <w:sz w:val="20"/>
          <w:szCs w:val="20"/>
        </w:rPr>
        <w:t>M,</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Quantitative</w:t>
      </w:r>
      <w:r w:rsidR="00FB70CE" w:rsidRPr="004B4FAB">
        <w:rPr>
          <w:bCs/>
          <w:sz w:val="20"/>
          <w:szCs w:val="20"/>
        </w:rPr>
        <w:t xml:space="preserve"> </w:t>
      </w:r>
      <w:r w:rsidRPr="004B4FAB">
        <w:rPr>
          <w:bCs/>
          <w:sz w:val="20"/>
          <w:szCs w:val="20"/>
        </w:rPr>
        <w:t>diffusion-weighted</w:t>
      </w:r>
      <w:r w:rsidR="00FB70CE" w:rsidRPr="004B4FAB">
        <w:rPr>
          <w:bCs/>
          <w:sz w:val="20"/>
          <w:szCs w:val="20"/>
        </w:rPr>
        <w:t xml:space="preserve"> </w:t>
      </w:r>
      <w:r w:rsidRPr="004B4FAB">
        <w:rPr>
          <w:bCs/>
          <w:sz w:val="20"/>
          <w:szCs w:val="20"/>
        </w:rPr>
        <w:t>MR</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differential</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lesions.</w:t>
      </w:r>
      <w:r w:rsidR="00FB70CE" w:rsidRPr="004B4FAB">
        <w:rPr>
          <w:bCs/>
          <w:sz w:val="20"/>
          <w:szCs w:val="20"/>
        </w:rPr>
        <w:t xml:space="preserve"> </w:t>
      </w:r>
      <w:proofErr w:type="spellStart"/>
      <w:r w:rsidRPr="004B4FAB">
        <w:rPr>
          <w:bCs/>
          <w:sz w:val="20"/>
          <w:szCs w:val="20"/>
        </w:rPr>
        <w:t>Eur</w:t>
      </w:r>
      <w:proofErr w:type="spellEnd"/>
      <w:r w:rsidR="00FB70CE" w:rsidRPr="004B4FAB">
        <w:rPr>
          <w:bCs/>
          <w:sz w:val="20"/>
          <w:szCs w:val="20"/>
        </w:rPr>
        <w:t xml:space="preserve"> </w:t>
      </w:r>
      <w:proofErr w:type="spellStart"/>
      <w:r w:rsidRPr="004B4FAB">
        <w:rPr>
          <w:bCs/>
          <w:sz w:val="20"/>
          <w:szCs w:val="20"/>
        </w:rPr>
        <w:t>Radiol</w:t>
      </w:r>
      <w:proofErr w:type="spellEnd"/>
      <w:r w:rsidR="00FB70CE" w:rsidRPr="004B4FAB">
        <w:rPr>
          <w:bCs/>
          <w:sz w:val="20"/>
          <w:szCs w:val="20"/>
        </w:rPr>
        <w:t xml:space="preserve"> </w:t>
      </w:r>
      <w:r w:rsidRPr="004B4FAB">
        <w:rPr>
          <w:bCs/>
          <w:sz w:val="20"/>
          <w:szCs w:val="20"/>
        </w:rPr>
        <w:t>2007;</w:t>
      </w:r>
      <w:r w:rsidR="00FB70CE" w:rsidRPr="004B4FAB">
        <w:rPr>
          <w:bCs/>
          <w:sz w:val="20"/>
          <w:szCs w:val="20"/>
        </w:rPr>
        <w:t xml:space="preserve"> </w:t>
      </w:r>
      <w:r w:rsidRPr="004B4FAB">
        <w:rPr>
          <w:bCs/>
          <w:sz w:val="20"/>
          <w:szCs w:val="20"/>
        </w:rPr>
        <w:t>17:</w:t>
      </w:r>
      <w:r w:rsidR="00FB70CE" w:rsidRPr="004B4FAB">
        <w:rPr>
          <w:bCs/>
          <w:sz w:val="20"/>
          <w:szCs w:val="20"/>
        </w:rPr>
        <w:t xml:space="preserve"> </w:t>
      </w:r>
      <w:r w:rsidRPr="004B4FAB">
        <w:rPr>
          <w:bCs/>
          <w:sz w:val="20"/>
          <w:szCs w:val="20"/>
        </w:rPr>
        <w:t>2646–55.</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bCs/>
          <w:sz w:val="20"/>
          <w:szCs w:val="20"/>
        </w:rPr>
        <w:t>Wenkel</w:t>
      </w:r>
      <w:proofErr w:type="spellEnd"/>
      <w:r w:rsidR="00FB70CE" w:rsidRPr="004B4FAB">
        <w:rPr>
          <w:bCs/>
          <w:sz w:val="20"/>
          <w:szCs w:val="20"/>
        </w:rPr>
        <w:t xml:space="preserve"> </w:t>
      </w:r>
      <w:r w:rsidRPr="004B4FAB">
        <w:rPr>
          <w:bCs/>
          <w:sz w:val="20"/>
          <w:szCs w:val="20"/>
        </w:rPr>
        <w:t>E,</w:t>
      </w:r>
      <w:r w:rsidR="00FB70CE" w:rsidRPr="004B4FAB">
        <w:rPr>
          <w:bCs/>
          <w:sz w:val="20"/>
          <w:szCs w:val="20"/>
        </w:rPr>
        <w:t xml:space="preserve"> </w:t>
      </w:r>
      <w:proofErr w:type="spellStart"/>
      <w:r w:rsidRPr="004B4FAB">
        <w:rPr>
          <w:bCs/>
          <w:sz w:val="20"/>
          <w:szCs w:val="20"/>
        </w:rPr>
        <w:t>Geppert</w:t>
      </w:r>
      <w:proofErr w:type="spellEnd"/>
      <w:r w:rsidR="00FB70CE" w:rsidRPr="004B4FAB">
        <w:rPr>
          <w:bCs/>
          <w:sz w:val="20"/>
          <w:szCs w:val="20"/>
        </w:rPr>
        <w:t xml:space="preserve"> </w:t>
      </w:r>
      <w:r w:rsidRPr="004B4FAB">
        <w:rPr>
          <w:bCs/>
          <w:sz w:val="20"/>
          <w:szCs w:val="20"/>
        </w:rPr>
        <w:t>C,</w:t>
      </w:r>
      <w:r w:rsidR="00FB70CE" w:rsidRPr="004B4FAB">
        <w:rPr>
          <w:bCs/>
          <w:sz w:val="20"/>
          <w:szCs w:val="20"/>
        </w:rPr>
        <w:t xml:space="preserve"> </w:t>
      </w:r>
      <w:proofErr w:type="spellStart"/>
      <w:r w:rsidRPr="004B4FAB">
        <w:rPr>
          <w:bCs/>
          <w:sz w:val="20"/>
          <w:szCs w:val="20"/>
        </w:rPr>
        <w:t>Wendtland</w:t>
      </w:r>
      <w:proofErr w:type="spellEnd"/>
      <w:r w:rsidR="00FB70CE" w:rsidRPr="004B4FAB">
        <w:rPr>
          <w:bCs/>
          <w:sz w:val="20"/>
          <w:szCs w:val="20"/>
        </w:rPr>
        <w:t xml:space="preserve"> </w:t>
      </w:r>
      <w:r w:rsidRPr="004B4FAB">
        <w:rPr>
          <w:bCs/>
          <w:sz w:val="20"/>
          <w:szCs w:val="20"/>
        </w:rPr>
        <w:t>RS,</w:t>
      </w:r>
      <w:r w:rsidR="00FB70CE" w:rsidRPr="004B4FAB">
        <w:rPr>
          <w:bCs/>
          <w:sz w:val="20"/>
          <w:szCs w:val="20"/>
        </w:rPr>
        <w:t xml:space="preserve"> </w:t>
      </w:r>
      <w:r w:rsidRPr="004B4FAB">
        <w:rPr>
          <w:bCs/>
          <w:sz w:val="20"/>
          <w:szCs w:val="20"/>
        </w:rPr>
        <w:t>et</w:t>
      </w:r>
      <w:r w:rsidR="00FB70CE" w:rsidRPr="004B4FAB">
        <w:rPr>
          <w:bCs/>
          <w:sz w:val="20"/>
          <w:szCs w:val="20"/>
        </w:rPr>
        <w:t xml:space="preserve"> </w:t>
      </w:r>
      <w:r w:rsidRPr="004B4FAB">
        <w:rPr>
          <w:bCs/>
          <w:sz w:val="20"/>
          <w:szCs w:val="20"/>
        </w:rPr>
        <w:t>al.</w:t>
      </w:r>
      <w:r w:rsidR="00FB70CE" w:rsidRPr="004B4FAB">
        <w:rPr>
          <w:bCs/>
          <w:sz w:val="20"/>
          <w:szCs w:val="20"/>
        </w:rPr>
        <w:t xml:space="preserve"> </w:t>
      </w:r>
      <w:r w:rsidRPr="004B4FAB">
        <w:rPr>
          <w:sz w:val="20"/>
          <w:szCs w:val="20"/>
        </w:rPr>
        <w:t>Diffusion</w:t>
      </w:r>
      <w:r w:rsidR="00FB70CE" w:rsidRPr="004B4FAB">
        <w:rPr>
          <w:sz w:val="20"/>
          <w:szCs w:val="20"/>
        </w:rPr>
        <w:t xml:space="preserve"> </w:t>
      </w:r>
      <w:r w:rsidRPr="004B4FAB">
        <w:rPr>
          <w:sz w:val="20"/>
          <w:szCs w:val="20"/>
        </w:rPr>
        <w:t>weighted</w:t>
      </w:r>
      <w:r w:rsidR="00FB70CE" w:rsidRPr="004B4FAB">
        <w:rPr>
          <w:sz w:val="20"/>
          <w:szCs w:val="20"/>
        </w:rPr>
        <w:t xml:space="preserve"> </w:t>
      </w:r>
      <w:r w:rsidRPr="004B4FAB">
        <w:rPr>
          <w:sz w:val="20"/>
          <w:szCs w:val="20"/>
        </w:rPr>
        <w:t>imaging</w:t>
      </w:r>
      <w:r w:rsidR="00FB70CE" w:rsidRPr="004B4FAB">
        <w:rPr>
          <w:sz w:val="20"/>
          <w:szCs w:val="20"/>
        </w:rPr>
        <w:t xml:space="preserve"> </w:t>
      </w:r>
      <w:r w:rsidRPr="004B4FAB">
        <w:rPr>
          <w:sz w:val="20"/>
          <w:szCs w:val="20"/>
        </w:rPr>
        <w:t>in</w:t>
      </w:r>
      <w:r w:rsidR="00FB70CE" w:rsidRPr="004B4FAB">
        <w:rPr>
          <w:sz w:val="20"/>
          <w:szCs w:val="20"/>
        </w:rPr>
        <w:t xml:space="preserve"> </w:t>
      </w:r>
      <w:r w:rsidRPr="004B4FAB">
        <w:rPr>
          <w:sz w:val="20"/>
          <w:szCs w:val="20"/>
        </w:rPr>
        <w:t>breast</w:t>
      </w:r>
      <w:r w:rsidR="00FB70CE" w:rsidRPr="004B4FAB">
        <w:rPr>
          <w:sz w:val="20"/>
          <w:szCs w:val="20"/>
        </w:rPr>
        <w:t xml:space="preserve"> </w:t>
      </w:r>
      <w:r w:rsidRPr="004B4FAB">
        <w:rPr>
          <w:sz w:val="20"/>
          <w:szCs w:val="20"/>
        </w:rPr>
        <w:t>MRI:</w:t>
      </w:r>
      <w:r w:rsidR="00FB70CE" w:rsidRPr="004B4FAB">
        <w:rPr>
          <w:sz w:val="20"/>
          <w:szCs w:val="20"/>
        </w:rPr>
        <w:t xml:space="preserve"> </w:t>
      </w:r>
      <w:r w:rsidRPr="004B4FAB">
        <w:rPr>
          <w:sz w:val="20"/>
          <w:szCs w:val="20"/>
        </w:rPr>
        <w:t>comparison</w:t>
      </w:r>
      <w:r w:rsidR="00FB70CE" w:rsidRPr="004B4FAB">
        <w:rPr>
          <w:sz w:val="20"/>
          <w:szCs w:val="20"/>
        </w:rPr>
        <w:t xml:space="preserve"> </w:t>
      </w:r>
      <w:r w:rsidRPr="004B4FAB">
        <w:rPr>
          <w:sz w:val="20"/>
          <w:szCs w:val="20"/>
        </w:rPr>
        <w:t>of</w:t>
      </w:r>
      <w:r w:rsidR="00FB70CE" w:rsidRPr="004B4FAB">
        <w:rPr>
          <w:sz w:val="20"/>
          <w:szCs w:val="20"/>
        </w:rPr>
        <w:t xml:space="preserve"> </w:t>
      </w:r>
      <w:r w:rsidRPr="004B4FAB">
        <w:rPr>
          <w:sz w:val="20"/>
          <w:szCs w:val="20"/>
        </w:rPr>
        <w:t>two</w:t>
      </w:r>
      <w:r w:rsidR="00FB70CE" w:rsidRPr="004B4FAB">
        <w:rPr>
          <w:sz w:val="20"/>
          <w:szCs w:val="20"/>
        </w:rPr>
        <w:t xml:space="preserve"> </w:t>
      </w:r>
      <w:r w:rsidRPr="004B4FAB">
        <w:rPr>
          <w:sz w:val="20"/>
          <w:szCs w:val="20"/>
        </w:rPr>
        <w:t>different</w:t>
      </w:r>
      <w:r w:rsidR="00FB70CE" w:rsidRPr="004B4FAB">
        <w:rPr>
          <w:sz w:val="20"/>
          <w:szCs w:val="20"/>
        </w:rPr>
        <w:t xml:space="preserve"> </w:t>
      </w:r>
      <w:r w:rsidRPr="004B4FAB">
        <w:rPr>
          <w:sz w:val="20"/>
          <w:szCs w:val="20"/>
        </w:rPr>
        <w:t>pulse</w:t>
      </w:r>
      <w:r w:rsidR="00FB70CE" w:rsidRPr="004B4FAB">
        <w:rPr>
          <w:sz w:val="20"/>
          <w:szCs w:val="20"/>
        </w:rPr>
        <w:t xml:space="preserve"> </w:t>
      </w:r>
      <w:r w:rsidRPr="004B4FAB">
        <w:rPr>
          <w:sz w:val="20"/>
          <w:szCs w:val="20"/>
        </w:rPr>
        <w:t>sequences.</w:t>
      </w:r>
      <w:r w:rsidR="00FB70CE" w:rsidRPr="004B4FAB">
        <w:rPr>
          <w:sz w:val="20"/>
          <w:szCs w:val="20"/>
        </w:rPr>
        <w:t xml:space="preserve"> </w:t>
      </w:r>
      <w:proofErr w:type="spellStart"/>
      <w:r w:rsidRPr="004B4FAB">
        <w:rPr>
          <w:sz w:val="20"/>
          <w:szCs w:val="20"/>
        </w:rPr>
        <w:t>Acad</w:t>
      </w:r>
      <w:proofErr w:type="spellEnd"/>
      <w:r w:rsidR="00FB70CE" w:rsidRPr="004B4FAB">
        <w:rPr>
          <w:sz w:val="20"/>
          <w:szCs w:val="20"/>
        </w:rPr>
        <w:t xml:space="preserve"> </w:t>
      </w:r>
      <w:proofErr w:type="spellStart"/>
      <w:r w:rsidRPr="004B4FAB">
        <w:rPr>
          <w:sz w:val="20"/>
          <w:szCs w:val="20"/>
        </w:rPr>
        <w:t>Radiol</w:t>
      </w:r>
      <w:proofErr w:type="spellEnd"/>
      <w:r w:rsidR="00FB70CE" w:rsidRPr="004B4FAB">
        <w:rPr>
          <w:sz w:val="20"/>
          <w:szCs w:val="20"/>
        </w:rPr>
        <w:t xml:space="preserve"> </w:t>
      </w:r>
      <w:r w:rsidRPr="004B4FAB">
        <w:rPr>
          <w:sz w:val="20"/>
          <w:szCs w:val="20"/>
        </w:rPr>
        <w:t>2007;</w:t>
      </w:r>
      <w:r w:rsidR="00FB70CE" w:rsidRPr="004B4FAB">
        <w:rPr>
          <w:sz w:val="20"/>
          <w:szCs w:val="20"/>
        </w:rPr>
        <w:t xml:space="preserve"> </w:t>
      </w:r>
      <w:r w:rsidRPr="004B4FAB">
        <w:rPr>
          <w:sz w:val="20"/>
          <w:szCs w:val="20"/>
        </w:rPr>
        <w:t>14:</w:t>
      </w:r>
      <w:r w:rsidR="00FB70CE" w:rsidRPr="004B4FAB">
        <w:rPr>
          <w:sz w:val="20"/>
          <w:szCs w:val="20"/>
        </w:rPr>
        <w:t xml:space="preserve"> </w:t>
      </w:r>
      <w:r w:rsidRPr="004B4FAB">
        <w:rPr>
          <w:sz w:val="20"/>
          <w:szCs w:val="20"/>
        </w:rPr>
        <w:t>1077–83.</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sz w:val="20"/>
          <w:szCs w:val="20"/>
        </w:rPr>
        <w:t>Partridge</w:t>
      </w:r>
      <w:r w:rsidR="00FB70CE" w:rsidRPr="004B4FAB">
        <w:rPr>
          <w:sz w:val="20"/>
          <w:szCs w:val="20"/>
        </w:rPr>
        <w:t xml:space="preserve"> </w:t>
      </w:r>
      <w:r w:rsidRPr="004B4FAB">
        <w:rPr>
          <w:sz w:val="20"/>
          <w:szCs w:val="20"/>
        </w:rPr>
        <w:t>SC,</w:t>
      </w:r>
      <w:r w:rsidR="00FB70CE" w:rsidRPr="004B4FAB">
        <w:rPr>
          <w:sz w:val="20"/>
          <w:szCs w:val="20"/>
        </w:rPr>
        <w:t xml:space="preserve"> </w:t>
      </w:r>
      <w:proofErr w:type="spellStart"/>
      <w:r w:rsidRPr="004B4FAB">
        <w:rPr>
          <w:sz w:val="20"/>
          <w:szCs w:val="20"/>
        </w:rPr>
        <w:t>Rahbar</w:t>
      </w:r>
      <w:proofErr w:type="spellEnd"/>
      <w:r w:rsidR="00FB70CE" w:rsidRPr="004B4FAB">
        <w:rPr>
          <w:sz w:val="20"/>
          <w:szCs w:val="20"/>
        </w:rPr>
        <w:t xml:space="preserve"> </w:t>
      </w:r>
      <w:r w:rsidRPr="004B4FAB">
        <w:rPr>
          <w:sz w:val="20"/>
          <w:szCs w:val="20"/>
        </w:rPr>
        <w:t>H,</w:t>
      </w:r>
      <w:r w:rsidR="00FB70CE" w:rsidRPr="004B4FAB">
        <w:rPr>
          <w:sz w:val="20"/>
          <w:szCs w:val="20"/>
        </w:rPr>
        <w:t xml:space="preserve"> </w:t>
      </w:r>
      <w:r w:rsidRPr="004B4FAB">
        <w:rPr>
          <w:sz w:val="20"/>
          <w:szCs w:val="20"/>
        </w:rPr>
        <w:t>Murthy</w:t>
      </w:r>
      <w:r w:rsidR="00FB70CE" w:rsidRPr="004B4FAB">
        <w:rPr>
          <w:sz w:val="20"/>
          <w:szCs w:val="20"/>
        </w:rPr>
        <w:t xml:space="preserve"> </w:t>
      </w:r>
      <w:r w:rsidRPr="004B4FAB">
        <w:rPr>
          <w:sz w:val="20"/>
          <w:szCs w:val="20"/>
        </w:rPr>
        <w:t>R,</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Improved</w:t>
      </w:r>
      <w:r w:rsidR="00FB70CE" w:rsidRPr="004B4FAB">
        <w:rPr>
          <w:bCs/>
          <w:sz w:val="20"/>
          <w:szCs w:val="20"/>
        </w:rPr>
        <w:t xml:space="preserve"> </w:t>
      </w:r>
      <w:r w:rsidRPr="004B4FAB">
        <w:rPr>
          <w:bCs/>
          <w:sz w:val="20"/>
          <w:szCs w:val="20"/>
        </w:rPr>
        <w:t>diagnostic</w:t>
      </w:r>
      <w:r w:rsidR="00FB70CE" w:rsidRPr="004B4FAB">
        <w:rPr>
          <w:bCs/>
          <w:sz w:val="20"/>
          <w:szCs w:val="20"/>
        </w:rPr>
        <w:t xml:space="preserve"> </w:t>
      </w:r>
      <w:r w:rsidRPr="004B4FAB">
        <w:rPr>
          <w:bCs/>
          <w:sz w:val="20"/>
          <w:szCs w:val="20"/>
        </w:rPr>
        <w:t>accuracy</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through</w:t>
      </w:r>
      <w:r w:rsidR="00FB70CE" w:rsidRPr="004B4FAB">
        <w:rPr>
          <w:bCs/>
          <w:sz w:val="20"/>
          <w:szCs w:val="20"/>
        </w:rPr>
        <w:t xml:space="preserve"> </w:t>
      </w:r>
      <w:r w:rsidRPr="004B4FAB">
        <w:rPr>
          <w:bCs/>
          <w:sz w:val="20"/>
          <w:szCs w:val="20"/>
        </w:rPr>
        <w:t>combined</w:t>
      </w:r>
      <w:r w:rsidR="00FB70CE" w:rsidRPr="004B4FAB">
        <w:rPr>
          <w:bCs/>
          <w:sz w:val="20"/>
          <w:szCs w:val="20"/>
        </w:rPr>
        <w:t xml:space="preserve"> </w:t>
      </w:r>
      <w:r w:rsidRPr="004B4FAB">
        <w:rPr>
          <w:bCs/>
          <w:sz w:val="20"/>
          <w:szCs w:val="20"/>
        </w:rPr>
        <w:t>apparent</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coefficients</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dynamic</w:t>
      </w:r>
      <w:r w:rsidR="00FB70CE" w:rsidRPr="004B4FAB">
        <w:rPr>
          <w:bCs/>
          <w:sz w:val="20"/>
          <w:szCs w:val="20"/>
        </w:rPr>
        <w:t xml:space="preserve"> </w:t>
      </w:r>
      <w:r w:rsidRPr="004B4FAB">
        <w:rPr>
          <w:bCs/>
          <w:sz w:val="20"/>
          <w:szCs w:val="20"/>
        </w:rPr>
        <w:t>contrast-enhanced</w:t>
      </w:r>
      <w:r w:rsidR="00FB70CE" w:rsidRPr="004B4FAB">
        <w:rPr>
          <w:bCs/>
          <w:sz w:val="20"/>
          <w:szCs w:val="20"/>
        </w:rPr>
        <w:t xml:space="preserve"> </w:t>
      </w:r>
      <w:r w:rsidRPr="004B4FAB">
        <w:rPr>
          <w:bCs/>
          <w:sz w:val="20"/>
          <w:szCs w:val="20"/>
        </w:rPr>
        <w:t>kinetics.</w:t>
      </w:r>
      <w:r w:rsidR="00FB70CE" w:rsidRPr="004B4FAB">
        <w:rPr>
          <w:bCs/>
          <w:sz w:val="20"/>
          <w:szCs w:val="20"/>
        </w:rPr>
        <w:t xml:space="preserve"> </w:t>
      </w:r>
      <w:proofErr w:type="spellStart"/>
      <w:r w:rsidRPr="004B4FAB">
        <w:rPr>
          <w:bCs/>
          <w:sz w:val="20"/>
          <w:szCs w:val="20"/>
        </w:rPr>
        <w:t>Magn</w:t>
      </w:r>
      <w:proofErr w:type="spellEnd"/>
      <w:r w:rsidR="00FB70CE" w:rsidRPr="004B4FAB">
        <w:rPr>
          <w:bCs/>
          <w:sz w:val="20"/>
          <w:szCs w:val="20"/>
        </w:rPr>
        <w:t xml:space="preserve"> </w:t>
      </w:r>
      <w:proofErr w:type="spellStart"/>
      <w:r w:rsidRPr="004B4FAB">
        <w:rPr>
          <w:bCs/>
          <w:sz w:val="20"/>
          <w:szCs w:val="20"/>
        </w:rPr>
        <w:t>Reson</w:t>
      </w:r>
      <w:proofErr w:type="spellEnd"/>
      <w:r w:rsidR="00FB70CE" w:rsidRPr="004B4FAB">
        <w:rPr>
          <w:bCs/>
          <w:sz w:val="20"/>
          <w:szCs w:val="20"/>
        </w:rPr>
        <w:t xml:space="preserve"> </w:t>
      </w:r>
      <w:r w:rsidRPr="004B4FAB">
        <w:rPr>
          <w:bCs/>
          <w:sz w:val="20"/>
          <w:szCs w:val="20"/>
        </w:rPr>
        <w:t>Med.</w:t>
      </w:r>
      <w:r w:rsidR="00FB70CE" w:rsidRPr="004B4FAB">
        <w:rPr>
          <w:bCs/>
          <w:sz w:val="20"/>
          <w:szCs w:val="20"/>
        </w:rPr>
        <w:t xml:space="preserve"> </w:t>
      </w:r>
      <w:r w:rsidRPr="004B4FAB">
        <w:rPr>
          <w:bCs/>
          <w:sz w:val="20"/>
          <w:szCs w:val="20"/>
        </w:rPr>
        <w:t>2011;</w:t>
      </w:r>
      <w:r w:rsidR="00FB70CE" w:rsidRPr="004B4FAB">
        <w:rPr>
          <w:bCs/>
          <w:sz w:val="20"/>
          <w:szCs w:val="20"/>
        </w:rPr>
        <w:t xml:space="preserve"> </w:t>
      </w:r>
      <w:r w:rsidRPr="004B4FAB">
        <w:rPr>
          <w:bCs/>
          <w:sz w:val="20"/>
          <w:szCs w:val="20"/>
        </w:rPr>
        <w:t>1759:</w:t>
      </w:r>
      <w:r w:rsidR="00FB70CE" w:rsidRPr="004B4FAB">
        <w:rPr>
          <w:bCs/>
          <w:sz w:val="20"/>
          <w:szCs w:val="20"/>
        </w:rPr>
        <w:t xml:space="preserve"> </w:t>
      </w:r>
      <w:r w:rsidRPr="004B4FAB">
        <w:rPr>
          <w:bCs/>
          <w:sz w:val="20"/>
          <w:szCs w:val="20"/>
        </w:rPr>
        <w:t>65-67.</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Basser</w:t>
      </w:r>
      <w:proofErr w:type="spellEnd"/>
      <w:r w:rsidR="00FB70CE" w:rsidRPr="004B4FAB">
        <w:rPr>
          <w:sz w:val="20"/>
          <w:szCs w:val="20"/>
        </w:rPr>
        <w:t xml:space="preserve"> </w:t>
      </w:r>
      <w:r w:rsidRPr="004B4FAB">
        <w:rPr>
          <w:sz w:val="20"/>
          <w:szCs w:val="20"/>
        </w:rPr>
        <w:t>P.</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tensor</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Atlas</w:t>
      </w:r>
      <w:r w:rsidR="00FB70CE" w:rsidRPr="004B4FAB">
        <w:rPr>
          <w:bCs/>
          <w:sz w:val="20"/>
          <w:szCs w:val="20"/>
        </w:rPr>
        <w:t xml:space="preserve"> </w:t>
      </w:r>
      <w:r w:rsidRPr="004B4FAB">
        <w:rPr>
          <w:bCs/>
          <w:sz w:val="20"/>
          <w:szCs w:val="20"/>
        </w:rPr>
        <w:t>SW,</w:t>
      </w:r>
      <w:r w:rsidR="00FB70CE" w:rsidRPr="004B4FAB">
        <w:rPr>
          <w:bCs/>
          <w:sz w:val="20"/>
          <w:szCs w:val="20"/>
        </w:rPr>
        <w:t xml:space="preserve"> </w:t>
      </w:r>
      <w:r w:rsidRPr="004B4FAB">
        <w:rPr>
          <w:bCs/>
          <w:sz w:val="20"/>
          <w:szCs w:val="20"/>
        </w:rPr>
        <w:t>editor.</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brain</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spine.</w:t>
      </w:r>
      <w:r w:rsidR="00FB70CE" w:rsidRPr="004B4FAB">
        <w:rPr>
          <w:bCs/>
          <w:sz w:val="20"/>
          <w:szCs w:val="20"/>
        </w:rPr>
        <w:t xml:space="preserve"> </w:t>
      </w:r>
      <w:r w:rsidRPr="004B4FAB">
        <w:rPr>
          <w:bCs/>
          <w:sz w:val="20"/>
          <w:szCs w:val="20"/>
        </w:rPr>
        <w:t>Philadelphia:</w:t>
      </w:r>
      <w:r w:rsidR="00FB70CE" w:rsidRPr="004B4FAB">
        <w:rPr>
          <w:bCs/>
          <w:sz w:val="20"/>
          <w:szCs w:val="20"/>
        </w:rPr>
        <w:t xml:space="preserve"> </w:t>
      </w:r>
      <w:proofErr w:type="spellStart"/>
      <w:r w:rsidRPr="004B4FAB">
        <w:rPr>
          <w:bCs/>
          <w:sz w:val="20"/>
          <w:szCs w:val="20"/>
        </w:rPr>
        <w:t>Lippincot</w:t>
      </w:r>
      <w:proofErr w:type="spellEnd"/>
      <w:r w:rsidR="00FB70CE" w:rsidRPr="004B4FAB">
        <w:rPr>
          <w:bCs/>
          <w:sz w:val="20"/>
          <w:szCs w:val="20"/>
        </w:rPr>
        <w:t xml:space="preserve"> </w:t>
      </w:r>
      <w:r w:rsidRPr="004B4FAB">
        <w:rPr>
          <w:bCs/>
          <w:sz w:val="20"/>
          <w:szCs w:val="20"/>
        </w:rPr>
        <w:t>Williams</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Wilkins;</w:t>
      </w:r>
      <w:r w:rsidR="00FB70CE" w:rsidRPr="004B4FAB">
        <w:rPr>
          <w:bCs/>
          <w:sz w:val="20"/>
          <w:szCs w:val="20"/>
        </w:rPr>
        <w:t xml:space="preserve"> </w:t>
      </w:r>
      <w:r w:rsidRPr="004B4FAB">
        <w:rPr>
          <w:bCs/>
          <w:sz w:val="20"/>
          <w:szCs w:val="20"/>
        </w:rPr>
        <w:t>2002:</w:t>
      </w:r>
      <w:r w:rsidR="00FB70CE" w:rsidRPr="004B4FAB">
        <w:rPr>
          <w:bCs/>
          <w:sz w:val="20"/>
          <w:szCs w:val="20"/>
        </w:rPr>
        <w:t xml:space="preserve"> </w:t>
      </w:r>
      <w:r w:rsidRPr="004B4FAB">
        <w:rPr>
          <w:bCs/>
          <w:sz w:val="20"/>
          <w:szCs w:val="20"/>
        </w:rPr>
        <w:t>197–212.</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Woodhams</w:t>
      </w:r>
      <w:proofErr w:type="spellEnd"/>
      <w:r w:rsidR="00FB70CE" w:rsidRPr="004B4FAB">
        <w:rPr>
          <w:sz w:val="20"/>
          <w:szCs w:val="20"/>
        </w:rPr>
        <w:t xml:space="preserve"> </w:t>
      </w:r>
      <w:r w:rsidRPr="004B4FAB">
        <w:rPr>
          <w:sz w:val="20"/>
          <w:szCs w:val="20"/>
        </w:rPr>
        <w:t>R,</w:t>
      </w:r>
      <w:r w:rsidR="00FB70CE" w:rsidRPr="004B4FAB">
        <w:rPr>
          <w:sz w:val="20"/>
          <w:szCs w:val="20"/>
        </w:rPr>
        <w:t xml:space="preserve"> </w:t>
      </w:r>
      <w:proofErr w:type="spellStart"/>
      <w:r w:rsidRPr="004B4FAB">
        <w:rPr>
          <w:sz w:val="20"/>
          <w:szCs w:val="20"/>
        </w:rPr>
        <w:t>Matsunaga</w:t>
      </w:r>
      <w:proofErr w:type="spellEnd"/>
      <w:r w:rsidR="00FB70CE" w:rsidRPr="004B4FAB">
        <w:rPr>
          <w:sz w:val="20"/>
          <w:szCs w:val="20"/>
        </w:rPr>
        <w:t xml:space="preserve"> </w:t>
      </w:r>
      <w:r w:rsidRPr="004B4FAB">
        <w:rPr>
          <w:sz w:val="20"/>
          <w:szCs w:val="20"/>
        </w:rPr>
        <w:t>K,</w:t>
      </w:r>
      <w:r w:rsidR="00FB70CE" w:rsidRPr="004B4FAB">
        <w:rPr>
          <w:sz w:val="20"/>
          <w:szCs w:val="20"/>
        </w:rPr>
        <w:t xml:space="preserve"> </w:t>
      </w:r>
      <w:proofErr w:type="spellStart"/>
      <w:r w:rsidRPr="004B4FAB">
        <w:rPr>
          <w:sz w:val="20"/>
          <w:szCs w:val="20"/>
        </w:rPr>
        <w:t>Iwabuchi</w:t>
      </w:r>
      <w:proofErr w:type="spellEnd"/>
      <w:r w:rsidR="00FB70CE" w:rsidRPr="004B4FAB">
        <w:rPr>
          <w:sz w:val="20"/>
          <w:szCs w:val="20"/>
        </w:rPr>
        <w:t xml:space="preserve"> </w:t>
      </w:r>
      <w:r w:rsidRPr="004B4FAB">
        <w:rPr>
          <w:sz w:val="20"/>
          <w:szCs w:val="20"/>
        </w:rPr>
        <w:t>K,</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proofErr w:type="spellStart"/>
      <w:r w:rsidRPr="004B4FAB">
        <w:rPr>
          <w:bCs/>
          <w:sz w:val="20"/>
          <w:szCs w:val="20"/>
        </w:rPr>
        <w:t>Diffusionweighted</w:t>
      </w:r>
      <w:proofErr w:type="spellEnd"/>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malignant</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tumors:</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usefulness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apparent</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co-efficient</w:t>
      </w:r>
      <w:r w:rsidR="00FB70CE" w:rsidRPr="004B4FAB">
        <w:rPr>
          <w:bCs/>
          <w:sz w:val="20"/>
          <w:szCs w:val="20"/>
        </w:rPr>
        <w:t xml:space="preserve"> </w:t>
      </w:r>
      <w:r w:rsidRPr="004B4FAB">
        <w:rPr>
          <w:bCs/>
          <w:sz w:val="20"/>
          <w:szCs w:val="20"/>
        </w:rPr>
        <w:t>(ADC)</w:t>
      </w:r>
      <w:r w:rsidR="00FB70CE" w:rsidRPr="004B4FAB">
        <w:rPr>
          <w:bCs/>
          <w:sz w:val="20"/>
          <w:szCs w:val="20"/>
        </w:rPr>
        <w:t xml:space="preserve"> </w:t>
      </w:r>
      <w:r w:rsidRPr="004B4FAB">
        <w:rPr>
          <w:bCs/>
          <w:sz w:val="20"/>
          <w:szCs w:val="20"/>
        </w:rPr>
        <w:t>value</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ADC</w:t>
      </w:r>
      <w:r w:rsidR="00FB70CE" w:rsidRPr="004B4FAB">
        <w:rPr>
          <w:bCs/>
          <w:sz w:val="20"/>
          <w:szCs w:val="20"/>
        </w:rPr>
        <w:t xml:space="preserve"> </w:t>
      </w:r>
      <w:r w:rsidRPr="004B4FAB">
        <w:rPr>
          <w:bCs/>
          <w:sz w:val="20"/>
          <w:szCs w:val="20"/>
        </w:rPr>
        <w:t>map</w:t>
      </w:r>
      <w:r w:rsidR="00FB70CE" w:rsidRPr="004B4FAB">
        <w:rPr>
          <w:bCs/>
          <w:sz w:val="20"/>
          <w:szCs w:val="20"/>
        </w:rPr>
        <w:t xml:space="preserve"> </w:t>
      </w:r>
      <w:r w:rsidRPr="004B4FAB">
        <w:rPr>
          <w:bCs/>
          <w:sz w:val="20"/>
          <w:szCs w:val="20"/>
        </w:rPr>
        <w:t>for</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detection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malignant</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tumors</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evaluation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cancer</w:t>
      </w:r>
      <w:r w:rsidR="00FB70CE" w:rsidRPr="004B4FAB">
        <w:rPr>
          <w:bCs/>
          <w:sz w:val="20"/>
          <w:szCs w:val="20"/>
        </w:rPr>
        <w:t xml:space="preserve"> </w:t>
      </w:r>
      <w:r w:rsidRPr="004B4FAB">
        <w:rPr>
          <w:bCs/>
          <w:sz w:val="20"/>
          <w:szCs w:val="20"/>
        </w:rPr>
        <w:t>extension.</w:t>
      </w:r>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Comput</w:t>
      </w:r>
      <w:proofErr w:type="spellEnd"/>
      <w:r w:rsidR="00FB70CE" w:rsidRPr="004B4FAB">
        <w:rPr>
          <w:bCs/>
          <w:sz w:val="20"/>
          <w:szCs w:val="20"/>
        </w:rPr>
        <w:t xml:space="preserve"> </w:t>
      </w:r>
      <w:r w:rsidRPr="004B4FAB">
        <w:rPr>
          <w:bCs/>
          <w:sz w:val="20"/>
          <w:szCs w:val="20"/>
        </w:rPr>
        <w:t>Assist</w:t>
      </w:r>
      <w:r w:rsidR="00FB70CE" w:rsidRPr="004B4FAB">
        <w:rPr>
          <w:bCs/>
          <w:sz w:val="20"/>
          <w:szCs w:val="20"/>
        </w:rPr>
        <w:t xml:space="preserve"> </w:t>
      </w:r>
      <w:proofErr w:type="spellStart"/>
      <w:r w:rsidRPr="004B4FAB">
        <w:rPr>
          <w:bCs/>
          <w:sz w:val="20"/>
          <w:szCs w:val="20"/>
        </w:rPr>
        <w:t>Tomogr</w:t>
      </w:r>
      <w:proofErr w:type="spellEnd"/>
      <w:r w:rsidR="00FB70CE" w:rsidRPr="004B4FAB">
        <w:rPr>
          <w:bCs/>
          <w:sz w:val="20"/>
          <w:szCs w:val="20"/>
        </w:rPr>
        <w:t xml:space="preserve"> </w:t>
      </w:r>
      <w:r w:rsidRPr="004B4FAB">
        <w:rPr>
          <w:bCs/>
          <w:sz w:val="20"/>
          <w:szCs w:val="20"/>
        </w:rPr>
        <w:t>2005;</w:t>
      </w:r>
      <w:r w:rsidR="00FB70CE" w:rsidRPr="004B4FAB">
        <w:rPr>
          <w:bCs/>
          <w:sz w:val="20"/>
          <w:szCs w:val="20"/>
        </w:rPr>
        <w:t xml:space="preserve"> </w:t>
      </w:r>
      <w:r w:rsidRPr="004B4FAB">
        <w:rPr>
          <w:bCs/>
          <w:sz w:val="20"/>
          <w:szCs w:val="20"/>
        </w:rPr>
        <w:t>29:</w:t>
      </w:r>
      <w:r w:rsidR="00FB70CE" w:rsidRPr="004B4FAB">
        <w:rPr>
          <w:bCs/>
          <w:sz w:val="20"/>
          <w:szCs w:val="20"/>
        </w:rPr>
        <w:t xml:space="preserve"> </w:t>
      </w:r>
      <w:r w:rsidRPr="004B4FAB">
        <w:rPr>
          <w:bCs/>
          <w:sz w:val="20"/>
          <w:szCs w:val="20"/>
        </w:rPr>
        <w:t>644–9.</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Abdelzaher</w:t>
      </w:r>
      <w:proofErr w:type="spellEnd"/>
      <w:r w:rsidR="00FB70CE" w:rsidRPr="004B4FAB">
        <w:rPr>
          <w:sz w:val="20"/>
          <w:szCs w:val="20"/>
        </w:rPr>
        <w:t xml:space="preserve"> </w:t>
      </w:r>
      <w:r w:rsidRPr="004B4FAB">
        <w:rPr>
          <w:sz w:val="20"/>
          <w:szCs w:val="20"/>
        </w:rPr>
        <w:t>Y,</w:t>
      </w:r>
      <w:r w:rsidR="00FB70CE" w:rsidRPr="004B4FAB">
        <w:rPr>
          <w:sz w:val="20"/>
          <w:szCs w:val="20"/>
        </w:rPr>
        <w:t xml:space="preserve"> </w:t>
      </w:r>
      <w:proofErr w:type="spellStart"/>
      <w:r w:rsidRPr="004B4FAB">
        <w:rPr>
          <w:sz w:val="20"/>
          <w:szCs w:val="20"/>
        </w:rPr>
        <w:t>Habib</w:t>
      </w:r>
      <w:proofErr w:type="spellEnd"/>
      <w:r w:rsidR="00FB70CE" w:rsidRPr="004B4FAB">
        <w:rPr>
          <w:sz w:val="20"/>
          <w:szCs w:val="20"/>
        </w:rPr>
        <w:t xml:space="preserve"> </w:t>
      </w:r>
      <w:r w:rsidRPr="004B4FAB">
        <w:rPr>
          <w:sz w:val="20"/>
          <w:szCs w:val="20"/>
        </w:rPr>
        <w:t>L,</w:t>
      </w:r>
      <w:r w:rsidR="00FB70CE" w:rsidRPr="004B4FAB">
        <w:rPr>
          <w:sz w:val="20"/>
          <w:szCs w:val="20"/>
        </w:rPr>
        <w:t xml:space="preserve"> </w:t>
      </w:r>
      <w:proofErr w:type="spellStart"/>
      <w:r w:rsidRPr="004B4FAB">
        <w:rPr>
          <w:sz w:val="20"/>
          <w:szCs w:val="20"/>
        </w:rPr>
        <w:t>Deif</w:t>
      </w:r>
      <w:proofErr w:type="spellEnd"/>
      <w:r w:rsidR="00FB70CE" w:rsidRPr="004B4FAB">
        <w:rPr>
          <w:sz w:val="20"/>
          <w:szCs w:val="20"/>
        </w:rPr>
        <w:t xml:space="preserve"> </w:t>
      </w:r>
      <w:r w:rsidRPr="004B4FAB">
        <w:rPr>
          <w:sz w:val="20"/>
          <w:szCs w:val="20"/>
        </w:rPr>
        <w:t>A.</w:t>
      </w:r>
      <w:r w:rsidR="00FB70CE" w:rsidRPr="004B4FAB">
        <w:rPr>
          <w:bCs/>
          <w:sz w:val="20"/>
          <w:szCs w:val="20"/>
        </w:rPr>
        <w:t xml:space="preserve"> </w:t>
      </w:r>
      <w:r w:rsidRPr="004B4FAB">
        <w:rPr>
          <w:bCs/>
          <w:sz w:val="20"/>
          <w:szCs w:val="20"/>
        </w:rPr>
        <w:t>Role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quantitative</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characterization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masses.</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Egyptian</w:t>
      </w:r>
      <w:r w:rsidR="00FB70CE" w:rsidRPr="004B4FAB">
        <w:rPr>
          <w:bCs/>
          <w:sz w:val="20"/>
          <w:szCs w:val="20"/>
        </w:rPr>
        <w:t xml:space="preserve"> </w:t>
      </w:r>
      <w:r w:rsidRPr="004B4FAB">
        <w:rPr>
          <w:bCs/>
          <w:sz w:val="20"/>
          <w:szCs w:val="20"/>
        </w:rPr>
        <w:t>Journal</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Radiology</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Nuclear</w:t>
      </w:r>
      <w:r w:rsidR="00FB70CE" w:rsidRPr="004B4FAB">
        <w:rPr>
          <w:bCs/>
          <w:sz w:val="20"/>
          <w:szCs w:val="20"/>
        </w:rPr>
        <w:t xml:space="preserve"> </w:t>
      </w:r>
      <w:r w:rsidRPr="004B4FAB">
        <w:rPr>
          <w:bCs/>
          <w:sz w:val="20"/>
          <w:szCs w:val="20"/>
        </w:rPr>
        <w:t>Medicine,</w:t>
      </w:r>
      <w:r w:rsidR="00FB70CE" w:rsidRPr="004B4FAB">
        <w:rPr>
          <w:bCs/>
          <w:sz w:val="20"/>
          <w:szCs w:val="20"/>
        </w:rPr>
        <w:t xml:space="preserve"> </w:t>
      </w:r>
      <w:r w:rsidRPr="004B4FAB">
        <w:rPr>
          <w:bCs/>
          <w:sz w:val="20"/>
          <w:szCs w:val="20"/>
        </w:rPr>
        <w:t>2015;</w:t>
      </w:r>
      <w:r w:rsidR="00FB70CE" w:rsidRPr="004B4FAB">
        <w:rPr>
          <w:bCs/>
          <w:sz w:val="20"/>
          <w:szCs w:val="20"/>
        </w:rPr>
        <w:t xml:space="preserve"> </w:t>
      </w:r>
      <w:r w:rsidRPr="004B4FAB">
        <w:rPr>
          <w:bCs/>
          <w:sz w:val="20"/>
          <w:szCs w:val="20"/>
        </w:rPr>
        <w:t>46:</w:t>
      </w:r>
      <w:r w:rsidR="00FB70CE" w:rsidRPr="004B4FAB">
        <w:rPr>
          <w:bCs/>
          <w:sz w:val="20"/>
          <w:szCs w:val="20"/>
        </w:rPr>
        <w:t xml:space="preserve"> </w:t>
      </w:r>
      <w:r w:rsidRPr="004B4FAB">
        <w:rPr>
          <w:bCs/>
          <w:sz w:val="20"/>
          <w:szCs w:val="20"/>
        </w:rPr>
        <w:t>805–810.</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Unal</w:t>
      </w:r>
      <w:proofErr w:type="spellEnd"/>
      <w:r w:rsidR="00FB70CE" w:rsidRPr="004B4FAB">
        <w:rPr>
          <w:sz w:val="20"/>
          <w:szCs w:val="20"/>
        </w:rPr>
        <w:t xml:space="preserve"> </w:t>
      </w:r>
      <w:r w:rsidRPr="004B4FAB">
        <w:rPr>
          <w:sz w:val="20"/>
          <w:szCs w:val="20"/>
        </w:rPr>
        <w:t>O,</w:t>
      </w:r>
      <w:r w:rsidR="00FB70CE" w:rsidRPr="004B4FAB">
        <w:rPr>
          <w:sz w:val="20"/>
          <w:szCs w:val="20"/>
        </w:rPr>
        <w:t xml:space="preserve"> </w:t>
      </w:r>
      <w:proofErr w:type="spellStart"/>
      <w:r w:rsidRPr="004B4FAB">
        <w:rPr>
          <w:sz w:val="20"/>
          <w:szCs w:val="20"/>
        </w:rPr>
        <w:t>Koparan</w:t>
      </w:r>
      <w:proofErr w:type="spellEnd"/>
      <w:r w:rsidR="00FB70CE" w:rsidRPr="004B4FAB">
        <w:rPr>
          <w:sz w:val="20"/>
          <w:szCs w:val="20"/>
        </w:rPr>
        <w:t xml:space="preserve"> </w:t>
      </w:r>
      <w:r w:rsidRPr="004B4FAB">
        <w:rPr>
          <w:sz w:val="20"/>
          <w:szCs w:val="20"/>
        </w:rPr>
        <w:t>HI,</w:t>
      </w:r>
      <w:r w:rsidR="00FB70CE" w:rsidRPr="004B4FAB">
        <w:rPr>
          <w:sz w:val="20"/>
          <w:szCs w:val="20"/>
        </w:rPr>
        <w:t xml:space="preserve"> </w:t>
      </w:r>
      <w:proofErr w:type="spellStart"/>
      <w:r w:rsidRPr="004B4FAB">
        <w:rPr>
          <w:sz w:val="20"/>
          <w:szCs w:val="20"/>
        </w:rPr>
        <w:t>Avcu</w:t>
      </w:r>
      <w:proofErr w:type="spellEnd"/>
      <w:r w:rsidR="00FB70CE" w:rsidRPr="004B4FAB">
        <w:rPr>
          <w:sz w:val="20"/>
          <w:szCs w:val="20"/>
        </w:rPr>
        <w:t xml:space="preserve"> </w:t>
      </w:r>
      <w:r w:rsidRPr="004B4FAB">
        <w:rPr>
          <w:sz w:val="20"/>
          <w:szCs w:val="20"/>
        </w:rPr>
        <w:t>S,</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diagnostic</w:t>
      </w:r>
      <w:r w:rsidR="00FB70CE" w:rsidRPr="004B4FAB">
        <w:rPr>
          <w:bCs/>
          <w:sz w:val="20"/>
          <w:szCs w:val="20"/>
        </w:rPr>
        <w:t xml:space="preserve"> </w:t>
      </w:r>
      <w:r w:rsidRPr="004B4FAB">
        <w:rPr>
          <w:bCs/>
          <w:sz w:val="20"/>
          <w:szCs w:val="20"/>
        </w:rPr>
        <w:t>value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soft</w:t>
      </w:r>
      <w:r w:rsidR="00FB70CE" w:rsidRPr="004B4FAB">
        <w:rPr>
          <w:bCs/>
          <w:sz w:val="20"/>
          <w:szCs w:val="20"/>
        </w:rPr>
        <w:t xml:space="preserve"> </w:t>
      </w:r>
      <w:r w:rsidRPr="004B4FAB">
        <w:rPr>
          <w:bCs/>
          <w:sz w:val="20"/>
          <w:szCs w:val="20"/>
        </w:rPr>
        <w:t>tissue</w:t>
      </w:r>
      <w:r w:rsidR="00FB70CE" w:rsidRPr="004B4FAB">
        <w:rPr>
          <w:bCs/>
          <w:sz w:val="20"/>
          <w:szCs w:val="20"/>
        </w:rPr>
        <w:t xml:space="preserve"> </w:t>
      </w:r>
      <w:r w:rsidRPr="004B4FAB">
        <w:rPr>
          <w:bCs/>
          <w:sz w:val="20"/>
          <w:szCs w:val="20"/>
        </w:rPr>
        <w:t>abscesses.</w:t>
      </w:r>
      <w:r w:rsidR="00FB70CE" w:rsidRPr="004B4FAB">
        <w:rPr>
          <w:bCs/>
          <w:sz w:val="20"/>
          <w:szCs w:val="20"/>
        </w:rPr>
        <w:t xml:space="preserve"> </w:t>
      </w:r>
      <w:proofErr w:type="spellStart"/>
      <w:r w:rsidRPr="004B4FAB">
        <w:rPr>
          <w:bCs/>
          <w:sz w:val="20"/>
          <w:szCs w:val="20"/>
        </w:rPr>
        <w:t>Eur</w:t>
      </w:r>
      <w:proofErr w:type="spellEnd"/>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Radiol</w:t>
      </w:r>
      <w:proofErr w:type="spellEnd"/>
      <w:r w:rsidRPr="004B4FAB">
        <w:rPr>
          <w:bCs/>
          <w:sz w:val="20"/>
          <w:szCs w:val="20"/>
        </w:rPr>
        <w:t>.</w:t>
      </w:r>
      <w:r w:rsidR="00FB70CE" w:rsidRPr="004B4FAB">
        <w:rPr>
          <w:bCs/>
          <w:sz w:val="20"/>
          <w:szCs w:val="20"/>
        </w:rPr>
        <w:t xml:space="preserve"> </w:t>
      </w:r>
      <w:r w:rsidRPr="004B4FAB">
        <w:rPr>
          <w:bCs/>
          <w:sz w:val="20"/>
          <w:szCs w:val="20"/>
        </w:rPr>
        <w:t>2011;</w:t>
      </w:r>
      <w:r w:rsidR="00FB70CE" w:rsidRPr="004B4FAB">
        <w:rPr>
          <w:bCs/>
          <w:sz w:val="20"/>
          <w:szCs w:val="20"/>
        </w:rPr>
        <w:t xml:space="preserve"> </w:t>
      </w:r>
      <w:r w:rsidRPr="004B4FAB">
        <w:rPr>
          <w:bCs/>
          <w:sz w:val="20"/>
          <w:szCs w:val="20"/>
        </w:rPr>
        <w:t>490:</w:t>
      </w:r>
      <w:r w:rsidR="00FB70CE" w:rsidRPr="004B4FAB">
        <w:rPr>
          <w:bCs/>
          <w:sz w:val="20"/>
          <w:szCs w:val="20"/>
        </w:rPr>
        <w:t xml:space="preserve"> </w:t>
      </w:r>
      <w:r w:rsidRPr="004B4FAB">
        <w:rPr>
          <w:bCs/>
          <w:sz w:val="20"/>
          <w:szCs w:val="20"/>
        </w:rPr>
        <w:t>4-77.</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Tse</w:t>
      </w:r>
      <w:proofErr w:type="spellEnd"/>
      <w:r w:rsidR="00FB70CE" w:rsidRPr="004B4FAB">
        <w:rPr>
          <w:sz w:val="20"/>
          <w:szCs w:val="20"/>
        </w:rPr>
        <w:t xml:space="preserve"> </w:t>
      </w:r>
      <w:r w:rsidRPr="004B4FAB">
        <w:rPr>
          <w:sz w:val="20"/>
          <w:szCs w:val="20"/>
        </w:rPr>
        <w:t>GMK,</w:t>
      </w:r>
      <w:r w:rsidR="00FB70CE" w:rsidRPr="004B4FAB">
        <w:rPr>
          <w:sz w:val="20"/>
          <w:szCs w:val="20"/>
        </w:rPr>
        <w:t xml:space="preserve"> </w:t>
      </w:r>
      <w:proofErr w:type="spellStart"/>
      <w:r w:rsidRPr="004B4FAB">
        <w:rPr>
          <w:sz w:val="20"/>
          <w:szCs w:val="20"/>
        </w:rPr>
        <w:t>Poon</w:t>
      </w:r>
      <w:proofErr w:type="spellEnd"/>
      <w:r w:rsidR="00FB70CE" w:rsidRPr="004B4FAB">
        <w:rPr>
          <w:sz w:val="20"/>
          <w:szCs w:val="20"/>
        </w:rPr>
        <w:t xml:space="preserve"> </w:t>
      </w:r>
      <w:r w:rsidRPr="004B4FAB">
        <w:rPr>
          <w:sz w:val="20"/>
          <w:szCs w:val="20"/>
        </w:rPr>
        <w:t>CSP,</w:t>
      </w:r>
      <w:r w:rsidR="00FB70CE" w:rsidRPr="004B4FAB">
        <w:rPr>
          <w:sz w:val="20"/>
          <w:szCs w:val="20"/>
        </w:rPr>
        <w:t xml:space="preserve"> </w:t>
      </w:r>
      <w:proofErr w:type="spellStart"/>
      <w:r w:rsidRPr="004B4FAB">
        <w:rPr>
          <w:sz w:val="20"/>
          <w:szCs w:val="20"/>
        </w:rPr>
        <w:t>Ramachandram</w:t>
      </w:r>
      <w:proofErr w:type="spellEnd"/>
      <w:r w:rsidR="00FB70CE" w:rsidRPr="004B4FAB">
        <w:rPr>
          <w:sz w:val="20"/>
          <w:szCs w:val="20"/>
        </w:rPr>
        <w:t xml:space="preserve"> </w:t>
      </w:r>
      <w:r w:rsidRPr="004B4FAB">
        <w:rPr>
          <w:sz w:val="20"/>
          <w:szCs w:val="20"/>
        </w:rPr>
        <w:t>K,</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sz w:val="20"/>
          <w:szCs w:val="20"/>
        </w:rPr>
        <w:t xml:space="preserve"> </w:t>
      </w:r>
      <w:proofErr w:type="spellStart"/>
      <w:r w:rsidRPr="004B4FAB">
        <w:rPr>
          <w:bCs/>
          <w:sz w:val="20"/>
          <w:szCs w:val="20"/>
        </w:rPr>
        <w:t>Granulomatous</w:t>
      </w:r>
      <w:proofErr w:type="spellEnd"/>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a</w:t>
      </w:r>
      <w:r w:rsidR="00FB70CE" w:rsidRPr="004B4FAB">
        <w:rPr>
          <w:bCs/>
          <w:sz w:val="20"/>
          <w:szCs w:val="20"/>
        </w:rPr>
        <w:t xml:space="preserve"> </w:t>
      </w:r>
      <w:proofErr w:type="spellStart"/>
      <w:r w:rsidRPr="004B4FAB">
        <w:rPr>
          <w:bCs/>
          <w:sz w:val="20"/>
          <w:szCs w:val="20"/>
        </w:rPr>
        <w:t>clinicopathological</w:t>
      </w:r>
      <w:proofErr w:type="spellEnd"/>
      <w:r w:rsidR="00FB70CE" w:rsidRPr="004B4FAB">
        <w:rPr>
          <w:bCs/>
          <w:sz w:val="20"/>
          <w:szCs w:val="20"/>
        </w:rPr>
        <w:t xml:space="preserve"> </w:t>
      </w:r>
      <w:r w:rsidRPr="004B4FAB">
        <w:rPr>
          <w:bCs/>
          <w:sz w:val="20"/>
          <w:szCs w:val="20"/>
        </w:rPr>
        <w:t>review</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26</w:t>
      </w:r>
      <w:r w:rsidR="00FB70CE" w:rsidRPr="004B4FAB">
        <w:rPr>
          <w:bCs/>
          <w:sz w:val="20"/>
          <w:szCs w:val="20"/>
        </w:rPr>
        <w:t xml:space="preserve"> </w:t>
      </w:r>
      <w:r w:rsidRPr="004B4FAB">
        <w:rPr>
          <w:bCs/>
          <w:sz w:val="20"/>
          <w:szCs w:val="20"/>
        </w:rPr>
        <w:t>cases.</w:t>
      </w:r>
      <w:r w:rsidR="00FB70CE" w:rsidRPr="004B4FAB">
        <w:rPr>
          <w:bCs/>
          <w:sz w:val="20"/>
          <w:szCs w:val="20"/>
        </w:rPr>
        <w:t xml:space="preserve"> </w:t>
      </w:r>
      <w:r w:rsidRPr="004B4FAB">
        <w:rPr>
          <w:bCs/>
          <w:sz w:val="20"/>
          <w:szCs w:val="20"/>
        </w:rPr>
        <w:t>Pathology.2004;</w:t>
      </w:r>
      <w:r w:rsidR="00FB70CE" w:rsidRPr="004B4FAB">
        <w:rPr>
          <w:bCs/>
          <w:sz w:val="20"/>
          <w:szCs w:val="20"/>
        </w:rPr>
        <w:t xml:space="preserve"> </w:t>
      </w:r>
      <w:r w:rsidRPr="004B4FAB">
        <w:rPr>
          <w:bCs/>
          <w:sz w:val="20"/>
          <w:szCs w:val="20"/>
        </w:rPr>
        <w:t>254:</w:t>
      </w:r>
      <w:r w:rsidR="00FB70CE" w:rsidRPr="004B4FAB">
        <w:rPr>
          <w:bCs/>
          <w:sz w:val="20"/>
          <w:szCs w:val="20"/>
        </w:rPr>
        <w:t xml:space="preserve"> </w:t>
      </w:r>
      <w:r w:rsidRPr="004B4FAB">
        <w:rPr>
          <w:bCs/>
          <w:sz w:val="20"/>
          <w:szCs w:val="20"/>
        </w:rPr>
        <w:t>7-36.</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Hovanessian</w:t>
      </w:r>
      <w:proofErr w:type="spellEnd"/>
      <w:r w:rsidR="00FB70CE" w:rsidRPr="004B4FAB">
        <w:rPr>
          <w:sz w:val="20"/>
          <w:szCs w:val="20"/>
        </w:rPr>
        <w:t xml:space="preserve"> </w:t>
      </w:r>
      <w:r w:rsidRPr="004B4FAB">
        <w:rPr>
          <w:sz w:val="20"/>
          <w:szCs w:val="20"/>
        </w:rPr>
        <w:t>LLJ,</w:t>
      </w:r>
      <w:r w:rsidR="00FB70CE" w:rsidRPr="004B4FAB">
        <w:rPr>
          <w:sz w:val="20"/>
          <w:szCs w:val="20"/>
        </w:rPr>
        <w:t xml:space="preserve"> </w:t>
      </w:r>
      <w:proofErr w:type="spellStart"/>
      <w:r w:rsidRPr="004B4FAB">
        <w:rPr>
          <w:sz w:val="20"/>
          <w:szCs w:val="20"/>
        </w:rPr>
        <w:t>Peyvandi</w:t>
      </w:r>
      <w:proofErr w:type="spellEnd"/>
      <w:r w:rsidR="00FB70CE" w:rsidRPr="004B4FAB">
        <w:rPr>
          <w:sz w:val="20"/>
          <w:szCs w:val="20"/>
        </w:rPr>
        <w:t xml:space="preserve"> </w:t>
      </w:r>
      <w:r w:rsidRPr="004B4FAB">
        <w:rPr>
          <w:sz w:val="20"/>
          <w:szCs w:val="20"/>
        </w:rPr>
        <w:t>B,</w:t>
      </w:r>
      <w:r w:rsidR="00FB70CE" w:rsidRPr="004B4FAB">
        <w:rPr>
          <w:sz w:val="20"/>
          <w:szCs w:val="20"/>
        </w:rPr>
        <w:t xml:space="preserve"> </w:t>
      </w:r>
      <w:proofErr w:type="spellStart"/>
      <w:r w:rsidRPr="004B4FAB">
        <w:rPr>
          <w:sz w:val="20"/>
          <w:szCs w:val="20"/>
        </w:rPr>
        <w:t>Klipfel</w:t>
      </w:r>
      <w:proofErr w:type="spellEnd"/>
      <w:r w:rsidR="00FB70CE" w:rsidRPr="004B4FAB">
        <w:rPr>
          <w:sz w:val="20"/>
          <w:szCs w:val="20"/>
        </w:rPr>
        <w:t xml:space="preserve"> </w:t>
      </w:r>
      <w:r w:rsidRPr="004B4FAB">
        <w:rPr>
          <w:sz w:val="20"/>
          <w:szCs w:val="20"/>
        </w:rPr>
        <w:t>N,</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proofErr w:type="spellStart"/>
      <w:r w:rsidRPr="004B4FAB">
        <w:rPr>
          <w:bCs/>
          <w:sz w:val="20"/>
          <w:szCs w:val="20"/>
        </w:rPr>
        <w:t>Granulomatous</w:t>
      </w:r>
      <w:proofErr w:type="spellEnd"/>
      <w:r w:rsidR="00FB70CE" w:rsidRPr="004B4FAB">
        <w:rPr>
          <w:bCs/>
          <w:sz w:val="20"/>
          <w:szCs w:val="20"/>
        </w:rPr>
        <w:t xml:space="preserve"> </w:t>
      </w:r>
      <w:r w:rsidRPr="004B4FAB">
        <w:rPr>
          <w:bCs/>
          <w:sz w:val="20"/>
          <w:szCs w:val="20"/>
        </w:rPr>
        <w:t>lobular</w:t>
      </w:r>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treatment.</w:t>
      </w:r>
      <w:r w:rsidR="00FB70CE" w:rsidRPr="004B4FAB">
        <w:rPr>
          <w:bCs/>
          <w:sz w:val="20"/>
          <w:szCs w:val="20"/>
        </w:rPr>
        <w:t xml:space="preserve"> </w:t>
      </w:r>
      <w:r w:rsidRPr="004B4FAB">
        <w:rPr>
          <w:bCs/>
          <w:sz w:val="20"/>
          <w:szCs w:val="20"/>
        </w:rPr>
        <w:t>AJR</w:t>
      </w:r>
      <w:r w:rsidR="00FB70CE" w:rsidRPr="004B4FAB">
        <w:rPr>
          <w:bCs/>
          <w:sz w:val="20"/>
          <w:szCs w:val="20"/>
        </w:rPr>
        <w:t xml:space="preserve"> </w:t>
      </w:r>
      <w:r w:rsidRPr="004B4FAB">
        <w:rPr>
          <w:bCs/>
          <w:sz w:val="20"/>
          <w:szCs w:val="20"/>
        </w:rPr>
        <w:t>Am</w:t>
      </w:r>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Roentgenol</w:t>
      </w:r>
      <w:proofErr w:type="spellEnd"/>
      <w:r w:rsidRPr="004B4FAB">
        <w:rPr>
          <w:bCs/>
          <w:sz w:val="20"/>
          <w:szCs w:val="20"/>
        </w:rPr>
        <w:t>.</w:t>
      </w:r>
      <w:r w:rsidR="00FB70CE" w:rsidRPr="004B4FAB">
        <w:rPr>
          <w:bCs/>
          <w:sz w:val="20"/>
          <w:szCs w:val="20"/>
        </w:rPr>
        <w:t xml:space="preserve"> </w:t>
      </w:r>
      <w:r w:rsidRPr="004B4FAB">
        <w:rPr>
          <w:bCs/>
          <w:sz w:val="20"/>
          <w:szCs w:val="20"/>
        </w:rPr>
        <w:t>2009;</w:t>
      </w:r>
      <w:r w:rsidR="00FB70CE" w:rsidRPr="004B4FAB">
        <w:rPr>
          <w:bCs/>
          <w:sz w:val="20"/>
          <w:szCs w:val="20"/>
        </w:rPr>
        <w:t xml:space="preserve"> </w:t>
      </w:r>
      <w:r w:rsidRPr="004B4FAB">
        <w:rPr>
          <w:bCs/>
          <w:sz w:val="20"/>
          <w:szCs w:val="20"/>
        </w:rPr>
        <w:t>574;</w:t>
      </w:r>
      <w:r w:rsidR="00FB70CE" w:rsidRPr="004B4FAB">
        <w:rPr>
          <w:bCs/>
          <w:sz w:val="20"/>
          <w:szCs w:val="20"/>
        </w:rPr>
        <w:t xml:space="preserve"> </w:t>
      </w:r>
      <w:r w:rsidRPr="004B4FAB">
        <w:rPr>
          <w:bCs/>
          <w:sz w:val="20"/>
          <w:szCs w:val="20"/>
        </w:rPr>
        <w:t>81-193.</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Kocaoglu</w:t>
      </w:r>
      <w:proofErr w:type="spellEnd"/>
      <w:r w:rsidR="00FB70CE" w:rsidRPr="004B4FAB">
        <w:rPr>
          <w:sz w:val="20"/>
          <w:szCs w:val="20"/>
        </w:rPr>
        <w:t xml:space="preserve"> </w:t>
      </w:r>
      <w:r w:rsidRPr="004B4FAB">
        <w:rPr>
          <w:sz w:val="20"/>
          <w:szCs w:val="20"/>
        </w:rPr>
        <w:t>M,</w:t>
      </w:r>
      <w:r w:rsidR="00FB70CE" w:rsidRPr="004B4FAB">
        <w:rPr>
          <w:sz w:val="20"/>
          <w:szCs w:val="20"/>
        </w:rPr>
        <w:t xml:space="preserve"> </w:t>
      </w:r>
      <w:proofErr w:type="spellStart"/>
      <w:r w:rsidRPr="004B4FAB">
        <w:rPr>
          <w:sz w:val="20"/>
          <w:szCs w:val="20"/>
        </w:rPr>
        <w:t>Somuncu</w:t>
      </w:r>
      <w:proofErr w:type="spellEnd"/>
      <w:r w:rsidR="00FB70CE" w:rsidRPr="004B4FAB">
        <w:rPr>
          <w:sz w:val="20"/>
          <w:szCs w:val="20"/>
        </w:rPr>
        <w:t xml:space="preserve"> </w:t>
      </w:r>
      <w:r w:rsidRPr="004B4FAB">
        <w:rPr>
          <w:sz w:val="20"/>
          <w:szCs w:val="20"/>
        </w:rPr>
        <w:t>I,</w:t>
      </w:r>
      <w:r w:rsidR="00FB70CE" w:rsidRPr="004B4FAB">
        <w:rPr>
          <w:sz w:val="20"/>
          <w:szCs w:val="20"/>
        </w:rPr>
        <w:t xml:space="preserve"> </w:t>
      </w:r>
      <w:r w:rsidRPr="004B4FAB">
        <w:rPr>
          <w:sz w:val="20"/>
          <w:szCs w:val="20"/>
        </w:rPr>
        <w:t>Ors</w:t>
      </w:r>
      <w:r w:rsidR="00FB70CE" w:rsidRPr="004B4FAB">
        <w:rPr>
          <w:sz w:val="20"/>
          <w:szCs w:val="20"/>
        </w:rPr>
        <w:t xml:space="preserve"> </w:t>
      </w:r>
      <w:r w:rsidRPr="004B4FAB">
        <w:rPr>
          <w:sz w:val="20"/>
          <w:szCs w:val="20"/>
        </w:rPr>
        <w:t>F,</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findings</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idiopathic</w:t>
      </w:r>
      <w:r w:rsidR="00FB70CE" w:rsidRPr="004B4FAB">
        <w:rPr>
          <w:bCs/>
          <w:sz w:val="20"/>
          <w:szCs w:val="20"/>
        </w:rPr>
        <w:t xml:space="preserve"> </w:t>
      </w:r>
      <w:proofErr w:type="spellStart"/>
      <w:r w:rsidRPr="004B4FAB">
        <w:rPr>
          <w:bCs/>
          <w:sz w:val="20"/>
          <w:szCs w:val="20"/>
        </w:rPr>
        <w:t>granulomatous</w:t>
      </w:r>
      <w:proofErr w:type="spellEnd"/>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A</w:t>
      </w:r>
      <w:r w:rsidR="00FB70CE" w:rsidRPr="004B4FAB">
        <w:rPr>
          <w:bCs/>
          <w:sz w:val="20"/>
          <w:szCs w:val="20"/>
        </w:rPr>
        <w:t xml:space="preserve"> </w:t>
      </w:r>
      <w:r w:rsidRPr="004B4FAB">
        <w:rPr>
          <w:bCs/>
          <w:sz w:val="20"/>
          <w:szCs w:val="20"/>
        </w:rPr>
        <w:t>review</w:t>
      </w:r>
      <w:r w:rsidR="00FB70CE" w:rsidRPr="004B4FAB">
        <w:rPr>
          <w:bCs/>
          <w:sz w:val="20"/>
          <w:szCs w:val="20"/>
        </w:rPr>
        <w:t xml:space="preserve"> </w:t>
      </w:r>
      <w:r w:rsidRPr="004B4FAB">
        <w:rPr>
          <w:bCs/>
          <w:sz w:val="20"/>
          <w:szCs w:val="20"/>
        </w:rPr>
        <w:t>with</w:t>
      </w:r>
      <w:r w:rsidR="00FB70CE" w:rsidRPr="004B4FAB">
        <w:rPr>
          <w:bCs/>
          <w:sz w:val="20"/>
          <w:szCs w:val="20"/>
        </w:rPr>
        <w:t xml:space="preserve"> </w:t>
      </w:r>
      <w:r w:rsidRPr="004B4FAB">
        <w:rPr>
          <w:bCs/>
          <w:sz w:val="20"/>
          <w:szCs w:val="20"/>
        </w:rPr>
        <w:t>emphasis</w:t>
      </w:r>
      <w:r w:rsidR="00FB70CE" w:rsidRPr="004B4FAB">
        <w:rPr>
          <w:bCs/>
          <w:sz w:val="20"/>
          <w:szCs w:val="20"/>
        </w:rPr>
        <w:t xml:space="preserve"> </w:t>
      </w:r>
      <w:r w:rsidRPr="004B4FAB">
        <w:rPr>
          <w:bCs/>
          <w:sz w:val="20"/>
          <w:szCs w:val="20"/>
        </w:rPr>
        <w:t>on</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Comput</w:t>
      </w:r>
      <w:proofErr w:type="spellEnd"/>
      <w:r w:rsidR="00FB70CE" w:rsidRPr="004B4FAB">
        <w:rPr>
          <w:bCs/>
          <w:sz w:val="20"/>
          <w:szCs w:val="20"/>
        </w:rPr>
        <w:t xml:space="preserve"> </w:t>
      </w:r>
      <w:r w:rsidRPr="004B4FAB">
        <w:rPr>
          <w:bCs/>
          <w:sz w:val="20"/>
          <w:szCs w:val="20"/>
        </w:rPr>
        <w:t>Assist</w:t>
      </w:r>
      <w:r w:rsidR="00FB70CE" w:rsidRPr="004B4FAB">
        <w:rPr>
          <w:bCs/>
          <w:sz w:val="20"/>
          <w:szCs w:val="20"/>
        </w:rPr>
        <w:t xml:space="preserve"> </w:t>
      </w:r>
      <w:proofErr w:type="spellStart"/>
      <w:r w:rsidRPr="004B4FAB">
        <w:rPr>
          <w:bCs/>
          <w:sz w:val="20"/>
          <w:szCs w:val="20"/>
        </w:rPr>
        <w:t>Tomogr</w:t>
      </w:r>
      <w:proofErr w:type="spellEnd"/>
      <w:r w:rsidRPr="004B4FAB">
        <w:rPr>
          <w:bCs/>
          <w:sz w:val="20"/>
          <w:szCs w:val="20"/>
        </w:rPr>
        <w:t>.</w:t>
      </w:r>
      <w:r w:rsidR="00FB70CE" w:rsidRPr="004B4FAB">
        <w:rPr>
          <w:bCs/>
          <w:sz w:val="20"/>
          <w:szCs w:val="20"/>
        </w:rPr>
        <w:t xml:space="preserve"> </w:t>
      </w:r>
      <w:r w:rsidRPr="004B4FAB">
        <w:rPr>
          <w:bCs/>
          <w:sz w:val="20"/>
          <w:szCs w:val="20"/>
        </w:rPr>
        <w:t>2004;</w:t>
      </w:r>
      <w:r w:rsidR="00FB70CE" w:rsidRPr="004B4FAB">
        <w:rPr>
          <w:bCs/>
          <w:sz w:val="20"/>
          <w:szCs w:val="20"/>
        </w:rPr>
        <w:t xml:space="preserve"> </w:t>
      </w:r>
      <w:r w:rsidRPr="004B4FAB">
        <w:rPr>
          <w:bCs/>
          <w:sz w:val="20"/>
          <w:szCs w:val="20"/>
        </w:rPr>
        <w:t>28:</w:t>
      </w:r>
      <w:r w:rsidR="00FB70CE" w:rsidRPr="004B4FAB">
        <w:rPr>
          <w:bCs/>
          <w:sz w:val="20"/>
          <w:szCs w:val="20"/>
        </w:rPr>
        <w:t xml:space="preserve"> </w:t>
      </w:r>
      <w:r w:rsidRPr="004B4FAB">
        <w:rPr>
          <w:bCs/>
          <w:sz w:val="20"/>
          <w:szCs w:val="20"/>
        </w:rPr>
        <w:t>635–41.</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lastRenderedPageBreak/>
        <w:t>Yilmaz</w:t>
      </w:r>
      <w:proofErr w:type="spellEnd"/>
      <w:r w:rsidR="00FB70CE" w:rsidRPr="004B4FAB">
        <w:rPr>
          <w:sz w:val="20"/>
          <w:szCs w:val="20"/>
        </w:rPr>
        <w:t xml:space="preserve"> </w:t>
      </w:r>
      <w:r w:rsidRPr="004B4FAB">
        <w:rPr>
          <w:sz w:val="20"/>
          <w:szCs w:val="20"/>
        </w:rPr>
        <w:t>R,</w:t>
      </w:r>
      <w:r w:rsidR="00FB70CE" w:rsidRPr="004B4FAB">
        <w:rPr>
          <w:sz w:val="20"/>
          <w:szCs w:val="20"/>
        </w:rPr>
        <w:t xml:space="preserve"> </w:t>
      </w:r>
      <w:proofErr w:type="spellStart"/>
      <w:r w:rsidRPr="004B4FAB">
        <w:rPr>
          <w:sz w:val="20"/>
          <w:szCs w:val="20"/>
        </w:rPr>
        <w:t>Demir</w:t>
      </w:r>
      <w:proofErr w:type="spellEnd"/>
      <w:r w:rsidR="00FB70CE" w:rsidRPr="004B4FAB">
        <w:rPr>
          <w:sz w:val="20"/>
          <w:szCs w:val="20"/>
        </w:rPr>
        <w:t xml:space="preserve"> </w:t>
      </w:r>
      <w:r w:rsidRPr="004B4FAB">
        <w:rPr>
          <w:sz w:val="20"/>
          <w:szCs w:val="20"/>
        </w:rPr>
        <w:t>AA,</w:t>
      </w:r>
      <w:r w:rsidR="00FB70CE" w:rsidRPr="004B4FAB">
        <w:rPr>
          <w:sz w:val="20"/>
          <w:szCs w:val="20"/>
        </w:rPr>
        <w:t xml:space="preserve"> </w:t>
      </w:r>
      <w:r w:rsidRPr="004B4FAB">
        <w:rPr>
          <w:sz w:val="20"/>
          <w:szCs w:val="20"/>
        </w:rPr>
        <w:t>Kaplan</w:t>
      </w:r>
      <w:r w:rsidR="00FB70CE" w:rsidRPr="004B4FAB">
        <w:rPr>
          <w:sz w:val="20"/>
          <w:szCs w:val="20"/>
        </w:rPr>
        <w:t xml:space="preserve"> </w:t>
      </w:r>
      <w:r w:rsidRPr="004B4FAB">
        <w:rPr>
          <w:sz w:val="20"/>
          <w:szCs w:val="20"/>
        </w:rPr>
        <w:t>A,</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features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idiopathic</w:t>
      </w:r>
      <w:r w:rsidR="00FB70CE" w:rsidRPr="004B4FAB">
        <w:rPr>
          <w:bCs/>
          <w:sz w:val="20"/>
          <w:szCs w:val="20"/>
        </w:rPr>
        <w:t xml:space="preserve"> </w:t>
      </w:r>
      <w:proofErr w:type="spellStart"/>
      <w:r w:rsidRPr="004B4FAB">
        <w:rPr>
          <w:bCs/>
          <w:sz w:val="20"/>
          <w:szCs w:val="20"/>
        </w:rPr>
        <w:t>granulomatous</w:t>
      </w:r>
      <w:proofErr w:type="spellEnd"/>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is</w:t>
      </w:r>
      <w:r w:rsidR="00FB70CE" w:rsidRPr="004B4FAB">
        <w:rPr>
          <w:bCs/>
          <w:sz w:val="20"/>
          <w:szCs w:val="20"/>
        </w:rPr>
        <w:t xml:space="preserve"> </w:t>
      </w:r>
      <w:r w:rsidRPr="004B4FAB">
        <w:rPr>
          <w:bCs/>
          <w:sz w:val="20"/>
          <w:szCs w:val="20"/>
        </w:rPr>
        <w:t>there</w:t>
      </w:r>
      <w:r w:rsidR="00FB70CE" w:rsidRPr="004B4FAB">
        <w:rPr>
          <w:bCs/>
          <w:sz w:val="20"/>
          <w:szCs w:val="20"/>
        </w:rPr>
        <w:t xml:space="preserve"> </w:t>
      </w:r>
      <w:r w:rsidRPr="004B4FAB">
        <w:rPr>
          <w:bCs/>
          <w:sz w:val="20"/>
          <w:szCs w:val="20"/>
        </w:rPr>
        <w:t>any</w:t>
      </w:r>
      <w:r w:rsidR="00FB70CE" w:rsidRPr="004B4FAB">
        <w:rPr>
          <w:bCs/>
          <w:sz w:val="20"/>
          <w:szCs w:val="20"/>
        </w:rPr>
        <w:t xml:space="preserve"> </w:t>
      </w:r>
      <w:r w:rsidRPr="004B4FAB">
        <w:rPr>
          <w:bCs/>
          <w:sz w:val="20"/>
          <w:szCs w:val="20"/>
        </w:rPr>
        <w:t>contribution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diffusion-weighted</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differential</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proofErr w:type="spellStart"/>
      <w:r w:rsidRPr="004B4FAB">
        <w:rPr>
          <w:bCs/>
          <w:sz w:val="20"/>
          <w:szCs w:val="20"/>
        </w:rPr>
        <w:t>Radiol</w:t>
      </w:r>
      <w:proofErr w:type="spellEnd"/>
      <w:r w:rsidR="00FB70CE" w:rsidRPr="004B4FAB">
        <w:rPr>
          <w:bCs/>
          <w:sz w:val="20"/>
          <w:szCs w:val="20"/>
        </w:rPr>
        <w:t xml:space="preserve"> </w:t>
      </w:r>
      <w:r w:rsidRPr="004B4FAB">
        <w:rPr>
          <w:bCs/>
          <w:sz w:val="20"/>
          <w:szCs w:val="20"/>
        </w:rPr>
        <w:t>Med.</w:t>
      </w:r>
      <w:r w:rsidR="00FB70CE" w:rsidRPr="004B4FAB">
        <w:rPr>
          <w:bCs/>
          <w:sz w:val="20"/>
          <w:szCs w:val="20"/>
        </w:rPr>
        <w:t xml:space="preserve"> </w:t>
      </w:r>
      <w:r w:rsidRPr="004B4FAB">
        <w:rPr>
          <w:bCs/>
          <w:sz w:val="20"/>
          <w:szCs w:val="20"/>
        </w:rPr>
        <w:t>2016;</w:t>
      </w:r>
      <w:r w:rsidR="00FB70CE" w:rsidRPr="004B4FAB">
        <w:rPr>
          <w:bCs/>
          <w:sz w:val="20"/>
          <w:szCs w:val="20"/>
        </w:rPr>
        <w:t xml:space="preserve"> </w:t>
      </w:r>
      <w:r w:rsidRPr="004B4FAB">
        <w:rPr>
          <w:bCs/>
          <w:sz w:val="20"/>
          <w:szCs w:val="20"/>
        </w:rPr>
        <w:t>857:</w:t>
      </w:r>
      <w:r w:rsidR="00FB70CE" w:rsidRPr="004B4FAB">
        <w:rPr>
          <w:bCs/>
          <w:sz w:val="20"/>
          <w:szCs w:val="20"/>
        </w:rPr>
        <w:t xml:space="preserve"> </w:t>
      </w:r>
      <w:r w:rsidRPr="004B4FAB">
        <w:rPr>
          <w:bCs/>
          <w:sz w:val="20"/>
          <w:szCs w:val="20"/>
        </w:rPr>
        <w:t>66-121.</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Kanaoa</w:t>
      </w:r>
      <w:proofErr w:type="spellEnd"/>
      <w:r w:rsidR="00FB70CE" w:rsidRPr="004B4FAB">
        <w:rPr>
          <w:sz w:val="20"/>
          <w:szCs w:val="20"/>
        </w:rPr>
        <w:t xml:space="preserve"> </w:t>
      </w:r>
      <w:r w:rsidRPr="004B4FAB">
        <w:rPr>
          <w:sz w:val="20"/>
          <w:szCs w:val="20"/>
        </w:rPr>
        <w:t>S,</w:t>
      </w:r>
      <w:r w:rsidR="00FB70CE" w:rsidRPr="004B4FAB">
        <w:rPr>
          <w:sz w:val="20"/>
          <w:szCs w:val="20"/>
        </w:rPr>
        <w:t xml:space="preserve"> </w:t>
      </w:r>
      <w:proofErr w:type="spellStart"/>
      <w:r w:rsidRPr="004B4FAB">
        <w:rPr>
          <w:sz w:val="20"/>
          <w:szCs w:val="20"/>
        </w:rPr>
        <w:t>Kataokaa</w:t>
      </w:r>
      <w:proofErr w:type="spellEnd"/>
      <w:r w:rsidR="00FB70CE" w:rsidRPr="004B4FAB">
        <w:rPr>
          <w:sz w:val="20"/>
          <w:szCs w:val="20"/>
        </w:rPr>
        <w:t xml:space="preserve"> </w:t>
      </w:r>
      <w:r w:rsidRPr="004B4FAB">
        <w:rPr>
          <w:sz w:val="20"/>
          <w:szCs w:val="20"/>
        </w:rPr>
        <w:t>K,</w:t>
      </w:r>
      <w:r w:rsidR="00FB70CE" w:rsidRPr="004B4FAB">
        <w:rPr>
          <w:sz w:val="20"/>
          <w:szCs w:val="20"/>
        </w:rPr>
        <w:t xml:space="preserve"> </w:t>
      </w:r>
      <w:proofErr w:type="spellStart"/>
      <w:r w:rsidRPr="004B4FAB">
        <w:rPr>
          <w:sz w:val="20"/>
          <w:szCs w:val="20"/>
        </w:rPr>
        <w:t>Iimaa</w:t>
      </w:r>
      <w:proofErr w:type="spellEnd"/>
      <w:r w:rsidR="00FB70CE" w:rsidRPr="004B4FAB">
        <w:rPr>
          <w:sz w:val="20"/>
          <w:szCs w:val="20"/>
        </w:rPr>
        <w:t xml:space="preserve"> </w:t>
      </w:r>
      <w:r w:rsidRPr="004B4FAB">
        <w:rPr>
          <w:sz w:val="20"/>
          <w:szCs w:val="20"/>
        </w:rPr>
        <w:t>M,</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bCs/>
          <w:sz w:val="20"/>
          <w:szCs w:val="20"/>
        </w:rPr>
        <w:t xml:space="preserve"> </w:t>
      </w:r>
      <w:r w:rsidRPr="004B4FAB">
        <w:rPr>
          <w:bCs/>
          <w:sz w:val="20"/>
          <w:szCs w:val="20"/>
        </w:rPr>
        <w:t>Differentiating</w:t>
      </w:r>
      <w:r w:rsidR="00FB70CE" w:rsidRPr="004B4FAB">
        <w:rPr>
          <w:bCs/>
          <w:sz w:val="20"/>
          <w:szCs w:val="20"/>
        </w:rPr>
        <w:t xml:space="preserve"> </w:t>
      </w:r>
      <w:r w:rsidRPr="004B4FAB">
        <w:rPr>
          <w:bCs/>
          <w:sz w:val="20"/>
          <w:szCs w:val="20"/>
        </w:rPr>
        <w:t>benign</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malignant</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lesions:</w:t>
      </w:r>
      <w:r w:rsidR="00FB70CE" w:rsidRPr="004B4FAB">
        <w:rPr>
          <w:bCs/>
          <w:sz w:val="20"/>
          <w:szCs w:val="20"/>
        </w:rPr>
        <w:t xml:space="preserve"> </w:t>
      </w:r>
      <w:r w:rsidRPr="004B4FAB">
        <w:rPr>
          <w:bCs/>
          <w:sz w:val="20"/>
          <w:szCs w:val="20"/>
        </w:rPr>
        <w:t>Value</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T2</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weighted</w:t>
      </w:r>
      <w:r w:rsidR="00FB70CE" w:rsidRPr="004B4FAB">
        <w:rPr>
          <w:bCs/>
          <w:sz w:val="20"/>
          <w:szCs w:val="20"/>
        </w:rPr>
        <w:t xml:space="preserve"> </w:t>
      </w:r>
      <w:r w:rsidRPr="004B4FAB">
        <w:rPr>
          <w:bCs/>
          <w:sz w:val="20"/>
          <w:szCs w:val="20"/>
        </w:rPr>
        <w:t>MR</w:t>
      </w:r>
      <w:r w:rsidR="00FB70CE" w:rsidRPr="004B4FAB">
        <w:rPr>
          <w:bCs/>
          <w:sz w:val="20"/>
          <w:szCs w:val="20"/>
        </w:rPr>
        <w:t xml:space="preserve"> </w:t>
      </w:r>
      <w:r w:rsidRPr="004B4FAB">
        <w:rPr>
          <w:bCs/>
          <w:sz w:val="20"/>
          <w:szCs w:val="20"/>
        </w:rPr>
        <w:t>images.</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2018;</w:t>
      </w:r>
      <w:r w:rsidR="00FB70CE" w:rsidRPr="004B4FAB">
        <w:rPr>
          <w:bCs/>
          <w:sz w:val="20"/>
          <w:szCs w:val="20"/>
        </w:rPr>
        <w:t xml:space="preserve"> </w:t>
      </w:r>
      <w:r w:rsidRPr="004B4FAB">
        <w:rPr>
          <w:bCs/>
          <w:sz w:val="20"/>
          <w:szCs w:val="20"/>
        </w:rPr>
        <w:t>50:</w:t>
      </w:r>
      <w:r w:rsidR="00FB70CE" w:rsidRPr="004B4FAB">
        <w:rPr>
          <w:bCs/>
          <w:sz w:val="20"/>
          <w:szCs w:val="20"/>
        </w:rPr>
        <w:t xml:space="preserve"> </w:t>
      </w:r>
      <w:r w:rsidRPr="004B4FAB">
        <w:rPr>
          <w:bCs/>
          <w:sz w:val="20"/>
          <w:szCs w:val="20"/>
        </w:rPr>
        <w:t>38–44.</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t>Aslan</w:t>
      </w:r>
      <w:proofErr w:type="spellEnd"/>
      <w:r w:rsidR="00FB70CE" w:rsidRPr="004B4FAB">
        <w:rPr>
          <w:sz w:val="20"/>
          <w:szCs w:val="20"/>
        </w:rPr>
        <w:t xml:space="preserve"> </w:t>
      </w:r>
      <w:r w:rsidRPr="004B4FAB">
        <w:rPr>
          <w:sz w:val="20"/>
          <w:szCs w:val="20"/>
        </w:rPr>
        <w:t>H,</w:t>
      </w:r>
      <w:r w:rsidR="00FB70CE" w:rsidRPr="004B4FAB">
        <w:rPr>
          <w:sz w:val="20"/>
          <w:szCs w:val="20"/>
        </w:rPr>
        <w:t xml:space="preserve"> </w:t>
      </w:r>
      <w:proofErr w:type="spellStart"/>
      <w:r w:rsidRPr="004B4FAB">
        <w:rPr>
          <w:sz w:val="20"/>
          <w:szCs w:val="20"/>
        </w:rPr>
        <w:t>Pourbagher</w:t>
      </w:r>
      <w:proofErr w:type="spellEnd"/>
      <w:r w:rsidR="00FB70CE" w:rsidRPr="004B4FAB">
        <w:rPr>
          <w:sz w:val="20"/>
          <w:szCs w:val="20"/>
        </w:rPr>
        <w:t xml:space="preserve"> </w:t>
      </w:r>
      <w:r w:rsidRPr="004B4FAB">
        <w:rPr>
          <w:sz w:val="20"/>
          <w:szCs w:val="20"/>
        </w:rPr>
        <w:t>A</w:t>
      </w:r>
      <w:r w:rsidR="00FB70CE" w:rsidRPr="004B4FAB">
        <w:rPr>
          <w:sz w:val="20"/>
          <w:szCs w:val="20"/>
        </w:rPr>
        <w:t xml:space="preserve"> </w:t>
      </w:r>
      <w:r w:rsidRPr="004B4FAB">
        <w:rPr>
          <w:sz w:val="20"/>
          <w:szCs w:val="20"/>
        </w:rPr>
        <w:t>and</w:t>
      </w:r>
      <w:r w:rsidR="00FB70CE" w:rsidRPr="004B4FAB">
        <w:rPr>
          <w:sz w:val="20"/>
          <w:szCs w:val="20"/>
        </w:rPr>
        <w:t xml:space="preserve"> </w:t>
      </w:r>
      <w:proofErr w:type="spellStart"/>
      <w:r w:rsidRPr="004B4FAB">
        <w:rPr>
          <w:sz w:val="20"/>
          <w:szCs w:val="20"/>
        </w:rPr>
        <w:t>Colakoglu</w:t>
      </w:r>
      <w:proofErr w:type="spellEnd"/>
      <w:r w:rsidR="00FB70CE" w:rsidRPr="004B4FAB">
        <w:rPr>
          <w:sz w:val="20"/>
          <w:szCs w:val="20"/>
        </w:rPr>
        <w:t xml:space="preserve"> </w:t>
      </w:r>
      <w:r w:rsidRPr="004B4FAB">
        <w:rPr>
          <w:sz w:val="20"/>
          <w:szCs w:val="20"/>
        </w:rPr>
        <w:t>T.</w:t>
      </w:r>
      <w:r w:rsidR="00FB70CE" w:rsidRPr="004B4FAB">
        <w:rPr>
          <w:bCs/>
          <w:sz w:val="20"/>
          <w:szCs w:val="20"/>
        </w:rPr>
        <w:t xml:space="preserve"> </w:t>
      </w:r>
      <w:r w:rsidRPr="004B4FAB">
        <w:rPr>
          <w:bCs/>
          <w:sz w:val="20"/>
          <w:szCs w:val="20"/>
        </w:rPr>
        <w:t>Idiopathic</w:t>
      </w:r>
      <w:r w:rsidR="00FB70CE" w:rsidRPr="004B4FAB">
        <w:rPr>
          <w:bCs/>
          <w:sz w:val="20"/>
          <w:szCs w:val="20"/>
        </w:rPr>
        <w:t xml:space="preserve"> </w:t>
      </w:r>
      <w:proofErr w:type="spellStart"/>
      <w:r w:rsidRPr="004B4FAB">
        <w:rPr>
          <w:bCs/>
          <w:sz w:val="20"/>
          <w:szCs w:val="20"/>
        </w:rPr>
        <w:t>granulomatous</w:t>
      </w:r>
      <w:proofErr w:type="spellEnd"/>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magnetic</w:t>
      </w:r>
      <w:r w:rsidR="00FB70CE" w:rsidRPr="004B4FAB">
        <w:rPr>
          <w:bCs/>
          <w:sz w:val="20"/>
          <w:szCs w:val="20"/>
        </w:rPr>
        <w:t xml:space="preserve"> </w:t>
      </w:r>
      <w:r w:rsidRPr="004B4FAB">
        <w:rPr>
          <w:bCs/>
          <w:sz w:val="20"/>
          <w:szCs w:val="20"/>
        </w:rPr>
        <w:t>resonance</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findings</w:t>
      </w:r>
      <w:r w:rsidR="00FB70CE" w:rsidRPr="004B4FAB">
        <w:rPr>
          <w:bCs/>
          <w:sz w:val="20"/>
          <w:szCs w:val="20"/>
        </w:rPr>
        <w:t xml:space="preserve"> </w:t>
      </w:r>
      <w:r w:rsidRPr="004B4FAB">
        <w:rPr>
          <w:bCs/>
          <w:sz w:val="20"/>
          <w:szCs w:val="20"/>
        </w:rPr>
        <w:t>with</w:t>
      </w:r>
      <w:r w:rsidR="00FB70CE" w:rsidRPr="004B4FAB">
        <w:rPr>
          <w:bCs/>
          <w:sz w:val="20"/>
          <w:szCs w:val="20"/>
        </w:rPr>
        <w:t xml:space="preserve"> </w:t>
      </w:r>
      <w:r w:rsidRPr="004B4FAB">
        <w:rPr>
          <w:bCs/>
          <w:sz w:val="20"/>
          <w:szCs w:val="20"/>
        </w:rPr>
        <w:t>diffusion</w:t>
      </w:r>
      <w:r w:rsidR="00FB70CE" w:rsidRPr="004B4FAB">
        <w:rPr>
          <w:bCs/>
          <w:sz w:val="20"/>
          <w:szCs w:val="20"/>
        </w:rPr>
        <w:t xml:space="preserve"> </w:t>
      </w:r>
      <w:r w:rsidRPr="004B4FAB">
        <w:rPr>
          <w:bCs/>
          <w:sz w:val="20"/>
          <w:szCs w:val="20"/>
        </w:rPr>
        <w:t>MRI.</w:t>
      </w:r>
      <w:r w:rsidR="00FB70CE" w:rsidRPr="004B4FAB">
        <w:rPr>
          <w:bCs/>
          <w:sz w:val="20"/>
          <w:szCs w:val="20"/>
        </w:rPr>
        <w:t xml:space="preserve"> </w:t>
      </w:r>
      <w:proofErr w:type="spellStart"/>
      <w:r w:rsidRPr="004B4FAB">
        <w:rPr>
          <w:bCs/>
          <w:sz w:val="20"/>
          <w:szCs w:val="20"/>
        </w:rPr>
        <w:t>Acta</w:t>
      </w:r>
      <w:proofErr w:type="spellEnd"/>
      <w:r w:rsidR="00FB70CE" w:rsidRPr="004B4FAB">
        <w:rPr>
          <w:bCs/>
          <w:sz w:val="20"/>
          <w:szCs w:val="20"/>
        </w:rPr>
        <w:t xml:space="preserve"> </w:t>
      </w:r>
      <w:proofErr w:type="spellStart"/>
      <w:r w:rsidRPr="004B4FAB">
        <w:rPr>
          <w:bCs/>
          <w:sz w:val="20"/>
          <w:szCs w:val="20"/>
        </w:rPr>
        <w:t>Radiol</w:t>
      </w:r>
      <w:proofErr w:type="spellEnd"/>
      <w:r w:rsidR="00FB70CE" w:rsidRPr="004B4FAB">
        <w:rPr>
          <w:bCs/>
          <w:sz w:val="20"/>
          <w:szCs w:val="20"/>
        </w:rPr>
        <w:t xml:space="preserve"> </w:t>
      </w:r>
      <w:r w:rsidRPr="004B4FAB">
        <w:rPr>
          <w:bCs/>
          <w:sz w:val="20"/>
          <w:szCs w:val="20"/>
        </w:rPr>
        <w:t>2016;</w:t>
      </w:r>
      <w:r w:rsidR="00FB70CE" w:rsidRPr="004B4FAB">
        <w:rPr>
          <w:bCs/>
          <w:sz w:val="20"/>
          <w:szCs w:val="20"/>
        </w:rPr>
        <w:t xml:space="preserve"> </w:t>
      </w:r>
      <w:r w:rsidRPr="004B4FAB">
        <w:rPr>
          <w:bCs/>
          <w:sz w:val="20"/>
          <w:szCs w:val="20"/>
        </w:rPr>
        <w:t>57:</w:t>
      </w:r>
      <w:r w:rsidR="00FB70CE" w:rsidRPr="004B4FAB">
        <w:rPr>
          <w:bCs/>
          <w:sz w:val="20"/>
          <w:szCs w:val="20"/>
        </w:rPr>
        <w:t xml:space="preserve"> </w:t>
      </w:r>
      <w:r w:rsidRPr="004B4FAB">
        <w:rPr>
          <w:bCs/>
          <w:sz w:val="20"/>
          <w:szCs w:val="20"/>
        </w:rPr>
        <w:t>796–801.</w:t>
      </w:r>
    </w:p>
    <w:p w:rsidR="002F15E8" w:rsidRPr="004B4FAB" w:rsidRDefault="002F15E8" w:rsidP="004B4FAB">
      <w:pPr>
        <w:numPr>
          <w:ilvl w:val="0"/>
          <w:numId w:val="1"/>
        </w:numPr>
        <w:tabs>
          <w:tab w:val="clear" w:pos="1440"/>
        </w:tabs>
        <w:snapToGrid w:val="0"/>
        <w:ind w:left="425" w:hanging="425"/>
        <w:jc w:val="both"/>
        <w:rPr>
          <w:sz w:val="20"/>
          <w:szCs w:val="20"/>
        </w:rPr>
      </w:pPr>
      <w:proofErr w:type="spellStart"/>
      <w:r w:rsidRPr="004B4FAB">
        <w:rPr>
          <w:sz w:val="20"/>
          <w:szCs w:val="20"/>
        </w:rPr>
        <w:lastRenderedPageBreak/>
        <w:t>Riebera</w:t>
      </w:r>
      <w:proofErr w:type="spellEnd"/>
      <w:r w:rsidR="00FB70CE" w:rsidRPr="004B4FAB">
        <w:rPr>
          <w:sz w:val="20"/>
          <w:szCs w:val="20"/>
        </w:rPr>
        <w:t xml:space="preserve"> </w:t>
      </w:r>
      <w:r w:rsidRPr="004B4FAB">
        <w:rPr>
          <w:sz w:val="20"/>
          <w:szCs w:val="20"/>
        </w:rPr>
        <w:t>A,</w:t>
      </w:r>
      <w:r w:rsidR="00FB70CE" w:rsidRPr="004B4FAB">
        <w:rPr>
          <w:sz w:val="20"/>
          <w:szCs w:val="20"/>
        </w:rPr>
        <w:t xml:space="preserve"> </w:t>
      </w:r>
      <w:proofErr w:type="spellStart"/>
      <w:r w:rsidRPr="004B4FAB">
        <w:rPr>
          <w:sz w:val="20"/>
          <w:szCs w:val="20"/>
        </w:rPr>
        <w:t>Tomczak</w:t>
      </w:r>
      <w:proofErr w:type="spellEnd"/>
      <w:r w:rsidR="00FB70CE" w:rsidRPr="004B4FAB">
        <w:rPr>
          <w:sz w:val="20"/>
          <w:szCs w:val="20"/>
        </w:rPr>
        <w:t xml:space="preserve"> </w:t>
      </w:r>
      <w:r w:rsidRPr="004B4FAB">
        <w:rPr>
          <w:sz w:val="20"/>
          <w:szCs w:val="20"/>
        </w:rPr>
        <w:t>RJ,</w:t>
      </w:r>
      <w:r w:rsidR="00FB70CE" w:rsidRPr="004B4FAB">
        <w:rPr>
          <w:sz w:val="20"/>
          <w:szCs w:val="20"/>
        </w:rPr>
        <w:t xml:space="preserve"> </w:t>
      </w:r>
      <w:proofErr w:type="spellStart"/>
      <w:r w:rsidRPr="004B4FAB">
        <w:rPr>
          <w:sz w:val="20"/>
          <w:szCs w:val="20"/>
        </w:rPr>
        <w:t>Mergo</w:t>
      </w:r>
      <w:proofErr w:type="spellEnd"/>
      <w:r w:rsidR="00FB70CE" w:rsidRPr="004B4FAB">
        <w:rPr>
          <w:sz w:val="20"/>
          <w:szCs w:val="20"/>
        </w:rPr>
        <w:t xml:space="preserve"> </w:t>
      </w:r>
      <w:r w:rsidRPr="004B4FAB">
        <w:rPr>
          <w:sz w:val="20"/>
          <w:szCs w:val="20"/>
        </w:rPr>
        <w:t>PJ,</w:t>
      </w:r>
      <w:r w:rsidR="00FB70CE" w:rsidRPr="004B4FAB">
        <w:rPr>
          <w:sz w:val="20"/>
          <w:szCs w:val="20"/>
        </w:rPr>
        <w:t xml:space="preserve"> </w:t>
      </w:r>
      <w:r w:rsidRPr="004B4FAB">
        <w:rPr>
          <w:sz w:val="20"/>
          <w:szCs w:val="20"/>
        </w:rPr>
        <w:t>et</w:t>
      </w:r>
      <w:r w:rsidR="00FB70CE" w:rsidRPr="004B4FAB">
        <w:rPr>
          <w:sz w:val="20"/>
          <w:szCs w:val="20"/>
        </w:rPr>
        <w:t xml:space="preserve"> </w:t>
      </w:r>
      <w:r w:rsidRPr="004B4FAB">
        <w:rPr>
          <w:sz w:val="20"/>
          <w:szCs w:val="20"/>
        </w:rPr>
        <w:t>al.</w:t>
      </w:r>
      <w:r w:rsidR="00FB70CE" w:rsidRPr="004B4FAB">
        <w:rPr>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differential</w:t>
      </w:r>
      <w:r w:rsidR="00FB70CE" w:rsidRPr="004B4FAB">
        <w:rPr>
          <w:bCs/>
          <w:sz w:val="20"/>
          <w:szCs w:val="20"/>
        </w:rPr>
        <w:t xml:space="preserve"> </w:t>
      </w:r>
      <w:r w:rsidRPr="004B4FAB">
        <w:rPr>
          <w:bCs/>
          <w:sz w:val="20"/>
          <w:szCs w:val="20"/>
        </w:rPr>
        <w:t>diagnosis</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mastitis</w:t>
      </w:r>
      <w:r w:rsidR="00FB70CE" w:rsidRPr="004B4FAB">
        <w:rPr>
          <w:bCs/>
          <w:sz w:val="20"/>
          <w:szCs w:val="20"/>
        </w:rPr>
        <w:t xml:space="preserve"> </w:t>
      </w:r>
      <w:r w:rsidRPr="004B4FAB">
        <w:rPr>
          <w:bCs/>
          <w:sz w:val="20"/>
          <w:szCs w:val="20"/>
        </w:rPr>
        <w:t>versus</w:t>
      </w:r>
      <w:r w:rsidR="00FB70CE" w:rsidRPr="004B4FAB">
        <w:rPr>
          <w:bCs/>
          <w:sz w:val="20"/>
          <w:szCs w:val="20"/>
        </w:rPr>
        <w:t xml:space="preserve"> </w:t>
      </w:r>
      <w:r w:rsidRPr="004B4FAB">
        <w:rPr>
          <w:bCs/>
          <w:sz w:val="20"/>
          <w:szCs w:val="20"/>
        </w:rPr>
        <w:t>inflammatory</w:t>
      </w:r>
      <w:r w:rsidR="00FB70CE" w:rsidRPr="004B4FAB">
        <w:rPr>
          <w:bCs/>
          <w:sz w:val="20"/>
          <w:szCs w:val="20"/>
        </w:rPr>
        <w:t xml:space="preserve"> </w:t>
      </w:r>
      <w:r w:rsidRPr="004B4FAB">
        <w:rPr>
          <w:bCs/>
          <w:sz w:val="20"/>
          <w:szCs w:val="20"/>
        </w:rPr>
        <w:t>carcinoma</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follow-up.</w:t>
      </w:r>
      <w:r w:rsidR="00FB70CE" w:rsidRPr="004B4FAB">
        <w:rPr>
          <w:bCs/>
          <w:sz w:val="20"/>
          <w:szCs w:val="20"/>
        </w:rPr>
        <w:t xml:space="preserve"> </w:t>
      </w:r>
      <w:r w:rsidRPr="004B4FAB">
        <w:rPr>
          <w:bCs/>
          <w:sz w:val="20"/>
          <w:szCs w:val="20"/>
        </w:rPr>
        <w:t>J</w:t>
      </w:r>
      <w:r w:rsidR="00FB70CE" w:rsidRPr="004B4FAB">
        <w:rPr>
          <w:bCs/>
          <w:sz w:val="20"/>
          <w:szCs w:val="20"/>
        </w:rPr>
        <w:t xml:space="preserve"> </w:t>
      </w:r>
      <w:proofErr w:type="spellStart"/>
      <w:r w:rsidRPr="004B4FAB">
        <w:rPr>
          <w:bCs/>
          <w:sz w:val="20"/>
          <w:szCs w:val="20"/>
        </w:rPr>
        <w:t>Comput</w:t>
      </w:r>
      <w:proofErr w:type="spellEnd"/>
      <w:r w:rsidR="00FB70CE" w:rsidRPr="004B4FAB">
        <w:rPr>
          <w:bCs/>
          <w:sz w:val="20"/>
          <w:szCs w:val="20"/>
        </w:rPr>
        <w:t xml:space="preserve"> </w:t>
      </w:r>
      <w:r w:rsidRPr="004B4FAB">
        <w:rPr>
          <w:bCs/>
          <w:sz w:val="20"/>
          <w:szCs w:val="20"/>
        </w:rPr>
        <w:t>Assist</w:t>
      </w:r>
      <w:r w:rsidR="00FB70CE" w:rsidRPr="004B4FAB">
        <w:rPr>
          <w:bCs/>
          <w:sz w:val="20"/>
          <w:szCs w:val="20"/>
        </w:rPr>
        <w:t xml:space="preserve"> </w:t>
      </w:r>
      <w:proofErr w:type="spellStart"/>
      <w:r w:rsidRPr="004B4FAB">
        <w:rPr>
          <w:bCs/>
          <w:sz w:val="20"/>
          <w:szCs w:val="20"/>
        </w:rPr>
        <w:t>Tomogr</w:t>
      </w:r>
      <w:proofErr w:type="spellEnd"/>
      <w:r w:rsidR="00FB70CE" w:rsidRPr="004B4FAB">
        <w:rPr>
          <w:bCs/>
          <w:sz w:val="20"/>
          <w:szCs w:val="20"/>
        </w:rPr>
        <w:t xml:space="preserve"> </w:t>
      </w:r>
      <w:r w:rsidRPr="004B4FAB">
        <w:rPr>
          <w:bCs/>
          <w:sz w:val="20"/>
          <w:szCs w:val="20"/>
        </w:rPr>
        <w:t>1997;</w:t>
      </w:r>
      <w:r w:rsidR="00FB70CE" w:rsidRPr="004B4FAB">
        <w:rPr>
          <w:bCs/>
          <w:sz w:val="20"/>
          <w:szCs w:val="20"/>
        </w:rPr>
        <w:t xml:space="preserve"> </w:t>
      </w:r>
      <w:r w:rsidRPr="004B4FAB">
        <w:rPr>
          <w:bCs/>
          <w:sz w:val="20"/>
          <w:szCs w:val="20"/>
        </w:rPr>
        <w:t>21:</w:t>
      </w:r>
      <w:r w:rsidR="00FB70CE" w:rsidRPr="004B4FAB">
        <w:rPr>
          <w:bCs/>
          <w:sz w:val="20"/>
          <w:szCs w:val="20"/>
        </w:rPr>
        <w:t xml:space="preserve"> </w:t>
      </w:r>
      <w:r w:rsidRPr="004B4FAB">
        <w:rPr>
          <w:bCs/>
          <w:sz w:val="20"/>
          <w:szCs w:val="20"/>
        </w:rPr>
        <w:t>128–32.</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sz w:val="20"/>
          <w:szCs w:val="20"/>
        </w:rPr>
        <w:t>Al-</w:t>
      </w:r>
      <w:proofErr w:type="spellStart"/>
      <w:r w:rsidRPr="004B4FAB">
        <w:rPr>
          <w:sz w:val="20"/>
          <w:szCs w:val="20"/>
        </w:rPr>
        <w:t>Khawari</w:t>
      </w:r>
      <w:proofErr w:type="spellEnd"/>
      <w:r w:rsidR="00FB70CE" w:rsidRPr="004B4FAB">
        <w:rPr>
          <w:sz w:val="20"/>
          <w:szCs w:val="20"/>
        </w:rPr>
        <w:t xml:space="preserve"> </w:t>
      </w:r>
      <w:r w:rsidRPr="004B4FAB">
        <w:rPr>
          <w:sz w:val="20"/>
          <w:szCs w:val="20"/>
        </w:rPr>
        <w:t>H</w:t>
      </w:r>
      <w:r w:rsidR="00FB70CE" w:rsidRPr="004B4FAB">
        <w:rPr>
          <w:sz w:val="20"/>
          <w:szCs w:val="20"/>
        </w:rPr>
        <w:t xml:space="preserve"> </w:t>
      </w:r>
      <w:r w:rsidRPr="004B4FAB">
        <w:rPr>
          <w:sz w:val="20"/>
          <w:szCs w:val="20"/>
        </w:rPr>
        <w:t>and</w:t>
      </w:r>
      <w:r w:rsidR="00FB70CE" w:rsidRPr="004B4FAB">
        <w:rPr>
          <w:sz w:val="20"/>
          <w:szCs w:val="20"/>
        </w:rPr>
        <w:t xml:space="preserve"> </w:t>
      </w:r>
      <w:proofErr w:type="spellStart"/>
      <w:r w:rsidRPr="004B4FAB">
        <w:rPr>
          <w:sz w:val="20"/>
          <w:szCs w:val="20"/>
        </w:rPr>
        <w:t>Athyal</w:t>
      </w:r>
      <w:proofErr w:type="spellEnd"/>
      <w:r w:rsidR="00FB70CE" w:rsidRPr="004B4FAB">
        <w:rPr>
          <w:sz w:val="20"/>
          <w:szCs w:val="20"/>
        </w:rPr>
        <w:t xml:space="preserve"> </w:t>
      </w:r>
      <w:r w:rsidRPr="004B4FAB">
        <w:rPr>
          <w:sz w:val="20"/>
          <w:szCs w:val="20"/>
        </w:rPr>
        <w:t>R.</w:t>
      </w:r>
      <w:r w:rsidR="00FB70CE" w:rsidRPr="004B4FAB">
        <w:rPr>
          <w:sz w:val="20"/>
          <w:szCs w:val="20"/>
        </w:rPr>
        <w:t xml:space="preserve"> </w:t>
      </w:r>
      <w:r w:rsidRPr="004B4FAB">
        <w:rPr>
          <w:bCs/>
          <w:sz w:val="20"/>
          <w:szCs w:val="20"/>
        </w:rPr>
        <w:t>Accuracy</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Fischer</w:t>
      </w:r>
      <w:r w:rsidR="00FB70CE" w:rsidRPr="004B4FAB">
        <w:rPr>
          <w:bCs/>
          <w:sz w:val="20"/>
          <w:szCs w:val="20"/>
        </w:rPr>
        <w:t xml:space="preserve"> </w:t>
      </w:r>
      <w:r w:rsidRPr="004B4FAB">
        <w:rPr>
          <w:bCs/>
          <w:sz w:val="20"/>
          <w:szCs w:val="20"/>
        </w:rPr>
        <w:t>scoring</w:t>
      </w:r>
      <w:r w:rsidR="00FB70CE" w:rsidRPr="004B4FAB">
        <w:rPr>
          <w:bCs/>
          <w:sz w:val="20"/>
          <w:szCs w:val="20"/>
        </w:rPr>
        <w:t xml:space="preserve"> </w:t>
      </w:r>
      <w:r w:rsidRPr="004B4FAB">
        <w:rPr>
          <w:bCs/>
          <w:sz w:val="20"/>
          <w:szCs w:val="20"/>
        </w:rPr>
        <w:t>system</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the</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Imaging</w:t>
      </w:r>
      <w:r w:rsidR="00FB70CE" w:rsidRPr="004B4FAB">
        <w:rPr>
          <w:bCs/>
          <w:sz w:val="20"/>
          <w:szCs w:val="20"/>
        </w:rPr>
        <w:t xml:space="preserve"> </w:t>
      </w:r>
      <w:r w:rsidRPr="004B4FAB">
        <w:rPr>
          <w:bCs/>
          <w:sz w:val="20"/>
          <w:szCs w:val="20"/>
        </w:rPr>
        <w:t>Reporting</w:t>
      </w:r>
      <w:r w:rsidR="00FB70CE" w:rsidRPr="004B4FAB">
        <w:rPr>
          <w:bCs/>
          <w:sz w:val="20"/>
          <w:szCs w:val="20"/>
        </w:rPr>
        <w:t xml:space="preserve"> </w:t>
      </w:r>
      <w:r w:rsidRPr="004B4FAB">
        <w:rPr>
          <w:bCs/>
          <w:sz w:val="20"/>
          <w:szCs w:val="20"/>
        </w:rPr>
        <w:t>and</w:t>
      </w:r>
      <w:r w:rsidR="00FB70CE" w:rsidRPr="004B4FAB">
        <w:rPr>
          <w:bCs/>
          <w:sz w:val="20"/>
          <w:szCs w:val="20"/>
        </w:rPr>
        <w:t xml:space="preserve"> </w:t>
      </w:r>
      <w:r w:rsidRPr="004B4FAB">
        <w:rPr>
          <w:bCs/>
          <w:sz w:val="20"/>
          <w:szCs w:val="20"/>
        </w:rPr>
        <w:t>Data</w:t>
      </w:r>
      <w:r w:rsidR="00FB70CE" w:rsidRPr="004B4FAB">
        <w:rPr>
          <w:bCs/>
          <w:sz w:val="20"/>
          <w:szCs w:val="20"/>
        </w:rPr>
        <w:t xml:space="preserve"> </w:t>
      </w:r>
      <w:r w:rsidRPr="004B4FAB">
        <w:rPr>
          <w:bCs/>
          <w:sz w:val="20"/>
          <w:szCs w:val="20"/>
        </w:rPr>
        <w:t>System</w:t>
      </w:r>
      <w:r w:rsidR="00FB70CE" w:rsidRPr="004B4FAB">
        <w:rPr>
          <w:bCs/>
          <w:sz w:val="20"/>
          <w:szCs w:val="20"/>
        </w:rPr>
        <w:t xml:space="preserve"> </w:t>
      </w:r>
      <w:r w:rsidRPr="004B4FAB">
        <w:rPr>
          <w:bCs/>
          <w:sz w:val="20"/>
          <w:szCs w:val="20"/>
        </w:rPr>
        <w:t>in</w:t>
      </w:r>
      <w:r w:rsidR="00FB70CE" w:rsidRPr="004B4FAB">
        <w:rPr>
          <w:bCs/>
          <w:sz w:val="20"/>
          <w:szCs w:val="20"/>
        </w:rPr>
        <w:t xml:space="preserve"> </w:t>
      </w:r>
      <w:r w:rsidRPr="004B4FAB">
        <w:rPr>
          <w:bCs/>
          <w:sz w:val="20"/>
          <w:szCs w:val="20"/>
        </w:rPr>
        <w:t>identification</w:t>
      </w:r>
      <w:r w:rsidR="00FB70CE" w:rsidRPr="004B4FAB">
        <w:rPr>
          <w:bCs/>
          <w:sz w:val="20"/>
          <w:szCs w:val="20"/>
        </w:rPr>
        <w:t xml:space="preserve"> </w:t>
      </w:r>
      <w:r w:rsidRPr="004B4FAB">
        <w:rPr>
          <w:bCs/>
          <w:sz w:val="20"/>
          <w:szCs w:val="20"/>
        </w:rPr>
        <w:t>of</w:t>
      </w:r>
      <w:r w:rsidR="00FB70CE" w:rsidRPr="004B4FAB">
        <w:rPr>
          <w:bCs/>
          <w:sz w:val="20"/>
          <w:szCs w:val="20"/>
        </w:rPr>
        <w:t xml:space="preserve"> </w:t>
      </w:r>
      <w:r w:rsidRPr="004B4FAB">
        <w:rPr>
          <w:bCs/>
          <w:sz w:val="20"/>
          <w:szCs w:val="20"/>
        </w:rPr>
        <w:t>malignant</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lesions.</w:t>
      </w:r>
      <w:r w:rsidR="00FB70CE" w:rsidRPr="004B4FAB">
        <w:rPr>
          <w:bCs/>
          <w:sz w:val="20"/>
          <w:szCs w:val="20"/>
        </w:rPr>
        <w:t xml:space="preserve"> </w:t>
      </w:r>
      <w:r w:rsidRPr="004B4FAB">
        <w:rPr>
          <w:bCs/>
          <w:sz w:val="20"/>
          <w:szCs w:val="20"/>
        </w:rPr>
        <w:t>Ann</w:t>
      </w:r>
      <w:r w:rsidR="00FB70CE" w:rsidRPr="004B4FAB">
        <w:rPr>
          <w:bCs/>
          <w:sz w:val="20"/>
          <w:szCs w:val="20"/>
        </w:rPr>
        <w:t xml:space="preserve"> </w:t>
      </w:r>
      <w:r w:rsidRPr="004B4FAB">
        <w:rPr>
          <w:bCs/>
          <w:sz w:val="20"/>
          <w:szCs w:val="20"/>
        </w:rPr>
        <w:t>Saudi</w:t>
      </w:r>
      <w:r w:rsidR="00FB70CE" w:rsidRPr="004B4FAB">
        <w:rPr>
          <w:bCs/>
          <w:sz w:val="20"/>
          <w:szCs w:val="20"/>
        </w:rPr>
        <w:t xml:space="preserve"> </w:t>
      </w:r>
      <w:r w:rsidRPr="004B4FAB">
        <w:rPr>
          <w:bCs/>
          <w:sz w:val="20"/>
          <w:szCs w:val="20"/>
        </w:rPr>
        <w:t>Med</w:t>
      </w:r>
      <w:r w:rsidR="00FB70CE" w:rsidRPr="004B4FAB">
        <w:rPr>
          <w:bCs/>
          <w:sz w:val="20"/>
          <w:szCs w:val="20"/>
        </w:rPr>
        <w:t xml:space="preserve"> </w:t>
      </w:r>
      <w:r w:rsidRPr="004B4FAB">
        <w:rPr>
          <w:bCs/>
          <w:sz w:val="20"/>
          <w:szCs w:val="20"/>
        </w:rPr>
        <w:t>2009;</w:t>
      </w:r>
      <w:r w:rsidR="00FB70CE" w:rsidRPr="004B4FAB">
        <w:rPr>
          <w:bCs/>
          <w:sz w:val="20"/>
          <w:szCs w:val="20"/>
        </w:rPr>
        <w:t xml:space="preserve"> </w:t>
      </w:r>
      <w:r w:rsidRPr="004B4FAB">
        <w:rPr>
          <w:bCs/>
          <w:sz w:val="20"/>
          <w:szCs w:val="20"/>
        </w:rPr>
        <w:t>29(4):</w:t>
      </w:r>
      <w:r w:rsidR="00FB70CE" w:rsidRPr="004B4FAB">
        <w:rPr>
          <w:bCs/>
          <w:sz w:val="20"/>
          <w:szCs w:val="20"/>
        </w:rPr>
        <w:t xml:space="preserve"> </w:t>
      </w:r>
      <w:r w:rsidRPr="004B4FAB">
        <w:rPr>
          <w:bCs/>
          <w:sz w:val="20"/>
          <w:szCs w:val="20"/>
        </w:rPr>
        <w:t>280–7.</w:t>
      </w:r>
    </w:p>
    <w:p w:rsidR="002F15E8" w:rsidRPr="004B4FAB" w:rsidRDefault="002F15E8" w:rsidP="004B4FAB">
      <w:pPr>
        <w:numPr>
          <w:ilvl w:val="0"/>
          <w:numId w:val="1"/>
        </w:numPr>
        <w:tabs>
          <w:tab w:val="clear" w:pos="1440"/>
        </w:tabs>
        <w:snapToGrid w:val="0"/>
        <w:ind w:left="425" w:hanging="425"/>
        <w:jc w:val="both"/>
        <w:rPr>
          <w:sz w:val="20"/>
          <w:szCs w:val="20"/>
        </w:rPr>
      </w:pPr>
      <w:r w:rsidRPr="004B4FAB">
        <w:rPr>
          <w:sz w:val="20"/>
          <w:szCs w:val="20"/>
        </w:rPr>
        <w:t>Daly</w:t>
      </w:r>
      <w:r w:rsidR="00FB70CE" w:rsidRPr="004B4FAB">
        <w:rPr>
          <w:sz w:val="20"/>
          <w:szCs w:val="20"/>
        </w:rPr>
        <w:t xml:space="preserve"> </w:t>
      </w:r>
      <w:r w:rsidRPr="004B4FAB">
        <w:rPr>
          <w:sz w:val="20"/>
          <w:szCs w:val="20"/>
        </w:rPr>
        <w:t>CP,</w:t>
      </w:r>
      <w:r w:rsidR="00FB70CE" w:rsidRPr="004B4FAB">
        <w:rPr>
          <w:sz w:val="20"/>
          <w:szCs w:val="20"/>
        </w:rPr>
        <w:t xml:space="preserve"> </w:t>
      </w:r>
      <w:r w:rsidRPr="004B4FAB">
        <w:rPr>
          <w:sz w:val="20"/>
          <w:szCs w:val="20"/>
        </w:rPr>
        <w:t>Barbara</w:t>
      </w:r>
      <w:r w:rsidR="00FB70CE" w:rsidRPr="004B4FAB">
        <w:rPr>
          <w:sz w:val="20"/>
          <w:szCs w:val="20"/>
        </w:rPr>
        <w:t xml:space="preserve"> </w:t>
      </w:r>
      <w:r w:rsidRPr="004B4FAB">
        <w:rPr>
          <w:sz w:val="20"/>
          <w:szCs w:val="20"/>
        </w:rPr>
        <w:t>Jaeger</w:t>
      </w:r>
      <w:r w:rsidR="00FB70CE" w:rsidRPr="004B4FAB">
        <w:rPr>
          <w:sz w:val="20"/>
          <w:szCs w:val="20"/>
        </w:rPr>
        <w:t xml:space="preserve"> </w:t>
      </w:r>
      <w:r w:rsidRPr="004B4FAB">
        <w:rPr>
          <w:sz w:val="20"/>
          <w:szCs w:val="20"/>
        </w:rPr>
        <w:t>B</w:t>
      </w:r>
      <w:r w:rsidR="00FB70CE" w:rsidRPr="004B4FAB">
        <w:rPr>
          <w:sz w:val="20"/>
          <w:szCs w:val="20"/>
        </w:rPr>
        <w:t xml:space="preserve"> </w:t>
      </w:r>
      <w:r w:rsidRPr="004B4FAB">
        <w:rPr>
          <w:sz w:val="20"/>
          <w:szCs w:val="20"/>
        </w:rPr>
        <w:t>and</w:t>
      </w:r>
      <w:r w:rsidR="00FB70CE" w:rsidRPr="004B4FAB">
        <w:rPr>
          <w:sz w:val="20"/>
          <w:szCs w:val="20"/>
        </w:rPr>
        <w:t xml:space="preserve"> </w:t>
      </w:r>
      <w:r w:rsidRPr="004B4FAB">
        <w:rPr>
          <w:sz w:val="20"/>
          <w:szCs w:val="20"/>
        </w:rPr>
        <w:t>Sill</w:t>
      </w:r>
      <w:r w:rsidR="00FB70CE" w:rsidRPr="004B4FAB">
        <w:rPr>
          <w:sz w:val="20"/>
          <w:szCs w:val="20"/>
        </w:rPr>
        <w:t xml:space="preserve"> </w:t>
      </w:r>
      <w:r w:rsidRPr="004B4FAB">
        <w:rPr>
          <w:sz w:val="20"/>
          <w:szCs w:val="20"/>
        </w:rPr>
        <w:t>DS.</w:t>
      </w:r>
      <w:r w:rsidR="00FB70CE" w:rsidRPr="004B4FAB">
        <w:rPr>
          <w:sz w:val="20"/>
          <w:szCs w:val="20"/>
        </w:rPr>
        <w:t xml:space="preserve"> </w:t>
      </w:r>
      <w:r w:rsidRPr="004B4FAB">
        <w:rPr>
          <w:bCs/>
          <w:sz w:val="20"/>
          <w:szCs w:val="20"/>
        </w:rPr>
        <w:t>Variable</w:t>
      </w:r>
      <w:r w:rsidR="00FB70CE" w:rsidRPr="004B4FAB">
        <w:rPr>
          <w:bCs/>
          <w:sz w:val="20"/>
          <w:szCs w:val="20"/>
        </w:rPr>
        <w:t xml:space="preserve"> </w:t>
      </w:r>
      <w:r w:rsidRPr="004B4FAB">
        <w:rPr>
          <w:bCs/>
          <w:sz w:val="20"/>
          <w:szCs w:val="20"/>
        </w:rPr>
        <w:t>appearances</w:t>
      </w:r>
      <w:r w:rsidR="00FB70CE" w:rsidRPr="004B4FAB">
        <w:rPr>
          <w:bCs/>
          <w:sz w:val="20"/>
          <w:szCs w:val="20"/>
        </w:rPr>
        <w:t xml:space="preserve"> </w:t>
      </w:r>
      <w:r w:rsidRPr="004B4FAB">
        <w:rPr>
          <w:bCs/>
          <w:sz w:val="20"/>
          <w:szCs w:val="20"/>
        </w:rPr>
        <w:t>of</w:t>
      </w:r>
      <w:r w:rsidR="00FB70CE" w:rsidRPr="004B4FAB">
        <w:rPr>
          <w:bCs/>
          <w:sz w:val="20"/>
          <w:szCs w:val="20"/>
        </w:rPr>
        <w:t xml:space="preserve"> </w:t>
      </w:r>
      <w:proofErr w:type="spellStart"/>
      <w:r w:rsidRPr="004B4FAB">
        <w:rPr>
          <w:bCs/>
          <w:sz w:val="20"/>
          <w:szCs w:val="20"/>
        </w:rPr>
        <w:t>fatnecrosis</w:t>
      </w:r>
      <w:proofErr w:type="spellEnd"/>
      <w:r w:rsidR="00FB70CE" w:rsidRPr="004B4FAB">
        <w:rPr>
          <w:bCs/>
          <w:sz w:val="20"/>
          <w:szCs w:val="20"/>
        </w:rPr>
        <w:t xml:space="preserve"> </w:t>
      </w:r>
      <w:r w:rsidRPr="004B4FAB">
        <w:rPr>
          <w:bCs/>
          <w:sz w:val="20"/>
          <w:szCs w:val="20"/>
        </w:rPr>
        <w:t>on</w:t>
      </w:r>
      <w:r w:rsidR="00FB70CE" w:rsidRPr="004B4FAB">
        <w:rPr>
          <w:bCs/>
          <w:sz w:val="20"/>
          <w:szCs w:val="20"/>
        </w:rPr>
        <w:t xml:space="preserve"> </w:t>
      </w:r>
      <w:r w:rsidRPr="004B4FAB">
        <w:rPr>
          <w:bCs/>
          <w:sz w:val="20"/>
          <w:szCs w:val="20"/>
        </w:rPr>
        <w:t>breast</w:t>
      </w:r>
      <w:r w:rsidR="00FB70CE" w:rsidRPr="004B4FAB">
        <w:rPr>
          <w:bCs/>
          <w:sz w:val="20"/>
          <w:szCs w:val="20"/>
        </w:rPr>
        <w:t xml:space="preserve"> </w:t>
      </w:r>
      <w:r w:rsidRPr="004B4FAB">
        <w:rPr>
          <w:bCs/>
          <w:sz w:val="20"/>
          <w:szCs w:val="20"/>
        </w:rPr>
        <w:t>MRI.</w:t>
      </w:r>
      <w:r w:rsidR="00FB70CE" w:rsidRPr="004B4FAB">
        <w:rPr>
          <w:bCs/>
          <w:sz w:val="20"/>
          <w:szCs w:val="20"/>
        </w:rPr>
        <w:t xml:space="preserve"> </w:t>
      </w:r>
      <w:r w:rsidRPr="004B4FAB">
        <w:rPr>
          <w:bCs/>
          <w:sz w:val="20"/>
          <w:szCs w:val="20"/>
        </w:rPr>
        <w:t>AJR</w:t>
      </w:r>
      <w:r w:rsidR="00FB70CE" w:rsidRPr="004B4FAB">
        <w:rPr>
          <w:bCs/>
          <w:sz w:val="20"/>
          <w:szCs w:val="20"/>
        </w:rPr>
        <w:t xml:space="preserve"> </w:t>
      </w:r>
      <w:r w:rsidRPr="004B4FAB">
        <w:rPr>
          <w:bCs/>
          <w:sz w:val="20"/>
          <w:szCs w:val="20"/>
        </w:rPr>
        <w:t>2008;</w:t>
      </w:r>
      <w:r w:rsidR="00FB70CE" w:rsidRPr="004B4FAB">
        <w:rPr>
          <w:bCs/>
          <w:sz w:val="20"/>
          <w:szCs w:val="20"/>
        </w:rPr>
        <w:t xml:space="preserve"> </w:t>
      </w:r>
      <w:r w:rsidRPr="004B4FAB">
        <w:rPr>
          <w:bCs/>
          <w:sz w:val="20"/>
          <w:szCs w:val="20"/>
        </w:rPr>
        <w:t>191:</w:t>
      </w:r>
      <w:r w:rsidR="00FB70CE" w:rsidRPr="004B4FAB">
        <w:rPr>
          <w:bCs/>
          <w:sz w:val="20"/>
          <w:szCs w:val="20"/>
        </w:rPr>
        <w:t xml:space="preserve"> </w:t>
      </w:r>
      <w:r w:rsidRPr="004B4FAB">
        <w:rPr>
          <w:bCs/>
          <w:sz w:val="20"/>
          <w:szCs w:val="20"/>
        </w:rPr>
        <w:t>1374–80.</w:t>
      </w:r>
    </w:p>
    <w:bookmarkEnd w:id="10"/>
    <w:p w:rsidR="004B4FAB" w:rsidRDefault="004B4FAB" w:rsidP="004B4FAB">
      <w:pPr>
        <w:autoSpaceDE w:val="0"/>
        <w:autoSpaceDN w:val="0"/>
        <w:adjustRightInd w:val="0"/>
        <w:snapToGrid w:val="0"/>
        <w:ind w:left="425" w:hanging="425"/>
        <w:jc w:val="both"/>
        <w:rPr>
          <w:bCs/>
          <w:sz w:val="20"/>
          <w:szCs w:val="20"/>
        </w:rPr>
        <w:sectPr w:rsidR="004B4FAB" w:rsidSect="004B4FAB">
          <w:type w:val="continuous"/>
          <w:pgSz w:w="12240" w:h="15840" w:code="9"/>
          <w:pgMar w:top="1440" w:right="1440" w:bottom="1440" w:left="1440" w:header="720" w:footer="720" w:gutter="0"/>
          <w:cols w:num="2" w:space="600"/>
          <w:docGrid w:linePitch="360"/>
        </w:sectPr>
      </w:pPr>
    </w:p>
    <w:p w:rsidR="00D024C4" w:rsidRPr="00FB70CE" w:rsidRDefault="00D024C4" w:rsidP="004B4FAB">
      <w:pPr>
        <w:autoSpaceDE w:val="0"/>
        <w:autoSpaceDN w:val="0"/>
        <w:adjustRightInd w:val="0"/>
        <w:snapToGrid w:val="0"/>
        <w:ind w:left="425" w:hanging="425"/>
        <w:jc w:val="both"/>
        <w:rPr>
          <w:bCs/>
          <w:sz w:val="20"/>
          <w:szCs w:val="20"/>
        </w:rPr>
      </w:pPr>
    </w:p>
    <w:p w:rsidR="00FB70CE" w:rsidRDefault="00FB70CE" w:rsidP="004B4FAB">
      <w:pPr>
        <w:snapToGrid w:val="0"/>
        <w:ind w:firstLine="425"/>
        <w:jc w:val="both"/>
        <w:rPr>
          <w:sz w:val="20"/>
          <w:szCs w:val="20"/>
          <w:lang w:eastAsia="zh-CN"/>
        </w:rPr>
      </w:pPr>
    </w:p>
    <w:p w:rsidR="004B4FAB" w:rsidRPr="00FB70CE" w:rsidRDefault="004B4FAB" w:rsidP="004B4FAB">
      <w:pPr>
        <w:snapToGrid w:val="0"/>
        <w:ind w:firstLine="425"/>
        <w:jc w:val="both"/>
        <w:rPr>
          <w:sz w:val="20"/>
          <w:szCs w:val="20"/>
          <w:lang w:eastAsia="zh-CN"/>
        </w:rPr>
      </w:pPr>
    </w:p>
    <w:p w:rsidR="004B5609" w:rsidRPr="00FB70CE" w:rsidRDefault="00FB70CE" w:rsidP="004B4FAB">
      <w:pPr>
        <w:snapToGrid w:val="0"/>
        <w:jc w:val="both"/>
        <w:rPr>
          <w:sz w:val="20"/>
          <w:szCs w:val="20"/>
        </w:rPr>
      </w:pPr>
      <w:r w:rsidRPr="00FB70CE">
        <w:rPr>
          <w:sz w:val="20"/>
          <w:szCs w:val="20"/>
        </w:rPr>
        <w:t>9/8/2019</w:t>
      </w:r>
    </w:p>
    <w:sectPr w:rsidR="004B5609" w:rsidRPr="00FB70CE" w:rsidSect="00FB70CE">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2E" w:rsidRDefault="008A4B2E">
      <w:r>
        <w:separator/>
      </w:r>
    </w:p>
  </w:endnote>
  <w:endnote w:type="continuationSeparator" w:id="0">
    <w:p w:rsidR="008A4B2E" w:rsidRDefault="008A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NexusSerif-Regular">
    <w:altName w:val="NexusSerif-Regular"/>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Adobe Jenson Pro">
    <w:altName w:val="Times New Roman"/>
    <w:panose1 w:val="00000000000000000000"/>
    <w:charset w:val="00"/>
    <w:family w:val="roman"/>
    <w:notTrueType/>
    <w:pitch w:val="default"/>
    <w:sig w:usb0="00000003" w:usb1="00000000" w:usb2="00000000" w:usb3="00000000" w:csb0="00000001" w:csb1="00000000"/>
  </w:font>
  <w:font w:name="ITC Officina Sans Std Boo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D" w:rsidRDefault="004C63FF" w:rsidP="001F429A">
    <w:pPr>
      <w:pStyle w:val="Footer"/>
      <w:framePr w:wrap="around" w:vAnchor="text" w:hAnchor="margin" w:xAlign="center" w:y="1"/>
      <w:rPr>
        <w:rStyle w:val="PageNumber"/>
      </w:rPr>
    </w:pPr>
    <w:r>
      <w:rPr>
        <w:rStyle w:val="PageNumber"/>
      </w:rPr>
      <w:fldChar w:fldCharType="begin"/>
    </w:r>
    <w:r w:rsidR="00B076AD">
      <w:rPr>
        <w:rStyle w:val="PageNumber"/>
      </w:rPr>
      <w:instrText xml:space="preserve">PAGE  </w:instrText>
    </w:r>
    <w:r>
      <w:rPr>
        <w:rStyle w:val="PageNumber"/>
      </w:rPr>
      <w:fldChar w:fldCharType="end"/>
    </w:r>
  </w:p>
  <w:p w:rsidR="00B076AD" w:rsidRDefault="00B076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AD" w:rsidRPr="006F7B6B" w:rsidRDefault="004C63FF" w:rsidP="006F7B6B">
    <w:pPr>
      <w:jc w:val="center"/>
      <w:rPr>
        <w:sz w:val="20"/>
      </w:rPr>
    </w:pPr>
    <w:r w:rsidRPr="006F7B6B">
      <w:rPr>
        <w:sz w:val="20"/>
      </w:rPr>
      <w:fldChar w:fldCharType="begin"/>
    </w:r>
    <w:r w:rsidR="006F7B6B" w:rsidRPr="006F7B6B">
      <w:rPr>
        <w:sz w:val="20"/>
      </w:rPr>
      <w:instrText xml:space="preserve"> page </w:instrText>
    </w:r>
    <w:r w:rsidRPr="006F7B6B">
      <w:rPr>
        <w:sz w:val="20"/>
      </w:rPr>
      <w:fldChar w:fldCharType="separate"/>
    </w:r>
    <w:r w:rsidR="00E456FC">
      <w:rPr>
        <w:noProof/>
        <w:sz w:val="20"/>
      </w:rPr>
      <w:t>58</w:t>
    </w:r>
    <w:r w:rsidRPr="006F7B6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2E" w:rsidRDefault="008A4B2E">
      <w:r>
        <w:separator/>
      </w:r>
    </w:p>
  </w:footnote>
  <w:footnote w:type="continuationSeparator" w:id="0">
    <w:p w:rsidR="008A4B2E" w:rsidRDefault="008A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6B" w:rsidRPr="006F7B6B" w:rsidRDefault="006F7B6B" w:rsidP="006F7B6B">
    <w:pPr>
      <w:pBdr>
        <w:bottom w:val="thinThickMediumGap" w:sz="12" w:space="1" w:color="auto"/>
      </w:pBdr>
      <w:tabs>
        <w:tab w:val="left" w:pos="851"/>
        <w:tab w:val="right" w:pos="8364"/>
      </w:tabs>
      <w:adjustRightInd w:val="0"/>
      <w:snapToGrid w:val="0"/>
      <w:jc w:val="both"/>
      <w:rPr>
        <w:iCs/>
        <w:sz w:val="20"/>
        <w:szCs w:val="20"/>
      </w:rPr>
    </w:pPr>
    <w:r w:rsidRPr="006F7B6B">
      <w:rPr>
        <w:rFonts w:hint="eastAsia"/>
        <w:iCs/>
        <w:color w:val="000000"/>
        <w:sz w:val="20"/>
        <w:szCs w:val="20"/>
      </w:rPr>
      <w:tab/>
    </w:r>
    <w:r w:rsidRPr="006F7B6B">
      <w:rPr>
        <w:iCs/>
        <w:color w:val="000000"/>
        <w:sz w:val="20"/>
        <w:szCs w:val="20"/>
      </w:rPr>
      <w:t xml:space="preserve">Researcher </w:t>
    </w:r>
    <w:r w:rsidRPr="006F7B6B">
      <w:rPr>
        <w:iCs/>
        <w:sz w:val="20"/>
        <w:szCs w:val="20"/>
      </w:rPr>
      <w:t>201</w:t>
    </w:r>
    <w:r w:rsidRPr="006F7B6B">
      <w:rPr>
        <w:rFonts w:hint="eastAsia"/>
        <w:iCs/>
        <w:sz w:val="20"/>
        <w:szCs w:val="20"/>
      </w:rPr>
      <w:t>9</w:t>
    </w:r>
    <w:r w:rsidRPr="006F7B6B">
      <w:rPr>
        <w:iCs/>
        <w:sz w:val="20"/>
        <w:szCs w:val="20"/>
      </w:rPr>
      <w:t>;</w:t>
    </w:r>
    <w:r w:rsidRPr="006F7B6B">
      <w:rPr>
        <w:rFonts w:hint="eastAsia"/>
        <w:iCs/>
        <w:sz w:val="20"/>
        <w:szCs w:val="20"/>
      </w:rPr>
      <w:t>11</w:t>
    </w:r>
    <w:r w:rsidRPr="006F7B6B">
      <w:rPr>
        <w:iCs/>
        <w:sz w:val="20"/>
        <w:szCs w:val="20"/>
      </w:rPr>
      <w:t>(</w:t>
    </w:r>
    <w:r w:rsidRPr="006F7B6B">
      <w:rPr>
        <w:rFonts w:hint="eastAsia"/>
        <w:iCs/>
        <w:sz w:val="20"/>
        <w:szCs w:val="20"/>
      </w:rPr>
      <w:t>9</w:t>
    </w:r>
    <w:r w:rsidRPr="006F7B6B">
      <w:rPr>
        <w:iCs/>
        <w:sz w:val="20"/>
        <w:szCs w:val="20"/>
      </w:rPr>
      <w:t xml:space="preserve">)  </w:t>
    </w:r>
    <w:r w:rsidRPr="006F7B6B">
      <w:rPr>
        <w:rFonts w:hint="eastAsia"/>
        <w:iCs/>
        <w:sz w:val="20"/>
        <w:szCs w:val="20"/>
      </w:rPr>
      <w:t xml:space="preserve"> </w:t>
    </w:r>
    <w:r w:rsidRPr="006F7B6B">
      <w:rPr>
        <w:iCs/>
        <w:sz w:val="20"/>
        <w:szCs w:val="20"/>
      </w:rPr>
      <w:t xml:space="preserve"> </w:t>
    </w:r>
    <w:r w:rsidRPr="006F7B6B">
      <w:rPr>
        <w:rFonts w:hint="eastAsia"/>
        <w:iCs/>
        <w:sz w:val="20"/>
        <w:szCs w:val="20"/>
      </w:rPr>
      <w:tab/>
    </w:r>
    <w:r w:rsidRPr="006F7B6B">
      <w:rPr>
        <w:iCs/>
        <w:sz w:val="20"/>
        <w:szCs w:val="20"/>
      </w:rPr>
      <w:t xml:space="preserve">    </w:t>
    </w:r>
    <w:r w:rsidRPr="006F7B6B">
      <w:rPr>
        <w:sz w:val="20"/>
        <w:szCs w:val="20"/>
      </w:rPr>
      <w:t xml:space="preserve"> </w:t>
    </w:r>
    <w:hyperlink r:id="rId1" w:history="1">
      <w:r w:rsidRPr="006F7B6B">
        <w:rPr>
          <w:rStyle w:val="Hyperlink"/>
          <w:sz w:val="20"/>
          <w:szCs w:val="20"/>
        </w:rPr>
        <w:t>http://www.sciencepub.net/researcher</w:t>
      </w:r>
    </w:hyperlink>
    <w:r w:rsidRPr="006F7B6B">
      <w:rPr>
        <w:rFonts w:hint="eastAsia"/>
        <w:sz w:val="20"/>
      </w:rPr>
      <w:t xml:space="preserve">   </w:t>
    </w:r>
    <w:r w:rsidRPr="006F7B6B">
      <w:rPr>
        <w:rFonts w:hint="eastAsia"/>
        <w:b/>
        <w:i/>
        <w:color w:val="FF0000"/>
        <w:sz w:val="20"/>
        <w:szCs w:val="20"/>
        <w:bdr w:val="single" w:sz="4" w:space="0" w:color="FF0000"/>
      </w:rPr>
      <w:t>RSJ</w:t>
    </w:r>
  </w:p>
  <w:p w:rsidR="006F7B6B" w:rsidRPr="006F7B6B" w:rsidRDefault="006F7B6B" w:rsidP="006F7B6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397"/>
    <w:multiLevelType w:val="hybridMultilevel"/>
    <w:tmpl w:val="44BE8B44"/>
    <w:lvl w:ilvl="0" w:tplc="4ED0D17C">
      <w:start w:val="1"/>
      <w:numFmt w:val="decimal"/>
      <w:lvlText w:val="%1-"/>
      <w:lvlJc w:val="left"/>
      <w:pPr>
        <w:ind w:left="1034" w:hanging="237"/>
      </w:pPr>
      <w:rPr>
        <w:rFonts w:ascii="Times New Roman" w:eastAsia="Times New Roman" w:hAnsi="Times New Roman" w:cs="Times New Roman" w:hint="default"/>
        <w:spacing w:val="0"/>
        <w:w w:val="100"/>
        <w:sz w:val="20"/>
        <w:szCs w:val="20"/>
      </w:rPr>
    </w:lvl>
    <w:lvl w:ilvl="1" w:tplc="61207DC0">
      <w:numFmt w:val="bullet"/>
      <w:lvlText w:val="•"/>
      <w:lvlJc w:val="left"/>
      <w:pPr>
        <w:ind w:left="1816" w:hanging="237"/>
      </w:pPr>
    </w:lvl>
    <w:lvl w:ilvl="2" w:tplc="A9F6AE78">
      <w:numFmt w:val="bullet"/>
      <w:lvlText w:val="•"/>
      <w:lvlJc w:val="left"/>
      <w:pPr>
        <w:ind w:left="2593" w:hanging="237"/>
      </w:pPr>
    </w:lvl>
    <w:lvl w:ilvl="3" w:tplc="BD7E3BDC">
      <w:numFmt w:val="bullet"/>
      <w:lvlText w:val="•"/>
      <w:lvlJc w:val="left"/>
      <w:pPr>
        <w:ind w:left="3369" w:hanging="237"/>
      </w:pPr>
    </w:lvl>
    <w:lvl w:ilvl="4" w:tplc="CA54B2FA">
      <w:numFmt w:val="bullet"/>
      <w:lvlText w:val="•"/>
      <w:lvlJc w:val="left"/>
      <w:pPr>
        <w:ind w:left="4146" w:hanging="237"/>
      </w:pPr>
    </w:lvl>
    <w:lvl w:ilvl="5" w:tplc="A0D698BE">
      <w:numFmt w:val="bullet"/>
      <w:lvlText w:val="•"/>
      <w:lvlJc w:val="left"/>
      <w:pPr>
        <w:ind w:left="4923" w:hanging="237"/>
      </w:pPr>
    </w:lvl>
    <w:lvl w:ilvl="6" w:tplc="338AC29E">
      <w:numFmt w:val="bullet"/>
      <w:lvlText w:val="•"/>
      <w:lvlJc w:val="left"/>
      <w:pPr>
        <w:ind w:left="5699" w:hanging="237"/>
      </w:pPr>
    </w:lvl>
    <w:lvl w:ilvl="7" w:tplc="D5501382">
      <w:numFmt w:val="bullet"/>
      <w:lvlText w:val="•"/>
      <w:lvlJc w:val="left"/>
      <w:pPr>
        <w:ind w:left="6476" w:hanging="237"/>
      </w:pPr>
    </w:lvl>
    <w:lvl w:ilvl="8" w:tplc="BF603656">
      <w:numFmt w:val="bullet"/>
      <w:lvlText w:val="•"/>
      <w:lvlJc w:val="left"/>
      <w:pPr>
        <w:ind w:left="7253" w:hanging="237"/>
      </w:pPr>
    </w:lvl>
  </w:abstractNum>
  <w:abstractNum w:abstractNumId="1">
    <w:nsid w:val="05845818"/>
    <w:multiLevelType w:val="hybridMultilevel"/>
    <w:tmpl w:val="EEFE4A40"/>
    <w:lvl w:ilvl="0" w:tplc="90A0F29E">
      <w:start w:val="1"/>
      <w:numFmt w:val="decimal"/>
      <w:lvlText w:val="(%1)"/>
      <w:lvlJc w:val="left"/>
      <w:pPr>
        <w:ind w:left="1082" w:hanging="399"/>
      </w:pPr>
      <w:rPr>
        <w:w w:val="100"/>
        <w:u w:val="thick" w:color="000000"/>
      </w:rPr>
    </w:lvl>
    <w:lvl w:ilvl="1" w:tplc="04090001">
      <w:start w:val="1"/>
      <w:numFmt w:val="bullet"/>
      <w:lvlText w:val=""/>
      <w:lvlJc w:val="left"/>
      <w:pPr>
        <w:ind w:left="1404" w:hanging="360"/>
      </w:pPr>
      <w:rPr>
        <w:rFonts w:ascii="Symbol" w:hAnsi="Symbol" w:hint="default"/>
        <w:w w:val="100"/>
        <w:sz w:val="28"/>
        <w:szCs w:val="28"/>
      </w:rPr>
    </w:lvl>
    <w:lvl w:ilvl="2" w:tplc="4684AE56">
      <w:numFmt w:val="bullet"/>
      <w:lvlText w:val="•"/>
      <w:lvlJc w:val="left"/>
      <w:pPr>
        <w:ind w:left="2222" w:hanging="360"/>
      </w:pPr>
    </w:lvl>
    <w:lvl w:ilvl="3" w:tplc="F526332C">
      <w:start w:val="1"/>
      <w:numFmt w:val="bullet"/>
      <w:lvlText w:val=""/>
      <w:lvlJc w:val="left"/>
      <w:pPr>
        <w:tabs>
          <w:tab w:val="num" w:pos="2880"/>
        </w:tabs>
        <w:ind w:left="2880" w:hanging="360"/>
      </w:pPr>
      <w:rPr>
        <w:rFonts w:ascii="Wingdings" w:hAnsi="Wingdings" w:hint="default"/>
        <w:w w:val="100"/>
        <w:u w:val="none" w:color="000000"/>
      </w:rPr>
    </w:lvl>
    <w:lvl w:ilvl="4" w:tplc="01B4BBF0">
      <w:numFmt w:val="bullet"/>
      <w:lvlText w:val="•"/>
      <w:lvlJc w:val="left"/>
      <w:pPr>
        <w:ind w:left="3868" w:hanging="360"/>
      </w:pPr>
    </w:lvl>
    <w:lvl w:ilvl="5" w:tplc="6366B308">
      <w:numFmt w:val="bullet"/>
      <w:lvlText w:val="•"/>
      <w:lvlJc w:val="left"/>
      <w:pPr>
        <w:ind w:left="4691" w:hanging="360"/>
      </w:pPr>
    </w:lvl>
    <w:lvl w:ilvl="6" w:tplc="EEE097E0">
      <w:numFmt w:val="bullet"/>
      <w:lvlText w:val="•"/>
      <w:lvlJc w:val="left"/>
      <w:pPr>
        <w:ind w:left="5514" w:hanging="360"/>
      </w:pPr>
    </w:lvl>
    <w:lvl w:ilvl="7" w:tplc="D3ACFB08">
      <w:numFmt w:val="bullet"/>
      <w:lvlText w:val="•"/>
      <w:lvlJc w:val="left"/>
      <w:pPr>
        <w:ind w:left="6337" w:hanging="360"/>
      </w:pPr>
    </w:lvl>
    <w:lvl w:ilvl="8" w:tplc="E8CC7826">
      <w:numFmt w:val="bullet"/>
      <w:lvlText w:val="•"/>
      <w:lvlJc w:val="left"/>
      <w:pPr>
        <w:ind w:left="7160" w:hanging="360"/>
      </w:pPr>
    </w:lvl>
  </w:abstractNum>
  <w:abstractNum w:abstractNumId="2">
    <w:nsid w:val="07CC5C50"/>
    <w:multiLevelType w:val="hybridMultilevel"/>
    <w:tmpl w:val="CD0845D2"/>
    <w:lvl w:ilvl="0" w:tplc="EEC2136E">
      <w:start w:val="1"/>
      <w:numFmt w:val="decimal"/>
      <w:lvlText w:val="%1)"/>
      <w:lvlJc w:val="left"/>
      <w:pPr>
        <w:tabs>
          <w:tab w:val="num" w:pos="1043"/>
        </w:tabs>
        <w:ind w:left="1043" w:hanging="360"/>
      </w:pPr>
      <w:rPr>
        <w:i/>
        <w:iCs/>
        <w:w w:val="100"/>
        <w:u w:val="none" w:color="000000"/>
      </w:rPr>
    </w:lvl>
    <w:lvl w:ilvl="1" w:tplc="32F68E8E">
      <w:numFmt w:val="bullet"/>
      <w:lvlText w:val="o"/>
      <w:lvlJc w:val="left"/>
      <w:pPr>
        <w:ind w:left="1404" w:hanging="360"/>
      </w:pPr>
      <w:rPr>
        <w:rFonts w:ascii="Courier New" w:eastAsia="Courier New" w:hAnsi="Courier New" w:cs="Courier New" w:hint="default"/>
        <w:w w:val="100"/>
        <w:sz w:val="28"/>
        <w:szCs w:val="28"/>
      </w:rPr>
    </w:lvl>
    <w:lvl w:ilvl="2" w:tplc="4684AE56">
      <w:numFmt w:val="bullet"/>
      <w:lvlText w:val="•"/>
      <w:lvlJc w:val="left"/>
      <w:pPr>
        <w:ind w:left="2222" w:hanging="360"/>
      </w:pPr>
    </w:lvl>
    <w:lvl w:ilvl="3" w:tplc="960494CC">
      <w:numFmt w:val="bullet"/>
      <w:lvlText w:val="•"/>
      <w:lvlJc w:val="left"/>
      <w:pPr>
        <w:ind w:left="3045" w:hanging="360"/>
      </w:pPr>
    </w:lvl>
    <w:lvl w:ilvl="4" w:tplc="01B4BBF0">
      <w:numFmt w:val="bullet"/>
      <w:lvlText w:val="•"/>
      <w:lvlJc w:val="left"/>
      <w:pPr>
        <w:ind w:left="3868" w:hanging="360"/>
      </w:pPr>
    </w:lvl>
    <w:lvl w:ilvl="5" w:tplc="6366B308">
      <w:numFmt w:val="bullet"/>
      <w:lvlText w:val="•"/>
      <w:lvlJc w:val="left"/>
      <w:pPr>
        <w:ind w:left="4691" w:hanging="360"/>
      </w:pPr>
    </w:lvl>
    <w:lvl w:ilvl="6" w:tplc="EEE097E0">
      <w:numFmt w:val="bullet"/>
      <w:lvlText w:val="•"/>
      <w:lvlJc w:val="left"/>
      <w:pPr>
        <w:ind w:left="5514" w:hanging="360"/>
      </w:pPr>
    </w:lvl>
    <w:lvl w:ilvl="7" w:tplc="D3ACFB08">
      <w:numFmt w:val="bullet"/>
      <w:lvlText w:val="•"/>
      <w:lvlJc w:val="left"/>
      <w:pPr>
        <w:ind w:left="6337" w:hanging="360"/>
      </w:pPr>
    </w:lvl>
    <w:lvl w:ilvl="8" w:tplc="E8CC7826">
      <w:numFmt w:val="bullet"/>
      <w:lvlText w:val="•"/>
      <w:lvlJc w:val="left"/>
      <w:pPr>
        <w:ind w:left="7160" w:hanging="360"/>
      </w:pPr>
    </w:lvl>
  </w:abstractNum>
  <w:abstractNum w:abstractNumId="3">
    <w:nsid w:val="140667D9"/>
    <w:multiLevelType w:val="hybridMultilevel"/>
    <w:tmpl w:val="71DC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76798"/>
    <w:multiLevelType w:val="hybridMultilevel"/>
    <w:tmpl w:val="35CEA266"/>
    <w:lvl w:ilvl="0" w:tplc="AE881A4E">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4731675"/>
    <w:multiLevelType w:val="hybridMultilevel"/>
    <w:tmpl w:val="C89EE884"/>
    <w:lvl w:ilvl="0" w:tplc="AC908820">
      <w:start w:val="1"/>
      <w:numFmt w:val="decimal"/>
      <w:lvlText w:val="%1."/>
      <w:lvlJc w:val="left"/>
      <w:pPr>
        <w:ind w:left="360" w:hanging="360"/>
      </w:pPr>
      <w:rPr>
        <w:rFonts w:ascii="Times New Roman" w:eastAsia="Times New Roman" w:hAnsi="Times New Roman" w:cs="Times New Roman" w:hint="default"/>
        <w:b w:val="0"/>
        <w:bCs w:val="0"/>
        <w:spacing w:val="0"/>
        <w:w w:val="100"/>
        <w:sz w:val="20"/>
        <w:szCs w:val="20"/>
      </w:rPr>
    </w:lvl>
    <w:lvl w:ilvl="1" w:tplc="2A66D1EC">
      <w:numFmt w:val="bullet"/>
      <w:lvlText w:val="•"/>
      <w:lvlJc w:val="left"/>
      <w:pPr>
        <w:ind w:left="1816" w:hanging="360"/>
      </w:pPr>
    </w:lvl>
    <w:lvl w:ilvl="2" w:tplc="EA6CEDB4">
      <w:numFmt w:val="bullet"/>
      <w:lvlText w:val="•"/>
      <w:lvlJc w:val="left"/>
      <w:pPr>
        <w:ind w:left="2593" w:hanging="360"/>
      </w:pPr>
    </w:lvl>
    <w:lvl w:ilvl="3" w:tplc="D95C3168">
      <w:numFmt w:val="bullet"/>
      <w:lvlText w:val="•"/>
      <w:lvlJc w:val="left"/>
      <w:pPr>
        <w:ind w:left="3369" w:hanging="360"/>
      </w:pPr>
    </w:lvl>
    <w:lvl w:ilvl="4" w:tplc="F086F066">
      <w:numFmt w:val="bullet"/>
      <w:lvlText w:val="•"/>
      <w:lvlJc w:val="left"/>
      <w:pPr>
        <w:ind w:left="4146" w:hanging="360"/>
      </w:pPr>
    </w:lvl>
    <w:lvl w:ilvl="5" w:tplc="2258E946">
      <w:numFmt w:val="bullet"/>
      <w:lvlText w:val="•"/>
      <w:lvlJc w:val="left"/>
      <w:pPr>
        <w:ind w:left="4923" w:hanging="360"/>
      </w:pPr>
    </w:lvl>
    <w:lvl w:ilvl="6" w:tplc="ADC844CE">
      <w:numFmt w:val="bullet"/>
      <w:lvlText w:val="•"/>
      <w:lvlJc w:val="left"/>
      <w:pPr>
        <w:ind w:left="5699" w:hanging="360"/>
      </w:pPr>
    </w:lvl>
    <w:lvl w:ilvl="7" w:tplc="06A2E822">
      <w:numFmt w:val="bullet"/>
      <w:lvlText w:val="•"/>
      <w:lvlJc w:val="left"/>
      <w:pPr>
        <w:ind w:left="6476" w:hanging="360"/>
      </w:pPr>
    </w:lvl>
    <w:lvl w:ilvl="8" w:tplc="F0B4D76A">
      <w:numFmt w:val="bullet"/>
      <w:lvlText w:val="•"/>
      <w:lvlJc w:val="left"/>
      <w:pPr>
        <w:ind w:left="7253" w:hanging="360"/>
      </w:pPr>
    </w:lvl>
  </w:abstractNum>
  <w:abstractNum w:abstractNumId="6">
    <w:nsid w:val="75701B82"/>
    <w:multiLevelType w:val="hybridMultilevel"/>
    <w:tmpl w:val="2646D69E"/>
    <w:lvl w:ilvl="0" w:tplc="04090005">
      <w:start w:val="1"/>
      <w:numFmt w:val="bullet"/>
      <w:lvlText w:val=""/>
      <w:lvlJc w:val="left"/>
      <w:pPr>
        <w:tabs>
          <w:tab w:val="num" w:pos="720"/>
        </w:tabs>
        <w:ind w:left="720" w:hanging="360"/>
      </w:pPr>
      <w:rPr>
        <w:rFonts w:ascii="Wingdings" w:hAnsi="Wingdings" w:hint="default"/>
      </w:rPr>
    </w:lvl>
    <w:lvl w:ilvl="1" w:tplc="A12C950E">
      <w:start w:val="1"/>
      <w:numFmt w:val="lowerLetter"/>
      <w:lvlText w:val="%2)"/>
      <w:lvlJc w:val="left"/>
      <w:pPr>
        <w:tabs>
          <w:tab w:val="num" w:pos="1440"/>
        </w:tabs>
        <w:ind w:left="1440" w:hanging="360"/>
      </w:pPr>
      <w:rPr>
        <w:rFonts w:hint="default"/>
        <w:b w:val="0"/>
        <w:bCs w:val="0"/>
      </w:rPr>
    </w:lvl>
    <w:lvl w:ilvl="2" w:tplc="EAFECDCC">
      <w:start w:val="1"/>
      <w:numFmt w:val="upperLetter"/>
      <w:lvlText w:val="%3)"/>
      <w:lvlJc w:val="left"/>
      <w:pPr>
        <w:tabs>
          <w:tab w:val="num" w:pos="2910"/>
        </w:tabs>
        <w:ind w:left="2910" w:hanging="111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968F4"/>
    <w:multiLevelType w:val="hybridMultilevel"/>
    <w:tmpl w:val="6A74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905AA"/>
    <w:multiLevelType w:val="hybridMultilevel"/>
    <w:tmpl w:val="147C273E"/>
    <w:lvl w:ilvl="0" w:tplc="CED0B4BA">
      <w:start w:val="1"/>
      <w:numFmt w:val="bullet"/>
      <w:lvlText w:val=""/>
      <w:lvlJc w:val="left"/>
      <w:pPr>
        <w:ind w:left="720" w:hanging="360"/>
      </w:pPr>
      <w:rPr>
        <w:rFonts w:ascii="Symbol" w:hAnsi="Symbol" w:hint="default"/>
        <w:sz w:val="28"/>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sz w:val="28"/>
        <w:szCs w:val="2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8F3FE0"/>
    <w:rsid w:val="000113A4"/>
    <w:rsid w:val="000130D2"/>
    <w:rsid w:val="00017C45"/>
    <w:rsid w:val="0002158D"/>
    <w:rsid w:val="000337FF"/>
    <w:rsid w:val="00034419"/>
    <w:rsid w:val="0004133B"/>
    <w:rsid w:val="0005407A"/>
    <w:rsid w:val="000637B1"/>
    <w:rsid w:val="00071A10"/>
    <w:rsid w:val="000A046F"/>
    <w:rsid w:val="000B35E3"/>
    <w:rsid w:val="000B680F"/>
    <w:rsid w:val="000C2B48"/>
    <w:rsid w:val="000C4D8E"/>
    <w:rsid w:val="000F0871"/>
    <w:rsid w:val="00117D1C"/>
    <w:rsid w:val="0014739E"/>
    <w:rsid w:val="001559F2"/>
    <w:rsid w:val="00160803"/>
    <w:rsid w:val="00193FEE"/>
    <w:rsid w:val="001A452F"/>
    <w:rsid w:val="001A5861"/>
    <w:rsid w:val="001B0655"/>
    <w:rsid w:val="001B50F5"/>
    <w:rsid w:val="001C1CF3"/>
    <w:rsid w:val="001C78DC"/>
    <w:rsid w:val="001D6F55"/>
    <w:rsid w:val="001E1C37"/>
    <w:rsid w:val="001E4330"/>
    <w:rsid w:val="001F429A"/>
    <w:rsid w:val="00202E1D"/>
    <w:rsid w:val="00206398"/>
    <w:rsid w:val="002069D3"/>
    <w:rsid w:val="00222F02"/>
    <w:rsid w:val="00232DA6"/>
    <w:rsid w:val="002529FB"/>
    <w:rsid w:val="00254662"/>
    <w:rsid w:val="002749E5"/>
    <w:rsid w:val="00281086"/>
    <w:rsid w:val="002A2F37"/>
    <w:rsid w:val="002A6DA6"/>
    <w:rsid w:val="002A7E73"/>
    <w:rsid w:val="002B1BF3"/>
    <w:rsid w:val="002C338C"/>
    <w:rsid w:val="002D6B84"/>
    <w:rsid w:val="002F15E8"/>
    <w:rsid w:val="002F3F32"/>
    <w:rsid w:val="002F603A"/>
    <w:rsid w:val="0030796D"/>
    <w:rsid w:val="00311B25"/>
    <w:rsid w:val="00315142"/>
    <w:rsid w:val="00332141"/>
    <w:rsid w:val="003345DE"/>
    <w:rsid w:val="003347A9"/>
    <w:rsid w:val="00347BBC"/>
    <w:rsid w:val="00352815"/>
    <w:rsid w:val="003B30C8"/>
    <w:rsid w:val="003B56CF"/>
    <w:rsid w:val="003C39F7"/>
    <w:rsid w:val="003D3108"/>
    <w:rsid w:val="003F3ED8"/>
    <w:rsid w:val="00405DA1"/>
    <w:rsid w:val="00407FF4"/>
    <w:rsid w:val="0041635A"/>
    <w:rsid w:val="00420980"/>
    <w:rsid w:val="00452554"/>
    <w:rsid w:val="004562C5"/>
    <w:rsid w:val="00456686"/>
    <w:rsid w:val="00465C04"/>
    <w:rsid w:val="0047344F"/>
    <w:rsid w:val="004B0007"/>
    <w:rsid w:val="004B48E9"/>
    <w:rsid w:val="004B4FAB"/>
    <w:rsid w:val="004B5609"/>
    <w:rsid w:val="004C11B3"/>
    <w:rsid w:val="004C63FF"/>
    <w:rsid w:val="004C6E64"/>
    <w:rsid w:val="004D3075"/>
    <w:rsid w:val="004D40AA"/>
    <w:rsid w:val="004E04D8"/>
    <w:rsid w:val="004F383B"/>
    <w:rsid w:val="00504168"/>
    <w:rsid w:val="00524213"/>
    <w:rsid w:val="0052495A"/>
    <w:rsid w:val="00525A68"/>
    <w:rsid w:val="00537166"/>
    <w:rsid w:val="0056466A"/>
    <w:rsid w:val="005666DB"/>
    <w:rsid w:val="00566E62"/>
    <w:rsid w:val="00582DDC"/>
    <w:rsid w:val="00590428"/>
    <w:rsid w:val="005A0DB7"/>
    <w:rsid w:val="005B1245"/>
    <w:rsid w:val="005C2A5A"/>
    <w:rsid w:val="005C4096"/>
    <w:rsid w:val="005C7245"/>
    <w:rsid w:val="005C7F28"/>
    <w:rsid w:val="005D3C8F"/>
    <w:rsid w:val="00604C75"/>
    <w:rsid w:val="00612D58"/>
    <w:rsid w:val="00626D11"/>
    <w:rsid w:val="006529C4"/>
    <w:rsid w:val="00654793"/>
    <w:rsid w:val="006567C4"/>
    <w:rsid w:val="00662B86"/>
    <w:rsid w:val="00662D48"/>
    <w:rsid w:val="006817F7"/>
    <w:rsid w:val="00682402"/>
    <w:rsid w:val="006862F3"/>
    <w:rsid w:val="006A6F3E"/>
    <w:rsid w:val="006E4AC1"/>
    <w:rsid w:val="006F7B6B"/>
    <w:rsid w:val="00713032"/>
    <w:rsid w:val="007264E2"/>
    <w:rsid w:val="00730BDA"/>
    <w:rsid w:val="007312C7"/>
    <w:rsid w:val="00735D91"/>
    <w:rsid w:val="00775A70"/>
    <w:rsid w:val="00780C83"/>
    <w:rsid w:val="007823F8"/>
    <w:rsid w:val="007B3237"/>
    <w:rsid w:val="007D6A08"/>
    <w:rsid w:val="007E6C98"/>
    <w:rsid w:val="007F41B4"/>
    <w:rsid w:val="008034F9"/>
    <w:rsid w:val="00814E69"/>
    <w:rsid w:val="00870454"/>
    <w:rsid w:val="0089397C"/>
    <w:rsid w:val="00894934"/>
    <w:rsid w:val="008A4B2E"/>
    <w:rsid w:val="008B264B"/>
    <w:rsid w:val="008C7093"/>
    <w:rsid w:val="008E4EB0"/>
    <w:rsid w:val="008F2A07"/>
    <w:rsid w:val="008F3019"/>
    <w:rsid w:val="008F3FE0"/>
    <w:rsid w:val="009030D5"/>
    <w:rsid w:val="009051C5"/>
    <w:rsid w:val="00912D08"/>
    <w:rsid w:val="00950FE8"/>
    <w:rsid w:val="00951023"/>
    <w:rsid w:val="00973B92"/>
    <w:rsid w:val="00983A31"/>
    <w:rsid w:val="00A021DA"/>
    <w:rsid w:val="00A11AC0"/>
    <w:rsid w:val="00A1662E"/>
    <w:rsid w:val="00A23DD8"/>
    <w:rsid w:val="00A27221"/>
    <w:rsid w:val="00A43F0D"/>
    <w:rsid w:val="00A530DD"/>
    <w:rsid w:val="00A54322"/>
    <w:rsid w:val="00A6566C"/>
    <w:rsid w:val="00A6790A"/>
    <w:rsid w:val="00A70559"/>
    <w:rsid w:val="00A7572D"/>
    <w:rsid w:val="00A8468F"/>
    <w:rsid w:val="00A93DB5"/>
    <w:rsid w:val="00A979F3"/>
    <w:rsid w:val="00AA2193"/>
    <w:rsid w:val="00AD10E1"/>
    <w:rsid w:val="00AE41EC"/>
    <w:rsid w:val="00AF40E5"/>
    <w:rsid w:val="00B003B0"/>
    <w:rsid w:val="00B076AD"/>
    <w:rsid w:val="00B11527"/>
    <w:rsid w:val="00B22CEC"/>
    <w:rsid w:val="00B271E4"/>
    <w:rsid w:val="00B713B8"/>
    <w:rsid w:val="00B865D8"/>
    <w:rsid w:val="00BB1C8B"/>
    <w:rsid w:val="00BE2B4B"/>
    <w:rsid w:val="00BF2349"/>
    <w:rsid w:val="00BF2FD1"/>
    <w:rsid w:val="00BF7729"/>
    <w:rsid w:val="00C12071"/>
    <w:rsid w:val="00C1556F"/>
    <w:rsid w:val="00C3214A"/>
    <w:rsid w:val="00C344F1"/>
    <w:rsid w:val="00C37E8B"/>
    <w:rsid w:val="00C46714"/>
    <w:rsid w:val="00C54085"/>
    <w:rsid w:val="00C555E3"/>
    <w:rsid w:val="00C55B34"/>
    <w:rsid w:val="00C62FB7"/>
    <w:rsid w:val="00C859C2"/>
    <w:rsid w:val="00CA07BE"/>
    <w:rsid w:val="00CA1748"/>
    <w:rsid w:val="00CA5827"/>
    <w:rsid w:val="00CB09D6"/>
    <w:rsid w:val="00CD506E"/>
    <w:rsid w:val="00CD607B"/>
    <w:rsid w:val="00D024C4"/>
    <w:rsid w:val="00D35EF2"/>
    <w:rsid w:val="00D3765E"/>
    <w:rsid w:val="00D71D9A"/>
    <w:rsid w:val="00D838F7"/>
    <w:rsid w:val="00D92C98"/>
    <w:rsid w:val="00DB4AF4"/>
    <w:rsid w:val="00DB5102"/>
    <w:rsid w:val="00DC0CBF"/>
    <w:rsid w:val="00DC5D04"/>
    <w:rsid w:val="00DE2A34"/>
    <w:rsid w:val="00DE3F37"/>
    <w:rsid w:val="00DE53EB"/>
    <w:rsid w:val="00E11C37"/>
    <w:rsid w:val="00E1427E"/>
    <w:rsid w:val="00E311E7"/>
    <w:rsid w:val="00E32EC5"/>
    <w:rsid w:val="00E3590C"/>
    <w:rsid w:val="00E40628"/>
    <w:rsid w:val="00E450EB"/>
    <w:rsid w:val="00E456FC"/>
    <w:rsid w:val="00E57905"/>
    <w:rsid w:val="00E66C69"/>
    <w:rsid w:val="00E81433"/>
    <w:rsid w:val="00E933F2"/>
    <w:rsid w:val="00EA1311"/>
    <w:rsid w:val="00EB3D6A"/>
    <w:rsid w:val="00ED347F"/>
    <w:rsid w:val="00EF15B1"/>
    <w:rsid w:val="00F10D28"/>
    <w:rsid w:val="00F12F70"/>
    <w:rsid w:val="00F20BE8"/>
    <w:rsid w:val="00F3296C"/>
    <w:rsid w:val="00F32B3F"/>
    <w:rsid w:val="00F44246"/>
    <w:rsid w:val="00F54AE0"/>
    <w:rsid w:val="00F71C1D"/>
    <w:rsid w:val="00F75FBF"/>
    <w:rsid w:val="00F76680"/>
    <w:rsid w:val="00F926C2"/>
    <w:rsid w:val="00F9658B"/>
    <w:rsid w:val="00FA2933"/>
    <w:rsid w:val="00FB04F3"/>
    <w:rsid w:val="00FB2308"/>
    <w:rsid w:val="00FB66EA"/>
    <w:rsid w:val="00FB70CE"/>
    <w:rsid w:val="00FC666C"/>
    <w:rsid w:val="00FD13CB"/>
    <w:rsid w:val="00FF0CA5"/>
    <w:rsid w:val="00FF4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F40E5"/>
    <w:rPr>
      <w:sz w:val="24"/>
      <w:szCs w:val="24"/>
      <w:lang w:eastAsia="en-US"/>
    </w:rPr>
  </w:style>
  <w:style w:type="paragraph" w:styleId="Heading1">
    <w:name w:val="heading 1"/>
    <w:basedOn w:val="Normal"/>
    <w:next w:val="Normal"/>
    <w:link w:val="Heading1Char"/>
    <w:qFormat/>
    <w:rsid w:val="00C55B34"/>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
    <w:qFormat/>
    <w:rsid w:val="00C55B34"/>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
    <w:qFormat/>
    <w:rsid w:val="00C55B34"/>
    <w:pPr>
      <w:spacing w:before="100" w:beforeAutospacing="1" w:after="100" w:afterAutospacing="1"/>
      <w:outlineLvl w:val="2"/>
    </w:pPr>
    <w:rPr>
      <w:rFonts w:eastAsia="宋体"/>
      <w:b/>
      <w:bCs/>
      <w:sz w:val="27"/>
      <w:szCs w:val="27"/>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3FE0"/>
    <w:rPr>
      <w:color w:val="0000FF"/>
      <w:u w:val="single"/>
    </w:rPr>
  </w:style>
  <w:style w:type="paragraph" w:styleId="Caption">
    <w:name w:val="caption"/>
    <w:basedOn w:val="Normal"/>
    <w:next w:val="Normal"/>
    <w:qFormat/>
    <w:rsid w:val="00730BDA"/>
    <w:rPr>
      <w:b/>
      <w:bCs/>
      <w:sz w:val="20"/>
      <w:szCs w:val="20"/>
    </w:rPr>
  </w:style>
  <w:style w:type="paragraph" w:styleId="Footer">
    <w:name w:val="footer"/>
    <w:basedOn w:val="Normal"/>
    <w:link w:val="FooterChar1"/>
    <w:rsid w:val="005A0DB7"/>
    <w:pPr>
      <w:tabs>
        <w:tab w:val="center" w:pos="4320"/>
        <w:tab w:val="right" w:pos="8640"/>
      </w:tabs>
    </w:pPr>
  </w:style>
  <w:style w:type="character" w:styleId="PageNumber">
    <w:name w:val="page number"/>
    <w:basedOn w:val="DefaultParagraphFont"/>
    <w:rsid w:val="005A0DB7"/>
  </w:style>
  <w:style w:type="paragraph" w:styleId="Header">
    <w:name w:val="header"/>
    <w:aliases w:val="Char"/>
    <w:basedOn w:val="Normal"/>
    <w:link w:val="HeaderChar1"/>
    <w:rsid w:val="00DE2A34"/>
    <w:pPr>
      <w:tabs>
        <w:tab w:val="center" w:pos="4320"/>
        <w:tab w:val="right" w:pos="8640"/>
      </w:tabs>
    </w:pPr>
  </w:style>
  <w:style w:type="paragraph" w:styleId="ListParagraph">
    <w:name w:val="List Paragraph"/>
    <w:basedOn w:val="Normal"/>
    <w:link w:val="ListParagraphChar"/>
    <w:qFormat/>
    <w:rsid w:val="007B3237"/>
    <w:pPr>
      <w:spacing w:after="160" w:line="259" w:lineRule="auto"/>
      <w:ind w:left="720"/>
      <w:contextualSpacing/>
    </w:pPr>
    <w:rPr>
      <w:rFonts w:ascii="Calibri" w:eastAsia="Calibri" w:hAnsi="Calibri" w:cs="Arial"/>
      <w:sz w:val="22"/>
      <w:szCs w:val="22"/>
    </w:rPr>
  </w:style>
  <w:style w:type="character" w:customStyle="1" w:styleId="apple-style-span">
    <w:name w:val="apple-style-span"/>
    <w:basedOn w:val="DefaultParagraphFont"/>
    <w:rsid w:val="00AE41EC"/>
  </w:style>
  <w:style w:type="character" w:customStyle="1" w:styleId="Heading1Char">
    <w:name w:val="Heading 1 Char"/>
    <w:link w:val="Heading1"/>
    <w:locked/>
    <w:rsid w:val="00C55B34"/>
    <w:rPr>
      <w:rFonts w:ascii="Albertus Extra Bold" w:hAnsi="Albertus Extra Bold" w:cs="Arial"/>
      <w:b/>
      <w:bCs/>
      <w:smallCaps/>
      <w:kern w:val="32"/>
      <w:sz w:val="44"/>
      <w:szCs w:val="44"/>
      <w:lang w:val="en-US" w:eastAsia="en-US" w:bidi="ar-EG"/>
    </w:rPr>
  </w:style>
  <w:style w:type="character" w:customStyle="1" w:styleId="Heading3Char">
    <w:name w:val="Heading 3 Char"/>
    <w:link w:val="Heading3"/>
    <w:locked/>
    <w:rsid w:val="00C55B34"/>
    <w:rPr>
      <w:rFonts w:eastAsia="宋体"/>
      <w:b/>
      <w:bCs/>
      <w:sz w:val="27"/>
      <w:szCs w:val="27"/>
      <w:lang w:val="en-US" w:eastAsia="zh-CN" w:bidi="ar-EG"/>
    </w:rPr>
  </w:style>
  <w:style w:type="character" w:customStyle="1" w:styleId="HeaderChar1">
    <w:name w:val="Header Char1"/>
    <w:aliases w:val="Char Char"/>
    <w:link w:val="Header"/>
    <w:rsid w:val="00C55B34"/>
    <w:rPr>
      <w:sz w:val="24"/>
      <w:szCs w:val="24"/>
      <w:lang w:val="en-US" w:eastAsia="en-US" w:bidi="ar-SA"/>
    </w:rPr>
  </w:style>
  <w:style w:type="character" w:customStyle="1" w:styleId="FooterChar1">
    <w:name w:val="Footer Char1"/>
    <w:link w:val="Footer"/>
    <w:rsid w:val="00C55B34"/>
    <w:rPr>
      <w:sz w:val="24"/>
      <w:szCs w:val="24"/>
      <w:lang w:val="en-US" w:eastAsia="en-US" w:bidi="ar-SA"/>
    </w:rPr>
  </w:style>
  <w:style w:type="paragraph" w:styleId="HTMLPreformatted">
    <w:name w:val="HTML Preformatted"/>
    <w:basedOn w:val="Normal"/>
    <w:link w:val="HTMLPreformattedChar"/>
    <w:rsid w:val="00C55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55B34"/>
    <w:rPr>
      <w:rFonts w:ascii="Courier New" w:hAnsi="Courier New" w:cs="Courier New"/>
      <w:lang w:val="en-US" w:eastAsia="en-US" w:bidi="ar-SA"/>
    </w:rPr>
  </w:style>
  <w:style w:type="paragraph" w:customStyle="1" w:styleId="Default">
    <w:name w:val="Default"/>
    <w:rsid w:val="00C55B34"/>
    <w:pPr>
      <w:autoSpaceDE w:val="0"/>
      <w:autoSpaceDN w:val="0"/>
      <w:adjustRightInd w:val="0"/>
    </w:pPr>
    <w:rPr>
      <w:color w:val="000000"/>
      <w:sz w:val="24"/>
      <w:szCs w:val="24"/>
      <w:lang w:eastAsia="en-US"/>
    </w:rPr>
  </w:style>
  <w:style w:type="character" w:styleId="CommentReference">
    <w:name w:val="annotation reference"/>
    <w:rsid w:val="00C55B34"/>
    <w:rPr>
      <w:sz w:val="16"/>
      <w:szCs w:val="16"/>
    </w:rPr>
  </w:style>
  <w:style w:type="paragraph" w:styleId="CommentText">
    <w:name w:val="annotation text"/>
    <w:basedOn w:val="Normal"/>
    <w:link w:val="CommentTextChar"/>
    <w:rsid w:val="00C55B34"/>
    <w:pPr>
      <w:suppressAutoHyphens/>
      <w:bidi/>
    </w:pPr>
    <w:rPr>
      <w:sz w:val="20"/>
      <w:szCs w:val="20"/>
      <w:lang w:eastAsia="ar-SA"/>
    </w:rPr>
  </w:style>
  <w:style w:type="character" w:customStyle="1" w:styleId="CommentTextChar">
    <w:name w:val="Comment Text Char"/>
    <w:link w:val="CommentText"/>
    <w:rsid w:val="00C55B34"/>
    <w:rPr>
      <w:lang w:val="en-US" w:eastAsia="ar-SA" w:bidi="ar-SA"/>
    </w:rPr>
  </w:style>
  <w:style w:type="paragraph" w:styleId="CommentSubject">
    <w:name w:val="annotation subject"/>
    <w:basedOn w:val="CommentText"/>
    <w:next w:val="CommentText"/>
    <w:link w:val="CommentSubjectChar"/>
    <w:rsid w:val="00C55B34"/>
    <w:rPr>
      <w:b/>
      <w:bCs/>
    </w:rPr>
  </w:style>
  <w:style w:type="character" w:customStyle="1" w:styleId="CommentSubjectChar">
    <w:name w:val="Comment Subject Char"/>
    <w:link w:val="CommentSubject"/>
    <w:rsid w:val="00C55B34"/>
    <w:rPr>
      <w:b/>
      <w:bCs/>
      <w:lang w:val="en-US" w:eastAsia="ar-SA" w:bidi="ar-SA"/>
    </w:rPr>
  </w:style>
  <w:style w:type="paragraph" w:styleId="BalloonText">
    <w:name w:val="Balloon Text"/>
    <w:basedOn w:val="Normal"/>
    <w:link w:val="BalloonTextChar1"/>
    <w:rsid w:val="00C55B34"/>
    <w:pPr>
      <w:suppressAutoHyphens/>
      <w:bidi/>
    </w:pPr>
    <w:rPr>
      <w:rFonts w:ascii="Tahoma" w:hAnsi="Tahoma" w:cs="Tahoma"/>
      <w:sz w:val="16"/>
      <w:szCs w:val="16"/>
      <w:lang w:eastAsia="ar-SA"/>
    </w:rPr>
  </w:style>
  <w:style w:type="character" w:customStyle="1" w:styleId="BalloonTextChar1">
    <w:name w:val="Balloon Text Char1"/>
    <w:link w:val="BalloonText"/>
    <w:rsid w:val="00C55B34"/>
    <w:rPr>
      <w:rFonts w:ascii="Tahoma" w:hAnsi="Tahoma" w:cs="Tahoma"/>
      <w:sz w:val="16"/>
      <w:szCs w:val="16"/>
      <w:lang w:val="en-US" w:eastAsia="ar-SA" w:bidi="ar-SA"/>
    </w:rPr>
  </w:style>
  <w:style w:type="character" w:customStyle="1" w:styleId="BalloonTextChar">
    <w:name w:val="Balloon Text Char"/>
    <w:semiHidden/>
    <w:locked/>
    <w:rsid w:val="00C55B34"/>
    <w:rPr>
      <w:rFonts w:ascii="Tahoma" w:hAnsi="Tahoma" w:cs="Tahoma"/>
      <w:sz w:val="16"/>
      <w:szCs w:val="16"/>
    </w:rPr>
  </w:style>
  <w:style w:type="paragraph" w:styleId="NormalWeb">
    <w:name w:val="Normal (Web)"/>
    <w:basedOn w:val="Normal"/>
    <w:rsid w:val="00C55B34"/>
    <w:pPr>
      <w:spacing w:before="100" w:beforeAutospacing="1" w:after="100" w:afterAutospacing="1"/>
    </w:pPr>
  </w:style>
  <w:style w:type="paragraph" w:customStyle="1" w:styleId="Pa10">
    <w:name w:val="Pa10"/>
    <w:basedOn w:val="Normal"/>
    <w:next w:val="Normal"/>
    <w:rsid w:val="00C55B34"/>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C55B34"/>
    <w:pPr>
      <w:spacing w:before="100" w:beforeAutospacing="1" w:after="100" w:afterAutospacing="1"/>
    </w:pPr>
    <w:rPr>
      <w:rFonts w:eastAsia="Calibri"/>
    </w:rPr>
  </w:style>
  <w:style w:type="character" w:customStyle="1" w:styleId="HeaderChar">
    <w:name w:val="Header Char"/>
    <w:locked/>
    <w:rsid w:val="00C55B34"/>
    <w:rPr>
      <w:rFonts w:ascii="Times New Roman" w:hAnsi="Times New Roman" w:cs="Times New Roman"/>
      <w:sz w:val="24"/>
      <w:szCs w:val="24"/>
    </w:rPr>
  </w:style>
  <w:style w:type="character" w:customStyle="1" w:styleId="FooterChar">
    <w:name w:val="Footer Char"/>
    <w:locked/>
    <w:rsid w:val="00C55B34"/>
    <w:rPr>
      <w:rFonts w:ascii="Times New Roman" w:hAnsi="Times New Roman" w:cs="Times New Roman"/>
      <w:sz w:val="24"/>
      <w:szCs w:val="24"/>
    </w:rPr>
  </w:style>
  <w:style w:type="paragraph" w:styleId="NoSpacing">
    <w:name w:val="No Spacing"/>
    <w:qFormat/>
    <w:rsid w:val="00C55B34"/>
    <w:rPr>
      <w:rFonts w:ascii="Arabic Transparent" w:eastAsia="Calibri" w:hAnsi="Arabic Transparent" w:cs="Arial"/>
      <w:sz w:val="22"/>
      <w:szCs w:val="22"/>
      <w:lang w:eastAsia="en-US"/>
    </w:rPr>
  </w:style>
  <w:style w:type="character" w:customStyle="1" w:styleId="apple-converted-space">
    <w:name w:val="apple-converted-space"/>
    <w:rsid w:val="00C55B34"/>
    <w:rPr>
      <w:rFonts w:cs="Times New Roman"/>
    </w:rPr>
  </w:style>
  <w:style w:type="character" w:customStyle="1" w:styleId="reference-text">
    <w:name w:val="reference-text"/>
    <w:rsid w:val="00C55B34"/>
    <w:rPr>
      <w:rFonts w:cs="Times New Roman"/>
    </w:rPr>
  </w:style>
  <w:style w:type="character" w:customStyle="1" w:styleId="emphasistypeitalic">
    <w:name w:val="emphasistypeitalic"/>
    <w:rsid w:val="00C55B34"/>
    <w:rPr>
      <w:rFonts w:cs="Times New Roman"/>
    </w:rPr>
  </w:style>
  <w:style w:type="paragraph" w:styleId="FootnoteText">
    <w:name w:val="footnote text"/>
    <w:basedOn w:val="Normal"/>
    <w:link w:val="FootnoteTextChar"/>
    <w:semiHidden/>
    <w:rsid w:val="00C55B34"/>
    <w:rPr>
      <w:rFonts w:eastAsia="Calibri"/>
      <w:sz w:val="20"/>
      <w:szCs w:val="20"/>
    </w:rPr>
  </w:style>
  <w:style w:type="character" w:customStyle="1" w:styleId="FootnoteTextChar">
    <w:name w:val="Footnote Text Char"/>
    <w:link w:val="FootnoteText"/>
    <w:semiHidden/>
    <w:locked/>
    <w:rsid w:val="00C55B34"/>
    <w:rPr>
      <w:rFonts w:eastAsia="Calibri"/>
      <w:lang w:val="en-US" w:eastAsia="en-US" w:bidi="ar-SA"/>
    </w:rPr>
  </w:style>
  <w:style w:type="character" w:styleId="FootnoteReference">
    <w:name w:val="footnote reference"/>
    <w:semiHidden/>
    <w:rsid w:val="00C55B34"/>
    <w:rPr>
      <w:rFonts w:cs="Times New Roman"/>
      <w:vertAlign w:val="superscript"/>
    </w:rPr>
  </w:style>
  <w:style w:type="paragraph" w:customStyle="1" w:styleId="Pa1">
    <w:name w:val="Pa1"/>
    <w:basedOn w:val="Default"/>
    <w:next w:val="Default"/>
    <w:rsid w:val="00C55B34"/>
    <w:pPr>
      <w:spacing w:line="241" w:lineRule="atLeast"/>
    </w:pPr>
    <w:rPr>
      <w:rFonts w:ascii="DINPro-Light" w:hAnsi="DINPro-Light" w:cs="Arial"/>
      <w:color w:val="auto"/>
    </w:rPr>
  </w:style>
  <w:style w:type="character" w:customStyle="1" w:styleId="A1">
    <w:name w:val="A1"/>
    <w:rsid w:val="00C55B34"/>
    <w:rPr>
      <w:color w:val="000000"/>
      <w:sz w:val="16"/>
    </w:rPr>
  </w:style>
  <w:style w:type="paragraph" w:customStyle="1" w:styleId="Pa0">
    <w:name w:val="Pa0"/>
    <w:basedOn w:val="Default"/>
    <w:next w:val="Default"/>
    <w:rsid w:val="00C55B34"/>
    <w:pPr>
      <w:spacing w:line="241" w:lineRule="atLeast"/>
    </w:pPr>
    <w:rPr>
      <w:rFonts w:ascii="DINPro-Light" w:hAnsi="DINPro-Light" w:cs="Arial"/>
      <w:color w:val="auto"/>
    </w:rPr>
  </w:style>
  <w:style w:type="character" w:customStyle="1" w:styleId="A2">
    <w:name w:val="A2"/>
    <w:rsid w:val="00C55B34"/>
    <w:rPr>
      <w:rFonts w:ascii="NexusSerif-Regular" w:hAnsi="NexusSerif-Regular"/>
      <w:color w:val="000000"/>
      <w:sz w:val="18"/>
    </w:rPr>
  </w:style>
  <w:style w:type="character" w:customStyle="1" w:styleId="A3">
    <w:name w:val="A3"/>
    <w:rsid w:val="00C55B34"/>
    <w:rPr>
      <w:rFonts w:ascii="NexusSerif-Regular" w:hAnsi="NexusSerif-Regular"/>
      <w:color w:val="000000"/>
      <w:sz w:val="12"/>
    </w:rPr>
  </w:style>
  <w:style w:type="paragraph" w:customStyle="1" w:styleId="Pa2">
    <w:name w:val="Pa2"/>
    <w:basedOn w:val="Default"/>
    <w:next w:val="Default"/>
    <w:rsid w:val="00C55B34"/>
    <w:pPr>
      <w:spacing w:line="241" w:lineRule="atLeast"/>
    </w:pPr>
    <w:rPr>
      <w:rFonts w:ascii="DINPro-Light" w:hAnsi="DINPro-Light" w:cs="Arial"/>
      <w:color w:val="auto"/>
    </w:rPr>
  </w:style>
  <w:style w:type="paragraph" w:customStyle="1" w:styleId="Pa13">
    <w:name w:val="Pa13"/>
    <w:basedOn w:val="Default"/>
    <w:next w:val="Default"/>
    <w:rsid w:val="00C55B34"/>
    <w:pPr>
      <w:spacing w:line="181" w:lineRule="atLeast"/>
    </w:pPr>
    <w:rPr>
      <w:color w:val="auto"/>
    </w:rPr>
  </w:style>
  <w:style w:type="character" w:customStyle="1" w:styleId="A5">
    <w:name w:val="A5"/>
    <w:rsid w:val="00C55B34"/>
    <w:rPr>
      <w:color w:val="000000"/>
      <w:sz w:val="16"/>
    </w:rPr>
  </w:style>
  <w:style w:type="character" w:styleId="FollowedHyperlink">
    <w:name w:val="FollowedHyperlink"/>
    <w:semiHidden/>
    <w:rsid w:val="00C55B34"/>
    <w:rPr>
      <w:rFonts w:cs="Times New Roman"/>
      <w:color w:val="800080"/>
      <w:u w:val="single"/>
    </w:rPr>
  </w:style>
  <w:style w:type="paragraph" w:customStyle="1" w:styleId="Pa3">
    <w:name w:val="Pa3"/>
    <w:basedOn w:val="Default"/>
    <w:next w:val="Default"/>
    <w:rsid w:val="00C55B34"/>
    <w:pPr>
      <w:spacing w:line="241" w:lineRule="atLeast"/>
    </w:pPr>
    <w:rPr>
      <w:color w:val="auto"/>
    </w:rPr>
  </w:style>
  <w:style w:type="paragraph" w:customStyle="1" w:styleId="authlist">
    <w:name w:val="auth_list"/>
    <w:basedOn w:val="Normal"/>
    <w:rsid w:val="00C55B34"/>
    <w:pPr>
      <w:spacing w:before="100" w:beforeAutospacing="1" w:after="100" w:afterAutospacing="1"/>
    </w:pPr>
  </w:style>
  <w:style w:type="character" w:customStyle="1" w:styleId="drf">
    <w:name w:val="drf"/>
    <w:rsid w:val="00C55B34"/>
    <w:rPr>
      <w:rFonts w:cs="Times New Roman"/>
    </w:rPr>
  </w:style>
  <w:style w:type="paragraph" w:customStyle="1" w:styleId="Pa26">
    <w:name w:val="Pa26"/>
    <w:basedOn w:val="Normal"/>
    <w:next w:val="Normal"/>
    <w:rsid w:val="00C55B34"/>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C55B34"/>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C55B34"/>
    <w:pPr>
      <w:autoSpaceDE w:val="0"/>
      <w:autoSpaceDN w:val="0"/>
      <w:adjustRightInd w:val="0"/>
      <w:spacing w:line="241" w:lineRule="atLeast"/>
    </w:pPr>
    <w:rPr>
      <w:rFonts w:ascii="Futura Std Book" w:hAnsi="Futura Std Book" w:cs="Arial"/>
    </w:rPr>
  </w:style>
  <w:style w:type="character" w:customStyle="1" w:styleId="A6">
    <w:name w:val="A6"/>
    <w:rsid w:val="00C55B34"/>
    <w:rPr>
      <w:rFonts w:ascii="ITC Garamond Std Book" w:hAnsi="ITC Garamond Std Book"/>
      <w:color w:val="000000"/>
    </w:rPr>
  </w:style>
  <w:style w:type="paragraph" w:customStyle="1" w:styleId="Pa32">
    <w:name w:val="Pa32"/>
    <w:basedOn w:val="Normal"/>
    <w:next w:val="Normal"/>
    <w:rsid w:val="00C55B34"/>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C55B34"/>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C55B34"/>
    <w:pPr>
      <w:autoSpaceDE w:val="0"/>
      <w:autoSpaceDN w:val="0"/>
      <w:adjustRightInd w:val="0"/>
      <w:spacing w:line="201" w:lineRule="atLeast"/>
    </w:pPr>
    <w:rPr>
      <w:rFonts w:ascii="Futura Std Light" w:hAnsi="Futura Std Light" w:cs="Arial"/>
    </w:rPr>
  </w:style>
  <w:style w:type="character" w:styleId="Emphasis">
    <w:name w:val="Emphasis"/>
    <w:qFormat/>
    <w:rsid w:val="00C55B34"/>
    <w:rPr>
      <w:i/>
    </w:rPr>
  </w:style>
  <w:style w:type="character" w:customStyle="1" w:styleId="color">
    <w:name w:val="color"/>
    <w:rsid w:val="00C55B34"/>
    <w:rPr>
      <w:rFonts w:cs="Times New Roman"/>
    </w:rPr>
  </w:style>
  <w:style w:type="character" w:customStyle="1" w:styleId="mb">
    <w:name w:val="mb"/>
    <w:rsid w:val="00C55B34"/>
    <w:rPr>
      <w:rFonts w:cs="Times New Roman"/>
    </w:rPr>
  </w:style>
  <w:style w:type="character" w:customStyle="1" w:styleId="caption1">
    <w:name w:val="caption1"/>
    <w:rsid w:val="00C55B34"/>
    <w:rPr>
      <w:rFonts w:cs="Times New Roman"/>
    </w:rPr>
  </w:style>
  <w:style w:type="character" w:customStyle="1" w:styleId="source">
    <w:name w:val="source"/>
    <w:rsid w:val="00C55B34"/>
    <w:rPr>
      <w:rFonts w:cs="Times New Roman"/>
    </w:rPr>
  </w:style>
  <w:style w:type="table" w:customStyle="1" w:styleId="-11">
    <w:name w:val="浅色列表 - 强调文字颜色 11"/>
    <w:rsid w:val="00C55B34"/>
    <w:rPr>
      <w:rFonts w:ascii="Calibri" w:hAnsi="Calibri" w:cs="Arial"/>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浅色底纹 - 强调文字颜色 11"/>
    <w:rsid w:val="00C55B34"/>
    <w:rPr>
      <w:rFonts w:ascii="Calibri" w:hAnsi="Calibri" w:cs="Arial"/>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C55B34"/>
  </w:style>
  <w:style w:type="table" w:styleId="TableGrid">
    <w:name w:val="Table Grid"/>
    <w:basedOn w:val="TableNormal"/>
    <w:rsid w:val="00C55B3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55B34"/>
    <w:pPr>
      <w:spacing w:before="100" w:beforeAutospacing="1" w:after="100" w:afterAutospacing="1"/>
    </w:pPr>
  </w:style>
  <w:style w:type="paragraph" w:customStyle="1" w:styleId="headinganchor">
    <w:name w:val="headinganchor"/>
    <w:basedOn w:val="Normal"/>
    <w:rsid w:val="00C55B34"/>
    <w:pPr>
      <w:spacing w:before="100" w:beforeAutospacing="1" w:after="100" w:afterAutospacing="1"/>
    </w:pPr>
  </w:style>
  <w:style w:type="character" w:customStyle="1" w:styleId="headingendmark">
    <w:name w:val="headingendmark"/>
    <w:rsid w:val="00C55B34"/>
  </w:style>
  <w:style w:type="character" w:customStyle="1" w:styleId="h2">
    <w:name w:val="h2"/>
    <w:rsid w:val="00C55B34"/>
  </w:style>
  <w:style w:type="paragraph" w:customStyle="1" w:styleId="bulletindent1">
    <w:name w:val="bulletindent1"/>
    <w:basedOn w:val="Normal"/>
    <w:rsid w:val="00C55B34"/>
    <w:pPr>
      <w:spacing w:before="100" w:beforeAutospacing="1" w:after="100" w:afterAutospacing="1"/>
    </w:pPr>
  </w:style>
  <w:style w:type="character" w:customStyle="1" w:styleId="glyph">
    <w:name w:val="glyph"/>
    <w:rsid w:val="00C55B34"/>
  </w:style>
  <w:style w:type="paragraph" w:styleId="TOC1">
    <w:name w:val="toc 1"/>
    <w:basedOn w:val="Normal"/>
    <w:next w:val="Normal"/>
    <w:autoRedefine/>
    <w:unhideWhenUsed/>
    <w:rsid w:val="00C55B34"/>
    <w:pPr>
      <w:bidi/>
    </w:pPr>
  </w:style>
  <w:style w:type="paragraph" w:styleId="TableofFigures">
    <w:name w:val="table of figures"/>
    <w:basedOn w:val="Normal"/>
    <w:next w:val="Normal"/>
    <w:unhideWhenUsed/>
    <w:rsid w:val="00C55B34"/>
    <w:pPr>
      <w:bidi/>
    </w:pPr>
  </w:style>
  <w:style w:type="character" w:customStyle="1" w:styleId="CharChar7">
    <w:name w:val="Char Char7"/>
    <w:rsid w:val="00C55B34"/>
    <w:rPr>
      <w:sz w:val="24"/>
      <w:szCs w:val="24"/>
      <w:lang w:val="en-US" w:eastAsia="en-US" w:bidi="ar-SA"/>
    </w:rPr>
  </w:style>
  <w:style w:type="character" w:customStyle="1" w:styleId="CharChar6">
    <w:name w:val="Char Char6"/>
    <w:rsid w:val="00C55B34"/>
    <w:rPr>
      <w:sz w:val="24"/>
      <w:szCs w:val="24"/>
      <w:lang w:val="en-US" w:eastAsia="en-US" w:bidi="ar-SA"/>
    </w:rPr>
  </w:style>
  <w:style w:type="character" w:customStyle="1" w:styleId="CharCharChar">
    <w:name w:val="Char Char Char"/>
    <w:rsid w:val="00C55B34"/>
    <w:rPr>
      <w:sz w:val="24"/>
      <w:szCs w:val="24"/>
      <w:lang w:val="en-US" w:eastAsia="en-US" w:bidi="ar-SA"/>
    </w:rPr>
  </w:style>
  <w:style w:type="character" w:customStyle="1" w:styleId="CharChar9">
    <w:name w:val="Char Char9"/>
    <w:rsid w:val="00C55B34"/>
    <w:rPr>
      <w:sz w:val="24"/>
      <w:szCs w:val="24"/>
      <w:lang w:val="en-US" w:eastAsia="en-US" w:bidi="ar-SA"/>
    </w:rPr>
  </w:style>
  <w:style w:type="character" w:customStyle="1" w:styleId="Heading1Char1">
    <w:name w:val="Heading 1 Char1"/>
    <w:locked/>
    <w:rsid w:val="00C55B34"/>
    <w:rPr>
      <w:rFonts w:ascii="Times New Roman" w:eastAsia="Times New Roman" w:hAnsi="Times New Roman" w:cs="Times New Roman"/>
      <w:b/>
      <w:bCs/>
      <w:kern w:val="36"/>
      <w:sz w:val="48"/>
      <w:szCs w:val="48"/>
    </w:rPr>
  </w:style>
  <w:style w:type="paragraph" w:styleId="BodyText">
    <w:name w:val="Body Text"/>
    <w:basedOn w:val="Normal"/>
    <w:link w:val="BodyTextChar"/>
    <w:unhideWhenUsed/>
    <w:qFormat/>
    <w:rsid w:val="00C55B34"/>
    <w:pPr>
      <w:widowControl w:val="0"/>
      <w:autoSpaceDE w:val="0"/>
      <w:autoSpaceDN w:val="0"/>
    </w:pPr>
    <w:rPr>
      <w:sz w:val="28"/>
      <w:szCs w:val="28"/>
    </w:rPr>
  </w:style>
  <w:style w:type="character" w:customStyle="1" w:styleId="BodyTextChar">
    <w:name w:val="Body Text Char"/>
    <w:link w:val="BodyText"/>
    <w:rsid w:val="00C55B34"/>
    <w:rPr>
      <w:sz w:val="28"/>
      <w:szCs w:val="28"/>
      <w:lang w:val="en-US" w:eastAsia="en-US" w:bidi="ar-SA"/>
    </w:rPr>
  </w:style>
  <w:style w:type="character" w:customStyle="1" w:styleId="ListParagraphChar">
    <w:name w:val="List Paragraph Char"/>
    <w:link w:val="ListParagraph"/>
    <w:locked/>
    <w:rsid w:val="00C55B34"/>
    <w:rPr>
      <w:rFonts w:ascii="Calibri" w:eastAsia="Calibri" w:hAnsi="Calibri" w:cs="Arial"/>
      <w:sz w:val="22"/>
      <w:szCs w:val="22"/>
      <w:lang w:val="en-US" w:eastAsia="en-US" w:bidi="ar-SA"/>
    </w:rPr>
  </w:style>
  <w:style w:type="character" w:styleId="Strong">
    <w:name w:val="Strong"/>
    <w:qFormat/>
    <w:rsid w:val="00C55B34"/>
    <w:rPr>
      <w:b/>
      <w:bCs/>
    </w:rPr>
  </w:style>
  <w:style w:type="character" w:customStyle="1" w:styleId="element-citation">
    <w:name w:val="element-citation"/>
    <w:rsid w:val="00C55B34"/>
  </w:style>
  <w:style w:type="character" w:customStyle="1" w:styleId="A9">
    <w:name w:val="A9"/>
    <w:rsid w:val="00C55B34"/>
    <w:rPr>
      <w:rFonts w:cs="Adobe Jenson Pro"/>
      <w:b/>
      <w:bCs/>
      <w:color w:val="000000"/>
      <w:sz w:val="60"/>
      <w:szCs w:val="60"/>
    </w:rPr>
  </w:style>
  <w:style w:type="character" w:customStyle="1" w:styleId="nlmgiven-names">
    <w:name w:val="nlm_given-names"/>
    <w:rsid w:val="00C55B34"/>
  </w:style>
  <w:style w:type="character" w:customStyle="1" w:styleId="text">
    <w:name w:val="text"/>
    <w:rsid w:val="00C55B34"/>
  </w:style>
  <w:style w:type="paragraph" w:customStyle="1" w:styleId="p">
    <w:name w:val="p"/>
    <w:basedOn w:val="Normal"/>
    <w:rsid w:val="00C55B34"/>
    <w:pPr>
      <w:spacing w:before="100" w:beforeAutospacing="1" w:after="100" w:afterAutospacing="1"/>
    </w:pPr>
  </w:style>
  <w:style w:type="paragraph" w:styleId="TOCHeading">
    <w:name w:val="TOC Heading"/>
    <w:basedOn w:val="Heading1"/>
    <w:next w:val="Normal"/>
    <w:qFormat/>
    <w:rsid w:val="00C55B34"/>
    <w:pPr>
      <w:keepNext w:val="0"/>
      <w:pBdr>
        <w:top w:val="single" w:sz="12" w:space="1" w:color="C0504D"/>
      </w:pBdr>
      <w:spacing w:before="300" w:after="40"/>
      <w:jc w:val="left"/>
      <w:outlineLvl w:val="9"/>
    </w:pPr>
    <w:rPr>
      <w:rFonts w:ascii="Calibri" w:hAnsi="Calibri" w:cs="Tahoma"/>
      <w:bCs w:val="0"/>
      <w:caps/>
      <w:smallCaps w:val="0"/>
      <w:spacing w:val="5"/>
      <w:kern w:val="0"/>
      <w:sz w:val="32"/>
      <w:szCs w:val="32"/>
      <w:lang w:bidi="en-US"/>
    </w:rPr>
  </w:style>
  <w:style w:type="character" w:customStyle="1" w:styleId="Heading2Char">
    <w:name w:val="Heading 2 Char"/>
    <w:link w:val="Heading2"/>
    <w:rsid w:val="00C55B34"/>
    <w:rPr>
      <w:rFonts w:ascii="Albertus Extra Bold" w:hAnsi="Albertus Extra Bold" w:cs="Arial"/>
      <w:b/>
      <w:bCs/>
      <w:sz w:val="30"/>
      <w:szCs w:val="30"/>
      <w:lang w:val="en-US" w:eastAsia="en-US" w:bidi="ar-EG"/>
    </w:rPr>
  </w:style>
  <w:style w:type="character" w:customStyle="1" w:styleId="nlmarticle-title">
    <w:name w:val="nlm_article-title"/>
    <w:rsid w:val="00C55B34"/>
  </w:style>
  <w:style w:type="character" w:customStyle="1" w:styleId="contribdegrees">
    <w:name w:val="contribdegrees"/>
    <w:rsid w:val="00C55B34"/>
  </w:style>
  <w:style w:type="character" w:customStyle="1" w:styleId="nlmxref-aff">
    <w:name w:val="nlm_xref-aff"/>
    <w:rsid w:val="00C55B34"/>
  </w:style>
  <w:style w:type="character" w:customStyle="1" w:styleId="ref-journal">
    <w:name w:val="ref-journal"/>
    <w:rsid w:val="00C55B34"/>
  </w:style>
  <w:style w:type="character" w:customStyle="1" w:styleId="ref-vol">
    <w:name w:val="ref-vol"/>
    <w:rsid w:val="00C55B34"/>
  </w:style>
  <w:style w:type="paragraph" w:customStyle="1" w:styleId="Pa4">
    <w:name w:val="Pa4"/>
    <w:basedOn w:val="Normal"/>
    <w:next w:val="Normal"/>
    <w:rsid w:val="00C55B34"/>
    <w:pPr>
      <w:autoSpaceDE w:val="0"/>
      <w:autoSpaceDN w:val="0"/>
      <w:adjustRightInd w:val="0"/>
      <w:spacing w:line="441" w:lineRule="atLeast"/>
    </w:pPr>
    <w:rPr>
      <w:rFonts w:ascii="ITC Officina Sans Std Book" w:eastAsia="Calibri" w:hAnsi="ITC Officina Sans Std Book" w:cs="Arial"/>
    </w:rPr>
  </w:style>
  <w:style w:type="paragraph" w:customStyle="1" w:styleId="volume-issue">
    <w:name w:val="volume-issue"/>
    <w:basedOn w:val="Normal"/>
    <w:rsid w:val="00C55B34"/>
    <w:pPr>
      <w:spacing w:before="100" w:beforeAutospacing="1" w:after="100" w:afterAutospacing="1"/>
    </w:pPr>
  </w:style>
  <w:style w:type="character" w:customStyle="1" w:styleId="val">
    <w:name w:val="val"/>
    <w:rsid w:val="00C55B34"/>
  </w:style>
  <w:style w:type="paragraph" w:customStyle="1" w:styleId="page-range">
    <w:name w:val="page-range"/>
    <w:basedOn w:val="Normal"/>
    <w:rsid w:val="00C55B34"/>
    <w:pPr>
      <w:spacing w:before="100" w:beforeAutospacing="1" w:after="100" w:afterAutospacing="1"/>
    </w:pPr>
  </w:style>
  <w:style w:type="character" w:customStyle="1" w:styleId="cit">
    <w:name w:val="cit"/>
    <w:rsid w:val="00C55B34"/>
  </w:style>
  <w:style w:type="character" w:customStyle="1" w:styleId="fm-vol-iss-date">
    <w:name w:val="fm-vol-iss-date"/>
    <w:rsid w:val="00C55B34"/>
  </w:style>
  <w:style w:type="character" w:customStyle="1" w:styleId="doi">
    <w:name w:val="doi"/>
    <w:rsid w:val="00C55B34"/>
  </w:style>
  <w:style w:type="character" w:customStyle="1" w:styleId="fm-citation-ids-label">
    <w:name w:val="fm-citation-ids-label"/>
    <w:rsid w:val="00C55B34"/>
  </w:style>
  <w:style w:type="character" w:customStyle="1" w:styleId="title-text">
    <w:name w:val="title-text"/>
    <w:rsid w:val="00C55B34"/>
  </w:style>
  <w:style w:type="character" w:customStyle="1" w:styleId="sr-only">
    <w:name w:val="sr-only"/>
    <w:rsid w:val="00C55B34"/>
  </w:style>
  <w:style w:type="character" w:customStyle="1" w:styleId="journaltitle">
    <w:name w:val="journaltitle"/>
    <w:rsid w:val="00C55B34"/>
  </w:style>
  <w:style w:type="paragraph" w:customStyle="1" w:styleId="icon--meta-keyline">
    <w:name w:val="icon--meta-keyline"/>
    <w:basedOn w:val="Normal"/>
    <w:rsid w:val="00C55B34"/>
    <w:pPr>
      <w:spacing w:before="100" w:beforeAutospacing="1" w:after="100" w:afterAutospacing="1"/>
    </w:pPr>
  </w:style>
  <w:style w:type="character" w:customStyle="1" w:styleId="articlecitationyear">
    <w:name w:val="articlecitation_year"/>
    <w:rsid w:val="00C55B34"/>
  </w:style>
  <w:style w:type="character" w:customStyle="1" w:styleId="articlecitationvolume">
    <w:name w:val="articlecitation_volume"/>
    <w:rsid w:val="00C55B34"/>
  </w:style>
  <w:style w:type="character" w:customStyle="1" w:styleId="articlecitationpages">
    <w:name w:val="articlecitation_pages"/>
    <w:rsid w:val="00C55B34"/>
  </w:style>
  <w:style w:type="character" w:customStyle="1" w:styleId="u-inline-block">
    <w:name w:val="u-inline-block"/>
    <w:rsid w:val="00C55B34"/>
  </w:style>
  <w:style w:type="character" w:customStyle="1" w:styleId="authorsname">
    <w:name w:val="authors__name"/>
    <w:rsid w:val="00C55B34"/>
  </w:style>
  <w:style w:type="character" w:customStyle="1" w:styleId="authorscontact">
    <w:name w:val="authors__contact"/>
    <w:rsid w:val="00C55B34"/>
  </w:style>
  <w:style w:type="paragraph" w:customStyle="1" w:styleId="wholerythm">
    <w:name w:val="whole_rythm"/>
    <w:basedOn w:val="Normal"/>
    <w:rsid w:val="00C55B34"/>
    <w:pPr>
      <w:spacing w:before="100" w:beforeAutospacing="1" w:after="100" w:afterAutospacing="1"/>
    </w:pPr>
  </w:style>
  <w:style w:type="character" w:customStyle="1" w:styleId="hiddenreadable">
    <w:name w:val="hiddenreadable"/>
    <w:rsid w:val="00C55B34"/>
  </w:style>
  <w:style w:type="character" w:customStyle="1" w:styleId="publication-metatype">
    <w:name w:val="publication-meta__type"/>
    <w:rsid w:val="00C55B34"/>
  </w:style>
  <w:style w:type="paragraph" w:customStyle="1" w:styleId="c-article-info-details">
    <w:name w:val="c-article-info-details"/>
    <w:basedOn w:val="Normal"/>
    <w:rsid w:val="00C55B34"/>
    <w:pPr>
      <w:spacing w:before="100" w:beforeAutospacing="1" w:after="100" w:afterAutospacing="1"/>
    </w:pPr>
  </w:style>
  <w:style w:type="character" w:customStyle="1" w:styleId="u-visually-hidden">
    <w:name w:val="u-visually-hidden"/>
    <w:rsid w:val="00C55B34"/>
  </w:style>
  <w:style w:type="character" w:customStyle="1" w:styleId="nova-e-badge">
    <w:name w:val="nova-e-badge"/>
    <w:rsid w:val="00C55B34"/>
  </w:style>
  <w:style w:type="character" w:customStyle="1" w:styleId="nova-c-buttonlabel">
    <w:name w:val="nova-c-button__label"/>
    <w:rsid w:val="00C55B34"/>
  </w:style>
  <w:style w:type="character" w:customStyle="1" w:styleId="gi">
    <w:name w:val="gi"/>
    <w:rsid w:val="007823F8"/>
  </w:style>
</w:styles>
</file>

<file path=word/webSettings.xml><?xml version="1.0" encoding="utf-8"?>
<w:webSettings xmlns:r="http://schemas.openxmlformats.org/officeDocument/2006/relationships" xmlns:w="http://schemas.openxmlformats.org/wordprocessingml/2006/main">
  <w:divs>
    <w:div w:id="12927143">
      <w:bodyDiv w:val="1"/>
      <w:marLeft w:val="0"/>
      <w:marRight w:val="0"/>
      <w:marTop w:val="0"/>
      <w:marBottom w:val="0"/>
      <w:divBdr>
        <w:top w:val="none" w:sz="0" w:space="0" w:color="auto"/>
        <w:left w:val="none" w:sz="0" w:space="0" w:color="auto"/>
        <w:bottom w:val="none" w:sz="0" w:space="0" w:color="auto"/>
        <w:right w:val="none" w:sz="0" w:space="0" w:color="auto"/>
      </w:divBdr>
    </w:div>
    <w:div w:id="42102950">
      <w:bodyDiv w:val="1"/>
      <w:marLeft w:val="0"/>
      <w:marRight w:val="0"/>
      <w:marTop w:val="0"/>
      <w:marBottom w:val="0"/>
      <w:divBdr>
        <w:top w:val="none" w:sz="0" w:space="0" w:color="auto"/>
        <w:left w:val="none" w:sz="0" w:space="0" w:color="auto"/>
        <w:bottom w:val="none" w:sz="0" w:space="0" w:color="auto"/>
        <w:right w:val="none" w:sz="0" w:space="0" w:color="auto"/>
      </w:divBdr>
    </w:div>
    <w:div w:id="58672816">
      <w:bodyDiv w:val="1"/>
      <w:marLeft w:val="0"/>
      <w:marRight w:val="0"/>
      <w:marTop w:val="0"/>
      <w:marBottom w:val="0"/>
      <w:divBdr>
        <w:top w:val="none" w:sz="0" w:space="0" w:color="auto"/>
        <w:left w:val="none" w:sz="0" w:space="0" w:color="auto"/>
        <w:bottom w:val="none" w:sz="0" w:space="0" w:color="auto"/>
        <w:right w:val="none" w:sz="0" w:space="0" w:color="auto"/>
      </w:divBdr>
    </w:div>
    <w:div w:id="158473761">
      <w:bodyDiv w:val="1"/>
      <w:marLeft w:val="0"/>
      <w:marRight w:val="0"/>
      <w:marTop w:val="0"/>
      <w:marBottom w:val="0"/>
      <w:divBdr>
        <w:top w:val="none" w:sz="0" w:space="0" w:color="auto"/>
        <w:left w:val="none" w:sz="0" w:space="0" w:color="auto"/>
        <w:bottom w:val="none" w:sz="0" w:space="0" w:color="auto"/>
        <w:right w:val="none" w:sz="0" w:space="0" w:color="auto"/>
      </w:divBdr>
    </w:div>
    <w:div w:id="273562973">
      <w:bodyDiv w:val="1"/>
      <w:marLeft w:val="0"/>
      <w:marRight w:val="0"/>
      <w:marTop w:val="0"/>
      <w:marBottom w:val="0"/>
      <w:divBdr>
        <w:top w:val="none" w:sz="0" w:space="0" w:color="auto"/>
        <w:left w:val="none" w:sz="0" w:space="0" w:color="auto"/>
        <w:bottom w:val="none" w:sz="0" w:space="0" w:color="auto"/>
        <w:right w:val="none" w:sz="0" w:space="0" w:color="auto"/>
      </w:divBdr>
    </w:div>
    <w:div w:id="339360196">
      <w:bodyDiv w:val="1"/>
      <w:marLeft w:val="0"/>
      <w:marRight w:val="0"/>
      <w:marTop w:val="0"/>
      <w:marBottom w:val="0"/>
      <w:divBdr>
        <w:top w:val="none" w:sz="0" w:space="0" w:color="auto"/>
        <w:left w:val="none" w:sz="0" w:space="0" w:color="auto"/>
        <w:bottom w:val="none" w:sz="0" w:space="0" w:color="auto"/>
        <w:right w:val="none" w:sz="0" w:space="0" w:color="auto"/>
      </w:divBdr>
    </w:div>
    <w:div w:id="384066784">
      <w:bodyDiv w:val="1"/>
      <w:marLeft w:val="0"/>
      <w:marRight w:val="0"/>
      <w:marTop w:val="0"/>
      <w:marBottom w:val="0"/>
      <w:divBdr>
        <w:top w:val="none" w:sz="0" w:space="0" w:color="auto"/>
        <w:left w:val="none" w:sz="0" w:space="0" w:color="auto"/>
        <w:bottom w:val="none" w:sz="0" w:space="0" w:color="auto"/>
        <w:right w:val="none" w:sz="0" w:space="0" w:color="auto"/>
      </w:divBdr>
    </w:div>
    <w:div w:id="461385588">
      <w:bodyDiv w:val="1"/>
      <w:marLeft w:val="0"/>
      <w:marRight w:val="0"/>
      <w:marTop w:val="0"/>
      <w:marBottom w:val="0"/>
      <w:divBdr>
        <w:top w:val="none" w:sz="0" w:space="0" w:color="auto"/>
        <w:left w:val="none" w:sz="0" w:space="0" w:color="auto"/>
        <w:bottom w:val="none" w:sz="0" w:space="0" w:color="auto"/>
        <w:right w:val="none" w:sz="0" w:space="0" w:color="auto"/>
      </w:divBdr>
    </w:div>
    <w:div w:id="503280308">
      <w:bodyDiv w:val="1"/>
      <w:marLeft w:val="0"/>
      <w:marRight w:val="0"/>
      <w:marTop w:val="0"/>
      <w:marBottom w:val="0"/>
      <w:divBdr>
        <w:top w:val="none" w:sz="0" w:space="0" w:color="auto"/>
        <w:left w:val="none" w:sz="0" w:space="0" w:color="auto"/>
        <w:bottom w:val="none" w:sz="0" w:space="0" w:color="auto"/>
        <w:right w:val="none" w:sz="0" w:space="0" w:color="auto"/>
      </w:divBdr>
    </w:div>
    <w:div w:id="506217122">
      <w:bodyDiv w:val="1"/>
      <w:marLeft w:val="0"/>
      <w:marRight w:val="0"/>
      <w:marTop w:val="0"/>
      <w:marBottom w:val="0"/>
      <w:divBdr>
        <w:top w:val="none" w:sz="0" w:space="0" w:color="auto"/>
        <w:left w:val="none" w:sz="0" w:space="0" w:color="auto"/>
        <w:bottom w:val="none" w:sz="0" w:space="0" w:color="auto"/>
        <w:right w:val="none" w:sz="0" w:space="0" w:color="auto"/>
      </w:divBdr>
    </w:div>
    <w:div w:id="508568476">
      <w:bodyDiv w:val="1"/>
      <w:marLeft w:val="0"/>
      <w:marRight w:val="0"/>
      <w:marTop w:val="0"/>
      <w:marBottom w:val="0"/>
      <w:divBdr>
        <w:top w:val="none" w:sz="0" w:space="0" w:color="auto"/>
        <w:left w:val="none" w:sz="0" w:space="0" w:color="auto"/>
        <w:bottom w:val="none" w:sz="0" w:space="0" w:color="auto"/>
        <w:right w:val="none" w:sz="0" w:space="0" w:color="auto"/>
      </w:divBdr>
    </w:div>
    <w:div w:id="532033088">
      <w:bodyDiv w:val="1"/>
      <w:marLeft w:val="0"/>
      <w:marRight w:val="0"/>
      <w:marTop w:val="0"/>
      <w:marBottom w:val="0"/>
      <w:divBdr>
        <w:top w:val="none" w:sz="0" w:space="0" w:color="auto"/>
        <w:left w:val="none" w:sz="0" w:space="0" w:color="auto"/>
        <w:bottom w:val="none" w:sz="0" w:space="0" w:color="auto"/>
        <w:right w:val="none" w:sz="0" w:space="0" w:color="auto"/>
      </w:divBdr>
    </w:div>
    <w:div w:id="565729735">
      <w:bodyDiv w:val="1"/>
      <w:marLeft w:val="0"/>
      <w:marRight w:val="0"/>
      <w:marTop w:val="0"/>
      <w:marBottom w:val="0"/>
      <w:divBdr>
        <w:top w:val="none" w:sz="0" w:space="0" w:color="auto"/>
        <w:left w:val="none" w:sz="0" w:space="0" w:color="auto"/>
        <w:bottom w:val="none" w:sz="0" w:space="0" w:color="auto"/>
        <w:right w:val="none" w:sz="0" w:space="0" w:color="auto"/>
      </w:divBdr>
    </w:div>
    <w:div w:id="594171608">
      <w:bodyDiv w:val="1"/>
      <w:marLeft w:val="0"/>
      <w:marRight w:val="0"/>
      <w:marTop w:val="0"/>
      <w:marBottom w:val="0"/>
      <w:divBdr>
        <w:top w:val="none" w:sz="0" w:space="0" w:color="auto"/>
        <w:left w:val="none" w:sz="0" w:space="0" w:color="auto"/>
        <w:bottom w:val="none" w:sz="0" w:space="0" w:color="auto"/>
        <w:right w:val="none" w:sz="0" w:space="0" w:color="auto"/>
      </w:divBdr>
    </w:div>
    <w:div w:id="607590622">
      <w:bodyDiv w:val="1"/>
      <w:marLeft w:val="0"/>
      <w:marRight w:val="0"/>
      <w:marTop w:val="0"/>
      <w:marBottom w:val="0"/>
      <w:divBdr>
        <w:top w:val="none" w:sz="0" w:space="0" w:color="auto"/>
        <w:left w:val="none" w:sz="0" w:space="0" w:color="auto"/>
        <w:bottom w:val="none" w:sz="0" w:space="0" w:color="auto"/>
        <w:right w:val="none" w:sz="0" w:space="0" w:color="auto"/>
      </w:divBdr>
    </w:div>
    <w:div w:id="625620841">
      <w:bodyDiv w:val="1"/>
      <w:marLeft w:val="0"/>
      <w:marRight w:val="0"/>
      <w:marTop w:val="0"/>
      <w:marBottom w:val="0"/>
      <w:divBdr>
        <w:top w:val="none" w:sz="0" w:space="0" w:color="auto"/>
        <w:left w:val="none" w:sz="0" w:space="0" w:color="auto"/>
        <w:bottom w:val="none" w:sz="0" w:space="0" w:color="auto"/>
        <w:right w:val="none" w:sz="0" w:space="0" w:color="auto"/>
      </w:divBdr>
    </w:div>
    <w:div w:id="811367175">
      <w:bodyDiv w:val="1"/>
      <w:marLeft w:val="0"/>
      <w:marRight w:val="0"/>
      <w:marTop w:val="0"/>
      <w:marBottom w:val="0"/>
      <w:divBdr>
        <w:top w:val="none" w:sz="0" w:space="0" w:color="auto"/>
        <w:left w:val="none" w:sz="0" w:space="0" w:color="auto"/>
        <w:bottom w:val="none" w:sz="0" w:space="0" w:color="auto"/>
        <w:right w:val="none" w:sz="0" w:space="0" w:color="auto"/>
      </w:divBdr>
    </w:div>
    <w:div w:id="974333356">
      <w:bodyDiv w:val="1"/>
      <w:marLeft w:val="0"/>
      <w:marRight w:val="0"/>
      <w:marTop w:val="0"/>
      <w:marBottom w:val="0"/>
      <w:divBdr>
        <w:top w:val="none" w:sz="0" w:space="0" w:color="auto"/>
        <w:left w:val="none" w:sz="0" w:space="0" w:color="auto"/>
        <w:bottom w:val="none" w:sz="0" w:space="0" w:color="auto"/>
        <w:right w:val="none" w:sz="0" w:space="0" w:color="auto"/>
      </w:divBdr>
    </w:div>
    <w:div w:id="1123957132">
      <w:bodyDiv w:val="1"/>
      <w:marLeft w:val="0"/>
      <w:marRight w:val="0"/>
      <w:marTop w:val="0"/>
      <w:marBottom w:val="0"/>
      <w:divBdr>
        <w:top w:val="none" w:sz="0" w:space="0" w:color="auto"/>
        <w:left w:val="none" w:sz="0" w:space="0" w:color="auto"/>
        <w:bottom w:val="none" w:sz="0" w:space="0" w:color="auto"/>
        <w:right w:val="none" w:sz="0" w:space="0" w:color="auto"/>
      </w:divBdr>
    </w:div>
    <w:div w:id="1149249904">
      <w:bodyDiv w:val="1"/>
      <w:marLeft w:val="0"/>
      <w:marRight w:val="0"/>
      <w:marTop w:val="0"/>
      <w:marBottom w:val="0"/>
      <w:divBdr>
        <w:top w:val="none" w:sz="0" w:space="0" w:color="auto"/>
        <w:left w:val="none" w:sz="0" w:space="0" w:color="auto"/>
        <w:bottom w:val="none" w:sz="0" w:space="0" w:color="auto"/>
        <w:right w:val="none" w:sz="0" w:space="0" w:color="auto"/>
      </w:divBdr>
    </w:div>
    <w:div w:id="1174610168">
      <w:bodyDiv w:val="1"/>
      <w:marLeft w:val="0"/>
      <w:marRight w:val="0"/>
      <w:marTop w:val="0"/>
      <w:marBottom w:val="0"/>
      <w:divBdr>
        <w:top w:val="none" w:sz="0" w:space="0" w:color="auto"/>
        <w:left w:val="none" w:sz="0" w:space="0" w:color="auto"/>
        <w:bottom w:val="none" w:sz="0" w:space="0" w:color="auto"/>
        <w:right w:val="none" w:sz="0" w:space="0" w:color="auto"/>
      </w:divBdr>
    </w:div>
    <w:div w:id="1236356126">
      <w:bodyDiv w:val="1"/>
      <w:marLeft w:val="0"/>
      <w:marRight w:val="0"/>
      <w:marTop w:val="0"/>
      <w:marBottom w:val="0"/>
      <w:divBdr>
        <w:top w:val="none" w:sz="0" w:space="0" w:color="auto"/>
        <w:left w:val="none" w:sz="0" w:space="0" w:color="auto"/>
        <w:bottom w:val="none" w:sz="0" w:space="0" w:color="auto"/>
        <w:right w:val="none" w:sz="0" w:space="0" w:color="auto"/>
      </w:divBdr>
    </w:div>
    <w:div w:id="1236741949">
      <w:bodyDiv w:val="1"/>
      <w:marLeft w:val="0"/>
      <w:marRight w:val="0"/>
      <w:marTop w:val="0"/>
      <w:marBottom w:val="0"/>
      <w:divBdr>
        <w:top w:val="none" w:sz="0" w:space="0" w:color="auto"/>
        <w:left w:val="none" w:sz="0" w:space="0" w:color="auto"/>
        <w:bottom w:val="none" w:sz="0" w:space="0" w:color="auto"/>
        <w:right w:val="none" w:sz="0" w:space="0" w:color="auto"/>
      </w:divBdr>
    </w:div>
    <w:div w:id="1273855714">
      <w:bodyDiv w:val="1"/>
      <w:marLeft w:val="0"/>
      <w:marRight w:val="0"/>
      <w:marTop w:val="0"/>
      <w:marBottom w:val="0"/>
      <w:divBdr>
        <w:top w:val="none" w:sz="0" w:space="0" w:color="auto"/>
        <w:left w:val="none" w:sz="0" w:space="0" w:color="auto"/>
        <w:bottom w:val="none" w:sz="0" w:space="0" w:color="auto"/>
        <w:right w:val="none" w:sz="0" w:space="0" w:color="auto"/>
      </w:divBdr>
    </w:div>
    <w:div w:id="1302734318">
      <w:bodyDiv w:val="1"/>
      <w:marLeft w:val="0"/>
      <w:marRight w:val="0"/>
      <w:marTop w:val="0"/>
      <w:marBottom w:val="0"/>
      <w:divBdr>
        <w:top w:val="none" w:sz="0" w:space="0" w:color="auto"/>
        <w:left w:val="none" w:sz="0" w:space="0" w:color="auto"/>
        <w:bottom w:val="none" w:sz="0" w:space="0" w:color="auto"/>
        <w:right w:val="none" w:sz="0" w:space="0" w:color="auto"/>
      </w:divBdr>
    </w:div>
    <w:div w:id="1314600667">
      <w:bodyDiv w:val="1"/>
      <w:marLeft w:val="0"/>
      <w:marRight w:val="0"/>
      <w:marTop w:val="0"/>
      <w:marBottom w:val="0"/>
      <w:divBdr>
        <w:top w:val="none" w:sz="0" w:space="0" w:color="auto"/>
        <w:left w:val="none" w:sz="0" w:space="0" w:color="auto"/>
        <w:bottom w:val="none" w:sz="0" w:space="0" w:color="auto"/>
        <w:right w:val="none" w:sz="0" w:space="0" w:color="auto"/>
      </w:divBdr>
    </w:div>
    <w:div w:id="1318846616">
      <w:bodyDiv w:val="1"/>
      <w:marLeft w:val="0"/>
      <w:marRight w:val="0"/>
      <w:marTop w:val="0"/>
      <w:marBottom w:val="0"/>
      <w:divBdr>
        <w:top w:val="none" w:sz="0" w:space="0" w:color="auto"/>
        <w:left w:val="none" w:sz="0" w:space="0" w:color="auto"/>
        <w:bottom w:val="none" w:sz="0" w:space="0" w:color="auto"/>
        <w:right w:val="none" w:sz="0" w:space="0" w:color="auto"/>
      </w:divBdr>
    </w:div>
    <w:div w:id="1326978829">
      <w:bodyDiv w:val="1"/>
      <w:marLeft w:val="0"/>
      <w:marRight w:val="0"/>
      <w:marTop w:val="0"/>
      <w:marBottom w:val="0"/>
      <w:divBdr>
        <w:top w:val="none" w:sz="0" w:space="0" w:color="auto"/>
        <w:left w:val="none" w:sz="0" w:space="0" w:color="auto"/>
        <w:bottom w:val="none" w:sz="0" w:space="0" w:color="auto"/>
        <w:right w:val="none" w:sz="0" w:space="0" w:color="auto"/>
      </w:divBdr>
    </w:div>
    <w:div w:id="1343242086">
      <w:bodyDiv w:val="1"/>
      <w:marLeft w:val="0"/>
      <w:marRight w:val="0"/>
      <w:marTop w:val="0"/>
      <w:marBottom w:val="0"/>
      <w:divBdr>
        <w:top w:val="none" w:sz="0" w:space="0" w:color="auto"/>
        <w:left w:val="none" w:sz="0" w:space="0" w:color="auto"/>
        <w:bottom w:val="none" w:sz="0" w:space="0" w:color="auto"/>
        <w:right w:val="none" w:sz="0" w:space="0" w:color="auto"/>
      </w:divBdr>
    </w:div>
    <w:div w:id="1388146695">
      <w:bodyDiv w:val="1"/>
      <w:marLeft w:val="0"/>
      <w:marRight w:val="0"/>
      <w:marTop w:val="0"/>
      <w:marBottom w:val="0"/>
      <w:divBdr>
        <w:top w:val="none" w:sz="0" w:space="0" w:color="auto"/>
        <w:left w:val="none" w:sz="0" w:space="0" w:color="auto"/>
        <w:bottom w:val="none" w:sz="0" w:space="0" w:color="auto"/>
        <w:right w:val="none" w:sz="0" w:space="0" w:color="auto"/>
      </w:divBdr>
    </w:div>
    <w:div w:id="1507211691">
      <w:bodyDiv w:val="1"/>
      <w:marLeft w:val="0"/>
      <w:marRight w:val="0"/>
      <w:marTop w:val="0"/>
      <w:marBottom w:val="0"/>
      <w:divBdr>
        <w:top w:val="none" w:sz="0" w:space="0" w:color="auto"/>
        <w:left w:val="none" w:sz="0" w:space="0" w:color="auto"/>
        <w:bottom w:val="none" w:sz="0" w:space="0" w:color="auto"/>
        <w:right w:val="none" w:sz="0" w:space="0" w:color="auto"/>
      </w:divBdr>
    </w:div>
    <w:div w:id="1552230934">
      <w:bodyDiv w:val="1"/>
      <w:marLeft w:val="0"/>
      <w:marRight w:val="0"/>
      <w:marTop w:val="0"/>
      <w:marBottom w:val="0"/>
      <w:divBdr>
        <w:top w:val="none" w:sz="0" w:space="0" w:color="auto"/>
        <w:left w:val="none" w:sz="0" w:space="0" w:color="auto"/>
        <w:bottom w:val="none" w:sz="0" w:space="0" w:color="auto"/>
        <w:right w:val="none" w:sz="0" w:space="0" w:color="auto"/>
      </w:divBdr>
    </w:div>
    <w:div w:id="1590191989">
      <w:bodyDiv w:val="1"/>
      <w:marLeft w:val="0"/>
      <w:marRight w:val="0"/>
      <w:marTop w:val="0"/>
      <w:marBottom w:val="0"/>
      <w:divBdr>
        <w:top w:val="none" w:sz="0" w:space="0" w:color="auto"/>
        <w:left w:val="none" w:sz="0" w:space="0" w:color="auto"/>
        <w:bottom w:val="none" w:sz="0" w:space="0" w:color="auto"/>
        <w:right w:val="none" w:sz="0" w:space="0" w:color="auto"/>
      </w:divBdr>
    </w:div>
    <w:div w:id="1751728377">
      <w:bodyDiv w:val="1"/>
      <w:marLeft w:val="0"/>
      <w:marRight w:val="0"/>
      <w:marTop w:val="0"/>
      <w:marBottom w:val="0"/>
      <w:divBdr>
        <w:top w:val="none" w:sz="0" w:space="0" w:color="auto"/>
        <w:left w:val="none" w:sz="0" w:space="0" w:color="auto"/>
        <w:bottom w:val="none" w:sz="0" w:space="0" w:color="auto"/>
        <w:right w:val="none" w:sz="0" w:space="0" w:color="auto"/>
      </w:divBdr>
    </w:div>
    <w:div w:id="1838498722">
      <w:bodyDiv w:val="1"/>
      <w:marLeft w:val="0"/>
      <w:marRight w:val="0"/>
      <w:marTop w:val="0"/>
      <w:marBottom w:val="0"/>
      <w:divBdr>
        <w:top w:val="none" w:sz="0" w:space="0" w:color="auto"/>
        <w:left w:val="none" w:sz="0" w:space="0" w:color="auto"/>
        <w:bottom w:val="none" w:sz="0" w:space="0" w:color="auto"/>
        <w:right w:val="none" w:sz="0" w:space="0" w:color="auto"/>
      </w:divBdr>
    </w:div>
    <w:div w:id="1896240251">
      <w:bodyDiv w:val="1"/>
      <w:marLeft w:val="0"/>
      <w:marRight w:val="0"/>
      <w:marTop w:val="0"/>
      <w:marBottom w:val="0"/>
      <w:divBdr>
        <w:top w:val="none" w:sz="0" w:space="0" w:color="auto"/>
        <w:left w:val="none" w:sz="0" w:space="0" w:color="auto"/>
        <w:bottom w:val="none" w:sz="0" w:space="0" w:color="auto"/>
        <w:right w:val="none" w:sz="0" w:space="0" w:color="auto"/>
      </w:divBdr>
    </w:div>
    <w:div w:id="1913808840">
      <w:bodyDiv w:val="1"/>
      <w:marLeft w:val="0"/>
      <w:marRight w:val="0"/>
      <w:marTop w:val="0"/>
      <w:marBottom w:val="0"/>
      <w:divBdr>
        <w:top w:val="none" w:sz="0" w:space="0" w:color="auto"/>
        <w:left w:val="none" w:sz="0" w:space="0" w:color="auto"/>
        <w:bottom w:val="none" w:sz="0" w:space="0" w:color="auto"/>
        <w:right w:val="none" w:sz="0" w:space="0" w:color="auto"/>
      </w:divBdr>
    </w:div>
    <w:div w:id="1961767036">
      <w:bodyDiv w:val="1"/>
      <w:marLeft w:val="0"/>
      <w:marRight w:val="0"/>
      <w:marTop w:val="0"/>
      <w:marBottom w:val="0"/>
      <w:divBdr>
        <w:top w:val="none" w:sz="0" w:space="0" w:color="auto"/>
        <w:left w:val="none" w:sz="0" w:space="0" w:color="auto"/>
        <w:bottom w:val="none" w:sz="0" w:space="0" w:color="auto"/>
        <w:right w:val="none" w:sz="0" w:space="0" w:color="auto"/>
      </w:divBdr>
    </w:div>
    <w:div w:id="2037854027">
      <w:bodyDiv w:val="1"/>
      <w:marLeft w:val="0"/>
      <w:marRight w:val="0"/>
      <w:marTop w:val="0"/>
      <w:marBottom w:val="0"/>
      <w:divBdr>
        <w:top w:val="none" w:sz="0" w:space="0" w:color="auto"/>
        <w:left w:val="none" w:sz="0" w:space="0" w:color="auto"/>
        <w:bottom w:val="none" w:sz="0" w:space="0" w:color="auto"/>
        <w:right w:val="none" w:sz="0" w:space="0" w:color="auto"/>
      </w:divBdr>
    </w:div>
    <w:div w:id="2063480520">
      <w:bodyDiv w:val="1"/>
      <w:marLeft w:val="0"/>
      <w:marRight w:val="0"/>
      <w:marTop w:val="0"/>
      <w:marBottom w:val="0"/>
      <w:divBdr>
        <w:top w:val="none" w:sz="0" w:space="0" w:color="auto"/>
        <w:left w:val="none" w:sz="0" w:space="0" w:color="auto"/>
        <w:bottom w:val="none" w:sz="0" w:space="0" w:color="auto"/>
        <w:right w:val="none" w:sz="0" w:space="0" w:color="auto"/>
      </w:divBdr>
    </w:div>
    <w:div w:id="2098135877">
      <w:bodyDiv w:val="1"/>
      <w:marLeft w:val="0"/>
      <w:marRight w:val="0"/>
      <w:marTop w:val="0"/>
      <w:marBottom w:val="0"/>
      <w:divBdr>
        <w:top w:val="none" w:sz="0" w:space="0" w:color="auto"/>
        <w:left w:val="none" w:sz="0" w:space="0" w:color="auto"/>
        <w:bottom w:val="none" w:sz="0" w:space="0" w:color="auto"/>
        <w:right w:val="none" w:sz="0" w:space="0" w:color="auto"/>
      </w:divBdr>
    </w:div>
    <w:div w:id="21062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smineatiya@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919.07"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RELATIONSHIP BETWEEN SLEEP DISORDERED BREATHING AND PRO-INFLAMMATORY MARKERS IN ACUTE ISCHEMIC STROKE</vt:lpstr>
    </vt:vector>
  </TitlesOfParts>
  <Company>Smart</Company>
  <LinksUpToDate>false</LinksUpToDate>
  <CharactersWithSpaces>41351</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7077960</vt:i4>
      </vt:variant>
      <vt:variant>
        <vt:i4>0</vt:i4>
      </vt:variant>
      <vt:variant>
        <vt:i4>0</vt:i4>
      </vt:variant>
      <vt:variant>
        <vt:i4>5</vt:i4>
      </vt:variant>
      <vt:variant>
        <vt:lpwstr>mailto:yasmineatiya@gmail.com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SLEEP DISORDERED BREATHING AND PRO-INFLAMMATORY MARKERS IN ACUTE ISCHEMIC STROKE</dc:title>
  <dc:creator>Ebrahim</dc:creator>
  <cp:lastModifiedBy>Administrator</cp:lastModifiedBy>
  <cp:revision>3</cp:revision>
  <cp:lastPrinted>2019-09-07T15:05:00Z</cp:lastPrinted>
  <dcterms:created xsi:type="dcterms:W3CDTF">2019-09-11T05:31:00Z</dcterms:created>
  <dcterms:modified xsi:type="dcterms:W3CDTF">2019-09-12T03:38:00Z</dcterms:modified>
</cp:coreProperties>
</file>