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64" w:rsidRPr="00DD1D26" w:rsidRDefault="005A2699" w:rsidP="00842CE1">
      <w:pPr>
        <w:suppressAutoHyphens w:val="0"/>
        <w:snapToGrid w:val="0"/>
        <w:jc w:val="center"/>
        <w:rPr>
          <w:b/>
          <w:sz w:val="20"/>
          <w:szCs w:val="20"/>
          <w:lang w:eastAsia="zh-CN"/>
        </w:rPr>
      </w:pPr>
      <w:r w:rsidRPr="00DD1D26">
        <w:rPr>
          <w:b/>
          <w:sz w:val="20"/>
          <w:szCs w:val="20"/>
        </w:rPr>
        <w:t>Genetic Relatedness and Phylogeny among Egyptian Cichlidae Species Based on mitochondrial D-Loop Region</w:t>
      </w:r>
    </w:p>
    <w:p w:rsidR="000A0364" w:rsidRPr="00DD1D26" w:rsidRDefault="000A0364" w:rsidP="00842CE1">
      <w:pPr>
        <w:suppressAutoHyphens w:val="0"/>
        <w:snapToGrid w:val="0"/>
        <w:jc w:val="center"/>
        <w:rPr>
          <w:sz w:val="20"/>
          <w:szCs w:val="20"/>
          <w:lang w:eastAsia="zh-CN"/>
        </w:rPr>
      </w:pPr>
    </w:p>
    <w:p w:rsidR="000A0364" w:rsidRPr="00DD1D26" w:rsidRDefault="005A2699" w:rsidP="00842CE1">
      <w:pPr>
        <w:suppressAutoHyphens w:val="0"/>
        <w:snapToGrid w:val="0"/>
        <w:jc w:val="center"/>
        <w:rPr>
          <w:sz w:val="20"/>
          <w:szCs w:val="20"/>
        </w:rPr>
      </w:pPr>
      <w:r w:rsidRPr="00DD1D26">
        <w:rPr>
          <w:sz w:val="20"/>
          <w:szCs w:val="20"/>
        </w:rPr>
        <w:t>Hagar T. Elhifnawy</w:t>
      </w:r>
      <w:r w:rsidRPr="00DD1D26">
        <w:rPr>
          <w:sz w:val="20"/>
          <w:szCs w:val="20"/>
          <w:vertAlign w:val="superscript"/>
        </w:rPr>
        <w:t>1</w:t>
      </w:r>
      <w:r w:rsidR="00564FB5" w:rsidRPr="00DD1D26">
        <w:rPr>
          <w:sz w:val="20"/>
          <w:szCs w:val="20"/>
        </w:rPr>
        <w:t>, Yosur G. Fite</w:t>
      </w:r>
      <w:r w:rsidRPr="00DD1D26">
        <w:rPr>
          <w:sz w:val="20"/>
          <w:szCs w:val="20"/>
        </w:rPr>
        <w:t>ha</w:t>
      </w:r>
      <w:r w:rsidRPr="00DD1D26">
        <w:rPr>
          <w:sz w:val="20"/>
          <w:szCs w:val="20"/>
          <w:vertAlign w:val="superscript"/>
        </w:rPr>
        <w:t>1</w:t>
      </w:r>
      <w:r w:rsidRPr="00DD1D26">
        <w:rPr>
          <w:sz w:val="20"/>
          <w:szCs w:val="20"/>
        </w:rPr>
        <w:t>, Mahmoud Magdy</w:t>
      </w:r>
      <w:r w:rsidRPr="00DD1D26">
        <w:rPr>
          <w:sz w:val="20"/>
          <w:szCs w:val="20"/>
          <w:vertAlign w:val="superscript"/>
        </w:rPr>
        <w:t>1</w:t>
      </w:r>
      <w:r w:rsidR="002F5714" w:rsidRPr="00DD1D26">
        <w:rPr>
          <w:sz w:val="20"/>
          <w:szCs w:val="20"/>
          <w:vertAlign w:val="superscript"/>
        </w:rPr>
        <w:t>*</w:t>
      </w:r>
      <w:r w:rsidRPr="00DD1D26">
        <w:rPr>
          <w:sz w:val="20"/>
          <w:szCs w:val="20"/>
        </w:rPr>
        <w:t>, Ahmed M. Serag</w:t>
      </w:r>
      <w:r w:rsidRPr="00DD1D26">
        <w:rPr>
          <w:sz w:val="20"/>
          <w:szCs w:val="20"/>
          <w:vertAlign w:val="superscript"/>
        </w:rPr>
        <w:t>2</w:t>
      </w:r>
      <w:r w:rsidRPr="00DD1D26">
        <w:rPr>
          <w:sz w:val="20"/>
          <w:szCs w:val="20"/>
        </w:rPr>
        <w:t>, Aiman H. A. Atta</w:t>
      </w:r>
      <w:r w:rsidRPr="00DD1D26">
        <w:rPr>
          <w:sz w:val="20"/>
          <w:szCs w:val="20"/>
          <w:vertAlign w:val="superscript"/>
        </w:rPr>
        <w:t>1</w:t>
      </w:r>
      <w:r w:rsidRPr="00DD1D26">
        <w:rPr>
          <w:sz w:val="20"/>
          <w:szCs w:val="20"/>
        </w:rPr>
        <w:t>, Mohamed A. Rashed</w:t>
      </w:r>
      <w:r w:rsidRPr="00DD1D26">
        <w:rPr>
          <w:sz w:val="20"/>
          <w:szCs w:val="20"/>
          <w:vertAlign w:val="superscript"/>
        </w:rPr>
        <w:t>1</w:t>
      </w:r>
    </w:p>
    <w:p w:rsidR="000A0364" w:rsidRPr="00DD1D26" w:rsidRDefault="000A0364" w:rsidP="00842CE1">
      <w:pPr>
        <w:suppressAutoHyphens w:val="0"/>
        <w:snapToGrid w:val="0"/>
        <w:jc w:val="center"/>
        <w:rPr>
          <w:sz w:val="20"/>
          <w:szCs w:val="20"/>
        </w:rPr>
      </w:pPr>
    </w:p>
    <w:p w:rsidR="00471E57" w:rsidRPr="00DD1D26" w:rsidRDefault="00593132" w:rsidP="00842CE1">
      <w:pPr>
        <w:suppressAutoHyphens w:val="0"/>
        <w:snapToGrid w:val="0"/>
        <w:jc w:val="center"/>
        <w:rPr>
          <w:sz w:val="20"/>
          <w:szCs w:val="20"/>
        </w:rPr>
      </w:pPr>
      <w:r w:rsidRPr="00DD1D26">
        <w:rPr>
          <w:sz w:val="20"/>
          <w:szCs w:val="20"/>
          <w:vertAlign w:val="superscript"/>
        </w:rPr>
        <w:t>1.</w:t>
      </w:r>
      <w:r w:rsidR="00471E57" w:rsidRPr="00DD1D26">
        <w:rPr>
          <w:sz w:val="20"/>
          <w:szCs w:val="20"/>
        </w:rPr>
        <w:t xml:space="preserve"> </w:t>
      </w:r>
      <w:r w:rsidR="005A2699" w:rsidRPr="00DD1D26">
        <w:rPr>
          <w:sz w:val="20"/>
          <w:szCs w:val="20"/>
        </w:rPr>
        <w:t>Genetics Department, Faculty of Agriculture, Ain Shams University, Cairo, Egypt</w:t>
      </w:r>
    </w:p>
    <w:p w:rsidR="00471E57" w:rsidRPr="00DD1D26" w:rsidRDefault="00EB51F4" w:rsidP="00842CE1">
      <w:pPr>
        <w:suppressAutoHyphens w:val="0"/>
        <w:snapToGrid w:val="0"/>
        <w:jc w:val="center"/>
        <w:rPr>
          <w:sz w:val="20"/>
          <w:szCs w:val="20"/>
        </w:rPr>
      </w:pPr>
      <w:r w:rsidRPr="00DD1D26">
        <w:rPr>
          <w:sz w:val="20"/>
          <w:szCs w:val="20"/>
          <w:vertAlign w:val="superscript"/>
        </w:rPr>
        <w:t>2</w:t>
      </w:r>
      <w:r w:rsidR="00593132" w:rsidRPr="00DD1D26">
        <w:rPr>
          <w:sz w:val="20"/>
          <w:szCs w:val="20"/>
          <w:vertAlign w:val="superscript"/>
        </w:rPr>
        <w:t>.</w:t>
      </w:r>
      <w:r w:rsidR="006E6ACB" w:rsidRPr="00DD1D26">
        <w:rPr>
          <w:sz w:val="20"/>
          <w:szCs w:val="20"/>
        </w:rPr>
        <w:t xml:space="preserve"> </w:t>
      </w:r>
      <w:r w:rsidR="005A2699" w:rsidRPr="00DD1D26">
        <w:rPr>
          <w:sz w:val="20"/>
          <w:szCs w:val="20"/>
        </w:rPr>
        <w:t>Genetics Department, Faculty of Agriculture, Benha University, Benha, Qalyubia, Egypt</w:t>
      </w:r>
    </w:p>
    <w:p w:rsidR="000A0364" w:rsidRPr="00DD1D26" w:rsidRDefault="009C6D63" w:rsidP="00842CE1">
      <w:pPr>
        <w:suppressAutoHyphens w:val="0"/>
        <w:snapToGrid w:val="0"/>
        <w:jc w:val="center"/>
        <w:rPr>
          <w:sz w:val="20"/>
          <w:szCs w:val="20"/>
        </w:rPr>
      </w:pPr>
      <w:hyperlink r:id="rId11" w:history="1">
        <w:r w:rsidR="002F5714" w:rsidRPr="00DD1D26">
          <w:rPr>
            <w:rStyle w:val="Hyperlink"/>
            <w:sz w:val="20"/>
            <w:szCs w:val="20"/>
          </w:rPr>
          <w:t>m.elmosallamy@agr.asu.edu.eg</w:t>
        </w:r>
      </w:hyperlink>
    </w:p>
    <w:p w:rsidR="000A0364" w:rsidRPr="00DD1D26" w:rsidRDefault="000A0364" w:rsidP="00842CE1">
      <w:pPr>
        <w:suppressAutoHyphens w:val="0"/>
        <w:snapToGrid w:val="0"/>
        <w:jc w:val="center"/>
        <w:rPr>
          <w:sz w:val="20"/>
          <w:szCs w:val="20"/>
        </w:rPr>
      </w:pPr>
    </w:p>
    <w:p w:rsidR="005D1DA6" w:rsidRPr="00DD1D26" w:rsidRDefault="00471E57" w:rsidP="00842CE1">
      <w:pPr>
        <w:suppressAutoHyphens w:val="0"/>
        <w:snapToGrid w:val="0"/>
        <w:jc w:val="both"/>
        <w:rPr>
          <w:sz w:val="20"/>
          <w:szCs w:val="20"/>
        </w:rPr>
      </w:pPr>
      <w:r w:rsidRPr="00DD1D26">
        <w:rPr>
          <w:b/>
          <w:sz w:val="20"/>
          <w:szCs w:val="20"/>
        </w:rPr>
        <w:t xml:space="preserve">Abstract: </w:t>
      </w:r>
      <w:r w:rsidR="005A2699" w:rsidRPr="00DD1D26">
        <w:rPr>
          <w:sz w:val="20"/>
          <w:szCs w:val="20"/>
        </w:rPr>
        <w:t xml:space="preserve">Several species of fish, determined in the aquatic and saltwater habitats, shape the Cichlidae tilapia group. The common genera names for tilapia is Oreochromis, Sarotherodon, and Tilapia. Tilapias (family Cichlidae) are sizable in aquaculture and fisheries. The aim of the study is to </w:t>
      </w:r>
      <w:r w:rsidR="00274F1C" w:rsidRPr="00DD1D26">
        <w:rPr>
          <w:sz w:val="20"/>
          <w:szCs w:val="20"/>
        </w:rPr>
        <w:t>estimate the</w:t>
      </w:r>
      <w:r w:rsidR="005A2699" w:rsidRPr="00DD1D26">
        <w:rPr>
          <w:sz w:val="20"/>
          <w:szCs w:val="20"/>
        </w:rPr>
        <w:t xml:space="preserve"> genetic diversity, disclose polymorphism</w:t>
      </w:r>
      <w:r w:rsidR="004D05A2" w:rsidRPr="00DD1D26">
        <w:rPr>
          <w:sz w:val="20"/>
          <w:szCs w:val="20"/>
        </w:rPr>
        <w:t>,</w:t>
      </w:r>
      <w:r w:rsidR="005A2699" w:rsidRPr="00DD1D26">
        <w:rPr>
          <w:sz w:val="20"/>
          <w:szCs w:val="20"/>
        </w:rPr>
        <w:t xml:space="preserve"> and </w:t>
      </w:r>
      <w:r w:rsidR="00274F1C" w:rsidRPr="00DD1D26">
        <w:rPr>
          <w:sz w:val="20"/>
          <w:szCs w:val="20"/>
        </w:rPr>
        <w:t>constructing the</w:t>
      </w:r>
      <w:r w:rsidR="005A2699" w:rsidRPr="00DD1D26">
        <w:rPr>
          <w:sz w:val="20"/>
          <w:szCs w:val="20"/>
        </w:rPr>
        <w:t xml:space="preserve"> phylogenetic relationships between three tilapia species, </w:t>
      </w:r>
      <w:r w:rsidR="005A2699" w:rsidRPr="00DD1D26">
        <w:rPr>
          <w:i/>
          <w:iCs/>
          <w:sz w:val="20"/>
          <w:szCs w:val="20"/>
        </w:rPr>
        <w:t>Tilapia zillii</w:t>
      </w:r>
      <w:r w:rsidR="005A2699" w:rsidRPr="00DD1D26">
        <w:rPr>
          <w:sz w:val="20"/>
          <w:szCs w:val="20"/>
        </w:rPr>
        <w:t xml:space="preserve">, </w:t>
      </w:r>
      <w:r w:rsidR="005A2699" w:rsidRPr="00DD1D26">
        <w:rPr>
          <w:i/>
          <w:iCs/>
          <w:sz w:val="20"/>
          <w:szCs w:val="20"/>
        </w:rPr>
        <w:t>Sarotherodon galilaeus</w:t>
      </w:r>
      <w:r w:rsidR="005A2699" w:rsidRPr="00DD1D26">
        <w:rPr>
          <w:sz w:val="20"/>
          <w:szCs w:val="20"/>
        </w:rPr>
        <w:t xml:space="preserve">, and </w:t>
      </w:r>
      <w:r w:rsidR="005A2699" w:rsidRPr="00DD1D26">
        <w:rPr>
          <w:i/>
          <w:iCs/>
          <w:sz w:val="20"/>
          <w:szCs w:val="20"/>
        </w:rPr>
        <w:t>Oreochromis niloticus</w:t>
      </w:r>
      <w:r w:rsidR="005A2699" w:rsidRPr="00DD1D26">
        <w:rPr>
          <w:sz w:val="20"/>
          <w:szCs w:val="20"/>
        </w:rPr>
        <w:t>. Therefore, a total number of six fish specimens were sampled from different seven locations of Egyptian aquatic habitats and subsequently were assembled, aligned, and compared to GenBank databases based on the mtDNA D-loop region sequencing. In total, reported a length of 286 bp, 58 (20.2%) polymorphic sites, of them 51sites (17.8% two variants) and seven sites (2.4% three variants) and six haplotypes, 58 mutations were detected, the haplotype (Hd) and nucleotide variation (π) was calculated as 0.81and 0.10. The higher values of haplotype and nucleotide variation were observed in O</w:t>
      </w:r>
      <w:r w:rsidR="005A2699" w:rsidRPr="00DD1D26">
        <w:rPr>
          <w:i/>
          <w:iCs/>
          <w:sz w:val="20"/>
          <w:szCs w:val="20"/>
        </w:rPr>
        <w:t>. niloticus</w:t>
      </w:r>
      <w:r w:rsidR="005A2699" w:rsidRPr="00DD1D26">
        <w:rPr>
          <w:sz w:val="20"/>
          <w:szCs w:val="20"/>
        </w:rPr>
        <w:t xml:space="preserve"> species. Based on the neighbor-joining (NJ) were assessed distances and genetic relationships. Among the three species, genetic distance representing different genera estimated, between </w:t>
      </w:r>
      <w:r w:rsidR="005A2699" w:rsidRPr="00DD1D26">
        <w:rPr>
          <w:i/>
          <w:iCs/>
          <w:sz w:val="20"/>
          <w:szCs w:val="20"/>
        </w:rPr>
        <w:t>O. niloticus</w:t>
      </w:r>
      <w:r w:rsidR="005A2699" w:rsidRPr="00DD1D26">
        <w:rPr>
          <w:sz w:val="20"/>
          <w:szCs w:val="20"/>
        </w:rPr>
        <w:t xml:space="preserve"> and </w:t>
      </w:r>
      <w:r w:rsidR="005A2699" w:rsidRPr="00DD1D26">
        <w:rPr>
          <w:i/>
          <w:iCs/>
          <w:sz w:val="20"/>
          <w:szCs w:val="20"/>
        </w:rPr>
        <w:t>S. galilaeus</w:t>
      </w:r>
      <w:r w:rsidR="005A2699" w:rsidRPr="00DD1D26">
        <w:rPr>
          <w:sz w:val="20"/>
          <w:szCs w:val="20"/>
        </w:rPr>
        <w:t xml:space="preserve"> was 0.97, </w:t>
      </w:r>
      <w:r w:rsidR="005A2699" w:rsidRPr="00DD1D26">
        <w:rPr>
          <w:i/>
          <w:iCs/>
          <w:sz w:val="20"/>
          <w:szCs w:val="20"/>
        </w:rPr>
        <w:t>S. galilaeus</w:t>
      </w:r>
      <w:r w:rsidR="005A2699" w:rsidRPr="00DD1D26">
        <w:rPr>
          <w:sz w:val="20"/>
          <w:szCs w:val="20"/>
        </w:rPr>
        <w:t xml:space="preserve"> and </w:t>
      </w:r>
      <w:r w:rsidR="005A2699" w:rsidRPr="00DD1D26">
        <w:rPr>
          <w:i/>
          <w:iCs/>
          <w:sz w:val="20"/>
          <w:szCs w:val="20"/>
        </w:rPr>
        <w:t>T. zillii</w:t>
      </w:r>
      <w:r w:rsidR="005A2699" w:rsidRPr="00DD1D26">
        <w:rPr>
          <w:sz w:val="20"/>
          <w:szCs w:val="20"/>
        </w:rPr>
        <w:t xml:space="preserve"> was 0.99, while between </w:t>
      </w:r>
      <w:r w:rsidR="005A2699" w:rsidRPr="00DD1D26">
        <w:rPr>
          <w:i/>
          <w:iCs/>
          <w:sz w:val="20"/>
          <w:szCs w:val="20"/>
        </w:rPr>
        <w:t xml:space="preserve">O. niloticus </w:t>
      </w:r>
      <w:r w:rsidR="005A2699" w:rsidRPr="00DD1D26">
        <w:rPr>
          <w:sz w:val="20"/>
          <w:szCs w:val="20"/>
        </w:rPr>
        <w:t>and</w:t>
      </w:r>
      <w:r w:rsidR="005A2699" w:rsidRPr="00DD1D26">
        <w:rPr>
          <w:i/>
          <w:iCs/>
          <w:sz w:val="20"/>
          <w:szCs w:val="20"/>
        </w:rPr>
        <w:t xml:space="preserve"> T. zillii</w:t>
      </w:r>
      <w:r w:rsidR="000A0364" w:rsidRPr="00DD1D26">
        <w:rPr>
          <w:sz w:val="20"/>
          <w:szCs w:val="20"/>
        </w:rPr>
        <w:t xml:space="preserve"> </w:t>
      </w:r>
      <w:r w:rsidR="005A2699" w:rsidRPr="00DD1D26">
        <w:rPr>
          <w:sz w:val="20"/>
          <w:szCs w:val="20"/>
        </w:rPr>
        <w:t xml:space="preserve">was 0.98, indicating that </w:t>
      </w:r>
      <w:r w:rsidR="005A2699" w:rsidRPr="00DD1D26">
        <w:rPr>
          <w:i/>
          <w:iCs/>
          <w:sz w:val="20"/>
          <w:szCs w:val="20"/>
        </w:rPr>
        <w:t>S. galilaeus</w:t>
      </w:r>
      <w:r w:rsidR="005A2699" w:rsidRPr="00DD1D26">
        <w:rPr>
          <w:sz w:val="20"/>
          <w:szCs w:val="20"/>
        </w:rPr>
        <w:t xml:space="preserve"> and </w:t>
      </w:r>
      <w:r w:rsidR="005A2699" w:rsidRPr="00DD1D26">
        <w:rPr>
          <w:i/>
          <w:iCs/>
          <w:sz w:val="20"/>
          <w:szCs w:val="20"/>
        </w:rPr>
        <w:t>O. niloticus</w:t>
      </w:r>
      <w:r w:rsidR="005A2699" w:rsidRPr="00DD1D26">
        <w:rPr>
          <w:sz w:val="20"/>
          <w:szCs w:val="20"/>
        </w:rPr>
        <w:t xml:space="preserve"> are closely related and the </w:t>
      </w:r>
      <w:r w:rsidR="005A2699" w:rsidRPr="00DD1D26">
        <w:rPr>
          <w:i/>
          <w:iCs/>
          <w:sz w:val="20"/>
          <w:szCs w:val="20"/>
        </w:rPr>
        <w:t>T. zillii</w:t>
      </w:r>
      <w:r w:rsidR="005A2699" w:rsidRPr="00DD1D26">
        <w:rPr>
          <w:sz w:val="20"/>
          <w:szCs w:val="20"/>
        </w:rPr>
        <w:t xml:space="preserve"> is far more distant to </w:t>
      </w:r>
      <w:r w:rsidR="005A2699" w:rsidRPr="00DD1D26">
        <w:rPr>
          <w:i/>
          <w:iCs/>
          <w:sz w:val="20"/>
          <w:szCs w:val="20"/>
        </w:rPr>
        <w:t>O. niloticus</w:t>
      </w:r>
      <w:r w:rsidR="005A2699" w:rsidRPr="00DD1D26">
        <w:rPr>
          <w:sz w:val="20"/>
          <w:szCs w:val="20"/>
        </w:rPr>
        <w:t xml:space="preserve"> than the </w:t>
      </w:r>
      <w:r w:rsidR="005A2699" w:rsidRPr="00DD1D26">
        <w:rPr>
          <w:i/>
          <w:iCs/>
          <w:sz w:val="20"/>
          <w:szCs w:val="20"/>
        </w:rPr>
        <w:t>S. galilaeus</w:t>
      </w:r>
      <w:r w:rsidR="005A2699" w:rsidRPr="00DD1D26">
        <w:rPr>
          <w:sz w:val="20"/>
          <w:szCs w:val="20"/>
        </w:rPr>
        <w:t>. Based on the data obtained from using the mtDNA D-loop region as candidate DNA markers, was confirmed accurate genetic diversity and phylogenetic relationships between three tilapiine species.</w:t>
      </w:r>
    </w:p>
    <w:p w:rsidR="00842CE1" w:rsidRPr="00DD1D26" w:rsidRDefault="00D778C9" w:rsidP="00842CE1">
      <w:pPr>
        <w:suppressAutoHyphens w:val="0"/>
        <w:snapToGrid w:val="0"/>
        <w:jc w:val="both"/>
        <w:rPr>
          <w:sz w:val="20"/>
          <w:szCs w:val="20"/>
        </w:rPr>
      </w:pPr>
      <w:r w:rsidRPr="00DD1D26">
        <w:rPr>
          <w:color w:val="000000"/>
          <w:sz w:val="20"/>
          <w:szCs w:val="20"/>
        </w:rPr>
        <w:t>[</w:t>
      </w:r>
      <w:r w:rsidR="005A2699" w:rsidRPr="00DD1D26">
        <w:rPr>
          <w:color w:val="000000"/>
          <w:sz w:val="20"/>
          <w:szCs w:val="20"/>
        </w:rPr>
        <w:t>Elhifnawy HT</w:t>
      </w:r>
      <w:r w:rsidR="00AF03B8" w:rsidRPr="00DD1D26">
        <w:rPr>
          <w:color w:val="000000"/>
          <w:sz w:val="20"/>
          <w:szCs w:val="20"/>
        </w:rPr>
        <w:t>, Fite</w:t>
      </w:r>
      <w:r w:rsidR="005A2699" w:rsidRPr="00DD1D26">
        <w:rPr>
          <w:color w:val="000000"/>
          <w:sz w:val="20"/>
          <w:szCs w:val="20"/>
        </w:rPr>
        <w:t xml:space="preserve">ha YG, Magdy M, Serag AM, Atta AH, Rashed MA. </w:t>
      </w:r>
      <w:r w:rsidR="005A2699" w:rsidRPr="00DD1D26">
        <w:rPr>
          <w:b/>
          <w:sz w:val="20"/>
          <w:szCs w:val="20"/>
        </w:rPr>
        <w:t xml:space="preserve">Genetic Relatedness and Phylogeny among Egyptian Cichlidae Species Based on </w:t>
      </w:r>
      <w:r w:rsidR="004D05A2" w:rsidRPr="00DD1D26">
        <w:rPr>
          <w:b/>
          <w:sz w:val="20"/>
          <w:szCs w:val="20"/>
        </w:rPr>
        <w:t xml:space="preserve">the </w:t>
      </w:r>
      <w:r w:rsidR="005A2699" w:rsidRPr="00DD1D26">
        <w:rPr>
          <w:b/>
          <w:sz w:val="20"/>
          <w:szCs w:val="20"/>
        </w:rPr>
        <w:t>mitochondrial D-Loop Region</w:t>
      </w:r>
      <w:r w:rsidR="00842CE1" w:rsidRPr="00DD1D26">
        <w:rPr>
          <w:rFonts w:eastAsia="Times New Roman"/>
          <w:b/>
          <w:bCs/>
          <w:sz w:val="20"/>
          <w:szCs w:val="20"/>
          <w:lang w:bidi="fa-IR"/>
        </w:rPr>
        <w:t>.</w:t>
      </w:r>
      <w:r w:rsidR="00842CE1" w:rsidRPr="00DD1D26">
        <w:rPr>
          <w:bCs/>
          <w:i/>
          <w:sz w:val="20"/>
          <w:szCs w:val="20"/>
        </w:rPr>
        <w:t xml:space="preserve"> Researcher</w:t>
      </w:r>
      <w:r w:rsidR="00842CE1" w:rsidRPr="00DD1D26">
        <w:rPr>
          <w:bCs/>
          <w:sz w:val="20"/>
          <w:szCs w:val="20"/>
        </w:rPr>
        <w:t xml:space="preserve"> 201</w:t>
      </w:r>
      <w:r w:rsidR="00842CE1" w:rsidRPr="00DD1D26">
        <w:rPr>
          <w:rFonts w:hint="eastAsia"/>
          <w:bCs/>
          <w:sz w:val="20"/>
          <w:szCs w:val="20"/>
        </w:rPr>
        <w:t>9</w:t>
      </w:r>
      <w:r w:rsidR="00842CE1" w:rsidRPr="00DD1D26">
        <w:rPr>
          <w:bCs/>
          <w:sz w:val="20"/>
          <w:szCs w:val="20"/>
        </w:rPr>
        <w:t>;</w:t>
      </w:r>
      <w:r w:rsidR="00842CE1" w:rsidRPr="00DD1D26">
        <w:rPr>
          <w:rFonts w:hint="eastAsia"/>
          <w:bCs/>
          <w:sz w:val="20"/>
          <w:szCs w:val="20"/>
        </w:rPr>
        <w:t>11</w:t>
      </w:r>
      <w:r w:rsidR="00842CE1" w:rsidRPr="00DD1D26">
        <w:rPr>
          <w:bCs/>
          <w:sz w:val="20"/>
          <w:szCs w:val="20"/>
        </w:rPr>
        <w:t>(</w:t>
      </w:r>
      <w:r w:rsidR="00842CE1" w:rsidRPr="00DD1D26">
        <w:rPr>
          <w:rFonts w:hint="eastAsia"/>
          <w:bCs/>
          <w:sz w:val="20"/>
          <w:szCs w:val="20"/>
        </w:rPr>
        <w:t>11</w:t>
      </w:r>
      <w:r w:rsidR="00842CE1" w:rsidRPr="00DD1D26">
        <w:rPr>
          <w:bCs/>
          <w:sz w:val="20"/>
          <w:szCs w:val="20"/>
        </w:rPr>
        <w:t>):</w:t>
      </w:r>
      <w:r w:rsidR="000A5354" w:rsidRPr="00DD1D26">
        <w:rPr>
          <w:noProof/>
          <w:color w:val="000000"/>
          <w:sz w:val="20"/>
          <w:szCs w:val="20"/>
        </w:rPr>
        <w:t>79-84</w:t>
      </w:r>
      <w:r w:rsidR="00842CE1" w:rsidRPr="00DD1D26">
        <w:rPr>
          <w:bCs/>
          <w:sz w:val="20"/>
          <w:szCs w:val="20"/>
        </w:rPr>
        <w:t xml:space="preserve">]. </w:t>
      </w:r>
      <w:r w:rsidR="00842CE1" w:rsidRPr="00DD1D26">
        <w:rPr>
          <w:sz w:val="20"/>
          <w:szCs w:val="20"/>
        </w:rPr>
        <w:t>ISSN 1553-9865 (print); ISSN 2163-8950 (online)</w:t>
      </w:r>
      <w:r w:rsidR="00842CE1" w:rsidRPr="00DD1D26">
        <w:rPr>
          <w:bCs/>
          <w:sz w:val="20"/>
          <w:szCs w:val="20"/>
        </w:rPr>
        <w:t xml:space="preserve">. </w:t>
      </w:r>
      <w:hyperlink r:id="rId12" w:history="1">
        <w:r w:rsidR="00842CE1" w:rsidRPr="00DD1D26">
          <w:rPr>
            <w:rStyle w:val="Hyperlink"/>
            <w:sz w:val="20"/>
            <w:szCs w:val="20"/>
          </w:rPr>
          <w:t>http://www.sciencepub.net/researcher</w:t>
        </w:r>
      </w:hyperlink>
      <w:r w:rsidR="00842CE1" w:rsidRPr="00DD1D26">
        <w:rPr>
          <w:bCs/>
          <w:sz w:val="20"/>
          <w:szCs w:val="20"/>
        </w:rPr>
        <w:t>.</w:t>
      </w:r>
      <w:r w:rsidR="00842CE1" w:rsidRPr="00DD1D26">
        <w:rPr>
          <w:rFonts w:hint="eastAsia"/>
          <w:bCs/>
          <w:sz w:val="20"/>
          <w:szCs w:val="20"/>
        </w:rPr>
        <w:t xml:space="preserve"> </w:t>
      </w:r>
      <w:r w:rsidR="00842CE1" w:rsidRPr="00DD1D26">
        <w:rPr>
          <w:rFonts w:hint="eastAsia"/>
          <w:bCs/>
          <w:sz w:val="20"/>
          <w:szCs w:val="20"/>
          <w:lang w:eastAsia="zh-CN"/>
        </w:rPr>
        <w:t>10</w:t>
      </w:r>
      <w:r w:rsidR="00842CE1" w:rsidRPr="00DD1D26">
        <w:rPr>
          <w:rFonts w:hint="eastAsia"/>
          <w:bCs/>
          <w:sz w:val="20"/>
          <w:szCs w:val="20"/>
        </w:rPr>
        <w:t xml:space="preserve">. </w:t>
      </w:r>
      <w:r w:rsidR="00842CE1" w:rsidRPr="00DD1D26">
        <w:rPr>
          <w:color w:val="000000"/>
          <w:sz w:val="20"/>
          <w:szCs w:val="20"/>
          <w:shd w:val="clear" w:color="auto" w:fill="FFFFFF"/>
        </w:rPr>
        <w:t>doi:</w:t>
      </w:r>
      <w:hyperlink r:id="rId13" w:history="1">
        <w:r w:rsidR="00842CE1" w:rsidRPr="00DD1D26">
          <w:rPr>
            <w:rStyle w:val="Hyperlink"/>
            <w:sz w:val="20"/>
            <w:szCs w:val="20"/>
            <w:shd w:val="clear" w:color="auto" w:fill="FFFFFF"/>
          </w:rPr>
          <w:t>10.7537/mars</w:t>
        </w:r>
        <w:r w:rsidR="00842CE1" w:rsidRPr="00DD1D26">
          <w:rPr>
            <w:rStyle w:val="Hyperlink"/>
            <w:rFonts w:hint="eastAsia"/>
            <w:sz w:val="20"/>
            <w:szCs w:val="20"/>
            <w:shd w:val="clear" w:color="auto" w:fill="FFFFFF"/>
          </w:rPr>
          <w:t>r</w:t>
        </w:r>
        <w:r w:rsidR="00842CE1" w:rsidRPr="00DD1D26">
          <w:rPr>
            <w:rStyle w:val="Hyperlink"/>
            <w:sz w:val="20"/>
            <w:szCs w:val="20"/>
            <w:shd w:val="clear" w:color="auto" w:fill="FFFFFF"/>
          </w:rPr>
          <w:t>sj</w:t>
        </w:r>
        <w:r w:rsidR="00842CE1" w:rsidRPr="00DD1D26">
          <w:rPr>
            <w:rStyle w:val="Hyperlink"/>
            <w:rFonts w:hint="eastAsia"/>
            <w:sz w:val="20"/>
            <w:szCs w:val="20"/>
            <w:shd w:val="clear" w:color="auto" w:fill="FFFFFF"/>
          </w:rPr>
          <w:t>111119.</w:t>
        </w:r>
        <w:r w:rsidR="00842CE1" w:rsidRPr="00DD1D26">
          <w:rPr>
            <w:rStyle w:val="Hyperlink"/>
            <w:rFonts w:hint="eastAsia"/>
            <w:sz w:val="20"/>
            <w:szCs w:val="20"/>
            <w:shd w:val="clear" w:color="auto" w:fill="FFFFFF"/>
            <w:lang w:eastAsia="zh-CN"/>
          </w:rPr>
          <w:t>1</w:t>
        </w:r>
        <w:r w:rsidR="00842CE1" w:rsidRPr="00DD1D26">
          <w:rPr>
            <w:rStyle w:val="Hyperlink"/>
            <w:sz w:val="20"/>
            <w:szCs w:val="20"/>
            <w:shd w:val="clear" w:color="auto" w:fill="FFFFFF"/>
          </w:rPr>
          <w:t>0</w:t>
        </w:r>
      </w:hyperlink>
      <w:r w:rsidR="00842CE1" w:rsidRPr="00DD1D26">
        <w:rPr>
          <w:color w:val="000000"/>
          <w:sz w:val="20"/>
          <w:szCs w:val="20"/>
          <w:shd w:val="clear" w:color="auto" w:fill="FFFFFF"/>
        </w:rPr>
        <w:t>.</w:t>
      </w:r>
    </w:p>
    <w:p w:rsidR="001817C7" w:rsidRPr="00DD1D26" w:rsidRDefault="001817C7" w:rsidP="00842CE1">
      <w:pPr>
        <w:suppressAutoHyphens w:val="0"/>
        <w:snapToGrid w:val="0"/>
        <w:jc w:val="both"/>
        <w:rPr>
          <w:sz w:val="20"/>
          <w:szCs w:val="20"/>
        </w:rPr>
      </w:pPr>
    </w:p>
    <w:p w:rsidR="001817C7" w:rsidRPr="00DD1D26" w:rsidRDefault="001817C7" w:rsidP="00842CE1">
      <w:pPr>
        <w:suppressAutoHyphens w:val="0"/>
        <w:snapToGrid w:val="0"/>
        <w:jc w:val="both"/>
        <w:rPr>
          <w:sz w:val="20"/>
          <w:szCs w:val="20"/>
        </w:rPr>
      </w:pPr>
      <w:r w:rsidRPr="00DD1D26">
        <w:rPr>
          <w:b/>
          <w:sz w:val="20"/>
          <w:szCs w:val="20"/>
        </w:rPr>
        <w:t xml:space="preserve">Keywords: </w:t>
      </w:r>
      <w:r w:rsidR="005A2699" w:rsidRPr="00DD1D26">
        <w:rPr>
          <w:sz w:val="20"/>
          <w:szCs w:val="20"/>
        </w:rPr>
        <w:t>Tilapia species, Mitochondria control region, Genetic distance, Phylogeny, Egypt</w:t>
      </w:r>
    </w:p>
    <w:p w:rsidR="002F20CD" w:rsidRPr="00DD1D26" w:rsidRDefault="002F20CD" w:rsidP="00842CE1">
      <w:pPr>
        <w:suppressAutoHyphens w:val="0"/>
        <w:snapToGrid w:val="0"/>
        <w:jc w:val="both"/>
        <w:rPr>
          <w:b/>
          <w:sz w:val="20"/>
          <w:szCs w:val="20"/>
        </w:rPr>
      </w:pPr>
    </w:p>
    <w:p w:rsidR="00842CE1" w:rsidRPr="00DD1D26" w:rsidRDefault="00842CE1" w:rsidP="00842CE1">
      <w:pPr>
        <w:suppressAutoHyphens w:val="0"/>
        <w:snapToGrid w:val="0"/>
        <w:jc w:val="both"/>
        <w:rPr>
          <w:b/>
          <w:sz w:val="20"/>
          <w:szCs w:val="20"/>
        </w:rPr>
        <w:sectPr w:rsidR="00842CE1" w:rsidRPr="00DD1D26" w:rsidSect="000A5354">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pgNumType w:start="79"/>
          <w:cols w:space="720"/>
          <w:docGrid w:linePitch="360"/>
        </w:sectPr>
      </w:pPr>
    </w:p>
    <w:p w:rsidR="00471E57" w:rsidRPr="00DD1D26" w:rsidRDefault="00471E57" w:rsidP="00842CE1">
      <w:pPr>
        <w:suppressAutoHyphens w:val="0"/>
        <w:snapToGrid w:val="0"/>
        <w:jc w:val="both"/>
        <w:rPr>
          <w:b/>
          <w:sz w:val="20"/>
          <w:szCs w:val="20"/>
        </w:rPr>
      </w:pPr>
      <w:r w:rsidRPr="00DD1D26">
        <w:rPr>
          <w:b/>
          <w:sz w:val="20"/>
          <w:szCs w:val="20"/>
        </w:rPr>
        <w:lastRenderedPageBreak/>
        <w:t>1. Introduction</w:t>
      </w:r>
    </w:p>
    <w:p w:rsidR="002E34FE" w:rsidRPr="00DD1D26" w:rsidRDefault="005A2699" w:rsidP="00842CE1">
      <w:pPr>
        <w:suppressAutoHyphens w:val="0"/>
        <w:snapToGrid w:val="0"/>
        <w:ind w:firstLine="425"/>
        <w:jc w:val="both"/>
        <w:rPr>
          <w:color w:val="1F4E79"/>
          <w:sz w:val="20"/>
          <w:szCs w:val="20"/>
        </w:rPr>
      </w:pPr>
      <w:r w:rsidRPr="00DD1D26">
        <w:rPr>
          <w:sz w:val="20"/>
          <w:szCs w:val="20"/>
        </w:rPr>
        <w:t xml:space="preserve">Tilapias are a group of aquaculture organisms of enormous potential and transplanted from their natural range in Africa to one form or another in most of the world. Although the </w:t>
      </w:r>
      <w:r w:rsidR="00634A05" w:rsidRPr="00DD1D26">
        <w:rPr>
          <w:sz w:val="20"/>
          <w:szCs w:val="20"/>
        </w:rPr>
        <w:t>typical</w:t>
      </w:r>
      <w:r w:rsidRPr="00DD1D26">
        <w:rPr>
          <w:sz w:val="20"/>
          <w:szCs w:val="20"/>
        </w:rPr>
        <w:t xml:space="preserve"> environmental tolerances of various </w:t>
      </w:r>
      <w:r w:rsidR="00254B91" w:rsidRPr="00DD1D26">
        <w:rPr>
          <w:sz w:val="20"/>
          <w:szCs w:val="20"/>
        </w:rPr>
        <w:t xml:space="preserve">tilapia </w:t>
      </w:r>
      <w:r w:rsidRPr="00DD1D26">
        <w:rPr>
          <w:sz w:val="20"/>
          <w:szCs w:val="20"/>
        </w:rPr>
        <w:t xml:space="preserve">species, the species have </w:t>
      </w:r>
      <w:r w:rsidR="00634A05" w:rsidRPr="00DD1D26">
        <w:rPr>
          <w:sz w:val="20"/>
          <w:szCs w:val="20"/>
        </w:rPr>
        <w:t>minimal</w:t>
      </w:r>
      <w:r w:rsidRPr="00DD1D26">
        <w:rPr>
          <w:sz w:val="20"/>
          <w:szCs w:val="20"/>
        </w:rPr>
        <w:t xml:space="preserve"> morphological variation, and the classification of species and its phylogenetic connections have been </w:t>
      </w:r>
      <w:r w:rsidR="00BF07E6" w:rsidRPr="00DD1D26">
        <w:rPr>
          <w:sz w:val="20"/>
          <w:szCs w:val="20"/>
        </w:rPr>
        <w:t>uncertain</w:t>
      </w:r>
      <w:r w:rsidR="00610312" w:rsidRPr="00DD1D26">
        <w:rPr>
          <w:color w:val="1F4E79"/>
          <w:sz w:val="20"/>
          <w:szCs w:val="20"/>
        </w:rPr>
        <w:t xml:space="preserve"> </w:t>
      </w:r>
      <w:r w:rsidR="00254B91" w:rsidRPr="00DD1D26">
        <w:rPr>
          <w:color w:val="1F4E79"/>
          <w:sz w:val="20"/>
          <w:szCs w:val="20"/>
        </w:rPr>
        <w:t>(</w:t>
      </w:r>
      <w:r w:rsidRPr="00DD1D26">
        <w:rPr>
          <w:color w:val="1F4E79"/>
          <w:sz w:val="20"/>
          <w:szCs w:val="20"/>
        </w:rPr>
        <w:t>McAndrew</w:t>
      </w:r>
      <w:r w:rsidR="000A0364" w:rsidRPr="00DD1D26">
        <w:rPr>
          <w:color w:val="1F4E79"/>
          <w:sz w:val="20"/>
          <w:szCs w:val="20"/>
        </w:rPr>
        <w:t xml:space="preserve"> &amp; </w:t>
      </w:r>
      <w:r w:rsidRPr="00DD1D26">
        <w:rPr>
          <w:color w:val="1F4E79"/>
          <w:sz w:val="20"/>
          <w:szCs w:val="20"/>
        </w:rPr>
        <w:t>Majumdar, 1983).</w:t>
      </w:r>
      <w:r w:rsidRPr="00DD1D26">
        <w:rPr>
          <w:sz w:val="20"/>
          <w:szCs w:val="20"/>
        </w:rPr>
        <w:t xml:space="preserve"> In Egyptian waters, numerous tilapiine cichlid species were registered (</w:t>
      </w:r>
      <w:r w:rsidRPr="00DD1D26">
        <w:rPr>
          <w:i/>
          <w:iCs/>
          <w:sz w:val="20"/>
          <w:szCs w:val="20"/>
        </w:rPr>
        <w:t>Oreochromis niloticus</w:t>
      </w:r>
      <w:r w:rsidRPr="00DD1D26">
        <w:rPr>
          <w:sz w:val="20"/>
          <w:szCs w:val="20"/>
        </w:rPr>
        <w:t xml:space="preserve">, </w:t>
      </w:r>
      <w:r w:rsidRPr="00DD1D26">
        <w:rPr>
          <w:i/>
          <w:iCs/>
          <w:sz w:val="20"/>
          <w:szCs w:val="20"/>
        </w:rPr>
        <w:t>O. aureus</w:t>
      </w:r>
      <w:r w:rsidRPr="00DD1D26">
        <w:rPr>
          <w:sz w:val="20"/>
          <w:szCs w:val="20"/>
        </w:rPr>
        <w:t xml:space="preserve">, </w:t>
      </w:r>
      <w:r w:rsidRPr="00DD1D26">
        <w:rPr>
          <w:i/>
          <w:iCs/>
          <w:sz w:val="20"/>
          <w:szCs w:val="20"/>
        </w:rPr>
        <w:t>Sarotherodon galilaeus</w:t>
      </w:r>
      <w:r w:rsidRPr="00DD1D26">
        <w:rPr>
          <w:sz w:val="20"/>
          <w:szCs w:val="20"/>
        </w:rPr>
        <w:t xml:space="preserve">, and </w:t>
      </w:r>
      <w:r w:rsidRPr="00DD1D26">
        <w:rPr>
          <w:i/>
          <w:iCs/>
          <w:sz w:val="20"/>
          <w:szCs w:val="20"/>
        </w:rPr>
        <w:t>Tilapia zillii</w:t>
      </w:r>
      <w:r w:rsidRPr="00DD1D26">
        <w:rPr>
          <w:sz w:val="20"/>
          <w:szCs w:val="20"/>
        </w:rPr>
        <w:t>;</w:t>
      </w:r>
      <w:r w:rsidR="00254B91" w:rsidRPr="00DD1D26">
        <w:rPr>
          <w:color w:val="1F4E79"/>
          <w:sz w:val="20"/>
          <w:szCs w:val="20"/>
        </w:rPr>
        <w:t xml:space="preserve"> </w:t>
      </w:r>
      <w:r w:rsidR="00B51F5B" w:rsidRPr="00DD1D26">
        <w:rPr>
          <w:color w:val="1F4E79"/>
          <w:sz w:val="20"/>
          <w:szCs w:val="20"/>
        </w:rPr>
        <w:t xml:space="preserve">Da </w:t>
      </w:r>
      <w:r w:rsidR="00F119F0" w:rsidRPr="00DD1D26">
        <w:rPr>
          <w:color w:val="1F4E79"/>
          <w:sz w:val="20"/>
          <w:szCs w:val="20"/>
        </w:rPr>
        <w:t xml:space="preserve">Silva </w:t>
      </w:r>
      <w:r w:rsidR="00F119F0" w:rsidRPr="00DD1D26">
        <w:rPr>
          <w:i/>
          <w:iCs/>
          <w:color w:val="1F4E79"/>
          <w:sz w:val="20"/>
          <w:szCs w:val="20"/>
        </w:rPr>
        <w:t>et al.,</w:t>
      </w:r>
      <w:r w:rsidR="00F119F0" w:rsidRPr="00DD1D26">
        <w:rPr>
          <w:color w:val="1F4E79"/>
          <w:sz w:val="20"/>
          <w:szCs w:val="20"/>
        </w:rPr>
        <w:t xml:space="preserve"> 1994)</w:t>
      </w:r>
      <w:r w:rsidR="00254B91" w:rsidRPr="00DD1D26">
        <w:rPr>
          <w:color w:val="1F4E79"/>
          <w:sz w:val="20"/>
          <w:szCs w:val="20"/>
        </w:rPr>
        <w:t>.</w:t>
      </w:r>
      <w:r w:rsidRPr="00DD1D26">
        <w:rPr>
          <w:color w:val="1F4E79"/>
          <w:sz w:val="20"/>
          <w:szCs w:val="20"/>
        </w:rPr>
        <w:t xml:space="preserve"> </w:t>
      </w:r>
      <w:r w:rsidRPr="00DD1D26">
        <w:rPr>
          <w:sz w:val="20"/>
          <w:szCs w:val="20"/>
        </w:rPr>
        <w:t xml:space="preserve">The tilapiine species are constituted an essential and economical fish in Egypt, especially </w:t>
      </w:r>
      <w:r w:rsidRPr="00DD1D26">
        <w:rPr>
          <w:i/>
          <w:iCs/>
          <w:sz w:val="20"/>
          <w:szCs w:val="20"/>
        </w:rPr>
        <w:t>O. niloticus</w:t>
      </w:r>
      <w:r w:rsidR="00254B91" w:rsidRPr="00DD1D26">
        <w:rPr>
          <w:sz w:val="20"/>
          <w:szCs w:val="20"/>
        </w:rPr>
        <w:t xml:space="preserve"> </w:t>
      </w:r>
      <w:r w:rsidRPr="00DD1D26">
        <w:rPr>
          <w:color w:val="1F4E79"/>
          <w:sz w:val="20"/>
          <w:szCs w:val="20"/>
        </w:rPr>
        <w:t>(</w:t>
      </w:r>
      <w:r w:rsidR="005B467F" w:rsidRPr="00DD1D26">
        <w:rPr>
          <w:color w:val="1F4E79"/>
          <w:sz w:val="20"/>
          <w:szCs w:val="20"/>
        </w:rPr>
        <w:t>El-Sayed</w:t>
      </w:r>
      <w:r w:rsidR="00610312" w:rsidRPr="00DD1D26">
        <w:rPr>
          <w:color w:val="1F4E79"/>
          <w:sz w:val="20"/>
          <w:szCs w:val="20"/>
        </w:rPr>
        <w:t>,</w:t>
      </w:r>
      <w:r w:rsidR="005B467F" w:rsidRPr="00DD1D26">
        <w:rPr>
          <w:color w:val="1F4E79"/>
          <w:sz w:val="20"/>
          <w:szCs w:val="20"/>
        </w:rPr>
        <w:t xml:space="preserve"> </w:t>
      </w:r>
      <w:r w:rsidR="00B96FB9" w:rsidRPr="00DD1D26">
        <w:rPr>
          <w:color w:val="1F4E79"/>
          <w:sz w:val="20"/>
          <w:szCs w:val="20"/>
        </w:rPr>
        <w:t>2006</w:t>
      </w:r>
      <w:r w:rsidRPr="00DD1D26">
        <w:rPr>
          <w:color w:val="1F4E79"/>
          <w:sz w:val="20"/>
          <w:szCs w:val="20"/>
        </w:rPr>
        <w:t>).</w:t>
      </w:r>
      <w:r w:rsidR="002E34FE" w:rsidRPr="00DD1D26">
        <w:rPr>
          <w:color w:val="1F4E79"/>
          <w:sz w:val="20"/>
          <w:szCs w:val="20"/>
        </w:rPr>
        <w:t xml:space="preserve"> </w:t>
      </w:r>
    </w:p>
    <w:p w:rsidR="002E34FE" w:rsidRPr="00DD1D26" w:rsidRDefault="005A2699" w:rsidP="00842CE1">
      <w:pPr>
        <w:suppressAutoHyphens w:val="0"/>
        <w:snapToGrid w:val="0"/>
        <w:ind w:firstLine="425"/>
        <w:jc w:val="both"/>
        <w:rPr>
          <w:sz w:val="20"/>
          <w:szCs w:val="20"/>
        </w:rPr>
      </w:pPr>
      <w:r w:rsidRPr="00DD1D26">
        <w:rPr>
          <w:sz w:val="20"/>
          <w:szCs w:val="20"/>
        </w:rPr>
        <w:t xml:space="preserve">Statistics on molecular variation has shown to be very helpful in recent years in the solving of systematic problems, </w:t>
      </w:r>
      <w:r w:rsidR="002E34FE" w:rsidRPr="00DD1D26">
        <w:rPr>
          <w:sz w:val="20"/>
          <w:szCs w:val="20"/>
        </w:rPr>
        <w:t>based on</w:t>
      </w:r>
      <w:r w:rsidRPr="00DD1D26">
        <w:rPr>
          <w:sz w:val="20"/>
          <w:szCs w:val="20"/>
        </w:rPr>
        <w:t xml:space="preserve"> phylogenetic trees drawn from molecular </w:t>
      </w:r>
      <w:r w:rsidR="002E34FE" w:rsidRPr="00DD1D26">
        <w:rPr>
          <w:sz w:val="20"/>
          <w:szCs w:val="20"/>
        </w:rPr>
        <w:t>studies</w:t>
      </w:r>
      <w:r w:rsidR="000A0364" w:rsidRPr="00DD1D26">
        <w:rPr>
          <w:sz w:val="20"/>
          <w:szCs w:val="20"/>
        </w:rPr>
        <w:t xml:space="preserve"> </w:t>
      </w:r>
      <w:r w:rsidR="00254B91" w:rsidRPr="00DD1D26">
        <w:rPr>
          <w:color w:val="1F4E79"/>
          <w:sz w:val="20"/>
          <w:szCs w:val="20"/>
        </w:rPr>
        <w:t>(</w:t>
      </w:r>
      <w:r w:rsidRPr="00DD1D26">
        <w:rPr>
          <w:color w:val="1F4E79"/>
          <w:sz w:val="20"/>
          <w:szCs w:val="20"/>
        </w:rPr>
        <w:t>Mickevich</w:t>
      </w:r>
      <w:r w:rsidR="000A0364" w:rsidRPr="00DD1D26">
        <w:rPr>
          <w:color w:val="1F4E79"/>
          <w:sz w:val="20"/>
          <w:szCs w:val="20"/>
        </w:rPr>
        <w:t xml:space="preserve"> &amp; </w:t>
      </w:r>
      <w:r w:rsidRPr="00DD1D26">
        <w:rPr>
          <w:color w:val="1F4E79"/>
          <w:sz w:val="20"/>
          <w:szCs w:val="20"/>
        </w:rPr>
        <w:t>Johnson, 1976).</w:t>
      </w:r>
      <w:r w:rsidRPr="00DD1D26">
        <w:rPr>
          <w:sz w:val="20"/>
          <w:szCs w:val="20"/>
        </w:rPr>
        <w:t xml:space="preserve"> Several researchers used tilapiine molecular data to support the</w:t>
      </w:r>
      <w:r w:rsidR="002E34FE" w:rsidRPr="00DD1D26">
        <w:rPr>
          <w:sz w:val="20"/>
          <w:szCs w:val="20"/>
        </w:rPr>
        <w:t>ir</w:t>
      </w:r>
      <w:r w:rsidRPr="00DD1D26">
        <w:rPr>
          <w:sz w:val="20"/>
          <w:szCs w:val="20"/>
        </w:rPr>
        <w:t xml:space="preserve"> classification </w:t>
      </w:r>
      <w:r w:rsidR="005B467F" w:rsidRPr="00DD1D26">
        <w:rPr>
          <w:color w:val="1F4E79"/>
          <w:sz w:val="20"/>
          <w:szCs w:val="20"/>
        </w:rPr>
        <w:t>(</w:t>
      </w:r>
      <w:r w:rsidR="002E34FE" w:rsidRPr="00DD1D26">
        <w:rPr>
          <w:color w:val="1F4E79"/>
          <w:sz w:val="20"/>
          <w:szCs w:val="20"/>
        </w:rPr>
        <w:t xml:space="preserve">e.g., </w:t>
      </w:r>
      <w:r w:rsidR="00051962" w:rsidRPr="00DD1D26">
        <w:rPr>
          <w:color w:val="1F4E79"/>
          <w:sz w:val="20"/>
          <w:szCs w:val="20"/>
        </w:rPr>
        <w:t xml:space="preserve">Saad </w:t>
      </w:r>
      <w:r w:rsidR="005B467F" w:rsidRPr="00DD1D26">
        <w:rPr>
          <w:i/>
          <w:iCs/>
          <w:color w:val="1F4E79"/>
          <w:sz w:val="20"/>
          <w:szCs w:val="20"/>
        </w:rPr>
        <w:t>et al</w:t>
      </w:r>
      <w:r w:rsidR="005B467F" w:rsidRPr="00DD1D26">
        <w:rPr>
          <w:color w:val="1F4E79"/>
          <w:sz w:val="20"/>
          <w:szCs w:val="20"/>
        </w:rPr>
        <w:t>. 2012</w:t>
      </w:r>
      <w:r w:rsidRPr="00DD1D26">
        <w:rPr>
          <w:color w:val="1F4E79"/>
          <w:sz w:val="20"/>
          <w:szCs w:val="20"/>
        </w:rPr>
        <w:t>;</w:t>
      </w:r>
      <w:r w:rsidR="00DF6961" w:rsidRPr="00DD1D26">
        <w:rPr>
          <w:color w:val="1F4E79"/>
          <w:sz w:val="20"/>
          <w:szCs w:val="20"/>
        </w:rPr>
        <w:t xml:space="preserve"> Wu</w:t>
      </w:r>
      <w:r w:rsidR="000A0364" w:rsidRPr="00DD1D26">
        <w:rPr>
          <w:color w:val="1F4E79"/>
          <w:sz w:val="20"/>
          <w:szCs w:val="20"/>
        </w:rPr>
        <w:t xml:space="preserve"> &amp; </w:t>
      </w:r>
      <w:r w:rsidR="00DF6961" w:rsidRPr="00DD1D26">
        <w:rPr>
          <w:color w:val="1F4E79"/>
          <w:sz w:val="20"/>
          <w:szCs w:val="20"/>
        </w:rPr>
        <w:t>Yang 2012</w:t>
      </w:r>
      <w:r w:rsidRPr="00DD1D26">
        <w:rPr>
          <w:color w:val="1F4E79"/>
          <w:sz w:val="20"/>
          <w:szCs w:val="20"/>
        </w:rPr>
        <w:t>).</w:t>
      </w:r>
      <w:r w:rsidRPr="00DD1D26">
        <w:rPr>
          <w:sz w:val="20"/>
          <w:szCs w:val="20"/>
        </w:rPr>
        <w:t xml:space="preserve"> </w:t>
      </w:r>
    </w:p>
    <w:p w:rsidR="002E34FE" w:rsidRPr="00DD1D26" w:rsidRDefault="005A2699" w:rsidP="00842CE1">
      <w:pPr>
        <w:suppressAutoHyphens w:val="0"/>
        <w:snapToGrid w:val="0"/>
        <w:ind w:firstLine="425"/>
        <w:jc w:val="both"/>
        <w:rPr>
          <w:sz w:val="20"/>
          <w:szCs w:val="20"/>
        </w:rPr>
      </w:pPr>
      <w:r w:rsidRPr="00DD1D26">
        <w:rPr>
          <w:sz w:val="20"/>
          <w:szCs w:val="20"/>
        </w:rPr>
        <w:lastRenderedPageBreak/>
        <w:t>Variation and relationships between groups analyzed by developmental and genetic studies, form an integral part of farm programs</w:t>
      </w:r>
      <w:r w:rsidR="002E34FE" w:rsidRPr="00DD1D26">
        <w:rPr>
          <w:sz w:val="20"/>
          <w:szCs w:val="20"/>
        </w:rPr>
        <w:t>,</w:t>
      </w:r>
      <w:r w:rsidRPr="00DD1D26">
        <w:rPr>
          <w:sz w:val="20"/>
          <w:szCs w:val="20"/>
        </w:rPr>
        <w:t xml:space="preserve"> to use for reproductive stock choice and species identification for future conservation</w:t>
      </w:r>
      <w:r w:rsidR="00254B91" w:rsidRPr="00DD1D26">
        <w:rPr>
          <w:sz w:val="20"/>
          <w:szCs w:val="20"/>
        </w:rPr>
        <w:t xml:space="preserve"> </w:t>
      </w:r>
      <w:r w:rsidRPr="00DD1D26">
        <w:rPr>
          <w:color w:val="1F4E79"/>
          <w:sz w:val="20"/>
          <w:szCs w:val="20"/>
        </w:rPr>
        <w:t>(</w:t>
      </w:r>
      <w:r w:rsidR="005B467F" w:rsidRPr="00DD1D26">
        <w:rPr>
          <w:color w:val="1F4E79"/>
          <w:sz w:val="20"/>
          <w:szCs w:val="20"/>
        </w:rPr>
        <w:t xml:space="preserve">De </w:t>
      </w:r>
      <w:r w:rsidRPr="00DD1D26">
        <w:rPr>
          <w:color w:val="1F4E79"/>
          <w:sz w:val="20"/>
          <w:szCs w:val="20"/>
        </w:rPr>
        <w:t>Silva, 2015)</w:t>
      </w:r>
      <w:r w:rsidRPr="00DD1D26">
        <w:rPr>
          <w:sz w:val="20"/>
          <w:szCs w:val="20"/>
        </w:rPr>
        <w:t>. Tilapia are highly migratory and introgressive ratio fish that can change their genetic originality. Therefore, it becomes necessary to determine the genetic strategy and partnerships for the management and development of this essential organism</w:t>
      </w:r>
      <w:r w:rsidR="002E34FE" w:rsidRPr="00DD1D26">
        <w:rPr>
          <w:sz w:val="20"/>
          <w:szCs w:val="20"/>
        </w:rPr>
        <w:t>s</w:t>
      </w:r>
      <w:r w:rsidR="00254B91" w:rsidRPr="00DD1D26">
        <w:rPr>
          <w:sz w:val="20"/>
          <w:szCs w:val="20"/>
        </w:rPr>
        <w:t xml:space="preserve"> </w:t>
      </w:r>
      <w:r w:rsidRPr="00DD1D26">
        <w:rPr>
          <w:color w:val="1F4E79"/>
          <w:sz w:val="20"/>
          <w:szCs w:val="20"/>
        </w:rPr>
        <w:t xml:space="preserve">(Ekerette </w:t>
      </w:r>
      <w:r w:rsidRPr="00DD1D26">
        <w:rPr>
          <w:i/>
          <w:iCs/>
          <w:color w:val="1F4E79"/>
          <w:sz w:val="20"/>
          <w:szCs w:val="20"/>
        </w:rPr>
        <w:t>et al.</w:t>
      </w:r>
      <w:r w:rsidRPr="00DD1D26">
        <w:rPr>
          <w:color w:val="1F4E79"/>
          <w:sz w:val="20"/>
          <w:szCs w:val="20"/>
        </w:rPr>
        <w:t xml:space="preserve"> 201</w:t>
      </w:r>
      <w:r w:rsidR="0017394A" w:rsidRPr="00DD1D26">
        <w:rPr>
          <w:color w:val="1F4E79"/>
          <w:sz w:val="20"/>
          <w:szCs w:val="20"/>
        </w:rPr>
        <w:t>7</w:t>
      </w:r>
      <w:r w:rsidRPr="00DD1D26">
        <w:rPr>
          <w:color w:val="1F4E79"/>
          <w:sz w:val="20"/>
          <w:szCs w:val="20"/>
        </w:rPr>
        <w:t>).</w:t>
      </w:r>
      <w:r w:rsidRPr="00DD1D26">
        <w:rPr>
          <w:sz w:val="20"/>
          <w:szCs w:val="20"/>
        </w:rPr>
        <w:t xml:space="preserve"> </w:t>
      </w:r>
    </w:p>
    <w:p w:rsidR="002E34FE" w:rsidRPr="00DD1D26" w:rsidRDefault="005A2699" w:rsidP="00842CE1">
      <w:pPr>
        <w:suppressAutoHyphens w:val="0"/>
        <w:snapToGrid w:val="0"/>
        <w:ind w:firstLine="425"/>
        <w:jc w:val="both"/>
        <w:rPr>
          <w:sz w:val="20"/>
          <w:szCs w:val="20"/>
        </w:rPr>
      </w:pPr>
      <w:r w:rsidRPr="00DD1D26">
        <w:rPr>
          <w:sz w:val="20"/>
          <w:szCs w:val="20"/>
        </w:rPr>
        <w:t xml:space="preserve">The D-loop sequences are non-coding regions of mtDNA, with no recombination and a high rate of evolution that became one of the most ordinarily used mtDNA sequences for processing the evolutionary relationship of closely related and/or subspecies </w:t>
      </w:r>
      <w:r w:rsidRPr="00DD1D26">
        <w:rPr>
          <w:color w:val="1F4E79"/>
          <w:sz w:val="20"/>
          <w:szCs w:val="20"/>
        </w:rPr>
        <w:t>(</w:t>
      </w:r>
      <w:hyperlink r:id="rId17" w:history="1">
        <w:r w:rsidR="00610312" w:rsidRPr="00DD1D26">
          <w:rPr>
            <w:color w:val="1F4E79"/>
            <w:sz w:val="20"/>
            <w:szCs w:val="20"/>
          </w:rPr>
          <w:t>Roman</w:t>
        </w:r>
        <w:r w:rsidR="003D75F2" w:rsidRPr="00DD1D26">
          <w:rPr>
            <w:color w:val="1F4E79"/>
            <w:sz w:val="20"/>
            <w:szCs w:val="20"/>
          </w:rPr>
          <w:t>a</w:t>
        </w:r>
      </w:hyperlink>
      <w:r w:rsidRPr="00DD1D26">
        <w:rPr>
          <w:color w:val="1F4E79"/>
          <w:sz w:val="20"/>
          <w:szCs w:val="20"/>
        </w:rPr>
        <w:t xml:space="preserve"> </w:t>
      </w:r>
      <w:r w:rsidRPr="00DD1D26">
        <w:rPr>
          <w:i/>
          <w:iCs/>
          <w:color w:val="1F4E79"/>
          <w:sz w:val="20"/>
          <w:szCs w:val="20"/>
        </w:rPr>
        <w:t>et al.,</w:t>
      </w:r>
      <w:r w:rsidRPr="00DD1D26">
        <w:rPr>
          <w:color w:val="1F4E79"/>
          <w:sz w:val="20"/>
          <w:szCs w:val="20"/>
        </w:rPr>
        <w:t xml:space="preserve"> 200</w:t>
      </w:r>
      <w:r w:rsidR="003D75F2" w:rsidRPr="00DD1D26">
        <w:rPr>
          <w:color w:val="1F4E79"/>
          <w:sz w:val="20"/>
          <w:szCs w:val="20"/>
        </w:rPr>
        <w:t>4</w:t>
      </w:r>
      <w:r w:rsidRPr="00DD1D26">
        <w:rPr>
          <w:color w:val="1F4E79"/>
          <w:sz w:val="20"/>
          <w:szCs w:val="20"/>
        </w:rPr>
        <w:t>).</w:t>
      </w:r>
      <w:r w:rsidRPr="00DD1D26">
        <w:rPr>
          <w:sz w:val="20"/>
          <w:szCs w:val="20"/>
        </w:rPr>
        <w:t xml:space="preserve"> Genetic studies of aquaculture organisms, originally concerned with genetic differences </w:t>
      </w:r>
      <w:r w:rsidRPr="00DD1D26">
        <w:rPr>
          <w:color w:val="1F4E79"/>
          <w:sz w:val="20"/>
          <w:szCs w:val="20"/>
        </w:rPr>
        <w:t>(</w:t>
      </w:r>
      <w:r w:rsidR="00E54E09" w:rsidRPr="00DD1D26">
        <w:rPr>
          <w:color w:val="1F4E79"/>
          <w:sz w:val="20"/>
          <w:szCs w:val="20"/>
        </w:rPr>
        <w:t>Yokoyama</w:t>
      </w:r>
      <w:r w:rsidR="000A0364" w:rsidRPr="00DD1D26">
        <w:rPr>
          <w:color w:val="1F4E79"/>
          <w:sz w:val="20"/>
          <w:szCs w:val="20"/>
        </w:rPr>
        <w:t xml:space="preserve"> &amp; </w:t>
      </w:r>
      <w:r w:rsidR="00E54E09" w:rsidRPr="00DD1D26">
        <w:rPr>
          <w:color w:val="1F4E79"/>
          <w:sz w:val="20"/>
          <w:szCs w:val="20"/>
        </w:rPr>
        <w:t>Goto</w:t>
      </w:r>
      <w:r w:rsidRPr="00DD1D26">
        <w:rPr>
          <w:color w:val="1F4E79"/>
          <w:sz w:val="20"/>
          <w:szCs w:val="20"/>
        </w:rPr>
        <w:t xml:space="preserve"> 2002)</w:t>
      </w:r>
      <w:r w:rsidRPr="00DD1D26">
        <w:rPr>
          <w:sz w:val="20"/>
          <w:szCs w:val="20"/>
        </w:rPr>
        <w:t xml:space="preserve"> and species validity</w:t>
      </w:r>
      <w:r w:rsidR="00254B91" w:rsidRPr="00DD1D26">
        <w:rPr>
          <w:sz w:val="20"/>
          <w:szCs w:val="20"/>
        </w:rPr>
        <w:t xml:space="preserve"> </w:t>
      </w:r>
      <w:r w:rsidR="003D75F2" w:rsidRPr="00DD1D26">
        <w:rPr>
          <w:color w:val="1F4E79"/>
          <w:sz w:val="20"/>
          <w:szCs w:val="20"/>
        </w:rPr>
        <w:t xml:space="preserve">(Genner </w:t>
      </w:r>
      <w:r w:rsidR="003D75F2" w:rsidRPr="00DD1D26">
        <w:rPr>
          <w:i/>
          <w:iCs/>
          <w:color w:val="1F4E79"/>
          <w:sz w:val="20"/>
          <w:szCs w:val="20"/>
        </w:rPr>
        <w:t>et al.,</w:t>
      </w:r>
      <w:r w:rsidR="003D75F2" w:rsidRPr="00DD1D26">
        <w:rPr>
          <w:color w:val="1F4E79"/>
          <w:sz w:val="20"/>
          <w:szCs w:val="20"/>
        </w:rPr>
        <w:t xml:space="preserve"> 2007</w:t>
      </w:r>
      <w:r w:rsidRPr="00DD1D26">
        <w:rPr>
          <w:color w:val="1F4E79"/>
          <w:sz w:val="20"/>
          <w:szCs w:val="20"/>
        </w:rPr>
        <w:t>),</w:t>
      </w:r>
      <w:r w:rsidRPr="00DD1D26">
        <w:rPr>
          <w:sz w:val="20"/>
          <w:szCs w:val="20"/>
        </w:rPr>
        <w:t xml:space="preserve"> phylogeny and molecular differentiation</w:t>
      </w:r>
      <w:r w:rsidR="00FD2865" w:rsidRPr="00DD1D26">
        <w:rPr>
          <w:sz w:val="20"/>
          <w:szCs w:val="20"/>
        </w:rPr>
        <w:t xml:space="preserve"> </w:t>
      </w:r>
      <w:r w:rsidR="008A480A" w:rsidRPr="00DD1D26">
        <w:rPr>
          <w:color w:val="1F4E79"/>
          <w:sz w:val="20"/>
          <w:szCs w:val="20"/>
        </w:rPr>
        <w:t>(</w:t>
      </w:r>
      <w:r w:rsidR="004850CF" w:rsidRPr="00DD1D26">
        <w:rPr>
          <w:color w:val="1F4E79"/>
          <w:sz w:val="20"/>
          <w:szCs w:val="20"/>
        </w:rPr>
        <w:t>Ozoje</w:t>
      </w:r>
      <w:r w:rsidR="008A480A" w:rsidRPr="00DD1D26">
        <w:rPr>
          <w:color w:val="1F4E79"/>
          <w:sz w:val="20"/>
          <w:szCs w:val="20"/>
        </w:rPr>
        <w:t xml:space="preserve"> </w:t>
      </w:r>
      <w:r w:rsidR="008A480A" w:rsidRPr="00DD1D26">
        <w:rPr>
          <w:i/>
          <w:iCs/>
          <w:color w:val="1F4E79"/>
          <w:sz w:val="20"/>
          <w:szCs w:val="20"/>
        </w:rPr>
        <w:t>et al.</w:t>
      </w:r>
      <w:r w:rsidR="008A480A" w:rsidRPr="00DD1D26">
        <w:rPr>
          <w:color w:val="1F4E79"/>
          <w:sz w:val="20"/>
          <w:szCs w:val="20"/>
        </w:rPr>
        <w:t xml:space="preserve"> 201</w:t>
      </w:r>
      <w:r w:rsidR="007723EE" w:rsidRPr="00DD1D26">
        <w:rPr>
          <w:color w:val="1F4E79"/>
          <w:sz w:val="20"/>
          <w:szCs w:val="20"/>
        </w:rPr>
        <w:t>8</w:t>
      </w:r>
      <w:r w:rsidRPr="00DD1D26">
        <w:rPr>
          <w:color w:val="1F4E79"/>
          <w:sz w:val="20"/>
          <w:szCs w:val="20"/>
        </w:rPr>
        <w:t>),</w:t>
      </w:r>
      <w:r w:rsidRPr="00DD1D26">
        <w:rPr>
          <w:sz w:val="20"/>
          <w:szCs w:val="20"/>
        </w:rPr>
        <w:t xml:space="preserve"> were at this period extensively used in genetic analysis. </w:t>
      </w:r>
    </w:p>
    <w:p w:rsidR="00EB51F4" w:rsidRPr="00DD1D26" w:rsidRDefault="005A2699" w:rsidP="00842CE1">
      <w:pPr>
        <w:suppressAutoHyphens w:val="0"/>
        <w:snapToGrid w:val="0"/>
        <w:ind w:firstLine="425"/>
        <w:jc w:val="both"/>
        <w:rPr>
          <w:sz w:val="20"/>
          <w:szCs w:val="20"/>
        </w:rPr>
      </w:pPr>
      <w:r w:rsidRPr="00DD1D26">
        <w:rPr>
          <w:sz w:val="20"/>
          <w:szCs w:val="20"/>
        </w:rPr>
        <w:lastRenderedPageBreak/>
        <w:t>In th</w:t>
      </w:r>
      <w:r w:rsidR="00062E3E" w:rsidRPr="00DD1D26">
        <w:rPr>
          <w:sz w:val="20"/>
          <w:szCs w:val="20"/>
        </w:rPr>
        <w:t>e current study</w:t>
      </w:r>
      <w:r w:rsidRPr="00DD1D26">
        <w:rPr>
          <w:sz w:val="20"/>
          <w:szCs w:val="20"/>
        </w:rPr>
        <w:t>, the phylogenetic relation</w:t>
      </w:r>
      <w:r w:rsidR="002E34FE" w:rsidRPr="00DD1D26">
        <w:rPr>
          <w:sz w:val="20"/>
          <w:szCs w:val="20"/>
        </w:rPr>
        <w:t>ship</w:t>
      </w:r>
      <w:r w:rsidRPr="00DD1D26">
        <w:rPr>
          <w:sz w:val="20"/>
          <w:szCs w:val="20"/>
        </w:rPr>
        <w:t xml:space="preserve"> was evaluated </w:t>
      </w:r>
      <w:r w:rsidR="002E34FE" w:rsidRPr="00DD1D26">
        <w:rPr>
          <w:sz w:val="20"/>
          <w:szCs w:val="20"/>
        </w:rPr>
        <w:t xml:space="preserve">among three Egyptian tilapiine </w:t>
      </w:r>
      <w:r w:rsidRPr="00DD1D26">
        <w:rPr>
          <w:sz w:val="20"/>
          <w:szCs w:val="20"/>
        </w:rPr>
        <w:t xml:space="preserve">using D-loop </w:t>
      </w:r>
      <w:r w:rsidR="002E34FE" w:rsidRPr="00DD1D26">
        <w:rPr>
          <w:sz w:val="20"/>
          <w:szCs w:val="20"/>
        </w:rPr>
        <w:t xml:space="preserve">mtDNA </w:t>
      </w:r>
      <w:r w:rsidRPr="00DD1D26">
        <w:rPr>
          <w:sz w:val="20"/>
          <w:szCs w:val="20"/>
        </w:rPr>
        <w:t>sequenc</w:t>
      </w:r>
      <w:r w:rsidR="002E34FE" w:rsidRPr="00DD1D26">
        <w:rPr>
          <w:sz w:val="20"/>
          <w:szCs w:val="20"/>
        </w:rPr>
        <w:t>ing</w:t>
      </w:r>
      <w:r w:rsidRPr="00DD1D26">
        <w:rPr>
          <w:sz w:val="20"/>
          <w:szCs w:val="20"/>
        </w:rPr>
        <w:t>.</w:t>
      </w:r>
    </w:p>
    <w:p w:rsidR="002E34FE" w:rsidRPr="00DD1D26" w:rsidRDefault="002E34FE" w:rsidP="00842CE1">
      <w:pPr>
        <w:suppressAutoHyphens w:val="0"/>
        <w:snapToGrid w:val="0"/>
        <w:jc w:val="both"/>
        <w:rPr>
          <w:b/>
          <w:sz w:val="20"/>
          <w:szCs w:val="20"/>
        </w:rPr>
      </w:pPr>
    </w:p>
    <w:p w:rsidR="00471E57" w:rsidRPr="00DD1D26" w:rsidRDefault="00471E57" w:rsidP="00842CE1">
      <w:pPr>
        <w:suppressAutoHyphens w:val="0"/>
        <w:snapToGrid w:val="0"/>
        <w:jc w:val="both"/>
        <w:rPr>
          <w:b/>
          <w:sz w:val="20"/>
          <w:szCs w:val="20"/>
        </w:rPr>
      </w:pPr>
      <w:r w:rsidRPr="00DD1D26">
        <w:rPr>
          <w:b/>
          <w:sz w:val="20"/>
          <w:szCs w:val="20"/>
        </w:rPr>
        <w:t>2. Material and Methods</w:t>
      </w:r>
    </w:p>
    <w:p w:rsidR="005A2699" w:rsidRPr="00DD1D26" w:rsidRDefault="005A2699" w:rsidP="00842CE1">
      <w:pPr>
        <w:suppressAutoHyphens w:val="0"/>
        <w:snapToGrid w:val="0"/>
        <w:jc w:val="both"/>
        <w:rPr>
          <w:b/>
          <w:sz w:val="20"/>
          <w:szCs w:val="20"/>
        </w:rPr>
      </w:pPr>
      <w:r w:rsidRPr="00DD1D26">
        <w:rPr>
          <w:b/>
          <w:sz w:val="20"/>
          <w:szCs w:val="20"/>
        </w:rPr>
        <w:t>2.1 Material sampling</w:t>
      </w:r>
    </w:p>
    <w:p w:rsidR="00471E57" w:rsidRPr="00DD1D26" w:rsidRDefault="005A2699" w:rsidP="00842CE1">
      <w:pPr>
        <w:suppressAutoHyphens w:val="0"/>
        <w:snapToGrid w:val="0"/>
        <w:ind w:firstLine="425"/>
        <w:jc w:val="both"/>
        <w:rPr>
          <w:sz w:val="20"/>
          <w:szCs w:val="20"/>
        </w:rPr>
      </w:pPr>
      <w:r w:rsidRPr="00DD1D26">
        <w:rPr>
          <w:sz w:val="20"/>
          <w:szCs w:val="20"/>
        </w:rPr>
        <w:t>Tilapias were sampled at 7 locations along the stream of the Nile, namely Suez Canal (SC), Ismailia aquafarms (IS), Nasser Lake (NL), El-Qanater (QN), Broulus Lake (BL), Qaroun Lake (QL) and A</w:t>
      </w:r>
      <w:r w:rsidR="004148A9" w:rsidRPr="00DD1D26">
        <w:rPr>
          <w:sz w:val="20"/>
          <w:szCs w:val="20"/>
        </w:rPr>
        <w:t>l</w:t>
      </w:r>
      <w:r w:rsidRPr="00DD1D26">
        <w:rPr>
          <w:sz w:val="20"/>
          <w:szCs w:val="20"/>
        </w:rPr>
        <w:t>-Sirw Canal (SS), species individuals were collected based on their morphological characterization</w:t>
      </w:r>
      <w:r w:rsidR="00051962" w:rsidRPr="00DD1D26">
        <w:rPr>
          <w:color w:val="1F4E79"/>
          <w:sz w:val="20"/>
          <w:szCs w:val="20"/>
        </w:rPr>
        <w:t xml:space="preserve"> </w:t>
      </w:r>
      <w:r w:rsidR="00610312" w:rsidRPr="00DD1D26">
        <w:rPr>
          <w:color w:val="1F4E79"/>
          <w:sz w:val="20"/>
          <w:szCs w:val="20"/>
        </w:rPr>
        <w:t>(</w:t>
      </w:r>
      <w:r w:rsidRPr="00DD1D26">
        <w:rPr>
          <w:color w:val="1F4E79"/>
          <w:sz w:val="20"/>
          <w:szCs w:val="20"/>
        </w:rPr>
        <w:t>Trewavas, 1983</w:t>
      </w:r>
      <w:r w:rsidR="00610312" w:rsidRPr="00DD1D26">
        <w:rPr>
          <w:color w:val="1F4E79"/>
          <w:sz w:val="20"/>
          <w:szCs w:val="20"/>
        </w:rPr>
        <w:t xml:space="preserve">) </w:t>
      </w:r>
      <w:r w:rsidR="003749C6" w:rsidRPr="00DD1D26">
        <w:rPr>
          <w:sz w:val="20"/>
          <w:szCs w:val="20"/>
        </w:rPr>
        <w:t xml:space="preserve">and bulked into </w:t>
      </w:r>
      <w:r w:rsidR="002F5714" w:rsidRPr="00DD1D26">
        <w:rPr>
          <w:sz w:val="20"/>
          <w:szCs w:val="20"/>
        </w:rPr>
        <w:t>four</w:t>
      </w:r>
      <w:r w:rsidR="003749C6" w:rsidRPr="00DD1D26">
        <w:rPr>
          <w:sz w:val="20"/>
          <w:szCs w:val="20"/>
        </w:rPr>
        <w:t xml:space="preserve"> morpho-</w:t>
      </w:r>
      <w:r w:rsidR="004148A9" w:rsidRPr="00DD1D26">
        <w:rPr>
          <w:sz w:val="20"/>
          <w:szCs w:val="20"/>
        </w:rPr>
        <w:t>homogenate</w:t>
      </w:r>
      <w:r w:rsidR="003749C6" w:rsidRPr="00DD1D26">
        <w:rPr>
          <w:sz w:val="20"/>
          <w:szCs w:val="20"/>
        </w:rPr>
        <w:t xml:space="preserve"> samples</w:t>
      </w:r>
      <w:r w:rsidRPr="00DD1D26">
        <w:rPr>
          <w:sz w:val="20"/>
          <w:szCs w:val="20"/>
        </w:rPr>
        <w:t>.</w:t>
      </w:r>
    </w:p>
    <w:p w:rsidR="00274F1C" w:rsidRPr="00DD1D26" w:rsidRDefault="00274F1C" w:rsidP="00842CE1">
      <w:pPr>
        <w:suppressAutoHyphens w:val="0"/>
        <w:snapToGrid w:val="0"/>
        <w:jc w:val="both"/>
        <w:rPr>
          <w:b/>
          <w:sz w:val="20"/>
          <w:szCs w:val="20"/>
        </w:rPr>
      </w:pPr>
      <w:r w:rsidRPr="00DD1D26">
        <w:rPr>
          <w:b/>
          <w:sz w:val="20"/>
          <w:szCs w:val="20"/>
        </w:rPr>
        <w:t xml:space="preserve">2.2 DNA extraction and PCR amplification </w:t>
      </w:r>
    </w:p>
    <w:p w:rsidR="00274F1C" w:rsidRPr="00DD1D26" w:rsidRDefault="00274F1C" w:rsidP="00842CE1">
      <w:pPr>
        <w:suppressAutoHyphens w:val="0"/>
        <w:snapToGrid w:val="0"/>
        <w:ind w:firstLine="425"/>
        <w:jc w:val="both"/>
        <w:rPr>
          <w:sz w:val="20"/>
          <w:szCs w:val="20"/>
        </w:rPr>
      </w:pPr>
      <w:r w:rsidRPr="00DD1D26">
        <w:rPr>
          <w:sz w:val="20"/>
          <w:szCs w:val="20"/>
        </w:rPr>
        <w:t>Genomic DNA was isolated from the fin tissue of two samples from each one tilapiine species studied (</w:t>
      </w:r>
      <w:r w:rsidRPr="00DD1D26">
        <w:rPr>
          <w:i/>
          <w:iCs/>
          <w:sz w:val="20"/>
          <w:szCs w:val="20"/>
        </w:rPr>
        <w:t xml:space="preserve">O. niloticus, T. zillii, </w:t>
      </w:r>
      <w:r w:rsidRPr="00DD1D26">
        <w:rPr>
          <w:sz w:val="20"/>
          <w:szCs w:val="20"/>
        </w:rPr>
        <w:t>and</w:t>
      </w:r>
      <w:r w:rsidRPr="00DD1D26">
        <w:rPr>
          <w:i/>
          <w:iCs/>
          <w:sz w:val="20"/>
          <w:szCs w:val="20"/>
        </w:rPr>
        <w:t xml:space="preserve"> S. galilaeus</w:t>
      </w:r>
      <w:r w:rsidRPr="00DD1D26">
        <w:rPr>
          <w:sz w:val="20"/>
          <w:szCs w:val="20"/>
        </w:rPr>
        <w:t>). DNA extraction and purification were performed</w:t>
      </w:r>
      <w:r w:rsidR="00E43A82" w:rsidRPr="00DD1D26">
        <w:rPr>
          <w:sz w:val="20"/>
          <w:szCs w:val="20"/>
        </w:rPr>
        <w:t>,</w:t>
      </w:r>
      <w:r w:rsidRPr="00DD1D26">
        <w:rPr>
          <w:sz w:val="20"/>
          <w:szCs w:val="20"/>
        </w:rPr>
        <w:t xml:space="preserve"> according t</w:t>
      </w:r>
      <w:r w:rsidR="000A0364" w:rsidRPr="00DD1D26">
        <w:rPr>
          <w:sz w:val="20"/>
          <w:szCs w:val="20"/>
        </w:rPr>
        <w:t xml:space="preserve">o </w:t>
      </w:r>
      <w:r w:rsidR="000A0364" w:rsidRPr="00DD1D26">
        <w:rPr>
          <w:color w:val="1F4E79"/>
          <w:sz w:val="20"/>
          <w:szCs w:val="20"/>
        </w:rPr>
        <w:t>(</w:t>
      </w:r>
      <w:r w:rsidR="00241C2D" w:rsidRPr="00DD1D26">
        <w:rPr>
          <w:color w:val="1F4E79"/>
          <w:sz w:val="20"/>
          <w:szCs w:val="20"/>
        </w:rPr>
        <w:t xml:space="preserve">Al-Zafiri </w:t>
      </w:r>
      <w:r w:rsidR="00241C2D" w:rsidRPr="00DD1D26">
        <w:rPr>
          <w:i/>
          <w:iCs/>
          <w:color w:val="1F4E79"/>
          <w:sz w:val="20"/>
          <w:szCs w:val="20"/>
        </w:rPr>
        <w:t>et al</w:t>
      </w:r>
      <w:r w:rsidR="00241C2D" w:rsidRPr="00DD1D26">
        <w:rPr>
          <w:color w:val="1F4E79"/>
          <w:sz w:val="20"/>
          <w:szCs w:val="20"/>
        </w:rPr>
        <w:t xml:space="preserve">. </w:t>
      </w:r>
      <w:r w:rsidRPr="00DD1D26">
        <w:rPr>
          <w:color w:val="1F4E79"/>
          <w:sz w:val="20"/>
          <w:szCs w:val="20"/>
        </w:rPr>
        <w:t>2018).</w:t>
      </w:r>
      <w:r w:rsidRPr="00DD1D26">
        <w:rPr>
          <w:sz w:val="20"/>
          <w:szCs w:val="20"/>
        </w:rPr>
        <w:t xml:space="preserve"> The mtDNA region D-loop was amplified using 2x RedMix PCR master</w:t>
      </w:r>
      <w:r w:rsidR="004148A9" w:rsidRPr="00DD1D26">
        <w:rPr>
          <w:sz w:val="20"/>
          <w:szCs w:val="20"/>
        </w:rPr>
        <w:t>-</w:t>
      </w:r>
      <w:r w:rsidRPr="00DD1D26">
        <w:rPr>
          <w:sz w:val="20"/>
          <w:szCs w:val="20"/>
        </w:rPr>
        <w:t>mix (Bioline, UK) by applying the primer pair ormt-F (5’-CTA ACT CCC AAA GCT AGG AAT TCT-3’) and ormt-R (5’-CTT ATG CAA GCG TCG ATG AAA-3’), the PCR conditions were set as standard with annealing Tm of 55 ◦C. Successful PCR products were cleaned and concentrated using ISOLATE II PCR and Gel kit (cat. no. BIO-52059, Bioli</w:t>
      </w:r>
      <w:r w:rsidR="00BF07E6" w:rsidRPr="00DD1D26">
        <w:rPr>
          <w:sz w:val="20"/>
          <w:szCs w:val="20"/>
        </w:rPr>
        <w:t xml:space="preserve">ne, UK); cleaned fragments </w:t>
      </w:r>
      <w:r w:rsidRPr="00DD1D26">
        <w:rPr>
          <w:sz w:val="20"/>
          <w:szCs w:val="20"/>
        </w:rPr>
        <w:t>sequenced by private service (Macrogene, Netherlands).</w:t>
      </w:r>
    </w:p>
    <w:p w:rsidR="00274F1C" w:rsidRPr="00DD1D26" w:rsidRDefault="00274F1C" w:rsidP="00842CE1">
      <w:pPr>
        <w:suppressAutoHyphens w:val="0"/>
        <w:snapToGrid w:val="0"/>
        <w:jc w:val="both"/>
        <w:rPr>
          <w:b/>
          <w:sz w:val="20"/>
          <w:szCs w:val="20"/>
        </w:rPr>
      </w:pPr>
      <w:r w:rsidRPr="00DD1D26">
        <w:rPr>
          <w:b/>
          <w:sz w:val="20"/>
          <w:szCs w:val="20"/>
        </w:rPr>
        <w:t>2.3 Data analysis</w:t>
      </w:r>
    </w:p>
    <w:p w:rsidR="00471E57" w:rsidRPr="00DD1D26" w:rsidRDefault="00274F1C" w:rsidP="00842CE1">
      <w:pPr>
        <w:suppressAutoHyphens w:val="0"/>
        <w:snapToGrid w:val="0"/>
        <w:ind w:firstLine="425"/>
        <w:jc w:val="both"/>
        <w:rPr>
          <w:sz w:val="20"/>
          <w:szCs w:val="20"/>
        </w:rPr>
      </w:pPr>
      <w:r w:rsidRPr="00DD1D26">
        <w:rPr>
          <w:sz w:val="20"/>
          <w:szCs w:val="20"/>
        </w:rPr>
        <w:lastRenderedPageBreak/>
        <w:t>The chromatographs were assembled and collapsed into haplotypes using Bioedit</w:t>
      </w:r>
      <w:r w:rsidR="00610312" w:rsidRPr="00DD1D26">
        <w:rPr>
          <w:sz w:val="20"/>
          <w:szCs w:val="20"/>
        </w:rPr>
        <w:t xml:space="preserve"> </w:t>
      </w:r>
      <w:r w:rsidRPr="00DD1D26">
        <w:rPr>
          <w:color w:val="1F4E79"/>
          <w:sz w:val="20"/>
          <w:szCs w:val="20"/>
        </w:rPr>
        <w:t>Hall</w:t>
      </w:r>
      <w:r w:rsidR="00610312" w:rsidRPr="00DD1D26">
        <w:rPr>
          <w:color w:val="1F4E79"/>
          <w:sz w:val="20"/>
          <w:szCs w:val="20"/>
        </w:rPr>
        <w:t>,</w:t>
      </w:r>
      <w:r w:rsidRPr="00DD1D26">
        <w:rPr>
          <w:color w:val="1F4E79"/>
          <w:sz w:val="20"/>
          <w:szCs w:val="20"/>
        </w:rPr>
        <w:t xml:space="preserve"> 1998.</w:t>
      </w:r>
      <w:r w:rsidR="003749C6" w:rsidRPr="00DD1D26">
        <w:rPr>
          <w:sz w:val="20"/>
          <w:szCs w:val="20"/>
        </w:rPr>
        <w:t xml:space="preserve"> Sequence ID was issued according to BLAST to</w:t>
      </w:r>
      <w:r w:rsidR="00DD2C1A" w:rsidRPr="00DD1D26">
        <w:rPr>
          <w:sz w:val="20"/>
          <w:szCs w:val="20"/>
        </w:rPr>
        <w:t>o</w:t>
      </w:r>
      <w:r w:rsidR="003749C6" w:rsidRPr="00DD1D26">
        <w:rPr>
          <w:sz w:val="20"/>
          <w:szCs w:val="20"/>
        </w:rPr>
        <w:t>l (NCBI).</w:t>
      </w:r>
      <w:r w:rsidR="000A0364" w:rsidRPr="00DD1D26">
        <w:rPr>
          <w:sz w:val="20"/>
          <w:szCs w:val="20"/>
        </w:rPr>
        <w:t xml:space="preserve"> </w:t>
      </w:r>
      <w:r w:rsidRPr="00DD1D26">
        <w:rPr>
          <w:sz w:val="20"/>
          <w:szCs w:val="20"/>
        </w:rPr>
        <w:t>Mega X</w:t>
      </w:r>
      <w:r w:rsidR="00610312" w:rsidRPr="00DD1D26">
        <w:rPr>
          <w:color w:val="1F4E79"/>
          <w:sz w:val="20"/>
          <w:szCs w:val="20"/>
        </w:rPr>
        <w:t xml:space="preserve"> </w:t>
      </w:r>
      <w:r w:rsidRPr="00DD1D26">
        <w:rPr>
          <w:color w:val="1F4E79"/>
          <w:sz w:val="20"/>
          <w:szCs w:val="20"/>
        </w:rPr>
        <w:t xml:space="preserve">Tamura and Kumar, </w:t>
      </w:r>
      <w:r w:rsidR="00610312" w:rsidRPr="00DD1D26">
        <w:rPr>
          <w:color w:val="1F4E79"/>
          <w:sz w:val="20"/>
          <w:szCs w:val="20"/>
        </w:rPr>
        <w:t>(</w:t>
      </w:r>
      <w:r w:rsidRPr="00DD1D26">
        <w:rPr>
          <w:color w:val="1F4E79"/>
          <w:sz w:val="20"/>
          <w:szCs w:val="20"/>
        </w:rPr>
        <w:t xml:space="preserve">2007) </w:t>
      </w:r>
      <w:r w:rsidRPr="00DD1D26">
        <w:rPr>
          <w:sz w:val="20"/>
          <w:szCs w:val="20"/>
        </w:rPr>
        <w:t>was used to perform pairwise alignment and construct the phylogenetic tree. DNASP6</w:t>
      </w:r>
      <w:r w:rsidR="00610312" w:rsidRPr="00DD1D26">
        <w:rPr>
          <w:color w:val="1F4E79"/>
          <w:sz w:val="20"/>
          <w:szCs w:val="20"/>
        </w:rPr>
        <w:t xml:space="preserve"> </w:t>
      </w:r>
      <w:r w:rsidRPr="00DD1D26">
        <w:rPr>
          <w:color w:val="1F4E79"/>
          <w:sz w:val="20"/>
          <w:szCs w:val="20"/>
        </w:rPr>
        <w:t>Librado</w:t>
      </w:r>
      <w:r w:rsidR="000A0364" w:rsidRPr="00DD1D26">
        <w:rPr>
          <w:color w:val="1F4E79"/>
          <w:sz w:val="20"/>
          <w:szCs w:val="20"/>
        </w:rPr>
        <w:t xml:space="preserve"> </w:t>
      </w:r>
      <w:r w:rsidR="000A0364" w:rsidRPr="00DD1D26">
        <w:rPr>
          <w:color w:val="365F91"/>
          <w:sz w:val="20"/>
          <w:szCs w:val="20"/>
        </w:rPr>
        <w:t xml:space="preserve">&amp; </w:t>
      </w:r>
      <w:r w:rsidRPr="00DD1D26">
        <w:rPr>
          <w:color w:val="1F4E79"/>
          <w:sz w:val="20"/>
          <w:szCs w:val="20"/>
        </w:rPr>
        <w:t xml:space="preserve">Rozas, </w:t>
      </w:r>
      <w:r w:rsidR="00610312" w:rsidRPr="00DD1D26">
        <w:rPr>
          <w:color w:val="1F4E79"/>
          <w:sz w:val="20"/>
          <w:szCs w:val="20"/>
        </w:rPr>
        <w:t>(</w:t>
      </w:r>
      <w:r w:rsidRPr="00DD1D26">
        <w:rPr>
          <w:color w:val="1F4E79"/>
          <w:sz w:val="20"/>
          <w:szCs w:val="20"/>
        </w:rPr>
        <w:t>2009)</w:t>
      </w:r>
      <w:r w:rsidRPr="00DD1D26">
        <w:rPr>
          <w:sz w:val="20"/>
          <w:szCs w:val="20"/>
        </w:rPr>
        <w:t xml:space="preserve"> was used to estimate the genetic diversity within and between the Egyptian tilapiine.</w:t>
      </w:r>
      <w:r w:rsidR="00471E57" w:rsidRPr="00DD1D26">
        <w:rPr>
          <w:sz w:val="20"/>
          <w:szCs w:val="20"/>
        </w:rPr>
        <w:t xml:space="preserve"> </w:t>
      </w:r>
    </w:p>
    <w:p w:rsidR="00C44596" w:rsidRPr="00DD1D26" w:rsidRDefault="00C44596" w:rsidP="00842CE1">
      <w:pPr>
        <w:suppressAutoHyphens w:val="0"/>
        <w:snapToGrid w:val="0"/>
        <w:ind w:firstLine="425"/>
        <w:jc w:val="both"/>
        <w:rPr>
          <w:sz w:val="20"/>
          <w:szCs w:val="20"/>
        </w:rPr>
      </w:pPr>
    </w:p>
    <w:p w:rsidR="003749C6" w:rsidRPr="00DD1D26" w:rsidRDefault="00471E57" w:rsidP="00842CE1">
      <w:pPr>
        <w:suppressAutoHyphens w:val="0"/>
        <w:snapToGrid w:val="0"/>
        <w:jc w:val="both"/>
        <w:rPr>
          <w:b/>
          <w:sz w:val="20"/>
          <w:szCs w:val="20"/>
        </w:rPr>
      </w:pPr>
      <w:r w:rsidRPr="00DD1D26">
        <w:rPr>
          <w:b/>
          <w:sz w:val="20"/>
          <w:szCs w:val="20"/>
        </w:rPr>
        <w:t>3. Results</w:t>
      </w:r>
    </w:p>
    <w:p w:rsidR="00471E57" w:rsidRPr="00DD1D26" w:rsidRDefault="003749C6" w:rsidP="00842CE1">
      <w:pPr>
        <w:suppressAutoHyphens w:val="0"/>
        <w:snapToGrid w:val="0"/>
        <w:jc w:val="both"/>
        <w:rPr>
          <w:b/>
          <w:sz w:val="20"/>
          <w:szCs w:val="20"/>
        </w:rPr>
      </w:pPr>
      <w:r w:rsidRPr="00DD1D26">
        <w:rPr>
          <w:b/>
          <w:sz w:val="20"/>
          <w:szCs w:val="20"/>
        </w:rPr>
        <w:t>3.1 Identification by BLAST analysis</w:t>
      </w:r>
      <w:r w:rsidR="00471E57" w:rsidRPr="00DD1D26">
        <w:rPr>
          <w:b/>
          <w:sz w:val="20"/>
          <w:szCs w:val="20"/>
        </w:rPr>
        <w:t xml:space="preserve"> </w:t>
      </w:r>
    </w:p>
    <w:p w:rsidR="003749C6" w:rsidRPr="00DD1D26" w:rsidRDefault="00274F1C" w:rsidP="00842CE1">
      <w:pPr>
        <w:suppressAutoHyphens w:val="0"/>
        <w:snapToGrid w:val="0"/>
        <w:ind w:firstLine="425"/>
        <w:jc w:val="both"/>
        <w:rPr>
          <w:sz w:val="20"/>
          <w:szCs w:val="20"/>
        </w:rPr>
      </w:pPr>
      <w:r w:rsidRPr="00DD1D26">
        <w:rPr>
          <w:sz w:val="20"/>
          <w:szCs w:val="20"/>
        </w:rPr>
        <w:t xml:space="preserve">The sequence analysis of all the sequences sent to GenBank contributed to a clear correspondence of three studied organisms showing significant species-specific commonalities centered on GenBank databases. These databases reported conclusive identification matches for mtDNA D-loop consensus sequences in the Genebank with a distance of 96 –100 %. Accession numbers MG728029, MG728033, MG728035, and MG728040 for </w:t>
      </w:r>
      <w:r w:rsidRPr="00DD1D26">
        <w:rPr>
          <w:i/>
          <w:iCs/>
          <w:sz w:val="20"/>
          <w:szCs w:val="20"/>
        </w:rPr>
        <w:t>O. niloticus</w:t>
      </w:r>
      <w:r w:rsidR="004148A9" w:rsidRPr="00DD1D26">
        <w:rPr>
          <w:sz w:val="20"/>
          <w:szCs w:val="20"/>
        </w:rPr>
        <w:t>;</w:t>
      </w:r>
      <w:r w:rsidRPr="00DD1D26">
        <w:rPr>
          <w:sz w:val="20"/>
          <w:szCs w:val="20"/>
        </w:rPr>
        <w:t xml:space="preserve"> KY940665, KY940662, KY940661, and KY940660 for </w:t>
      </w:r>
      <w:r w:rsidRPr="00DD1D26">
        <w:rPr>
          <w:i/>
          <w:iCs/>
          <w:sz w:val="20"/>
          <w:szCs w:val="20"/>
        </w:rPr>
        <w:t>S. galilaeus</w:t>
      </w:r>
      <w:r w:rsidRPr="00DD1D26">
        <w:rPr>
          <w:sz w:val="20"/>
          <w:szCs w:val="20"/>
        </w:rPr>
        <w:t xml:space="preserve">; EU163710, EU163714, and AF328853 for </w:t>
      </w:r>
      <w:r w:rsidRPr="00DD1D26">
        <w:rPr>
          <w:i/>
          <w:iCs/>
          <w:sz w:val="20"/>
          <w:szCs w:val="20"/>
        </w:rPr>
        <w:t>T. zillii</w:t>
      </w:r>
      <w:r w:rsidRPr="00DD1D26">
        <w:rPr>
          <w:sz w:val="20"/>
          <w:szCs w:val="20"/>
        </w:rPr>
        <w:t xml:space="preserve"> (Table 1). </w:t>
      </w:r>
    </w:p>
    <w:p w:rsidR="00471E57" w:rsidRPr="00DD1D26" w:rsidRDefault="003749C6" w:rsidP="00842CE1">
      <w:pPr>
        <w:suppressAutoHyphens w:val="0"/>
        <w:snapToGrid w:val="0"/>
        <w:ind w:firstLine="425"/>
        <w:jc w:val="both"/>
        <w:rPr>
          <w:sz w:val="20"/>
          <w:szCs w:val="20"/>
        </w:rPr>
      </w:pPr>
      <w:r w:rsidRPr="00DD1D26">
        <w:rPr>
          <w:sz w:val="20"/>
          <w:szCs w:val="20"/>
        </w:rPr>
        <w:t>After alignment, mtDNA D-loop region for the 5 samples from the current study and additional 15 accessions retrieved from Gen</w:t>
      </w:r>
      <w:r w:rsidR="004148A9" w:rsidRPr="00DD1D26">
        <w:rPr>
          <w:sz w:val="20"/>
          <w:szCs w:val="20"/>
        </w:rPr>
        <w:t>B</w:t>
      </w:r>
      <w:r w:rsidRPr="00DD1D26">
        <w:rPr>
          <w:sz w:val="20"/>
          <w:szCs w:val="20"/>
        </w:rPr>
        <w:t>ank reported a length of 286 bp, in which 209 (73.0%) monomorphic sites, 58 (20.2%) polymorphic sites, 51 of them were parsimony informative sites, 17.8% were two-variants sites, and 7 were three-variant sites (Site position 18, 89, 92, 93, 225, 280, 285; Fig. 2).</w:t>
      </w:r>
    </w:p>
    <w:p w:rsidR="00842CE1" w:rsidRPr="00DD1D26" w:rsidRDefault="00842CE1" w:rsidP="00842CE1">
      <w:pPr>
        <w:suppressAutoHyphens w:val="0"/>
        <w:snapToGrid w:val="0"/>
        <w:jc w:val="center"/>
        <w:rPr>
          <w:sz w:val="20"/>
          <w:szCs w:val="20"/>
        </w:rPr>
        <w:sectPr w:rsidR="00842CE1" w:rsidRPr="00DD1D26" w:rsidSect="00842CE1">
          <w:footnotePr>
            <w:pos w:val="beneathText"/>
          </w:footnotePr>
          <w:type w:val="continuous"/>
          <w:pgSz w:w="12240" w:h="15840" w:code="1"/>
          <w:pgMar w:top="1440" w:right="1440" w:bottom="1440" w:left="1440" w:header="720" w:footer="720" w:gutter="0"/>
          <w:cols w:num="2" w:space="600"/>
          <w:docGrid w:linePitch="360"/>
        </w:sectPr>
      </w:pPr>
    </w:p>
    <w:p w:rsidR="003749C6" w:rsidRPr="00DD1D26" w:rsidRDefault="003749C6" w:rsidP="00842CE1">
      <w:pPr>
        <w:suppressAutoHyphens w:val="0"/>
        <w:snapToGrid w:val="0"/>
        <w:jc w:val="center"/>
        <w:rPr>
          <w:sz w:val="20"/>
          <w:szCs w:val="20"/>
        </w:rPr>
      </w:pPr>
    </w:p>
    <w:p w:rsidR="00471E57" w:rsidRPr="00DD1D26" w:rsidRDefault="00471E57" w:rsidP="00842CE1">
      <w:pPr>
        <w:suppressAutoHyphens w:val="0"/>
        <w:snapToGrid w:val="0"/>
        <w:jc w:val="both"/>
        <w:rPr>
          <w:sz w:val="20"/>
          <w:szCs w:val="20"/>
        </w:rPr>
      </w:pPr>
      <w:r w:rsidRPr="00DD1D26">
        <w:rPr>
          <w:sz w:val="20"/>
          <w:szCs w:val="20"/>
        </w:rPr>
        <w:t xml:space="preserve">Table </w:t>
      </w:r>
      <w:r w:rsidR="003749C6" w:rsidRPr="00DD1D26">
        <w:rPr>
          <w:sz w:val="20"/>
          <w:szCs w:val="20"/>
        </w:rPr>
        <w:t>1</w:t>
      </w:r>
      <w:r w:rsidRPr="00DD1D26">
        <w:rPr>
          <w:sz w:val="20"/>
          <w:szCs w:val="20"/>
        </w:rPr>
        <w:t xml:space="preserve">. </w:t>
      </w:r>
      <w:r w:rsidR="003749C6" w:rsidRPr="00DD1D26">
        <w:rPr>
          <w:sz w:val="20"/>
          <w:szCs w:val="20"/>
        </w:rPr>
        <w:t>BLAST results for the D-loop region for the studied tilapiine species Including species, % pairwise, %, GC, accessions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23"/>
        <w:gridCol w:w="2168"/>
        <w:gridCol w:w="3327"/>
        <w:gridCol w:w="2456"/>
      </w:tblGrid>
      <w:tr w:rsidR="003749C6" w:rsidRPr="00DD1D26" w:rsidTr="000A0364">
        <w:trPr>
          <w:cantSplit/>
          <w:jc w:val="center"/>
        </w:trPr>
        <w:tc>
          <w:tcPr>
            <w:tcW w:w="804" w:type="pct"/>
            <w:tcBorders>
              <w:left w:val="nil"/>
              <w:bottom w:val="single" w:sz="4" w:space="0" w:color="auto"/>
              <w:right w:val="nil"/>
            </w:tcBorders>
            <w:shd w:val="clear" w:color="auto" w:fill="auto"/>
            <w:vAlign w:val="center"/>
          </w:tcPr>
          <w:p w:rsidR="003749C6" w:rsidRPr="00DD1D26" w:rsidRDefault="003749C6" w:rsidP="00842CE1">
            <w:pPr>
              <w:suppressAutoHyphens w:val="0"/>
              <w:snapToGrid w:val="0"/>
              <w:jc w:val="both"/>
              <w:rPr>
                <w:rFonts w:eastAsia="Calibri"/>
                <w:b/>
                <w:bCs/>
                <w:sz w:val="20"/>
                <w:szCs w:val="20"/>
                <w:lang w:bidi="ar-EG"/>
              </w:rPr>
            </w:pPr>
            <w:r w:rsidRPr="00DD1D26">
              <w:rPr>
                <w:rFonts w:eastAsia="Calibri"/>
                <w:b/>
                <w:bCs/>
                <w:sz w:val="20"/>
                <w:szCs w:val="20"/>
                <w:lang w:bidi="ar-EG"/>
              </w:rPr>
              <w:t>Species</w:t>
            </w:r>
          </w:p>
        </w:tc>
        <w:tc>
          <w:tcPr>
            <w:tcW w:w="1144" w:type="pct"/>
            <w:tcBorders>
              <w:left w:val="nil"/>
              <w:bottom w:val="single" w:sz="4" w:space="0" w:color="auto"/>
              <w:right w:val="nil"/>
            </w:tcBorders>
            <w:shd w:val="clear" w:color="auto" w:fill="auto"/>
            <w:vAlign w:val="center"/>
          </w:tcPr>
          <w:p w:rsidR="003749C6" w:rsidRPr="00DD1D26" w:rsidRDefault="003749C6" w:rsidP="00842CE1">
            <w:pPr>
              <w:suppressAutoHyphens w:val="0"/>
              <w:snapToGrid w:val="0"/>
              <w:jc w:val="both"/>
              <w:rPr>
                <w:rFonts w:eastAsia="Calibri"/>
                <w:b/>
                <w:bCs/>
                <w:sz w:val="20"/>
                <w:szCs w:val="20"/>
                <w:lang w:bidi="ar-EG"/>
              </w:rPr>
            </w:pPr>
            <w:r w:rsidRPr="00DD1D26">
              <w:rPr>
                <w:rFonts w:eastAsia="Calibri"/>
                <w:b/>
                <w:bCs/>
                <w:sz w:val="20"/>
                <w:szCs w:val="20"/>
                <w:lang w:bidi="ar-EG"/>
              </w:rPr>
              <w:t>Pairwise%</w:t>
            </w:r>
          </w:p>
        </w:tc>
        <w:tc>
          <w:tcPr>
            <w:tcW w:w="1756" w:type="pct"/>
            <w:tcBorders>
              <w:left w:val="nil"/>
              <w:bottom w:val="single" w:sz="4" w:space="0" w:color="auto"/>
              <w:right w:val="nil"/>
            </w:tcBorders>
            <w:shd w:val="clear" w:color="auto" w:fill="auto"/>
            <w:vAlign w:val="center"/>
          </w:tcPr>
          <w:p w:rsidR="003749C6" w:rsidRPr="00DD1D26" w:rsidRDefault="003749C6" w:rsidP="00842CE1">
            <w:pPr>
              <w:suppressAutoHyphens w:val="0"/>
              <w:snapToGrid w:val="0"/>
              <w:jc w:val="both"/>
              <w:rPr>
                <w:rFonts w:eastAsia="Calibri"/>
                <w:b/>
                <w:bCs/>
                <w:sz w:val="20"/>
                <w:szCs w:val="20"/>
                <w:lang w:bidi="ar-EG"/>
              </w:rPr>
            </w:pPr>
            <w:r w:rsidRPr="00DD1D26">
              <w:rPr>
                <w:rFonts w:eastAsia="Calibri"/>
                <w:b/>
                <w:bCs/>
                <w:sz w:val="20"/>
                <w:szCs w:val="20"/>
                <w:lang w:bidi="ar-EG"/>
              </w:rPr>
              <w:t>D-loop accessions</w:t>
            </w:r>
          </w:p>
        </w:tc>
        <w:tc>
          <w:tcPr>
            <w:tcW w:w="1296" w:type="pct"/>
            <w:tcBorders>
              <w:left w:val="nil"/>
              <w:bottom w:val="single" w:sz="4" w:space="0" w:color="auto"/>
              <w:right w:val="nil"/>
            </w:tcBorders>
            <w:shd w:val="clear" w:color="auto" w:fill="auto"/>
            <w:vAlign w:val="center"/>
          </w:tcPr>
          <w:p w:rsidR="003749C6" w:rsidRPr="00DD1D26" w:rsidRDefault="003749C6" w:rsidP="00842CE1">
            <w:pPr>
              <w:suppressAutoHyphens w:val="0"/>
              <w:snapToGrid w:val="0"/>
              <w:jc w:val="both"/>
              <w:rPr>
                <w:rFonts w:eastAsia="Calibri"/>
                <w:b/>
                <w:bCs/>
                <w:sz w:val="20"/>
                <w:szCs w:val="20"/>
                <w:lang w:bidi="ar-EG"/>
              </w:rPr>
            </w:pPr>
            <w:r w:rsidRPr="00DD1D26">
              <w:rPr>
                <w:rFonts w:eastAsia="Calibri"/>
                <w:b/>
                <w:bCs/>
                <w:sz w:val="20"/>
                <w:szCs w:val="20"/>
                <w:lang w:bidi="ar-EG"/>
              </w:rPr>
              <w:t>Sample code</w:t>
            </w:r>
          </w:p>
        </w:tc>
      </w:tr>
      <w:tr w:rsidR="003749C6" w:rsidRPr="00DD1D26" w:rsidTr="000A0364">
        <w:trPr>
          <w:cantSplit/>
          <w:jc w:val="center"/>
        </w:trPr>
        <w:tc>
          <w:tcPr>
            <w:tcW w:w="804" w:type="pct"/>
            <w:vMerge w:val="restart"/>
            <w:tcBorders>
              <w:top w:val="single" w:sz="4" w:space="0" w:color="auto"/>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i/>
                <w:iCs/>
                <w:sz w:val="20"/>
                <w:szCs w:val="20"/>
              </w:rPr>
              <w:t>O. niloticus</w:t>
            </w: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rPr>
              <w:t>99.8%</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rPr>
              <w:t>Sample 1</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rPr>
            </w:pPr>
            <w:r w:rsidRPr="00DD1D26">
              <w:rPr>
                <w:rFonts w:eastAsia="Calibri"/>
                <w:i/>
                <w:iCs/>
                <w:sz w:val="20"/>
                <w:szCs w:val="20"/>
              </w:rPr>
              <w:t>Oni</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top w:val="nil"/>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99.5%</w:t>
            </w:r>
          </w:p>
        </w:tc>
        <w:tc>
          <w:tcPr>
            <w:tcW w:w="1756" w:type="pct"/>
            <w:tcBorders>
              <w:top w:val="nil"/>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MG728029</w:t>
            </w:r>
          </w:p>
        </w:tc>
        <w:tc>
          <w:tcPr>
            <w:tcW w:w="1296" w:type="pct"/>
            <w:tcBorders>
              <w:top w:val="nil"/>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Oni</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99.5%</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MG728033</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Oni</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99.5%</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MG728035</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Oni</w:t>
            </w:r>
          </w:p>
        </w:tc>
      </w:tr>
      <w:tr w:rsidR="003749C6" w:rsidRPr="00DD1D26" w:rsidTr="000A0364">
        <w:trPr>
          <w:cantSplit/>
          <w:jc w:val="center"/>
        </w:trPr>
        <w:tc>
          <w:tcPr>
            <w:tcW w:w="804" w:type="pct"/>
            <w:vMerge/>
            <w:tcBorders>
              <w:left w:val="nil"/>
              <w:bottom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99.5%</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MG728040</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Oni</w:t>
            </w:r>
          </w:p>
        </w:tc>
      </w:tr>
      <w:tr w:rsidR="003749C6" w:rsidRPr="00DD1D26" w:rsidTr="000A0364">
        <w:trPr>
          <w:cantSplit/>
          <w:jc w:val="center"/>
        </w:trPr>
        <w:tc>
          <w:tcPr>
            <w:tcW w:w="804" w:type="pct"/>
            <w:vMerge w:val="restart"/>
            <w:tcBorders>
              <w:top w:val="single" w:sz="4" w:space="0" w:color="auto"/>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i/>
                <w:iCs/>
                <w:sz w:val="20"/>
                <w:szCs w:val="20"/>
              </w:rPr>
              <w:t>S. galilaeus</w:t>
            </w:r>
          </w:p>
        </w:tc>
        <w:tc>
          <w:tcPr>
            <w:tcW w:w="1144" w:type="pct"/>
            <w:tcBorders>
              <w:top w:val="single" w:sz="4" w:space="0" w:color="auto"/>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96.1%</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Sample 2</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Sga</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96.1%</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KY940665</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Sga</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96.1%</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KY940662</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Sga</w:t>
            </w:r>
          </w:p>
        </w:tc>
      </w:tr>
      <w:tr w:rsidR="003749C6" w:rsidRPr="00DD1D26" w:rsidTr="000A0364">
        <w:trPr>
          <w:cantSplit/>
          <w:jc w:val="center"/>
        </w:trPr>
        <w:tc>
          <w:tcPr>
            <w:tcW w:w="804" w:type="pct"/>
            <w:vMerge/>
            <w:tcBorders>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96.1%</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KY940661</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Sga</w:t>
            </w:r>
          </w:p>
        </w:tc>
      </w:tr>
      <w:tr w:rsidR="003749C6" w:rsidRPr="00DD1D26" w:rsidTr="000A0364">
        <w:trPr>
          <w:cantSplit/>
          <w:jc w:val="center"/>
        </w:trPr>
        <w:tc>
          <w:tcPr>
            <w:tcW w:w="804" w:type="pct"/>
            <w:vMerge/>
            <w:tcBorders>
              <w:left w:val="nil"/>
              <w:bottom w:val="single" w:sz="4" w:space="0" w:color="auto"/>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rPr>
            </w:pPr>
            <w:r w:rsidRPr="00DD1D26">
              <w:rPr>
                <w:rFonts w:eastAsia="Calibri"/>
                <w:sz w:val="20"/>
                <w:szCs w:val="20"/>
                <w:lang w:bidi="ar-EG"/>
              </w:rPr>
              <w:t>96.1%</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KY940660</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Sga</w:t>
            </w:r>
          </w:p>
        </w:tc>
      </w:tr>
      <w:tr w:rsidR="003749C6" w:rsidRPr="00DD1D26" w:rsidTr="000A0364">
        <w:trPr>
          <w:cantSplit/>
          <w:jc w:val="center"/>
        </w:trPr>
        <w:tc>
          <w:tcPr>
            <w:tcW w:w="804" w:type="pct"/>
            <w:vMerge w:val="restart"/>
            <w:tcBorders>
              <w:top w:val="single" w:sz="4" w:space="0" w:color="auto"/>
              <w:left w:val="nil"/>
              <w:right w:val="nil"/>
            </w:tcBorders>
            <w:shd w:val="clear" w:color="auto" w:fill="auto"/>
            <w:textDirection w:val="btLr"/>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i/>
                <w:iCs/>
                <w:sz w:val="20"/>
                <w:szCs w:val="20"/>
                <w:lang w:bidi="ar-EG"/>
              </w:rPr>
              <w:t>T. zillii</w:t>
            </w:r>
          </w:p>
        </w:tc>
        <w:tc>
          <w:tcPr>
            <w:tcW w:w="1144" w:type="pct"/>
            <w:tcBorders>
              <w:top w:val="single" w:sz="4" w:space="0" w:color="auto"/>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100%</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 xml:space="preserve">Sample </w:t>
            </w:r>
            <w:r w:rsidR="002F5714" w:rsidRPr="00DD1D26">
              <w:rPr>
                <w:rFonts w:eastAsia="Calibri"/>
                <w:sz w:val="20"/>
                <w:szCs w:val="20"/>
                <w:lang w:bidi="ar-EG"/>
              </w:rPr>
              <w:t>3</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Tzi</w:t>
            </w:r>
          </w:p>
        </w:tc>
      </w:tr>
      <w:tr w:rsidR="003749C6" w:rsidRPr="00DD1D26" w:rsidTr="000A0364">
        <w:trPr>
          <w:cantSplit/>
          <w:jc w:val="center"/>
        </w:trPr>
        <w:tc>
          <w:tcPr>
            <w:tcW w:w="804" w:type="pct"/>
            <w:vMerge/>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100%</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 xml:space="preserve">Sample </w:t>
            </w:r>
            <w:r w:rsidR="002F5714" w:rsidRPr="00DD1D26">
              <w:rPr>
                <w:rFonts w:eastAsia="Calibri"/>
                <w:sz w:val="20"/>
                <w:szCs w:val="20"/>
                <w:lang w:bidi="ar-EG"/>
              </w:rPr>
              <w:t>4</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Tzi</w:t>
            </w:r>
          </w:p>
        </w:tc>
      </w:tr>
      <w:tr w:rsidR="003749C6" w:rsidRPr="00DD1D26" w:rsidTr="000A0364">
        <w:trPr>
          <w:cantSplit/>
          <w:jc w:val="center"/>
        </w:trPr>
        <w:tc>
          <w:tcPr>
            <w:tcW w:w="804" w:type="pct"/>
            <w:vMerge/>
            <w:tcBorders>
              <w:left w:val="nil"/>
              <w:right w:val="nil"/>
            </w:tcBorders>
            <w:shd w:val="clear" w:color="auto" w:fill="auto"/>
            <w:vAlign w:val="center"/>
          </w:tcPr>
          <w:p w:rsidR="003749C6" w:rsidRPr="00DD1D26" w:rsidRDefault="003749C6" w:rsidP="00842CE1">
            <w:pPr>
              <w:suppressAutoHyphens w:val="0"/>
              <w:snapToGrid w:val="0"/>
              <w:jc w:val="both"/>
              <w:rPr>
                <w:rFonts w:eastAsia="Calibri"/>
                <w:b/>
                <w:bCs/>
                <w:i/>
                <w:iCs/>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100%</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AF328853</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Tzi</w:t>
            </w:r>
          </w:p>
        </w:tc>
      </w:tr>
      <w:tr w:rsidR="003749C6" w:rsidRPr="00DD1D26" w:rsidTr="000A0364">
        <w:trPr>
          <w:cantSplit/>
          <w:jc w:val="center"/>
        </w:trPr>
        <w:tc>
          <w:tcPr>
            <w:tcW w:w="804" w:type="pct"/>
            <w:vMerge/>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100%</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EU163710</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Tzi</w:t>
            </w:r>
          </w:p>
        </w:tc>
      </w:tr>
      <w:tr w:rsidR="003749C6" w:rsidRPr="00DD1D26" w:rsidTr="000A0364">
        <w:trPr>
          <w:cantSplit/>
          <w:jc w:val="center"/>
        </w:trPr>
        <w:tc>
          <w:tcPr>
            <w:tcW w:w="804" w:type="pct"/>
            <w:vMerge/>
            <w:tcBorders>
              <w:left w:val="nil"/>
              <w:bottom w:val="single" w:sz="4" w:space="0" w:color="auto"/>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p>
        </w:tc>
        <w:tc>
          <w:tcPr>
            <w:tcW w:w="1144"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100%</w:t>
            </w:r>
          </w:p>
        </w:tc>
        <w:tc>
          <w:tcPr>
            <w:tcW w:w="175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sz w:val="20"/>
                <w:szCs w:val="20"/>
                <w:lang w:bidi="ar-EG"/>
              </w:rPr>
            </w:pPr>
            <w:r w:rsidRPr="00DD1D26">
              <w:rPr>
                <w:rFonts w:eastAsia="Calibri"/>
                <w:sz w:val="20"/>
                <w:szCs w:val="20"/>
                <w:lang w:bidi="ar-EG"/>
              </w:rPr>
              <w:t>EU163714</w:t>
            </w:r>
          </w:p>
        </w:tc>
        <w:tc>
          <w:tcPr>
            <w:tcW w:w="1296" w:type="pct"/>
            <w:tcBorders>
              <w:left w:val="nil"/>
              <w:right w:val="nil"/>
            </w:tcBorders>
            <w:shd w:val="clear" w:color="auto" w:fill="auto"/>
            <w:vAlign w:val="center"/>
          </w:tcPr>
          <w:p w:rsidR="003749C6" w:rsidRPr="00DD1D26" w:rsidRDefault="003749C6" w:rsidP="00842CE1">
            <w:pPr>
              <w:suppressAutoHyphens w:val="0"/>
              <w:snapToGrid w:val="0"/>
              <w:jc w:val="both"/>
              <w:rPr>
                <w:rFonts w:eastAsia="Calibri"/>
                <w:i/>
                <w:iCs/>
                <w:sz w:val="20"/>
                <w:szCs w:val="20"/>
                <w:lang w:bidi="ar-EG"/>
              </w:rPr>
            </w:pPr>
            <w:r w:rsidRPr="00DD1D26">
              <w:rPr>
                <w:rFonts w:eastAsia="Calibri"/>
                <w:i/>
                <w:iCs/>
                <w:sz w:val="20"/>
                <w:szCs w:val="20"/>
                <w:lang w:bidi="ar-EG"/>
              </w:rPr>
              <w:t>Tzi</w:t>
            </w:r>
          </w:p>
        </w:tc>
      </w:tr>
    </w:tbl>
    <w:p w:rsidR="00471E57" w:rsidRPr="00DD1D26" w:rsidRDefault="00471E57" w:rsidP="00842CE1">
      <w:pPr>
        <w:suppressAutoHyphens w:val="0"/>
        <w:snapToGrid w:val="0"/>
        <w:ind w:firstLine="425"/>
        <w:jc w:val="both"/>
        <w:rPr>
          <w:sz w:val="20"/>
          <w:szCs w:val="20"/>
        </w:rPr>
      </w:pPr>
    </w:p>
    <w:p w:rsidR="00842CE1" w:rsidRPr="00DD1D26" w:rsidRDefault="00842CE1" w:rsidP="00842CE1">
      <w:pPr>
        <w:suppressAutoHyphens w:val="0"/>
        <w:snapToGrid w:val="0"/>
        <w:ind w:firstLine="425"/>
        <w:jc w:val="both"/>
        <w:rPr>
          <w:sz w:val="20"/>
          <w:szCs w:val="20"/>
        </w:rPr>
        <w:sectPr w:rsidR="00842CE1" w:rsidRPr="00DD1D26" w:rsidSect="000A0364">
          <w:footnotePr>
            <w:pos w:val="beneathText"/>
          </w:footnotePr>
          <w:type w:val="continuous"/>
          <w:pgSz w:w="12240" w:h="15840" w:code="1"/>
          <w:pgMar w:top="1440" w:right="1440" w:bottom="1440" w:left="1440" w:header="720" w:footer="720" w:gutter="0"/>
          <w:cols w:space="720"/>
          <w:docGrid w:linePitch="360"/>
        </w:sectPr>
      </w:pPr>
    </w:p>
    <w:p w:rsidR="008233D0" w:rsidRPr="00DD1D26" w:rsidRDefault="002F5714" w:rsidP="00842CE1">
      <w:pPr>
        <w:suppressAutoHyphens w:val="0"/>
        <w:snapToGrid w:val="0"/>
        <w:ind w:firstLine="425"/>
        <w:jc w:val="both"/>
        <w:rPr>
          <w:sz w:val="20"/>
          <w:szCs w:val="20"/>
        </w:rPr>
      </w:pPr>
      <w:r w:rsidRPr="00DD1D26">
        <w:rPr>
          <w:sz w:val="20"/>
          <w:szCs w:val="20"/>
        </w:rPr>
        <w:lastRenderedPageBreak/>
        <w:t>Based on D-loop sequences, the overall haplotype diversity and nucleotide diversity were 0.81, 0.10, respectively. Haplotypes number w</w:t>
      </w:r>
      <w:r w:rsidR="00AF6328" w:rsidRPr="00DD1D26">
        <w:rPr>
          <w:sz w:val="20"/>
          <w:szCs w:val="20"/>
        </w:rPr>
        <w:t>as</w:t>
      </w:r>
      <w:r w:rsidRPr="00DD1D26">
        <w:rPr>
          <w:sz w:val="20"/>
          <w:szCs w:val="20"/>
        </w:rPr>
        <w:t xml:space="preserve"> 1-3 per species. For</w:t>
      </w:r>
      <w:r w:rsidR="000E5EAB" w:rsidRPr="00DD1D26">
        <w:rPr>
          <w:sz w:val="20"/>
          <w:szCs w:val="20"/>
        </w:rPr>
        <w:t xml:space="preserve"> each species,</w:t>
      </w:r>
      <w:r w:rsidRPr="00DD1D26">
        <w:rPr>
          <w:sz w:val="20"/>
          <w:szCs w:val="20"/>
        </w:rPr>
        <w:t xml:space="preserve"> </w:t>
      </w:r>
      <w:r w:rsidR="000E5EAB" w:rsidRPr="00DD1D26">
        <w:rPr>
          <w:sz w:val="20"/>
          <w:szCs w:val="20"/>
        </w:rPr>
        <w:t xml:space="preserve">the </w:t>
      </w:r>
      <w:r w:rsidRPr="00DD1D26">
        <w:rPr>
          <w:i/>
          <w:iCs/>
          <w:sz w:val="20"/>
          <w:szCs w:val="20"/>
        </w:rPr>
        <w:t>O. niloticus</w:t>
      </w:r>
      <w:r w:rsidR="000E5EAB" w:rsidRPr="00DD1D26">
        <w:rPr>
          <w:sz w:val="20"/>
          <w:szCs w:val="20"/>
        </w:rPr>
        <w:t xml:space="preserve"> species</w:t>
      </w:r>
      <w:r w:rsidRPr="00DD1D26">
        <w:rPr>
          <w:sz w:val="20"/>
          <w:szCs w:val="20"/>
        </w:rPr>
        <w:t xml:space="preserve">, </w:t>
      </w:r>
      <w:r w:rsidRPr="00DD1D26">
        <w:rPr>
          <w:sz w:val="20"/>
          <w:szCs w:val="20"/>
        </w:rPr>
        <w:lastRenderedPageBreak/>
        <w:t xml:space="preserve">three </w:t>
      </w:r>
      <w:r w:rsidR="000E5EAB" w:rsidRPr="00DD1D26">
        <w:rPr>
          <w:sz w:val="20"/>
          <w:szCs w:val="20"/>
        </w:rPr>
        <w:t>segregating sites</w:t>
      </w:r>
      <w:r w:rsidRPr="00DD1D26">
        <w:rPr>
          <w:sz w:val="20"/>
          <w:szCs w:val="20"/>
        </w:rPr>
        <w:t xml:space="preserve"> were detected, three haplotypes, and showed the highest level of haplotype diversity (0.7). The </w:t>
      </w:r>
      <w:r w:rsidRPr="00DD1D26">
        <w:rPr>
          <w:i/>
          <w:iCs/>
          <w:sz w:val="20"/>
          <w:szCs w:val="20"/>
        </w:rPr>
        <w:t>S. galilaeus</w:t>
      </w:r>
      <w:r w:rsidRPr="00DD1D26">
        <w:rPr>
          <w:sz w:val="20"/>
          <w:szCs w:val="20"/>
        </w:rPr>
        <w:t xml:space="preserve"> species, one </w:t>
      </w:r>
      <w:r w:rsidR="000E5EAB" w:rsidRPr="00DD1D26">
        <w:rPr>
          <w:sz w:val="20"/>
          <w:szCs w:val="20"/>
        </w:rPr>
        <w:t xml:space="preserve">segregating site </w:t>
      </w:r>
      <w:r w:rsidRPr="00DD1D26">
        <w:rPr>
          <w:sz w:val="20"/>
          <w:szCs w:val="20"/>
        </w:rPr>
        <w:t xml:space="preserve">was </w:t>
      </w:r>
      <w:r w:rsidR="000E5EAB" w:rsidRPr="00DD1D26">
        <w:rPr>
          <w:sz w:val="20"/>
          <w:szCs w:val="20"/>
        </w:rPr>
        <w:t>detected,</w:t>
      </w:r>
      <w:r w:rsidRPr="00DD1D26">
        <w:rPr>
          <w:sz w:val="20"/>
          <w:szCs w:val="20"/>
        </w:rPr>
        <w:t xml:space="preserve"> and one haplotype was </w:t>
      </w:r>
      <w:r w:rsidRPr="00DD1D26">
        <w:rPr>
          <w:sz w:val="20"/>
          <w:szCs w:val="20"/>
        </w:rPr>
        <w:lastRenderedPageBreak/>
        <w:t xml:space="preserve">found, haplotype and nucleotide diversity were 0.4, 0.00, respectively. The </w:t>
      </w:r>
      <w:r w:rsidRPr="00DD1D26">
        <w:rPr>
          <w:i/>
          <w:iCs/>
          <w:sz w:val="20"/>
          <w:szCs w:val="20"/>
        </w:rPr>
        <w:t>T. zillii</w:t>
      </w:r>
      <w:r w:rsidRPr="00DD1D26">
        <w:rPr>
          <w:sz w:val="20"/>
          <w:szCs w:val="20"/>
        </w:rPr>
        <w:t xml:space="preserve"> species</w:t>
      </w:r>
      <w:r w:rsidR="000E5EAB" w:rsidRPr="00DD1D26">
        <w:rPr>
          <w:sz w:val="20"/>
          <w:szCs w:val="20"/>
        </w:rPr>
        <w:t xml:space="preserve"> had no segregating sites and</w:t>
      </w:r>
      <w:r w:rsidRPr="00DD1D26">
        <w:rPr>
          <w:sz w:val="20"/>
          <w:szCs w:val="20"/>
        </w:rPr>
        <w:t xml:space="preserve"> recorded </w:t>
      </w:r>
      <w:r w:rsidR="000E5EAB" w:rsidRPr="00DD1D26">
        <w:rPr>
          <w:sz w:val="20"/>
          <w:szCs w:val="20"/>
        </w:rPr>
        <w:t xml:space="preserve">a </w:t>
      </w:r>
      <w:r w:rsidRPr="00DD1D26">
        <w:rPr>
          <w:sz w:val="20"/>
          <w:szCs w:val="20"/>
        </w:rPr>
        <w:t xml:space="preserve">single haplotype, </w:t>
      </w:r>
      <w:r w:rsidR="000E5EAB" w:rsidRPr="00DD1D26">
        <w:rPr>
          <w:sz w:val="20"/>
          <w:szCs w:val="20"/>
        </w:rPr>
        <w:t xml:space="preserve">and </w:t>
      </w:r>
      <w:r w:rsidR="000E5EAB" w:rsidRPr="00DD1D26">
        <w:rPr>
          <w:sz w:val="20"/>
          <w:szCs w:val="20"/>
        </w:rPr>
        <w:lastRenderedPageBreak/>
        <w:t xml:space="preserve">the </w:t>
      </w:r>
      <w:r w:rsidRPr="00DD1D26">
        <w:rPr>
          <w:sz w:val="20"/>
          <w:szCs w:val="20"/>
        </w:rPr>
        <w:t xml:space="preserve">haplotype and nucleotide diversity </w:t>
      </w:r>
      <w:r w:rsidR="000E5EAB" w:rsidRPr="00DD1D26">
        <w:rPr>
          <w:sz w:val="20"/>
          <w:szCs w:val="20"/>
        </w:rPr>
        <w:t xml:space="preserve">were </w:t>
      </w:r>
      <w:r w:rsidRPr="00DD1D26">
        <w:rPr>
          <w:sz w:val="20"/>
          <w:szCs w:val="20"/>
        </w:rPr>
        <w:t>0.00</w:t>
      </w:r>
      <w:r w:rsidR="000E5EAB" w:rsidRPr="00DD1D26">
        <w:rPr>
          <w:sz w:val="20"/>
          <w:szCs w:val="20"/>
        </w:rPr>
        <w:t xml:space="preserve"> for both (</w:t>
      </w:r>
      <w:r w:rsidRPr="00DD1D26">
        <w:rPr>
          <w:sz w:val="20"/>
          <w:szCs w:val="20"/>
        </w:rPr>
        <w:t>Table 2).</w:t>
      </w:r>
    </w:p>
    <w:p w:rsidR="00842CE1" w:rsidRPr="00DD1D26" w:rsidRDefault="00842CE1" w:rsidP="00842CE1">
      <w:pPr>
        <w:suppressAutoHyphens w:val="0"/>
        <w:snapToGrid w:val="0"/>
        <w:ind w:firstLine="425"/>
        <w:jc w:val="both"/>
        <w:rPr>
          <w:sz w:val="20"/>
          <w:szCs w:val="20"/>
          <w:lang w:eastAsia="zh-CN"/>
        </w:rPr>
        <w:sectPr w:rsidR="00842CE1" w:rsidRPr="00DD1D26" w:rsidSect="00842CE1">
          <w:footnotePr>
            <w:pos w:val="beneathText"/>
          </w:footnotePr>
          <w:type w:val="continuous"/>
          <w:pgSz w:w="12240" w:h="15840" w:code="1"/>
          <w:pgMar w:top="1440" w:right="1440" w:bottom="1440" w:left="1440" w:header="720" w:footer="720" w:gutter="0"/>
          <w:cols w:num="2" w:space="600"/>
          <w:docGrid w:linePitch="360"/>
        </w:sectPr>
      </w:pPr>
    </w:p>
    <w:p w:rsidR="008233D0" w:rsidRPr="00DD1D26" w:rsidRDefault="008233D0" w:rsidP="00842CE1">
      <w:pPr>
        <w:suppressAutoHyphens w:val="0"/>
        <w:snapToGrid w:val="0"/>
        <w:ind w:firstLine="425"/>
        <w:jc w:val="both"/>
        <w:rPr>
          <w:sz w:val="20"/>
          <w:szCs w:val="20"/>
          <w:lang w:eastAsia="zh-CN"/>
        </w:rPr>
      </w:pPr>
    </w:p>
    <w:p w:rsidR="00471E57" w:rsidRPr="00DD1D26" w:rsidRDefault="00AE62AB" w:rsidP="00842CE1">
      <w:pPr>
        <w:suppressAutoHyphens w:val="0"/>
        <w:snapToGrid w:val="0"/>
        <w:jc w:val="center"/>
        <w:rPr>
          <w:sz w:val="20"/>
          <w:szCs w:val="20"/>
        </w:rPr>
      </w:pPr>
      <w:r w:rsidRPr="00DD1D26">
        <w:rPr>
          <w:noProof/>
          <w:sz w:val="20"/>
          <w:szCs w:val="20"/>
          <w:lang w:eastAsia="zh-CN"/>
        </w:rPr>
        <w:drawing>
          <wp:inline distT="0" distB="0" distL="0" distR="0">
            <wp:extent cx="5846445" cy="432244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846445" cy="4322445"/>
                    </a:xfrm>
                    <a:prstGeom prst="rect">
                      <a:avLst/>
                    </a:prstGeom>
                    <a:noFill/>
                  </pic:spPr>
                </pic:pic>
              </a:graphicData>
            </a:graphic>
          </wp:inline>
        </w:drawing>
      </w:r>
    </w:p>
    <w:p w:rsidR="000A0364" w:rsidRPr="00DD1D26" w:rsidRDefault="003749C6" w:rsidP="00842CE1">
      <w:pPr>
        <w:suppressAutoHyphens w:val="0"/>
        <w:snapToGrid w:val="0"/>
        <w:jc w:val="both"/>
        <w:rPr>
          <w:sz w:val="20"/>
          <w:szCs w:val="20"/>
          <w:lang w:eastAsia="zh-CN"/>
        </w:rPr>
      </w:pPr>
      <w:r w:rsidRPr="00DD1D26">
        <w:rPr>
          <w:sz w:val="20"/>
          <w:szCs w:val="20"/>
        </w:rPr>
        <w:t xml:space="preserve">Figure 1. Comparative nucleotide alignment of </w:t>
      </w:r>
      <w:r w:rsidR="00AF6328" w:rsidRPr="00DD1D26">
        <w:rPr>
          <w:sz w:val="20"/>
          <w:szCs w:val="20"/>
        </w:rPr>
        <w:t xml:space="preserve">the </w:t>
      </w:r>
      <w:r w:rsidRPr="00DD1D26">
        <w:rPr>
          <w:sz w:val="20"/>
          <w:szCs w:val="20"/>
        </w:rPr>
        <w:t>mtDNA D-loop region between tilapiine species,</w:t>
      </w:r>
      <w:r w:rsidR="002F5714" w:rsidRPr="00DD1D26">
        <w:rPr>
          <w:sz w:val="20"/>
          <w:szCs w:val="20"/>
        </w:rPr>
        <w:t xml:space="preserve"> alignment length of </w:t>
      </w:r>
      <w:r w:rsidRPr="00DD1D26">
        <w:rPr>
          <w:sz w:val="20"/>
          <w:szCs w:val="20"/>
        </w:rPr>
        <w:t>286bp</w:t>
      </w:r>
      <w:r w:rsidR="000A0364" w:rsidRPr="00DD1D26">
        <w:rPr>
          <w:sz w:val="20"/>
          <w:szCs w:val="20"/>
        </w:rPr>
        <w:t xml:space="preserve"> </w:t>
      </w:r>
      <w:r w:rsidR="002F5714" w:rsidRPr="00DD1D26">
        <w:rPr>
          <w:sz w:val="20"/>
          <w:szCs w:val="20"/>
        </w:rPr>
        <w:t>shown</w:t>
      </w:r>
      <w:r w:rsidRPr="00DD1D26">
        <w:rPr>
          <w:sz w:val="20"/>
          <w:szCs w:val="20"/>
        </w:rPr>
        <w:t>.</w:t>
      </w:r>
      <w:r w:rsidR="002F5714" w:rsidRPr="00DD1D26">
        <w:rPr>
          <w:sz w:val="20"/>
          <w:szCs w:val="20"/>
        </w:rPr>
        <w:t xml:space="preserve"> Abbreviations:</w:t>
      </w:r>
      <w:r w:rsidRPr="00DD1D26">
        <w:rPr>
          <w:sz w:val="20"/>
          <w:szCs w:val="20"/>
        </w:rPr>
        <w:t xml:space="preserve"> </w:t>
      </w:r>
      <w:r w:rsidRPr="00DD1D26">
        <w:rPr>
          <w:i/>
          <w:iCs/>
          <w:sz w:val="20"/>
          <w:szCs w:val="20"/>
        </w:rPr>
        <w:t>O. niloticus</w:t>
      </w:r>
      <w:r w:rsidRPr="00DD1D26">
        <w:rPr>
          <w:sz w:val="20"/>
          <w:szCs w:val="20"/>
        </w:rPr>
        <w:t xml:space="preserve"> (Oni), </w:t>
      </w:r>
      <w:r w:rsidRPr="00DD1D26">
        <w:rPr>
          <w:i/>
          <w:iCs/>
          <w:sz w:val="20"/>
          <w:szCs w:val="20"/>
        </w:rPr>
        <w:t>S. galilaeus</w:t>
      </w:r>
      <w:r w:rsidRPr="00DD1D26">
        <w:rPr>
          <w:sz w:val="20"/>
          <w:szCs w:val="20"/>
        </w:rPr>
        <w:t xml:space="preserve"> (Sga), </w:t>
      </w:r>
      <w:r w:rsidRPr="00DD1D26">
        <w:rPr>
          <w:i/>
          <w:iCs/>
          <w:sz w:val="20"/>
          <w:szCs w:val="20"/>
        </w:rPr>
        <w:t>T. zillii</w:t>
      </w:r>
      <w:r w:rsidRPr="00DD1D26">
        <w:rPr>
          <w:sz w:val="20"/>
          <w:szCs w:val="20"/>
        </w:rPr>
        <w:t xml:space="preserve"> (Tzi).</w:t>
      </w:r>
    </w:p>
    <w:p w:rsidR="00842CE1" w:rsidRPr="00DD1D26" w:rsidRDefault="00842CE1" w:rsidP="00842CE1">
      <w:pPr>
        <w:suppressAutoHyphens w:val="0"/>
        <w:snapToGrid w:val="0"/>
        <w:jc w:val="both"/>
        <w:rPr>
          <w:sz w:val="20"/>
          <w:szCs w:val="20"/>
          <w:lang w:eastAsia="zh-CN"/>
        </w:rPr>
      </w:pPr>
    </w:p>
    <w:p w:rsidR="00471E57" w:rsidRPr="00DD1D26" w:rsidRDefault="000A0364" w:rsidP="00842CE1">
      <w:pPr>
        <w:suppressAutoHyphens w:val="0"/>
        <w:snapToGrid w:val="0"/>
        <w:jc w:val="both"/>
        <w:rPr>
          <w:sz w:val="20"/>
          <w:szCs w:val="20"/>
        </w:rPr>
      </w:pPr>
      <w:r w:rsidRPr="00DD1D26">
        <w:rPr>
          <w:sz w:val="20"/>
          <w:szCs w:val="20"/>
        </w:rPr>
        <w:t>T</w:t>
      </w:r>
      <w:r w:rsidR="00471E57" w:rsidRPr="00DD1D26">
        <w:rPr>
          <w:sz w:val="20"/>
          <w:szCs w:val="20"/>
        </w:rPr>
        <w:t xml:space="preserve">able </w:t>
      </w:r>
      <w:r w:rsidR="002F5714" w:rsidRPr="00DD1D26">
        <w:rPr>
          <w:sz w:val="20"/>
          <w:szCs w:val="20"/>
        </w:rPr>
        <w:t>2</w:t>
      </w:r>
      <w:r w:rsidR="00471E57" w:rsidRPr="00DD1D26">
        <w:rPr>
          <w:sz w:val="20"/>
          <w:szCs w:val="20"/>
        </w:rPr>
        <w:t xml:space="preserve">. </w:t>
      </w:r>
      <w:r w:rsidR="002F5714" w:rsidRPr="00DD1D26">
        <w:rPr>
          <w:sz w:val="20"/>
          <w:szCs w:val="20"/>
        </w:rPr>
        <w:t xml:space="preserve">DNA polymorphism indices between the studied tilapia species based on </w:t>
      </w:r>
      <w:r w:rsidR="00AF6328" w:rsidRPr="00DD1D26">
        <w:rPr>
          <w:sz w:val="20"/>
          <w:szCs w:val="20"/>
        </w:rPr>
        <w:t xml:space="preserve">the </w:t>
      </w:r>
      <w:r w:rsidR="002F5714" w:rsidRPr="00DD1D26">
        <w:rPr>
          <w:sz w:val="20"/>
          <w:szCs w:val="20"/>
        </w:rPr>
        <w:t>mtDNA D-loop region. Number of sequence (N), haplotype diversity (Hd), number of haplotypes (H), number of segregation sites (S), nucleotide diversity (π).</w:t>
      </w:r>
    </w:p>
    <w:tbl>
      <w:tblPr>
        <w:tblW w:w="5000" w:type="pct"/>
        <w:jc w:val="center"/>
        <w:tblCellMar>
          <w:left w:w="57" w:type="dxa"/>
          <w:right w:w="57" w:type="dxa"/>
        </w:tblCellMar>
        <w:tblLook w:val="04A0"/>
      </w:tblPr>
      <w:tblGrid>
        <w:gridCol w:w="3455"/>
        <w:gridCol w:w="1035"/>
        <w:gridCol w:w="1035"/>
        <w:gridCol w:w="891"/>
        <w:gridCol w:w="1529"/>
        <w:gridCol w:w="1529"/>
      </w:tblGrid>
      <w:tr w:rsidR="002F5714" w:rsidRPr="00DD1D26" w:rsidTr="000A0364">
        <w:trPr>
          <w:jc w:val="center"/>
        </w:trPr>
        <w:tc>
          <w:tcPr>
            <w:tcW w:w="1823"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Species</w:t>
            </w:r>
          </w:p>
        </w:tc>
        <w:tc>
          <w:tcPr>
            <w:tcW w:w="546"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N</w:t>
            </w:r>
          </w:p>
        </w:tc>
        <w:tc>
          <w:tcPr>
            <w:tcW w:w="546"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S</w:t>
            </w:r>
          </w:p>
        </w:tc>
        <w:tc>
          <w:tcPr>
            <w:tcW w:w="470"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H</w:t>
            </w:r>
          </w:p>
        </w:tc>
        <w:tc>
          <w:tcPr>
            <w:tcW w:w="807"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Hd</w:t>
            </w:r>
          </w:p>
        </w:tc>
        <w:tc>
          <w:tcPr>
            <w:tcW w:w="807"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Pi</w:t>
            </w:r>
          </w:p>
        </w:tc>
      </w:tr>
      <w:tr w:rsidR="002F5714" w:rsidRPr="00DD1D26" w:rsidTr="000A0364">
        <w:trPr>
          <w:jc w:val="center"/>
        </w:trPr>
        <w:tc>
          <w:tcPr>
            <w:tcW w:w="1823"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O. niloticus</w:t>
            </w:r>
          </w:p>
        </w:tc>
        <w:tc>
          <w:tcPr>
            <w:tcW w:w="546"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5</w:t>
            </w:r>
          </w:p>
        </w:tc>
        <w:tc>
          <w:tcPr>
            <w:tcW w:w="546"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2</w:t>
            </w:r>
          </w:p>
        </w:tc>
        <w:tc>
          <w:tcPr>
            <w:tcW w:w="470"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3</w:t>
            </w:r>
          </w:p>
        </w:tc>
        <w:tc>
          <w:tcPr>
            <w:tcW w:w="807"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0.70</w:t>
            </w:r>
          </w:p>
        </w:tc>
        <w:tc>
          <w:tcPr>
            <w:tcW w:w="807" w:type="pct"/>
            <w:tcBorders>
              <w:top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0.00</w:t>
            </w:r>
          </w:p>
        </w:tc>
      </w:tr>
      <w:tr w:rsidR="002F5714" w:rsidRPr="00DD1D26" w:rsidTr="000A0364">
        <w:trPr>
          <w:jc w:val="center"/>
        </w:trPr>
        <w:tc>
          <w:tcPr>
            <w:tcW w:w="1823"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S. galilaeus</w:t>
            </w:r>
          </w:p>
        </w:tc>
        <w:tc>
          <w:tcPr>
            <w:tcW w:w="546"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5</w:t>
            </w:r>
          </w:p>
        </w:tc>
        <w:tc>
          <w:tcPr>
            <w:tcW w:w="546"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1</w:t>
            </w:r>
          </w:p>
        </w:tc>
        <w:tc>
          <w:tcPr>
            <w:tcW w:w="470"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2</w:t>
            </w:r>
          </w:p>
        </w:tc>
        <w:tc>
          <w:tcPr>
            <w:tcW w:w="807"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0.40</w:t>
            </w:r>
          </w:p>
        </w:tc>
        <w:tc>
          <w:tcPr>
            <w:tcW w:w="807" w:type="pct"/>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0.00</w:t>
            </w:r>
          </w:p>
        </w:tc>
      </w:tr>
      <w:tr w:rsidR="002F5714" w:rsidRPr="00DD1D26" w:rsidTr="000A0364">
        <w:trPr>
          <w:jc w:val="center"/>
        </w:trPr>
        <w:tc>
          <w:tcPr>
            <w:tcW w:w="1823"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T. zillii</w:t>
            </w:r>
          </w:p>
        </w:tc>
        <w:tc>
          <w:tcPr>
            <w:tcW w:w="546"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5</w:t>
            </w:r>
          </w:p>
        </w:tc>
        <w:tc>
          <w:tcPr>
            <w:tcW w:w="546"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w:t>
            </w:r>
          </w:p>
        </w:tc>
        <w:tc>
          <w:tcPr>
            <w:tcW w:w="470"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1</w:t>
            </w:r>
          </w:p>
        </w:tc>
        <w:tc>
          <w:tcPr>
            <w:tcW w:w="807"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0.00</w:t>
            </w:r>
          </w:p>
        </w:tc>
        <w:tc>
          <w:tcPr>
            <w:tcW w:w="807" w:type="pct"/>
            <w:tcBorders>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0.00</w:t>
            </w:r>
          </w:p>
        </w:tc>
      </w:tr>
      <w:tr w:rsidR="002F5714" w:rsidRPr="00DD1D26" w:rsidTr="000A0364">
        <w:trPr>
          <w:jc w:val="center"/>
        </w:trPr>
        <w:tc>
          <w:tcPr>
            <w:tcW w:w="1823"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Total</w:t>
            </w:r>
          </w:p>
        </w:tc>
        <w:tc>
          <w:tcPr>
            <w:tcW w:w="546"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15</w:t>
            </w:r>
          </w:p>
        </w:tc>
        <w:tc>
          <w:tcPr>
            <w:tcW w:w="546"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58</w:t>
            </w:r>
          </w:p>
        </w:tc>
        <w:tc>
          <w:tcPr>
            <w:tcW w:w="470"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6</w:t>
            </w:r>
          </w:p>
        </w:tc>
        <w:tc>
          <w:tcPr>
            <w:tcW w:w="807"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0.81</w:t>
            </w:r>
          </w:p>
        </w:tc>
        <w:tc>
          <w:tcPr>
            <w:tcW w:w="807" w:type="pct"/>
            <w:tcBorders>
              <w:top w:val="single" w:sz="4" w:space="0" w:color="auto"/>
              <w:bottom w:val="single" w:sz="4" w:space="0" w:color="auto"/>
            </w:tcBorders>
            <w:shd w:val="clear" w:color="auto" w:fill="auto"/>
            <w:vAlign w:val="center"/>
          </w:tcPr>
          <w:p w:rsidR="002F5714" w:rsidRPr="00DD1D26" w:rsidRDefault="002F5714"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0.10</w:t>
            </w:r>
          </w:p>
        </w:tc>
      </w:tr>
    </w:tbl>
    <w:p w:rsidR="00471E57" w:rsidRPr="00DD1D26" w:rsidRDefault="00471E57" w:rsidP="00842CE1">
      <w:pPr>
        <w:suppressAutoHyphens w:val="0"/>
        <w:snapToGrid w:val="0"/>
        <w:ind w:firstLine="425"/>
        <w:jc w:val="both"/>
        <w:rPr>
          <w:sz w:val="20"/>
          <w:szCs w:val="20"/>
        </w:rPr>
      </w:pPr>
    </w:p>
    <w:p w:rsidR="00842CE1" w:rsidRPr="00DD1D26" w:rsidRDefault="00842CE1" w:rsidP="00842CE1">
      <w:pPr>
        <w:suppressAutoHyphens w:val="0"/>
        <w:snapToGrid w:val="0"/>
        <w:ind w:firstLine="425"/>
        <w:jc w:val="both"/>
        <w:rPr>
          <w:sz w:val="20"/>
          <w:szCs w:val="20"/>
        </w:rPr>
        <w:sectPr w:rsidR="00842CE1" w:rsidRPr="00DD1D26" w:rsidSect="000A0364">
          <w:footnotePr>
            <w:pos w:val="beneathText"/>
          </w:footnotePr>
          <w:type w:val="continuous"/>
          <w:pgSz w:w="12240" w:h="15840" w:code="1"/>
          <w:pgMar w:top="1440" w:right="1440" w:bottom="1440" w:left="1440" w:header="720" w:footer="720" w:gutter="0"/>
          <w:cols w:space="720"/>
          <w:docGrid w:linePitch="360"/>
        </w:sectPr>
      </w:pPr>
    </w:p>
    <w:p w:rsidR="000E5EAB" w:rsidRPr="00DD1D26" w:rsidRDefault="000E5EAB" w:rsidP="00842CE1">
      <w:pPr>
        <w:suppressAutoHyphens w:val="0"/>
        <w:snapToGrid w:val="0"/>
        <w:ind w:firstLine="425"/>
        <w:jc w:val="both"/>
        <w:rPr>
          <w:sz w:val="20"/>
          <w:szCs w:val="20"/>
        </w:rPr>
      </w:pPr>
      <w:r w:rsidRPr="00DD1D26">
        <w:rPr>
          <w:sz w:val="20"/>
          <w:szCs w:val="20"/>
        </w:rPr>
        <w:lastRenderedPageBreak/>
        <w:t xml:space="preserve">According to the mtDNA D-loop sequences, the genetic distances of the tilapiine species studied determined between </w:t>
      </w:r>
      <w:r w:rsidRPr="00DD1D26">
        <w:rPr>
          <w:i/>
          <w:iCs/>
          <w:sz w:val="20"/>
          <w:szCs w:val="20"/>
        </w:rPr>
        <w:t>O. niloticus</w:t>
      </w:r>
      <w:r w:rsidRPr="00DD1D26">
        <w:rPr>
          <w:sz w:val="20"/>
          <w:szCs w:val="20"/>
        </w:rPr>
        <w:t xml:space="preserve"> and </w:t>
      </w:r>
      <w:r w:rsidRPr="00DD1D26">
        <w:rPr>
          <w:i/>
          <w:iCs/>
          <w:sz w:val="20"/>
          <w:szCs w:val="20"/>
        </w:rPr>
        <w:t>T. zillii</w:t>
      </w:r>
      <w:r w:rsidRPr="00DD1D26">
        <w:rPr>
          <w:sz w:val="20"/>
          <w:szCs w:val="20"/>
        </w:rPr>
        <w:t xml:space="preserve"> were </w:t>
      </w:r>
      <w:r w:rsidRPr="00DD1D26">
        <w:rPr>
          <w:sz w:val="20"/>
          <w:szCs w:val="20"/>
        </w:rPr>
        <w:lastRenderedPageBreak/>
        <w:t xml:space="preserve">0.98, </w:t>
      </w:r>
      <w:r w:rsidRPr="00DD1D26">
        <w:rPr>
          <w:i/>
          <w:iCs/>
          <w:sz w:val="20"/>
          <w:szCs w:val="20"/>
        </w:rPr>
        <w:t>O. niloticus</w:t>
      </w:r>
      <w:r w:rsidRPr="00DD1D26">
        <w:rPr>
          <w:sz w:val="20"/>
          <w:szCs w:val="20"/>
        </w:rPr>
        <w:t xml:space="preserve">, and </w:t>
      </w:r>
      <w:r w:rsidRPr="00DD1D26">
        <w:rPr>
          <w:i/>
          <w:iCs/>
          <w:sz w:val="20"/>
          <w:szCs w:val="20"/>
        </w:rPr>
        <w:t>S. galilaeus</w:t>
      </w:r>
      <w:r w:rsidRPr="00DD1D26">
        <w:rPr>
          <w:sz w:val="20"/>
          <w:szCs w:val="20"/>
        </w:rPr>
        <w:t xml:space="preserve"> was 0.97, while between </w:t>
      </w:r>
      <w:r w:rsidRPr="00DD1D26">
        <w:rPr>
          <w:i/>
          <w:iCs/>
          <w:sz w:val="20"/>
          <w:szCs w:val="20"/>
        </w:rPr>
        <w:t>S. galilaeus</w:t>
      </w:r>
      <w:r w:rsidRPr="00DD1D26">
        <w:rPr>
          <w:sz w:val="20"/>
          <w:szCs w:val="20"/>
        </w:rPr>
        <w:t xml:space="preserve"> and </w:t>
      </w:r>
      <w:r w:rsidRPr="00DD1D26">
        <w:rPr>
          <w:i/>
          <w:iCs/>
          <w:sz w:val="20"/>
          <w:szCs w:val="20"/>
        </w:rPr>
        <w:t>T. zillii</w:t>
      </w:r>
      <w:r w:rsidRPr="00DD1D26">
        <w:rPr>
          <w:sz w:val="20"/>
          <w:szCs w:val="20"/>
        </w:rPr>
        <w:t xml:space="preserve"> was 0.99 (Table 3).</w:t>
      </w:r>
    </w:p>
    <w:p w:rsidR="00842CE1" w:rsidRPr="00DD1D26" w:rsidRDefault="00842CE1" w:rsidP="00842CE1">
      <w:pPr>
        <w:suppressAutoHyphens w:val="0"/>
        <w:snapToGrid w:val="0"/>
        <w:jc w:val="center"/>
        <w:rPr>
          <w:sz w:val="20"/>
          <w:szCs w:val="20"/>
        </w:rPr>
        <w:sectPr w:rsidR="00842CE1" w:rsidRPr="00DD1D26" w:rsidSect="00842CE1">
          <w:footnotePr>
            <w:pos w:val="beneathText"/>
          </w:footnotePr>
          <w:type w:val="continuous"/>
          <w:pgSz w:w="12240" w:h="15840" w:code="1"/>
          <w:pgMar w:top="1440" w:right="1440" w:bottom="1440" w:left="1440" w:header="720" w:footer="720" w:gutter="0"/>
          <w:cols w:num="2" w:space="600"/>
          <w:docGrid w:linePitch="360"/>
        </w:sectPr>
      </w:pPr>
    </w:p>
    <w:p w:rsidR="00924D1C" w:rsidRPr="00DD1D26" w:rsidRDefault="00924D1C" w:rsidP="00842CE1">
      <w:pPr>
        <w:suppressAutoHyphens w:val="0"/>
        <w:snapToGrid w:val="0"/>
        <w:jc w:val="center"/>
        <w:rPr>
          <w:sz w:val="20"/>
          <w:szCs w:val="20"/>
        </w:rPr>
      </w:pPr>
    </w:p>
    <w:p w:rsidR="000E5EAB" w:rsidRPr="00DD1D26" w:rsidRDefault="000E5EAB" w:rsidP="00842CE1">
      <w:pPr>
        <w:suppressAutoHyphens w:val="0"/>
        <w:snapToGrid w:val="0"/>
        <w:jc w:val="center"/>
        <w:rPr>
          <w:sz w:val="20"/>
          <w:szCs w:val="20"/>
        </w:rPr>
      </w:pPr>
      <w:r w:rsidRPr="00DD1D26">
        <w:rPr>
          <w:sz w:val="20"/>
          <w:szCs w:val="20"/>
        </w:rPr>
        <w:t xml:space="preserve">Table 3. The genetic distance between the studied tilapia species based on </w:t>
      </w:r>
      <w:r w:rsidR="00AF6328" w:rsidRPr="00DD1D26">
        <w:rPr>
          <w:sz w:val="20"/>
          <w:szCs w:val="20"/>
        </w:rPr>
        <w:t xml:space="preserve">the </w:t>
      </w:r>
      <w:r w:rsidRPr="00DD1D26">
        <w:rPr>
          <w:sz w:val="20"/>
          <w:szCs w:val="20"/>
        </w:rPr>
        <w:t>mtDNA D-loop region.</w:t>
      </w:r>
    </w:p>
    <w:tbl>
      <w:tblPr>
        <w:tblW w:w="5000" w:type="pct"/>
        <w:jc w:val="center"/>
        <w:tblCellMar>
          <w:left w:w="57" w:type="dxa"/>
          <w:right w:w="57" w:type="dxa"/>
        </w:tblCellMar>
        <w:tblLook w:val="04A0"/>
      </w:tblPr>
      <w:tblGrid>
        <w:gridCol w:w="2596"/>
        <w:gridCol w:w="2596"/>
        <w:gridCol w:w="2596"/>
        <w:gridCol w:w="1686"/>
      </w:tblGrid>
      <w:tr w:rsidR="00924D1C" w:rsidRPr="00DD1D26" w:rsidTr="000A0364">
        <w:trPr>
          <w:jc w:val="center"/>
        </w:trPr>
        <w:tc>
          <w:tcPr>
            <w:tcW w:w="1370" w:type="pct"/>
            <w:tcBorders>
              <w:top w:val="single" w:sz="4" w:space="0" w:color="auto"/>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b/>
                <w:bCs/>
                <w:sz w:val="20"/>
                <w:szCs w:val="20"/>
              </w:rPr>
            </w:pPr>
            <w:r w:rsidRPr="00DD1D26">
              <w:rPr>
                <w:rFonts w:eastAsia="Calibri"/>
                <w:b/>
                <w:bCs/>
                <w:sz w:val="20"/>
                <w:szCs w:val="20"/>
              </w:rPr>
              <w:t>Species</w:t>
            </w:r>
          </w:p>
        </w:tc>
        <w:tc>
          <w:tcPr>
            <w:tcW w:w="1370" w:type="pct"/>
            <w:tcBorders>
              <w:top w:val="single" w:sz="4" w:space="0" w:color="auto"/>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O. niloticus</w:t>
            </w:r>
          </w:p>
        </w:tc>
        <w:tc>
          <w:tcPr>
            <w:tcW w:w="1370" w:type="pct"/>
            <w:tcBorders>
              <w:top w:val="single" w:sz="4" w:space="0" w:color="auto"/>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S. galilaeus</w:t>
            </w:r>
          </w:p>
        </w:tc>
        <w:tc>
          <w:tcPr>
            <w:tcW w:w="890" w:type="pct"/>
            <w:tcBorders>
              <w:top w:val="single" w:sz="4" w:space="0" w:color="auto"/>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T. zillii</w:t>
            </w:r>
          </w:p>
        </w:tc>
      </w:tr>
      <w:tr w:rsidR="00924D1C" w:rsidRPr="00DD1D26" w:rsidTr="000A0364">
        <w:trPr>
          <w:jc w:val="center"/>
        </w:trPr>
        <w:tc>
          <w:tcPr>
            <w:tcW w:w="1370" w:type="pct"/>
            <w:tcBorders>
              <w:top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O. niloticus</w:t>
            </w:r>
          </w:p>
        </w:tc>
        <w:tc>
          <w:tcPr>
            <w:tcW w:w="1370" w:type="pct"/>
            <w:tcBorders>
              <w:top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c>
          <w:tcPr>
            <w:tcW w:w="1370" w:type="pct"/>
            <w:tcBorders>
              <w:top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c>
          <w:tcPr>
            <w:tcW w:w="890" w:type="pct"/>
            <w:tcBorders>
              <w:top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r>
      <w:tr w:rsidR="00924D1C" w:rsidRPr="00DD1D26" w:rsidTr="000A0364">
        <w:trPr>
          <w:jc w:val="center"/>
        </w:trPr>
        <w:tc>
          <w:tcPr>
            <w:tcW w:w="1370" w:type="pct"/>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S. galilaeus</w:t>
            </w:r>
          </w:p>
        </w:tc>
        <w:tc>
          <w:tcPr>
            <w:tcW w:w="1370" w:type="pct"/>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0.97</w:t>
            </w:r>
          </w:p>
        </w:tc>
        <w:tc>
          <w:tcPr>
            <w:tcW w:w="1370" w:type="pct"/>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c>
          <w:tcPr>
            <w:tcW w:w="890" w:type="pct"/>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r>
      <w:tr w:rsidR="00924D1C" w:rsidRPr="00DD1D26" w:rsidTr="000A0364">
        <w:trPr>
          <w:jc w:val="center"/>
        </w:trPr>
        <w:tc>
          <w:tcPr>
            <w:tcW w:w="1370" w:type="pct"/>
            <w:tcBorders>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i/>
                <w:iCs/>
                <w:sz w:val="20"/>
                <w:szCs w:val="20"/>
              </w:rPr>
            </w:pPr>
            <w:r w:rsidRPr="00DD1D26">
              <w:rPr>
                <w:rFonts w:eastAsia="Calibri"/>
                <w:i/>
                <w:iCs/>
                <w:sz w:val="20"/>
                <w:szCs w:val="20"/>
              </w:rPr>
              <w:t>T. zillii</w:t>
            </w:r>
          </w:p>
        </w:tc>
        <w:tc>
          <w:tcPr>
            <w:tcW w:w="1370" w:type="pct"/>
            <w:tcBorders>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0.98</w:t>
            </w:r>
          </w:p>
        </w:tc>
        <w:tc>
          <w:tcPr>
            <w:tcW w:w="1370" w:type="pct"/>
            <w:tcBorders>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0.99</w:t>
            </w:r>
          </w:p>
        </w:tc>
        <w:tc>
          <w:tcPr>
            <w:tcW w:w="890" w:type="pct"/>
            <w:tcBorders>
              <w:bottom w:val="single" w:sz="4" w:space="0" w:color="auto"/>
            </w:tcBorders>
            <w:shd w:val="clear" w:color="auto" w:fill="auto"/>
            <w:vAlign w:val="center"/>
          </w:tcPr>
          <w:p w:rsidR="00924D1C" w:rsidRPr="00DD1D26" w:rsidRDefault="00924D1C" w:rsidP="00842CE1">
            <w:pPr>
              <w:suppressAutoHyphens w:val="0"/>
              <w:autoSpaceDE w:val="0"/>
              <w:autoSpaceDN w:val="0"/>
              <w:adjustRightInd w:val="0"/>
              <w:snapToGrid w:val="0"/>
              <w:jc w:val="both"/>
              <w:rPr>
                <w:rFonts w:eastAsia="Calibri"/>
                <w:sz w:val="20"/>
                <w:szCs w:val="20"/>
              </w:rPr>
            </w:pPr>
            <w:r w:rsidRPr="00DD1D26">
              <w:rPr>
                <w:rFonts w:eastAsia="Calibri"/>
                <w:sz w:val="20"/>
                <w:szCs w:val="20"/>
              </w:rPr>
              <w:t>-</w:t>
            </w:r>
          </w:p>
        </w:tc>
      </w:tr>
    </w:tbl>
    <w:p w:rsidR="00842CE1" w:rsidRDefault="00842CE1" w:rsidP="00842CE1">
      <w:pPr>
        <w:suppressAutoHyphens w:val="0"/>
        <w:snapToGrid w:val="0"/>
        <w:ind w:firstLine="425"/>
        <w:jc w:val="both"/>
        <w:rPr>
          <w:rFonts w:hint="eastAsia"/>
          <w:sz w:val="20"/>
          <w:szCs w:val="20"/>
          <w:lang w:eastAsia="zh-CN"/>
        </w:rPr>
      </w:pPr>
    </w:p>
    <w:p w:rsidR="00DD1D26" w:rsidRPr="00DD1D26" w:rsidRDefault="00DD1D26" w:rsidP="00842CE1">
      <w:pPr>
        <w:suppressAutoHyphens w:val="0"/>
        <w:snapToGrid w:val="0"/>
        <w:ind w:firstLine="425"/>
        <w:jc w:val="both"/>
        <w:rPr>
          <w:rFonts w:hint="eastAsia"/>
          <w:sz w:val="20"/>
          <w:szCs w:val="20"/>
          <w:lang w:eastAsia="zh-CN"/>
        </w:rPr>
      </w:pPr>
    </w:p>
    <w:p w:rsidR="00842CE1" w:rsidRPr="00DD1D26" w:rsidRDefault="00842CE1" w:rsidP="00842CE1">
      <w:pPr>
        <w:suppressAutoHyphens w:val="0"/>
        <w:snapToGrid w:val="0"/>
        <w:ind w:firstLine="425"/>
        <w:jc w:val="both"/>
        <w:rPr>
          <w:sz w:val="20"/>
          <w:szCs w:val="20"/>
        </w:rPr>
        <w:sectPr w:rsidR="00842CE1" w:rsidRPr="00DD1D26" w:rsidSect="000A0364">
          <w:footnotePr>
            <w:pos w:val="beneathText"/>
          </w:footnotePr>
          <w:type w:val="continuous"/>
          <w:pgSz w:w="12240" w:h="15840" w:code="1"/>
          <w:pgMar w:top="1440" w:right="1440" w:bottom="1440" w:left="1440" w:header="720" w:footer="720" w:gutter="0"/>
          <w:cols w:space="720"/>
          <w:docGrid w:linePitch="360"/>
        </w:sectPr>
      </w:pPr>
    </w:p>
    <w:p w:rsidR="00924D1C" w:rsidRPr="00DD1D26" w:rsidRDefault="00924D1C" w:rsidP="00842CE1">
      <w:pPr>
        <w:suppressAutoHyphens w:val="0"/>
        <w:snapToGrid w:val="0"/>
        <w:ind w:firstLine="425"/>
        <w:jc w:val="both"/>
        <w:rPr>
          <w:sz w:val="20"/>
          <w:szCs w:val="20"/>
        </w:rPr>
      </w:pPr>
      <w:r w:rsidRPr="00DD1D26">
        <w:rPr>
          <w:sz w:val="20"/>
          <w:szCs w:val="20"/>
        </w:rPr>
        <w:lastRenderedPageBreak/>
        <w:t>The phylogenetic tree was conducted in MEGA X and was generated using the Neighbor-Joining method</w:t>
      </w:r>
      <w:r w:rsidR="00AF6328" w:rsidRPr="00DD1D26">
        <w:rPr>
          <w:sz w:val="20"/>
          <w:szCs w:val="20"/>
        </w:rPr>
        <w:t>,</w:t>
      </w:r>
      <w:r w:rsidRPr="00DD1D26">
        <w:rPr>
          <w:sz w:val="20"/>
          <w:szCs w:val="20"/>
        </w:rPr>
        <w:t xml:space="preserve"> and the distances were computed using the Tamura 3-parameter method. </w:t>
      </w:r>
    </w:p>
    <w:p w:rsidR="00390247" w:rsidRPr="00DD1D26" w:rsidRDefault="00924D1C" w:rsidP="00842CE1">
      <w:pPr>
        <w:suppressAutoHyphens w:val="0"/>
        <w:snapToGrid w:val="0"/>
        <w:ind w:firstLine="425"/>
        <w:jc w:val="both"/>
        <w:rPr>
          <w:sz w:val="20"/>
          <w:szCs w:val="20"/>
        </w:rPr>
      </w:pPr>
      <w:r w:rsidRPr="00DD1D26">
        <w:rPr>
          <w:sz w:val="20"/>
          <w:szCs w:val="20"/>
        </w:rPr>
        <w:t>T</w:t>
      </w:r>
      <w:r w:rsidR="00023CF1" w:rsidRPr="00DD1D26">
        <w:rPr>
          <w:sz w:val="20"/>
          <w:szCs w:val="20"/>
        </w:rPr>
        <w:t xml:space="preserve">he tree </w:t>
      </w:r>
      <w:r w:rsidRPr="00DD1D26">
        <w:rPr>
          <w:sz w:val="20"/>
          <w:szCs w:val="20"/>
        </w:rPr>
        <w:t xml:space="preserve">divided into one main cluster rooted by an outgroup (flathead </w:t>
      </w:r>
      <w:r w:rsidR="009E4365" w:rsidRPr="00DD1D26">
        <w:rPr>
          <w:sz w:val="20"/>
          <w:szCs w:val="20"/>
        </w:rPr>
        <w:t xml:space="preserve">gray </w:t>
      </w:r>
      <w:r w:rsidRPr="00DD1D26">
        <w:rPr>
          <w:sz w:val="20"/>
          <w:szCs w:val="20"/>
        </w:rPr>
        <w:t xml:space="preserve">mullet fish, </w:t>
      </w:r>
      <w:r w:rsidRPr="00DD1D26">
        <w:rPr>
          <w:i/>
          <w:iCs/>
          <w:sz w:val="20"/>
          <w:szCs w:val="20"/>
        </w:rPr>
        <w:t>Mugil cephalus</w:t>
      </w:r>
      <w:r w:rsidRPr="00DD1D26">
        <w:rPr>
          <w:sz w:val="20"/>
          <w:szCs w:val="20"/>
        </w:rPr>
        <w:t>). Two main clusters were found, one cluster included at one branch</w:t>
      </w:r>
      <w:r w:rsidR="00AF6328" w:rsidRPr="00DD1D26">
        <w:rPr>
          <w:sz w:val="20"/>
          <w:szCs w:val="20"/>
        </w:rPr>
        <w:t>,</w:t>
      </w:r>
      <w:r w:rsidRPr="00DD1D26">
        <w:rPr>
          <w:sz w:val="20"/>
          <w:szCs w:val="20"/>
        </w:rPr>
        <w:t xml:space="preserve"> the </w:t>
      </w:r>
      <w:r w:rsidRPr="00DD1D26">
        <w:rPr>
          <w:i/>
          <w:iCs/>
          <w:sz w:val="20"/>
          <w:szCs w:val="20"/>
        </w:rPr>
        <w:t>O. niloticus</w:t>
      </w:r>
      <w:r w:rsidRPr="00DD1D26">
        <w:rPr>
          <w:sz w:val="20"/>
          <w:szCs w:val="20"/>
        </w:rPr>
        <w:t xml:space="preserve"> of the current study (sample no. 1) grouped with the </w:t>
      </w:r>
      <w:r w:rsidRPr="00DD1D26">
        <w:rPr>
          <w:i/>
          <w:iCs/>
          <w:sz w:val="20"/>
          <w:szCs w:val="20"/>
        </w:rPr>
        <w:t>O. niloticus</w:t>
      </w:r>
      <w:r w:rsidRPr="00DD1D26">
        <w:rPr>
          <w:sz w:val="20"/>
          <w:szCs w:val="20"/>
        </w:rPr>
        <w:t xml:space="preserve"> retrieved from GenBank (accession number: MG728029, MG728033, MG728035, and MG728040), and record</w:t>
      </w:r>
      <w:bookmarkStart w:id="0" w:name="_GoBack"/>
      <w:bookmarkEnd w:id="0"/>
      <w:r w:rsidRPr="00DD1D26">
        <w:rPr>
          <w:sz w:val="20"/>
          <w:szCs w:val="20"/>
        </w:rPr>
        <w:t xml:space="preserve">ed a bootstrap value of 99. And another branch where the </w:t>
      </w:r>
      <w:r w:rsidRPr="00DD1D26">
        <w:rPr>
          <w:i/>
          <w:iCs/>
          <w:sz w:val="20"/>
          <w:szCs w:val="20"/>
        </w:rPr>
        <w:t>S. galilaeus</w:t>
      </w:r>
      <w:r w:rsidRPr="00DD1D26">
        <w:rPr>
          <w:sz w:val="20"/>
          <w:szCs w:val="20"/>
        </w:rPr>
        <w:t xml:space="preserve"> of the current study (sample no. 2) and </w:t>
      </w:r>
      <w:r w:rsidRPr="00DD1D26">
        <w:rPr>
          <w:i/>
          <w:iCs/>
          <w:sz w:val="20"/>
          <w:szCs w:val="20"/>
        </w:rPr>
        <w:t>S. galilaeus</w:t>
      </w:r>
      <w:r w:rsidRPr="00DD1D26">
        <w:rPr>
          <w:sz w:val="20"/>
          <w:szCs w:val="20"/>
        </w:rPr>
        <w:t xml:space="preserve"> </w:t>
      </w:r>
      <w:r w:rsidR="004148A9" w:rsidRPr="00DD1D26">
        <w:rPr>
          <w:sz w:val="20"/>
          <w:szCs w:val="20"/>
        </w:rPr>
        <w:t>retrieved</w:t>
      </w:r>
      <w:r w:rsidRPr="00DD1D26">
        <w:rPr>
          <w:sz w:val="20"/>
          <w:szCs w:val="20"/>
        </w:rPr>
        <w:t xml:space="preserve"> from Gen</w:t>
      </w:r>
      <w:r w:rsidR="004148A9" w:rsidRPr="00DD1D26">
        <w:rPr>
          <w:sz w:val="20"/>
          <w:szCs w:val="20"/>
        </w:rPr>
        <w:t>B</w:t>
      </w:r>
      <w:r w:rsidRPr="00DD1D26">
        <w:rPr>
          <w:sz w:val="20"/>
          <w:szCs w:val="20"/>
        </w:rPr>
        <w:t>ank (Acce</w:t>
      </w:r>
      <w:r w:rsidR="00AF6328" w:rsidRPr="00DD1D26">
        <w:rPr>
          <w:sz w:val="20"/>
          <w:szCs w:val="20"/>
        </w:rPr>
        <w:t>s</w:t>
      </w:r>
      <w:r w:rsidRPr="00DD1D26">
        <w:rPr>
          <w:sz w:val="20"/>
          <w:szCs w:val="20"/>
        </w:rPr>
        <w:t>sion number: KY940665, KY940662, KY940661, and KY940660) were grouped together with bootstrap support of 100.</w:t>
      </w:r>
      <w:r w:rsidR="000A0364" w:rsidRPr="00DD1D26">
        <w:rPr>
          <w:sz w:val="20"/>
          <w:szCs w:val="20"/>
        </w:rPr>
        <w:t xml:space="preserve"> </w:t>
      </w:r>
    </w:p>
    <w:p w:rsidR="00924D1C" w:rsidRPr="00DD1D26" w:rsidRDefault="00924D1C" w:rsidP="00842CE1">
      <w:pPr>
        <w:suppressAutoHyphens w:val="0"/>
        <w:snapToGrid w:val="0"/>
        <w:ind w:firstLine="425"/>
        <w:jc w:val="both"/>
        <w:rPr>
          <w:sz w:val="20"/>
          <w:szCs w:val="20"/>
        </w:rPr>
      </w:pPr>
      <w:r w:rsidRPr="00DD1D26">
        <w:rPr>
          <w:sz w:val="20"/>
          <w:szCs w:val="20"/>
        </w:rPr>
        <w:t xml:space="preserve">The second cluster included the </w:t>
      </w:r>
      <w:r w:rsidRPr="00DD1D26">
        <w:rPr>
          <w:i/>
          <w:iCs/>
          <w:sz w:val="20"/>
          <w:szCs w:val="20"/>
        </w:rPr>
        <w:t>T. zillii</w:t>
      </w:r>
      <w:r w:rsidRPr="00DD1D26">
        <w:rPr>
          <w:sz w:val="20"/>
          <w:szCs w:val="20"/>
        </w:rPr>
        <w:t xml:space="preserve"> samples of the current study (samples no., 3 and 4) and </w:t>
      </w:r>
      <w:r w:rsidRPr="00DD1D26">
        <w:rPr>
          <w:i/>
          <w:iCs/>
          <w:sz w:val="20"/>
          <w:szCs w:val="20"/>
        </w:rPr>
        <w:t>T. zillii</w:t>
      </w:r>
      <w:r w:rsidRPr="00DD1D26">
        <w:rPr>
          <w:sz w:val="20"/>
          <w:szCs w:val="20"/>
        </w:rPr>
        <w:t xml:space="preserve"> retrieved from the GenBank (accession number: EU163710, EU163714, and AF328853) together, with </w:t>
      </w:r>
      <w:r w:rsidR="00023CF1" w:rsidRPr="00DD1D26">
        <w:rPr>
          <w:sz w:val="20"/>
          <w:szCs w:val="20"/>
        </w:rPr>
        <w:t xml:space="preserve">a </w:t>
      </w:r>
      <w:r w:rsidRPr="00DD1D26">
        <w:rPr>
          <w:sz w:val="20"/>
          <w:szCs w:val="20"/>
        </w:rPr>
        <w:t>bootstrap value of 100 (Fig. 3).</w:t>
      </w:r>
    </w:p>
    <w:p w:rsidR="000E5EAB" w:rsidRPr="00DD1D26" w:rsidRDefault="000E5EAB" w:rsidP="00842CE1">
      <w:pPr>
        <w:suppressAutoHyphens w:val="0"/>
        <w:snapToGrid w:val="0"/>
        <w:ind w:firstLine="425"/>
        <w:jc w:val="both"/>
        <w:rPr>
          <w:sz w:val="20"/>
          <w:szCs w:val="20"/>
        </w:rPr>
      </w:pPr>
    </w:p>
    <w:p w:rsidR="00471E57" w:rsidRPr="00DD1D26" w:rsidRDefault="00AE62AB" w:rsidP="00842CE1">
      <w:pPr>
        <w:suppressAutoHyphens w:val="0"/>
        <w:snapToGrid w:val="0"/>
        <w:jc w:val="center"/>
        <w:rPr>
          <w:sz w:val="20"/>
          <w:szCs w:val="20"/>
        </w:rPr>
      </w:pPr>
      <w:r w:rsidRPr="00DD1D26">
        <w:rPr>
          <w:noProof/>
          <w:sz w:val="20"/>
          <w:szCs w:val="20"/>
          <w:lang w:eastAsia="zh-CN"/>
        </w:rPr>
        <w:drawing>
          <wp:inline distT="0" distB="0" distL="0" distR="0">
            <wp:extent cx="2731798" cy="255360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734945" cy="2556548"/>
                    </a:xfrm>
                    <a:prstGeom prst="rect">
                      <a:avLst/>
                    </a:prstGeom>
                    <a:noFill/>
                  </pic:spPr>
                </pic:pic>
              </a:graphicData>
            </a:graphic>
          </wp:inline>
        </w:drawing>
      </w:r>
    </w:p>
    <w:p w:rsidR="00471E57" w:rsidRPr="00DD1D26" w:rsidRDefault="00471E57" w:rsidP="00842CE1">
      <w:pPr>
        <w:suppressAutoHyphens w:val="0"/>
        <w:snapToGrid w:val="0"/>
        <w:jc w:val="both"/>
        <w:rPr>
          <w:sz w:val="20"/>
          <w:szCs w:val="20"/>
          <w:lang w:eastAsia="zh-CN"/>
        </w:rPr>
      </w:pPr>
      <w:r w:rsidRPr="00DD1D26">
        <w:rPr>
          <w:sz w:val="20"/>
          <w:szCs w:val="20"/>
        </w:rPr>
        <w:t xml:space="preserve">Figure </w:t>
      </w:r>
      <w:r w:rsidR="009E4365" w:rsidRPr="00DD1D26">
        <w:rPr>
          <w:sz w:val="20"/>
          <w:szCs w:val="20"/>
        </w:rPr>
        <w:t>2</w:t>
      </w:r>
      <w:r w:rsidRPr="00DD1D26">
        <w:rPr>
          <w:sz w:val="20"/>
          <w:szCs w:val="20"/>
        </w:rPr>
        <w:t>.</w:t>
      </w:r>
      <w:r w:rsidR="0049143E" w:rsidRPr="00DD1D26">
        <w:rPr>
          <w:sz w:val="20"/>
          <w:szCs w:val="20"/>
        </w:rPr>
        <w:t xml:space="preserve"> </w:t>
      </w:r>
      <w:r w:rsidR="009E4365" w:rsidRPr="00DD1D26">
        <w:rPr>
          <w:sz w:val="20"/>
          <w:szCs w:val="20"/>
        </w:rPr>
        <w:t xml:space="preserve">The phylogenetic tree showing the relationship between tilapiine fish according to mtDNA D-loop region </w:t>
      </w:r>
      <w:r w:rsidR="009E4365" w:rsidRPr="00DD1D26">
        <w:rPr>
          <w:i/>
          <w:iCs/>
          <w:sz w:val="20"/>
          <w:szCs w:val="20"/>
        </w:rPr>
        <w:t>O. niloticus</w:t>
      </w:r>
      <w:r w:rsidR="009E4365" w:rsidRPr="00DD1D26">
        <w:rPr>
          <w:sz w:val="20"/>
          <w:szCs w:val="20"/>
        </w:rPr>
        <w:t xml:space="preserve"> (Oni), </w:t>
      </w:r>
      <w:r w:rsidR="009E4365" w:rsidRPr="00DD1D26">
        <w:rPr>
          <w:i/>
          <w:iCs/>
          <w:sz w:val="20"/>
          <w:szCs w:val="20"/>
        </w:rPr>
        <w:t>S. galilaeus</w:t>
      </w:r>
      <w:r w:rsidR="009E4365" w:rsidRPr="00DD1D26">
        <w:rPr>
          <w:sz w:val="20"/>
          <w:szCs w:val="20"/>
        </w:rPr>
        <w:t xml:space="preserve"> (Sga), </w:t>
      </w:r>
      <w:r w:rsidR="009E4365" w:rsidRPr="00DD1D26">
        <w:rPr>
          <w:i/>
          <w:iCs/>
          <w:sz w:val="20"/>
          <w:szCs w:val="20"/>
        </w:rPr>
        <w:t>T.zillii</w:t>
      </w:r>
      <w:r w:rsidR="009E4365" w:rsidRPr="00DD1D26">
        <w:rPr>
          <w:sz w:val="20"/>
          <w:szCs w:val="20"/>
        </w:rPr>
        <w:t xml:space="preserve"> (Tzi) the tree is rooted by the </w:t>
      </w:r>
      <w:r w:rsidR="004148A9" w:rsidRPr="00DD1D26">
        <w:rPr>
          <w:sz w:val="20"/>
          <w:szCs w:val="20"/>
        </w:rPr>
        <w:t>f</w:t>
      </w:r>
      <w:r w:rsidR="009E4365" w:rsidRPr="00DD1D26">
        <w:rPr>
          <w:sz w:val="20"/>
          <w:szCs w:val="20"/>
        </w:rPr>
        <w:t xml:space="preserve">lathead grey mullet </w:t>
      </w:r>
      <w:r w:rsidR="009E4365" w:rsidRPr="00DD1D26">
        <w:rPr>
          <w:i/>
          <w:iCs/>
          <w:sz w:val="20"/>
          <w:szCs w:val="20"/>
        </w:rPr>
        <w:t>Mugil cephalus</w:t>
      </w:r>
      <w:r w:rsidR="009E4365" w:rsidRPr="00DD1D26">
        <w:rPr>
          <w:sz w:val="20"/>
          <w:szCs w:val="20"/>
        </w:rPr>
        <w:t xml:space="preserve"> (mugil; accession number NC024531) from the family Mugilidae.</w:t>
      </w:r>
    </w:p>
    <w:p w:rsidR="00471E57" w:rsidRPr="00DD1D26" w:rsidRDefault="00471E57" w:rsidP="00842CE1">
      <w:pPr>
        <w:suppressAutoHyphens w:val="0"/>
        <w:snapToGrid w:val="0"/>
        <w:ind w:firstLine="425"/>
        <w:jc w:val="both"/>
        <w:rPr>
          <w:sz w:val="20"/>
          <w:szCs w:val="20"/>
          <w:lang w:eastAsia="zh-CN"/>
        </w:rPr>
      </w:pPr>
    </w:p>
    <w:p w:rsidR="00471E57" w:rsidRPr="00DD1D26" w:rsidRDefault="00471E57" w:rsidP="00842CE1">
      <w:pPr>
        <w:suppressAutoHyphens w:val="0"/>
        <w:snapToGrid w:val="0"/>
        <w:jc w:val="both"/>
        <w:rPr>
          <w:b/>
          <w:sz w:val="20"/>
          <w:szCs w:val="20"/>
        </w:rPr>
      </w:pPr>
      <w:r w:rsidRPr="00DD1D26">
        <w:rPr>
          <w:b/>
          <w:sz w:val="20"/>
          <w:szCs w:val="20"/>
        </w:rPr>
        <w:t xml:space="preserve">4. Discussion </w:t>
      </w:r>
    </w:p>
    <w:p w:rsidR="00254B91" w:rsidRPr="00DD1D26" w:rsidRDefault="0092366E" w:rsidP="00842CE1">
      <w:pPr>
        <w:suppressAutoHyphens w:val="0"/>
        <w:snapToGrid w:val="0"/>
        <w:ind w:firstLine="425"/>
        <w:jc w:val="both"/>
        <w:rPr>
          <w:sz w:val="20"/>
          <w:szCs w:val="20"/>
        </w:rPr>
      </w:pPr>
      <w:r w:rsidRPr="00DD1D26">
        <w:rPr>
          <w:sz w:val="20"/>
          <w:szCs w:val="20"/>
        </w:rPr>
        <w:t>S</w:t>
      </w:r>
      <w:r w:rsidR="00C121F0" w:rsidRPr="00DD1D26">
        <w:rPr>
          <w:sz w:val="20"/>
          <w:szCs w:val="20"/>
        </w:rPr>
        <w:t xml:space="preserve">everal molecular methods were used to identify tilapia species </w:t>
      </w:r>
      <w:r w:rsidR="00C121F0" w:rsidRPr="00DD1D26">
        <w:rPr>
          <w:color w:val="365F91"/>
          <w:sz w:val="20"/>
          <w:szCs w:val="20"/>
        </w:rPr>
        <w:t>Liu</w:t>
      </w:r>
      <w:r w:rsidR="000A0364" w:rsidRPr="00DD1D26">
        <w:rPr>
          <w:color w:val="365F91"/>
          <w:sz w:val="20"/>
          <w:szCs w:val="20"/>
        </w:rPr>
        <w:t xml:space="preserve"> &amp; </w:t>
      </w:r>
      <w:r w:rsidR="00C121F0" w:rsidRPr="00DD1D26">
        <w:rPr>
          <w:color w:val="365F91"/>
          <w:sz w:val="20"/>
          <w:szCs w:val="20"/>
        </w:rPr>
        <w:t xml:space="preserve">Cordes, </w:t>
      </w:r>
      <w:r w:rsidR="00043C9B" w:rsidRPr="00DD1D26">
        <w:rPr>
          <w:color w:val="365F91"/>
          <w:sz w:val="20"/>
          <w:szCs w:val="20"/>
        </w:rPr>
        <w:t>(</w:t>
      </w:r>
      <w:r w:rsidR="00C121F0" w:rsidRPr="00DD1D26">
        <w:rPr>
          <w:color w:val="365F91"/>
          <w:sz w:val="20"/>
          <w:szCs w:val="20"/>
        </w:rPr>
        <w:t>2004</w:t>
      </w:r>
      <w:r w:rsidR="00043C9B" w:rsidRPr="00DD1D26">
        <w:rPr>
          <w:color w:val="365F91"/>
          <w:sz w:val="20"/>
          <w:szCs w:val="20"/>
        </w:rPr>
        <w:t>)</w:t>
      </w:r>
      <w:r w:rsidR="00C121F0" w:rsidRPr="00DD1D26">
        <w:rPr>
          <w:color w:val="365F91"/>
          <w:sz w:val="20"/>
          <w:szCs w:val="20"/>
        </w:rPr>
        <w:t xml:space="preserve"> </w:t>
      </w:r>
      <w:r w:rsidR="00C121F0" w:rsidRPr="00DD1D26">
        <w:rPr>
          <w:sz w:val="20"/>
          <w:szCs w:val="20"/>
        </w:rPr>
        <w:t>e.g.</w:t>
      </w:r>
      <w:r w:rsidR="00043C9B" w:rsidRPr="00DD1D26">
        <w:rPr>
          <w:sz w:val="20"/>
          <w:szCs w:val="20"/>
        </w:rPr>
        <w:t xml:space="preserve"> </w:t>
      </w:r>
      <w:r w:rsidR="00C121F0" w:rsidRPr="00DD1D26">
        <w:rPr>
          <w:sz w:val="20"/>
          <w:szCs w:val="20"/>
        </w:rPr>
        <w:t>Microsatellite. The mitochondrial</w:t>
      </w:r>
      <w:r w:rsidR="000A0364" w:rsidRPr="00DD1D26">
        <w:rPr>
          <w:sz w:val="20"/>
          <w:szCs w:val="20"/>
        </w:rPr>
        <w:t xml:space="preserve"> </w:t>
      </w:r>
      <w:r w:rsidR="00C121F0" w:rsidRPr="00DD1D26">
        <w:rPr>
          <w:sz w:val="20"/>
          <w:szCs w:val="20"/>
        </w:rPr>
        <w:t>DNA is known as a more accurate and functional molecular approach to species classification (</w:t>
      </w:r>
      <w:r w:rsidR="00C121F0" w:rsidRPr="00DD1D26">
        <w:rPr>
          <w:color w:val="365F91"/>
          <w:sz w:val="20"/>
          <w:szCs w:val="20"/>
        </w:rPr>
        <w:t xml:space="preserve">Al-Zafiri </w:t>
      </w:r>
      <w:r w:rsidR="00C121F0" w:rsidRPr="00DD1D26">
        <w:rPr>
          <w:i/>
          <w:iCs/>
          <w:color w:val="365F91"/>
          <w:sz w:val="20"/>
          <w:szCs w:val="20"/>
        </w:rPr>
        <w:t>et al.,</w:t>
      </w:r>
      <w:r w:rsidR="00C121F0" w:rsidRPr="00DD1D26">
        <w:rPr>
          <w:color w:val="365F91"/>
          <w:sz w:val="20"/>
          <w:szCs w:val="20"/>
        </w:rPr>
        <w:t xml:space="preserve"> 2018</w:t>
      </w:r>
      <w:r w:rsidR="00C121F0" w:rsidRPr="00DD1D26">
        <w:rPr>
          <w:sz w:val="20"/>
          <w:szCs w:val="20"/>
        </w:rPr>
        <w:t>)</w:t>
      </w:r>
      <w:r w:rsidR="00254B91" w:rsidRPr="00DD1D26">
        <w:rPr>
          <w:sz w:val="20"/>
          <w:szCs w:val="20"/>
        </w:rPr>
        <w:t>,</w:t>
      </w:r>
      <w:r w:rsidR="00C121F0" w:rsidRPr="00DD1D26">
        <w:rPr>
          <w:sz w:val="20"/>
          <w:szCs w:val="20"/>
        </w:rPr>
        <w:t xml:space="preserve"> because </w:t>
      </w:r>
      <w:r w:rsidR="00254B91" w:rsidRPr="00DD1D26">
        <w:rPr>
          <w:sz w:val="20"/>
          <w:szCs w:val="20"/>
        </w:rPr>
        <w:t>they</w:t>
      </w:r>
      <w:r w:rsidR="00C121F0" w:rsidRPr="00DD1D26">
        <w:rPr>
          <w:sz w:val="20"/>
          <w:szCs w:val="20"/>
        </w:rPr>
        <w:t xml:space="preserve"> characterized </w:t>
      </w:r>
      <w:r w:rsidR="00254B91" w:rsidRPr="00DD1D26">
        <w:rPr>
          <w:sz w:val="20"/>
          <w:szCs w:val="20"/>
        </w:rPr>
        <w:t>by</w:t>
      </w:r>
      <w:r w:rsidR="00C121F0" w:rsidRPr="00DD1D26">
        <w:rPr>
          <w:sz w:val="20"/>
          <w:szCs w:val="20"/>
        </w:rPr>
        <w:t xml:space="preserve"> high rate of mutations</w:t>
      </w:r>
      <w:r w:rsidR="00F6127F" w:rsidRPr="00DD1D26">
        <w:rPr>
          <w:sz w:val="20"/>
          <w:szCs w:val="20"/>
        </w:rPr>
        <w:t xml:space="preserve">, and </w:t>
      </w:r>
      <w:r w:rsidR="00F6127F" w:rsidRPr="00DD1D26">
        <w:rPr>
          <w:sz w:val="20"/>
          <w:szCs w:val="20"/>
        </w:rPr>
        <w:lastRenderedPageBreak/>
        <w:t xml:space="preserve">therefore used as a tool to build phylogenetic tree and identify species </w:t>
      </w:r>
      <w:r w:rsidR="00F6127F" w:rsidRPr="00DD1D26">
        <w:rPr>
          <w:color w:val="365F91"/>
          <w:sz w:val="20"/>
          <w:szCs w:val="20"/>
        </w:rPr>
        <w:t>Cheng</w:t>
      </w:r>
      <w:r w:rsidR="000A0364" w:rsidRPr="00DD1D26">
        <w:rPr>
          <w:color w:val="365F91"/>
          <w:sz w:val="20"/>
          <w:szCs w:val="20"/>
        </w:rPr>
        <w:t xml:space="preserve"> &amp; </w:t>
      </w:r>
      <w:r w:rsidR="00F6127F" w:rsidRPr="00DD1D26">
        <w:rPr>
          <w:color w:val="365F91"/>
          <w:sz w:val="20"/>
          <w:szCs w:val="20"/>
        </w:rPr>
        <w:t xml:space="preserve">Stoneking, </w:t>
      </w:r>
      <w:r w:rsidR="00F6127F" w:rsidRPr="00DD1D26">
        <w:rPr>
          <w:sz w:val="20"/>
          <w:szCs w:val="20"/>
        </w:rPr>
        <w:t>(</w:t>
      </w:r>
      <w:r w:rsidR="00F6127F" w:rsidRPr="00DD1D26">
        <w:rPr>
          <w:color w:val="365F91"/>
          <w:sz w:val="20"/>
          <w:szCs w:val="20"/>
        </w:rPr>
        <w:t>1994</w:t>
      </w:r>
      <w:r w:rsidR="00F6127F" w:rsidRPr="00DD1D26">
        <w:rPr>
          <w:sz w:val="20"/>
          <w:szCs w:val="20"/>
        </w:rPr>
        <w:t>).</w:t>
      </w:r>
      <w:r w:rsidR="00F6127F" w:rsidRPr="00DD1D26">
        <w:rPr>
          <w:color w:val="365F91"/>
          <w:sz w:val="20"/>
          <w:szCs w:val="20"/>
        </w:rPr>
        <w:t xml:space="preserve"> </w:t>
      </w:r>
      <w:r w:rsidR="00AD2C31" w:rsidRPr="00DD1D26">
        <w:rPr>
          <w:sz w:val="20"/>
          <w:szCs w:val="20"/>
        </w:rPr>
        <w:t>The D-loop region is considered to be the most variable site in mtDNA and therefore represents the maximum level of contrast (</w:t>
      </w:r>
      <w:r w:rsidR="00AD2C31" w:rsidRPr="00DD1D26">
        <w:rPr>
          <w:color w:val="365F91"/>
          <w:sz w:val="20"/>
          <w:szCs w:val="20"/>
        </w:rPr>
        <w:t xml:space="preserve">Cheng </w:t>
      </w:r>
      <w:r w:rsidR="00AD2C31" w:rsidRPr="00DD1D26">
        <w:rPr>
          <w:i/>
          <w:iCs/>
          <w:color w:val="365F91"/>
          <w:sz w:val="20"/>
          <w:szCs w:val="20"/>
        </w:rPr>
        <w:t>et al.,</w:t>
      </w:r>
      <w:r w:rsidR="00AD2C31" w:rsidRPr="00DD1D26">
        <w:rPr>
          <w:color w:val="365F91"/>
          <w:sz w:val="20"/>
          <w:szCs w:val="20"/>
        </w:rPr>
        <w:t xml:space="preserve"> 2015</w:t>
      </w:r>
      <w:r w:rsidR="00AD2C31" w:rsidRPr="00DD1D26">
        <w:rPr>
          <w:sz w:val="20"/>
          <w:szCs w:val="20"/>
        </w:rPr>
        <w:t>). Accordingly, haplotype analysis of the D-loop region is commonly used as a useful tool for classifying the genetic diversity of fish species (</w:t>
      </w:r>
      <w:r w:rsidR="00AD2C31" w:rsidRPr="00DD1D26">
        <w:rPr>
          <w:color w:val="365F91"/>
          <w:sz w:val="20"/>
          <w:szCs w:val="20"/>
        </w:rPr>
        <w:t xml:space="preserve">He </w:t>
      </w:r>
      <w:r w:rsidR="00AD2C31" w:rsidRPr="00DD1D26">
        <w:rPr>
          <w:i/>
          <w:iCs/>
          <w:color w:val="365F91"/>
          <w:sz w:val="20"/>
          <w:szCs w:val="20"/>
        </w:rPr>
        <w:t>et al</w:t>
      </w:r>
      <w:r w:rsidR="00AD2C31" w:rsidRPr="00DD1D26">
        <w:rPr>
          <w:color w:val="365F91"/>
          <w:sz w:val="20"/>
          <w:szCs w:val="20"/>
        </w:rPr>
        <w:t>., 2011</w:t>
      </w:r>
      <w:r w:rsidR="00AD2C31" w:rsidRPr="00DD1D26">
        <w:rPr>
          <w:sz w:val="20"/>
          <w:szCs w:val="20"/>
        </w:rPr>
        <w:t>)</w:t>
      </w:r>
      <w:r w:rsidR="00C451F8" w:rsidRPr="00DD1D26">
        <w:rPr>
          <w:sz w:val="20"/>
          <w:szCs w:val="20"/>
        </w:rPr>
        <w:t>.</w:t>
      </w:r>
      <w:r w:rsidR="00AD2C31" w:rsidRPr="00DD1D26">
        <w:rPr>
          <w:sz w:val="20"/>
          <w:szCs w:val="20"/>
        </w:rPr>
        <w:t xml:space="preserve"> </w:t>
      </w:r>
      <w:r w:rsidR="002F13CC" w:rsidRPr="00DD1D26">
        <w:rPr>
          <w:sz w:val="20"/>
          <w:szCs w:val="20"/>
        </w:rPr>
        <w:t xml:space="preserve">The results we have achieved indicated that, the largest number of haplotypes and haplotype diversity was found among </w:t>
      </w:r>
      <w:r w:rsidR="002F13CC" w:rsidRPr="00DD1D26">
        <w:rPr>
          <w:i/>
          <w:iCs/>
          <w:sz w:val="20"/>
          <w:szCs w:val="20"/>
        </w:rPr>
        <w:t>O. niloticus</w:t>
      </w:r>
      <w:r w:rsidR="002F13CC" w:rsidRPr="00DD1D26">
        <w:rPr>
          <w:sz w:val="20"/>
          <w:szCs w:val="20"/>
        </w:rPr>
        <w:t xml:space="preserve"> species, followed by </w:t>
      </w:r>
      <w:r w:rsidR="002F13CC" w:rsidRPr="00DD1D26">
        <w:rPr>
          <w:i/>
          <w:iCs/>
          <w:sz w:val="20"/>
          <w:szCs w:val="20"/>
        </w:rPr>
        <w:t>S. galilaeus</w:t>
      </w:r>
      <w:r w:rsidR="002F13CC" w:rsidRPr="00DD1D26">
        <w:rPr>
          <w:sz w:val="20"/>
          <w:szCs w:val="20"/>
        </w:rPr>
        <w:t xml:space="preserve"> species. A previous </w:t>
      </w:r>
      <w:r w:rsidR="00254B91" w:rsidRPr="00DD1D26">
        <w:rPr>
          <w:sz w:val="20"/>
          <w:szCs w:val="20"/>
        </w:rPr>
        <w:t xml:space="preserve">study </w:t>
      </w:r>
      <w:r w:rsidR="002F13CC" w:rsidRPr="00DD1D26">
        <w:rPr>
          <w:sz w:val="20"/>
          <w:szCs w:val="20"/>
        </w:rPr>
        <w:t xml:space="preserve">had indicated </w:t>
      </w:r>
      <w:r w:rsidR="00254B91" w:rsidRPr="00DD1D26">
        <w:rPr>
          <w:sz w:val="20"/>
          <w:szCs w:val="20"/>
        </w:rPr>
        <w:t>that</w:t>
      </w:r>
      <w:r w:rsidR="002F13CC" w:rsidRPr="00DD1D26">
        <w:rPr>
          <w:sz w:val="20"/>
          <w:szCs w:val="20"/>
        </w:rPr>
        <w:t xml:space="preserve"> the high levels of genetic diversity </w:t>
      </w:r>
      <w:r w:rsidR="00254B91" w:rsidRPr="00DD1D26">
        <w:rPr>
          <w:sz w:val="20"/>
          <w:szCs w:val="20"/>
        </w:rPr>
        <w:t xml:space="preserve">may ensure strong adaptability and survival skills of species (e.g. </w:t>
      </w:r>
      <w:r w:rsidR="00254B91" w:rsidRPr="00DD1D26">
        <w:rPr>
          <w:i/>
          <w:iCs/>
          <w:sz w:val="20"/>
          <w:szCs w:val="20"/>
        </w:rPr>
        <w:t>Gasterosteus aculeatus</w:t>
      </w:r>
      <w:r w:rsidR="00254B91" w:rsidRPr="00DD1D26">
        <w:rPr>
          <w:sz w:val="20"/>
          <w:szCs w:val="20"/>
        </w:rPr>
        <w:t xml:space="preserve">; </w:t>
      </w:r>
      <w:r w:rsidR="00254B91" w:rsidRPr="00DD1D26">
        <w:rPr>
          <w:color w:val="365F91"/>
          <w:sz w:val="20"/>
          <w:szCs w:val="20"/>
        </w:rPr>
        <w:t>Barrett</w:t>
      </w:r>
      <w:r w:rsidR="000A0364" w:rsidRPr="00DD1D26">
        <w:rPr>
          <w:color w:val="365F91"/>
          <w:sz w:val="20"/>
          <w:szCs w:val="20"/>
        </w:rPr>
        <w:t xml:space="preserve"> &amp; </w:t>
      </w:r>
      <w:r w:rsidR="00254B91" w:rsidRPr="00DD1D26">
        <w:rPr>
          <w:color w:val="365F91"/>
          <w:sz w:val="20"/>
          <w:szCs w:val="20"/>
        </w:rPr>
        <w:t>Schluter, 2008</w:t>
      </w:r>
      <w:r w:rsidR="00254B91" w:rsidRPr="00DD1D26">
        <w:rPr>
          <w:sz w:val="20"/>
          <w:szCs w:val="20"/>
        </w:rPr>
        <w:t>).</w:t>
      </w:r>
    </w:p>
    <w:p w:rsidR="002F13CC" w:rsidRPr="00DD1D26" w:rsidRDefault="002F13CC" w:rsidP="00842CE1">
      <w:pPr>
        <w:suppressAutoHyphens w:val="0"/>
        <w:snapToGrid w:val="0"/>
        <w:ind w:firstLine="425"/>
        <w:jc w:val="both"/>
        <w:rPr>
          <w:color w:val="1F4E79"/>
          <w:sz w:val="20"/>
          <w:szCs w:val="20"/>
        </w:rPr>
      </w:pPr>
      <w:r w:rsidRPr="00DD1D26">
        <w:rPr>
          <w:sz w:val="20"/>
          <w:szCs w:val="20"/>
        </w:rPr>
        <w:t>Tilapia fish are highly migratory species with a high ratio of introgression, which may affect their genetic originality, widely used to research aquaculture, phylogeny and molecular differentiation. Therefore, it is necessary to analyze their genetic characteristics and their relationship with other species to fully understand these genetic species (</w:t>
      </w:r>
      <w:r w:rsidRPr="00DD1D26">
        <w:rPr>
          <w:color w:val="365F91"/>
          <w:sz w:val="20"/>
          <w:szCs w:val="20"/>
        </w:rPr>
        <w:t xml:space="preserve">Ekerette </w:t>
      </w:r>
      <w:r w:rsidRPr="00DD1D26">
        <w:rPr>
          <w:i/>
          <w:iCs/>
          <w:color w:val="365F91"/>
          <w:sz w:val="20"/>
          <w:szCs w:val="20"/>
        </w:rPr>
        <w:t>et al.,</w:t>
      </w:r>
      <w:r w:rsidRPr="00DD1D26">
        <w:rPr>
          <w:color w:val="365F91"/>
          <w:sz w:val="20"/>
          <w:szCs w:val="20"/>
        </w:rPr>
        <w:t xml:space="preserve"> 2017</w:t>
      </w:r>
      <w:r w:rsidRPr="00DD1D26">
        <w:rPr>
          <w:sz w:val="20"/>
          <w:szCs w:val="20"/>
        </w:rPr>
        <w:t xml:space="preserve">). </w:t>
      </w:r>
    </w:p>
    <w:p w:rsidR="004148A9" w:rsidRPr="00DD1D26" w:rsidRDefault="0092366E" w:rsidP="00842CE1">
      <w:pPr>
        <w:suppressAutoHyphens w:val="0"/>
        <w:snapToGrid w:val="0"/>
        <w:ind w:firstLine="425"/>
        <w:jc w:val="both"/>
        <w:rPr>
          <w:color w:val="1F4E79"/>
          <w:sz w:val="20"/>
          <w:szCs w:val="20"/>
        </w:rPr>
      </w:pPr>
      <w:r w:rsidRPr="00DD1D26">
        <w:rPr>
          <w:sz w:val="20"/>
          <w:szCs w:val="20"/>
        </w:rPr>
        <w:t>The results showed that there is a relationship between the two different genera of tilapia fish (</w:t>
      </w:r>
      <w:r w:rsidRPr="00DD1D26">
        <w:rPr>
          <w:i/>
          <w:iCs/>
          <w:sz w:val="20"/>
          <w:szCs w:val="20"/>
        </w:rPr>
        <w:t>O. niloticus and S. galilaeus</w:t>
      </w:r>
      <w:r w:rsidRPr="00DD1D26">
        <w:rPr>
          <w:sz w:val="20"/>
          <w:szCs w:val="20"/>
        </w:rPr>
        <w:t xml:space="preserve">) and are close the each other than </w:t>
      </w:r>
      <w:r w:rsidRPr="00DD1D26">
        <w:rPr>
          <w:i/>
          <w:iCs/>
          <w:sz w:val="20"/>
          <w:szCs w:val="20"/>
        </w:rPr>
        <w:t>T. zillii</w:t>
      </w:r>
      <w:r w:rsidRPr="00DD1D26">
        <w:rPr>
          <w:sz w:val="20"/>
          <w:szCs w:val="20"/>
        </w:rPr>
        <w:t xml:space="preserve"> genus, in accordance with previous</w:t>
      </w:r>
      <w:r w:rsidR="00254B91" w:rsidRPr="00DD1D26">
        <w:rPr>
          <w:sz w:val="20"/>
          <w:szCs w:val="20"/>
        </w:rPr>
        <w:t xml:space="preserve"> studies</w:t>
      </w:r>
      <w:r w:rsidRPr="00DD1D26">
        <w:rPr>
          <w:sz w:val="20"/>
          <w:szCs w:val="20"/>
        </w:rPr>
        <w:t xml:space="preserve"> (</w:t>
      </w:r>
      <w:r w:rsidRPr="00DD1D26">
        <w:rPr>
          <w:color w:val="365F91"/>
          <w:sz w:val="20"/>
          <w:szCs w:val="20"/>
        </w:rPr>
        <w:t>Pouyaud</w:t>
      </w:r>
      <w:r w:rsidR="000A0364" w:rsidRPr="00DD1D26">
        <w:rPr>
          <w:color w:val="365F91"/>
          <w:sz w:val="20"/>
          <w:szCs w:val="20"/>
        </w:rPr>
        <w:t xml:space="preserve"> &amp; </w:t>
      </w:r>
      <w:r w:rsidR="00C451F8" w:rsidRPr="00DD1D26">
        <w:rPr>
          <w:color w:val="365F91"/>
          <w:sz w:val="20"/>
          <w:szCs w:val="20"/>
        </w:rPr>
        <w:t>Agnese, 1995</w:t>
      </w:r>
      <w:r w:rsidRPr="00DD1D26">
        <w:rPr>
          <w:color w:val="365F91"/>
          <w:sz w:val="20"/>
          <w:szCs w:val="20"/>
        </w:rPr>
        <w:t xml:space="preserve">; Schwarzer </w:t>
      </w:r>
      <w:r w:rsidRPr="00DD1D26">
        <w:rPr>
          <w:i/>
          <w:iCs/>
          <w:color w:val="365F91"/>
          <w:sz w:val="20"/>
          <w:szCs w:val="20"/>
        </w:rPr>
        <w:t>et al.,</w:t>
      </w:r>
      <w:r w:rsidRPr="00DD1D26">
        <w:rPr>
          <w:color w:val="365F91"/>
          <w:sz w:val="20"/>
          <w:szCs w:val="20"/>
        </w:rPr>
        <w:t xml:space="preserve"> 2009</w:t>
      </w:r>
      <w:r w:rsidRPr="00DD1D26">
        <w:rPr>
          <w:sz w:val="20"/>
          <w:szCs w:val="20"/>
        </w:rPr>
        <w:t xml:space="preserve">), the conclusion of the same results </w:t>
      </w:r>
      <w:r w:rsidR="00254B91" w:rsidRPr="00DD1D26">
        <w:rPr>
          <w:sz w:val="20"/>
          <w:szCs w:val="20"/>
        </w:rPr>
        <w:t xml:space="preserve">was </w:t>
      </w:r>
      <w:r w:rsidRPr="00DD1D26">
        <w:rPr>
          <w:sz w:val="20"/>
          <w:szCs w:val="20"/>
        </w:rPr>
        <w:t>confirmed using other markers such as SNP markers (</w:t>
      </w:r>
      <w:r w:rsidRPr="00DD1D26">
        <w:rPr>
          <w:color w:val="365F91"/>
          <w:sz w:val="20"/>
          <w:szCs w:val="20"/>
        </w:rPr>
        <w:t xml:space="preserve">Shirak </w:t>
      </w:r>
      <w:r w:rsidRPr="00DD1D26">
        <w:rPr>
          <w:i/>
          <w:iCs/>
          <w:color w:val="365F91"/>
          <w:sz w:val="20"/>
          <w:szCs w:val="20"/>
        </w:rPr>
        <w:t>et al.,</w:t>
      </w:r>
      <w:r w:rsidRPr="00DD1D26">
        <w:rPr>
          <w:color w:val="365F91"/>
          <w:sz w:val="20"/>
          <w:szCs w:val="20"/>
        </w:rPr>
        <w:t xml:space="preserve"> 2009; Syaifudin </w:t>
      </w:r>
      <w:r w:rsidRPr="00DD1D26">
        <w:rPr>
          <w:i/>
          <w:iCs/>
          <w:color w:val="365F91"/>
          <w:sz w:val="20"/>
          <w:szCs w:val="20"/>
        </w:rPr>
        <w:t>et al.,</w:t>
      </w:r>
      <w:r w:rsidRPr="00DD1D26">
        <w:rPr>
          <w:color w:val="365F91"/>
          <w:sz w:val="20"/>
          <w:szCs w:val="20"/>
        </w:rPr>
        <w:t xml:space="preserve"> 2019</w:t>
      </w:r>
      <w:r w:rsidRPr="00DD1D26">
        <w:rPr>
          <w:sz w:val="20"/>
          <w:szCs w:val="20"/>
        </w:rPr>
        <w:t>)</w:t>
      </w:r>
      <w:r w:rsidR="00254B91" w:rsidRPr="00DD1D26">
        <w:rPr>
          <w:sz w:val="20"/>
          <w:szCs w:val="20"/>
        </w:rPr>
        <w:t>. T</w:t>
      </w:r>
      <w:r w:rsidRPr="00DD1D26">
        <w:rPr>
          <w:sz w:val="20"/>
          <w:szCs w:val="20"/>
        </w:rPr>
        <w:t>his relationship can be explained by two Hypotheses:</w:t>
      </w:r>
      <w:r w:rsidR="00254B91" w:rsidRPr="00DD1D26">
        <w:rPr>
          <w:sz w:val="20"/>
          <w:szCs w:val="20"/>
        </w:rPr>
        <w:t xml:space="preserve"> </w:t>
      </w:r>
      <w:r w:rsidR="00F728CA" w:rsidRPr="00DD1D26">
        <w:rPr>
          <w:sz w:val="20"/>
          <w:szCs w:val="20"/>
        </w:rPr>
        <w:t>hypothesis one</w:t>
      </w:r>
      <w:r w:rsidR="000E5EAB" w:rsidRPr="00DD1D26">
        <w:rPr>
          <w:sz w:val="20"/>
          <w:szCs w:val="20"/>
        </w:rPr>
        <w:t>, the development of the mtDNA D-loop region is not environmentally affected, but it is possible to trace variations with other factors influences the genome</w:t>
      </w:r>
      <w:r w:rsidRPr="00DD1D26">
        <w:rPr>
          <w:sz w:val="20"/>
          <w:szCs w:val="20"/>
        </w:rPr>
        <w:t xml:space="preserve"> </w:t>
      </w:r>
      <w:r w:rsidR="000E5EAB" w:rsidRPr="00DD1D26">
        <w:rPr>
          <w:sz w:val="20"/>
          <w:szCs w:val="20"/>
        </w:rPr>
        <w:t>(</w:t>
      </w:r>
      <w:r w:rsidR="000E5EAB" w:rsidRPr="00DD1D26">
        <w:rPr>
          <w:color w:val="1F4E79"/>
          <w:sz w:val="20"/>
          <w:szCs w:val="20"/>
        </w:rPr>
        <w:t xml:space="preserve">Ekerette </w:t>
      </w:r>
      <w:r w:rsidR="000E5EAB" w:rsidRPr="00DD1D26">
        <w:rPr>
          <w:i/>
          <w:iCs/>
          <w:color w:val="1F4E79"/>
          <w:sz w:val="20"/>
          <w:szCs w:val="20"/>
        </w:rPr>
        <w:t>et al.</w:t>
      </w:r>
      <w:r w:rsidR="004148A9" w:rsidRPr="00DD1D26">
        <w:rPr>
          <w:i/>
          <w:iCs/>
          <w:color w:val="1F4E79"/>
          <w:sz w:val="20"/>
          <w:szCs w:val="20"/>
        </w:rPr>
        <w:t xml:space="preserve">, </w:t>
      </w:r>
      <w:r w:rsidR="000E5EAB" w:rsidRPr="00DD1D26">
        <w:rPr>
          <w:color w:val="1F4E79"/>
          <w:sz w:val="20"/>
          <w:szCs w:val="20"/>
        </w:rPr>
        <w:t>201</w:t>
      </w:r>
      <w:r w:rsidR="004850CF" w:rsidRPr="00DD1D26">
        <w:rPr>
          <w:color w:val="1F4E79"/>
          <w:sz w:val="20"/>
          <w:szCs w:val="20"/>
        </w:rPr>
        <w:t>7</w:t>
      </w:r>
      <w:r w:rsidR="000E5EAB" w:rsidRPr="00DD1D26">
        <w:rPr>
          <w:sz w:val="20"/>
          <w:szCs w:val="20"/>
        </w:rPr>
        <w:t>)</w:t>
      </w:r>
      <w:r w:rsidR="00C451F8" w:rsidRPr="00DD1D26">
        <w:rPr>
          <w:color w:val="1F4E79"/>
          <w:sz w:val="20"/>
          <w:szCs w:val="20"/>
        </w:rPr>
        <w:t>.</w:t>
      </w:r>
      <w:r w:rsidR="000E5EAB" w:rsidRPr="00DD1D26">
        <w:rPr>
          <w:sz w:val="20"/>
          <w:szCs w:val="20"/>
        </w:rPr>
        <w:t xml:space="preserve"> </w:t>
      </w:r>
      <w:r w:rsidR="00254B91" w:rsidRPr="00DD1D26">
        <w:rPr>
          <w:sz w:val="20"/>
          <w:szCs w:val="20"/>
        </w:rPr>
        <w:t>H</w:t>
      </w:r>
      <w:r w:rsidR="00F728CA" w:rsidRPr="00DD1D26">
        <w:rPr>
          <w:sz w:val="20"/>
          <w:szCs w:val="20"/>
        </w:rPr>
        <w:t>ypothesis two</w:t>
      </w:r>
      <w:r w:rsidR="000E5EAB" w:rsidRPr="00DD1D26">
        <w:rPr>
          <w:sz w:val="20"/>
          <w:szCs w:val="20"/>
        </w:rPr>
        <w:t>, the ancestors that lived before the extinction of both groups may be one of these species</w:t>
      </w:r>
      <w:r w:rsidRPr="00DD1D26">
        <w:rPr>
          <w:color w:val="1F4E79"/>
          <w:sz w:val="20"/>
          <w:szCs w:val="20"/>
        </w:rPr>
        <w:t xml:space="preserve"> </w:t>
      </w:r>
      <w:r w:rsidR="000E5EAB" w:rsidRPr="00DD1D26">
        <w:rPr>
          <w:color w:val="1F4E79"/>
          <w:sz w:val="20"/>
          <w:szCs w:val="20"/>
        </w:rPr>
        <w:t>Duvernell</w:t>
      </w:r>
      <w:r w:rsidR="000A0364" w:rsidRPr="00DD1D26">
        <w:rPr>
          <w:color w:val="1F4E79"/>
          <w:sz w:val="20"/>
          <w:szCs w:val="20"/>
        </w:rPr>
        <w:t xml:space="preserve"> </w:t>
      </w:r>
      <w:r w:rsidR="000A0364" w:rsidRPr="00DD1D26">
        <w:rPr>
          <w:color w:val="365F91"/>
          <w:sz w:val="20"/>
          <w:szCs w:val="20"/>
        </w:rPr>
        <w:t xml:space="preserve">&amp; </w:t>
      </w:r>
      <w:r w:rsidR="000E5EAB" w:rsidRPr="00DD1D26">
        <w:rPr>
          <w:color w:val="1F4E79"/>
          <w:sz w:val="20"/>
          <w:szCs w:val="20"/>
        </w:rPr>
        <w:t xml:space="preserve">Aspinwall, </w:t>
      </w:r>
      <w:r w:rsidRPr="00DD1D26">
        <w:rPr>
          <w:color w:val="1F4E79"/>
          <w:sz w:val="20"/>
          <w:szCs w:val="20"/>
        </w:rPr>
        <w:t>(</w:t>
      </w:r>
      <w:r w:rsidR="000E5EAB" w:rsidRPr="00DD1D26">
        <w:rPr>
          <w:color w:val="1F4E79"/>
          <w:sz w:val="20"/>
          <w:szCs w:val="20"/>
        </w:rPr>
        <w:t xml:space="preserve">1995). </w:t>
      </w:r>
    </w:p>
    <w:p w:rsidR="000E5EAB" w:rsidRPr="00DD1D26" w:rsidRDefault="000E5EAB" w:rsidP="00842CE1">
      <w:pPr>
        <w:suppressAutoHyphens w:val="0"/>
        <w:snapToGrid w:val="0"/>
        <w:ind w:firstLine="425"/>
        <w:jc w:val="both"/>
        <w:rPr>
          <w:sz w:val="20"/>
          <w:szCs w:val="20"/>
        </w:rPr>
      </w:pPr>
      <w:r w:rsidRPr="00DD1D26">
        <w:rPr>
          <w:sz w:val="20"/>
          <w:szCs w:val="20"/>
        </w:rPr>
        <w:t>In conclusion, based on the data obtained from the mtDNA D-loop region results, an accurate genetic diversity and phylogenetic relationships between three tilapiine species w</w:t>
      </w:r>
      <w:r w:rsidR="00AF6328" w:rsidRPr="00DD1D26">
        <w:rPr>
          <w:sz w:val="20"/>
          <w:szCs w:val="20"/>
        </w:rPr>
        <w:t>ere</w:t>
      </w:r>
      <w:r w:rsidRPr="00DD1D26">
        <w:rPr>
          <w:sz w:val="20"/>
          <w:szCs w:val="20"/>
        </w:rPr>
        <w:t xml:space="preserve"> reached, reflecting the usefulness and importance in D-loop region, not only for population analysis, but further for species-based identification.</w:t>
      </w:r>
    </w:p>
    <w:p w:rsidR="004148A9" w:rsidRPr="00DD1D26" w:rsidRDefault="004148A9" w:rsidP="00842CE1">
      <w:pPr>
        <w:suppressAutoHyphens w:val="0"/>
        <w:snapToGrid w:val="0"/>
        <w:jc w:val="both"/>
        <w:rPr>
          <w:b/>
          <w:sz w:val="20"/>
          <w:szCs w:val="20"/>
        </w:rPr>
      </w:pPr>
    </w:p>
    <w:p w:rsidR="00471E57" w:rsidRPr="00DD1D26" w:rsidRDefault="00C44596" w:rsidP="00842CE1">
      <w:pPr>
        <w:suppressAutoHyphens w:val="0"/>
        <w:snapToGrid w:val="0"/>
        <w:jc w:val="both"/>
        <w:rPr>
          <w:b/>
          <w:sz w:val="20"/>
          <w:szCs w:val="20"/>
        </w:rPr>
      </w:pPr>
      <w:r w:rsidRPr="00DD1D26">
        <w:rPr>
          <w:b/>
          <w:sz w:val="20"/>
          <w:szCs w:val="20"/>
        </w:rPr>
        <w:t xml:space="preserve">Acknowledgments: </w:t>
      </w:r>
    </w:p>
    <w:p w:rsidR="00471E57" w:rsidRPr="00DD1D26" w:rsidRDefault="005A21B0" w:rsidP="00842CE1">
      <w:pPr>
        <w:suppressAutoHyphens w:val="0"/>
        <w:snapToGrid w:val="0"/>
        <w:ind w:firstLine="425"/>
        <w:jc w:val="both"/>
        <w:rPr>
          <w:sz w:val="20"/>
          <w:szCs w:val="20"/>
        </w:rPr>
      </w:pPr>
      <w:r w:rsidRPr="00DD1D26">
        <w:rPr>
          <w:sz w:val="20"/>
          <w:szCs w:val="20"/>
        </w:rPr>
        <w:t xml:space="preserve">Foundation item: </w:t>
      </w:r>
      <w:r w:rsidR="000E5EAB" w:rsidRPr="00DD1D26">
        <w:rPr>
          <w:sz w:val="20"/>
          <w:szCs w:val="20"/>
        </w:rPr>
        <w:t>The current work was totally funded by the internal funds of Molecular Ecology and Evolution Laboratory, Genetics Department, Ain Shams University, Egypt.</w:t>
      </w:r>
      <w:r w:rsidR="007F763B" w:rsidRPr="00DD1D26">
        <w:rPr>
          <w:sz w:val="20"/>
          <w:szCs w:val="20"/>
        </w:rPr>
        <w:t xml:space="preserve"> </w:t>
      </w:r>
      <w:r w:rsidR="00AF6328" w:rsidRPr="00DD1D26">
        <w:rPr>
          <w:sz w:val="20"/>
          <w:szCs w:val="20"/>
        </w:rPr>
        <w:t>The a</w:t>
      </w:r>
      <w:r w:rsidR="007F763B" w:rsidRPr="00DD1D26">
        <w:rPr>
          <w:sz w:val="20"/>
          <w:szCs w:val="20"/>
        </w:rPr>
        <w:t xml:space="preserve">uthors are grateful </w:t>
      </w:r>
      <w:r w:rsidR="00AF6328" w:rsidRPr="00DD1D26">
        <w:rPr>
          <w:sz w:val="20"/>
          <w:szCs w:val="20"/>
        </w:rPr>
        <w:t xml:space="preserve">to </w:t>
      </w:r>
      <w:r w:rsidR="000E5EAB" w:rsidRPr="00DD1D26">
        <w:rPr>
          <w:sz w:val="20"/>
          <w:szCs w:val="20"/>
        </w:rPr>
        <w:t>Dr. Samah Mohamed Rizk Soliman for her insightful edits, revision</w:t>
      </w:r>
      <w:r w:rsidR="00AF6328" w:rsidRPr="00DD1D26">
        <w:rPr>
          <w:sz w:val="20"/>
          <w:szCs w:val="20"/>
        </w:rPr>
        <w:t>,</w:t>
      </w:r>
      <w:r w:rsidR="000E5EAB" w:rsidRPr="00DD1D26">
        <w:rPr>
          <w:sz w:val="20"/>
          <w:szCs w:val="20"/>
        </w:rPr>
        <w:t xml:space="preserve"> and comments</w:t>
      </w:r>
      <w:r w:rsidR="007F763B" w:rsidRPr="00DD1D26">
        <w:rPr>
          <w:sz w:val="20"/>
          <w:szCs w:val="20"/>
        </w:rPr>
        <w:t>.</w:t>
      </w:r>
    </w:p>
    <w:p w:rsidR="00FB5B6A" w:rsidRPr="00DD1D26" w:rsidRDefault="00FB5B6A" w:rsidP="00842CE1">
      <w:pPr>
        <w:suppressAutoHyphens w:val="0"/>
        <w:snapToGrid w:val="0"/>
        <w:ind w:firstLine="425"/>
        <w:jc w:val="both"/>
        <w:rPr>
          <w:sz w:val="20"/>
          <w:szCs w:val="20"/>
        </w:rPr>
      </w:pPr>
    </w:p>
    <w:p w:rsidR="00471E57" w:rsidRPr="00DD1D26" w:rsidRDefault="00471E57" w:rsidP="00842CE1">
      <w:pPr>
        <w:suppressAutoHyphens w:val="0"/>
        <w:snapToGrid w:val="0"/>
        <w:jc w:val="both"/>
        <w:rPr>
          <w:b/>
          <w:sz w:val="20"/>
          <w:szCs w:val="20"/>
        </w:rPr>
      </w:pPr>
      <w:r w:rsidRPr="00DD1D26">
        <w:rPr>
          <w:b/>
          <w:sz w:val="20"/>
          <w:szCs w:val="20"/>
        </w:rPr>
        <w:lastRenderedPageBreak/>
        <w:t>Corresponding Author:</w:t>
      </w:r>
    </w:p>
    <w:p w:rsidR="0049143E" w:rsidRPr="00DD1D26" w:rsidRDefault="00471E57" w:rsidP="00842CE1">
      <w:pPr>
        <w:suppressAutoHyphens w:val="0"/>
        <w:snapToGrid w:val="0"/>
        <w:jc w:val="both"/>
        <w:rPr>
          <w:sz w:val="20"/>
          <w:szCs w:val="20"/>
        </w:rPr>
      </w:pPr>
      <w:r w:rsidRPr="00DD1D26">
        <w:rPr>
          <w:sz w:val="20"/>
          <w:szCs w:val="20"/>
        </w:rPr>
        <w:t>D</w:t>
      </w:r>
      <w:r w:rsidR="0049143E" w:rsidRPr="00DD1D26">
        <w:rPr>
          <w:sz w:val="20"/>
          <w:szCs w:val="20"/>
        </w:rPr>
        <w:t xml:space="preserve">r. </w:t>
      </w:r>
      <w:r w:rsidR="00497191" w:rsidRPr="00DD1D26">
        <w:rPr>
          <w:sz w:val="20"/>
          <w:szCs w:val="20"/>
        </w:rPr>
        <w:t>Mahmoud Magdy</w:t>
      </w:r>
      <w:r w:rsidRPr="00DD1D26">
        <w:rPr>
          <w:sz w:val="20"/>
          <w:szCs w:val="20"/>
        </w:rPr>
        <w:t xml:space="preserve"> </w:t>
      </w:r>
    </w:p>
    <w:p w:rsidR="0049143E" w:rsidRPr="00DD1D26" w:rsidRDefault="0049143E" w:rsidP="00842CE1">
      <w:pPr>
        <w:suppressAutoHyphens w:val="0"/>
        <w:snapToGrid w:val="0"/>
        <w:jc w:val="both"/>
        <w:rPr>
          <w:sz w:val="20"/>
          <w:szCs w:val="20"/>
        </w:rPr>
      </w:pPr>
      <w:r w:rsidRPr="00DD1D26">
        <w:rPr>
          <w:sz w:val="20"/>
          <w:szCs w:val="20"/>
        </w:rPr>
        <w:t xml:space="preserve">Department of </w:t>
      </w:r>
      <w:r w:rsidR="00497191" w:rsidRPr="00DD1D26">
        <w:rPr>
          <w:sz w:val="20"/>
          <w:szCs w:val="20"/>
        </w:rPr>
        <w:t>Genetics</w:t>
      </w:r>
      <w:r w:rsidR="00471E57" w:rsidRPr="00DD1D26">
        <w:rPr>
          <w:sz w:val="20"/>
          <w:szCs w:val="20"/>
        </w:rPr>
        <w:t xml:space="preserve"> </w:t>
      </w:r>
    </w:p>
    <w:p w:rsidR="0049143E" w:rsidRPr="00DD1D26" w:rsidRDefault="004148A9" w:rsidP="00842CE1">
      <w:pPr>
        <w:suppressAutoHyphens w:val="0"/>
        <w:snapToGrid w:val="0"/>
        <w:jc w:val="both"/>
        <w:rPr>
          <w:sz w:val="20"/>
          <w:szCs w:val="20"/>
        </w:rPr>
      </w:pPr>
      <w:r w:rsidRPr="00DD1D26">
        <w:rPr>
          <w:sz w:val="20"/>
          <w:szCs w:val="20"/>
        </w:rPr>
        <w:t>Faculty of Agriculture</w:t>
      </w:r>
      <w:r w:rsidR="00471E57" w:rsidRPr="00DD1D26">
        <w:rPr>
          <w:sz w:val="20"/>
          <w:szCs w:val="20"/>
        </w:rPr>
        <w:t xml:space="preserve">, </w:t>
      </w:r>
      <w:r w:rsidRPr="00DD1D26">
        <w:rPr>
          <w:sz w:val="20"/>
          <w:szCs w:val="20"/>
        </w:rPr>
        <w:t>Ain Shams</w:t>
      </w:r>
      <w:r w:rsidR="00471E57" w:rsidRPr="00DD1D26">
        <w:rPr>
          <w:sz w:val="20"/>
          <w:szCs w:val="20"/>
        </w:rPr>
        <w:t xml:space="preserve"> University </w:t>
      </w:r>
    </w:p>
    <w:p w:rsidR="0049143E" w:rsidRPr="00DD1D26" w:rsidRDefault="004148A9" w:rsidP="00842CE1">
      <w:pPr>
        <w:suppressAutoHyphens w:val="0"/>
        <w:snapToGrid w:val="0"/>
        <w:jc w:val="both"/>
        <w:rPr>
          <w:sz w:val="20"/>
          <w:szCs w:val="20"/>
          <w:lang w:eastAsia="zh-CN"/>
        </w:rPr>
      </w:pPr>
      <w:r w:rsidRPr="00DD1D26">
        <w:rPr>
          <w:sz w:val="20"/>
          <w:szCs w:val="20"/>
        </w:rPr>
        <w:t>68 Hadayek Shubra, Cairo, 11241, Egypt</w:t>
      </w:r>
    </w:p>
    <w:p w:rsidR="00997A8E" w:rsidRPr="00DD1D26" w:rsidRDefault="00997A8E" w:rsidP="00842CE1">
      <w:pPr>
        <w:suppressAutoHyphens w:val="0"/>
        <w:snapToGrid w:val="0"/>
        <w:jc w:val="both"/>
        <w:rPr>
          <w:sz w:val="20"/>
          <w:szCs w:val="20"/>
          <w:lang w:eastAsia="zh-CN"/>
        </w:rPr>
      </w:pPr>
      <w:r w:rsidRPr="00DD1D26">
        <w:rPr>
          <w:rFonts w:hint="eastAsia"/>
          <w:sz w:val="20"/>
          <w:szCs w:val="20"/>
          <w:lang w:eastAsia="zh-CN"/>
        </w:rPr>
        <w:t xml:space="preserve">Telephone: </w:t>
      </w:r>
      <w:r w:rsidR="004148A9" w:rsidRPr="00DD1D26">
        <w:rPr>
          <w:sz w:val="20"/>
          <w:szCs w:val="20"/>
          <w:lang w:eastAsia="zh-CN"/>
        </w:rPr>
        <w:t>00201093411288</w:t>
      </w:r>
    </w:p>
    <w:p w:rsidR="00471E57" w:rsidRPr="00DD1D26" w:rsidRDefault="00471E57" w:rsidP="00842CE1">
      <w:pPr>
        <w:suppressAutoHyphens w:val="0"/>
        <w:snapToGrid w:val="0"/>
        <w:jc w:val="both"/>
        <w:rPr>
          <w:sz w:val="20"/>
          <w:szCs w:val="20"/>
        </w:rPr>
      </w:pPr>
      <w:r w:rsidRPr="00DD1D26">
        <w:rPr>
          <w:sz w:val="20"/>
          <w:szCs w:val="20"/>
        </w:rPr>
        <w:t xml:space="preserve">E-mail: </w:t>
      </w:r>
      <w:hyperlink r:id="rId20" w:history="1">
        <w:r w:rsidR="004148A9" w:rsidRPr="00DD1D26">
          <w:rPr>
            <w:rStyle w:val="Hyperlink"/>
            <w:sz w:val="20"/>
            <w:szCs w:val="20"/>
          </w:rPr>
          <w:t>m.elmosallamy@agr.asu.edu.eg</w:t>
        </w:r>
      </w:hyperlink>
      <w:r w:rsidR="000A0364" w:rsidRPr="00DD1D26">
        <w:rPr>
          <w:sz w:val="20"/>
          <w:szCs w:val="20"/>
        </w:rPr>
        <w:t xml:space="preserve"> </w:t>
      </w:r>
    </w:p>
    <w:p w:rsidR="00471E57" w:rsidRPr="00DD1D26" w:rsidRDefault="00471E57" w:rsidP="00842CE1">
      <w:pPr>
        <w:suppressAutoHyphens w:val="0"/>
        <w:snapToGrid w:val="0"/>
        <w:ind w:firstLine="425"/>
        <w:jc w:val="both"/>
        <w:rPr>
          <w:sz w:val="20"/>
          <w:szCs w:val="20"/>
        </w:rPr>
      </w:pPr>
    </w:p>
    <w:p w:rsidR="00471E57" w:rsidRPr="00DD1D26" w:rsidRDefault="00471E57" w:rsidP="00842CE1">
      <w:pPr>
        <w:suppressAutoHyphens w:val="0"/>
        <w:snapToGrid w:val="0"/>
        <w:jc w:val="both"/>
        <w:rPr>
          <w:b/>
          <w:sz w:val="20"/>
          <w:szCs w:val="20"/>
        </w:rPr>
      </w:pPr>
      <w:r w:rsidRPr="00DD1D26">
        <w:rPr>
          <w:b/>
          <w:sz w:val="20"/>
          <w:szCs w:val="20"/>
        </w:rPr>
        <w:t>References</w:t>
      </w:r>
    </w:p>
    <w:p w:rsidR="00125D48" w:rsidRPr="00DD1D26" w:rsidRDefault="00125D48" w:rsidP="00842CE1">
      <w:pPr>
        <w:numPr>
          <w:ilvl w:val="0"/>
          <w:numId w:val="5"/>
        </w:numPr>
        <w:suppressAutoHyphens w:val="0"/>
        <w:snapToGrid w:val="0"/>
        <w:ind w:left="425" w:hanging="425"/>
        <w:jc w:val="both"/>
        <w:rPr>
          <w:sz w:val="20"/>
          <w:szCs w:val="20"/>
        </w:rPr>
      </w:pPr>
      <w:r w:rsidRPr="00DD1D26">
        <w:rPr>
          <w:sz w:val="20"/>
          <w:szCs w:val="20"/>
        </w:rPr>
        <w:t>McAndrew,</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J.,</w:t>
      </w:r>
      <w:r w:rsidR="000A0364" w:rsidRPr="00DD1D26">
        <w:rPr>
          <w:sz w:val="20"/>
          <w:szCs w:val="20"/>
        </w:rPr>
        <w:t xml:space="preserve"> &amp; </w:t>
      </w:r>
      <w:r w:rsidRPr="00DD1D26">
        <w:rPr>
          <w:sz w:val="20"/>
          <w:szCs w:val="20"/>
        </w:rPr>
        <w:t>Majumdar,</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C.</w:t>
      </w:r>
      <w:r w:rsidR="000A0364" w:rsidRPr="00DD1D26">
        <w:rPr>
          <w:sz w:val="20"/>
          <w:szCs w:val="20"/>
        </w:rPr>
        <w:t xml:space="preserve"> </w:t>
      </w:r>
      <w:r w:rsidRPr="00DD1D26">
        <w:rPr>
          <w:sz w:val="20"/>
          <w:szCs w:val="20"/>
        </w:rPr>
        <w:t>(1983).</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stock</w:t>
      </w:r>
      <w:r w:rsidR="000A0364" w:rsidRPr="00DD1D26">
        <w:rPr>
          <w:sz w:val="20"/>
          <w:szCs w:val="20"/>
        </w:rPr>
        <w:t xml:space="preserve"> </w:t>
      </w:r>
      <w:r w:rsidRPr="00DD1D26">
        <w:rPr>
          <w:sz w:val="20"/>
          <w:szCs w:val="20"/>
        </w:rPr>
        <w:t>identification</w:t>
      </w:r>
      <w:r w:rsidR="000A0364" w:rsidRPr="00DD1D26">
        <w:rPr>
          <w:sz w:val="20"/>
          <w:szCs w:val="20"/>
        </w:rPr>
        <w:t xml:space="preserve"> </w:t>
      </w:r>
      <w:r w:rsidRPr="00DD1D26">
        <w:rPr>
          <w:sz w:val="20"/>
          <w:szCs w:val="20"/>
        </w:rPr>
        <w:t>using</w:t>
      </w:r>
      <w:r w:rsidR="000A0364" w:rsidRPr="00DD1D26">
        <w:rPr>
          <w:sz w:val="20"/>
          <w:szCs w:val="20"/>
        </w:rPr>
        <w:t xml:space="preserve"> </w:t>
      </w:r>
      <w:r w:rsidRPr="00DD1D26">
        <w:rPr>
          <w:sz w:val="20"/>
          <w:szCs w:val="20"/>
        </w:rPr>
        <w:t>electrophoretic</w:t>
      </w:r>
      <w:r w:rsidR="000A0364" w:rsidRPr="00DD1D26">
        <w:rPr>
          <w:sz w:val="20"/>
          <w:szCs w:val="20"/>
        </w:rPr>
        <w:t xml:space="preserve"> </w:t>
      </w:r>
      <w:r w:rsidRPr="00DD1D26">
        <w:rPr>
          <w:sz w:val="20"/>
          <w:szCs w:val="20"/>
        </w:rPr>
        <w:t>markers.</w:t>
      </w:r>
      <w:r w:rsidR="000A0364" w:rsidRPr="00DD1D26">
        <w:rPr>
          <w:sz w:val="20"/>
          <w:szCs w:val="20"/>
        </w:rPr>
        <w:t xml:space="preserve"> </w:t>
      </w:r>
      <w:r w:rsidRPr="00DD1D26">
        <w:rPr>
          <w:sz w:val="20"/>
          <w:szCs w:val="20"/>
        </w:rPr>
        <w:t>Aquaculture,</w:t>
      </w:r>
      <w:r w:rsidR="000A0364" w:rsidRPr="00DD1D26">
        <w:rPr>
          <w:sz w:val="20"/>
          <w:szCs w:val="20"/>
        </w:rPr>
        <w:t xml:space="preserve"> </w:t>
      </w:r>
      <w:r w:rsidRPr="00DD1D26">
        <w:rPr>
          <w:sz w:val="20"/>
          <w:szCs w:val="20"/>
        </w:rPr>
        <w:t>30(1-4),</w:t>
      </w:r>
      <w:r w:rsidR="000A0364" w:rsidRPr="00DD1D26">
        <w:rPr>
          <w:sz w:val="20"/>
          <w:szCs w:val="20"/>
        </w:rPr>
        <w:t xml:space="preserve"> </w:t>
      </w:r>
      <w:r w:rsidRPr="00DD1D26">
        <w:rPr>
          <w:sz w:val="20"/>
          <w:szCs w:val="20"/>
        </w:rPr>
        <w:t>249-261.‏</w:t>
      </w:r>
    </w:p>
    <w:p w:rsidR="008658A8" w:rsidRPr="00DD1D26" w:rsidRDefault="008658A8" w:rsidP="00842CE1">
      <w:pPr>
        <w:numPr>
          <w:ilvl w:val="0"/>
          <w:numId w:val="5"/>
        </w:numPr>
        <w:suppressAutoHyphens w:val="0"/>
        <w:snapToGrid w:val="0"/>
        <w:ind w:left="425" w:hanging="425"/>
        <w:jc w:val="both"/>
        <w:rPr>
          <w:sz w:val="20"/>
          <w:szCs w:val="20"/>
        </w:rPr>
      </w:pPr>
      <w:r w:rsidRPr="00DD1D26">
        <w:rPr>
          <w:sz w:val="20"/>
          <w:szCs w:val="20"/>
        </w:rPr>
        <w:t>Silva,</w:t>
      </w:r>
      <w:r w:rsidR="000A0364" w:rsidRPr="00DD1D26">
        <w:rPr>
          <w:sz w:val="20"/>
          <w:szCs w:val="20"/>
        </w:rPr>
        <w:t xml:space="preserve"> </w:t>
      </w:r>
      <w:r w:rsidRPr="00DD1D26">
        <w:rPr>
          <w:sz w:val="20"/>
          <w:szCs w:val="20"/>
        </w:rPr>
        <w:t>V.</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F.,</w:t>
      </w:r>
      <w:r w:rsidR="000A0364" w:rsidRPr="00DD1D26">
        <w:rPr>
          <w:sz w:val="20"/>
          <w:szCs w:val="20"/>
        </w:rPr>
        <w:t xml:space="preserve"> &amp; </w:t>
      </w:r>
      <w:r w:rsidRPr="00DD1D26">
        <w:rPr>
          <w:sz w:val="20"/>
          <w:szCs w:val="20"/>
        </w:rPr>
        <w:t>Best,</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C.</w:t>
      </w:r>
      <w:r w:rsidR="000A0364" w:rsidRPr="00DD1D26">
        <w:rPr>
          <w:sz w:val="20"/>
          <w:szCs w:val="20"/>
        </w:rPr>
        <w:t xml:space="preserve"> </w:t>
      </w:r>
      <w:r w:rsidRPr="00DD1D26">
        <w:rPr>
          <w:sz w:val="20"/>
          <w:szCs w:val="20"/>
        </w:rPr>
        <w:t>(1994).</w:t>
      </w:r>
      <w:r w:rsidR="000A0364" w:rsidRPr="00DD1D26">
        <w:rPr>
          <w:sz w:val="20"/>
          <w:szCs w:val="20"/>
        </w:rPr>
        <w:t xml:space="preserve"> </w:t>
      </w:r>
      <w:r w:rsidRPr="00DD1D26">
        <w:rPr>
          <w:sz w:val="20"/>
          <w:szCs w:val="20"/>
        </w:rPr>
        <w:t>Tucuxi</w:t>
      </w:r>
      <w:r w:rsidR="000A0364" w:rsidRPr="00DD1D26">
        <w:rPr>
          <w:sz w:val="20"/>
          <w:szCs w:val="20"/>
        </w:rPr>
        <w:t xml:space="preserve"> </w:t>
      </w:r>
      <w:r w:rsidRPr="00DD1D26">
        <w:rPr>
          <w:sz w:val="20"/>
          <w:szCs w:val="20"/>
        </w:rPr>
        <w:t>Sotalia</w:t>
      </w:r>
      <w:r w:rsidR="000A0364" w:rsidRPr="00DD1D26">
        <w:rPr>
          <w:sz w:val="20"/>
          <w:szCs w:val="20"/>
        </w:rPr>
        <w:t xml:space="preserve"> </w:t>
      </w:r>
      <w:r w:rsidRPr="00DD1D26">
        <w:rPr>
          <w:sz w:val="20"/>
          <w:szCs w:val="20"/>
        </w:rPr>
        <w:t>fluviatilis</w:t>
      </w:r>
      <w:r w:rsidR="000A0364" w:rsidRPr="00DD1D26">
        <w:rPr>
          <w:sz w:val="20"/>
          <w:szCs w:val="20"/>
        </w:rPr>
        <w:t xml:space="preserve"> </w:t>
      </w:r>
      <w:r w:rsidRPr="00DD1D26">
        <w:rPr>
          <w:sz w:val="20"/>
          <w:szCs w:val="20"/>
        </w:rPr>
        <w:t>(Gervais,</w:t>
      </w:r>
      <w:r w:rsidR="000A0364" w:rsidRPr="00DD1D26">
        <w:rPr>
          <w:sz w:val="20"/>
          <w:szCs w:val="20"/>
        </w:rPr>
        <w:t xml:space="preserve"> </w:t>
      </w:r>
      <w:r w:rsidRPr="00DD1D26">
        <w:rPr>
          <w:sz w:val="20"/>
          <w:szCs w:val="20"/>
        </w:rPr>
        <w:t>1853).</w:t>
      </w:r>
      <w:r w:rsidR="000A0364" w:rsidRPr="00DD1D26">
        <w:rPr>
          <w:sz w:val="20"/>
          <w:szCs w:val="20"/>
        </w:rPr>
        <w:t xml:space="preserve"> </w:t>
      </w:r>
      <w:r w:rsidRPr="00DD1D26">
        <w:rPr>
          <w:sz w:val="20"/>
          <w:szCs w:val="20"/>
        </w:rPr>
        <w:t>Handbook</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marine</w:t>
      </w:r>
      <w:r w:rsidR="000A0364" w:rsidRPr="00DD1D26">
        <w:rPr>
          <w:sz w:val="20"/>
          <w:szCs w:val="20"/>
        </w:rPr>
        <w:t xml:space="preserve"> </w:t>
      </w:r>
      <w:r w:rsidRPr="00DD1D26">
        <w:rPr>
          <w:sz w:val="20"/>
          <w:szCs w:val="20"/>
        </w:rPr>
        <w:t>mammals,</w:t>
      </w:r>
      <w:r w:rsidR="000A0364" w:rsidRPr="00DD1D26">
        <w:rPr>
          <w:sz w:val="20"/>
          <w:szCs w:val="20"/>
        </w:rPr>
        <w:t xml:space="preserve"> </w:t>
      </w:r>
      <w:r w:rsidRPr="00DD1D26">
        <w:rPr>
          <w:sz w:val="20"/>
          <w:szCs w:val="20"/>
        </w:rPr>
        <w:t>5,</w:t>
      </w:r>
      <w:r w:rsidR="000A0364" w:rsidRPr="00DD1D26">
        <w:rPr>
          <w:sz w:val="20"/>
          <w:szCs w:val="20"/>
        </w:rPr>
        <w:t xml:space="preserve"> </w:t>
      </w:r>
      <w:r w:rsidRPr="00DD1D26">
        <w:rPr>
          <w:sz w:val="20"/>
          <w:szCs w:val="20"/>
        </w:rPr>
        <w:t>43-69.‏</w:t>
      </w:r>
    </w:p>
    <w:p w:rsidR="00B96FB9" w:rsidRPr="00DD1D26" w:rsidRDefault="004E2534" w:rsidP="00842CE1">
      <w:pPr>
        <w:numPr>
          <w:ilvl w:val="0"/>
          <w:numId w:val="5"/>
        </w:numPr>
        <w:suppressAutoHyphens w:val="0"/>
        <w:snapToGrid w:val="0"/>
        <w:ind w:left="425" w:hanging="425"/>
        <w:jc w:val="both"/>
        <w:rPr>
          <w:sz w:val="20"/>
          <w:szCs w:val="20"/>
        </w:rPr>
      </w:pPr>
      <w:r w:rsidRPr="00DD1D26">
        <w:rPr>
          <w:sz w:val="20"/>
          <w:szCs w:val="20"/>
        </w:rPr>
        <w:t>El-Sayed,</w:t>
      </w:r>
      <w:r w:rsidR="000A0364" w:rsidRPr="00DD1D26">
        <w:rPr>
          <w:sz w:val="20"/>
          <w:szCs w:val="20"/>
        </w:rPr>
        <w:t xml:space="preserve"> </w:t>
      </w:r>
      <w:r w:rsidR="00B96FB9" w:rsidRPr="00DD1D26">
        <w:rPr>
          <w:sz w:val="20"/>
          <w:szCs w:val="20"/>
        </w:rPr>
        <w:t>A-FM.</w:t>
      </w:r>
      <w:r w:rsidR="000A0364" w:rsidRPr="00DD1D26">
        <w:rPr>
          <w:sz w:val="20"/>
          <w:szCs w:val="20"/>
        </w:rPr>
        <w:t xml:space="preserve"> </w:t>
      </w:r>
      <w:r w:rsidR="00B96FB9" w:rsidRPr="00DD1D26">
        <w:rPr>
          <w:sz w:val="20"/>
          <w:szCs w:val="20"/>
        </w:rPr>
        <w:t>(2006).</w:t>
      </w:r>
      <w:r w:rsidR="000A0364" w:rsidRPr="00DD1D26">
        <w:rPr>
          <w:sz w:val="20"/>
          <w:szCs w:val="20"/>
        </w:rPr>
        <w:t xml:space="preserve"> </w:t>
      </w:r>
      <w:r w:rsidR="00B96FB9" w:rsidRPr="00DD1D26">
        <w:rPr>
          <w:sz w:val="20"/>
          <w:szCs w:val="20"/>
        </w:rPr>
        <w:t>Tilapia</w:t>
      </w:r>
      <w:r w:rsidR="000A0364" w:rsidRPr="00DD1D26">
        <w:rPr>
          <w:sz w:val="20"/>
          <w:szCs w:val="20"/>
        </w:rPr>
        <w:t xml:space="preserve"> </w:t>
      </w:r>
      <w:r w:rsidR="00B96FB9" w:rsidRPr="00DD1D26">
        <w:rPr>
          <w:sz w:val="20"/>
          <w:szCs w:val="20"/>
        </w:rPr>
        <w:t>culture.</w:t>
      </w:r>
      <w:r w:rsidR="000A0364" w:rsidRPr="00DD1D26">
        <w:rPr>
          <w:sz w:val="20"/>
          <w:szCs w:val="20"/>
        </w:rPr>
        <w:t xml:space="preserve"> </w:t>
      </w:r>
      <w:r w:rsidR="00B96FB9" w:rsidRPr="00DD1D26">
        <w:rPr>
          <w:sz w:val="20"/>
          <w:szCs w:val="20"/>
        </w:rPr>
        <w:t>Wallingford,</w:t>
      </w:r>
      <w:r w:rsidR="000A0364" w:rsidRPr="00DD1D26">
        <w:rPr>
          <w:sz w:val="20"/>
          <w:szCs w:val="20"/>
        </w:rPr>
        <w:t xml:space="preserve"> </w:t>
      </w:r>
      <w:r w:rsidR="00B96FB9" w:rsidRPr="00DD1D26">
        <w:rPr>
          <w:sz w:val="20"/>
          <w:szCs w:val="20"/>
        </w:rPr>
        <w:t>UK;</w:t>
      </w:r>
      <w:r w:rsidR="000A0364" w:rsidRPr="00DD1D26">
        <w:rPr>
          <w:sz w:val="20"/>
          <w:szCs w:val="20"/>
        </w:rPr>
        <w:t xml:space="preserve"> </w:t>
      </w:r>
      <w:r w:rsidR="00B96FB9" w:rsidRPr="00DD1D26">
        <w:rPr>
          <w:sz w:val="20"/>
          <w:szCs w:val="20"/>
        </w:rPr>
        <w:t>Cambridge,</w:t>
      </w:r>
      <w:r w:rsidR="000A0364" w:rsidRPr="00DD1D26">
        <w:rPr>
          <w:sz w:val="20"/>
          <w:szCs w:val="20"/>
        </w:rPr>
        <w:t xml:space="preserve"> </w:t>
      </w:r>
      <w:r w:rsidR="00B96FB9" w:rsidRPr="00DD1D26">
        <w:rPr>
          <w:sz w:val="20"/>
          <w:szCs w:val="20"/>
        </w:rPr>
        <w:t>MA:</w:t>
      </w:r>
      <w:r w:rsidR="000A0364" w:rsidRPr="00DD1D26">
        <w:rPr>
          <w:sz w:val="20"/>
          <w:szCs w:val="20"/>
        </w:rPr>
        <w:t xml:space="preserve"> </w:t>
      </w:r>
      <w:r w:rsidR="00B96FB9" w:rsidRPr="00DD1D26">
        <w:rPr>
          <w:sz w:val="20"/>
          <w:szCs w:val="20"/>
        </w:rPr>
        <w:t>CABI</w:t>
      </w:r>
      <w:r w:rsidR="000A0364" w:rsidRPr="00DD1D26">
        <w:rPr>
          <w:sz w:val="20"/>
          <w:szCs w:val="20"/>
        </w:rPr>
        <w:t xml:space="preserve"> </w:t>
      </w:r>
      <w:r w:rsidR="00B96FB9" w:rsidRPr="00DD1D26">
        <w:rPr>
          <w:sz w:val="20"/>
          <w:szCs w:val="20"/>
        </w:rPr>
        <w:t>Pub.</w:t>
      </w:r>
    </w:p>
    <w:p w:rsidR="00633B35" w:rsidRPr="00DD1D26" w:rsidRDefault="00633B35" w:rsidP="00842CE1">
      <w:pPr>
        <w:numPr>
          <w:ilvl w:val="0"/>
          <w:numId w:val="5"/>
        </w:numPr>
        <w:suppressAutoHyphens w:val="0"/>
        <w:snapToGrid w:val="0"/>
        <w:ind w:left="425" w:hanging="425"/>
        <w:jc w:val="both"/>
        <w:rPr>
          <w:sz w:val="20"/>
          <w:szCs w:val="20"/>
        </w:rPr>
      </w:pPr>
      <w:r w:rsidRPr="00DD1D26">
        <w:rPr>
          <w:sz w:val="20"/>
          <w:szCs w:val="20"/>
        </w:rPr>
        <w:t>Mickevich,</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F.,</w:t>
      </w:r>
      <w:r w:rsidR="000A0364" w:rsidRPr="00DD1D26">
        <w:rPr>
          <w:sz w:val="20"/>
          <w:szCs w:val="20"/>
        </w:rPr>
        <w:t xml:space="preserve"> &amp; </w:t>
      </w:r>
      <w:r w:rsidRPr="00DD1D26">
        <w:rPr>
          <w:sz w:val="20"/>
          <w:szCs w:val="20"/>
        </w:rPr>
        <w:t>Johnson,</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(1976).</w:t>
      </w:r>
      <w:r w:rsidR="000A0364" w:rsidRPr="00DD1D26">
        <w:rPr>
          <w:sz w:val="20"/>
          <w:szCs w:val="20"/>
        </w:rPr>
        <w:t xml:space="preserve"> </w:t>
      </w:r>
      <w:r w:rsidRPr="00DD1D26">
        <w:rPr>
          <w:sz w:val="20"/>
          <w:szCs w:val="20"/>
        </w:rPr>
        <w:t>Congruence</w:t>
      </w:r>
      <w:r w:rsidR="000A0364" w:rsidRPr="00DD1D26">
        <w:rPr>
          <w:sz w:val="20"/>
          <w:szCs w:val="20"/>
        </w:rPr>
        <w:t xml:space="preserve"> </w:t>
      </w:r>
      <w:r w:rsidRPr="00DD1D26">
        <w:rPr>
          <w:sz w:val="20"/>
          <w:szCs w:val="20"/>
        </w:rPr>
        <w:t>between</w:t>
      </w:r>
      <w:r w:rsidR="000A0364" w:rsidRPr="00DD1D26">
        <w:rPr>
          <w:sz w:val="20"/>
          <w:szCs w:val="20"/>
        </w:rPr>
        <w:t xml:space="preserve"> </w:t>
      </w:r>
      <w:r w:rsidRPr="00DD1D26">
        <w:rPr>
          <w:sz w:val="20"/>
          <w:szCs w:val="20"/>
        </w:rPr>
        <w:t>morphological</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allozyme</w:t>
      </w:r>
      <w:r w:rsidR="000A0364" w:rsidRPr="00DD1D26">
        <w:rPr>
          <w:sz w:val="20"/>
          <w:szCs w:val="20"/>
        </w:rPr>
        <w:t xml:space="preserve"> </w:t>
      </w:r>
      <w:r w:rsidRPr="00DD1D26">
        <w:rPr>
          <w:sz w:val="20"/>
          <w:szCs w:val="20"/>
        </w:rPr>
        <w:t>data</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evolutionary</w:t>
      </w:r>
      <w:r w:rsidR="000A0364" w:rsidRPr="00DD1D26">
        <w:rPr>
          <w:sz w:val="20"/>
          <w:szCs w:val="20"/>
        </w:rPr>
        <w:t xml:space="preserve"> </w:t>
      </w:r>
      <w:r w:rsidRPr="00DD1D26">
        <w:rPr>
          <w:sz w:val="20"/>
          <w:szCs w:val="20"/>
        </w:rPr>
        <w:t>inference</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character</w:t>
      </w:r>
      <w:r w:rsidR="000A0364" w:rsidRPr="00DD1D26">
        <w:rPr>
          <w:sz w:val="20"/>
          <w:szCs w:val="20"/>
        </w:rPr>
        <w:t xml:space="preserve"> </w:t>
      </w:r>
      <w:r w:rsidRPr="00DD1D26">
        <w:rPr>
          <w:sz w:val="20"/>
          <w:szCs w:val="20"/>
        </w:rPr>
        <w:t>evolution.</w:t>
      </w:r>
      <w:r w:rsidR="000A0364" w:rsidRPr="00DD1D26">
        <w:rPr>
          <w:sz w:val="20"/>
          <w:szCs w:val="20"/>
        </w:rPr>
        <w:t xml:space="preserve"> </w:t>
      </w:r>
      <w:r w:rsidRPr="00DD1D26">
        <w:rPr>
          <w:sz w:val="20"/>
          <w:szCs w:val="20"/>
        </w:rPr>
        <w:t>Systematic</w:t>
      </w:r>
      <w:r w:rsidR="000A0364" w:rsidRPr="00DD1D26">
        <w:rPr>
          <w:sz w:val="20"/>
          <w:szCs w:val="20"/>
        </w:rPr>
        <w:t xml:space="preserve"> </w:t>
      </w:r>
      <w:r w:rsidRPr="00DD1D26">
        <w:rPr>
          <w:sz w:val="20"/>
          <w:szCs w:val="20"/>
        </w:rPr>
        <w:t>Zoology,</w:t>
      </w:r>
      <w:r w:rsidR="000A0364" w:rsidRPr="00DD1D26">
        <w:rPr>
          <w:sz w:val="20"/>
          <w:szCs w:val="20"/>
        </w:rPr>
        <w:t xml:space="preserve"> </w:t>
      </w:r>
      <w:r w:rsidRPr="00DD1D26">
        <w:rPr>
          <w:sz w:val="20"/>
          <w:szCs w:val="20"/>
        </w:rPr>
        <w:t>25(3),</w:t>
      </w:r>
      <w:r w:rsidR="000A0364" w:rsidRPr="00DD1D26">
        <w:rPr>
          <w:sz w:val="20"/>
          <w:szCs w:val="20"/>
        </w:rPr>
        <w:t xml:space="preserve"> </w:t>
      </w:r>
      <w:r w:rsidRPr="00DD1D26">
        <w:rPr>
          <w:sz w:val="20"/>
          <w:szCs w:val="20"/>
        </w:rPr>
        <w:t>260-270.‏</w:t>
      </w:r>
    </w:p>
    <w:p w:rsidR="00633B35" w:rsidRPr="00DD1D26" w:rsidRDefault="00633B35" w:rsidP="00842CE1">
      <w:pPr>
        <w:numPr>
          <w:ilvl w:val="0"/>
          <w:numId w:val="5"/>
        </w:numPr>
        <w:suppressAutoHyphens w:val="0"/>
        <w:snapToGrid w:val="0"/>
        <w:ind w:left="425" w:hanging="425"/>
        <w:jc w:val="both"/>
        <w:rPr>
          <w:sz w:val="20"/>
          <w:szCs w:val="20"/>
        </w:rPr>
      </w:pPr>
      <w:r w:rsidRPr="00DD1D26">
        <w:rPr>
          <w:sz w:val="20"/>
          <w:szCs w:val="20"/>
        </w:rPr>
        <w:t>Saad,</w:t>
      </w:r>
      <w:r w:rsidR="000A0364" w:rsidRPr="00DD1D26">
        <w:rPr>
          <w:sz w:val="20"/>
          <w:szCs w:val="20"/>
        </w:rPr>
        <w:t xml:space="preserve"> </w:t>
      </w:r>
      <w:r w:rsidRPr="00DD1D26">
        <w:rPr>
          <w:sz w:val="20"/>
          <w:szCs w:val="20"/>
        </w:rPr>
        <w:t>Y.</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Rashed,</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Atta,</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H.,</w:t>
      </w:r>
      <w:r w:rsidR="000A0364" w:rsidRPr="00DD1D26">
        <w:rPr>
          <w:sz w:val="20"/>
          <w:szCs w:val="20"/>
        </w:rPr>
        <w:t xml:space="preserve"> &amp; </w:t>
      </w:r>
      <w:r w:rsidRPr="00DD1D26">
        <w:rPr>
          <w:sz w:val="20"/>
          <w:szCs w:val="20"/>
        </w:rPr>
        <w:t>Ahmed,</w:t>
      </w:r>
      <w:r w:rsidR="000A0364" w:rsidRPr="00DD1D26">
        <w:rPr>
          <w:sz w:val="20"/>
          <w:szCs w:val="20"/>
        </w:rPr>
        <w:t xml:space="preserve"> </w:t>
      </w:r>
      <w:r w:rsidRPr="00DD1D26">
        <w:rPr>
          <w:sz w:val="20"/>
          <w:szCs w:val="20"/>
        </w:rPr>
        <w:t>N.</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(2012).</w:t>
      </w:r>
      <w:r w:rsidR="000A0364" w:rsidRPr="00DD1D26">
        <w:rPr>
          <w:sz w:val="20"/>
          <w:szCs w:val="20"/>
        </w:rPr>
        <w:t xml:space="preserve"> </w:t>
      </w:r>
      <w:r w:rsidRPr="00DD1D26">
        <w:rPr>
          <w:sz w:val="20"/>
          <w:szCs w:val="20"/>
        </w:rPr>
        <w:t>Genetic</w:t>
      </w:r>
      <w:r w:rsidR="000A0364" w:rsidRPr="00DD1D26">
        <w:rPr>
          <w:sz w:val="20"/>
          <w:szCs w:val="20"/>
        </w:rPr>
        <w:t xml:space="preserve"> </w:t>
      </w:r>
      <w:r w:rsidRPr="00DD1D26">
        <w:rPr>
          <w:sz w:val="20"/>
          <w:szCs w:val="20"/>
        </w:rPr>
        <w:t>diversity</w:t>
      </w:r>
      <w:r w:rsidR="000A0364" w:rsidRPr="00DD1D26">
        <w:rPr>
          <w:sz w:val="20"/>
          <w:szCs w:val="20"/>
        </w:rPr>
        <w:t xml:space="preserve"> </w:t>
      </w:r>
      <w:r w:rsidRPr="00DD1D26">
        <w:rPr>
          <w:sz w:val="20"/>
          <w:szCs w:val="20"/>
        </w:rPr>
        <w:t>among</w:t>
      </w:r>
      <w:r w:rsidR="000A0364" w:rsidRPr="00DD1D26">
        <w:rPr>
          <w:sz w:val="20"/>
          <w:szCs w:val="20"/>
        </w:rPr>
        <w:t xml:space="preserve"> </w:t>
      </w:r>
      <w:r w:rsidRPr="00DD1D26">
        <w:rPr>
          <w:sz w:val="20"/>
          <w:szCs w:val="20"/>
        </w:rPr>
        <w:t>some</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species</w:t>
      </w:r>
      <w:r w:rsidR="000A0364" w:rsidRPr="00DD1D26">
        <w:rPr>
          <w:sz w:val="20"/>
          <w:szCs w:val="20"/>
        </w:rPr>
        <w:t xml:space="preserve"> </w:t>
      </w:r>
      <w:r w:rsidRPr="00DD1D26">
        <w:rPr>
          <w:sz w:val="20"/>
          <w:szCs w:val="20"/>
        </w:rPr>
        <w:t>based</w:t>
      </w:r>
      <w:r w:rsidR="000A0364" w:rsidRPr="00DD1D26">
        <w:rPr>
          <w:sz w:val="20"/>
          <w:szCs w:val="20"/>
        </w:rPr>
        <w:t xml:space="preserve"> </w:t>
      </w:r>
      <w:r w:rsidRPr="00DD1D26">
        <w:rPr>
          <w:sz w:val="20"/>
          <w:szCs w:val="20"/>
        </w:rPr>
        <w:t>on</w:t>
      </w:r>
      <w:r w:rsidR="000A0364" w:rsidRPr="00DD1D26">
        <w:rPr>
          <w:sz w:val="20"/>
          <w:szCs w:val="20"/>
        </w:rPr>
        <w:t xml:space="preserve"> </w:t>
      </w:r>
      <w:r w:rsidRPr="00DD1D26">
        <w:rPr>
          <w:sz w:val="20"/>
          <w:szCs w:val="20"/>
        </w:rPr>
        <w:t>ISSR</w:t>
      </w:r>
      <w:r w:rsidR="000A0364" w:rsidRPr="00DD1D26">
        <w:rPr>
          <w:sz w:val="20"/>
          <w:szCs w:val="20"/>
        </w:rPr>
        <w:t xml:space="preserve"> </w:t>
      </w:r>
      <w:r w:rsidRPr="00DD1D26">
        <w:rPr>
          <w:sz w:val="20"/>
          <w:szCs w:val="20"/>
        </w:rPr>
        <w:t>markers.</w:t>
      </w:r>
      <w:r w:rsidR="000A0364" w:rsidRPr="00DD1D26">
        <w:rPr>
          <w:sz w:val="20"/>
          <w:szCs w:val="20"/>
        </w:rPr>
        <w:t xml:space="preserve"> </w:t>
      </w:r>
      <w:r w:rsidRPr="00DD1D26">
        <w:rPr>
          <w:sz w:val="20"/>
          <w:szCs w:val="20"/>
        </w:rPr>
        <w:t>Life</w:t>
      </w:r>
      <w:r w:rsidR="000A0364" w:rsidRPr="00DD1D26">
        <w:rPr>
          <w:sz w:val="20"/>
          <w:szCs w:val="20"/>
        </w:rPr>
        <w:t xml:space="preserve"> </w:t>
      </w:r>
      <w:r w:rsidRPr="00DD1D26">
        <w:rPr>
          <w:sz w:val="20"/>
          <w:szCs w:val="20"/>
        </w:rPr>
        <w:t>Sci</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9(4),</w:t>
      </w:r>
      <w:r w:rsidR="000A0364" w:rsidRPr="00DD1D26">
        <w:rPr>
          <w:sz w:val="20"/>
          <w:szCs w:val="20"/>
        </w:rPr>
        <w:t xml:space="preserve"> </w:t>
      </w:r>
      <w:r w:rsidRPr="00DD1D26">
        <w:rPr>
          <w:sz w:val="20"/>
          <w:szCs w:val="20"/>
        </w:rPr>
        <w:t>4841-4846.‏</w:t>
      </w:r>
    </w:p>
    <w:p w:rsidR="00125D48" w:rsidRPr="00DD1D26" w:rsidRDefault="00633B35" w:rsidP="00842CE1">
      <w:pPr>
        <w:numPr>
          <w:ilvl w:val="0"/>
          <w:numId w:val="5"/>
        </w:numPr>
        <w:suppressAutoHyphens w:val="0"/>
        <w:snapToGrid w:val="0"/>
        <w:ind w:left="425" w:hanging="425"/>
        <w:jc w:val="both"/>
        <w:rPr>
          <w:sz w:val="20"/>
          <w:szCs w:val="20"/>
        </w:rPr>
      </w:pPr>
      <w:r w:rsidRPr="00DD1D26">
        <w:rPr>
          <w:sz w:val="20"/>
          <w:szCs w:val="20"/>
        </w:rPr>
        <w:t>Wu,</w:t>
      </w:r>
      <w:r w:rsidR="000A0364" w:rsidRPr="00DD1D26">
        <w:rPr>
          <w:sz w:val="20"/>
          <w:szCs w:val="20"/>
        </w:rPr>
        <w:t xml:space="preserve"> </w:t>
      </w:r>
      <w:r w:rsidRPr="00DD1D26">
        <w:rPr>
          <w:sz w:val="20"/>
          <w:szCs w:val="20"/>
        </w:rPr>
        <w:t>L.,</w:t>
      </w:r>
      <w:r w:rsidR="000A0364" w:rsidRPr="00DD1D26">
        <w:rPr>
          <w:sz w:val="20"/>
          <w:szCs w:val="20"/>
        </w:rPr>
        <w:t xml:space="preserve"> &amp; </w:t>
      </w:r>
      <w:r w:rsidRPr="00DD1D26">
        <w:rPr>
          <w:sz w:val="20"/>
          <w:szCs w:val="20"/>
        </w:rPr>
        <w:t>Yang,</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(2012).</w:t>
      </w:r>
      <w:r w:rsidR="000A0364" w:rsidRPr="00DD1D26">
        <w:rPr>
          <w:sz w:val="20"/>
          <w:szCs w:val="20"/>
        </w:rPr>
        <w:t xml:space="preserve"> </w:t>
      </w:r>
      <w:r w:rsidRPr="00DD1D26">
        <w:rPr>
          <w:sz w:val="20"/>
          <w:szCs w:val="20"/>
        </w:rPr>
        <w:t>Identifications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captive</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wild</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species</w:t>
      </w:r>
      <w:r w:rsidR="000A0364" w:rsidRPr="00DD1D26">
        <w:rPr>
          <w:sz w:val="20"/>
          <w:szCs w:val="20"/>
        </w:rPr>
        <w:t xml:space="preserve"> </w:t>
      </w:r>
      <w:r w:rsidRPr="00DD1D26">
        <w:rPr>
          <w:sz w:val="20"/>
          <w:szCs w:val="20"/>
        </w:rPr>
        <w:t>existing</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Hawaii</w:t>
      </w:r>
      <w:r w:rsidR="000A0364" w:rsidRPr="00DD1D26">
        <w:rPr>
          <w:sz w:val="20"/>
          <w:szCs w:val="20"/>
        </w:rPr>
        <w:t xml:space="preserve"> </w:t>
      </w:r>
      <w:r w:rsidRPr="00DD1D26">
        <w:rPr>
          <w:sz w:val="20"/>
          <w:szCs w:val="20"/>
        </w:rPr>
        <w:t>by</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control</w:t>
      </w:r>
      <w:r w:rsidR="000A0364" w:rsidRPr="00DD1D26">
        <w:rPr>
          <w:sz w:val="20"/>
          <w:szCs w:val="20"/>
        </w:rPr>
        <w:t xml:space="preserve"> </w:t>
      </w:r>
      <w:r w:rsidRPr="00DD1D26">
        <w:rPr>
          <w:sz w:val="20"/>
          <w:szCs w:val="20"/>
        </w:rPr>
        <w:t>region</w:t>
      </w:r>
      <w:r w:rsidR="000A0364" w:rsidRPr="00DD1D26">
        <w:rPr>
          <w:sz w:val="20"/>
          <w:szCs w:val="20"/>
        </w:rPr>
        <w:t xml:space="preserve"> </w:t>
      </w:r>
      <w:r w:rsidRPr="00DD1D26">
        <w:rPr>
          <w:sz w:val="20"/>
          <w:szCs w:val="20"/>
        </w:rPr>
        <w:t>sequence.</w:t>
      </w:r>
      <w:r w:rsidR="000A0364" w:rsidRPr="00DD1D26">
        <w:rPr>
          <w:sz w:val="20"/>
          <w:szCs w:val="20"/>
        </w:rPr>
        <w:t xml:space="preserve"> </w:t>
      </w:r>
      <w:r w:rsidRPr="00DD1D26">
        <w:rPr>
          <w:sz w:val="20"/>
          <w:szCs w:val="20"/>
        </w:rPr>
        <w:t>PLoS</w:t>
      </w:r>
      <w:r w:rsidR="000A0364" w:rsidRPr="00DD1D26">
        <w:rPr>
          <w:sz w:val="20"/>
          <w:szCs w:val="20"/>
        </w:rPr>
        <w:t xml:space="preserve"> </w:t>
      </w:r>
      <w:r w:rsidRPr="00DD1D26">
        <w:rPr>
          <w:sz w:val="20"/>
          <w:szCs w:val="20"/>
        </w:rPr>
        <w:t>One,</w:t>
      </w:r>
      <w:r w:rsidR="000A0364" w:rsidRPr="00DD1D26">
        <w:rPr>
          <w:sz w:val="20"/>
          <w:szCs w:val="20"/>
        </w:rPr>
        <w:t xml:space="preserve"> </w:t>
      </w:r>
      <w:r w:rsidRPr="00DD1D26">
        <w:rPr>
          <w:sz w:val="20"/>
          <w:szCs w:val="20"/>
        </w:rPr>
        <w:t>7(12),</w:t>
      </w:r>
      <w:r w:rsidR="000A0364" w:rsidRPr="00DD1D26">
        <w:rPr>
          <w:sz w:val="20"/>
          <w:szCs w:val="20"/>
        </w:rPr>
        <w:t xml:space="preserve"> </w:t>
      </w:r>
      <w:r w:rsidRPr="00DD1D26">
        <w:rPr>
          <w:sz w:val="20"/>
          <w:szCs w:val="20"/>
        </w:rPr>
        <w:t>e51731.‏</w:t>
      </w:r>
    </w:p>
    <w:p w:rsidR="00E54E09" w:rsidRPr="00DD1D26" w:rsidRDefault="00E54E09" w:rsidP="00842CE1">
      <w:pPr>
        <w:numPr>
          <w:ilvl w:val="0"/>
          <w:numId w:val="5"/>
        </w:numPr>
        <w:suppressAutoHyphens w:val="0"/>
        <w:snapToGrid w:val="0"/>
        <w:ind w:left="425" w:hanging="425"/>
        <w:jc w:val="both"/>
        <w:rPr>
          <w:sz w:val="20"/>
          <w:szCs w:val="20"/>
        </w:rPr>
      </w:pPr>
      <w:r w:rsidRPr="00DD1D26">
        <w:rPr>
          <w:sz w:val="20"/>
          <w:szCs w:val="20"/>
        </w:rPr>
        <w:t>De</w:t>
      </w:r>
      <w:r w:rsidR="000A0364" w:rsidRPr="00DD1D26">
        <w:rPr>
          <w:sz w:val="20"/>
          <w:szCs w:val="20"/>
        </w:rPr>
        <w:t xml:space="preserve"> </w:t>
      </w:r>
      <w:r w:rsidRPr="00DD1D26">
        <w:rPr>
          <w:sz w:val="20"/>
          <w:szCs w:val="20"/>
        </w:rPr>
        <w:t>Silva,</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P.</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(2015).</w:t>
      </w:r>
      <w:r w:rsidR="000A0364" w:rsidRPr="00DD1D26">
        <w:rPr>
          <w:sz w:val="20"/>
          <w:szCs w:val="20"/>
        </w:rPr>
        <w:t xml:space="preserve"> </w:t>
      </w:r>
      <w:r w:rsidRPr="00DD1D26">
        <w:rPr>
          <w:sz w:val="20"/>
          <w:szCs w:val="20"/>
        </w:rPr>
        <w:t>Genetic</w:t>
      </w:r>
      <w:r w:rsidR="000A0364" w:rsidRPr="00DD1D26">
        <w:rPr>
          <w:sz w:val="20"/>
          <w:szCs w:val="20"/>
        </w:rPr>
        <w:t xml:space="preserve"> </w:t>
      </w:r>
      <w:r w:rsidRPr="00DD1D26">
        <w:rPr>
          <w:sz w:val="20"/>
          <w:szCs w:val="20"/>
        </w:rPr>
        <w:t>diversity</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genetically</w:t>
      </w:r>
      <w:r w:rsidR="000A0364" w:rsidRPr="00DD1D26">
        <w:rPr>
          <w:sz w:val="20"/>
          <w:szCs w:val="20"/>
        </w:rPr>
        <w:t xml:space="preserve"> </w:t>
      </w:r>
      <w:r w:rsidRPr="00DD1D26">
        <w:rPr>
          <w:sz w:val="20"/>
          <w:szCs w:val="20"/>
        </w:rPr>
        <w:t>improved</w:t>
      </w:r>
      <w:r w:rsidR="000A0364" w:rsidRPr="00DD1D26">
        <w:rPr>
          <w:sz w:val="20"/>
          <w:szCs w:val="20"/>
        </w:rPr>
        <w:t xml:space="preserve"> </w:t>
      </w:r>
      <w:r w:rsidRPr="00DD1D26">
        <w:rPr>
          <w:sz w:val="20"/>
          <w:szCs w:val="20"/>
        </w:rPr>
        <w:t>farmed</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(GIFT)</w:t>
      </w:r>
      <w:r w:rsidR="000A0364" w:rsidRPr="00DD1D26">
        <w:rPr>
          <w:sz w:val="20"/>
          <w:szCs w:val="20"/>
        </w:rPr>
        <w:t xml:space="preserve"> </w:t>
      </w:r>
      <w:r w:rsidRPr="00DD1D26">
        <w:rPr>
          <w:sz w:val="20"/>
          <w:szCs w:val="20"/>
        </w:rPr>
        <w:t>broodstocks</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Sri</w:t>
      </w:r>
      <w:r w:rsidR="000A0364" w:rsidRPr="00DD1D26">
        <w:rPr>
          <w:sz w:val="20"/>
          <w:szCs w:val="20"/>
        </w:rPr>
        <w:t xml:space="preserve"> </w:t>
      </w:r>
      <w:r w:rsidRPr="00DD1D26">
        <w:rPr>
          <w:sz w:val="20"/>
          <w:szCs w:val="20"/>
        </w:rPr>
        <w:t>Lanka.</w:t>
      </w:r>
      <w:r w:rsidR="000A0364" w:rsidRPr="00DD1D26">
        <w:rPr>
          <w:sz w:val="20"/>
          <w:szCs w:val="20"/>
        </w:rPr>
        <w:t xml:space="preserve"> </w:t>
      </w:r>
      <w:r w:rsidRPr="00DD1D26">
        <w:rPr>
          <w:sz w:val="20"/>
          <w:szCs w:val="20"/>
        </w:rPr>
        <w:t>International</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Scientific</w:t>
      </w:r>
      <w:r w:rsidR="000A0364" w:rsidRPr="00DD1D26">
        <w:rPr>
          <w:sz w:val="20"/>
          <w:szCs w:val="20"/>
        </w:rPr>
        <w:t xml:space="preserve"> </w:t>
      </w:r>
      <w:r w:rsidRPr="00DD1D26">
        <w:rPr>
          <w:sz w:val="20"/>
          <w:szCs w:val="20"/>
        </w:rPr>
        <w:t>Research</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Innovative</w:t>
      </w:r>
      <w:r w:rsidR="000A0364" w:rsidRPr="00DD1D26">
        <w:rPr>
          <w:sz w:val="20"/>
          <w:szCs w:val="20"/>
        </w:rPr>
        <w:t xml:space="preserve"> </w:t>
      </w:r>
      <w:r w:rsidRPr="00DD1D26">
        <w:rPr>
          <w:sz w:val="20"/>
          <w:szCs w:val="20"/>
        </w:rPr>
        <w:t>Technology,</w:t>
      </w:r>
      <w:r w:rsidR="000A0364" w:rsidRPr="00DD1D26">
        <w:rPr>
          <w:sz w:val="20"/>
          <w:szCs w:val="20"/>
        </w:rPr>
        <w:t xml:space="preserve"> </w:t>
      </w:r>
      <w:r w:rsidRPr="00DD1D26">
        <w:rPr>
          <w:sz w:val="20"/>
          <w:szCs w:val="20"/>
        </w:rPr>
        <w:t>2,</w:t>
      </w:r>
      <w:r w:rsidR="000A0364" w:rsidRPr="00DD1D26">
        <w:rPr>
          <w:sz w:val="20"/>
          <w:szCs w:val="20"/>
        </w:rPr>
        <w:t xml:space="preserve"> </w:t>
      </w:r>
      <w:r w:rsidRPr="00DD1D26">
        <w:rPr>
          <w:sz w:val="20"/>
          <w:szCs w:val="20"/>
        </w:rPr>
        <w:t>66-76.</w:t>
      </w:r>
    </w:p>
    <w:p w:rsidR="00125D48" w:rsidRPr="00DD1D26" w:rsidRDefault="00125D48" w:rsidP="00842CE1">
      <w:pPr>
        <w:numPr>
          <w:ilvl w:val="0"/>
          <w:numId w:val="5"/>
        </w:numPr>
        <w:suppressAutoHyphens w:val="0"/>
        <w:snapToGrid w:val="0"/>
        <w:ind w:left="425" w:hanging="425"/>
        <w:jc w:val="both"/>
        <w:rPr>
          <w:sz w:val="20"/>
          <w:szCs w:val="20"/>
        </w:rPr>
      </w:pPr>
      <w:r w:rsidRPr="00DD1D26">
        <w:rPr>
          <w:sz w:val="20"/>
          <w:szCs w:val="20"/>
        </w:rPr>
        <w:t>Ekerette,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Ikpeme,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V.,</w:t>
      </w:r>
      <w:r w:rsidR="000A0364" w:rsidRPr="00DD1D26">
        <w:rPr>
          <w:sz w:val="20"/>
          <w:szCs w:val="20"/>
        </w:rPr>
        <w:t xml:space="preserve"> </w:t>
      </w:r>
      <w:r w:rsidRPr="00DD1D26">
        <w:rPr>
          <w:sz w:val="20"/>
          <w:szCs w:val="20"/>
        </w:rPr>
        <w:t>Udensi,</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U.,</w:t>
      </w:r>
      <w:r w:rsidR="000A0364" w:rsidRPr="00DD1D26">
        <w:rPr>
          <w:sz w:val="20"/>
          <w:szCs w:val="20"/>
        </w:rPr>
        <w:t xml:space="preserve"> </w:t>
      </w:r>
      <w:r w:rsidRPr="00DD1D26">
        <w:rPr>
          <w:sz w:val="20"/>
          <w:szCs w:val="20"/>
        </w:rPr>
        <w:t>Ozoje,</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Etukudo,</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Umoyen,</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J.,</w:t>
      </w:r>
      <w:r w:rsidR="000A0364" w:rsidRPr="00DD1D26">
        <w:rPr>
          <w:sz w:val="20"/>
          <w:szCs w:val="20"/>
        </w:rPr>
        <w:t>.</w:t>
      </w:r>
      <w:r w:rsidRPr="00DD1D26">
        <w:rPr>
          <w:sz w:val="20"/>
          <w:szCs w:val="20"/>
        </w:rPr>
        <w:t>..</w:t>
      </w:r>
      <w:r w:rsidR="000A0364" w:rsidRPr="00DD1D26">
        <w:rPr>
          <w:sz w:val="20"/>
          <w:szCs w:val="20"/>
        </w:rPr>
        <w:t xml:space="preserve"> &amp; </w:t>
      </w:r>
      <w:r w:rsidRPr="00DD1D26">
        <w:rPr>
          <w:sz w:val="20"/>
          <w:szCs w:val="20"/>
        </w:rPr>
        <w:t>Wheto,</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(2017).</w:t>
      </w:r>
      <w:r w:rsidR="000A0364" w:rsidRPr="00DD1D26">
        <w:rPr>
          <w:sz w:val="20"/>
          <w:szCs w:val="20"/>
        </w:rPr>
        <w:t xml:space="preserve"> </w:t>
      </w:r>
      <w:r w:rsidRPr="00DD1D26">
        <w:rPr>
          <w:sz w:val="20"/>
          <w:szCs w:val="20"/>
        </w:rPr>
        <w:t>Phylogenetics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divergence</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fish</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species)</w:t>
      </w:r>
      <w:r w:rsidR="000A0364" w:rsidRPr="00DD1D26">
        <w:rPr>
          <w:sz w:val="20"/>
          <w:szCs w:val="20"/>
        </w:rPr>
        <w:t xml:space="preserve"> </w:t>
      </w:r>
      <w:r w:rsidRPr="00DD1D26">
        <w:rPr>
          <w:sz w:val="20"/>
          <w:szCs w:val="20"/>
        </w:rPr>
        <w:t>using</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D-loop</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cytochrome</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regions.</w:t>
      </w:r>
      <w:r w:rsidR="000A0364" w:rsidRPr="00DD1D26">
        <w:rPr>
          <w:sz w:val="20"/>
          <w:szCs w:val="20"/>
        </w:rPr>
        <w:t xml:space="preserve"> </w:t>
      </w:r>
      <w:r w:rsidRPr="00DD1D26">
        <w:rPr>
          <w:sz w:val="20"/>
          <w:szCs w:val="20"/>
        </w:rPr>
        <w:t>American</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8(01),</w:t>
      </w:r>
      <w:r w:rsidR="000A0364" w:rsidRPr="00DD1D26">
        <w:rPr>
          <w:sz w:val="20"/>
          <w:szCs w:val="20"/>
        </w:rPr>
        <w:t xml:space="preserve"> </w:t>
      </w:r>
      <w:r w:rsidRPr="00DD1D26">
        <w:rPr>
          <w:sz w:val="20"/>
          <w:szCs w:val="20"/>
        </w:rPr>
        <w:t>39.‏</w:t>
      </w:r>
    </w:p>
    <w:p w:rsidR="00E54E09" w:rsidRPr="00DD1D26" w:rsidRDefault="00E54E09" w:rsidP="00842CE1">
      <w:pPr>
        <w:numPr>
          <w:ilvl w:val="0"/>
          <w:numId w:val="5"/>
        </w:numPr>
        <w:suppressAutoHyphens w:val="0"/>
        <w:snapToGrid w:val="0"/>
        <w:ind w:left="425" w:hanging="425"/>
        <w:jc w:val="both"/>
        <w:rPr>
          <w:sz w:val="20"/>
          <w:szCs w:val="20"/>
        </w:rPr>
      </w:pPr>
      <w:r w:rsidRPr="00DD1D26">
        <w:rPr>
          <w:sz w:val="20"/>
          <w:szCs w:val="20"/>
        </w:rPr>
        <w:t>Romana-Eguia,</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Ikeda,</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Basiao,</w:t>
      </w:r>
      <w:r w:rsidR="000A0364" w:rsidRPr="00DD1D26">
        <w:rPr>
          <w:sz w:val="20"/>
          <w:szCs w:val="20"/>
        </w:rPr>
        <w:t xml:space="preserve"> </w:t>
      </w:r>
      <w:r w:rsidRPr="00DD1D26">
        <w:rPr>
          <w:sz w:val="20"/>
          <w:szCs w:val="20"/>
        </w:rPr>
        <w:t>Z.</w:t>
      </w:r>
      <w:r w:rsidR="000A0364" w:rsidRPr="00DD1D26">
        <w:rPr>
          <w:sz w:val="20"/>
          <w:szCs w:val="20"/>
        </w:rPr>
        <w:t xml:space="preserve"> </w:t>
      </w:r>
      <w:r w:rsidRPr="00DD1D26">
        <w:rPr>
          <w:sz w:val="20"/>
          <w:szCs w:val="20"/>
        </w:rPr>
        <w:t>U.</w:t>
      </w:r>
      <w:r w:rsidR="000A0364" w:rsidRPr="00DD1D26">
        <w:rPr>
          <w:sz w:val="20"/>
          <w:szCs w:val="20"/>
        </w:rPr>
        <w:t xml:space="preserve"> &amp; </w:t>
      </w:r>
      <w:r w:rsidRPr="00DD1D26">
        <w:rPr>
          <w:sz w:val="20"/>
          <w:szCs w:val="20"/>
        </w:rPr>
        <w:t>Taniguchi,</w:t>
      </w:r>
      <w:r w:rsidR="000A0364" w:rsidRPr="00DD1D26">
        <w:rPr>
          <w:sz w:val="20"/>
          <w:szCs w:val="20"/>
        </w:rPr>
        <w:t xml:space="preserve"> </w:t>
      </w:r>
      <w:r w:rsidRPr="00DD1D26">
        <w:rPr>
          <w:sz w:val="20"/>
          <w:szCs w:val="20"/>
        </w:rPr>
        <w:t>N.</w:t>
      </w:r>
      <w:r w:rsidR="000A0364" w:rsidRPr="00DD1D26">
        <w:rPr>
          <w:sz w:val="20"/>
          <w:szCs w:val="20"/>
        </w:rPr>
        <w:t xml:space="preserve"> </w:t>
      </w:r>
      <w:r w:rsidRPr="00DD1D26">
        <w:rPr>
          <w:sz w:val="20"/>
          <w:szCs w:val="20"/>
        </w:rPr>
        <w:t>(2004).</w:t>
      </w:r>
      <w:r w:rsidR="000A0364" w:rsidRPr="00DD1D26">
        <w:rPr>
          <w:sz w:val="20"/>
          <w:szCs w:val="20"/>
        </w:rPr>
        <w:t xml:space="preserve"> </w:t>
      </w:r>
      <w:r w:rsidRPr="00DD1D26">
        <w:rPr>
          <w:sz w:val="20"/>
          <w:szCs w:val="20"/>
        </w:rPr>
        <w:t>Genetic</w:t>
      </w:r>
      <w:r w:rsidR="000A0364" w:rsidRPr="00DD1D26">
        <w:rPr>
          <w:sz w:val="20"/>
          <w:szCs w:val="20"/>
        </w:rPr>
        <w:t xml:space="preserve"> </w:t>
      </w:r>
      <w:r w:rsidRPr="00DD1D26">
        <w:rPr>
          <w:sz w:val="20"/>
          <w:szCs w:val="20"/>
        </w:rPr>
        <w:t>diversity</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farmed</w:t>
      </w:r>
      <w:r w:rsidR="000A0364" w:rsidRPr="00DD1D26">
        <w:rPr>
          <w:sz w:val="20"/>
          <w:szCs w:val="20"/>
        </w:rPr>
        <w:t xml:space="preserve"> </w:t>
      </w:r>
      <w:r w:rsidRPr="00DD1D26">
        <w:rPr>
          <w:sz w:val="20"/>
          <w:szCs w:val="20"/>
        </w:rPr>
        <w:t>Asian</w:t>
      </w:r>
      <w:r w:rsidR="000A0364" w:rsidRPr="00DD1D26">
        <w:rPr>
          <w:sz w:val="20"/>
          <w:szCs w:val="20"/>
        </w:rPr>
        <w:t xml:space="preserve"> </w:t>
      </w:r>
      <w:r w:rsidRPr="00DD1D26">
        <w:rPr>
          <w:sz w:val="20"/>
          <w:szCs w:val="20"/>
        </w:rPr>
        <w:t>Nile</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red</w:t>
      </w:r>
      <w:r w:rsidR="000A0364" w:rsidRPr="00DD1D26">
        <w:rPr>
          <w:sz w:val="20"/>
          <w:szCs w:val="20"/>
        </w:rPr>
        <w:t xml:space="preserve"> </w:t>
      </w:r>
      <w:r w:rsidRPr="00DD1D26">
        <w:rPr>
          <w:sz w:val="20"/>
          <w:szCs w:val="20"/>
        </w:rPr>
        <w:t>hybrid</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stocks</w:t>
      </w:r>
      <w:r w:rsidR="000A0364" w:rsidRPr="00DD1D26">
        <w:rPr>
          <w:sz w:val="20"/>
          <w:szCs w:val="20"/>
        </w:rPr>
        <w:t xml:space="preserve"> </w:t>
      </w:r>
      <w:r w:rsidRPr="00DD1D26">
        <w:rPr>
          <w:sz w:val="20"/>
          <w:szCs w:val="20"/>
        </w:rPr>
        <w:t>evaluated</w:t>
      </w:r>
      <w:r w:rsidR="000A0364" w:rsidRPr="00DD1D26">
        <w:rPr>
          <w:sz w:val="20"/>
          <w:szCs w:val="20"/>
        </w:rPr>
        <w:t xml:space="preserve"> </w:t>
      </w:r>
      <w:r w:rsidRPr="00DD1D26">
        <w:rPr>
          <w:sz w:val="20"/>
          <w:szCs w:val="20"/>
        </w:rPr>
        <w:t>from</w:t>
      </w:r>
      <w:r w:rsidR="000A0364" w:rsidRPr="00DD1D26">
        <w:rPr>
          <w:sz w:val="20"/>
          <w:szCs w:val="20"/>
        </w:rPr>
        <w:t xml:space="preserve"> </w:t>
      </w:r>
      <w:r w:rsidRPr="00DD1D26">
        <w:rPr>
          <w:sz w:val="20"/>
          <w:szCs w:val="20"/>
        </w:rPr>
        <w:t>microsatellite</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analysis.</w:t>
      </w:r>
      <w:r w:rsidR="000A0364" w:rsidRPr="00DD1D26">
        <w:rPr>
          <w:sz w:val="20"/>
          <w:szCs w:val="20"/>
        </w:rPr>
        <w:t xml:space="preserve"> </w:t>
      </w:r>
      <w:r w:rsidRPr="00DD1D26">
        <w:rPr>
          <w:sz w:val="20"/>
          <w:szCs w:val="20"/>
        </w:rPr>
        <w:t>Aquaculture,</w:t>
      </w:r>
      <w:r w:rsidR="000A0364" w:rsidRPr="00DD1D26">
        <w:rPr>
          <w:sz w:val="20"/>
          <w:szCs w:val="20"/>
        </w:rPr>
        <w:t xml:space="preserve"> </w:t>
      </w:r>
      <w:r w:rsidRPr="00DD1D26">
        <w:rPr>
          <w:sz w:val="20"/>
          <w:szCs w:val="20"/>
        </w:rPr>
        <w:t>236(1-4),</w:t>
      </w:r>
      <w:r w:rsidR="000A0364" w:rsidRPr="00DD1D26">
        <w:rPr>
          <w:sz w:val="20"/>
          <w:szCs w:val="20"/>
        </w:rPr>
        <w:t xml:space="preserve"> </w:t>
      </w:r>
      <w:r w:rsidRPr="00DD1D26">
        <w:rPr>
          <w:sz w:val="20"/>
          <w:szCs w:val="20"/>
        </w:rPr>
        <w:t>131-150.</w:t>
      </w:r>
    </w:p>
    <w:p w:rsidR="00701D86" w:rsidRPr="00DD1D26" w:rsidRDefault="00DF38F2" w:rsidP="00842CE1">
      <w:pPr>
        <w:numPr>
          <w:ilvl w:val="0"/>
          <w:numId w:val="5"/>
        </w:numPr>
        <w:suppressAutoHyphens w:val="0"/>
        <w:snapToGrid w:val="0"/>
        <w:ind w:left="425" w:hanging="425"/>
        <w:jc w:val="both"/>
        <w:rPr>
          <w:sz w:val="20"/>
          <w:szCs w:val="20"/>
        </w:rPr>
      </w:pPr>
      <w:r w:rsidRPr="00DD1D26">
        <w:rPr>
          <w:sz w:val="20"/>
          <w:szCs w:val="20"/>
        </w:rPr>
        <w:t>Yokoyama,</w:t>
      </w:r>
      <w:r w:rsidR="000A0364" w:rsidRPr="00DD1D26">
        <w:rPr>
          <w:sz w:val="20"/>
          <w:szCs w:val="20"/>
        </w:rPr>
        <w:t xml:space="preserve"> </w:t>
      </w:r>
      <w:r w:rsidRPr="00DD1D26">
        <w:rPr>
          <w:sz w:val="20"/>
          <w:szCs w:val="20"/>
        </w:rPr>
        <w:t>R.,</w:t>
      </w:r>
      <w:r w:rsidR="000A0364" w:rsidRPr="00DD1D26">
        <w:rPr>
          <w:sz w:val="20"/>
          <w:szCs w:val="20"/>
        </w:rPr>
        <w:t xml:space="preserve"> &amp; </w:t>
      </w:r>
      <w:r w:rsidRPr="00DD1D26">
        <w:rPr>
          <w:sz w:val="20"/>
          <w:szCs w:val="20"/>
        </w:rPr>
        <w:t>Goto,</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(2002).</w:t>
      </w:r>
      <w:r w:rsidR="000A0364" w:rsidRPr="00DD1D26">
        <w:rPr>
          <w:sz w:val="20"/>
          <w:szCs w:val="20"/>
        </w:rPr>
        <w:t xml:space="preserve"> </w:t>
      </w:r>
      <w:r w:rsidRPr="00DD1D26">
        <w:rPr>
          <w:sz w:val="20"/>
          <w:szCs w:val="20"/>
        </w:rPr>
        <w:t>Phylogeography</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freshwater</w:t>
      </w:r>
      <w:r w:rsidR="000A0364" w:rsidRPr="00DD1D26">
        <w:rPr>
          <w:sz w:val="20"/>
          <w:szCs w:val="20"/>
        </w:rPr>
        <w:t xml:space="preserve"> </w:t>
      </w:r>
      <w:r w:rsidRPr="00DD1D26">
        <w:rPr>
          <w:sz w:val="20"/>
          <w:szCs w:val="20"/>
        </w:rPr>
        <w:t>sculpin,</w:t>
      </w:r>
      <w:r w:rsidR="000A0364" w:rsidRPr="00DD1D26">
        <w:rPr>
          <w:sz w:val="20"/>
          <w:szCs w:val="20"/>
        </w:rPr>
        <w:t xml:space="preserve"> </w:t>
      </w:r>
      <w:r w:rsidRPr="00DD1D26">
        <w:rPr>
          <w:sz w:val="20"/>
          <w:szCs w:val="20"/>
        </w:rPr>
        <w:t>Cottus</w:t>
      </w:r>
      <w:r w:rsidR="000A0364" w:rsidRPr="00DD1D26">
        <w:rPr>
          <w:sz w:val="20"/>
          <w:szCs w:val="20"/>
        </w:rPr>
        <w:t xml:space="preserve"> </w:t>
      </w:r>
      <w:r w:rsidRPr="00DD1D26">
        <w:rPr>
          <w:sz w:val="20"/>
          <w:szCs w:val="20"/>
        </w:rPr>
        <w:t>nozawae,</w:t>
      </w:r>
      <w:r w:rsidR="000A0364" w:rsidRPr="00DD1D26">
        <w:rPr>
          <w:sz w:val="20"/>
          <w:szCs w:val="20"/>
        </w:rPr>
        <w:t xml:space="preserve"> </w:t>
      </w:r>
      <w:r w:rsidRPr="00DD1D26">
        <w:rPr>
          <w:sz w:val="20"/>
          <w:szCs w:val="20"/>
        </w:rPr>
        <w:t>from</w:t>
      </w:r>
      <w:r w:rsidR="000A0364" w:rsidRPr="00DD1D26">
        <w:rPr>
          <w:sz w:val="20"/>
          <w:szCs w:val="20"/>
        </w:rPr>
        <w:t xml:space="preserve"> </w:t>
      </w:r>
      <w:r w:rsidRPr="00DD1D26">
        <w:rPr>
          <w:sz w:val="20"/>
          <w:szCs w:val="20"/>
        </w:rPr>
        <w:t>the</w:t>
      </w:r>
      <w:r w:rsidR="000A0364" w:rsidRPr="00DD1D26">
        <w:rPr>
          <w:sz w:val="20"/>
          <w:szCs w:val="20"/>
        </w:rPr>
        <w:t xml:space="preserve"> </w:t>
      </w:r>
      <w:r w:rsidRPr="00DD1D26">
        <w:rPr>
          <w:sz w:val="20"/>
          <w:szCs w:val="20"/>
        </w:rPr>
        <w:t>northeastern</w:t>
      </w:r>
      <w:r w:rsidR="000A0364" w:rsidRPr="00DD1D26">
        <w:rPr>
          <w:sz w:val="20"/>
          <w:szCs w:val="20"/>
        </w:rPr>
        <w:t xml:space="preserve"> </w:t>
      </w:r>
      <w:r w:rsidRPr="00DD1D26">
        <w:rPr>
          <w:sz w:val="20"/>
          <w:szCs w:val="20"/>
        </w:rPr>
        <w:t>part</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Honshu</w:t>
      </w:r>
      <w:r w:rsidR="000A0364" w:rsidRPr="00DD1D26">
        <w:rPr>
          <w:sz w:val="20"/>
          <w:szCs w:val="20"/>
        </w:rPr>
        <w:t xml:space="preserve"> </w:t>
      </w:r>
      <w:r w:rsidRPr="00DD1D26">
        <w:rPr>
          <w:sz w:val="20"/>
          <w:szCs w:val="20"/>
        </w:rPr>
        <w:t>Island,</w:t>
      </w:r>
      <w:r w:rsidR="000A0364" w:rsidRPr="00DD1D26">
        <w:rPr>
          <w:sz w:val="20"/>
          <w:szCs w:val="20"/>
        </w:rPr>
        <w:t xml:space="preserve"> </w:t>
      </w:r>
      <w:r w:rsidRPr="00DD1D26">
        <w:rPr>
          <w:sz w:val="20"/>
          <w:szCs w:val="20"/>
        </w:rPr>
        <w:t>Japan.</w:t>
      </w:r>
      <w:r w:rsidR="000A0364" w:rsidRPr="00DD1D26">
        <w:rPr>
          <w:sz w:val="20"/>
          <w:szCs w:val="20"/>
        </w:rPr>
        <w:t xml:space="preserve"> </w:t>
      </w:r>
      <w:r w:rsidRPr="00DD1D26">
        <w:rPr>
          <w:sz w:val="20"/>
          <w:szCs w:val="20"/>
        </w:rPr>
        <w:t>Ichthyological</w:t>
      </w:r>
      <w:r w:rsidR="000A0364" w:rsidRPr="00DD1D26">
        <w:rPr>
          <w:sz w:val="20"/>
          <w:szCs w:val="20"/>
        </w:rPr>
        <w:t xml:space="preserve"> </w:t>
      </w:r>
      <w:r w:rsidRPr="00DD1D26">
        <w:rPr>
          <w:sz w:val="20"/>
          <w:szCs w:val="20"/>
        </w:rPr>
        <w:t>Research,</w:t>
      </w:r>
      <w:r w:rsidR="000A0364" w:rsidRPr="00DD1D26">
        <w:rPr>
          <w:sz w:val="20"/>
          <w:szCs w:val="20"/>
        </w:rPr>
        <w:t xml:space="preserve"> </w:t>
      </w:r>
      <w:r w:rsidRPr="00DD1D26">
        <w:rPr>
          <w:sz w:val="20"/>
          <w:szCs w:val="20"/>
        </w:rPr>
        <w:t>49(2),</w:t>
      </w:r>
      <w:r w:rsidR="000A0364" w:rsidRPr="00DD1D26">
        <w:rPr>
          <w:sz w:val="20"/>
          <w:szCs w:val="20"/>
        </w:rPr>
        <w:t xml:space="preserve"> </w:t>
      </w:r>
      <w:r w:rsidRPr="00DD1D26">
        <w:rPr>
          <w:sz w:val="20"/>
          <w:szCs w:val="20"/>
        </w:rPr>
        <w:t>147-155.</w:t>
      </w:r>
    </w:p>
    <w:p w:rsidR="00DF38F2" w:rsidRPr="00DD1D26" w:rsidRDefault="00DF38F2" w:rsidP="00842CE1">
      <w:pPr>
        <w:numPr>
          <w:ilvl w:val="0"/>
          <w:numId w:val="5"/>
        </w:numPr>
        <w:suppressAutoHyphens w:val="0"/>
        <w:snapToGrid w:val="0"/>
        <w:ind w:left="425" w:hanging="425"/>
        <w:jc w:val="both"/>
        <w:rPr>
          <w:sz w:val="20"/>
          <w:szCs w:val="20"/>
        </w:rPr>
      </w:pPr>
      <w:r w:rsidRPr="00DD1D26">
        <w:rPr>
          <w:sz w:val="20"/>
          <w:szCs w:val="20"/>
        </w:rPr>
        <w:t>Genner,</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Seehausen,</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Lunt,</w:t>
      </w:r>
      <w:r w:rsidR="000A0364" w:rsidRPr="00DD1D26">
        <w:rPr>
          <w:sz w:val="20"/>
          <w:szCs w:val="20"/>
        </w:rPr>
        <w:t xml:space="preserve"> </w:t>
      </w:r>
      <w:r w:rsidRPr="00DD1D26">
        <w:rPr>
          <w:sz w:val="20"/>
          <w:szCs w:val="20"/>
        </w:rPr>
        <w:t>D.</w:t>
      </w:r>
      <w:r w:rsidR="000A0364" w:rsidRPr="00DD1D26">
        <w:rPr>
          <w:sz w:val="20"/>
          <w:szCs w:val="20"/>
        </w:rPr>
        <w:t xml:space="preserve"> </w:t>
      </w:r>
      <w:r w:rsidRPr="00DD1D26">
        <w:rPr>
          <w:sz w:val="20"/>
          <w:szCs w:val="20"/>
        </w:rPr>
        <w:t>H.,</w:t>
      </w:r>
      <w:r w:rsidR="000A0364" w:rsidRPr="00DD1D26">
        <w:rPr>
          <w:sz w:val="20"/>
          <w:szCs w:val="20"/>
        </w:rPr>
        <w:t xml:space="preserve"> </w:t>
      </w:r>
      <w:r w:rsidRPr="00DD1D26">
        <w:rPr>
          <w:sz w:val="20"/>
          <w:szCs w:val="20"/>
        </w:rPr>
        <w:t>Joyce,</w:t>
      </w:r>
      <w:r w:rsidR="000A0364" w:rsidRPr="00DD1D26">
        <w:rPr>
          <w:sz w:val="20"/>
          <w:szCs w:val="20"/>
        </w:rPr>
        <w:t xml:space="preserve"> </w:t>
      </w:r>
      <w:r w:rsidRPr="00DD1D26">
        <w:rPr>
          <w:sz w:val="20"/>
          <w:szCs w:val="20"/>
        </w:rPr>
        <w:t>D.</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Shaw,</w:t>
      </w:r>
      <w:r w:rsidR="000A0364" w:rsidRPr="00DD1D26">
        <w:rPr>
          <w:sz w:val="20"/>
          <w:szCs w:val="20"/>
        </w:rPr>
        <w:t xml:space="preserve"> </w:t>
      </w:r>
      <w:r w:rsidRPr="00DD1D26">
        <w:rPr>
          <w:sz w:val="20"/>
          <w:szCs w:val="20"/>
        </w:rPr>
        <w:t>P.</w:t>
      </w:r>
      <w:r w:rsidR="000A0364" w:rsidRPr="00DD1D26">
        <w:rPr>
          <w:sz w:val="20"/>
          <w:szCs w:val="20"/>
        </w:rPr>
        <w:t xml:space="preserve"> </w:t>
      </w:r>
      <w:r w:rsidRPr="00DD1D26">
        <w:rPr>
          <w:sz w:val="20"/>
          <w:szCs w:val="20"/>
        </w:rPr>
        <w:t>W.,</w:t>
      </w:r>
      <w:r w:rsidR="000A0364" w:rsidRPr="00DD1D26">
        <w:rPr>
          <w:sz w:val="20"/>
          <w:szCs w:val="20"/>
        </w:rPr>
        <w:t xml:space="preserve"> </w:t>
      </w:r>
      <w:r w:rsidRPr="00DD1D26">
        <w:rPr>
          <w:sz w:val="20"/>
          <w:szCs w:val="20"/>
        </w:rPr>
        <w:t>Carvalho,</w:t>
      </w:r>
      <w:r w:rsidR="000A0364" w:rsidRPr="00DD1D26">
        <w:rPr>
          <w:sz w:val="20"/>
          <w:szCs w:val="20"/>
        </w:rPr>
        <w:t xml:space="preserve"> </w:t>
      </w:r>
      <w:r w:rsidRPr="00DD1D26">
        <w:rPr>
          <w:sz w:val="20"/>
          <w:szCs w:val="20"/>
        </w:rPr>
        <w:t>G.</w:t>
      </w:r>
      <w:r w:rsidR="000A0364" w:rsidRPr="00DD1D26">
        <w:rPr>
          <w:sz w:val="20"/>
          <w:szCs w:val="20"/>
        </w:rPr>
        <w:t xml:space="preserve"> </w:t>
      </w:r>
      <w:r w:rsidRPr="00DD1D26">
        <w:rPr>
          <w:sz w:val="20"/>
          <w:szCs w:val="20"/>
        </w:rPr>
        <w:t>R.,</w:t>
      </w:r>
      <w:r w:rsidR="000A0364" w:rsidRPr="00DD1D26">
        <w:rPr>
          <w:sz w:val="20"/>
          <w:szCs w:val="20"/>
        </w:rPr>
        <w:t xml:space="preserve"> &amp; </w:t>
      </w:r>
      <w:r w:rsidRPr="00DD1D26">
        <w:rPr>
          <w:sz w:val="20"/>
          <w:szCs w:val="20"/>
        </w:rPr>
        <w:t>Turner,</w:t>
      </w:r>
      <w:r w:rsidR="000A0364" w:rsidRPr="00DD1D26">
        <w:rPr>
          <w:sz w:val="20"/>
          <w:szCs w:val="20"/>
        </w:rPr>
        <w:t xml:space="preserve"> </w:t>
      </w:r>
      <w:r w:rsidRPr="00DD1D26">
        <w:rPr>
          <w:sz w:val="20"/>
          <w:szCs w:val="20"/>
        </w:rPr>
        <w:t>G.</w:t>
      </w:r>
      <w:r w:rsidR="000A0364" w:rsidRPr="00DD1D26">
        <w:rPr>
          <w:sz w:val="20"/>
          <w:szCs w:val="20"/>
        </w:rPr>
        <w:t xml:space="preserve"> </w:t>
      </w:r>
      <w:r w:rsidRPr="00DD1D26">
        <w:rPr>
          <w:sz w:val="20"/>
          <w:szCs w:val="20"/>
        </w:rPr>
        <w:t>F.</w:t>
      </w:r>
      <w:r w:rsidR="000A0364" w:rsidRPr="00DD1D26">
        <w:rPr>
          <w:sz w:val="20"/>
          <w:szCs w:val="20"/>
        </w:rPr>
        <w:t xml:space="preserve"> </w:t>
      </w:r>
      <w:r w:rsidRPr="00DD1D26">
        <w:rPr>
          <w:sz w:val="20"/>
          <w:szCs w:val="20"/>
        </w:rPr>
        <w:t>(2007).</w:t>
      </w:r>
      <w:r w:rsidR="000A0364" w:rsidRPr="00DD1D26">
        <w:rPr>
          <w:sz w:val="20"/>
          <w:szCs w:val="20"/>
        </w:rPr>
        <w:t xml:space="preserve"> </w:t>
      </w:r>
      <w:r w:rsidRPr="00DD1D26">
        <w:rPr>
          <w:sz w:val="20"/>
          <w:szCs w:val="20"/>
        </w:rPr>
        <w:t>Age</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cichlids:</w:t>
      </w:r>
      <w:r w:rsidR="000A0364" w:rsidRPr="00DD1D26">
        <w:rPr>
          <w:sz w:val="20"/>
          <w:szCs w:val="20"/>
        </w:rPr>
        <w:t xml:space="preserve"> </w:t>
      </w:r>
      <w:r w:rsidRPr="00DD1D26">
        <w:rPr>
          <w:sz w:val="20"/>
          <w:szCs w:val="20"/>
        </w:rPr>
        <w:t>new</w:t>
      </w:r>
      <w:r w:rsidR="000A0364" w:rsidRPr="00DD1D26">
        <w:rPr>
          <w:sz w:val="20"/>
          <w:szCs w:val="20"/>
        </w:rPr>
        <w:t xml:space="preserve"> </w:t>
      </w:r>
      <w:r w:rsidRPr="00DD1D26">
        <w:rPr>
          <w:sz w:val="20"/>
          <w:szCs w:val="20"/>
        </w:rPr>
        <w:t>dates</w:t>
      </w:r>
      <w:r w:rsidR="000A0364" w:rsidRPr="00DD1D26">
        <w:rPr>
          <w:sz w:val="20"/>
          <w:szCs w:val="20"/>
        </w:rPr>
        <w:t xml:space="preserve"> </w:t>
      </w:r>
      <w:r w:rsidRPr="00DD1D26">
        <w:rPr>
          <w:sz w:val="20"/>
          <w:szCs w:val="20"/>
        </w:rPr>
        <w:t>for</w:t>
      </w:r>
      <w:r w:rsidR="000A0364" w:rsidRPr="00DD1D26">
        <w:rPr>
          <w:sz w:val="20"/>
          <w:szCs w:val="20"/>
        </w:rPr>
        <w:t xml:space="preserve"> </w:t>
      </w:r>
      <w:r w:rsidRPr="00DD1D26">
        <w:rPr>
          <w:sz w:val="20"/>
          <w:szCs w:val="20"/>
        </w:rPr>
        <w:lastRenderedPageBreak/>
        <w:t>ancient</w:t>
      </w:r>
      <w:r w:rsidR="000A0364" w:rsidRPr="00DD1D26">
        <w:rPr>
          <w:sz w:val="20"/>
          <w:szCs w:val="20"/>
        </w:rPr>
        <w:t xml:space="preserve"> </w:t>
      </w:r>
      <w:r w:rsidRPr="00DD1D26">
        <w:rPr>
          <w:sz w:val="20"/>
          <w:szCs w:val="20"/>
        </w:rPr>
        <w:t>lake</w:t>
      </w:r>
      <w:r w:rsidR="000A0364" w:rsidRPr="00DD1D26">
        <w:rPr>
          <w:sz w:val="20"/>
          <w:szCs w:val="20"/>
        </w:rPr>
        <w:t xml:space="preserve"> </w:t>
      </w:r>
      <w:r w:rsidRPr="00DD1D26">
        <w:rPr>
          <w:sz w:val="20"/>
          <w:szCs w:val="20"/>
        </w:rPr>
        <w:t>fish</w:t>
      </w:r>
      <w:r w:rsidR="000A0364" w:rsidRPr="00DD1D26">
        <w:rPr>
          <w:sz w:val="20"/>
          <w:szCs w:val="20"/>
        </w:rPr>
        <w:t xml:space="preserve"> </w:t>
      </w:r>
      <w:r w:rsidRPr="00DD1D26">
        <w:rPr>
          <w:sz w:val="20"/>
          <w:szCs w:val="20"/>
        </w:rPr>
        <w:t>radiations.</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Evolution,</w:t>
      </w:r>
      <w:r w:rsidR="000A0364" w:rsidRPr="00DD1D26">
        <w:rPr>
          <w:sz w:val="20"/>
          <w:szCs w:val="20"/>
        </w:rPr>
        <w:t xml:space="preserve"> </w:t>
      </w:r>
      <w:r w:rsidRPr="00DD1D26">
        <w:rPr>
          <w:sz w:val="20"/>
          <w:szCs w:val="20"/>
        </w:rPr>
        <w:t>24(5),</w:t>
      </w:r>
      <w:r w:rsidR="000A0364" w:rsidRPr="00DD1D26">
        <w:rPr>
          <w:sz w:val="20"/>
          <w:szCs w:val="20"/>
        </w:rPr>
        <w:t xml:space="preserve"> </w:t>
      </w:r>
      <w:r w:rsidRPr="00DD1D26">
        <w:rPr>
          <w:sz w:val="20"/>
          <w:szCs w:val="20"/>
        </w:rPr>
        <w:t>1269-1282.</w:t>
      </w:r>
    </w:p>
    <w:p w:rsidR="001906C8" w:rsidRPr="00DD1D26" w:rsidRDefault="004E2534" w:rsidP="00842CE1">
      <w:pPr>
        <w:numPr>
          <w:ilvl w:val="0"/>
          <w:numId w:val="5"/>
        </w:numPr>
        <w:suppressAutoHyphens w:val="0"/>
        <w:snapToGrid w:val="0"/>
        <w:ind w:left="425" w:hanging="425"/>
        <w:jc w:val="both"/>
        <w:rPr>
          <w:sz w:val="20"/>
          <w:szCs w:val="20"/>
        </w:rPr>
      </w:pPr>
      <w:r w:rsidRPr="00DD1D26">
        <w:rPr>
          <w:sz w:val="20"/>
          <w:szCs w:val="20"/>
        </w:rPr>
        <w:t>Ozoje,</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Ikpeme,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Johnny,</w:t>
      </w:r>
      <w:r w:rsidR="000A0364" w:rsidRPr="00DD1D26">
        <w:rPr>
          <w:sz w:val="20"/>
          <w:szCs w:val="20"/>
        </w:rPr>
        <w:t xml:space="preserve"> </w:t>
      </w:r>
      <w:r w:rsidRPr="00DD1D26">
        <w:rPr>
          <w:sz w:val="20"/>
          <w:szCs w:val="20"/>
        </w:rPr>
        <w:t>U.,</w:t>
      </w:r>
      <w:r w:rsidR="000A0364" w:rsidRPr="00DD1D26">
        <w:rPr>
          <w:sz w:val="20"/>
          <w:szCs w:val="20"/>
        </w:rPr>
        <w:t xml:space="preserve"> </w:t>
      </w:r>
      <w:r w:rsidRPr="00DD1D26">
        <w:rPr>
          <w:sz w:val="20"/>
          <w:szCs w:val="20"/>
        </w:rPr>
        <w:t>Durosaro,</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Peters,</w:t>
      </w:r>
      <w:r w:rsidR="000A0364" w:rsidRPr="00DD1D26">
        <w:rPr>
          <w:sz w:val="20"/>
          <w:szCs w:val="20"/>
        </w:rPr>
        <w:t xml:space="preserve"> </w:t>
      </w:r>
      <w:r w:rsidRPr="00DD1D26">
        <w:rPr>
          <w:sz w:val="20"/>
          <w:szCs w:val="20"/>
        </w:rPr>
        <w:t>S.,</w:t>
      </w:r>
      <w:r w:rsidR="000A0364" w:rsidRPr="00DD1D26">
        <w:rPr>
          <w:sz w:val="20"/>
          <w:szCs w:val="20"/>
        </w:rPr>
        <w:t xml:space="preserve"> &amp; </w:t>
      </w:r>
      <w:r w:rsidRPr="00DD1D26">
        <w:rPr>
          <w:sz w:val="20"/>
          <w:szCs w:val="20"/>
        </w:rPr>
        <w:t>Ekerette,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(2018).</w:t>
      </w:r>
      <w:r w:rsidR="000A0364" w:rsidRPr="00DD1D26">
        <w:rPr>
          <w:sz w:val="20"/>
          <w:szCs w:val="20"/>
        </w:rPr>
        <w:t xml:space="preserve"> </w:t>
      </w:r>
      <w:r w:rsidRPr="00DD1D26">
        <w:rPr>
          <w:sz w:val="20"/>
          <w:szCs w:val="20"/>
        </w:rPr>
        <w:t>Psiv-23</w:t>
      </w:r>
      <w:r w:rsidR="000A0364" w:rsidRPr="00DD1D26">
        <w:rPr>
          <w:sz w:val="20"/>
          <w:szCs w:val="20"/>
        </w:rPr>
        <w:t xml:space="preserve"> </w:t>
      </w:r>
      <w:r w:rsidRPr="00DD1D26">
        <w:rPr>
          <w:sz w:val="20"/>
          <w:szCs w:val="20"/>
        </w:rPr>
        <w:t>Genetic</w:t>
      </w:r>
      <w:r w:rsidR="000A0364" w:rsidRPr="00DD1D26">
        <w:rPr>
          <w:sz w:val="20"/>
          <w:szCs w:val="20"/>
        </w:rPr>
        <w:t xml:space="preserve"> </w:t>
      </w:r>
      <w:r w:rsidR="00C451F8" w:rsidRPr="00DD1D26">
        <w:rPr>
          <w:sz w:val="20"/>
          <w:szCs w:val="20"/>
        </w:rPr>
        <w:t>d</w:t>
      </w:r>
      <w:r w:rsidRPr="00DD1D26">
        <w:rPr>
          <w:sz w:val="20"/>
          <w:szCs w:val="20"/>
        </w:rPr>
        <w:t>iversity</w:t>
      </w:r>
      <w:r w:rsidR="000A0364" w:rsidRPr="00DD1D26">
        <w:rPr>
          <w:sz w:val="20"/>
          <w:szCs w:val="20"/>
        </w:rPr>
        <w:t xml:space="preserve"> </w:t>
      </w:r>
      <w:r w:rsidR="00C451F8" w:rsidRPr="00DD1D26">
        <w:rPr>
          <w:sz w:val="20"/>
          <w:szCs w:val="20"/>
        </w:rPr>
        <w:t>o</w:t>
      </w:r>
      <w:r w:rsidRPr="00DD1D26">
        <w:rPr>
          <w:sz w:val="20"/>
          <w:szCs w:val="20"/>
        </w:rPr>
        <w:t>f</w:t>
      </w:r>
      <w:r w:rsidR="000A0364" w:rsidRPr="00DD1D26">
        <w:rPr>
          <w:sz w:val="20"/>
          <w:szCs w:val="20"/>
        </w:rPr>
        <w:t xml:space="preserve"> </w:t>
      </w:r>
      <w:r w:rsidR="00C451F8" w:rsidRPr="00DD1D26">
        <w:rPr>
          <w:sz w:val="20"/>
          <w:szCs w:val="20"/>
        </w:rPr>
        <w:t>f</w:t>
      </w:r>
      <w:r w:rsidRPr="00DD1D26">
        <w:rPr>
          <w:sz w:val="20"/>
          <w:szCs w:val="20"/>
        </w:rPr>
        <w:t>reshwater</w:t>
      </w:r>
      <w:r w:rsidR="000A0364" w:rsidRPr="00DD1D26">
        <w:rPr>
          <w:sz w:val="20"/>
          <w:szCs w:val="20"/>
        </w:rPr>
        <w:t xml:space="preserve"> </w:t>
      </w:r>
      <w:r w:rsidR="00C451F8" w:rsidRPr="00DD1D26">
        <w:rPr>
          <w:sz w:val="20"/>
          <w:szCs w:val="20"/>
        </w:rPr>
        <w:t>c</w:t>
      </w:r>
      <w:r w:rsidRPr="00DD1D26">
        <w:rPr>
          <w:sz w:val="20"/>
          <w:szCs w:val="20"/>
        </w:rPr>
        <w:t>lam</w:t>
      </w:r>
      <w:r w:rsidR="000A0364" w:rsidRPr="00DD1D26">
        <w:rPr>
          <w:sz w:val="20"/>
          <w:szCs w:val="20"/>
        </w:rPr>
        <w:t xml:space="preserve"> </w:t>
      </w:r>
      <w:r w:rsidRPr="00DD1D26">
        <w:rPr>
          <w:sz w:val="20"/>
          <w:szCs w:val="20"/>
        </w:rPr>
        <w:t>(</w:t>
      </w:r>
      <w:r w:rsidRPr="00DD1D26">
        <w:rPr>
          <w:i/>
          <w:iCs/>
          <w:sz w:val="20"/>
          <w:szCs w:val="20"/>
        </w:rPr>
        <w:t>Egeria</w:t>
      </w:r>
      <w:r w:rsidR="000A0364" w:rsidRPr="00DD1D26">
        <w:rPr>
          <w:i/>
          <w:iCs/>
          <w:sz w:val="20"/>
          <w:szCs w:val="20"/>
        </w:rPr>
        <w:t xml:space="preserve"> </w:t>
      </w:r>
      <w:r w:rsidRPr="00DD1D26">
        <w:rPr>
          <w:i/>
          <w:iCs/>
          <w:sz w:val="20"/>
          <w:szCs w:val="20"/>
        </w:rPr>
        <w:t>Radiata</w:t>
      </w:r>
      <w:r w:rsidRPr="00DD1D26">
        <w:rPr>
          <w:sz w:val="20"/>
          <w:szCs w:val="20"/>
        </w:rPr>
        <w:t>)</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Nigeria.</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Animal</w:t>
      </w:r>
      <w:r w:rsidR="000A0364" w:rsidRPr="00DD1D26">
        <w:rPr>
          <w:sz w:val="20"/>
          <w:szCs w:val="20"/>
        </w:rPr>
        <w:t xml:space="preserve"> </w:t>
      </w:r>
      <w:r w:rsidRPr="00DD1D26">
        <w:rPr>
          <w:sz w:val="20"/>
          <w:szCs w:val="20"/>
        </w:rPr>
        <w:t>Science,</w:t>
      </w:r>
      <w:r w:rsidR="000A0364" w:rsidRPr="00DD1D26">
        <w:rPr>
          <w:sz w:val="20"/>
          <w:szCs w:val="20"/>
        </w:rPr>
        <w:t xml:space="preserve"> </w:t>
      </w:r>
      <w:r w:rsidRPr="00DD1D26">
        <w:rPr>
          <w:sz w:val="20"/>
          <w:szCs w:val="20"/>
        </w:rPr>
        <w:t>96(suppl_3),</w:t>
      </w:r>
      <w:r w:rsidR="000A0364" w:rsidRPr="00DD1D26">
        <w:rPr>
          <w:sz w:val="20"/>
          <w:szCs w:val="20"/>
        </w:rPr>
        <w:t xml:space="preserve"> </w:t>
      </w:r>
      <w:r w:rsidRPr="00DD1D26">
        <w:rPr>
          <w:sz w:val="20"/>
          <w:szCs w:val="20"/>
        </w:rPr>
        <w:t>132-132.‏</w:t>
      </w:r>
    </w:p>
    <w:p w:rsidR="009436DD" w:rsidRPr="00DD1D26" w:rsidRDefault="009436DD" w:rsidP="00842CE1">
      <w:pPr>
        <w:numPr>
          <w:ilvl w:val="0"/>
          <w:numId w:val="5"/>
        </w:numPr>
        <w:suppressAutoHyphens w:val="0"/>
        <w:snapToGrid w:val="0"/>
        <w:ind w:left="425" w:hanging="425"/>
        <w:jc w:val="both"/>
        <w:rPr>
          <w:sz w:val="20"/>
          <w:szCs w:val="20"/>
        </w:rPr>
      </w:pPr>
      <w:r w:rsidRPr="00DD1D26">
        <w:rPr>
          <w:sz w:val="20"/>
          <w:szCs w:val="20"/>
        </w:rPr>
        <w:t>Trewavas,</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(1983).</w:t>
      </w:r>
      <w:r w:rsidR="000A0364" w:rsidRPr="00DD1D26">
        <w:rPr>
          <w:sz w:val="20"/>
          <w:szCs w:val="20"/>
        </w:rPr>
        <w:t xml:space="preserve"> </w:t>
      </w:r>
      <w:r w:rsidRPr="00DD1D26">
        <w:rPr>
          <w:sz w:val="20"/>
          <w:szCs w:val="20"/>
        </w:rPr>
        <w:t>Tilapiine</w:t>
      </w:r>
      <w:r w:rsidR="000A0364" w:rsidRPr="00DD1D26">
        <w:rPr>
          <w:sz w:val="20"/>
          <w:szCs w:val="20"/>
        </w:rPr>
        <w:t xml:space="preserve"> </w:t>
      </w:r>
      <w:r w:rsidRPr="00DD1D26">
        <w:rPr>
          <w:sz w:val="20"/>
          <w:szCs w:val="20"/>
        </w:rPr>
        <w:t>fishes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the</w:t>
      </w:r>
      <w:r w:rsidR="000A0364" w:rsidRPr="00DD1D26">
        <w:rPr>
          <w:sz w:val="20"/>
          <w:szCs w:val="20"/>
        </w:rPr>
        <w:t xml:space="preserve"> </w:t>
      </w:r>
      <w:r w:rsidRPr="00DD1D26">
        <w:rPr>
          <w:sz w:val="20"/>
          <w:szCs w:val="20"/>
        </w:rPr>
        <w:t>genera</w:t>
      </w:r>
      <w:r w:rsidR="000A0364" w:rsidRPr="00DD1D26">
        <w:rPr>
          <w:sz w:val="20"/>
          <w:szCs w:val="20"/>
        </w:rPr>
        <w:t xml:space="preserve"> </w:t>
      </w:r>
      <w:r w:rsidRPr="00DD1D26">
        <w:rPr>
          <w:sz w:val="20"/>
          <w:szCs w:val="20"/>
        </w:rPr>
        <w:t>Sarotherodon,</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Danakilia.</w:t>
      </w:r>
      <w:r w:rsidR="000A0364" w:rsidRPr="00DD1D26">
        <w:rPr>
          <w:sz w:val="20"/>
          <w:szCs w:val="20"/>
        </w:rPr>
        <w:t xml:space="preserve"> </w:t>
      </w:r>
      <w:r w:rsidRPr="00DD1D26">
        <w:rPr>
          <w:sz w:val="20"/>
          <w:szCs w:val="20"/>
        </w:rPr>
        <w:t>British</w:t>
      </w:r>
      <w:r w:rsidR="000A0364" w:rsidRPr="00DD1D26">
        <w:rPr>
          <w:sz w:val="20"/>
          <w:szCs w:val="20"/>
        </w:rPr>
        <w:t xml:space="preserve"> </w:t>
      </w:r>
      <w:r w:rsidRPr="00DD1D26">
        <w:rPr>
          <w:sz w:val="20"/>
          <w:szCs w:val="20"/>
        </w:rPr>
        <w:t>Museum</w:t>
      </w:r>
      <w:r w:rsidR="000A0364" w:rsidRPr="00DD1D26">
        <w:rPr>
          <w:sz w:val="20"/>
          <w:szCs w:val="20"/>
        </w:rPr>
        <w:t xml:space="preserve"> </w:t>
      </w:r>
      <w:r w:rsidRPr="00DD1D26">
        <w:rPr>
          <w:sz w:val="20"/>
          <w:szCs w:val="20"/>
        </w:rPr>
        <w:t>(Natural</w:t>
      </w:r>
      <w:r w:rsidR="000A0364" w:rsidRPr="00DD1D26">
        <w:rPr>
          <w:sz w:val="20"/>
          <w:szCs w:val="20"/>
        </w:rPr>
        <w:t xml:space="preserve"> </w:t>
      </w:r>
      <w:r w:rsidRPr="00DD1D26">
        <w:rPr>
          <w:sz w:val="20"/>
          <w:szCs w:val="20"/>
        </w:rPr>
        <w:t>History).‏</w:t>
      </w:r>
    </w:p>
    <w:p w:rsidR="009436DD" w:rsidRPr="00DD1D26" w:rsidRDefault="009436DD" w:rsidP="00842CE1">
      <w:pPr>
        <w:numPr>
          <w:ilvl w:val="0"/>
          <w:numId w:val="5"/>
        </w:numPr>
        <w:suppressAutoHyphens w:val="0"/>
        <w:snapToGrid w:val="0"/>
        <w:ind w:left="425" w:hanging="425"/>
        <w:jc w:val="both"/>
        <w:rPr>
          <w:sz w:val="20"/>
          <w:szCs w:val="20"/>
        </w:rPr>
      </w:pPr>
      <w:r w:rsidRPr="00DD1D26">
        <w:rPr>
          <w:sz w:val="20"/>
          <w:szCs w:val="20"/>
        </w:rPr>
        <w:t>Al-Zafiri,</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Magdy,</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Ali,</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M.,</w:t>
      </w:r>
      <w:r w:rsidR="000A0364" w:rsidRPr="00DD1D26">
        <w:rPr>
          <w:sz w:val="20"/>
          <w:szCs w:val="20"/>
        </w:rPr>
        <w:t xml:space="preserve"> &amp; </w:t>
      </w:r>
      <w:r w:rsidRPr="00DD1D26">
        <w:rPr>
          <w:sz w:val="20"/>
          <w:szCs w:val="20"/>
        </w:rPr>
        <w:t>Rashed,</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(2018).</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Barcoding</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Common</w:t>
      </w:r>
      <w:r w:rsidR="000A0364" w:rsidRPr="00DD1D26">
        <w:rPr>
          <w:sz w:val="20"/>
          <w:szCs w:val="20"/>
        </w:rPr>
        <w:t xml:space="preserve"> </w:t>
      </w:r>
      <w:r w:rsidRPr="00DD1D26">
        <w:rPr>
          <w:sz w:val="20"/>
          <w:szCs w:val="20"/>
        </w:rPr>
        <w:t>Commercial</w:t>
      </w:r>
      <w:r w:rsidR="000A0364" w:rsidRPr="00DD1D26">
        <w:rPr>
          <w:sz w:val="20"/>
          <w:szCs w:val="20"/>
        </w:rPr>
        <w:t xml:space="preserve"> </w:t>
      </w:r>
      <w:r w:rsidRPr="00DD1D26">
        <w:rPr>
          <w:sz w:val="20"/>
          <w:szCs w:val="20"/>
        </w:rPr>
        <w:t>Sea</w:t>
      </w:r>
      <w:r w:rsidR="000A0364" w:rsidRPr="00DD1D26">
        <w:rPr>
          <w:sz w:val="20"/>
          <w:szCs w:val="20"/>
        </w:rPr>
        <w:t xml:space="preserve"> </w:t>
      </w:r>
      <w:r w:rsidRPr="00DD1D26">
        <w:rPr>
          <w:sz w:val="20"/>
          <w:szCs w:val="20"/>
        </w:rPr>
        <w:t>Catfish</w:t>
      </w:r>
      <w:r w:rsidR="000A0364" w:rsidRPr="00DD1D26">
        <w:rPr>
          <w:sz w:val="20"/>
          <w:szCs w:val="20"/>
        </w:rPr>
        <w:t xml:space="preserve"> </w:t>
      </w:r>
      <w:r w:rsidRPr="00DD1D26">
        <w:rPr>
          <w:sz w:val="20"/>
          <w:szCs w:val="20"/>
        </w:rPr>
        <w:t>(Genus:</w:t>
      </w:r>
      <w:r w:rsidR="000A0364" w:rsidRPr="00DD1D26">
        <w:rPr>
          <w:sz w:val="20"/>
          <w:szCs w:val="20"/>
        </w:rPr>
        <w:t xml:space="preserve"> </w:t>
      </w:r>
      <w:r w:rsidRPr="00DD1D26">
        <w:rPr>
          <w:sz w:val="20"/>
          <w:szCs w:val="20"/>
        </w:rPr>
        <w:t>Plicofollis)</w:t>
      </w:r>
      <w:r w:rsidR="000A0364" w:rsidRPr="00DD1D26">
        <w:rPr>
          <w:sz w:val="20"/>
          <w:szCs w:val="20"/>
        </w:rPr>
        <w:t xml:space="preserve"> </w:t>
      </w:r>
      <w:r w:rsidRPr="00DD1D26">
        <w:rPr>
          <w:sz w:val="20"/>
          <w:szCs w:val="20"/>
        </w:rPr>
        <w:t>from</w:t>
      </w:r>
      <w:r w:rsidR="000A0364" w:rsidRPr="00DD1D26">
        <w:rPr>
          <w:sz w:val="20"/>
          <w:szCs w:val="20"/>
        </w:rPr>
        <w:t xml:space="preserve"> </w:t>
      </w:r>
      <w:r w:rsidRPr="00DD1D26">
        <w:rPr>
          <w:sz w:val="20"/>
          <w:szCs w:val="20"/>
        </w:rPr>
        <w:t>Kuwait.</w:t>
      </w:r>
      <w:r w:rsidR="000A0364" w:rsidRPr="00DD1D26">
        <w:rPr>
          <w:sz w:val="20"/>
          <w:szCs w:val="20"/>
        </w:rPr>
        <w:t xml:space="preserve"> </w:t>
      </w:r>
      <w:r w:rsidRPr="00DD1D26">
        <w:rPr>
          <w:sz w:val="20"/>
          <w:szCs w:val="20"/>
        </w:rPr>
        <w:t>American</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8(02),</w:t>
      </w:r>
      <w:r w:rsidR="000A0364" w:rsidRPr="00DD1D26">
        <w:rPr>
          <w:sz w:val="20"/>
          <w:szCs w:val="20"/>
        </w:rPr>
        <w:t xml:space="preserve"> </w:t>
      </w:r>
      <w:r w:rsidRPr="00DD1D26">
        <w:rPr>
          <w:sz w:val="20"/>
          <w:szCs w:val="20"/>
        </w:rPr>
        <w:t>102.‏</w:t>
      </w:r>
    </w:p>
    <w:p w:rsidR="00DF38F2" w:rsidRPr="00DD1D26" w:rsidRDefault="00DF38F2" w:rsidP="00842CE1">
      <w:pPr>
        <w:numPr>
          <w:ilvl w:val="0"/>
          <w:numId w:val="5"/>
        </w:numPr>
        <w:suppressAutoHyphens w:val="0"/>
        <w:snapToGrid w:val="0"/>
        <w:ind w:left="425" w:hanging="425"/>
        <w:jc w:val="both"/>
        <w:rPr>
          <w:sz w:val="20"/>
          <w:szCs w:val="20"/>
        </w:rPr>
      </w:pPr>
      <w:r w:rsidRPr="00DD1D26">
        <w:rPr>
          <w:sz w:val="20"/>
          <w:szCs w:val="20"/>
        </w:rPr>
        <w:t>Hall,</w:t>
      </w:r>
      <w:r w:rsidR="000A0364" w:rsidRPr="00DD1D26">
        <w:rPr>
          <w:sz w:val="20"/>
          <w:szCs w:val="20"/>
        </w:rPr>
        <w:t xml:space="preserve"> </w:t>
      </w:r>
      <w:r w:rsidRPr="00DD1D26">
        <w:rPr>
          <w:sz w:val="20"/>
          <w:szCs w:val="20"/>
        </w:rPr>
        <w:t>T.A.,</w:t>
      </w:r>
      <w:r w:rsidR="000A0364" w:rsidRPr="00DD1D26">
        <w:rPr>
          <w:sz w:val="20"/>
          <w:szCs w:val="20"/>
        </w:rPr>
        <w:t xml:space="preserve"> </w:t>
      </w:r>
      <w:r w:rsidRPr="00DD1D26">
        <w:rPr>
          <w:sz w:val="20"/>
          <w:szCs w:val="20"/>
        </w:rPr>
        <w:t>1999.</w:t>
      </w:r>
      <w:r w:rsidR="000A0364" w:rsidRPr="00DD1D26">
        <w:rPr>
          <w:sz w:val="20"/>
          <w:szCs w:val="20"/>
        </w:rPr>
        <w:t xml:space="preserve"> </w:t>
      </w:r>
      <w:r w:rsidRPr="00DD1D26">
        <w:rPr>
          <w:sz w:val="20"/>
          <w:szCs w:val="20"/>
        </w:rPr>
        <w:t>BioEdit:</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user-friendly</w:t>
      </w:r>
      <w:r w:rsidR="000A0364" w:rsidRPr="00DD1D26">
        <w:rPr>
          <w:sz w:val="20"/>
          <w:szCs w:val="20"/>
        </w:rPr>
        <w:t xml:space="preserve"> </w:t>
      </w:r>
      <w:r w:rsidRPr="00DD1D26">
        <w:rPr>
          <w:sz w:val="20"/>
          <w:szCs w:val="20"/>
        </w:rPr>
        <w:t>biological</w:t>
      </w:r>
      <w:r w:rsidR="000A0364" w:rsidRPr="00DD1D26">
        <w:rPr>
          <w:sz w:val="20"/>
          <w:szCs w:val="20"/>
        </w:rPr>
        <w:t xml:space="preserve"> </w:t>
      </w:r>
      <w:r w:rsidRPr="00DD1D26">
        <w:rPr>
          <w:sz w:val="20"/>
          <w:szCs w:val="20"/>
        </w:rPr>
        <w:t>sequence</w:t>
      </w:r>
      <w:r w:rsidR="000A0364" w:rsidRPr="00DD1D26">
        <w:rPr>
          <w:sz w:val="20"/>
          <w:szCs w:val="20"/>
        </w:rPr>
        <w:t xml:space="preserve"> </w:t>
      </w:r>
      <w:r w:rsidRPr="00DD1D26">
        <w:rPr>
          <w:sz w:val="20"/>
          <w:szCs w:val="20"/>
        </w:rPr>
        <w:t>alignment</w:t>
      </w:r>
      <w:r w:rsidR="000A0364" w:rsidRPr="00DD1D26">
        <w:rPr>
          <w:sz w:val="20"/>
          <w:szCs w:val="20"/>
        </w:rPr>
        <w:t xml:space="preserve"> </w:t>
      </w:r>
      <w:r w:rsidRPr="00DD1D26">
        <w:rPr>
          <w:sz w:val="20"/>
          <w:szCs w:val="20"/>
        </w:rPr>
        <w:t>editor</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analysis</w:t>
      </w:r>
      <w:r w:rsidR="000A0364" w:rsidRPr="00DD1D26">
        <w:rPr>
          <w:sz w:val="20"/>
          <w:szCs w:val="20"/>
        </w:rPr>
        <w:t xml:space="preserve"> </w:t>
      </w:r>
      <w:r w:rsidRPr="00DD1D26">
        <w:rPr>
          <w:sz w:val="20"/>
          <w:szCs w:val="20"/>
        </w:rPr>
        <w:t>program</w:t>
      </w:r>
      <w:r w:rsidR="000A0364" w:rsidRPr="00DD1D26">
        <w:rPr>
          <w:sz w:val="20"/>
          <w:szCs w:val="20"/>
        </w:rPr>
        <w:t xml:space="preserve"> </w:t>
      </w:r>
      <w:r w:rsidRPr="00DD1D26">
        <w:rPr>
          <w:sz w:val="20"/>
          <w:szCs w:val="20"/>
        </w:rPr>
        <w:t>for</w:t>
      </w:r>
      <w:r w:rsidR="000A0364" w:rsidRPr="00DD1D26">
        <w:rPr>
          <w:sz w:val="20"/>
          <w:szCs w:val="20"/>
        </w:rPr>
        <w:t xml:space="preserve"> </w:t>
      </w:r>
      <w:r w:rsidRPr="00DD1D26">
        <w:rPr>
          <w:sz w:val="20"/>
          <w:szCs w:val="20"/>
        </w:rPr>
        <w:t>Windows</w:t>
      </w:r>
      <w:r w:rsidR="000A0364" w:rsidRPr="00DD1D26">
        <w:rPr>
          <w:sz w:val="20"/>
          <w:szCs w:val="20"/>
        </w:rPr>
        <w:t xml:space="preserve"> </w:t>
      </w:r>
      <w:r w:rsidRPr="00DD1D26">
        <w:rPr>
          <w:sz w:val="20"/>
          <w:szCs w:val="20"/>
        </w:rPr>
        <w:t>95/98/NT.</w:t>
      </w:r>
      <w:r w:rsidR="000A0364" w:rsidRPr="00DD1D26">
        <w:rPr>
          <w:sz w:val="20"/>
          <w:szCs w:val="20"/>
        </w:rPr>
        <w:t xml:space="preserve"> </w:t>
      </w:r>
      <w:r w:rsidRPr="00DD1D26">
        <w:rPr>
          <w:sz w:val="20"/>
          <w:szCs w:val="20"/>
        </w:rPr>
        <w:t>Nucleic</w:t>
      </w:r>
      <w:r w:rsidR="000A0364" w:rsidRPr="00DD1D26">
        <w:rPr>
          <w:sz w:val="20"/>
          <w:szCs w:val="20"/>
        </w:rPr>
        <w:t xml:space="preserve"> </w:t>
      </w:r>
      <w:r w:rsidRPr="00DD1D26">
        <w:rPr>
          <w:sz w:val="20"/>
          <w:szCs w:val="20"/>
        </w:rPr>
        <w:t>Acids</w:t>
      </w:r>
      <w:r w:rsidR="000A0364" w:rsidRPr="00DD1D26">
        <w:rPr>
          <w:sz w:val="20"/>
          <w:szCs w:val="20"/>
        </w:rPr>
        <w:t xml:space="preserve"> </w:t>
      </w:r>
      <w:r w:rsidRPr="00DD1D26">
        <w:rPr>
          <w:sz w:val="20"/>
          <w:szCs w:val="20"/>
        </w:rPr>
        <w:t>Symp.</w:t>
      </w:r>
      <w:r w:rsidR="000A0364" w:rsidRPr="00DD1D26">
        <w:rPr>
          <w:sz w:val="20"/>
          <w:szCs w:val="20"/>
        </w:rPr>
        <w:t xml:space="preserve"> </w:t>
      </w:r>
      <w:r w:rsidRPr="00DD1D26">
        <w:rPr>
          <w:sz w:val="20"/>
          <w:szCs w:val="20"/>
        </w:rPr>
        <w:t>Ser.</w:t>
      </w:r>
      <w:r w:rsidR="000A0364" w:rsidRPr="00DD1D26">
        <w:rPr>
          <w:sz w:val="20"/>
          <w:szCs w:val="20"/>
        </w:rPr>
        <w:t xml:space="preserve"> </w:t>
      </w:r>
      <w:r w:rsidRPr="00DD1D26">
        <w:rPr>
          <w:sz w:val="20"/>
          <w:szCs w:val="20"/>
        </w:rPr>
        <w:t>41,</w:t>
      </w:r>
      <w:r w:rsidR="000A0364" w:rsidRPr="00DD1D26">
        <w:rPr>
          <w:sz w:val="20"/>
          <w:szCs w:val="20"/>
        </w:rPr>
        <w:t xml:space="preserve"> </w:t>
      </w:r>
      <w:r w:rsidRPr="00DD1D26">
        <w:rPr>
          <w:sz w:val="20"/>
          <w:szCs w:val="20"/>
        </w:rPr>
        <w:t>95–98.</w:t>
      </w:r>
    </w:p>
    <w:p w:rsidR="001906C8" w:rsidRPr="00DD1D26" w:rsidRDefault="001906C8" w:rsidP="00842CE1">
      <w:pPr>
        <w:numPr>
          <w:ilvl w:val="0"/>
          <w:numId w:val="5"/>
        </w:numPr>
        <w:suppressAutoHyphens w:val="0"/>
        <w:snapToGrid w:val="0"/>
        <w:ind w:left="425" w:hanging="425"/>
        <w:jc w:val="both"/>
        <w:rPr>
          <w:sz w:val="20"/>
          <w:szCs w:val="20"/>
        </w:rPr>
      </w:pPr>
      <w:r w:rsidRPr="00DD1D26">
        <w:rPr>
          <w:sz w:val="20"/>
          <w:szCs w:val="20"/>
        </w:rPr>
        <w:t>Tamura,</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Dudley,</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Nei,</w:t>
      </w:r>
      <w:r w:rsidR="000A0364" w:rsidRPr="00DD1D26">
        <w:rPr>
          <w:sz w:val="20"/>
          <w:szCs w:val="20"/>
        </w:rPr>
        <w:t xml:space="preserve"> </w:t>
      </w:r>
      <w:r w:rsidRPr="00DD1D26">
        <w:rPr>
          <w:sz w:val="20"/>
          <w:szCs w:val="20"/>
        </w:rPr>
        <w:t>M.,</w:t>
      </w:r>
      <w:r w:rsidR="000A0364" w:rsidRPr="00DD1D26">
        <w:rPr>
          <w:sz w:val="20"/>
          <w:szCs w:val="20"/>
        </w:rPr>
        <w:t xml:space="preserve"> &amp; </w:t>
      </w:r>
      <w:r w:rsidRPr="00DD1D26">
        <w:rPr>
          <w:sz w:val="20"/>
          <w:szCs w:val="20"/>
        </w:rPr>
        <w:t>Kumar,</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(2007).</w:t>
      </w:r>
      <w:r w:rsidR="000A0364" w:rsidRPr="00DD1D26">
        <w:rPr>
          <w:sz w:val="20"/>
          <w:szCs w:val="20"/>
        </w:rPr>
        <w:t xml:space="preserve"> </w:t>
      </w:r>
      <w:r w:rsidRPr="00DD1D26">
        <w:rPr>
          <w:sz w:val="20"/>
          <w:szCs w:val="20"/>
        </w:rPr>
        <w:t>MEGA4:</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evolutionary</w:t>
      </w:r>
      <w:r w:rsidR="000A0364" w:rsidRPr="00DD1D26">
        <w:rPr>
          <w:sz w:val="20"/>
          <w:szCs w:val="20"/>
        </w:rPr>
        <w:t xml:space="preserve"> </w:t>
      </w:r>
      <w:r w:rsidRPr="00DD1D26">
        <w:rPr>
          <w:sz w:val="20"/>
          <w:szCs w:val="20"/>
        </w:rPr>
        <w:t>genetics</w:t>
      </w:r>
      <w:r w:rsidR="000A0364" w:rsidRPr="00DD1D26">
        <w:rPr>
          <w:sz w:val="20"/>
          <w:szCs w:val="20"/>
        </w:rPr>
        <w:t xml:space="preserve"> </w:t>
      </w:r>
      <w:r w:rsidRPr="00DD1D26">
        <w:rPr>
          <w:sz w:val="20"/>
          <w:szCs w:val="20"/>
        </w:rPr>
        <w:t>analysis</w:t>
      </w:r>
      <w:r w:rsidR="000A0364" w:rsidRPr="00DD1D26">
        <w:rPr>
          <w:sz w:val="20"/>
          <w:szCs w:val="20"/>
        </w:rPr>
        <w:t xml:space="preserve"> </w:t>
      </w:r>
      <w:r w:rsidRPr="00DD1D26">
        <w:rPr>
          <w:sz w:val="20"/>
          <w:szCs w:val="20"/>
        </w:rPr>
        <w:t>(MEGA)</w:t>
      </w:r>
      <w:r w:rsidR="000A0364" w:rsidRPr="00DD1D26">
        <w:rPr>
          <w:sz w:val="20"/>
          <w:szCs w:val="20"/>
        </w:rPr>
        <w:t xml:space="preserve"> </w:t>
      </w:r>
      <w:r w:rsidRPr="00DD1D26">
        <w:rPr>
          <w:sz w:val="20"/>
          <w:szCs w:val="20"/>
        </w:rPr>
        <w:t>software</w:t>
      </w:r>
      <w:r w:rsidR="000A0364" w:rsidRPr="00DD1D26">
        <w:rPr>
          <w:sz w:val="20"/>
          <w:szCs w:val="20"/>
        </w:rPr>
        <w:t xml:space="preserve"> </w:t>
      </w:r>
      <w:r w:rsidRPr="00DD1D26">
        <w:rPr>
          <w:sz w:val="20"/>
          <w:szCs w:val="20"/>
        </w:rPr>
        <w:t>version</w:t>
      </w:r>
      <w:r w:rsidR="000A0364" w:rsidRPr="00DD1D26">
        <w:rPr>
          <w:sz w:val="20"/>
          <w:szCs w:val="20"/>
        </w:rPr>
        <w:t xml:space="preserve"> </w:t>
      </w:r>
      <w:r w:rsidRPr="00DD1D26">
        <w:rPr>
          <w:sz w:val="20"/>
          <w:szCs w:val="20"/>
        </w:rPr>
        <w:t>4.0.</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evolution,</w:t>
      </w:r>
      <w:r w:rsidR="000A0364" w:rsidRPr="00DD1D26">
        <w:rPr>
          <w:sz w:val="20"/>
          <w:szCs w:val="20"/>
        </w:rPr>
        <w:t xml:space="preserve"> </w:t>
      </w:r>
      <w:r w:rsidRPr="00DD1D26">
        <w:rPr>
          <w:sz w:val="20"/>
          <w:szCs w:val="20"/>
        </w:rPr>
        <w:t>24(8),</w:t>
      </w:r>
      <w:r w:rsidR="000A0364" w:rsidRPr="00DD1D26">
        <w:rPr>
          <w:sz w:val="20"/>
          <w:szCs w:val="20"/>
        </w:rPr>
        <w:t xml:space="preserve"> </w:t>
      </w:r>
      <w:r w:rsidRPr="00DD1D26">
        <w:rPr>
          <w:sz w:val="20"/>
          <w:szCs w:val="20"/>
        </w:rPr>
        <w:t>1596-1599.‏</w:t>
      </w:r>
    </w:p>
    <w:p w:rsidR="001906C8" w:rsidRPr="00DD1D26" w:rsidRDefault="001906C8" w:rsidP="00842CE1">
      <w:pPr>
        <w:numPr>
          <w:ilvl w:val="0"/>
          <w:numId w:val="5"/>
        </w:numPr>
        <w:suppressAutoHyphens w:val="0"/>
        <w:snapToGrid w:val="0"/>
        <w:ind w:left="425" w:hanging="425"/>
        <w:jc w:val="both"/>
        <w:rPr>
          <w:sz w:val="20"/>
          <w:szCs w:val="20"/>
        </w:rPr>
      </w:pPr>
      <w:r w:rsidRPr="00DD1D26">
        <w:rPr>
          <w:sz w:val="20"/>
          <w:szCs w:val="20"/>
        </w:rPr>
        <w:t>Librado,</w:t>
      </w:r>
      <w:r w:rsidR="000A0364" w:rsidRPr="00DD1D26">
        <w:rPr>
          <w:sz w:val="20"/>
          <w:szCs w:val="20"/>
        </w:rPr>
        <w:t xml:space="preserve"> </w:t>
      </w:r>
      <w:r w:rsidRPr="00DD1D26">
        <w:rPr>
          <w:sz w:val="20"/>
          <w:szCs w:val="20"/>
        </w:rPr>
        <w:t>P.,</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Rozas,</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(2009).</w:t>
      </w:r>
      <w:r w:rsidR="000A0364" w:rsidRPr="00DD1D26">
        <w:rPr>
          <w:sz w:val="20"/>
          <w:szCs w:val="20"/>
        </w:rPr>
        <w:t xml:space="preserve"> </w:t>
      </w:r>
      <w:r w:rsidRPr="00DD1D26">
        <w:rPr>
          <w:sz w:val="20"/>
          <w:szCs w:val="20"/>
        </w:rPr>
        <w:t>DnaSP</w:t>
      </w:r>
      <w:r w:rsidR="000A0364" w:rsidRPr="00DD1D26">
        <w:rPr>
          <w:sz w:val="20"/>
          <w:szCs w:val="20"/>
        </w:rPr>
        <w:t xml:space="preserve"> </w:t>
      </w:r>
      <w:r w:rsidRPr="00DD1D26">
        <w:rPr>
          <w:sz w:val="20"/>
          <w:szCs w:val="20"/>
        </w:rPr>
        <w:t>v5:</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software</w:t>
      </w:r>
      <w:r w:rsidR="000A0364" w:rsidRPr="00DD1D26">
        <w:rPr>
          <w:sz w:val="20"/>
          <w:szCs w:val="20"/>
        </w:rPr>
        <w:t xml:space="preserve"> </w:t>
      </w:r>
      <w:r w:rsidRPr="00DD1D26">
        <w:rPr>
          <w:sz w:val="20"/>
          <w:szCs w:val="20"/>
        </w:rPr>
        <w:t>for</w:t>
      </w:r>
      <w:r w:rsidR="000A0364" w:rsidRPr="00DD1D26">
        <w:rPr>
          <w:sz w:val="20"/>
          <w:szCs w:val="20"/>
        </w:rPr>
        <w:t xml:space="preserve"> </w:t>
      </w:r>
      <w:r w:rsidRPr="00DD1D26">
        <w:rPr>
          <w:sz w:val="20"/>
          <w:szCs w:val="20"/>
        </w:rPr>
        <w:t>comprehensive</w:t>
      </w:r>
      <w:r w:rsidR="000A0364" w:rsidRPr="00DD1D26">
        <w:rPr>
          <w:sz w:val="20"/>
          <w:szCs w:val="20"/>
        </w:rPr>
        <w:t xml:space="preserve"> </w:t>
      </w:r>
      <w:r w:rsidRPr="00DD1D26">
        <w:rPr>
          <w:sz w:val="20"/>
          <w:szCs w:val="20"/>
        </w:rPr>
        <w:t>analysis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polymorphism</w:t>
      </w:r>
      <w:r w:rsidR="000A0364" w:rsidRPr="00DD1D26">
        <w:rPr>
          <w:sz w:val="20"/>
          <w:szCs w:val="20"/>
        </w:rPr>
        <w:t xml:space="preserve"> </w:t>
      </w:r>
      <w:r w:rsidRPr="00DD1D26">
        <w:rPr>
          <w:sz w:val="20"/>
          <w:szCs w:val="20"/>
        </w:rPr>
        <w:t>data.</w:t>
      </w:r>
      <w:r w:rsidR="000A0364" w:rsidRPr="00DD1D26">
        <w:rPr>
          <w:sz w:val="20"/>
          <w:szCs w:val="20"/>
        </w:rPr>
        <w:t xml:space="preserve"> </w:t>
      </w:r>
      <w:r w:rsidRPr="00DD1D26">
        <w:rPr>
          <w:sz w:val="20"/>
          <w:szCs w:val="20"/>
        </w:rPr>
        <w:t>Bioinformatics,</w:t>
      </w:r>
      <w:r w:rsidR="000A0364" w:rsidRPr="00DD1D26">
        <w:rPr>
          <w:sz w:val="20"/>
          <w:szCs w:val="20"/>
        </w:rPr>
        <w:t xml:space="preserve"> </w:t>
      </w:r>
      <w:r w:rsidRPr="00DD1D26">
        <w:rPr>
          <w:sz w:val="20"/>
          <w:szCs w:val="20"/>
        </w:rPr>
        <w:t>25(11),</w:t>
      </w:r>
      <w:r w:rsidR="000A0364" w:rsidRPr="00DD1D26">
        <w:rPr>
          <w:sz w:val="20"/>
          <w:szCs w:val="20"/>
        </w:rPr>
        <w:t xml:space="preserve"> </w:t>
      </w:r>
      <w:r w:rsidRPr="00DD1D26">
        <w:rPr>
          <w:sz w:val="20"/>
          <w:szCs w:val="20"/>
        </w:rPr>
        <w:t>1451-1452.‏</w:t>
      </w:r>
    </w:p>
    <w:p w:rsidR="00991A0D" w:rsidRPr="00DD1D26" w:rsidRDefault="00991A0D" w:rsidP="00842CE1">
      <w:pPr>
        <w:numPr>
          <w:ilvl w:val="0"/>
          <w:numId w:val="5"/>
        </w:numPr>
        <w:suppressAutoHyphens w:val="0"/>
        <w:snapToGrid w:val="0"/>
        <w:ind w:left="425" w:hanging="425"/>
        <w:jc w:val="both"/>
        <w:rPr>
          <w:sz w:val="20"/>
          <w:szCs w:val="20"/>
        </w:rPr>
      </w:pPr>
      <w:r w:rsidRPr="00DD1D26">
        <w:rPr>
          <w:sz w:val="20"/>
          <w:szCs w:val="20"/>
        </w:rPr>
        <w:t>Liu,</w:t>
      </w:r>
      <w:r w:rsidR="000A0364" w:rsidRPr="00DD1D26">
        <w:rPr>
          <w:sz w:val="20"/>
          <w:szCs w:val="20"/>
        </w:rPr>
        <w:t xml:space="preserve"> </w:t>
      </w:r>
      <w:r w:rsidRPr="00DD1D26">
        <w:rPr>
          <w:sz w:val="20"/>
          <w:szCs w:val="20"/>
        </w:rPr>
        <w:t>Z.</w:t>
      </w:r>
      <w:r w:rsidR="000A0364" w:rsidRPr="00DD1D26">
        <w:rPr>
          <w:sz w:val="20"/>
          <w:szCs w:val="20"/>
        </w:rPr>
        <w:t xml:space="preserve"> </w:t>
      </w:r>
      <w:r w:rsidRPr="00DD1D26">
        <w:rPr>
          <w:sz w:val="20"/>
          <w:szCs w:val="20"/>
        </w:rPr>
        <w:t>J.,</w:t>
      </w:r>
      <w:r w:rsidR="000A0364" w:rsidRPr="00DD1D26">
        <w:rPr>
          <w:sz w:val="20"/>
          <w:szCs w:val="20"/>
        </w:rPr>
        <w:t xml:space="preserve"> &amp; </w:t>
      </w:r>
      <w:r w:rsidRPr="00DD1D26">
        <w:rPr>
          <w:sz w:val="20"/>
          <w:szCs w:val="20"/>
        </w:rPr>
        <w:t>Cordes,</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F.</w:t>
      </w:r>
      <w:r w:rsidR="000A0364" w:rsidRPr="00DD1D26">
        <w:rPr>
          <w:sz w:val="20"/>
          <w:szCs w:val="20"/>
        </w:rPr>
        <w:t xml:space="preserve"> </w:t>
      </w:r>
      <w:r w:rsidRPr="00DD1D26">
        <w:rPr>
          <w:sz w:val="20"/>
          <w:szCs w:val="20"/>
        </w:rPr>
        <w:t>(2004).</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marker</w:t>
      </w:r>
      <w:r w:rsidR="000A0364" w:rsidRPr="00DD1D26">
        <w:rPr>
          <w:sz w:val="20"/>
          <w:szCs w:val="20"/>
        </w:rPr>
        <w:t xml:space="preserve"> </w:t>
      </w:r>
      <w:r w:rsidRPr="00DD1D26">
        <w:rPr>
          <w:sz w:val="20"/>
          <w:szCs w:val="20"/>
        </w:rPr>
        <w:t>technologies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their</w:t>
      </w:r>
      <w:r w:rsidR="000A0364" w:rsidRPr="00DD1D26">
        <w:rPr>
          <w:sz w:val="20"/>
          <w:szCs w:val="20"/>
        </w:rPr>
        <w:t xml:space="preserve"> </w:t>
      </w:r>
      <w:r w:rsidRPr="00DD1D26">
        <w:rPr>
          <w:sz w:val="20"/>
          <w:szCs w:val="20"/>
        </w:rPr>
        <w:t>applications</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aquaculture</w:t>
      </w:r>
      <w:r w:rsidR="000A0364" w:rsidRPr="00DD1D26">
        <w:rPr>
          <w:sz w:val="20"/>
          <w:szCs w:val="20"/>
        </w:rPr>
        <w:t xml:space="preserve"> </w:t>
      </w:r>
      <w:r w:rsidRPr="00DD1D26">
        <w:rPr>
          <w:sz w:val="20"/>
          <w:szCs w:val="20"/>
        </w:rPr>
        <w:t>genetics.</w:t>
      </w:r>
      <w:r w:rsidR="000A0364" w:rsidRPr="00DD1D26">
        <w:rPr>
          <w:sz w:val="20"/>
          <w:szCs w:val="20"/>
        </w:rPr>
        <w:t xml:space="preserve"> </w:t>
      </w:r>
      <w:r w:rsidRPr="00DD1D26">
        <w:rPr>
          <w:sz w:val="20"/>
          <w:szCs w:val="20"/>
        </w:rPr>
        <w:t>Aquaculture,</w:t>
      </w:r>
      <w:r w:rsidR="000A0364" w:rsidRPr="00DD1D26">
        <w:rPr>
          <w:sz w:val="20"/>
          <w:szCs w:val="20"/>
        </w:rPr>
        <w:t xml:space="preserve"> </w:t>
      </w:r>
      <w:r w:rsidRPr="00DD1D26">
        <w:rPr>
          <w:sz w:val="20"/>
          <w:szCs w:val="20"/>
        </w:rPr>
        <w:t>238(1-4),</w:t>
      </w:r>
      <w:r w:rsidR="000A0364" w:rsidRPr="00DD1D26">
        <w:rPr>
          <w:sz w:val="20"/>
          <w:szCs w:val="20"/>
        </w:rPr>
        <w:t xml:space="preserve"> </w:t>
      </w:r>
      <w:r w:rsidRPr="00DD1D26">
        <w:rPr>
          <w:sz w:val="20"/>
          <w:szCs w:val="20"/>
        </w:rPr>
        <w:t>1-37.‏</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Cheng,</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Higuchi,</w:t>
      </w:r>
      <w:r w:rsidR="000A0364" w:rsidRPr="00DD1D26">
        <w:rPr>
          <w:sz w:val="20"/>
          <w:szCs w:val="20"/>
        </w:rPr>
        <w:t xml:space="preserve"> </w:t>
      </w:r>
      <w:r w:rsidRPr="00DD1D26">
        <w:rPr>
          <w:sz w:val="20"/>
          <w:szCs w:val="20"/>
        </w:rPr>
        <w:t>R.,</w:t>
      </w:r>
      <w:r w:rsidR="000A0364" w:rsidRPr="00DD1D26">
        <w:rPr>
          <w:sz w:val="20"/>
          <w:szCs w:val="20"/>
        </w:rPr>
        <w:t xml:space="preserve"> &amp; </w:t>
      </w:r>
      <w:r w:rsidRPr="00DD1D26">
        <w:rPr>
          <w:sz w:val="20"/>
          <w:szCs w:val="20"/>
        </w:rPr>
        <w:t>Stoneking,</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(1994).</w:t>
      </w:r>
      <w:r w:rsidR="000A0364" w:rsidRPr="00DD1D26">
        <w:rPr>
          <w:sz w:val="20"/>
          <w:szCs w:val="20"/>
        </w:rPr>
        <w:t xml:space="preserve"> </w:t>
      </w:r>
      <w:r w:rsidRPr="00DD1D26">
        <w:rPr>
          <w:sz w:val="20"/>
          <w:szCs w:val="20"/>
        </w:rPr>
        <w:t>Complete</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genome</w:t>
      </w:r>
      <w:r w:rsidR="000A0364" w:rsidRPr="00DD1D26">
        <w:rPr>
          <w:sz w:val="20"/>
          <w:szCs w:val="20"/>
        </w:rPr>
        <w:t xml:space="preserve"> </w:t>
      </w:r>
      <w:r w:rsidRPr="00DD1D26">
        <w:rPr>
          <w:sz w:val="20"/>
          <w:szCs w:val="20"/>
        </w:rPr>
        <w:t>amplification.</w:t>
      </w:r>
      <w:r w:rsidR="000A0364" w:rsidRPr="00DD1D26">
        <w:rPr>
          <w:sz w:val="20"/>
          <w:szCs w:val="20"/>
        </w:rPr>
        <w:t xml:space="preserve"> </w:t>
      </w:r>
      <w:r w:rsidRPr="00DD1D26">
        <w:rPr>
          <w:sz w:val="20"/>
          <w:szCs w:val="20"/>
        </w:rPr>
        <w:t>Nature</w:t>
      </w:r>
      <w:r w:rsidR="000A0364" w:rsidRPr="00DD1D26">
        <w:rPr>
          <w:sz w:val="20"/>
          <w:szCs w:val="20"/>
        </w:rPr>
        <w:t xml:space="preserve"> </w:t>
      </w:r>
      <w:r w:rsidRPr="00DD1D26">
        <w:rPr>
          <w:sz w:val="20"/>
          <w:szCs w:val="20"/>
        </w:rPr>
        <w:t>genetics,</w:t>
      </w:r>
      <w:r w:rsidR="000A0364" w:rsidRPr="00DD1D26">
        <w:rPr>
          <w:sz w:val="20"/>
          <w:szCs w:val="20"/>
        </w:rPr>
        <w:t xml:space="preserve"> </w:t>
      </w:r>
      <w:r w:rsidRPr="00DD1D26">
        <w:rPr>
          <w:sz w:val="20"/>
          <w:szCs w:val="20"/>
        </w:rPr>
        <w:t>7(3),</w:t>
      </w:r>
      <w:r w:rsidR="000A0364" w:rsidRPr="00DD1D26">
        <w:rPr>
          <w:sz w:val="20"/>
          <w:szCs w:val="20"/>
        </w:rPr>
        <w:t xml:space="preserve"> </w:t>
      </w:r>
      <w:r w:rsidRPr="00DD1D26">
        <w:rPr>
          <w:sz w:val="20"/>
          <w:szCs w:val="20"/>
        </w:rPr>
        <w:t>350.</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Cheng,</w:t>
      </w:r>
      <w:r w:rsidR="000A0364" w:rsidRPr="00DD1D26">
        <w:rPr>
          <w:sz w:val="20"/>
          <w:szCs w:val="20"/>
        </w:rPr>
        <w:t xml:space="preserve"> </w:t>
      </w:r>
      <w:r w:rsidRPr="00DD1D26">
        <w:rPr>
          <w:sz w:val="20"/>
          <w:szCs w:val="20"/>
        </w:rPr>
        <w:t>Y.</w:t>
      </w:r>
      <w:r w:rsidR="000A0364" w:rsidRPr="00DD1D26">
        <w:rPr>
          <w:sz w:val="20"/>
          <w:szCs w:val="20"/>
        </w:rPr>
        <w:t xml:space="preserve"> </w:t>
      </w:r>
      <w:r w:rsidRPr="00DD1D26">
        <w:rPr>
          <w:sz w:val="20"/>
          <w:szCs w:val="20"/>
        </w:rPr>
        <w:t>Y.,</w:t>
      </w:r>
      <w:r w:rsidR="000A0364" w:rsidRPr="00DD1D26">
        <w:rPr>
          <w:sz w:val="20"/>
          <w:szCs w:val="20"/>
        </w:rPr>
        <w:t xml:space="preserve"> </w:t>
      </w:r>
      <w:r w:rsidRPr="00DD1D26">
        <w:rPr>
          <w:sz w:val="20"/>
          <w:szCs w:val="20"/>
        </w:rPr>
        <w:t>Tao,</w:t>
      </w:r>
      <w:r w:rsidR="000A0364" w:rsidRPr="00DD1D26">
        <w:rPr>
          <w:sz w:val="20"/>
          <w:szCs w:val="20"/>
        </w:rPr>
        <w:t xml:space="preserve"> </w:t>
      </w:r>
      <w:r w:rsidRPr="00DD1D26">
        <w:rPr>
          <w:sz w:val="20"/>
          <w:szCs w:val="20"/>
        </w:rPr>
        <w:t>W.</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Chen,</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L.,</w:t>
      </w:r>
      <w:r w:rsidR="000A0364" w:rsidRPr="00DD1D26">
        <w:rPr>
          <w:sz w:val="20"/>
          <w:szCs w:val="20"/>
        </w:rPr>
        <w:t xml:space="preserve"> </w:t>
      </w:r>
      <w:r w:rsidRPr="00DD1D26">
        <w:rPr>
          <w:sz w:val="20"/>
          <w:szCs w:val="20"/>
        </w:rPr>
        <w:t>Sun,</w:t>
      </w:r>
      <w:r w:rsidR="000A0364" w:rsidRPr="00DD1D26">
        <w:rPr>
          <w:sz w:val="20"/>
          <w:szCs w:val="20"/>
        </w:rPr>
        <w:t xml:space="preserve"> </w:t>
      </w:r>
      <w:r w:rsidRPr="00DD1D26">
        <w:rPr>
          <w:sz w:val="20"/>
          <w:szCs w:val="20"/>
        </w:rPr>
        <w:t>L.</w:t>
      </w:r>
      <w:r w:rsidR="000A0364" w:rsidRPr="00DD1D26">
        <w:rPr>
          <w:sz w:val="20"/>
          <w:szCs w:val="20"/>
        </w:rPr>
        <w:t xml:space="preserve"> </w:t>
      </w:r>
      <w:r w:rsidRPr="00DD1D26">
        <w:rPr>
          <w:sz w:val="20"/>
          <w:szCs w:val="20"/>
        </w:rPr>
        <w:t>N.,</w:t>
      </w:r>
      <w:r w:rsidR="000A0364" w:rsidRPr="00DD1D26">
        <w:rPr>
          <w:sz w:val="20"/>
          <w:szCs w:val="20"/>
        </w:rPr>
        <w:t xml:space="preserve"> </w:t>
      </w:r>
      <w:r w:rsidRPr="00DD1D26">
        <w:rPr>
          <w:sz w:val="20"/>
          <w:szCs w:val="20"/>
        </w:rPr>
        <w:t>Zhou,</w:t>
      </w:r>
      <w:r w:rsidR="000A0364" w:rsidRPr="00DD1D26">
        <w:rPr>
          <w:sz w:val="20"/>
          <w:szCs w:val="20"/>
        </w:rPr>
        <w:t xml:space="preserve"> </w:t>
      </w:r>
      <w:r w:rsidRPr="00DD1D26">
        <w:rPr>
          <w:sz w:val="20"/>
          <w:szCs w:val="20"/>
        </w:rPr>
        <w:t>L.</w:t>
      </w:r>
      <w:r w:rsidR="000A0364" w:rsidRPr="00DD1D26">
        <w:rPr>
          <w:sz w:val="20"/>
          <w:szCs w:val="20"/>
        </w:rPr>
        <w:t xml:space="preserve"> </w:t>
      </w:r>
      <w:r w:rsidRPr="00DD1D26">
        <w:rPr>
          <w:sz w:val="20"/>
          <w:szCs w:val="20"/>
        </w:rPr>
        <w:t>Y.,</w:t>
      </w:r>
      <w:r w:rsidR="000A0364" w:rsidRPr="00DD1D26">
        <w:rPr>
          <w:sz w:val="20"/>
          <w:szCs w:val="20"/>
        </w:rPr>
        <w:t xml:space="preserve"> </w:t>
      </w:r>
      <w:r w:rsidRPr="00DD1D26">
        <w:rPr>
          <w:sz w:val="20"/>
          <w:szCs w:val="20"/>
        </w:rPr>
        <w:t>Song,</w:t>
      </w:r>
      <w:r w:rsidR="000A0364" w:rsidRPr="00DD1D26">
        <w:rPr>
          <w:sz w:val="20"/>
          <w:szCs w:val="20"/>
        </w:rPr>
        <w:t xml:space="preserve"> </w:t>
      </w:r>
      <w:r w:rsidRPr="00DD1D26">
        <w:rPr>
          <w:sz w:val="20"/>
          <w:szCs w:val="20"/>
        </w:rPr>
        <w:t>Q.,</w:t>
      </w:r>
      <w:r w:rsidR="000A0364" w:rsidRPr="00DD1D26">
        <w:rPr>
          <w:sz w:val="20"/>
          <w:szCs w:val="20"/>
        </w:rPr>
        <w:t xml:space="preserve"> &amp; </w:t>
      </w:r>
      <w:r w:rsidRPr="00DD1D26">
        <w:rPr>
          <w:sz w:val="20"/>
          <w:szCs w:val="20"/>
        </w:rPr>
        <w:t>Wang,</w:t>
      </w:r>
      <w:r w:rsidR="000A0364" w:rsidRPr="00DD1D26">
        <w:rPr>
          <w:sz w:val="20"/>
          <w:szCs w:val="20"/>
        </w:rPr>
        <w:t xml:space="preserve"> </w:t>
      </w:r>
      <w:r w:rsidRPr="00DD1D26">
        <w:rPr>
          <w:sz w:val="20"/>
          <w:szCs w:val="20"/>
        </w:rPr>
        <w:t>D.</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(2015).</w:t>
      </w:r>
      <w:r w:rsidR="000A0364" w:rsidRPr="00DD1D26">
        <w:rPr>
          <w:sz w:val="20"/>
          <w:szCs w:val="20"/>
        </w:rPr>
        <w:t xml:space="preserve"> </w:t>
      </w:r>
      <w:r w:rsidRPr="00DD1D26">
        <w:rPr>
          <w:sz w:val="20"/>
          <w:szCs w:val="20"/>
        </w:rPr>
        <w:t>Genome-wide</w:t>
      </w:r>
      <w:r w:rsidR="000A0364" w:rsidRPr="00DD1D26">
        <w:rPr>
          <w:sz w:val="20"/>
          <w:szCs w:val="20"/>
        </w:rPr>
        <w:t xml:space="preserve"> </w:t>
      </w:r>
      <w:r w:rsidRPr="00DD1D26">
        <w:rPr>
          <w:sz w:val="20"/>
          <w:szCs w:val="20"/>
        </w:rPr>
        <w:t>identification,</w:t>
      </w:r>
      <w:r w:rsidR="000A0364" w:rsidRPr="00DD1D26">
        <w:rPr>
          <w:sz w:val="20"/>
          <w:szCs w:val="20"/>
        </w:rPr>
        <w:t xml:space="preserve"> </w:t>
      </w:r>
      <w:r w:rsidRPr="00DD1D26">
        <w:rPr>
          <w:sz w:val="20"/>
          <w:szCs w:val="20"/>
        </w:rPr>
        <w:t>evolution</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expression</w:t>
      </w:r>
      <w:r w:rsidR="000A0364" w:rsidRPr="00DD1D26">
        <w:rPr>
          <w:sz w:val="20"/>
          <w:szCs w:val="20"/>
        </w:rPr>
        <w:t xml:space="preserve"> </w:t>
      </w:r>
      <w:r w:rsidRPr="00DD1D26">
        <w:rPr>
          <w:sz w:val="20"/>
          <w:szCs w:val="20"/>
        </w:rPr>
        <w:t>analysis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nuclear</w:t>
      </w:r>
      <w:r w:rsidR="000A0364" w:rsidRPr="00DD1D26">
        <w:rPr>
          <w:sz w:val="20"/>
          <w:szCs w:val="20"/>
        </w:rPr>
        <w:t xml:space="preserve"> </w:t>
      </w:r>
      <w:r w:rsidRPr="00DD1D26">
        <w:rPr>
          <w:sz w:val="20"/>
          <w:szCs w:val="20"/>
        </w:rPr>
        <w:t>receptor</w:t>
      </w:r>
      <w:r w:rsidR="000A0364" w:rsidRPr="00DD1D26">
        <w:rPr>
          <w:sz w:val="20"/>
          <w:szCs w:val="20"/>
        </w:rPr>
        <w:t xml:space="preserve"> </w:t>
      </w:r>
      <w:r w:rsidRPr="00DD1D26">
        <w:rPr>
          <w:sz w:val="20"/>
          <w:szCs w:val="20"/>
        </w:rPr>
        <w:t>superfamily</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Nile</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niloticus.</w:t>
      </w:r>
      <w:r w:rsidR="000A0364" w:rsidRPr="00DD1D26">
        <w:rPr>
          <w:sz w:val="20"/>
          <w:szCs w:val="20"/>
        </w:rPr>
        <w:t xml:space="preserve"> </w:t>
      </w:r>
      <w:r w:rsidRPr="00DD1D26">
        <w:rPr>
          <w:sz w:val="20"/>
          <w:szCs w:val="20"/>
        </w:rPr>
        <w:t>Gene,</w:t>
      </w:r>
      <w:r w:rsidR="000A0364" w:rsidRPr="00DD1D26">
        <w:rPr>
          <w:sz w:val="20"/>
          <w:szCs w:val="20"/>
        </w:rPr>
        <w:t xml:space="preserve"> </w:t>
      </w:r>
      <w:r w:rsidRPr="00DD1D26">
        <w:rPr>
          <w:sz w:val="20"/>
          <w:szCs w:val="20"/>
        </w:rPr>
        <w:t>569(1),</w:t>
      </w:r>
      <w:r w:rsidR="000A0364" w:rsidRPr="00DD1D26">
        <w:rPr>
          <w:sz w:val="20"/>
          <w:szCs w:val="20"/>
        </w:rPr>
        <w:t xml:space="preserve"> </w:t>
      </w:r>
      <w:r w:rsidRPr="00DD1D26">
        <w:rPr>
          <w:sz w:val="20"/>
          <w:szCs w:val="20"/>
        </w:rPr>
        <w:t>141-152.‏</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He,</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Luo,</w:t>
      </w:r>
      <w:r w:rsidR="000A0364" w:rsidRPr="00DD1D26">
        <w:rPr>
          <w:sz w:val="20"/>
          <w:szCs w:val="20"/>
        </w:rPr>
        <w:t xml:space="preserve"> </w:t>
      </w:r>
      <w:r w:rsidRPr="00DD1D26">
        <w:rPr>
          <w:sz w:val="20"/>
          <w:szCs w:val="20"/>
        </w:rPr>
        <w:t>Y.,</w:t>
      </w:r>
      <w:r w:rsidR="000A0364" w:rsidRPr="00DD1D26">
        <w:rPr>
          <w:sz w:val="20"/>
          <w:szCs w:val="20"/>
        </w:rPr>
        <w:t xml:space="preserve"> </w:t>
      </w:r>
      <w:r w:rsidRPr="00DD1D26">
        <w:rPr>
          <w:sz w:val="20"/>
          <w:szCs w:val="20"/>
        </w:rPr>
        <w:t>Yang,</w:t>
      </w:r>
      <w:r w:rsidR="000A0364" w:rsidRPr="00DD1D26">
        <w:rPr>
          <w:sz w:val="20"/>
          <w:szCs w:val="20"/>
        </w:rPr>
        <w:t xml:space="preserve"> </w:t>
      </w:r>
      <w:r w:rsidRPr="00DD1D26">
        <w:rPr>
          <w:sz w:val="20"/>
          <w:szCs w:val="20"/>
        </w:rPr>
        <w:t>H.,</w:t>
      </w:r>
      <w:r w:rsidR="000A0364" w:rsidRPr="00DD1D26">
        <w:rPr>
          <w:sz w:val="20"/>
          <w:szCs w:val="20"/>
        </w:rPr>
        <w:t xml:space="preserve"> </w:t>
      </w:r>
      <w:r w:rsidRPr="00DD1D26">
        <w:rPr>
          <w:sz w:val="20"/>
          <w:szCs w:val="20"/>
        </w:rPr>
        <w:t>Liu,</w:t>
      </w:r>
      <w:r w:rsidR="000A0364" w:rsidRPr="00DD1D26">
        <w:rPr>
          <w:sz w:val="20"/>
          <w:szCs w:val="20"/>
        </w:rPr>
        <w:t xml:space="preserve"> </w:t>
      </w:r>
      <w:r w:rsidRPr="00DD1D26">
        <w:rPr>
          <w:sz w:val="20"/>
          <w:szCs w:val="20"/>
        </w:rPr>
        <w:t>L.,</w:t>
      </w:r>
      <w:r w:rsidR="000A0364" w:rsidRPr="00DD1D26">
        <w:rPr>
          <w:sz w:val="20"/>
          <w:szCs w:val="20"/>
        </w:rPr>
        <w:t xml:space="preserve"> </w:t>
      </w:r>
      <w:r w:rsidRPr="00DD1D26">
        <w:rPr>
          <w:sz w:val="20"/>
          <w:szCs w:val="20"/>
        </w:rPr>
        <w:t>Li,</w:t>
      </w:r>
      <w:r w:rsidR="000A0364" w:rsidRPr="00DD1D26">
        <w:rPr>
          <w:sz w:val="20"/>
          <w:szCs w:val="20"/>
        </w:rPr>
        <w:t xml:space="preserve"> </w:t>
      </w:r>
      <w:r w:rsidRPr="00DD1D26">
        <w:rPr>
          <w:sz w:val="20"/>
          <w:szCs w:val="20"/>
        </w:rPr>
        <w:t>S.,</w:t>
      </w:r>
      <w:r w:rsidR="000A0364" w:rsidRPr="00DD1D26">
        <w:rPr>
          <w:sz w:val="20"/>
          <w:szCs w:val="20"/>
        </w:rPr>
        <w:t xml:space="preserve"> &amp; </w:t>
      </w:r>
      <w:r w:rsidRPr="00DD1D26">
        <w:rPr>
          <w:sz w:val="20"/>
          <w:szCs w:val="20"/>
        </w:rPr>
        <w:t>Wang,</w:t>
      </w:r>
      <w:r w:rsidR="000A0364" w:rsidRPr="00DD1D26">
        <w:rPr>
          <w:sz w:val="20"/>
          <w:szCs w:val="20"/>
        </w:rPr>
        <w:t xml:space="preserve"> </w:t>
      </w:r>
      <w:r w:rsidRPr="00DD1D26">
        <w:rPr>
          <w:sz w:val="20"/>
          <w:szCs w:val="20"/>
        </w:rPr>
        <w:t>C.</w:t>
      </w:r>
      <w:r w:rsidR="000A0364" w:rsidRPr="00DD1D26">
        <w:rPr>
          <w:sz w:val="20"/>
          <w:szCs w:val="20"/>
        </w:rPr>
        <w:t xml:space="preserve"> </w:t>
      </w:r>
      <w:r w:rsidRPr="00DD1D26">
        <w:rPr>
          <w:sz w:val="20"/>
          <w:szCs w:val="20"/>
        </w:rPr>
        <w:t>(2011).</w:t>
      </w:r>
      <w:r w:rsidR="000A0364" w:rsidRPr="00DD1D26">
        <w:rPr>
          <w:sz w:val="20"/>
          <w:szCs w:val="20"/>
        </w:rPr>
        <w:t xml:space="preserve"> </w:t>
      </w:r>
      <w:r w:rsidRPr="00DD1D26">
        <w:rPr>
          <w:sz w:val="20"/>
          <w:szCs w:val="20"/>
        </w:rPr>
        <w:t>Complete</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DNA</w:t>
      </w:r>
      <w:r w:rsidR="000A0364" w:rsidRPr="00DD1D26">
        <w:rPr>
          <w:sz w:val="20"/>
          <w:szCs w:val="20"/>
        </w:rPr>
        <w:t xml:space="preserve"> </w:t>
      </w:r>
      <w:r w:rsidRPr="00DD1D26">
        <w:rPr>
          <w:sz w:val="20"/>
          <w:szCs w:val="20"/>
        </w:rPr>
        <w:t>sequences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the</w:t>
      </w:r>
      <w:r w:rsidR="000A0364" w:rsidRPr="00DD1D26">
        <w:rPr>
          <w:sz w:val="20"/>
          <w:szCs w:val="20"/>
        </w:rPr>
        <w:t xml:space="preserve"> </w:t>
      </w:r>
      <w:r w:rsidRPr="00DD1D26">
        <w:rPr>
          <w:sz w:val="20"/>
          <w:szCs w:val="20"/>
        </w:rPr>
        <w:t>Nile</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niloticus)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Blue</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aureus):</w:t>
      </w:r>
      <w:r w:rsidR="000A0364" w:rsidRPr="00DD1D26">
        <w:rPr>
          <w:sz w:val="20"/>
          <w:szCs w:val="20"/>
        </w:rPr>
        <w:t xml:space="preserve"> </w:t>
      </w:r>
      <w:r w:rsidRPr="00DD1D26">
        <w:rPr>
          <w:sz w:val="20"/>
          <w:szCs w:val="20"/>
        </w:rPr>
        <w:t>genome</w:t>
      </w:r>
      <w:r w:rsidR="000A0364" w:rsidRPr="00DD1D26">
        <w:rPr>
          <w:sz w:val="20"/>
          <w:szCs w:val="20"/>
        </w:rPr>
        <w:t xml:space="preserve"> </w:t>
      </w:r>
      <w:r w:rsidRPr="00DD1D26">
        <w:rPr>
          <w:sz w:val="20"/>
          <w:szCs w:val="20"/>
        </w:rPr>
        <w:t>characterization</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phylogeny</w:t>
      </w:r>
      <w:r w:rsidR="000A0364" w:rsidRPr="00DD1D26">
        <w:rPr>
          <w:sz w:val="20"/>
          <w:szCs w:val="20"/>
        </w:rPr>
        <w:t xml:space="preserve"> </w:t>
      </w:r>
      <w:r w:rsidRPr="00DD1D26">
        <w:rPr>
          <w:sz w:val="20"/>
          <w:szCs w:val="20"/>
        </w:rPr>
        <w:t>applications.</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reports,</w:t>
      </w:r>
      <w:r w:rsidR="000A0364" w:rsidRPr="00DD1D26">
        <w:rPr>
          <w:sz w:val="20"/>
          <w:szCs w:val="20"/>
        </w:rPr>
        <w:t xml:space="preserve"> </w:t>
      </w:r>
      <w:r w:rsidRPr="00DD1D26">
        <w:rPr>
          <w:sz w:val="20"/>
          <w:szCs w:val="20"/>
        </w:rPr>
        <w:t>38(3),</w:t>
      </w:r>
      <w:r w:rsidR="000A0364" w:rsidRPr="00DD1D26">
        <w:rPr>
          <w:sz w:val="20"/>
          <w:szCs w:val="20"/>
        </w:rPr>
        <w:t xml:space="preserve"> </w:t>
      </w:r>
      <w:r w:rsidRPr="00DD1D26">
        <w:rPr>
          <w:sz w:val="20"/>
          <w:szCs w:val="20"/>
        </w:rPr>
        <w:t>2015-2021.‏</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Barrett,</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D.,</w:t>
      </w:r>
      <w:r w:rsidR="000A0364" w:rsidRPr="00DD1D26">
        <w:rPr>
          <w:sz w:val="20"/>
          <w:szCs w:val="20"/>
        </w:rPr>
        <w:t xml:space="preserve"> &amp; </w:t>
      </w:r>
      <w:r w:rsidRPr="00DD1D26">
        <w:rPr>
          <w:sz w:val="20"/>
          <w:szCs w:val="20"/>
        </w:rPr>
        <w:t>Schluter,</w:t>
      </w:r>
      <w:r w:rsidR="000A0364" w:rsidRPr="00DD1D26">
        <w:rPr>
          <w:sz w:val="20"/>
          <w:szCs w:val="20"/>
        </w:rPr>
        <w:t xml:space="preserve"> </w:t>
      </w:r>
      <w:r w:rsidRPr="00DD1D26">
        <w:rPr>
          <w:sz w:val="20"/>
          <w:szCs w:val="20"/>
        </w:rPr>
        <w:t>D.</w:t>
      </w:r>
      <w:r w:rsidR="000A0364" w:rsidRPr="00DD1D26">
        <w:rPr>
          <w:sz w:val="20"/>
          <w:szCs w:val="20"/>
        </w:rPr>
        <w:t xml:space="preserve"> </w:t>
      </w:r>
      <w:r w:rsidRPr="00DD1D26">
        <w:rPr>
          <w:sz w:val="20"/>
          <w:szCs w:val="20"/>
        </w:rPr>
        <w:t>(2008).</w:t>
      </w:r>
      <w:r w:rsidR="000A0364" w:rsidRPr="00DD1D26">
        <w:rPr>
          <w:sz w:val="20"/>
          <w:szCs w:val="20"/>
        </w:rPr>
        <w:t xml:space="preserve"> </w:t>
      </w:r>
      <w:r w:rsidRPr="00DD1D26">
        <w:rPr>
          <w:sz w:val="20"/>
          <w:szCs w:val="20"/>
        </w:rPr>
        <w:t>Adaptation</w:t>
      </w:r>
      <w:r w:rsidR="000A0364" w:rsidRPr="00DD1D26">
        <w:rPr>
          <w:sz w:val="20"/>
          <w:szCs w:val="20"/>
        </w:rPr>
        <w:t xml:space="preserve"> </w:t>
      </w:r>
      <w:r w:rsidRPr="00DD1D26">
        <w:rPr>
          <w:sz w:val="20"/>
          <w:szCs w:val="20"/>
        </w:rPr>
        <w:t>from</w:t>
      </w:r>
      <w:r w:rsidR="000A0364" w:rsidRPr="00DD1D26">
        <w:rPr>
          <w:sz w:val="20"/>
          <w:szCs w:val="20"/>
        </w:rPr>
        <w:t xml:space="preserve"> </w:t>
      </w:r>
      <w:r w:rsidRPr="00DD1D26">
        <w:rPr>
          <w:sz w:val="20"/>
          <w:szCs w:val="20"/>
        </w:rPr>
        <w:t>standing</w:t>
      </w:r>
      <w:r w:rsidR="000A0364" w:rsidRPr="00DD1D26">
        <w:rPr>
          <w:sz w:val="20"/>
          <w:szCs w:val="20"/>
        </w:rPr>
        <w:t xml:space="preserve"> </w:t>
      </w:r>
      <w:r w:rsidRPr="00DD1D26">
        <w:rPr>
          <w:sz w:val="20"/>
          <w:szCs w:val="20"/>
        </w:rPr>
        <w:t>genetic</w:t>
      </w:r>
      <w:r w:rsidR="000A0364" w:rsidRPr="00DD1D26">
        <w:rPr>
          <w:sz w:val="20"/>
          <w:szCs w:val="20"/>
        </w:rPr>
        <w:t xml:space="preserve"> </w:t>
      </w:r>
      <w:r w:rsidRPr="00DD1D26">
        <w:rPr>
          <w:sz w:val="20"/>
          <w:szCs w:val="20"/>
        </w:rPr>
        <w:t>variation.</w:t>
      </w:r>
      <w:r w:rsidR="000A0364" w:rsidRPr="00DD1D26">
        <w:rPr>
          <w:sz w:val="20"/>
          <w:szCs w:val="20"/>
        </w:rPr>
        <w:t xml:space="preserve"> </w:t>
      </w:r>
      <w:r w:rsidRPr="00DD1D26">
        <w:rPr>
          <w:sz w:val="20"/>
          <w:szCs w:val="20"/>
        </w:rPr>
        <w:t>Trends</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ecology</w:t>
      </w:r>
      <w:r w:rsidR="000A0364" w:rsidRPr="00DD1D26">
        <w:rPr>
          <w:sz w:val="20"/>
          <w:szCs w:val="20"/>
        </w:rPr>
        <w:t xml:space="preserve"> &amp; </w:t>
      </w:r>
      <w:r w:rsidRPr="00DD1D26">
        <w:rPr>
          <w:sz w:val="20"/>
          <w:szCs w:val="20"/>
        </w:rPr>
        <w:t>evolution,</w:t>
      </w:r>
      <w:r w:rsidR="000A0364" w:rsidRPr="00DD1D26">
        <w:rPr>
          <w:sz w:val="20"/>
          <w:szCs w:val="20"/>
        </w:rPr>
        <w:t xml:space="preserve"> </w:t>
      </w:r>
      <w:r w:rsidRPr="00DD1D26">
        <w:rPr>
          <w:sz w:val="20"/>
          <w:szCs w:val="20"/>
        </w:rPr>
        <w:t>23(1),</w:t>
      </w:r>
      <w:r w:rsidR="000A0364" w:rsidRPr="00DD1D26">
        <w:rPr>
          <w:sz w:val="20"/>
          <w:szCs w:val="20"/>
        </w:rPr>
        <w:t xml:space="preserve"> </w:t>
      </w:r>
      <w:r w:rsidRPr="00DD1D26">
        <w:rPr>
          <w:sz w:val="20"/>
          <w:szCs w:val="20"/>
        </w:rPr>
        <w:t>38-44.‏</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Ekerette,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Ikpeme,</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V.,</w:t>
      </w:r>
      <w:r w:rsidR="000A0364" w:rsidRPr="00DD1D26">
        <w:rPr>
          <w:sz w:val="20"/>
          <w:szCs w:val="20"/>
        </w:rPr>
        <w:t xml:space="preserve"> </w:t>
      </w:r>
      <w:r w:rsidRPr="00DD1D26">
        <w:rPr>
          <w:sz w:val="20"/>
          <w:szCs w:val="20"/>
        </w:rPr>
        <w:t>Udensi,</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U.,</w:t>
      </w:r>
      <w:r w:rsidR="000A0364" w:rsidRPr="00DD1D26">
        <w:rPr>
          <w:sz w:val="20"/>
          <w:szCs w:val="20"/>
        </w:rPr>
        <w:t xml:space="preserve"> </w:t>
      </w:r>
      <w:r w:rsidRPr="00DD1D26">
        <w:rPr>
          <w:sz w:val="20"/>
          <w:szCs w:val="20"/>
        </w:rPr>
        <w:t>Ozoje,</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Etukudo,</w:t>
      </w:r>
      <w:r w:rsidR="000A0364" w:rsidRPr="00DD1D26">
        <w:rPr>
          <w:sz w:val="20"/>
          <w:szCs w:val="20"/>
        </w:rPr>
        <w:t xml:space="preserve"> </w:t>
      </w:r>
      <w:r w:rsidRPr="00DD1D26">
        <w:rPr>
          <w:sz w:val="20"/>
          <w:szCs w:val="20"/>
        </w:rPr>
        <w:t>O.</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Umoyen,</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J.,</w:t>
      </w:r>
      <w:r w:rsidR="000A0364" w:rsidRPr="00DD1D26">
        <w:rPr>
          <w:sz w:val="20"/>
          <w:szCs w:val="20"/>
        </w:rPr>
        <w:t>.</w:t>
      </w:r>
      <w:r w:rsidRPr="00DD1D26">
        <w:rPr>
          <w:sz w:val="20"/>
          <w:szCs w:val="20"/>
        </w:rPr>
        <w:t>..</w:t>
      </w:r>
      <w:r w:rsidR="000A0364" w:rsidRPr="00DD1D26">
        <w:rPr>
          <w:sz w:val="20"/>
          <w:szCs w:val="20"/>
        </w:rPr>
        <w:t xml:space="preserve"> &amp; </w:t>
      </w:r>
      <w:r w:rsidRPr="00DD1D26">
        <w:rPr>
          <w:sz w:val="20"/>
          <w:szCs w:val="20"/>
        </w:rPr>
        <w:t>Wheto,</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(2017).</w:t>
      </w:r>
      <w:r w:rsidR="000A0364" w:rsidRPr="00DD1D26">
        <w:rPr>
          <w:sz w:val="20"/>
          <w:szCs w:val="20"/>
        </w:rPr>
        <w:t xml:space="preserve"> </w:t>
      </w:r>
      <w:r w:rsidRPr="00DD1D26">
        <w:rPr>
          <w:sz w:val="20"/>
          <w:szCs w:val="20"/>
        </w:rPr>
        <w:t>Phylogenetics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divergence</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fish</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species)</w:t>
      </w:r>
      <w:r w:rsidR="000A0364" w:rsidRPr="00DD1D26">
        <w:rPr>
          <w:sz w:val="20"/>
          <w:szCs w:val="20"/>
        </w:rPr>
        <w:t xml:space="preserve"> </w:t>
      </w:r>
      <w:r w:rsidRPr="00DD1D26">
        <w:rPr>
          <w:sz w:val="20"/>
          <w:szCs w:val="20"/>
        </w:rPr>
        <w:t>using</w:t>
      </w:r>
      <w:r w:rsidR="000A0364" w:rsidRPr="00DD1D26">
        <w:rPr>
          <w:sz w:val="20"/>
          <w:szCs w:val="20"/>
        </w:rPr>
        <w:t xml:space="preserve"> </w:t>
      </w:r>
      <w:r w:rsidRPr="00DD1D26">
        <w:rPr>
          <w:sz w:val="20"/>
          <w:szCs w:val="20"/>
        </w:rPr>
        <w:t>mitochondrial</w:t>
      </w:r>
      <w:r w:rsidR="000A0364" w:rsidRPr="00DD1D26">
        <w:rPr>
          <w:sz w:val="20"/>
          <w:szCs w:val="20"/>
        </w:rPr>
        <w:t xml:space="preserve"> </w:t>
      </w:r>
      <w:r w:rsidRPr="00DD1D26">
        <w:rPr>
          <w:sz w:val="20"/>
          <w:szCs w:val="20"/>
        </w:rPr>
        <w:t>D-</w:t>
      </w:r>
      <w:r w:rsidRPr="00DD1D26">
        <w:rPr>
          <w:sz w:val="20"/>
          <w:szCs w:val="20"/>
        </w:rPr>
        <w:lastRenderedPageBreak/>
        <w:t>loop</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cytochrome</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regions.</w:t>
      </w:r>
      <w:r w:rsidR="000A0364" w:rsidRPr="00DD1D26">
        <w:rPr>
          <w:sz w:val="20"/>
          <w:szCs w:val="20"/>
        </w:rPr>
        <w:t xml:space="preserve"> </w:t>
      </w:r>
      <w:r w:rsidRPr="00DD1D26">
        <w:rPr>
          <w:sz w:val="20"/>
          <w:szCs w:val="20"/>
        </w:rPr>
        <w:t>American</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8(01),</w:t>
      </w:r>
      <w:r w:rsidR="000A0364" w:rsidRPr="00DD1D26">
        <w:rPr>
          <w:sz w:val="20"/>
          <w:szCs w:val="20"/>
        </w:rPr>
        <w:t xml:space="preserve"> </w:t>
      </w:r>
      <w:r w:rsidRPr="00DD1D26">
        <w:rPr>
          <w:sz w:val="20"/>
          <w:szCs w:val="20"/>
        </w:rPr>
        <w:t>39.‏</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Pouyaud,</w:t>
      </w:r>
      <w:r w:rsidR="000A0364" w:rsidRPr="00DD1D26">
        <w:rPr>
          <w:sz w:val="20"/>
          <w:szCs w:val="20"/>
        </w:rPr>
        <w:t xml:space="preserve"> </w:t>
      </w:r>
      <w:r w:rsidRPr="00DD1D26">
        <w:rPr>
          <w:sz w:val="20"/>
          <w:szCs w:val="20"/>
        </w:rPr>
        <w:t>L.,</w:t>
      </w:r>
      <w:r w:rsidR="000A0364" w:rsidRPr="00DD1D26">
        <w:rPr>
          <w:sz w:val="20"/>
          <w:szCs w:val="20"/>
        </w:rPr>
        <w:t xml:space="preserve"> &amp; </w:t>
      </w:r>
      <w:r w:rsidRPr="00DD1D26">
        <w:rPr>
          <w:sz w:val="20"/>
          <w:szCs w:val="20"/>
        </w:rPr>
        <w:t>Agnèse,</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F.</w:t>
      </w:r>
      <w:r w:rsidR="000A0364" w:rsidRPr="00DD1D26">
        <w:rPr>
          <w:sz w:val="20"/>
          <w:szCs w:val="20"/>
        </w:rPr>
        <w:t xml:space="preserve"> </w:t>
      </w:r>
      <w:r w:rsidRPr="00DD1D26">
        <w:rPr>
          <w:sz w:val="20"/>
          <w:szCs w:val="20"/>
        </w:rPr>
        <w:t>(1995).</w:t>
      </w:r>
      <w:r w:rsidR="000A0364" w:rsidRPr="00DD1D26">
        <w:rPr>
          <w:sz w:val="20"/>
          <w:szCs w:val="20"/>
        </w:rPr>
        <w:t xml:space="preserve"> </w:t>
      </w:r>
      <w:r w:rsidRPr="00DD1D26">
        <w:rPr>
          <w:sz w:val="20"/>
          <w:szCs w:val="20"/>
        </w:rPr>
        <w:t>Phylogenetic</w:t>
      </w:r>
      <w:r w:rsidR="000A0364" w:rsidRPr="00DD1D26">
        <w:rPr>
          <w:sz w:val="20"/>
          <w:szCs w:val="20"/>
        </w:rPr>
        <w:t xml:space="preserve"> </w:t>
      </w:r>
      <w:r w:rsidRPr="00DD1D26">
        <w:rPr>
          <w:sz w:val="20"/>
          <w:szCs w:val="20"/>
        </w:rPr>
        <w:t>relationships</w:t>
      </w:r>
      <w:r w:rsidR="000A0364" w:rsidRPr="00DD1D26">
        <w:rPr>
          <w:sz w:val="20"/>
          <w:szCs w:val="20"/>
        </w:rPr>
        <w:t xml:space="preserve"> </w:t>
      </w:r>
      <w:r w:rsidRPr="00DD1D26">
        <w:rPr>
          <w:sz w:val="20"/>
          <w:szCs w:val="20"/>
        </w:rPr>
        <w:t>between</w:t>
      </w:r>
      <w:r w:rsidR="000A0364" w:rsidRPr="00DD1D26">
        <w:rPr>
          <w:sz w:val="20"/>
          <w:szCs w:val="20"/>
        </w:rPr>
        <w:t xml:space="preserve"> </w:t>
      </w:r>
      <w:r w:rsidRPr="00DD1D26">
        <w:rPr>
          <w:sz w:val="20"/>
          <w:szCs w:val="20"/>
        </w:rPr>
        <w:t>21</w:t>
      </w:r>
      <w:r w:rsidR="000A0364" w:rsidRPr="00DD1D26">
        <w:rPr>
          <w:sz w:val="20"/>
          <w:szCs w:val="20"/>
        </w:rPr>
        <w:t xml:space="preserve"> </w:t>
      </w:r>
      <w:r w:rsidRPr="00DD1D26">
        <w:rPr>
          <w:sz w:val="20"/>
          <w:szCs w:val="20"/>
        </w:rPr>
        <w:t>species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three</w:t>
      </w:r>
      <w:r w:rsidR="000A0364" w:rsidRPr="00DD1D26">
        <w:rPr>
          <w:sz w:val="20"/>
          <w:szCs w:val="20"/>
        </w:rPr>
        <w:t xml:space="preserve"> </w:t>
      </w:r>
      <w:r w:rsidRPr="00DD1D26">
        <w:rPr>
          <w:sz w:val="20"/>
          <w:szCs w:val="20"/>
        </w:rPr>
        <w:t>tilapiine</w:t>
      </w:r>
      <w:r w:rsidR="000A0364" w:rsidRPr="00DD1D26">
        <w:rPr>
          <w:sz w:val="20"/>
          <w:szCs w:val="20"/>
        </w:rPr>
        <w:t xml:space="preserve"> </w:t>
      </w:r>
      <w:r w:rsidRPr="00DD1D26">
        <w:rPr>
          <w:sz w:val="20"/>
          <w:szCs w:val="20"/>
        </w:rPr>
        <w:t>genera</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Sarotherodon,</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Oreochromis</w:t>
      </w:r>
      <w:r w:rsidR="000A0364" w:rsidRPr="00DD1D26">
        <w:rPr>
          <w:sz w:val="20"/>
          <w:szCs w:val="20"/>
        </w:rPr>
        <w:t xml:space="preserve"> </w:t>
      </w:r>
      <w:r w:rsidRPr="00DD1D26">
        <w:rPr>
          <w:sz w:val="20"/>
          <w:szCs w:val="20"/>
        </w:rPr>
        <w:t>using</w:t>
      </w:r>
      <w:r w:rsidR="000A0364" w:rsidRPr="00DD1D26">
        <w:rPr>
          <w:sz w:val="20"/>
          <w:szCs w:val="20"/>
        </w:rPr>
        <w:t xml:space="preserve"> </w:t>
      </w:r>
      <w:r w:rsidRPr="00DD1D26">
        <w:rPr>
          <w:sz w:val="20"/>
          <w:szCs w:val="20"/>
        </w:rPr>
        <w:t>allozyme</w:t>
      </w:r>
      <w:r w:rsidR="000A0364" w:rsidRPr="00DD1D26">
        <w:rPr>
          <w:sz w:val="20"/>
          <w:szCs w:val="20"/>
        </w:rPr>
        <w:t xml:space="preserve"> </w:t>
      </w:r>
      <w:r w:rsidRPr="00DD1D26">
        <w:rPr>
          <w:sz w:val="20"/>
          <w:szCs w:val="20"/>
        </w:rPr>
        <w:t>data.</w:t>
      </w:r>
      <w:r w:rsidR="000A0364" w:rsidRPr="00DD1D26">
        <w:rPr>
          <w:sz w:val="20"/>
          <w:szCs w:val="20"/>
        </w:rPr>
        <w:t xml:space="preserve"> </w:t>
      </w:r>
      <w:r w:rsidRPr="00DD1D26">
        <w:rPr>
          <w:sz w:val="20"/>
          <w:szCs w:val="20"/>
        </w:rPr>
        <w:t>Journal</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Fish</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47(1),</w:t>
      </w:r>
      <w:r w:rsidR="000A0364" w:rsidRPr="00DD1D26">
        <w:rPr>
          <w:sz w:val="20"/>
          <w:szCs w:val="20"/>
        </w:rPr>
        <w:t xml:space="preserve"> </w:t>
      </w:r>
      <w:r w:rsidRPr="00DD1D26">
        <w:rPr>
          <w:sz w:val="20"/>
          <w:szCs w:val="20"/>
        </w:rPr>
        <w:t>26-38.‏</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Schwarzer,</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Misof,</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Tautz,</w:t>
      </w:r>
      <w:r w:rsidR="000A0364" w:rsidRPr="00DD1D26">
        <w:rPr>
          <w:sz w:val="20"/>
          <w:szCs w:val="20"/>
        </w:rPr>
        <w:t xml:space="preserve"> </w:t>
      </w:r>
      <w:r w:rsidRPr="00DD1D26">
        <w:rPr>
          <w:sz w:val="20"/>
          <w:szCs w:val="20"/>
        </w:rPr>
        <w:t>D.,</w:t>
      </w:r>
      <w:r w:rsidR="000A0364" w:rsidRPr="00DD1D26">
        <w:rPr>
          <w:sz w:val="20"/>
          <w:szCs w:val="20"/>
        </w:rPr>
        <w:t xml:space="preserve"> &amp; </w:t>
      </w:r>
      <w:r w:rsidRPr="00DD1D26">
        <w:rPr>
          <w:sz w:val="20"/>
          <w:szCs w:val="20"/>
        </w:rPr>
        <w:t>Schliewen,</w:t>
      </w:r>
      <w:r w:rsidR="000A0364" w:rsidRPr="00DD1D26">
        <w:rPr>
          <w:sz w:val="20"/>
          <w:szCs w:val="20"/>
        </w:rPr>
        <w:t xml:space="preserve"> </w:t>
      </w:r>
      <w:r w:rsidRPr="00DD1D26">
        <w:rPr>
          <w:sz w:val="20"/>
          <w:szCs w:val="20"/>
        </w:rPr>
        <w:t>U.</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(2009).</w:t>
      </w:r>
      <w:r w:rsidR="000A0364" w:rsidRPr="00DD1D26">
        <w:rPr>
          <w:sz w:val="20"/>
          <w:szCs w:val="20"/>
        </w:rPr>
        <w:t xml:space="preserve"> </w:t>
      </w:r>
      <w:r w:rsidRPr="00DD1D26">
        <w:rPr>
          <w:sz w:val="20"/>
          <w:szCs w:val="20"/>
        </w:rPr>
        <w:t>The</w:t>
      </w:r>
      <w:r w:rsidR="000A0364" w:rsidRPr="00DD1D26">
        <w:rPr>
          <w:sz w:val="20"/>
          <w:szCs w:val="20"/>
        </w:rPr>
        <w:t xml:space="preserve"> </w:t>
      </w:r>
      <w:r w:rsidRPr="00DD1D26">
        <w:rPr>
          <w:sz w:val="20"/>
          <w:szCs w:val="20"/>
        </w:rPr>
        <w:t>root</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the</w:t>
      </w:r>
      <w:r w:rsidR="000A0364" w:rsidRPr="00DD1D26">
        <w:rPr>
          <w:sz w:val="20"/>
          <w:szCs w:val="20"/>
        </w:rPr>
        <w:t xml:space="preserve"> </w:t>
      </w:r>
      <w:r w:rsidRPr="00DD1D26">
        <w:rPr>
          <w:sz w:val="20"/>
          <w:szCs w:val="20"/>
        </w:rPr>
        <w:t>East</w:t>
      </w:r>
      <w:r w:rsidR="000A0364" w:rsidRPr="00DD1D26">
        <w:rPr>
          <w:sz w:val="20"/>
          <w:szCs w:val="20"/>
        </w:rPr>
        <w:t xml:space="preserve"> </w:t>
      </w:r>
      <w:r w:rsidRPr="00DD1D26">
        <w:rPr>
          <w:sz w:val="20"/>
          <w:szCs w:val="20"/>
        </w:rPr>
        <w:t>African</w:t>
      </w:r>
      <w:r w:rsidR="000A0364" w:rsidRPr="00DD1D26">
        <w:rPr>
          <w:sz w:val="20"/>
          <w:szCs w:val="20"/>
        </w:rPr>
        <w:t xml:space="preserve"> </w:t>
      </w:r>
      <w:r w:rsidRPr="00DD1D26">
        <w:rPr>
          <w:sz w:val="20"/>
          <w:szCs w:val="20"/>
        </w:rPr>
        <w:t>cichlid</w:t>
      </w:r>
      <w:r w:rsidR="000A0364" w:rsidRPr="00DD1D26">
        <w:rPr>
          <w:sz w:val="20"/>
          <w:szCs w:val="20"/>
        </w:rPr>
        <w:t xml:space="preserve"> </w:t>
      </w:r>
      <w:r w:rsidRPr="00DD1D26">
        <w:rPr>
          <w:sz w:val="20"/>
          <w:szCs w:val="20"/>
        </w:rPr>
        <w:t>radiations.</w:t>
      </w:r>
      <w:r w:rsidR="000A0364" w:rsidRPr="00DD1D26">
        <w:rPr>
          <w:sz w:val="20"/>
          <w:szCs w:val="20"/>
        </w:rPr>
        <w:t xml:space="preserve"> </w:t>
      </w:r>
      <w:r w:rsidRPr="00DD1D26">
        <w:rPr>
          <w:sz w:val="20"/>
          <w:szCs w:val="20"/>
        </w:rPr>
        <w:t>BMC</w:t>
      </w:r>
      <w:r w:rsidR="000A0364" w:rsidRPr="00DD1D26">
        <w:rPr>
          <w:sz w:val="20"/>
          <w:szCs w:val="20"/>
        </w:rPr>
        <w:t xml:space="preserve"> </w:t>
      </w:r>
      <w:r w:rsidRPr="00DD1D26">
        <w:rPr>
          <w:sz w:val="20"/>
          <w:szCs w:val="20"/>
        </w:rPr>
        <w:t>Evolutionary</w:t>
      </w:r>
      <w:r w:rsidR="000A0364" w:rsidRPr="00DD1D26">
        <w:rPr>
          <w:sz w:val="20"/>
          <w:szCs w:val="20"/>
        </w:rPr>
        <w:t xml:space="preserve"> </w:t>
      </w:r>
      <w:r w:rsidRPr="00DD1D26">
        <w:rPr>
          <w:sz w:val="20"/>
          <w:szCs w:val="20"/>
        </w:rPr>
        <w:t>Biology,</w:t>
      </w:r>
      <w:r w:rsidR="000A0364" w:rsidRPr="00DD1D26">
        <w:rPr>
          <w:sz w:val="20"/>
          <w:szCs w:val="20"/>
        </w:rPr>
        <w:t xml:space="preserve"> </w:t>
      </w:r>
      <w:r w:rsidRPr="00DD1D26">
        <w:rPr>
          <w:sz w:val="20"/>
          <w:szCs w:val="20"/>
        </w:rPr>
        <w:t>9(1),</w:t>
      </w:r>
      <w:r w:rsidR="000A0364" w:rsidRPr="00DD1D26">
        <w:rPr>
          <w:sz w:val="20"/>
          <w:szCs w:val="20"/>
        </w:rPr>
        <w:t xml:space="preserve"> </w:t>
      </w:r>
      <w:r w:rsidRPr="00DD1D26">
        <w:rPr>
          <w:sz w:val="20"/>
          <w:szCs w:val="20"/>
        </w:rPr>
        <w:t>186.</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Shirak,</w:t>
      </w:r>
      <w:r w:rsidR="000A0364" w:rsidRPr="00DD1D26">
        <w:rPr>
          <w:sz w:val="20"/>
          <w:szCs w:val="20"/>
        </w:rPr>
        <w:t xml:space="preserve"> </w:t>
      </w:r>
      <w:r w:rsidRPr="00DD1D26">
        <w:rPr>
          <w:sz w:val="20"/>
          <w:szCs w:val="20"/>
        </w:rPr>
        <w:t>A.,</w:t>
      </w:r>
      <w:r w:rsidR="000A0364" w:rsidRPr="00DD1D26">
        <w:rPr>
          <w:sz w:val="20"/>
          <w:szCs w:val="20"/>
        </w:rPr>
        <w:t xml:space="preserve"> </w:t>
      </w:r>
      <w:r w:rsidRPr="00DD1D26">
        <w:rPr>
          <w:sz w:val="20"/>
          <w:szCs w:val="20"/>
        </w:rPr>
        <w:t>Cohen-Zinder,</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Barroso,</w:t>
      </w:r>
      <w:r w:rsidR="000A0364" w:rsidRPr="00DD1D26">
        <w:rPr>
          <w:sz w:val="20"/>
          <w:szCs w:val="20"/>
        </w:rPr>
        <w:t xml:space="preserve"> </w:t>
      </w:r>
      <w:r w:rsidRPr="00DD1D26">
        <w:rPr>
          <w:sz w:val="20"/>
          <w:szCs w:val="20"/>
        </w:rPr>
        <w:t>R.</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Seroussi,</w:t>
      </w:r>
      <w:r w:rsidR="000A0364" w:rsidRPr="00DD1D26">
        <w:rPr>
          <w:sz w:val="20"/>
          <w:szCs w:val="20"/>
        </w:rPr>
        <w:t xml:space="preserve"> </w:t>
      </w:r>
      <w:r w:rsidRPr="00DD1D26">
        <w:rPr>
          <w:sz w:val="20"/>
          <w:szCs w:val="20"/>
        </w:rPr>
        <w:t>E.,</w:t>
      </w:r>
      <w:r w:rsidR="000A0364" w:rsidRPr="00DD1D26">
        <w:rPr>
          <w:sz w:val="20"/>
          <w:szCs w:val="20"/>
        </w:rPr>
        <w:t xml:space="preserve"> </w:t>
      </w:r>
      <w:r w:rsidRPr="00DD1D26">
        <w:rPr>
          <w:sz w:val="20"/>
          <w:szCs w:val="20"/>
        </w:rPr>
        <w:t>Ron,</w:t>
      </w:r>
      <w:r w:rsidR="000A0364" w:rsidRPr="00DD1D26">
        <w:rPr>
          <w:sz w:val="20"/>
          <w:szCs w:val="20"/>
        </w:rPr>
        <w:t xml:space="preserve"> </w:t>
      </w:r>
      <w:r w:rsidRPr="00DD1D26">
        <w:rPr>
          <w:sz w:val="20"/>
          <w:szCs w:val="20"/>
        </w:rPr>
        <w:t>M.,</w:t>
      </w:r>
      <w:r w:rsidR="000A0364" w:rsidRPr="00DD1D26">
        <w:rPr>
          <w:sz w:val="20"/>
          <w:szCs w:val="20"/>
        </w:rPr>
        <w:t xml:space="preserve"> &amp; </w:t>
      </w:r>
      <w:r w:rsidRPr="00DD1D26">
        <w:rPr>
          <w:sz w:val="20"/>
          <w:szCs w:val="20"/>
        </w:rPr>
        <w:t>Hulata,</w:t>
      </w:r>
      <w:r w:rsidR="000A0364" w:rsidRPr="00DD1D26">
        <w:rPr>
          <w:sz w:val="20"/>
          <w:szCs w:val="20"/>
        </w:rPr>
        <w:t xml:space="preserve"> </w:t>
      </w:r>
      <w:r w:rsidRPr="00DD1D26">
        <w:rPr>
          <w:sz w:val="20"/>
          <w:szCs w:val="20"/>
        </w:rPr>
        <w:t>G.</w:t>
      </w:r>
      <w:r w:rsidR="000A0364" w:rsidRPr="00DD1D26">
        <w:rPr>
          <w:sz w:val="20"/>
          <w:szCs w:val="20"/>
        </w:rPr>
        <w:t xml:space="preserve"> </w:t>
      </w:r>
      <w:r w:rsidRPr="00DD1D26">
        <w:rPr>
          <w:sz w:val="20"/>
          <w:szCs w:val="20"/>
        </w:rPr>
        <w:t>(2009).</w:t>
      </w:r>
      <w:r w:rsidR="000A0364" w:rsidRPr="00DD1D26">
        <w:rPr>
          <w:sz w:val="20"/>
          <w:szCs w:val="20"/>
        </w:rPr>
        <w:t xml:space="preserve"> </w:t>
      </w:r>
      <w:r w:rsidRPr="00DD1D26">
        <w:rPr>
          <w:sz w:val="20"/>
          <w:szCs w:val="20"/>
        </w:rPr>
        <w:lastRenderedPageBreak/>
        <w:t>DNA</w:t>
      </w:r>
      <w:r w:rsidR="000A0364" w:rsidRPr="00DD1D26">
        <w:rPr>
          <w:sz w:val="20"/>
          <w:szCs w:val="20"/>
        </w:rPr>
        <w:t xml:space="preserve"> </w:t>
      </w:r>
      <w:r w:rsidRPr="00DD1D26">
        <w:rPr>
          <w:sz w:val="20"/>
          <w:szCs w:val="20"/>
        </w:rPr>
        <w:t>barcoding</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Israeli</w:t>
      </w:r>
      <w:r w:rsidR="000A0364" w:rsidRPr="00DD1D26">
        <w:rPr>
          <w:sz w:val="20"/>
          <w:szCs w:val="20"/>
        </w:rPr>
        <w:t xml:space="preserve"> </w:t>
      </w:r>
      <w:r w:rsidRPr="00DD1D26">
        <w:rPr>
          <w:sz w:val="20"/>
          <w:szCs w:val="20"/>
        </w:rPr>
        <w:t>indigenous</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introduced</w:t>
      </w:r>
      <w:r w:rsidR="000A0364" w:rsidRPr="00DD1D26">
        <w:rPr>
          <w:sz w:val="20"/>
          <w:szCs w:val="20"/>
        </w:rPr>
        <w:t xml:space="preserve"> </w:t>
      </w:r>
      <w:r w:rsidRPr="00DD1D26">
        <w:rPr>
          <w:sz w:val="20"/>
          <w:szCs w:val="20"/>
        </w:rPr>
        <w:t>cichlids.‏</w:t>
      </w:r>
    </w:p>
    <w:p w:rsidR="004C4217" w:rsidRPr="00DD1D26" w:rsidRDefault="004C4217" w:rsidP="00842CE1">
      <w:pPr>
        <w:numPr>
          <w:ilvl w:val="0"/>
          <w:numId w:val="5"/>
        </w:numPr>
        <w:suppressAutoHyphens w:val="0"/>
        <w:snapToGrid w:val="0"/>
        <w:ind w:left="425" w:hanging="425"/>
        <w:jc w:val="both"/>
        <w:rPr>
          <w:sz w:val="20"/>
          <w:szCs w:val="20"/>
        </w:rPr>
      </w:pPr>
      <w:r w:rsidRPr="00DD1D26">
        <w:rPr>
          <w:sz w:val="20"/>
          <w:szCs w:val="20"/>
        </w:rPr>
        <w:t>Syaifudin,</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Bekaert,</w:t>
      </w:r>
      <w:r w:rsidR="000A0364" w:rsidRPr="00DD1D26">
        <w:rPr>
          <w:sz w:val="20"/>
          <w:szCs w:val="20"/>
        </w:rPr>
        <w:t xml:space="preserve"> </w:t>
      </w:r>
      <w:r w:rsidRPr="00DD1D26">
        <w:rPr>
          <w:sz w:val="20"/>
          <w:szCs w:val="20"/>
        </w:rPr>
        <w:t>M.,</w:t>
      </w:r>
      <w:r w:rsidR="000A0364" w:rsidRPr="00DD1D26">
        <w:rPr>
          <w:sz w:val="20"/>
          <w:szCs w:val="20"/>
        </w:rPr>
        <w:t xml:space="preserve"> </w:t>
      </w:r>
      <w:r w:rsidRPr="00DD1D26">
        <w:rPr>
          <w:sz w:val="20"/>
          <w:szCs w:val="20"/>
        </w:rPr>
        <w:t>Taggart,</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B.,</w:t>
      </w:r>
      <w:r w:rsidR="000A0364" w:rsidRPr="00DD1D26">
        <w:rPr>
          <w:sz w:val="20"/>
          <w:szCs w:val="20"/>
        </w:rPr>
        <w:t xml:space="preserve"> </w:t>
      </w:r>
      <w:r w:rsidRPr="00DD1D26">
        <w:rPr>
          <w:sz w:val="20"/>
          <w:szCs w:val="20"/>
        </w:rPr>
        <w:t>Bartie,</w:t>
      </w:r>
      <w:r w:rsidR="000A0364" w:rsidRPr="00DD1D26">
        <w:rPr>
          <w:sz w:val="20"/>
          <w:szCs w:val="20"/>
        </w:rPr>
        <w:t xml:space="preserve"> </w:t>
      </w:r>
      <w:r w:rsidRPr="00DD1D26">
        <w:rPr>
          <w:sz w:val="20"/>
          <w:szCs w:val="20"/>
        </w:rPr>
        <w:t>K.</w:t>
      </w:r>
      <w:r w:rsidR="000A0364" w:rsidRPr="00DD1D26">
        <w:rPr>
          <w:sz w:val="20"/>
          <w:szCs w:val="20"/>
        </w:rPr>
        <w:t xml:space="preserve"> </w:t>
      </w:r>
      <w:r w:rsidRPr="00DD1D26">
        <w:rPr>
          <w:sz w:val="20"/>
          <w:szCs w:val="20"/>
        </w:rPr>
        <w:t>L.,</w:t>
      </w:r>
      <w:r w:rsidR="000A0364" w:rsidRPr="00DD1D26">
        <w:rPr>
          <w:sz w:val="20"/>
          <w:szCs w:val="20"/>
        </w:rPr>
        <w:t xml:space="preserve"> </w:t>
      </w:r>
      <w:r w:rsidRPr="00DD1D26">
        <w:rPr>
          <w:sz w:val="20"/>
          <w:szCs w:val="20"/>
        </w:rPr>
        <w:t>Wehner,</w:t>
      </w:r>
      <w:r w:rsidR="000A0364" w:rsidRPr="00DD1D26">
        <w:rPr>
          <w:sz w:val="20"/>
          <w:szCs w:val="20"/>
        </w:rPr>
        <w:t xml:space="preserve"> </w:t>
      </w:r>
      <w:r w:rsidRPr="00DD1D26">
        <w:rPr>
          <w:sz w:val="20"/>
          <w:szCs w:val="20"/>
        </w:rPr>
        <w:t>S.,</w:t>
      </w:r>
      <w:r w:rsidR="000A0364" w:rsidRPr="00DD1D26">
        <w:rPr>
          <w:sz w:val="20"/>
          <w:szCs w:val="20"/>
        </w:rPr>
        <w:t xml:space="preserve"> </w:t>
      </w:r>
      <w:r w:rsidRPr="00DD1D26">
        <w:rPr>
          <w:sz w:val="20"/>
          <w:szCs w:val="20"/>
        </w:rPr>
        <w:t>Palaiokostas,</w:t>
      </w:r>
      <w:r w:rsidR="000A0364" w:rsidRPr="00DD1D26">
        <w:rPr>
          <w:sz w:val="20"/>
          <w:szCs w:val="20"/>
        </w:rPr>
        <w:t xml:space="preserve"> </w:t>
      </w:r>
      <w:r w:rsidRPr="00DD1D26">
        <w:rPr>
          <w:sz w:val="20"/>
          <w:szCs w:val="20"/>
        </w:rPr>
        <w:t>C.,</w:t>
      </w:r>
      <w:r w:rsidR="000A0364" w:rsidRPr="00DD1D26">
        <w:rPr>
          <w:sz w:val="20"/>
          <w:szCs w:val="20"/>
        </w:rPr>
        <w:t>.</w:t>
      </w:r>
      <w:r w:rsidRPr="00DD1D26">
        <w:rPr>
          <w:sz w:val="20"/>
          <w:szCs w:val="20"/>
        </w:rPr>
        <w:t>..</w:t>
      </w:r>
      <w:r w:rsidR="000A0364" w:rsidRPr="00DD1D26">
        <w:rPr>
          <w:sz w:val="20"/>
          <w:szCs w:val="20"/>
        </w:rPr>
        <w:t xml:space="preserve"> &amp; </w:t>
      </w:r>
      <w:r w:rsidRPr="00DD1D26">
        <w:rPr>
          <w:sz w:val="20"/>
          <w:szCs w:val="20"/>
        </w:rPr>
        <w:t>Baroiller,</w:t>
      </w:r>
      <w:r w:rsidR="000A0364" w:rsidRPr="00DD1D26">
        <w:rPr>
          <w:sz w:val="20"/>
          <w:szCs w:val="20"/>
        </w:rPr>
        <w:t xml:space="preserve"> </w:t>
      </w:r>
      <w:r w:rsidRPr="00DD1D26">
        <w:rPr>
          <w:sz w:val="20"/>
          <w:szCs w:val="20"/>
        </w:rPr>
        <w:t>J.</w:t>
      </w:r>
      <w:r w:rsidR="000A0364" w:rsidRPr="00DD1D26">
        <w:rPr>
          <w:sz w:val="20"/>
          <w:szCs w:val="20"/>
        </w:rPr>
        <w:t xml:space="preserve"> </w:t>
      </w:r>
      <w:r w:rsidRPr="00DD1D26">
        <w:rPr>
          <w:sz w:val="20"/>
          <w:szCs w:val="20"/>
        </w:rPr>
        <w:t>F.</w:t>
      </w:r>
      <w:r w:rsidR="000A0364" w:rsidRPr="00DD1D26">
        <w:rPr>
          <w:sz w:val="20"/>
          <w:szCs w:val="20"/>
        </w:rPr>
        <w:t xml:space="preserve"> </w:t>
      </w:r>
      <w:r w:rsidRPr="00DD1D26">
        <w:rPr>
          <w:sz w:val="20"/>
          <w:szCs w:val="20"/>
        </w:rPr>
        <w:t>(2019).</w:t>
      </w:r>
      <w:r w:rsidR="000A0364" w:rsidRPr="00DD1D26">
        <w:rPr>
          <w:sz w:val="20"/>
          <w:szCs w:val="20"/>
        </w:rPr>
        <w:t xml:space="preserve"> </w:t>
      </w:r>
      <w:r w:rsidRPr="00DD1D26">
        <w:rPr>
          <w:sz w:val="20"/>
          <w:szCs w:val="20"/>
        </w:rPr>
        <w:t>Species-Specific</w:t>
      </w:r>
      <w:r w:rsidR="000A0364" w:rsidRPr="00DD1D26">
        <w:rPr>
          <w:sz w:val="20"/>
          <w:szCs w:val="20"/>
        </w:rPr>
        <w:t xml:space="preserve"> </w:t>
      </w:r>
      <w:r w:rsidRPr="00DD1D26">
        <w:rPr>
          <w:sz w:val="20"/>
          <w:szCs w:val="20"/>
        </w:rPr>
        <w:t>Marker</w:t>
      </w:r>
      <w:r w:rsidR="000A0364" w:rsidRPr="00DD1D26">
        <w:rPr>
          <w:sz w:val="20"/>
          <w:szCs w:val="20"/>
        </w:rPr>
        <w:t xml:space="preserve"> </w:t>
      </w:r>
      <w:r w:rsidRPr="00DD1D26">
        <w:rPr>
          <w:sz w:val="20"/>
          <w:szCs w:val="20"/>
        </w:rPr>
        <w:t>Discovery</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Tilapia.</w:t>
      </w:r>
      <w:r w:rsidR="000A0364" w:rsidRPr="00DD1D26">
        <w:rPr>
          <w:sz w:val="20"/>
          <w:szCs w:val="20"/>
        </w:rPr>
        <w:t xml:space="preserve"> </w:t>
      </w:r>
      <w:r w:rsidRPr="00DD1D26">
        <w:rPr>
          <w:sz w:val="20"/>
          <w:szCs w:val="20"/>
        </w:rPr>
        <w:t>Scientific</w:t>
      </w:r>
      <w:r w:rsidR="000A0364" w:rsidRPr="00DD1D26">
        <w:rPr>
          <w:sz w:val="20"/>
          <w:szCs w:val="20"/>
        </w:rPr>
        <w:t xml:space="preserve"> </w:t>
      </w:r>
      <w:r w:rsidRPr="00DD1D26">
        <w:rPr>
          <w:sz w:val="20"/>
          <w:szCs w:val="20"/>
        </w:rPr>
        <w:t>reports,</w:t>
      </w:r>
      <w:r w:rsidR="000A0364" w:rsidRPr="00DD1D26">
        <w:rPr>
          <w:sz w:val="20"/>
          <w:szCs w:val="20"/>
        </w:rPr>
        <w:t xml:space="preserve"> </w:t>
      </w:r>
      <w:r w:rsidRPr="00DD1D26">
        <w:rPr>
          <w:sz w:val="20"/>
          <w:szCs w:val="20"/>
        </w:rPr>
        <w:t>9(1),</w:t>
      </w:r>
      <w:r w:rsidR="000A0364" w:rsidRPr="00DD1D26">
        <w:rPr>
          <w:sz w:val="20"/>
          <w:szCs w:val="20"/>
        </w:rPr>
        <w:t xml:space="preserve"> </w:t>
      </w:r>
      <w:r w:rsidRPr="00DD1D26">
        <w:rPr>
          <w:sz w:val="20"/>
          <w:szCs w:val="20"/>
        </w:rPr>
        <w:t>1-11</w:t>
      </w:r>
      <w:r w:rsidR="004E2534" w:rsidRPr="00DD1D26">
        <w:rPr>
          <w:sz w:val="20"/>
          <w:szCs w:val="20"/>
        </w:rPr>
        <w:t>.</w:t>
      </w:r>
    </w:p>
    <w:p w:rsidR="002F20CD" w:rsidRPr="00DD1D26" w:rsidRDefault="004C4217" w:rsidP="00842CE1">
      <w:pPr>
        <w:numPr>
          <w:ilvl w:val="0"/>
          <w:numId w:val="5"/>
        </w:numPr>
        <w:suppressAutoHyphens w:val="0"/>
        <w:snapToGrid w:val="0"/>
        <w:ind w:left="425" w:hanging="425"/>
        <w:jc w:val="both"/>
        <w:rPr>
          <w:sz w:val="20"/>
          <w:szCs w:val="20"/>
        </w:rPr>
      </w:pPr>
      <w:r w:rsidRPr="00DD1D26">
        <w:rPr>
          <w:sz w:val="20"/>
          <w:szCs w:val="20"/>
        </w:rPr>
        <w:t>Duvernell,</w:t>
      </w:r>
      <w:r w:rsidR="000A0364" w:rsidRPr="00DD1D26">
        <w:rPr>
          <w:sz w:val="20"/>
          <w:szCs w:val="20"/>
        </w:rPr>
        <w:t xml:space="preserve"> </w:t>
      </w:r>
      <w:r w:rsidRPr="00DD1D26">
        <w:rPr>
          <w:sz w:val="20"/>
          <w:szCs w:val="20"/>
        </w:rPr>
        <w:t>D.</w:t>
      </w:r>
      <w:r w:rsidR="000A0364" w:rsidRPr="00DD1D26">
        <w:rPr>
          <w:sz w:val="20"/>
          <w:szCs w:val="20"/>
        </w:rPr>
        <w:t xml:space="preserve"> </w:t>
      </w:r>
      <w:r w:rsidRPr="00DD1D26">
        <w:rPr>
          <w:sz w:val="20"/>
          <w:szCs w:val="20"/>
        </w:rPr>
        <w:t>D.,</w:t>
      </w:r>
      <w:r w:rsidR="000A0364" w:rsidRPr="00DD1D26">
        <w:rPr>
          <w:sz w:val="20"/>
          <w:szCs w:val="20"/>
        </w:rPr>
        <w:t xml:space="preserve"> &amp; </w:t>
      </w:r>
      <w:r w:rsidRPr="00DD1D26">
        <w:rPr>
          <w:sz w:val="20"/>
          <w:szCs w:val="20"/>
        </w:rPr>
        <w:t>Aspinwall,</w:t>
      </w:r>
      <w:r w:rsidR="000A0364" w:rsidRPr="00DD1D26">
        <w:rPr>
          <w:sz w:val="20"/>
          <w:szCs w:val="20"/>
        </w:rPr>
        <w:t xml:space="preserve"> </w:t>
      </w:r>
      <w:r w:rsidRPr="00DD1D26">
        <w:rPr>
          <w:sz w:val="20"/>
          <w:szCs w:val="20"/>
        </w:rPr>
        <w:t>N.</w:t>
      </w:r>
      <w:r w:rsidR="000A0364" w:rsidRPr="00DD1D26">
        <w:rPr>
          <w:sz w:val="20"/>
          <w:szCs w:val="20"/>
        </w:rPr>
        <w:t xml:space="preserve"> </w:t>
      </w:r>
      <w:r w:rsidRPr="00DD1D26">
        <w:rPr>
          <w:sz w:val="20"/>
          <w:szCs w:val="20"/>
        </w:rPr>
        <w:t>(1995).</w:t>
      </w:r>
      <w:r w:rsidR="000A0364" w:rsidRPr="00DD1D26">
        <w:rPr>
          <w:sz w:val="20"/>
          <w:szCs w:val="20"/>
        </w:rPr>
        <w:t xml:space="preserve"> </w:t>
      </w:r>
      <w:r w:rsidRPr="00DD1D26">
        <w:rPr>
          <w:sz w:val="20"/>
          <w:szCs w:val="20"/>
        </w:rPr>
        <w:t>Introgression</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Luxilus</w:t>
      </w:r>
      <w:r w:rsidR="000A0364" w:rsidRPr="00DD1D26">
        <w:rPr>
          <w:sz w:val="20"/>
          <w:szCs w:val="20"/>
        </w:rPr>
        <w:t xml:space="preserve"> </w:t>
      </w:r>
      <w:r w:rsidRPr="00DD1D26">
        <w:rPr>
          <w:sz w:val="20"/>
          <w:szCs w:val="20"/>
        </w:rPr>
        <w:t>cornutus</w:t>
      </w:r>
      <w:r w:rsidR="000A0364" w:rsidRPr="00DD1D26">
        <w:rPr>
          <w:sz w:val="20"/>
          <w:szCs w:val="20"/>
        </w:rPr>
        <w:t xml:space="preserve"> </w:t>
      </w:r>
      <w:r w:rsidRPr="00DD1D26">
        <w:rPr>
          <w:sz w:val="20"/>
          <w:szCs w:val="20"/>
        </w:rPr>
        <w:t>mtDNA</w:t>
      </w:r>
      <w:r w:rsidR="000A0364" w:rsidRPr="00DD1D26">
        <w:rPr>
          <w:sz w:val="20"/>
          <w:szCs w:val="20"/>
        </w:rPr>
        <w:t xml:space="preserve"> </w:t>
      </w:r>
      <w:r w:rsidRPr="00DD1D26">
        <w:rPr>
          <w:sz w:val="20"/>
          <w:szCs w:val="20"/>
        </w:rPr>
        <w:t>into</w:t>
      </w:r>
      <w:r w:rsidR="000A0364" w:rsidRPr="00DD1D26">
        <w:rPr>
          <w:sz w:val="20"/>
          <w:szCs w:val="20"/>
        </w:rPr>
        <w:t xml:space="preserve"> </w:t>
      </w:r>
      <w:r w:rsidRPr="00DD1D26">
        <w:rPr>
          <w:sz w:val="20"/>
          <w:szCs w:val="20"/>
        </w:rPr>
        <w:t>allopatric</w:t>
      </w:r>
      <w:r w:rsidR="000A0364" w:rsidRPr="00DD1D26">
        <w:rPr>
          <w:sz w:val="20"/>
          <w:szCs w:val="20"/>
        </w:rPr>
        <w:t xml:space="preserve"> </w:t>
      </w:r>
      <w:r w:rsidRPr="00DD1D26">
        <w:rPr>
          <w:sz w:val="20"/>
          <w:szCs w:val="20"/>
        </w:rPr>
        <w:t>populations</w:t>
      </w:r>
      <w:r w:rsidR="000A0364" w:rsidRPr="00DD1D26">
        <w:rPr>
          <w:sz w:val="20"/>
          <w:szCs w:val="20"/>
        </w:rPr>
        <w:t xml:space="preserve"> </w:t>
      </w:r>
      <w:r w:rsidRPr="00DD1D26">
        <w:rPr>
          <w:sz w:val="20"/>
          <w:szCs w:val="20"/>
        </w:rPr>
        <w:t>of</w:t>
      </w:r>
      <w:r w:rsidR="000A0364" w:rsidRPr="00DD1D26">
        <w:rPr>
          <w:sz w:val="20"/>
          <w:szCs w:val="20"/>
        </w:rPr>
        <w:t xml:space="preserve"> </w:t>
      </w:r>
      <w:r w:rsidRPr="00DD1D26">
        <w:rPr>
          <w:sz w:val="20"/>
          <w:szCs w:val="20"/>
        </w:rPr>
        <w:t>Luxilus</w:t>
      </w:r>
      <w:r w:rsidR="000A0364" w:rsidRPr="00DD1D26">
        <w:rPr>
          <w:sz w:val="20"/>
          <w:szCs w:val="20"/>
        </w:rPr>
        <w:t xml:space="preserve"> </w:t>
      </w:r>
      <w:r w:rsidRPr="00DD1D26">
        <w:rPr>
          <w:sz w:val="20"/>
          <w:szCs w:val="20"/>
        </w:rPr>
        <w:t>chrysocephalus</w:t>
      </w:r>
      <w:r w:rsidR="000A0364" w:rsidRPr="00DD1D26">
        <w:rPr>
          <w:sz w:val="20"/>
          <w:szCs w:val="20"/>
        </w:rPr>
        <w:t xml:space="preserve"> </w:t>
      </w:r>
      <w:r w:rsidRPr="00DD1D26">
        <w:rPr>
          <w:sz w:val="20"/>
          <w:szCs w:val="20"/>
        </w:rPr>
        <w:t>(Teleostei:</w:t>
      </w:r>
      <w:r w:rsidR="000A0364" w:rsidRPr="00DD1D26">
        <w:rPr>
          <w:sz w:val="20"/>
          <w:szCs w:val="20"/>
        </w:rPr>
        <w:t xml:space="preserve"> </w:t>
      </w:r>
      <w:r w:rsidRPr="00DD1D26">
        <w:rPr>
          <w:sz w:val="20"/>
          <w:szCs w:val="20"/>
        </w:rPr>
        <w:t>Cyprinidae)</w:t>
      </w:r>
      <w:r w:rsidR="000A0364" w:rsidRPr="00DD1D26">
        <w:rPr>
          <w:sz w:val="20"/>
          <w:szCs w:val="20"/>
        </w:rPr>
        <w:t xml:space="preserve"> </w:t>
      </w:r>
      <w:r w:rsidRPr="00DD1D26">
        <w:rPr>
          <w:sz w:val="20"/>
          <w:szCs w:val="20"/>
        </w:rPr>
        <w:t>in</w:t>
      </w:r>
      <w:r w:rsidR="000A0364" w:rsidRPr="00DD1D26">
        <w:rPr>
          <w:sz w:val="20"/>
          <w:szCs w:val="20"/>
        </w:rPr>
        <w:t xml:space="preserve"> </w:t>
      </w:r>
      <w:r w:rsidRPr="00DD1D26">
        <w:rPr>
          <w:sz w:val="20"/>
          <w:szCs w:val="20"/>
        </w:rPr>
        <w:t>Missouri</w:t>
      </w:r>
      <w:r w:rsidR="000A0364" w:rsidRPr="00DD1D26">
        <w:rPr>
          <w:sz w:val="20"/>
          <w:szCs w:val="20"/>
        </w:rPr>
        <w:t xml:space="preserve"> </w:t>
      </w:r>
      <w:r w:rsidRPr="00DD1D26">
        <w:rPr>
          <w:sz w:val="20"/>
          <w:szCs w:val="20"/>
        </w:rPr>
        <w:t>and</w:t>
      </w:r>
      <w:r w:rsidR="000A0364" w:rsidRPr="00DD1D26">
        <w:rPr>
          <w:sz w:val="20"/>
          <w:szCs w:val="20"/>
        </w:rPr>
        <w:t xml:space="preserve"> </w:t>
      </w:r>
      <w:r w:rsidRPr="00DD1D26">
        <w:rPr>
          <w:sz w:val="20"/>
          <w:szCs w:val="20"/>
        </w:rPr>
        <w:t>Arkansas.</w:t>
      </w:r>
      <w:r w:rsidR="000A0364" w:rsidRPr="00DD1D26">
        <w:rPr>
          <w:sz w:val="20"/>
          <w:szCs w:val="20"/>
        </w:rPr>
        <w:t xml:space="preserve"> </w:t>
      </w:r>
      <w:r w:rsidRPr="00DD1D26">
        <w:rPr>
          <w:sz w:val="20"/>
          <w:szCs w:val="20"/>
        </w:rPr>
        <w:t>Molecular</w:t>
      </w:r>
      <w:r w:rsidR="000A0364" w:rsidRPr="00DD1D26">
        <w:rPr>
          <w:sz w:val="20"/>
          <w:szCs w:val="20"/>
        </w:rPr>
        <w:t xml:space="preserve"> </w:t>
      </w:r>
      <w:r w:rsidRPr="00DD1D26">
        <w:rPr>
          <w:sz w:val="20"/>
          <w:szCs w:val="20"/>
        </w:rPr>
        <w:t>Ecology,</w:t>
      </w:r>
      <w:r w:rsidR="000A0364" w:rsidRPr="00DD1D26">
        <w:rPr>
          <w:sz w:val="20"/>
          <w:szCs w:val="20"/>
        </w:rPr>
        <w:t xml:space="preserve"> </w:t>
      </w:r>
      <w:r w:rsidRPr="00DD1D26">
        <w:rPr>
          <w:sz w:val="20"/>
          <w:szCs w:val="20"/>
        </w:rPr>
        <w:t>4(2),</w:t>
      </w:r>
      <w:r w:rsidR="000A0364" w:rsidRPr="00DD1D26">
        <w:rPr>
          <w:sz w:val="20"/>
          <w:szCs w:val="20"/>
        </w:rPr>
        <w:t xml:space="preserve"> </w:t>
      </w:r>
      <w:r w:rsidRPr="00DD1D26">
        <w:rPr>
          <w:sz w:val="20"/>
          <w:szCs w:val="20"/>
        </w:rPr>
        <w:t>173-182.‏</w:t>
      </w:r>
    </w:p>
    <w:p w:rsidR="00842CE1" w:rsidRPr="00DD1D26" w:rsidRDefault="00842CE1" w:rsidP="00842CE1">
      <w:pPr>
        <w:suppressAutoHyphens w:val="0"/>
        <w:snapToGrid w:val="0"/>
        <w:ind w:firstLine="425"/>
        <w:jc w:val="both"/>
        <w:rPr>
          <w:sz w:val="20"/>
          <w:szCs w:val="20"/>
        </w:rPr>
        <w:sectPr w:rsidR="00842CE1" w:rsidRPr="00DD1D26" w:rsidSect="00842CE1">
          <w:footnotePr>
            <w:pos w:val="beneathText"/>
          </w:footnotePr>
          <w:type w:val="continuous"/>
          <w:pgSz w:w="12240" w:h="15840" w:code="1"/>
          <w:pgMar w:top="1440" w:right="1440" w:bottom="1440" w:left="1440" w:header="720" w:footer="720" w:gutter="0"/>
          <w:cols w:num="2" w:space="600"/>
          <w:docGrid w:linePitch="360"/>
        </w:sectPr>
      </w:pPr>
    </w:p>
    <w:p w:rsidR="00842CE1" w:rsidRPr="00DD1D26" w:rsidRDefault="00842CE1" w:rsidP="00842CE1">
      <w:pPr>
        <w:suppressAutoHyphens w:val="0"/>
        <w:snapToGrid w:val="0"/>
        <w:ind w:firstLine="425"/>
        <w:jc w:val="both"/>
        <w:rPr>
          <w:sz w:val="20"/>
          <w:szCs w:val="20"/>
          <w:lang w:eastAsia="zh-CN"/>
        </w:rPr>
      </w:pPr>
      <w:r w:rsidRPr="00DD1D26">
        <w:rPr>
          <w:rFonts w:hint="eastAsia"/>
          <w:sz w:val="20"/>
          <w:szCs w:val="20"/>
          <w:lang w:eastAsia="zh-CN"/>
        </w:rPr>
        <w:lastRenderedPageBreak/>
        <w:t xml:space="preserve">  </w:t>
      </w:r>
    </w:p>
    <w:p w:rsidR="00842CE1" w:rsidRPr="00DD1D26" w:rsidRDefault="00842CE1" w:rsidP="00842CE1">
      <w:pPr>
        <w:suppressAutoHyphens w:val="0"/>
        <w:snapToGrid w:val="0"/>
        <w:ind w:firstLine="425"/>
        <w:jc w:val="both"/>
        <w:rPr>
          <w:sz w:val="20"/>
          <w:szCs w:val="20"/>
          <w:lang w:eastAsia="zh-CN"/>
        </w:rPr>
      </w:pPr>
      <w:r w:rsidRPr="00DD1D26">
        <w:rPr>
          <w:rFonts w:hint="eastAsia"/>
          <w:sz w:val="20"/>
          <w:szCs w:val="20"/>
          <w:lang w:eastAsia="zh-CN"/>
        </w:rPr>
        <w:t xml:space="preserve"> </w:t>
      </w:r>
    </w:p>
    <w:p w:rsidR="00842CE1" w:rsidRPr="00DD1D26" w:rsidRDefault="00842CE1" w:rsidP="00842CE1">
      <w:pPr>
        <w:suppressAutoHyphens w:val="0"/>
        <w:snapToGrid w:val="0"/>
        <w:ind w:firstLine="425"/>
        <w:jc w:val="both"/>
        <w:rPr>
          <w:sz w:val="20"/>
          <w:szCs w:val="20"/>
          <w:lang w:eastAsia="zh-CN"/>
        </w:rPr>
      </w:pPr>
    </w:p>
    <w:p w:rsidR="004D0467" w:rsidRPr="00DD1D26" w:rsidRDefault="000A0364" w:rsidP="00842CE1">
      <w:pPr>
        <w:suppressAutoHyphens w:val="0"/>
        <w:snapToGrid w:val="0"/>
        <w:jc w:val="both"/>
        <w:rPr>
          <w:sz w:val="20"/>
          <w:szCs w:val="20"/>
        </w:rPr>
      </w:pPr>
      <w:r w:rsidRPr="00DD1D26">
        <w:rPr>
          <w:sz w:val="20"/>
          <w:szCs w:val="20"/>
        </w:rPr>
        <w:t>11/24/2019</w:t>
      </w:r>
    </w:p>
    <w:sectPr w:rsidR="004D0467" w:rsidRPr="00DD1D26" w:rsidSect="000A036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D6" w:rsidRDefault="00C25FD6">
      <w:r>
        <w:separator/>
      </w:r>
    </w:p>
  </w:endnote>
  <w:endnote w:type="continuationSeparator" w:id="0">
    <w:p w:rsidR="00C25FD6" w:rsidRDefault="00C25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6E" w:rsidRDefault="009C6D63" w:rsidP="00B3167C">
    <w:pPr>
      <w:pStyle w:val="Footer"/>
      <w:framePr w:wrap="around" w:vAnchor="text" w:hAnchor="margin" w:xAlign="center" w:y="1"/>
      <w:rPr>
        <w:rStyle w:val="PageNumber"/>
      </w:rPr>
    </w:pPr>
    <w:r>
      <w:rPr>
        <w:rStyle w:val="PageNumber"/>
      </w:rPr>
      <w:fldChar w:fldCharType="begin"/>
    </w:r>
    <w:r w:rsidR="0092366E">
      <w:rPr>
        <w:rStyle w:val="PageNumber"/>
      </w:rPr>
      <w:instrText xml:space="preserve">PAGE  </w:instrText>
    </w:r>
    <w:r>
      <w:rPr>
        <w:rStyle w:val="PageNumber"/>
      </w:rPr>
      <w:fldChar w:fldCharType="end"/>
    </w:r>
  </w:p>
  <w:p w:rsidR="0092366E" w:rsidRDefault="00923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6E" w:rsidRPr="0022424A" w:rsidRDefault="009C6D63" w:rsidP="0022424A">
    <w:pPr>
      <w:jc w:val="center"/>
      <w:rPr>
        <w:sz w:val="20"/>
      </w:rPr>
    </w:pPr>
    <w:r w:rsidRPr="0022424A">
      <w:rPr>
        <w:sz w:val="20"/>
      </w:rPr>
      <w:fldChar w:fldCharType="begin"/>
    </w:r>
    <w:r w:rsidR="0022424A" w:rsidRPr="0022424A">
      <w:rPr>
        <w:sz w:val="20"/>
      </w:rPr>
      <w:instrText xml:space="preserve"> page </w:instrText>
    </w:r>
    <w:r w:rsidRPr="0022424A">
      <w:rPr>
        <w:sz w:val="20"/>
      </w:rPr>
      <w:fldChar w:fldCharType="separate"/>
    </w:r>
    <w:r w:rsidR="0045295C">
      <w:rPr>
        <w:noProof/>
        <w:sz w:val="20"/>
      </w:rPr>
      <w:t>82</w:t>
    </w:r>
    <w:r w:rsidRPr="0022424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D6" w:rsidRDefault="00C25FD6">
      <w:r>
        <w:separator/>
      </w:r>
    </w:p>
  </w:footnote>
  <w:footnote w:type="continuationSeparator" w:id="0">
    <w:p w:rsidR="00C25FD6" w:rsidRDefault="00C25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4A" w:rsidRPr="0022424A" w:rsidRDefault="0022424A" w:rsidP="0022424A">
    <w:pPr>
      <w:pBdr>
        <w:bottom w:val="thinThickMediumGap" w:sz="12" w:space="1" w:color="auto"/>
      </w:pBdr>
      <w:tabs>
        <w:tab w:val="left" w:pos="851"/>
        <w:tab w:val="right" w:pos="8364"/>
      </w:tabs>
      <w:adjustRightInd w:val="0"/>
      <w:snapToGrid w:val="0"/>
      <w:jc w:val="both"/>
      <w:rPr>
        <w:iCs/>
        <w:sz w:val="20"/>
        <w:szCs w:val="20"/>
      </w:rPr>
    </w:pPr>
    <w:r w:rsidRPr="0022424A">
      <w:rPr>
        <w:rFonts w:hint="eastAsia"/>
        <w:iCs/>
        <w:color w:val="000000"/>
        <w:sz w:val="20"/>
        <w:szCs w:val="20"/>
      </w:rPr>
      <w:tab/>
    </w:r>
    <w:r w:rsidRPr="0022424A">
      <w:rPr>
        <w:iCs/>
        <w:color w:val="000000"/>
        <w:sz w:val="20"/>
        <w:szCs w:val="20"/>
      </w:rPr>
      <w:t xml:space="preserve">Researcher </w:t>
    </w:r>
    <w:r w:rsidRPr="0022424A">
      <w:rPr>
        <w:iCs/>
        <w:sz w:val="20"/>
        <w:szCs w:val="20"/>
      </w:rPr>
      <w:t>201</w:t>
    </w:r>
    <w:r w:rsidRPr="0022424A">
      <w:rPr>
        <w:rFonts w:hint="eastAsia"/>
        <w:iCs/>
        <w:sz w:val="20"/>
        <w:szCs w:val="20"/>
      </w:rPr>
      <w:t>9</w:t>
    </w:r>
    <w:r w:rsidRPr="0022424A">
      <w:rPr>
        <w:iCs/>
        <w:sz w:val="20"/>
        <w:szCs w:val="20"/>
      </w:rPr>
      <w:t>;</w:t>
    </w:r>
    <w:r w:rsidRPr="0022424A">
      <w:rPr>
        <w:rFonts w:hint="eastAsia"/>
        <w:iCs/>
        <w:sz w:val="20"/>
        <w:szCs w:val="20"/>
      </w:rPr>
      <w:t>11</w:t>
    </w:r>
    <w:r w:rsidRPr="0022424A">
      <w:rPr>
        <w:iCs/>
        <w:sz w:val="20"/>
        <w:szCs w:val="20"/>
      </w:rPr>
      <w:t>(</w:t>
    </w:r>
    <w:r w:rsidRPr="0022424A">
      <w:rPr>
        <w:rFonts w:hint="eastAsia"/>
        <w:iCs/>
        <w:sz w:val="20"/>
        <w:szCs w:val="20"/>
      </w:rPr>
      <w:t>11</w:t>
    </w:r>
    <w:r w:rsidRPr="0022424A">
      <w:rPr>
        <w:iCs/>
        <w:sz w:val="20"/>
        <w:szCs w:val="20"/>
      </w:rPr>
      <w:t xml:space="preserve">)  </w:t>
    </w:r>
    <w:r w:rsidRPr="0022424A">
      <w:rPr>
        <w:rFonts w:hint="eastAsia"/>
        <w:iCs/>
        <w:sz w:val="20"/>
        <w:szCs w:val="20"/>
      </w:rPr>
      <w:t xml:space="preserve"> </w:t>
    </w:r>
    <w:r w:rsidRPr="0022424A">
      <w:rPr>
        <w:iCs/>
        <w:sz w:val="20"/>
        <w:szCs w:val="20"/>
      </w:rPr>
      <w:t xml:space="preserve"> </w:t>
    </w:r>
    <w:r w:rsidRPr="0022424A">
      <w:rPr>
        <w:rFonts w:hint="eastAsia"/>
        <w:iCs/>
        <w:sz w:val="20"/>
        <w:szCs w:val="20"/>
      </w:rPr>
      <w:tab/>
    </w:r>
    <w:r w:rsidRPr="0022424A">
      <w:rPr>
        <w:iCs/>
        <w:sz w:val="20"/>
        <w:szCs w:val="20"/>
      </w:rPr>
      <w:t xml:space="preserve">    </w:t>
    </w:r>
    <w:r w:rsidRPr="0022424A">
      <w:rPr>
        <w:sz w:val="20"/>
        <w:szCs w:val="20"/>
      </w:rPr>
      <w:t xml:space="preserve"> </w:t>
    </w:r>
    <w:hyperlink r:id="rId1" w:history="1">
      <w:r w:rsidRPr="0022424A">
        <w:rPr>
          <w:rStyle w:val="Hyperlink"/>
          <w:sz w:val="20"/>
          <w:szCs w:val="20"/>
        </w:rPr>
        <w:t>http://www.sciencepub.net/researcher</w:t>
      </w:r>
    </w:hyperlink>
    <w:r w:rsidRPr="0022424A">
      <w:rPr>
        <w:rFonts w:hint="eastAsia"/>
        <w:sz w:val="20"/>
      </w:rPr>
      <w:t xml:space="preserve">   </w:t>
    </w:r>
    <w:r w:rsidRPr="0022424A">
      <w:rPr>
        <w:rFonts w:hint="eastAsia"/>
        <w:b/>
        <w:i/>
        <w:color w:val="FF0000"/>
        <w:sz w:val="20"/>
        <w:szCs w:val="20"/>
        <w:bdr w:val="single" w:sz="4" w:space="0" w:color="FF0000"/>
      </w:rPr>
      <w:t>RSJ</w:t>
    </w:r>
  </w:p>
  <w:p w:rsidR="0022424A" w:rsidRPr="0022424A" w:rsidRDefault="0022424A" w:rsidP="0022424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0118C"/>
    <w:multiLevelType w:val="hybridMultilevel"/>
    <w:tmpl w:val="CB3E99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tDA2MDU3MjC2tDA0MzRT0lEKTi0uzszPAykwqQUAzz5kLywAAAA="/>
  </w:docVars>
  <w:rsids>
    <w:rsidRoot w:val="009459B3"/>
    <w:rsid w:val="00000358"/>
    <w:rsid w:val="00005C8E"/>
    <w:rsid w:val="000075A2"/>
    <w:rsid w:val="00012408"/>
    <w:rsid w:val="00023CF1"/>
    <w:rsid w:val="00043C9B"/>
    <w:rsid w:val="00051962"/>
    <w:rsid w:val="0006091F"/>
    <w:rsid w:val="00062E3E"/>
    <w:rsid w:val="00067293"/>
    <w:rsid w:val="000730AD"/>
    <w:rsid w:val="00080CE9"/>
    <w:rsid w:val="000827B7"/>
    <w:rsid w:val="000844D7"/>
    <w:rsid w:val="00086790"/>
    <w:rsid w:val="00090A06"/>
    <w:rsid w:val="000A0250"/>
    <w:rsid w:val="000A0364"/>
    <w:rsid w:val="000A5354"/>
    <w:rsid w:val="000B46C6"/>
    <w:rsid w:val="000E5EAB"/>
    <w:rsid w:val="00114F8B"/>
    <w:rsid w:val="00116B65"/>
    <w:rsid w:val="00125D48"/>
    <w:rsid w:val="00130B11"/>
    <w:rsid w:val="0017394A"/>
    <w:rsid w:val="001817C7"/>
    <w:rsid w:val="00183764"/>
    <w:rsid w:val="001906C8"/>
    <w:rsid w:val="001964D0"/>
    <w:rsid w:val="001B41B8"/>
    <w:rsid w:val="001B650D"/>
    <w:rsid w:val="001C3D42"/>
    <w:rsid w:val="001C5A93"/>
    <w:rsid w:val="001F0BE8"/>
    <w:rsid w:val="00205E97"/>
    <w:rsid w:val="0022424A"/>
    <w:rsid w:val="00241C2D"/>
    <w:rsid w:val="00245C21"/>
    <w:rsid w:val="00254B91"/>
    <w:rsid w:val="002721F1"/>
    <w:rsid w:val="00274F1C"/>
    <w:rsid w:val="00282FA1"/>
    <w:rsid w:val="002B5613"/>
    <w:rsid w:val="002C315B"/>
    <w:rsid w:val="002D3558"/>
    <w:rsid w:val="002D589A"/>
    <w:rsid w:val="002E34FE"/>
    <w:rsid w:val="002E61F6"/>
    <w:rsid w:val="002E7876"/>
    <w:rsid w:val="002F13CC"/>
    <w:rsid w:val="002F20CD"/>
    <w:rsid w:val="002F3C49"/>
    <w:rsid w:val="002F49EF"/>
    <w:rsid w:val="002F5714"/>
    <w:rsid w:val="00314F95"/>
    <w:rsid w:val="003169A5"/>
    <w:rsid w:val="00322FAB"/>
    <w:rsid w:val="00345581"/>
    <w:rsid w:val="0034702D"/>
    <w:rsid w:val="003665C6"/>
    <w:rsid w:val="003679A0"/>
    <w:rsid w:val="003749C6"/>
    <w:rsid w:val="00390247"/>
    <w:rsid w:val="00394B65"/>
    <w:rsid w:val="003A785E"/>
    <w:rsid w:val="003B55FF"/>
    <w:rsid w:val="003B651F"/>
    <w:rsid w:val="003C0116"/>
    <w:rsid w:val="003C4C28"/>
    <w:rsid w:val="003D75F2"/>
    <w:rsid w:val="003E7FC6"/>
    <w:rsid w:val="003F1EB8"/>
    <w:rsid w:val="004148A9"/>
    <w:rsid w:val="00414EAD"/>
    <w:rsid w:val="0042318B"/>
    <w:rsid w:val="0043645D"/>
    <w:rsid w:val="00443F24"/>
    <w:rsid w:val="0045295C"/>
    <w:rsid w:val="00454A59"/>
    <w:rsid w:val="00456753"/>
    <w:rsid w:val="00471E57"/>
    <w:rsid w:val="00480715"/>
    <w:rsid w:val="004850CF"/>
    <w:rsid w:val="0049143E"/>
    <w:rsid w:val="00497191"/>
    <w:rsid w:val="004B002B"/>
    <w:rsid w:val="004C4217"/>
    <w:rsid w:val="004C7E2A"/>
    <w:rsid w:val="004D01D3"/>
    <w:rsid w:val="004D0467"/>
    <w:rsid w:val="004D05A2"/>
    <w:rsid w:val="004E2534"/>
    <w:rsid w:val="004F4AFB"/>
    <w:rsid w:val="00520D1A"/>
    <w:rsid w:val="0052512B"/>
    <w:rsid w:val="00553F9B"/>
    <w:rsid w:val="00564FB5"/>
    <w:rsid w:val="0057589D"/>
    <w:rsid w:val="00593132"/>
    <w:rsid w:val="005A21B0"/>
    <w:rsid w:val="005A2699"/>
    <w:rsid w:val="005A5E42"/>
    <w:rsid w:val="005B467F"/>
    <w:rsid w:val="005C1188"/>
    <w:rsid w:val="005C2F35"/>
    <w:rsid w:val="005D1DA6"/>
    <w:rsid w:val="005D5645"/>
    <w:rsid w:val="005F11C2"/>
    <w:rsid w:val="005F5E04"/>
    <w:rsid w:val="005F732F"/>
    <w:rsid w:val="00610312"/>
    <w:rsid w:val="00633B35"/>
    <w:rsid w:val="00634A05"/>
    <w:rsid w:val="00637ABD"/>
    <w:rsid w:val="0065209A"/>
    <w:rsid w:val="00657995"/>
    <w:rsid w:val="0066370C"/>
    <w:rsid w:val="006835C7"/>
    <w:rsid w:val="006B5399"/>
    <w:rsid w:val="006D5C2E"/>
    <w:rsid w:val="006D6F92"/>
    <w:rsid w:val="006E6ACB"/>
    <w:rsid w:val="006E7156"/>
    <w:rsid w:val="006F1706"/>
    <w:rsid w:val="006F44E1"/>
    <w:rsid w:val="00701D86"/>
    <w:rsid w:val="00726825"/>
    <w:rsid w:val="00744442"/>
    <w:rsid w:val="007723EE"/>
    <w:rsid w:val="007725E7"/>
    <w:rsid w:val="0078229F"/>
    <w:rsid w:val="0078507E"/>
    <w:rsid w:val="007A31C8"/>
    <w:rsid w:val="007B01CC"/>
    <w:rsid w:val="007D15DE"/>
    <w:rsid w:val="007D3D09"/>
    <w:rsid w:val="007D69C1"/>
    <w:rsid w:val="007D746F"/>
    <w:rsid w:val="007F763B"/>
    <w:rsid w:val="00800AC7"/>
    <w:rsid w:val="008131CF"/>
    <w:rsid w:val="00814FA7"/>
    <w:rsid w:val="008212AB"/>
    <w:rsid w:val="008233D0"/>
    <w:rsid w:val="00842CE1"/>
    <w:rsid w:val="0085007D"/>
    <w:rsid w:val="008658A8"/>
    <w:rsid w:val="008708DB"/>
    <w:rsid w:val="00875C08"/>
    <w:rsid w:val="008871C8"/>
    <w:rsid w:val="008879C4"/>
    <w:rsid w:val="008A20AC"/>
    <w:rsid w:val="008A480A"/>
    <w:rsid w:val="008A67B6"/>
    <w:rsid w:val="008C2816"/>
    <w:rsid w:val="008F2677"/>
    <w:rsid w:val="0091208A"/>
    <w:rsid w:val="00914558"/>
    <w:rsid w:val="00920B3C"/>
    <w:rsid w:val="0092366E"/>
    <w:rsid w:val="00924D1C"/>
    <w:rsid w:val="00935CF7"/>
    <w:rsid w:val="0094140D"/>
    <w:rsid w:val="009436DD"/>
    <w:rsid w:val="009459B3"/>
    <w:rsid w:val="00952EB8"/>
    <w:rsid w:val="00972543"/>
    <w:rsid w:val="00991A0D"/>
    <w:rsid w:val="00997A8E"/>
    <w:rsid w:val="009A3681"/>
    <w:rsid w:val="009C6D63"/>
    <w:rsid w:val="009E4365"/>
    <w:rsid w:val="009F44F5"/>
    <w:rsid w:val="00A1557F"/>
    <w:rsid w:val="00A24FAF"/>
    <w:rsid w:val="00A3476D"/>
    <w:rsid w:val="00A36692"/>
    <w:rsid w:val="00A53874"/>
    <w:rsid w:val="00A67749"/>
    <w:rsid w:val="00AD20CA"/>
    <w:rsid w:val="00AD2C31"/>
    <w:rsid w:val="00AE62AB"/>
    <w:rsid w:val="00AF03B8"/>
    <w:rsid w:val="00AF6328"/>
    <w:rsid w:val="00AF7E9B"/>
    <w:rsid w:val="00B3167C"/>
    <w:rsid w:val="00B36B45"/>
    <w:rsid w:val="00B51F5B"/>
    <w:rsid w:val="00B60E8D"/>
    <w:rsid w:val="00B70996"/>
    <w:rsid w:val="00B80C0E"/>
    <w:rsid w:val="00B918AE"/>
    <w:rsid w:val="00B94E19"/>
    <w:rsid w:val="00B96FB9"/>
    <w:rsid w:val="00BD2A8D"/>
    <w:rsid w:val="00BF07E6"/>
    <w:rsid w:val="00BF6579"/>
    <w:rsid w:val="00C0761F"/>
    <w:rsid w:val="00C101C9"/>
    <w:rsid w:val="00C121F0"/>
    <w:rsid w:val="00C25FD6"/>
    <w:rsid w:val="00C44596"/>
    <w:rsid w:val="00C451F8"/>
    <w:rsid w:val="00C564D7"/>
    <w:rsid w:val="00C60D61"/>
    <w:rsid w:val="00C92003"/>
    <w:rsid w:val="00CC4387"/>
    <w:rsid w:val="00CD4752"/>
    <w:rsid w:val="00CE6997"/>
    <w:rsid w:val="00CE7B2F"/>
    <w:rsid w:val="00CF24FB"/>
    <w:rsid w:val="00CF6616"/>
    <w:rsid w:val="00D04C27"/>
    <w:rsid w:val="00D13147"/>
    <w:rsid w:val="00D26F2E"/>
    <w:rsid w:val="00D3777A"/>
    <w:rsid w:val="00D56002"/>
    <w:rsid w:val="00D72D37"/>
    <w:rsid w:val="00D778C9"/>
    <w:rsid w:val="00DD1D26"/>
    <w:rsid w:val="00DD2C1A"/>
    <w:rsid w:val="00DF38F2"/>
    <w:rsid w:val="00DF6507"/>
    <w:rsid w:val="00DF6961"/>
    <w:rsid w:val="00DF7353"/>
    <w:rsid w:val="00E015B9"/>
    <w:rsid w:val="00E34501"/>
    <w:rsid w:val="00E34DBD"/>
    <w:rsid w:val="00E43A82"/>
    <w:rsid w:val="00E52EA0"/>
    <w:rsid w:val="00E54E09"/>
    <w:rsid w:val="00E57761"/>
    <w:rsid w:val="00E617EB"/>
    <w:rsid w:val="00E73E1D"/>
    <w:rsid w:val="00EB51F4"/>
    <w:rsid w:val="00EC565A"/>
    <w:rsid w:val="00EC5C53"/>
    <w:rsid w:val="00ED4441"/>
    <w:rsid w:val="00ED4A29"/>
    <w:rsid w:val="00ED4ED9"/>
    <w:rsid w:val="00EE1CEE"/>
    <w:rsid w:val="00EE1F4B"/>
    <w:rsid w:val="00F03305"/>
    <w:rsid w:val="00F119F0"/>
    <w:rsid w:val="00F2228B"/>
    <w:rsid w:val="00F316D5"/>
    <w:rsid w:val="00F53E46"/>
    <w:rsid w:val="00F6127F"/>
    <w:rsid w:val="00F62573"/>
    <w:rsid w:val="00F728CA"/>
    <w:rsid w:val="00F83A62"/>
    <w:rsid w:val="00F91A0B"/>
    <w:rsid w:val="00FA0D70"/>
    <w:rsid w:val="00FA6D77"/>
    <w:rsid w:val="00FB5B6A"/>
    <w:rsid w:val="00FC4906"/>
    <w:rsid w:val="00FD2865"/>
    <w:rsid w:val="00FE5A58"/>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A0D70"/>
    <w:pPr>
      <w:keepNext/>
      <w:numPr>
        <w:numId w:val="1"/>
      </w:numPr>
      <w:outlineLvl w:val="0"/>
    </w:pPr>
    <w:rPr>
      <w:b/>
      <w:bCs/>
      <w:sz w:val="32"/>
    </w:rPr>
  </w:style>
  <w:style w:type="paragraph" w:styleId="Heading2">
    <w:name w:val="heading 2"/>
    <w:basedOn w:val="Normal"/>
    <w:next w:val="Normal"/>
    <w:qFormat/>
    <w:rsid w:val="00FA0D70"/>
    <w:pPr>
      <w:keepNext/>
      <w:numPr>
        <w:ilvl w:val="1"/>
        <w:numId w:val="1"/>
      </w:numPr>
      <w:jc w:val="both"/>
      <w:outlineLvl w:val="1"/>
    </w:pPr>
    <w:rPr>
      <w:b/>
      <w:sz w:val="28"/>
    </w:rPr>
  </w:style>
  <w:style w:type="paragraph" w:styleId="Heading3">
    <w:name w:val="heading 3"/>
    <w:basedOn w:val="Normal"/>
    <w:next w:val="Normal"/>
    <w:qFormat/>
    <w:rsid w:val="00FA0D70"/>
    <w:pPr>
      <w:keepNext/>
      <w:numPr>
        <w:ilvl w:val="2"/>
        <w:numId w:val="1"/>
      </w:numPr>
      <w:spacing w:line="360" w:lineRule="auto"/>
      <w:jc w:val="both"/>
      <w:outlineLvl w:val="2"/>
    </w:pPr>
    <w:rPr>
      <w:b/>
      <w:bCs/>
    </w:rPr>
  </w:style>
  <w:style w:type="paragraph" w:styleId="Heading6">
    <w:name w:val="heading 6"/>
    <w:basedOn w:val="Normal"/>
    <w:next w:val="Normal"/>
    <w:qFormat/>
    <w:rsid w:val="00FA0D7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A0D70"/>
  </w:style>
  <w:style w:type="character" w:customStyle="1" w:styleId="WW-Absatz-Standardschriftart">
    <w:name w:val="WW-Absatz-Standardschriftart"/>
    <w:rsid w:val="00FA0D70"/>
  </w:style>
  <w:style w:type="character" w:customStyle="1" w:styleId="WW-Absatz-Standardschriftart1">
    <w:name w:val="WW-Absatz-Standardschriftart1"/>
    <w:rsid w:val="00FA0D70"/>
  </w:style>
  <w:style w:type="character" w:customStyle="1" w:styleId="WW-Absatz-Standardschriftart11">
    <w:name w:val="WW-Absatz-Standardschriftart11"/>
    <w:rsid w:val="00FA0D70"/>
  </w:style>
  <w:style w:type="character" w:customStyle="1" w:styleId="WW-Absatz-Standardschriftart111">
    <w:name w:val="WW-Absatz-Standardschriftart111"/>
    <w:rsid w:val="00FA0D70"/>
  </w:style>
  <w:style w:type="character" w:customStyle="1" w:styleId="WW-Absatz-Standardschriftart1111">
    <w:name w:val="WW-Absatz-Standardschriftart1111"/>
    <w:rsid w:val="00FA0D70"/>
  </w:style>
  <w:style w:type="character" w:customStyle="1" w:styleId="WW-Absatz-Standardschriftart11111">
    <w:name w:val="WW-Absatz-Standardschriftart11111"/>
    <w:rsid w:val="00FA0D70"/>
  </w:style>
  <w:style w:type="character" w:customStyle="1" w:styleId="WW-Absatz-Standardschriftart111111">
    <w:name w:val="WW-Absatz-Standardschriftart111111"/>
    <w:rsid w:val="00FA0D70"/>
  </w:style>
  <w:style w:type="character" w:customStyle="1" w:styleId="WW-Absatz-Standardschriftart1111111">
    <w:name w:val="WW-Absatz-Standardschriftart1111111"/>
    <w:rsid w:val="00FA0D70"/>
  </w:style>
  <w:style w:type="character" w:customStyle="1" w:styleId="WW-Absatz-Standardschriftart11111111">
    <w:name w:val="WW-Absatz-Standardschriftart11111111"/>
    <w:rsid w:val="00FA0D70"/>
  </w:style>
  <w:style w:type="character" w:customStyle="1" w:styleId="WW-Absatz-Standardschriftart111111111">
    <w:name w:val="WW-Absatz-Standardschriftart111111111"/>
    <w:rsid w:val="00FA0D70"/>
  </w:style>
  <w:style w:type="character" w:customStyle="1" w:styleId="WW-Absatz-Standardschriftart1111111111">
    <w:name w:val="WW-Absatz-Standardschriftart1111111111"/>
    <w:rsid w:val="00FA0D70"/>
  </w:style>
  <w:style w:type="character" w:customStyle="1" w:styleId="WW-Absatz-Standardschriftart11111111111">
    <w:name w:val="WW-Absatz-Standardschriftart11111111111"/>
    <w:rsid w:val="00FA0D70"/>
  </w:style>
  <w:style w:type="character" w:customStyle="1" w:styleId="WW-Absatz-Standardschriftart111111111111">
    <w:name w:val="WW-Absatz-Standardschriftart111111111111"/>
    <w:rsid w:val="00FA0D70"/>
  </w:style>
  <w:style w:type="character" w:customStyle="1" w:styleId="WW-Absatz-Standardschriftart1111111111111">
    <w:name w:val="WW-Absatz-Standardschriftart1111111111111"/>
    <w:rsid w:val="00FA0D70"/>
  </w:style>
  <w:style w:type="character" w:customStyle="1" w:styleId="WW-Absatz-Standardschriftart11111111111111">
    <w:name w:val="WW-Absatz-Standardschriftart11111111111111"/>
    <w:rsid w:val="00FA0D70"/>
  </w:style>
  <w:style w:type="character" w:customStyle="1" w:styleId="WW-Absatz-Standardschriftart111111111111111">
    <w:name w:val="WW-Absatz-Standardschriftart111111111111111"/>
    <w:rsid w:val="00FA0D70"/>
  </w:style>
  <w:style w:type="character" w:customStyle="1" w:styleId="WW-Absatz-Standardschriftart1111111111111111">
    <w:name w:val="WW-Absatz-Standardschriftart1111111111111111"/>
    <w:rsid w:val="00FA0D70"/>
  </w:style>
  <w:style w:type="character" w:customStyle="1" w:styleId="WW8Num1z0">
    <w:name w:val="WW8Num1z0"/>
    <w:rsid w:val="00FA0D70"/>
    <w:rPr>
      <w:rFonts w:ascii="Symbol" w:eastAsia="Times New Roman" w:hAnsi="Symbol" w:cs="Times New Roman"/>
    </w:rPr>
  </w:style>
  <w:style w:type="character" w:customStyle="1" w:styleId="WW8Num1z1">
    <w:name w:val="WW8Num1z1"/>
    <w:rsid w:val="00FA0D70"/>
    <w:rPr>
      <w:rFonts w:ascii="Courier New" w:hAnsi="Courier New" w:cs="Courier New"/>
    </w:rPr>
  </w:style>
  <w:style w:type="character" w:customStyle="1" w:styleId="WW8Num1z2">
    <w:name w:val="WW8Num1z2"/>
    <w:rsid w:val="00FA0D70"/>
    <w:rPr>
      <w:rFonts w:ascii="Wingdings" w:hAnsi="Wingdings"/>
    </w:rPr>
  </w:style>
  <w:style w:type="character" w:customStyle="1" w:styleId="WW8Num1z3">
    <w:name w:val="WW8Num1z3"/>
    <w:rsid w:val="00FA0D70"/>
    <w:rPr>
      <w:rFonts w:ascii="Symbol" w:hAnsi="Symbol"/>
    </w:rPr>
  </w:style>
  <w:style w:type="character" w:styleId="PageNumber">
    <w:name w:val="page number"/>
    <w:basedOn w:val="DefaultParagraphFont"/>
    <w:rsid w:val="00FA0D70"/>
  </w:style>
  <w:style w:type="character" w:styleId="Hyperlink">
    <w:name w:val="Hyperlink"/>
    <w:uiPriority w:val="99"/>
    <w:rsid w:val="00FA0D70"/>
    <w:rPr>
      <w:color w:val="0000FF"/>
      <w:u w:val="single"/>
    </w:rPr>
  </w:style>
  <w:style w:type="character" w:styleId="FollowedHyperlink">
    <w:name w:val="FollowedHyperlink"/>
    <w:rsid w:val="00FA0D70"/>
    <w:rPr>
      <w:color w:val="800080"/>
      <w:u w:val="single"/>
    </w:rPr>
  </w:style>
  <w:style w:type="character" w:customStyle="1" w:styleId="NumberingSymbols">
    <w:name w:val="Numbering Symbols"/>
    <w:rsid w:val="00FA0D70"/>
  </w:style>
  <w:style w:type="paragraph" w:customStyle="1" w:styleId="Heading">
    <w:name w:val="Heading"/>
    <w:basedOn w:val="Normal"/>
    <w:next w:val="BodyText"/>
    <w:rsid w:val="00FA0D70"/>
    <w:pPr>
      <w:keepNext/>
      <w:spacing w:before="240" w:after="120"/>
    </w:pPr>
    <w:rPr>
      <w:rFonts w:ascii="Nimbus Sans L" w:eastAsia="DejaVu Sans" w:hAnsi="Nimbus Sans L" w:cs="DejaVu Sans"/>
      <w:sz w:val="28"/>
      <w:szCs w:val="28"/>
    </w:rPr>
  </w:style>
  <w:style w:type="paragraph" w:styleId="BodyText">
    <w:name w:val="Body Text"/>
    <w:basedOn w:val="Normal"/>
    <w:rsid w:val="00FA0D70"/>
    <w:pPr>
      <w:spacing w:line="360" w:lineRule="auto"/>
    </w:pPr>
  </w:style>
  <w:style w:type="paragraph" w:styleId="List">
    <w:name w:val="List"/>
    <w:basedOn w:val="BodyText"/>
    <w:rsid w:val="00FA0D70"/>
  </w:style>
  <w:style w:type="paragraph" w:styleId="Caption">
    <w:name w:val="caption"/>
    <w:basedOn w:val="Normal"/>
    <w:qFormat/>
    <w:rsid w:val="00FA0D70"/>
    <w:pPr>
      <w:suppressLineNumbers/>
      <w:spacing w:before="120" w:after="120"/>
    </w:pPr>
    <w:rPr>
      <w:i/>
      <w:iCs/>
    </w:rPr>
  </w:style>
  <w:style w:type="paragraph" w:customStyle="1" w:styleId="Index">
    <w:name w:val="Index"/>
    <w:basedOn w:val="Normal"/>
    <w:rsid w:val="00FA0D70"/>
    <w:pPr>
      <w:suppressLineNumbers/>
    </w:pPr>
  </w:style>
  <w:style w:type="paragraph" w:styleId="Header">
    <w:name w:val="header"/>
    <w:basedOn w:val="Normal"/>
    <w:next w:val="Heading1"/>
    <w:link w:val="HeaderChar"/>
    <w:rsid w:val="00FA0D70"/>
    <w:pPr>
      <w:tabs>
        <w:tab w:val="center" w:pos="4320"/>
        <w:tab w:val="right" w:pos="8640"/>
      </w:tabs>
    </w:pPr>
  </w:style>
  <w:style w:type="paragraph" w:styleId="BodyTextIndent3">
    <w:name w:val="Body Text Indent 3"/>
    <w:basedOn w:val="Normal"/>
    <w:rsid w:val="00FA0D70"/>
    <w:pPr>
      <w:spacing w:line="360" w:lineRule="auto"/>
      <w:ind w:firstLine="720"/>
      <w:jc w:val="both"/>
    </w:pPr>
    <w:rPr>
      <w:b/>
      <w:bCs/>
    </w:rPr>
  </w:style>
  <w:style w:type="paragraph" w:styleId="BodyTextIndent">
    <w:name w:val="Body Text Indent"/>
    <w:basedOn w:val="Normal"/>
    <w:rsid w:val="00FA0D70"/>
    <w:pPr>
      <w:ind w:left="540" w:hanging="720"/>
      <w:jc w:val="both"/>
    </w:pPr>
  </w:style>
  <w:style w:type="paragraph" w:styleId="BodyTextIndent2">
    <w:name w:val="Body Text Indent 2"/>
    <w:basedOn w:val="Normal"/>
    <w:rsid w:val="00FA0D70"/>
    <w:pPr>
      <w:spacing w:line="360" w:lineRule="auto"/>
      <w:ind w:firstLine="720"/>
      <w:jc w:val="both"/>
    </w:pPr>
  </w:style>
  <w:style w:type="paragraph" w:styleId="BodyText2">
    <w:name w:val="Body Text 2"/>
    <w:basedOn w:val="Normal"/>
    <w:rsid w:val="00FA0D70"/>
    <w:pPr>
      <w:spacing w:line="360" w:lineRule="auto"/>
      <w:jc w:val="both"/>
    </w:pPr>
  </w:style>
  <w:style w:type="paragraph" w:styleId="Footer">
    <w:name w:val="footer"/>
    <w:basedOn w:val="Normal"/>
    <w:rsid w:val="00FA0D70"/>
    <w:pPr>
      <w:tabs>
        <w:tab w:val="center" w:pos="4320"/>
        <w:tab w:val="right" w:pos="8640"/>
      </w:tabs>
    </w:pPr>
    <w:rPr>
      <w:sz w:val="32"/>
    </w:rPr>
  </w:style>
  <w:style w:type="paragraph" w:customStyle="1" w:styleId="TableContents">
    <w:name w:val="Table Contents"/>
    <w:basedOn w:val="Normal"/>
    <w:rsid w:val="00FA0D70"/>
    <w:pPr>
      <w:suppressLineNumbers/>
    </w:pPr>
  </w:style>
  <w:style w:type="paragraph" w:customStyle="1" w:styleId="TableHeading">
    <w:name w:val="Table Heading"/>
    <w:basedOn w:val="TableContents"/>
    <w:rsid w:val="00FA0D70"/>
    <w:pPr>
      <w:jc w:val="center"/>
    </w:pPr>
    <w:rPr>
      <w:b/>
      <w:bCs/>
    </w:rPr>
  </w:style>
  <w:style w:type="paragraph" w:customStyle="1" w:styleId="Framecontents">
    <w:name w:val="Frame contents"/>
    <w:basedOn w:val="BodyText"/>
    <w:rsid w:val="00FA0D70"/>
  </w:style>
  <w:style w:type="paragraph" w:customStyle="1" w:styleId="Text">
    <w:name w:val="Text"/>
    <w:basedOn w:val="Normal"/>
    <w:rsid w:val="00FA0D7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3749C6"/>
    <w:rPr>
      <w:rFonts w:ascii="Calibri" w:eastAsia="Calibri" w:hAnsi="Calibri" w:cs="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4148A9"/>
    <w:rPr>
      <w:color w:val="605E5C"/>
      <w:shd w:val="clear" w:color="auto" w:fill="E1DFDD"/>
    </w:rPr>
  </w:style>
  <w:style w:type="paragraph" w:styleId="BalloonText">
    <w:name w:val="Balloon Text"/>
    <w:basedOn w:val="Normal"/>
    <w:link w:val="BalloonTextChar"/>
    <w:uiPriority w:val="99"/>
    <w:semiHidden/>
    <w:unhideWhenUsed/>
    <w:rsid w:val="00B51F5B"/>
    <w:rPr>
      <w:rFonts w:ascii="Segoe UI" w:hAnsi="Segoe UI" w:cs="Segoe UI"/>
      <w:sz w:val="18"/>
      <w:szCs w:val="18"/>
    </w:rPr>
  </w:style>
  <w:style w:type="character" w:customStyle="1" w:styleId="BalloonTextChar">
    <w:name w:val="Balloon Text Char"/>
    <w:link w:val="BalloonText"/>
    <w:uiPriority w:val="99"/>
    <w:semiHidden/>
    <w:rsid w:val="00B51F5B"/>
    <w:rPr>
      <w:rFonts w:ascii="Segoe UI" w:hAnsi="Segoe UI" w:cs="Segoe UI"/>
      <w:sz w:val="18"/>
      <w:szCs w:val="18"/>
      <w:lang w:eastAsia="ar-SA"/>
    </w:rPr>
  </w:style>
  <w:style w:type="paragraph" w:styleId="ListParagraph">
    <w:name w:val="List Paragraph"/>
    <w:basedOn w:val="Normal"/>
    <w:uiPriority w:val="34"/>
    <w:qFormat/>
    <w:rsid w:val="001906C8"/>
    <w:pPr>
      <w:ind w:left="720"/>
    </w:pPr>
  </w:style>
  <w:style w:type="character" w:styleId="CommentReference">
    <w:name w:val="annotation reference"/>
    <w:uiPriority w:val="99"/>
    <w:semiHidden/>
    <w:unhideWhenUsed/>
    <w:rsid w:val="00CE6997"/>
    <w:rPr>
      <w:sz w:val="16"/>
      <w:szCs w:val="16"/>
    </w:rPr>
  </w:style>
  <w:style w:type="paragraph" w:styleId="CommentText">
    <w:name w:val="annotation text"/>
    <w:basedOn w:val="Normal"/>
    <w:link w:val="CommentTextChar"/>
    <w:uiPriority w:val="99"/>
    <w:semiHidden/>
    <w:unhideWhenUsed/>
    <w:rsid w:val="00CE6997"/>
    <w:rPr>
      <w:sz w:val="20"/>
      <w:szCs w:val="20"/>
    </w:rPr>
  </w:style>
  <w:style w:type="character" w:customStyle="1" w:styleId="CommentTextChar">
    <w:name w:val="Comment Text Char"/>
    <w:link w:val="CommentText"/>
    <w:uiPriority w:val="99"/>
    <w:semiHidden/>
    <w:rsid w:val="00CE6997"/>
    <w:rPr>
      <w:lang w:val="en-US" w:eastAsia="ar-SA"/>
    </w:rPr>
  </w:style>
  <w:style w:type="paragraph" w:styleId="CommentSubject">
    <w:name w:val="annotation subject"/>
    <w:basedOn w:val="CommentText"/>
    <w:next w:val="CommentText"/>
    <w:link w:val="CommentSubjectChar"/>
    <w:uiPriority w:val="99"/>
    <w:semiHidden/>
    <w:unhideWhenUsed/>
    <w:rsid w:val="00CE6997"/>
    <w:rPr>
      <w:b/>
      <w:bCs/>
    </w:rPr>
  </w:style>
  <w:style w:type="character" w:customStyle="1" w:styleId="CommentSubjectChar">
    <w:name w:val="Comment Subject Char"/>
    <w:link w:val="CommentSubject"/>
    <w:uiPriority w:val="99"/>
    <w:semiHidden/>
    <w:rsid w:val="00CE6997"/>
    <w:rPr>
      <w:b/>
      <w:bCs/>
      <w:lang w:val="en-US"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853762034">
      <w:bodyDiv w:val="1"/>
      <w:marLeft w:val="0"/>
      <w:marRight w:val="0"/>
      <w:marTop w:val="0"/>
      <w:marBottom w:val="0"/>
      <w:divBdr>
        <w:top w:val="none" w:sz="0" w:space="0" w:color="auto"/>
        <w:left w:val="none" w:sz="0" w:space="0" w:color="auto"/>
        <w:bottom w:val="none" w:sz="0" w:space="0" w:color="auto"/>
        <w:right w:val="none" w:sz="0" w:space="0" w:color="auto"/>
      </w:divBdr>
      <w:divsChild>
        <w:div w:id="477914556">
          <w:marLeft w:val="0"/>
          <w:marRight w:val="0"/>
          <w:marTop w:val="0"/>
          <w:marBottom w:val="0"/>
          <w:divBdr>
            <w:top w:val="none" w:sz="0" w:space="0" w:color="auto"/>
            <w:left w:val="none" w:sz="0" w:space="0" w:color="auto"/>
            <w:bottom w:val="none" w:sz="0" w:space="0" w:color="auto"/>
            <w:right w:val="none" w:sz="0" w:space="0" w:color="auto"/>
          </w:divBdr>
        </w:div>
        <w:div w:id="195166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x.doi.org/10.7537/marsrsj111119.1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ciencepub.net/researcher" TargetMode="External"/><Relationship Id="rId17" Type="http://schemas.openxmlformats.org/officeDocument/2006/relationships/hyperlink" Target="https://scholar.google.com/citations?user=CLbsAQcAAAAJ&amp;hl=en&amp;oi=sr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elmosallamy@agr.asu.edu.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etakh@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lf_Registration_Enabled xmlns="e0870f51-05d2-4e7c-85a6-8815b4d8d1dc" xsi:nil="true"/>
    <Invited_Teachers xmlns="e0870f51-05d2-4e7c-85a6-8815b4d8d1dc" xsi:nil="true"/>
    <NotebookType xmlns="e0870f51-05d2-4e7c-85a6-8815b4d8d1dc" xsi:nil="true"/>
    <DefaultSectionNames xmlns="e0870f51-05d2-4e7c-85a6-8815b4d8d1dc" xsi:nil="true"/>
    <Owner xmlns="e0870f51-05d2-4e7c-85a6-8815b4d8d1dc">
      <UserInfo xmlns="e0870f51-05d2-4e7c-85a6-8815b4d8d1dc">
        <DisplayName xmlns="e0870f51-05d2-4e7c-85a6-8815b4d8d1dc"/>
        <AccountId xmlns="e0870f51-05d2-4e7c-85a6-8815b4d8d1dc" xsi:nil="true"/>
        <AccountType xmlns="e0870f51-05d2-4e7c-85a6-8815b4d8d1dc"/>
      </UserInfo>
    </Owner>
    <Teachers xmlns="e0870f51-05d2-4e7c-85a6-8815b4d8d1dc">
      <UserInfo xmlns="e0870f51-05d2-4e7c-85a6-8815b4d8d1dc">
        <DisplayName xmlns="e0870f51-05d2-4e7c-85a6-8815b4d8d1dc"/>
        <AccountId xmlns="e0870f51-05d2-4e7c-85a6-8815b4d8d1dc" xsi:nil="true"/>
        <AccountType xmlns="e0870f51-05d2-4e7c-85a6-8815b4d8d1dc"/>
      </UserInfo>
    </Teachers>
    <Students xmlns="e0870f51-05d2-4e7c-85a6-8815b4d8d1dc">
      <UserInfo xmlns="e0870f51-05d2-4e7c-85a6-8815b4d8d1dc">
        <DisplayName xmlns="e0870f51-05d2-4e7c-85a6-8815b4d8d1dc"/>
        <AccountId xmlns="e0870f51-05d2-4e7c-85a6-8815b4d8d1dc" xsi:nil="true"/>
        <AccountType xmlns="e0870f51-05d2-4e7c-85a6-8815b4d8d1dc"/>
      </UserInfo>
    </Students>
    <Student_Groups xmlns="e0870f51-05d2-4e7c-85a6-8815b4d8d1dc">
      <UserInfo xmlns="e0870f51-05d2-4e7c-85a6-8815b4d8d1dc">
        <DisplayName xmlns="e0870f51-05d2-4e7c-85a6-8815b4d8d1dc"/>
        <AccountId xmlns="e0870f51-05d2-4e7c-85a6-8815b4d8d1dc" xsi:nil="true"/>
        <AccountType xmlns="e0870f51-05d2-4e7c-85a6-8815b4d8d1dc"/>
      </UserInfo>
    </Student_Groups>
    <Is_Collaboration_Space_Locked xmlns="e0870f51-05d2-4e7c-85a6-8815b4d8d1dc" xsi:nil="true"/>
    <Self_Registration_Enabled0 xmlns="e0870f51-05d2-4e7c-85a6-8815b4d8d1dc" xsi:nil="true"/>
    <Has_Teacher_Only_SectionGroup xmlns="e0870f51-05d2-4e7c-85a6-8815b4d8d1dc" xsi:nil="true"/>
    <AppVersion xmlns="e0870f51-05d2-4e7c-85a6-8815b4d8d1dc" xsi:nil="true"/>
    <Invited_Students xmlns="e0870f51-05d2-4e7c-85a6-8815b4d8d1dc" xsi:nil="true"/>
    <Templates xmlns="e0870f51-05d2-4e7c-85a6-8815b4d8d1dc" xsi:nil="true"/>
    <FolderType xmlns="e0870f51-05d2-4e7c-85a6-8815b4d8d1dc" xsi:nil="true"/>
    <CultureName xmlns="e0870f51-05d2-4e7c-85a6-8815b4d8d1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E7EE37F7AA8429DAE33E2D78131BB" ma:contentTypeVersion="27" ma:contentTypeDescription="Create a new document." ma:contentTypeScope="" ma:versionID="6bac969c16f902cca139c52a7e9c49f0">
  <xsd:schema xmlns:xsd="http://www.w3.org/2001/XMLSchema" xmlns:xs="http://www.w3.org/2001/XMLSchema" xmlns:p="http://schemas.microsoft.com/office/2006/metadata/properties" xmlns:ns3="5bb5cb8d-3129-4efc-a1c2-e59b43cf2c5e" xmlns:ns4="e0870f51-05d2-4e7c-85a6-8815b4d8d1dc" targetNamespace="http://schemas.microsoft.com/office/2006/metadata/properties" ma:root="true" ma:fieldsID="8d0ddeb7b030c5da333d8fd5158e7b99" ns3:_="" ns4:_="">
    <xsd:import namespace="5bb5cb8d-3129-4efc-a1c2-e59b43cf2c5e"/>
    <xsd:import namespace="e0870f51-05d2-4e7c-85a6-8815b4d8d1d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cb8d-3129-4efc-a1c2-e59b43cf2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70f51-05d2-4e7c-85a6-8815b4d8d1d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Self_Registration_Enabled0" ma:index="24" nillable="true" ma:displayName="Self Registration Enabled" ma:internalName="Self_Registration_Enabled0">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800F-08CA-48EE-B9C6-7BB6614F8792}">
  <ds:schemaRefs>
    <ds:schemaRef ds:uri="http://schemas.microsoft.com/sharepoint/v3/contenttype/forms"/>
  </ds:schemaRefs>
</ds:datastoreItem>
</file>

<file path=customXml/itemProps2.xml><?xml version="1.0" encoding="utf-8"?>
<ds:datastoreItem xmlns:ds="http://schemas.openxmlformats.org/officeDocument/2006/customXml" ds:itemID="{D564110D-5229-462C-8B46-68CC5B27918D}">
  <ds:schemaRefs>
    <ds:schemaRef ds:uri="http://schemas.microsoft.com/office/2006/metadata/properties"/>
    <ds:schemaRef ds:uri="e0870f51-05d2-4e7c-85a6-8815b4d8d1dc"/>
  </ds:schemaRefs>
</ds:datastoreItem>
</file>

<file path=customXml/itemProps3.xml><?xml version="1.0" encoding="utf-8"?>
<ds:datastoreItem xmlns:ds="http://schemas.openxmlformats.org/officeDocument/2006/customXml" ds:itemID="{1BC32AE5-8A8E-4B76-988E-BB8EE14A7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cb8d-3129-4efc-a1c2-e59b43cf2c5e"/>
    <ds:schemaRef ds:uri="e0870f51-05d2-4e7c-85a6-8815b4d8d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57414-C281-4063-A5B2-8C30CA9C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19403</CharactersWithSpaces>
  <SharedDoc>false</SharedDoc>
  <HLinks>
    <vt:vector size="48" baseType="variant">
      <vt:variant>
        <vt:i4>7471129</vt:i4>
      </vt:variant>
      <vt:variant>
        <vt:i4>18</vt:i4>
      </vt:variant>
      <vt:variant>
        <vt:i4>0</vt:i4>
      </vt:variant>
      <vt:variant>
        <vt:i4>5</vt:i4>
      </vt:variant>
      <vt:variant>
        <vt:lpwstr>mailto:m.elmosallamy@agr.asu.edu.eg</vt:lpwstr>
      </vt:variant>
      <vt:variant>
        <vt:lpwstr/>
      </vt:variant>
      <vt:variant>
        <vt:i4>8126574</vt:i4>
      </vt:variant>
      <vt:variant>
        <vt:i4>9</vt:i4>
      </vt:variant>
      <vt:variant>
        <vt:i4>0</vt:i4>
      </vt:variant>
      <vt:variant>
        <vt:i4>5</vt:i4>
      </vt:variant>
      <vt:variant>
        <vt:lpwstr>https://scholar.google.com/citations?user=CLbsAQcAAAAJ&amp;hl=en&amp;oi=sra</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2019-11-17T20:58:00Z</cp:lastPrinted>
  <dcterms:created xsi:type="dcterms:W3CDTF">2019-11-27T03:03:00Z</dcterms:created>
  <dcterms:modified xsi:type="dcterms:W3CDTF">2019-11-28T04:18:00Z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0x0101003A6E7EE37F7AA8429DAE33E2D78131BB</vt:lpwstr>
  </property>
</Properties>
</file>