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193" w:rsidRPr="00C720E4" w:rsidRDefault="00610193" w:rsidP="00610193">
      <w:pPr>
        <w:suppressAutoHyphens w:val="0"/>
        <w:snapToGrid w:val="0"/>
        <w:jc w:val="center"/>
        <w:rPr>
          <w:b/>
          <w:sz w:val="20"/>
          <w:szCs w:val="20"/>
          <w:lang w:eastAsia="zh-CN"/>
        </w:rPr>
      </w:pPr>
    </w:p>
    <w:p w:rsidR="008B3470" w:rsidRPr="00C720E4" w:rsidRDefault="00A74D0A" w:rsidP="00610193">
      <w:pPr>
        <w:suppressAutoHyphens w:val="0"/>
        <w:snapToGrid w:val="0"/>
        <w:jc w:val="center"/>
        <w:rPr>
          <w:b/>
          <w:sz w:val="20"/>
          <w:szCs w:val="20"/>
          <w:lang w:eastAsia="zh-CN"/>
        </w:rPr>
      </w:pPr>
      <w:r w:rsidRPr="00C720E4">
        <w:rPr>
          <w:b/>
          <w:sz w:val="20"/>
          <w:szCs w:val="20"/>
        </w:rPr>
        <w:t>Spatial and temporal variations of phytoplankton communities in a large inland river, the Huai River, China</w:t>
      </w:r>
      <w:r w:rsidRPr="00C720E4">
        <w:rPr>
          <w:rFonts w:hint="eastAsia"/>
          <w:b/>
          <w:sz w:val="20"/>
          <w:szCs w:val="20"/>
        </w:rPr>
        <w:t xml:space="preserve"> </w:t>
      </w:r>
    </w:p>
    <w:p w:rsidR="008B3470" w:rsidRPr="00C720E4" w:rsidRDefault="008B3470" w:rsidP="00610193">
      <w:pPr>
        <w:suppressAutoHyphens w:val="0"/>
        <w:snapToGrid w:val="0"/>
        <w:jc w:val="center"/>
        <w:rPr>
          <w:sz w:val="20"/>
          <w:szCs w:val="20"/>
          <w:lang w:eastAsia="zh-CN"/>
        </w:rPr>
      </w:pPr>
    </w:p>
    <w:p w:rsidR="008B3470" w:rsidRPr="00C720E4" w:rsidRDefault="00A74D0A" w:rsidP="00610193">
      <w:pPr>
        <w:suppressAutoHyphens w:val="0"/>
        <w:snapToGrid w:val="0"/>
        <w:jc w:val="center"/>
        <w:rPr>
          <w:sz w:val="20"/>
          <w:szCs w:val="20"/>
        </w:rPr>
      </w:pPr>
      <w:r w:rsidRPr="00C720E4">
        <w:rPr>
          <w:sz w:val="20"/>
          <w:szCs w:val="20"/>
        </w:rPr>
        <w:t>Xiu-Xia Zhao</w:t>
      </w:r>
      <w:r w:rsidR="006E6ACB" w:rsidRPr="00C720E4">
        <w:rPr>
          <w:sz w:val="20"/>
          <w:szCs w:val="20"/>
        </w:rPr>
        <w:t xml:space="preserve"> </w:t>
      </w:r>
      <w:r w:rsidR="00471E57" w:rsidRPr="00C720E4">
        <w:rPr>
          <w:sz w:val="20"/>
          <w:szCs w:val="20"/>
          <w:vertAlign w:val="superscript"/>
        </w:rPr>
        <w:t>1</w:t>
      </w:r>
      <w:r w:rsidR="00471E57" w:rsidRPr="00C720E4">
        <w:rPr>
          <w:sz w:val="20"/>
          <w:szCs w:val="20"/>
        </w:rPr>
        <w:t xml:space="preserve">, </w:t>
      </w:r>
      <w:r w:rsidRPr="00C720E4">
        <w:rPr>
          <w:sz w:val="20"/>
          <w:szCs w:val="20"/>
        </w:rPr>
        <w:t>Gang Yang</w:t>
      </w:r>
      <w:r w:rsidR="00471E57" w:rsidRPr="00C720E4">
        <w:rPr>
          <w:sz w:val="20"/>
          <w:szCs w:val="20"/>
        </w:rPr>
        <w:t xml:space="preserve"> </w:t>
      </w:r>
      <w:r w:rsidR="00593132" w:rsidRPr="00C720E4">
        <w:rPr>
          <w:sz w:val="20"/>
          <w:szCs w:val="20"/>
          <w:vertAlign w:val="superscript"/>
        </w:rPr>
        <w:t>2</w:t>
      </w:r>
      <w:r w:rsidR="00456753" w:rsidRPr="00C720E4">
        <w:rPr>
          <w:sz w:val="20"/>
          <w:szCs w:val="20"/>
        </w:rPr>
        <w:t>,</w:t>
      </w:r>
      <w:r w:rsidR="006E6ACB" w:rsidRPr="00C720E4">
        <w:rPr>
          <w:sz w:val="20"/>
          <w:szCs w:val="20"/>
        </w:rPr>
        <w:t xml:space="preserve"> </w:t>
      </w:r>
      <w:r w:rsidRPr="00C720E4">
        <w:rPr>
          <w:sz w:val="20"/>
          <w:szCs w:val="20"/>
        </w:rPr>
        <w:t xml:space="preserve">Xue-Hua Liu </w:t>
      </w:r>
      <w:r w:rsidRPr="00C720E4">
        <w:rPr>
          <w:rFonts w:hint="eastAsia"/>
          <w:sz w:val="20"/>
          <w:szCs w:val="20"/>
          <w:vertAlign w:val="superscript"/>
          <w:lang w:eastAsia="zh-CN"/>
        </w:rPr>
        <w:t>1</w:t>
      </w:r>
      <w:r w:rsidRPr="00C720E4">
        <w:rPr>
          <w:sz w:val="20"/>
          <w:szCs w:val="20"/>
        </w:rPr>
        <w:t>, Zhong-Ze Zhou</w:t>
      </w:r>
      <w:r w:rsidR="006E6ACB" w:rsidRPr="00C720E4">
        <w:rPr>
          <w:sz w:val="20"/>
          <w:szCs w:val="20"/>
        </w:rPr>
        <w:t xml:space="preserve"> </w:t>
      </w:r>
      <w:r w:rsidR="00593132" w:rsidRPr="00C720E4">
        <w:rPr>
          <w:sz w:val="20"/>
          <w:szCs w:val="20"/>
          <w:vertAlign w:val="superscript"/>
        </w:rPr>
        <w:t>1</w:t>
      </w:r>
    </w:p>
    <w:p w:rsidR="008B3470" w:rsidRPr="00C720E4" w:rsidRDefault="008B3470" w:rsidP="00610193">
      <w:pPr>
        <w:suppressAutoHyphens w:val="0"/>
        <w:snapToGrid w:val="0"/>
        <w:jc w:val="center"/>
        <w:rPr>
          <w:sz w:val="20"/>
          <w:szCs w:val="20"/>
        </w:rPr>
      </w:pPr>
    </w:p>
    <w:p w:rsidR="00471E57" w:rsidRPr="00C720E4" w:rsidRDefault="00593132" w:rsidP="00610193">
      <w:pPr>
        <w:suppressAutoHyphens w:val="0"/>
        <w:snapToGrid w:val="0"/>
        <w:jc w:val="center"/>
        <w:rPr>
          <w:sz w:val="20"/>
          <w:szCs w:val="20"/>
        </w:rPr>
      </w:pPr>
      <w:r w:rsidRPr="00C720E4">
        <w:rPr>
          <w:sz w:val="20"/>
          <w:szCs w:val="20"/>
          <w:vertAlign w:val="superscript"/>
        </w:rPr>
        <w:t>1.</w:t>
      </w:r>
      <w:r w:rsidR="00471E57" w:rsidRPr="00C720E4">
        <w:rPr>
          <w:sz w:val="20"/>
          <w:szCs w:val="20"/>
        </w:rPr>
        <w:t xml:space="preserve"> </w:t>
      </w:r>
      <w:r w:rsidR="00A74D0A" w:rsidRPr="00C720E4">
        <w:rPr>
          <w:sz w:val="20"/>
          <w:szCs w:val="20"/>
        </w:rPr>
        <w:t>School of Resources and Environmental Engineering, Anhui University, Hefei, Anhui</w:t>
      </w:r>
      <w:r w:rsidR="002F4974" w:rsidRPr="00C720E4">
        <w:rPr>
          <w:rFonts w:hint="eastAsia"/>
          <w:sz w:val="20"/>
          <w:szCs w:val="20"/>
          <w:lang w:eastAsia="zh-CN"/>
        </w:rPr>
        <w:t xml:space="preserve"> </w:t>
      </w:r>
      <w:r w:rsidR="00A74D0A" w:rsidRPr="00C720E4">
        <w:rPr>
          <w:sz w:val="20"/>
          <w:szCs w:val="20"/>
        </w:rPr>
        <w:t>230601, China</w:t>
      </w:r>
    </w:p>
    <w:p w:rsidR="00471E57" w:rsidRPr="00C720E4" w:rsidRDefault="00123B25" w:rsidP="00610193">
      <w:pPr>
        <w:suppressAutoHyphens w:val="0"/>
        <w:snapToGrid w:val="0"/>
        <w:jc w:val="center"/>
        <w:rPr>
          <w:sz w:val="20"/>
          <w:szCs w:val="20"/>
        </w:rPr>
      </w:pPr>
      <w:r w:rsidRPr="00C720E4">
        <w:rPr>
          <w:sz w:val="20"/>
          <w:szCs w:val="20"/>
          <w:vertAlign w:val="superscript"/>
        </w:rPr>
        <w:t>2</w:t>
      </w:r>
      <w:r w:rsidR="00593132" w:rsidRPr="00C720E4">
        <w:rPr>
          <w:sz w:val="20"/>
          <w:szCs w:val="20"/>
          <w:vertAlign w:val="superscript"/>
        </w:rPr>
        <w:t>.</w:t>
      </w:r>
      <w:r w:rsidR="006E6ACB" w:rsidRPr="00C720E4">
        <w:rPr>
          <w:sz w:val="20"/>
          <w:szCs w:val="20"/>
        </w:rPr>
        <w:t xml:space="preserve"> </w:t>
      </w:r>
      <w:r w:rsidR="00A74D0A" w:rsidRPr="00C720E4">
        <w:rPr>
          <w:sz w:val="20"/>
          <w:szCs w:val="20"/>
        </w:rPr>
        <w:t>Huaihe River Water Resources Protection Bureau, Bengbu, 233001, China</w:t>
      </w:r>
    </w:p>
    <w:p w:rsidR="008B3470" w:rsidRPr="00C720E4" w:rsidRDefault="00AA6D48" w:rsidP="00610193">
      <w:pPr>
        <w:suppressAutoHyphens w:val="0"/>
        <w:snapToGrid w:val="0"/>
        <w:jc w:val="center"/>
        <w:rPr>
          <w:sz w:val="20"/>
          <w:szCs w:val="20"/>
        </w:rPr>
      </w:pPr>
      <w:hyperlink r:id="rId7" w:history="1">
        <w:r w:rsidR="00A74D0A" w:rsidRPr="00C720E4">
          <w:rPr>
            <w:rStyle w:val="Hyperlink"/>
            <w:sz w:val="20"/>
            <w:szCs w:val="20"/>
            <w:lang w:eastAsia="zh-CN"/>
          </w:rPr>
          <w:t>x</w:t>
        </w:r>
        <w:r w:rsidR="00A74D0A" w:rsidRPr="00C720E4">
          <w:rPr>
            <w:rStyle w:val="Hyperlink"/>
            <w:rFonts w:hint="eastAsia"/>
            <w:sz w:val="20"/>
            <w:szCs w:val="20"/>
            <w:lang w:eastAsia="zh-CN"/>
          </w:rPr>
          <w:t>iuxia99</w:t>
        </w:r>
        <w:r w:rsidR="00A74D0A" w:rsidRPr="00C720E4">
          <w:rPr>
            <w:rStyle w:val="Hyperlink"/>
            <w:sz w:val="20"/>
            <w:szCs w:val="20"/>
          </w:rPr>
          <w:t>@</w:t>
        </w:r>
        <w:r w:rsidR="00A74D0A" w:rsidRPr="00C720E4">
          <w:rPr>
            <w:rStyle w:val="Hyperlink"/>
            <w:rFonts w:hint="eastAsia"/>
            <w:sz w:val="20"/>
            <w:szCs w:val="20"/>
            <w:lang w:eastAsia="zh-CN"/>
          </w:rPr>
          <w:t>126</w:t>
        </w:r>
        <w:r w:rsidR="00A74D0A" w:rsidRPr="00C720E4">
          <w:rPr>
            <w:rStyle w:val="Hyperlink"/>
            <w:sz w:val="20"/>
            <w:szCs w:val="20"/>
          </w:rPr>
          <w:t>.com</w:t>
        </w:r>
      </w:hyperlink>
    </w:p>
    <w:p w:rsidR="008B3470" w:rsidRPr="00C720E4" w:rsidRDefault="008B3470" w:rsidP="00610193">
      <w:pPr>
        <w:suppressAutoHyphens w:val="0"/>
        <w:snapToGrid w:val="0"/>
        <w:jc w:val="center"/>
        <w:rPr>
          <w:sz w:val="20"/>
          <w:szCs w:val="20"/>
        </w:rPr>
      </w:pPr>
    </w:p>
    <w:p w:rsidR="00734A5D" w:rsidRPr="00C720E4" w:rsidRDefault="00471E57" w:rsidP="00610193">
      <w:pPr>
        <w:suppressAutoHyphens w:val="0"/>
        <w:snapToGrid w:val="0"/>
        <w:jc w:val="both"/>
        <w:rPr>
          <w:sz w:val="20"/>
          <w:szCs w:val="20"/>
        </w:rPr>
      </w:pPr>
      <w:r w:rsidRPr="00C720E4">
        <w:rPr>
          <w:b/>
          <w:sz w:val="20"/>
          <w:szCs w:val="20"/>
        </w:rPr>
        <w:t xml:space="preserve">Abstract: </w:t>
      </w:r>
      <w:r w:rsidR="00A74D0A" w:rsidRPr="00C720E4">
        <w:rPr>
          <w:sz w:val="20"/>
          <w:szCs w:val="20"/>
        </w:rPr>
        <w:t xml:space="preserve">The longitudinal distribution and seasonal fluctuation of phytoplankton communities was studied along the headwaters to stream outlet of a regulated river system, Huai River, China. To determine longitudinal changes in phytoplankton composition and biomass in the Huai River (China), single water parcels were followed from their upstream to estuary during in May, June, September and December in 2011. Diatoms formed the majority of cells in most sections, with green algae second and cryptomonads third in importance. Among the diatoms, centrics were relatively more abundant at upstream reaches and downstream reaches of the river. Phytoplankton biomass increased sharply in the middle part of the river (LK, XCK, BBZ sections), and the decreased </w:t>
      </w:r>
      <w:r w:rsidR="00C720E4" w:rsidRPr="00C720E4">
        <w:rPr>
          <w:sz w:val="20"/>
          <w:szCs w:val="20"/>
        </w:rPr>
        <w:t>down reach</w:t>
      </w:r>
      <w:r w:rsidR="00A74D0A" w:rsidRPr="00C720E4">
        <w:rPr>
          <w:sz w:val="20"/>
          <w:szCs w:val="20"/>
        </w:rPr>
        <w:t xml:space="preserve"> at the downstream reaches of the river. In contrast, there was lower algal biomass value at WJB section and higher in nutrient concentrations (NH4-N, TP). In the main channel, small centric diatoms (</w:t>
      </w:r>
      <w:r w:rsidR="00A74D0A" w:rsidRPr="00C720E4">
        <w:rPr>
          <w:i/>
          <w:sz w:val="20"/>
          <w:szCs w:val="20"/>
        </w:rPr>
        <w:t>Melosira</w:t>
      </w:r>
      <w:r w:rsidR="00A74D0A" w:rsidRPr="00C720E4">
        <w:rPr>
          <w:sz w:val="20"/>
          <w:szCs w:val="20"/>
        </w:rPr>
        <w:t>), pennate diatoms (</w:t>
      </w:r>
      <w:r w:rsidR="00A74D0A" w:rsidRPr="00C720E4">
        <w:rPr>
          <w:i/>
          <w:sz w:val="20"/>
          <w:szCs w:val="20"/>
        </w:rPr>
        <w:t>Synedra, Fragilaria</w:t>
      </w:r>
      <w:r w:rsidR="00A74D0A" w:rsidRPr="00C720E4">
        <w:rPr>
          <w:sz w:val="20"/>
          <w:szCs w:val="20"/>
        </w:rPr>
        <w:t xml:space="preserve">) were dominant from December to March. A mixed community of </w:t>
      </w:r>
      <w:r w:rsidR="00A74D0A" w:rsidRPr="00C720E4">
        <w:rPr>
          <w:iCs/>
          <w:sz w:val="20"/>
          <w:szCs w:val="20"/>
        </w:rPr>
        <w:t>chlorophyta (</w:t>
      </w:r>
      <w:r w:rsidR="00A74D0A" w:rsidRPr="00C720E4">
        <w:rPr>
          <w:i/>
          <w:iCs/>
          <w:sz w:val="20"/>
          <w:szCs w:val="20"/>
        </w:rPr>
        <w:t>Eudorina elegans</w:t>
      </w:r>
      <w:r w:rsidR="00A74D0A" w:rsidRPr="00C720E4">
        <w:rPr>
          <w:iCs/>
          <w:sz w:val="20"/>
          <w:szCs w:val="20"/>
        </w:rPr>
        <w:t xml:space="preserve">, </w:t>
      </w:r>
      <w:r w:rsidR="00A74D0A" w:rsidRPr="00C720E4">
        <w:rPr>
          <w:i/>
          <w:iCs/>
          <w:sz w:val="20"/>
          <w:szCs w:val="20"/>
        </w:rPr>
        <w:t>Pandorina morum</w:t>
      </w:r>
      <w:r w:rsidR="00A74D0A" w:rsidRPr="00C720E4">
        <w:rPr>
          <w:iCs/>
          <w:sz w:val="20"/>
          <w:szCs w:val="20"/>
        </w:rPr>
        <w:t xml:space="preserve">, and </w:t>
      </w:r>
      <w:r w:rsidR="00A74D0A" w:rsidRPr="00C720E4">
        <w:rPr>
          <w:i/>
          <w:iCs/>
          <w:sz w:val="20"/>
          <w:szCs w:val="20"/>
        </w:rPr>
        <w:t>Pediastrum</w:t>
      </w:r>
      <w:r w:rsidR="00A74D0A" w:rsidRPr="00C720E4">
        <w:rPr>
          <w:iCs/>
          <w:sz w:val="20"/>
          <w:szCs w:val="20"/>
        </w:rPr>
        <w:t>), flagellates (cryptophyceae), cyanophyta (</w:t>
      </w:r>
      <w:r w:rsidR="00A74D0A" w:rsidRPr="00C720E4">
        <w:rPr>
          <w:i/>
          <w:iCs/>
          <w:sz w:val="20"/>
          <w:szCs w:val="20"/>
        </w:rPr>
        <w:t>Microcystis</w:t>
      </w:r>
      <w:r w:rsidR="00A74D0A" w:rsidRPr="00C720E4">
        <w:rPr>
          <w:iCs/>
          <w:sz w:val="20"/>
          <w:szCs w:val="20"/>
        </w:rPr>
        <w:t xml:space="preserve">, </w:t>
      </w:r>
      <w:r w:rsidR="00A74D0A" w:rsidRPr="00C720E4">
        <w:rPr>
          <w:i/>
          <w:iCs/>
          <w:sz w:val="20"/>
          <w:szCs w:val="20"/>
        </w:rPr>
        <w:t>Oscillatoria</w:t>
      </w:r>
      <w:r w:rsidR="00A74D0A" w:rsidRPr="00C720E4">
        <w:rPr>
          <w:iCs/>
          <w:sz w:val="20"/>
          <w:szCs w:val="20"/>
        </w:rPr>
        <w:t>), and centric diatoms (</w:t>
      </w:r>
      <w:r w:rsidR="00A74D0A" w:rsidRPr="00C720E4">
        <w:rPr>
          <w:i/>
          <w:iCs/>
          <w:sz w:val="20"/>
          <w:szCs w:val="20"/>
        </w:rPr>
        <w:t>M.granulata</w:t>
      </w:r>
      <w:r w:rsidR="00A74D0A" w:rsidRPr="00C720E4">
        <w:rPr>
          <w:iCs/>
          <w:sz w:val="20"/>
          <w:szCs w:val="20"/>
        </w:rPr>
        <w:t xml:space="preserve">, </w:t>
      </w:r>
      <w:r w:rsidR="00A74D0A" w:rsidRPr="00C720E4">
        <w:rPr>
          <w:i/>
          <w:iCs/>
          <w:sz w:val="20"/>
          <w:szCs w:val="20"/>
        </w:rPr>
        <w:t xml:space="preserve">M.granulata </w:t>
      </w:r>
      <w:r w:rsidR="00A74D0A" w:rsidRPr="00C720E4">
        <w:rPr>
          <w:iCs/>
          <w:sz w:val="20"/>
          <w:szCs w:val="20"/>
        </w:rPr>
        <w:t xml:space="preserve">var. </w:t>
      </w:r>
      <w:r w:rsidR="00A74D0A" w:rsidRPr="00C720E4">
        <w:rPr>
          <w:i/>
          <w:iCs/>
          <w:sz w:val="20"/>
          <w:szCs w:val="20"/>
        </w:rPr>
        <w:t>angustssima f.spiralis</w:t>
      </w:r>
      <w:r w:rsidR="00A74D0A" w:rsidRPr="00C720E4">
        <w:rPr>
          <w:iCs/>
          <w:sz w:val="20"/>
          <w:szCs w:val="20"/>
        </w:rPr>
        <w:t>)</w:t>
      </w:r>
      <w:r w:rsidR="00A74D0A" w:rsidRPr="00C720E4">
        <w:rPr>
          <w:sz w:val="20"/>
          <w:szCs w:val="20"/>
        </w:rPr>
        <w:t xml:space="preserve"> were dominant in June.</w:t>
      </w:r>
      <w:r w:rsidR="00A74D0A" w:rsidRPr="00C720E4">
        <w:rPr>
          <w:iCs/>
          <w:sz w:val="20"/>
          <w:szCs w:val="20"/>
        </w:rPr>
        <w:t xml:space="preserve"> In September (the late summer season), the large diatoms (</w:t>
      </w:r>
      <w:r w:rsidR="00A74D0A" w:rsidRPr="00C720E4">
        <w:rPr>
          <w:i/>
          <w:iCs/>
          <w:sz w:val="20"/>
          <w:szCs w:val="20"/>
        </w:rPr>
        <w:t>Melosira</w:t>
      </w:r>
      <w:r w:rsidR="00A74D0A" w:rsidRPr="00C720E4">
        <w:rPr>
          <w:iCs/>
          <w:sz w:val="20"/>
          <w:szCs w:val="20"/>
        </w:rPr>
        <w:t xml:space="preserve">, </w:t>
      </w:r>
      <w:r w:rsidR="00A74D0A" w:rsidRPr="00C720E4">
        <w:rPr>
          <w:i/>
          <w:iCs/>
          <w:sz w:val="20"/>
          <w:szCs w:val="20"/>
        </w:rPr>
        <w:t>Synedra</w:t>
      </w:r>
      <w:r w:rsidR="00A74D0A" w:rsidRPr="00C720E4">
        <w:rPr>
          <w:iCs/>
          <w:sz w:val="20"/>
          <w:szCs w:val="20"/>
        </w:rPr>
        <w:t>) were dominated, being a large diatoms community phrase, accompanying with blue-green algae (</w:t>
      </w:r>
      <w:r w:rsidR="00A74D0A" w:rsidRPr="00C720E4">
        <w:rPr>
          <w:i/>
          <w:iCs/>
          <w:sz w:val="20"/>
          <w:szCs w:val="20"/>
        </w:rPr>
        <w:t>Planktolyngbya subtilis</w:t>
      </w:r>
      <w:r w:rsidR="00A74D0A" w:rsidRPr="00C720E4">
        <w:rPr>
          <w:iCs/>
          <w:sz w:val="20"/>
          <w:szCs w:val="20"/>
        </w:rPr>
        <w:t xml:space="preserve">, </w:t>
      </w:r>
      <w:r w:rsidR="00A74D0A" w:rsidRPr="00C720E4">
        <w:rPr>
          <w:i/>
          <w:iCs/>
          <w:sz w:val="20"/>
          <w:szCs w:val="20"/>
        </w:rPr>
        <w:t>Oscillatoria</w:t>
      </w:r>
      <w:r w:rsidR="00A74D0A" w:rsidRPr="00C720E4">
        <w:rPr>
          <w:iCs/>
          <w:sz w:val="20"/>
          <w:szCs w:val="20"/>
        </w:rPr>
        <w:t xml:space="preserve"> and </w:t>
      </w:r>
      <w:r w:rsidR="00A74D0A" w:rsidRPr="00C720E4">
        <w:rPr>
          <w:i/>
          <w:iCs/>
          <w:sz w:val="20"/>
          <w:szCs w:val="20"/>
        </w:rPr>
        <w:t>Pediastrum</w:t>
      </w:r>
      <w:r w:rsidR="00A74D0A" w:rsidRPr="00C720E4">
        <w:rPr>
          <w:iCs/>
          <w:sz w:val="20"/>
          <w:szCs w:val="20"/>
        </w:rPr>
        <w:t>.</w:t>
      </w:r>
      <w:r w:rsidR="00A74D0A" w:rsidRPr="00C720E4">
        <w:rPr>
          <w:i/>
          <w:iCs/>
          <w:sz w:val="20"/>
          <w:szCs w:val="20"/>
        </w:rPr>
        <w:t xml:space="preserve"> Melosira</w:t>
      </w:r>
      <w:r w:rsidR="00A74D0A" w:rsidRPr="00C720E4">
        <w:rPr>
          <w:iCs/>
          <w:sz w:val="20"/>
          <w:szCs w:val="20"/>
        </w:rPr>
        <w:t>.</w:t>
      </w:r>
      <w:r w:rsidR="00C720E4" w:rsidRPr="00C720E4">
        <w:rPr>
          <w:rFonts w:hint="eastAsia"/>
          <w:iCs/>
          <w:sz w:val="20"/>
          <w:szCs w:val="20"/>
          <w:lang w:eastAsia="zh-CN"/>
        </w:rPr>
        <w:t xml:space="preserve"> </w:t>
      </w:r>
      <w:r w:rsidR="00A74D0A" w:rsidRPr="00C720E4">
        <w:rPr>
          <w:i/>
          <w:iCs/>
          <w:sz w:val="20"/>
          <w:szCs w:val="20"/>
        </w:rPr>
        <w:t>granulata</w:t>
      </w:r>
      <w:r w:rsidR="00A74D0A" w:rsidRPr="00C720E4">
        <w:rPr>
          <w:iCs/>
          <w:sz w:val="20"/>
          <w:szCs w:val="20"/>
        </w:rPr>
        <w:t>. Phytoplankton dynamics and species selection in regulated rivers may be controlled by discharge-related factors; such</w:t>
      </w:r>
      <w:r w:rsidR="00C720E4" w:rsidRPr="00C720E4">
        <w:rPr>
          <w:rFonts w:hint="eastAsia"/>
          <w:iCs/>
          <w:sz w:val="20"/>
          <w:szCs w:val="20"/>
          <w:lang w:eastAsia="zh-CN"/>
        </w:rPr>
        <w:t xml:space="preserve"> </w:t>
      </w:r>
      <w:r w:rsidR="00A74D0A" w:rsidRPr="00C720E4">
        <w:rPr>
          <w:iCs/>
          <w:sz w:val="20"/>
          <w:szCs w:val="20"/>
        </w:rPr>
        <w:t>as confluence of major tributaries and Bengbu dam, and the results showed that dams had a strong influence on ecohydrological conditions</w:t>
      </w:r>
      <w:r w:rsidRPr="00C720E4">
        <w:rPr>
          <w:sz w:val="20"/>
          <w:szCs w:val="20"/>
        </w:rPr>
        <w:t xml:space="preserve">. </w:t>
      </w:r>
    </w:p>
    <w:p w:rsidR="004D4F50" w:rsidRPr="00C720E4" w:rsidRDefault="00966860" w:rsidP="00610193">
      <w:pPr>
        <w:suppressAutoHyphens w:val="0"/>
        <w:snapToGrid w:val="0"/>
        <w:jc w:val="both"/>
        <w:rPr>
          <w:b/>
          <w:sz w:val="20"/>
          <w:szCs w:val="20"/>
          <w:lang w:eastAsia="zh-CN"/>
        </w:rPr>
      </w:pPr>
      <w:r w:rsidRPr="00C720E4">
        <w:rPr>
          <w:color w:val="000000"/>
          <w:sz w:val="20"/>
          <w:szCs w:val="20"/>
        </w:rPr>
        <w:t>[</w:t>
      </w:r>
      <w:r w:rsidR="00A74D0A" w:rsidRPr="00C720E4">
        <w:rPr>
          <w:rFonts w:hint="eastAsia"/>
          <w:sz w:val="20"/>
          <w:szCs w:val="20"/>
          <w:lang w:eastAsia="zh-CN"/>
        </w:rPr>
        <w:t>Xiuxia</w:t>
      </w:r>
      <w:r w:rsidR="00916C33" w:rsidRPr="00C720E4">
        <w:rPr>
          <w:sz w:val="20"/>
          <w:szCs w:val="20"/>
        </w:rPr>
        <w:t xml:space="preserve"> </w:t>
      </w:r>
      <w:r w:rsidR="00A74D0A" w:rsidRPr="00C720E4">
        <w:rPr>
          <w:rFonts w:hint="eastAsia"/>
          <w:sz w:val="20"/>
          <w:szCs w:val="20"/>
          <w:lang w:eastAsia="zh-CN"/>
        </w:rPr>
        <w:t>Z</w:t>
      </w:r>
      <w:r w:rsidR="00734A5D" w:rsidRPr="00C720E4">
        <w:rPr>
          <w:sz w:val="20"/>
          <w:szCs w:val="20"/>
        </w:rPr>
        <w:t xml:space="preserve">, </w:t>
      </w:r>
      <w:r w:rsidR="00A74D0A" w:rsidRPr="00C720E4">
        <w:rPr>
          <w:rFonts w:hint="eastAsia"/>
          <w:sz w:val="20"/>
          <w:szCs w:val="20"/>
          <w:lang w:eastAsia="zh-CN"/>
        </w:rPr>
        <w:t>Gang</w:t>
      </w:r>
      <w:r w:rsidR="00916C33" w:rsidRPr="00C720E4">
        <w:rPr>
          <w:sz w:val="20"/>
          <w:szCs w:val="20"/>
        </w:rPr>
        <w:t xml:space="preserve"> </w:t>
      </w:r>
      <w:r w:rsidR="00A74D0A" w:rsidRPr="00C720E4">
        <w:rPr>
          <w:rFonts w:hint="eastAsia"/>
          <w:sz w:val="20"/>
          <w:szCs w:val="20"/>
          <w:lang w:eastAsia="zh-CN"/>
        </w:rPr>
        <w:t>Y</w:t>
      </w:r>
      <w:r w:rsidR="00734A5D" w:rsidRPr="00C720E4">
        <w:rPr>
          <w:sz w:val="20"/>
          <w:szCs w:val="20"/>
        </w:rPr>
        <w:t xml:space="preserve">, </w:t>
      </w:r>
      <w:r w:rsidR="00A74D0A" w:rsidRPr="00C720E4">
        <w:rPr>
          <w:rFonts w:hint="eastAsia"/>
          <w:sz w:val="20"/>
          <w:szCs w:val="20"/>
          <w:lang w:eastAsia="zh-CN"/>
        </w:rPr>
        <w:t>Xuehua</w:t>
      </w:r>
      <w:r w:rsidR="00916C33" w:rsidRPr="00C720E4">
        <w:rPr>
          <w:sz w:val="20"/>
          <w:szCs w:val="20"/>
        </w:rPr>
        <w:t xml:space="preserve"> </w:t>
      </w:r>
      <w:r w:rsidR="00A74D0A" w:rsidRPr="00C720E4">
        <w:rPr>
          <w:rFonts w:hint="eastAsia"/>
          <w:sz w:val="20"/>
          <w:szCs w:val="20"/>
          <w:lang w:eastAsia="zh-CN"/>
        </w:rPr>
        <w:t>L, Zhongze Zhou</w:t>
      </w:r>
      <w:r w:rsidR="00734A5D" w:rsidRPr="00C720E4">
        <w:rPr>
          <w:sz w:val="20"/>
          <w:szCs w:val="20"/>
        </w:rPr>
        <w:t xml:space="preserve">. </w:t>
      </w:r>
      <w:r w:rsidR="00A74D0A" w:rsidRPr="00C720E4">
        <w:rPr>
          <w:b/>
          <w:sz w:val="20"/>
          <w:szCs w:val="20"/>
        </w:rPr>
        <w:t>Spatial and temporal variations of phytoplankton communities in a large inland river, the Huai River, China</w:t>
      </w:r>
      <w:r w:rsidR="004D4F50" w:rsidRPr="00C720E4">
        <w:rPr>
          <w:rFonts w:eastAsia="Times New Roman"/>
          <w:b/>
          <w:bCs/>
          <w:sz w:val="20"/>
          <w:szCs w:val="20"/>
          <w:lang w:bidi="fa-IR"/>
        </w:rPr>
        <w:t>.</w:t>
      </w:r>
      <w:r w:rsidR="004D4F50" w:rsidRPr="00C720E4">
        <w:rPr>
          <w:bCs/>
          <w:i/>
          <w:sz w:val="20"/>
          <w:szCs w:val="20"/>
        </w:rPr>
        <w:t xml:space="preserve"> Researcher</w:t>
      </w:r>
      <w:r w:rsidR="004D4F50" w:rsidRPr="00C720E4">
        <w:rPr>
          <w:bCs/>
          <w:sz w:val="20"/>
          <w:szCs w:val="20"/>
        </w:rPr>
        <w:t xml:space="preserve"> 20</w:t>
      </w:r>
      <w:r w:rsidR="004D4F50" w:rsidRPr="00C720E4">
        <w:rPr>
          <w:rFonts w:hint="eastAsia"/>
          <w:bCs/>
          <w:sz w:val="20"/>
          <w:szCs w:val="20"/>
        </w:rPr>
        <w:t>20</w:t>
      </w:r>
      <w:r w:rsidR="004D4F50" w:rsidRPr="00C720E4">
        <w:rPr>
          <w:bCs/>
          <w:sz w:val="20"/>
          <w:szCs w:val="20"/>
        </w:rPr>
        <w:t>;</w:t>
      </w:r>
      <w:r w:rsidR="004D4F50" w:rsidRPr="00C720E4">
        <w:rPr>
          <w:rFonts w:hint="eastAsia"/>
          <w:bCs/>
          <w:sz w:val="20"/>
          <w:szCs w:val="20"/>
        </w:rPr>
        <w:t>12</w:t>
      </w:r>
      <w:r w:rsidR="004D4F50" w:rsidRPr="00C720E4">
        <w:rPr>
          <w:bCs/>
          <w:sz w:val="20"/>
          <w:szCs w:val="20"/>
        </w:rPr>
        <w:t>(</w:t>
      </w:r>
      <w:r w:rsidR="004D4F50" w:rsidRPr="00C720E4">
        <w:rPr>
          <w:rFonts w:hint="eastAsia"/>
          <w:bCs/>
          <w:sz w:val="20"/>
          <w:szCs w:val="20"/>
        </w:rPr>
        <w:t>2</w:t>
      </w:r>
      <w:r w:rsidR="004D4F50" w:rsidRPr="00C720E4">
        <w:rPr>
          <w:bCs/>
          <w:sz w:val="20"/>
          <w:szCs w:val="20"/>
        </w:rPr>
        <w:t>):</w:t>
      </w:r>
      <w:r w:rsidR="002E2063" w:rsidRPr="00C720E4">
        <w:rPr>
          <w:noProof/>
          <w:color w:val="000000"/>
          <w:sz w:val="20"/>
          <w:szCs w:val="20"/>
        </w:rPr>
        <w:t>69-77</w:t>
      </w:r>
      <w:r w:rsidR="004D4F50" w:rsidRPr="00C720E4">
        <w:rPr>
          <w:bCs/>
          <w:sz w:val="20"/>
          <w:szCs w:val="20"/>
        </w:rPr>
        <w:t xml:space="preserve">]. </w:t>
      </w:r>
      <w:r w:rsidR="004D4F50" w:rsidRPr="00C720E4">
        <w:rPr>
          <w:sz w:val="20"/>
          <w:szCs w:val="20"/>
        </w:rPr>
        <w:t>ISSN 1553-9865 (print); ISSN 2163-8950 (online)</w:t>
      </w:r>
      <w:r w:rsidR="004D4F50" w:rsidRPr="00C720E4">
        <w:rPr>
          <w:bCs/>
          <w:sz w:val="20"/>
          <w:szCs w:val="20"/>
        </w:rPr>
        <w:t xml:space="preserve">. </w:t>
      </w:r>
      <w:hyperlink r:id="rId8" w:history="1">
        <w:r w:rsidR="004D4F50" w:rsidRPr="00C720E4">
          <w:rPr>
            <w:rStyle w:val="Hyperlink"/>
            <w:sz w:val="20"/>
            <w:szCs w:val="20"/>
          </w:rPr>
          <w:t>http://www.sciencepub.net/researcher</w:t>
        </w:r>
      </w:hyperlink>
      <w:r w:rsidR="004D4F50" w:rsidRPr="00C720E4">
        <w:rPr>
          <w:bCs/>
          <w:sz w:val="20"/>
          <w:szCs w:val="20"/>
        </w:rPr>
        <w:t>.</w:t>
      </w:r>
      <w:r w:rsidR="004D4F50" w:rsidRPr="00C720E4">
        <w:rPr>
          <w:rFonts w:hint="eastAsia"/>
          <w:bCs/>
          <w:sz w:val="20"/>
          <w:szCs w:val="20"/>
        </w:rPr>
        <w:t xml:space="preserve"> </w:t>
      </w:r>
      <w:r w:rsidR="00610193" w:rsidRPr="00C720E4">
        <w:rPr>
          <w:rFonts w:hint="eastAsia"/>
          <w:bCs/>
          <w:sz w:val="20"/>
          <w:szCs w:val="20"/>
          <w:lang w:eastAsia="zh-CN"/>
        </w:rPr>
        <w:t>9</w:t>
      </w:r>
      <w:r w:rsidR="004D4F50" w:rsidRPr="00C720E4">
        <w:rPr>
          <w:rFonts w:hint="eastAsia"/>
          <w:bCs/>
          <w:sz w:val="20"/>
          <w:szCs w:val="20"/>
        </w:rPr>
        <w:t xml:space="preserve">. </w:t>
      </w:r>
      <w:r w:rsidR="004D4F50" w:rsidRPr="00C720E4">
        <w:rPr>
          <w:color w:val="000000"/>
          <w:sz w:val="20"/>
          <w:szCs w:val="20"/>
          <w:shd w:val="clear" w:color="auto" w:fill="FFFFFF"/>
        </w:rPr>
        <w:t>doi:</w:t>
      </w:r>
      <w:hyperlink r:id="rId9" w:history="1">
        <w:r w:rsidR="004D4F50" w:rsidRPr="00C720E4">
          <w:rPr>
            <w:rStyle w:val="Hyperlink"/>
            <w:sz w:val="20"/>
            <w:szCs w:val="20"/>
            <w:shd w:val="clear" w:color="auto" w:fill="FFFFFF"/>
          </w:rPr>
          <w:t>10.7537/mars</w:t>
        </w:r>
        <w:r w:rsidR="004D4F50" w:rsidRPr="00C720E4">
          <w:rPr>
            <w:rStyle w:val="Hyperlink"/>
            <w:rFonts w:hint="eastAsia"/>
            <w:sz w:val="20"/>
            <w:szCs w:val="20"/>
            <w:shd w:val="clear" w:color="auto" w:fill="FFFFFF"/>
          </w:rPr>
          <w:t>r</w:t>
        </w:r>
        <w:r w:rsidR="004D4F50" w:rsidRPr="00C720E4">
          <w:rPr>
            <w:rStyle w:val="Hyperlink"/>
            <w:sz w:val="20"/>
            <w:szCs w:val="20"/>
            <w:shd w:val="clear" w:color="auto" w:fill="FFFFFF"/>
          </w:rPr>
          <w:t>sj</w:t>
        </w:r>
        <w:r w:rsidR="004D4F50" w:rsidRPr="00C720E4">
          <w:rPr>
            <w:rStyle w:val="Hyperlink"/>
            <w:rFonts w:hint="eastAsia"/>
            <w:sz w:val="20"/>
            <w:szCs w:val="20"/>
            <w:shd w:val="clear" w:color="auto" w:fill="FFFFFF"/>
          </w:rPr>
          <w:t>120220.</w:t>
        </w:r>
        <w:r w:rsidR="004D4F50" w:rsidRPr="00C720E4">
          <w:rPr>
            <w:rStyle w:val="Hyperlink"/>
            <w:sz w:val="20"/>
            <w:szCs w:val="20"/>
            <w:shd w:val="clear" w:color="auto" w:fill="FFFFFF"/>
          </w:rPr>
          <w:t>0</w:t>
        </w:r>
        <w:r w:rsidR="00610193" w:rsidRPr="00C720E4">
          <w:rPr>
            <w:rStyle w:val="Hyperlink"/>
            <w:rFonts w:hint="eastAsia"/>
            <w:sz w:val="20"/>
            <w:szCs w:val="20"/>
            <w:shd w:val="clear" w:color="auto" w:fill="FFFFFF"/>
            <w:lang w:eastAsia="zh-CN"/>
          </w:rPr>
          <w:t>9</w:t>
        </w:r>
      </w:hyperlink>
      <w:r w:rsidR="004D4F50" w:rsidRPr="00C720E4">
        <w:rPr>
          <w:color w:val="000000"/>
          <w:sz w:val="20"/>
          <w:szCs w:val="20"/>
          <w:shd w:val="clear" w:color="auto" w:fill="FFFFFF"/>
        </w:rPr>
        <w:t>.</w:t>
      </w:r>
    </w:p>
    <w:p w:rsidR="001817C7" w:rsidRPr="00C720E4" w:rsidRDefault="001817C7" w:rsidP="00610193">
      <w:pPr>
        <w:suppressAutoHyphens w:val="0"/>
        <w:snapToGrid w:val="0"/>
        <w:jc w:val="both"/>
        <w:rPr>
          <w:sz w:val="20"/>
          <w:szCs w:val="20"/>
        </w:rPr>
      </w:pPr>
    </w:p>
    <w:p w:rsidR="001817C7" w:rsidRPr="00C720E4" w:rsidRDefault="001817C7" w:rsidP="00610193">
      <w:pPr>
        <w:suppressAutoHyphens w:val="0"/>
        <w:snapToGrid w:val="0"/>
        <w:jc w:val="both"/>
        <w:rPr>
          <w:sz w:val="20"/>
          <w:szCs w:val="20"/>
        </w:rPr>
      </w:pPr>
      <w:r w:rsidRPr="00C720E4">
        <w:rPr>
          <w:b/>
          <w:sz w:val="20"/>
          <w:szCs w:val="20"/>
        </w:rPr>
        <w:t>Keywords:</w:t>
      </w:r>
      <w:r w:rsidR="00A74D0A" w:rsidRPr="00C720E4">
        <w:rPr>
          <w:iCs/>
          <w:sz w:val="20"/>
          <w:szCs w:val="20"/>
        </w:rPr>
        <w:t xml:space="preserve"> phytoplankton, longitudinal distribution, Huai River, regulated river</w:t>
      </w:r>
    </w:p>
    <w:p w:rsidR="001817C7" w:rsidRPr="00C720E4" w:rsidRDefault="001817C7" w:rsidP="00610193">
      <w:pPr>
        <w:suppressAutoHyphens w:val="0"/>
        <w:snapToGrid w:val="0"/>
        <w:ind w:firstLine="425"/>
        <w:jc w:val="both"/>
        <w:rPr>
          <w:sz w:val="20"/>
          <w:szCs w:val="20"/>
        </w:rPr>
      </w:pPr>
    </w:p>
    <w:p w:rsidR="00610193" w:rsidRPr="00C720E4" w:rsidRDefault="00610193" w:rsidP="00610193">
      <w:pPr>
        <w:suppressAutoHyphens w:val="0"/>
        <w:snapToGrid w:val="0"/>
        <w:jc w:val="both"/>
        <w:rPr>
          <w:b/>
          <w:sz w:val="20"/>
          <w:szCs w:val="20"/>
        </w:rPr>
        <w:sectPr w:rsidR="00610193" w:rsidRPr="00C720E4" w:rsidSect="002E206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9"/>
          <w:cols w:space="720"/>
          <w:docGrid w:linePitch="360"/>
        </w:sectPr>
      </w:pPr>
    </w:p>
    <w:p w:rsidR="00471E57" w:rsidRPr="00C720E4" w:rsidRDefault="00471E57" w:rsidP="00610193">
      <w:pPr>
        <w:suppressAutoHyphens w:val="0"/>
        <w:snapToGrid w:val="0"/>
        <w:jc w:val="both"/>
        <w:rPr>
          <w:b/>
          <w:sz w:val="20"/>
          <w:szCs w:val="20"/>
        </w:rPr>
      </w:pPr>
      <w:r w:rsidRPr="00C720E4">
        <w:rPr>
          <w:b/>
          <w:sz w:val="20"/>
          <w:szCs w:val="20"/>
        </w:rPr>
        <w:lastRenderedPageBreak/>
        <w:t>1. Introduction</w:t>
      </w:r>
    </w:p>
    <w:p w:rsidR="00A74D0A" w:rsidRPr="00C720E4" w:rsidRDefault="00A74D0A" w:rsidP="00610193">
      <w:pPr>
        <w:suppressAutoHyphens w:val="0"/>
        <w:snapToGrid w:val="0"/>
        <w:ind w:firstLine="425"/>
        <w:jc w:val="both"/>
        <w:rPr>
          <w:b/>
          <w:sz w:val="20"/>
          <w:szCs w:val="20"/>
        </w:rPr>
      </w:pPr>
      <w:r w:rsidRPr="00C720E4">
        <w:rPr>
          <w:sz w:val="20"/>
          <w:szCs w:val="20"/>
        </w:rPr>
        <w:t>The River Continuum Concept (RCC) is a generalized conceptual framework for characterization of pristine running water ecocystems</w:t>
      </w:r>
      <w:r w:rsidR="00C720E4" w:rsidRPr="00C720E4">
        <w:rPr>
          <w:rFonts w:hint="eastAsia"/>
          <w:sz w:val="20"/>
          <w:szCs w:val="20"/>
          <w:lang w:eastAsia="zh-CN"/>
        </w:rPr>
        <w:t xml:space="preserve"> </w:t>
      </w:r>
      <w:r w:rsidR="00AA6D48" w:rsidRPr="00C720E4">
        <w:rPr>
          <w:sz w:val="20"/>
          <w:szCs w:val="20"/>
        </w:rPr>
        <w:fldChar w:fldCharType="begin"/>
      </w:r>
      <w:r w:rsidR="005B5758" w:rsidRPr="00C720E4">
        <w:rPr>
          <w:sz w:val="20"/>
          <w:szCs w:val="20"/>
        </w:rPr>
        <w:instrText xml:space="preserve"> ADDIN EN.CITE &lt;EndNote&gt;&lt;Cite&gt;&lt;Author&gt;Statzner&lt;/Author&gt;&lt;Year&gt;1985&lt;/Year&gt;&lt;RecNum&gt;17&lt;/RecNum&gt;&lt;record&gt;&lt;rec-number&gt;17&lt;/rec-number&gt;&lt;foreign-keys&gt;&lt;key app="EN" db-id="a9zsawep1dtvxeez0v1p05wk290v2dvasf5p"&gt;17&lt;/key&gt;&lt;/foreign-keys&gt;&lt;ref-type name="Journal Article"&gt;17&lt;/ref-type&gt;&lt;contributors&gt;&lt;authors&gt;&lt;author&gt;Statzner, B.&lt;/author&gt;&lt;author&gt;Higler, B.&lt;/author&gt;&lt;/authors&gt;&lt;/contributors&gt;&lt;titles&gt;&lt;title&gt;Questions and comments on the river continuum concept&lt;/title&gt;&lt;secondary-title&gt;Canadian Journal of Fisheries and Aquatic Sciences&lt;/secondary-title&gt;&lt;/titles&gt;&lt;periodical&gt;&lt;full-title&gt;Canadian Journal of Fisheries and Aquatic Sciences&lt;/full-title&gt;&lt;/periodical&gt;&lt;pages&gt;1038-1044&lt;/pages&gt;&lt;volume&gt;42&lt;/volume&gt;&lt;number&gt;5&lt;/number&gt;&lt;dates&gt;&lt;year&gt;1985&lt;/year&gt;&lt;/dates&gt;&lt;isbn&gt;0706-652X&lt;/isbn&gt;&lt;urls&gt;&lt;/urls&gt;&lt;/record&gt;&lt;/Cite&gt;&lt;Cite&gt;&lt;Author&gt;Vannote&lt;/Author&gt;&lt;Year&gt;1980&lt;/Year&gt;&lt;RecNum&gt;18&lt;/RecNum&gt;&lt;record&gt;&lt;rec-number&gt;18&lt;/rec-number&gt;&lt;foreign-keys&gt;&lt;key app="EN" db-id="a9zsawep1dtvxeez0v1p05wk290v2dvasf5p"&gt;18&lt;/key&gt;&lt;/foreign-keys&gt;&lt;ref-type name="Journal Article"&gt;17&lt;/ref-type&gt;&lt;contributors&gt;&lt;authors&gt;&lt;author&gt;Vannote, R. L.&lt;/author&gt;&lt;author&gt;Minshall, G. W.&lt;/author&gt;&lt;author&gt;Cummins, K. W.&lt;/author&gt;&lt;author&gt;Sedell, J. R.&lt;/author&gt;&lt;author&gt;Cushing, C. E.&lt;/author&gt;&lt;/authors&gt;&lt;/contributors&gt;&lt;titles&gt;&lt;title&gt;The river continuum concept&lt;/title&gt;&lt;secondary-title&gt;Canadian Journal of Fisheries and Aquatic Sciences&lt;/secondary-title&gt;&lt;/titles&gt;&lt;periodical&gt;&lt;full-title&gt;Canadian Journal of Fisheries and Aquatic Sciences&lt;/full-title&gt;&lt;/periodical&gt;&lt;pages&gt;130-137&lt;/pages&gt;&lt;volume&gt;37&lt;/volume&gt;&lt;number&gt;1&lt;/number&gt;&lt;dates&gt;&lt;year&gt;1980&lt;/year&gt;&lt;/dates&gt;&lt;isbn&gt;0706-652X&lt;/isbn&gt;&lt;urls&gt;&lt;/urls&gt;&lt;/record&gt;&lt;/Cite&gt;&lt;/EndNote&gt;</w:instrText>
      </w:r>
      <w:r w:rsidR="00AA6D48" w:rsidRPr="00C720E4">
        <w:rPr>
          <w:sz w:val="20"/>
          <w:szCs w:val="20"/>
        </w:rPr>
        <w:fldChar w:fldCharType="separate"/>
      </w:r>
      <w:r w:rsidR="005B5758" w:rsidRPr="00C720E4">
        <w:rPr>
          <w:sz w:val="20"/>
          <w:szCs w:val="20"/>
        </w:rPr>
        <w:t>(Statzner and Higler, 1985, Vannote et al., 1980)</w:t>
      </w:r>
      <w:r w:rsidR="00AA6D48" w:rsidRPr="00C720E4">
        <w:rPr>
          <w:sz w:val="20"/>
          <w:szCs w:val="20"/>
        </w:rPr>
        <w:fldChar w:fldCharType="end"/>
      </w:r>
      <w:r w:rsidRPr="00C720E4">
        <w:rPr>
          <w:sz w:val="20"/>
          <w:szCs w:val="20"/>
        </w:rPr>
        <w:t xml:space="preserve">. The River Contimuum Concept, a downstream directed plankton development has been observed in many larger rivers abroad and inland </w:t>
      </w:r>
      <w:r w:rsidR="00AA6D48" w:rsidRPr="00C720E4">
        <w:rPr>
          <w:sz w:val="20"/>
          <w:szCs w:val="20"/>
        </w:rPr>
        <w:fldChar w:fldCharType="begin">
          <w:fldData xml:space="preserve">PEVuZE5vdGU+PENpdGU+PEF1dGhvcj5YdTwvQXV0aG9yPjxZZWFyPjIwMDg8L1llYXI+PFJlY051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</w:fldData>
        </w:fldChar>
      </w:r>
      <w:r w:rsidR="005B5758" w:rsidRPr="00C720E4">
        <w:rPr>
          <w:sz w:val="20"/>
          <w:szCs w:val="20"/>
        </w:rPr>
        <w:instrText xml:space="preserve"> ADDIN EN.CITE </w:instrText>
      </w:r>
      <w:r w:rsidR="00AA6D48" w:rsidRPr="00C720E4">
        <w:rPr>
          <w:sz w:val="20"/>
          <w:szCs w:val="20"/>
        </w:rPr>
        <w:fldChar w:fldCharType="begin">
          <w:fldData xml:space="preserve">PEVuZE5vdGU+PENpdGU+PEF1dGhvcj5YdTwvQXV0aG9yPjxZZWFyPjIwMDg8L1llYXI+PFJlY051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</w:fldData>
        </w:fldChar>
      </w:r>
      <w:r w:rsidR="005B5758" w:rsidRPr="00C720E4">
        <w:rPr>
          <w:sz w:val="20"/>
          <w:szCs w:val="20"/>
        </w:rPr>
        <w:instrText xml:space="preserve"> ADDIN EN.CITE.DATA </w:instrText>
      </w:r>
      <w:r w:rsidR="00AA6D48" w:rsidRPr="00C720E4">
        <w:rPr>
          <w:sz w:val="20"/>
          <w:szCs w:val="20"/>
        </w:rPr>
      </w:r>
      <w:r w:rsidR="00AA6D48" w:rsidRPr="00C720E4">
        <w:rPr>
          <w:sz w:val="20"/>
          <w:szCs w:val="20"/>
        </w:rPr>
        <w:fldChar w:fldCharType="end"/>
      </w:r>
      <w:r w:rsidR="00AA6D48" w:rsidRPr="00C720E4">
        <w:rPr>
          <w:sz w:val="20"/>
          <w:szCs w:val="20"/>
        </w:rPr>
      </w:r>
      <w:r w:rsidR="00AA6D48" w:rsidRPr="00C720E4">
        <w:rPr>
          <w:sz w:val="20"/>
          <w:szCs w:val="20"/>
        </w:rPr>
        <w:fldChar w:fldCharType="separate"/>
      </w:r>
      <w:r w:rsidR="005B5758" w:rsidRPr="00C720E4">
        <w:rPr>
          <w:sz w:val="20"/>
          <w:szCs w:val="20"/>
        </w:rPr>
        <w:t>(Xu et al., 2008, Zimmermann-Timm et al., 2007, Wehr and Descy, 1998, Vadrucci et al., 2003, Phlips et al., 2010, Ietswaart et al., 1999)</w:t>
      </w:r>
      <w:r w:rsidR="00AA6D48" w:rsidRPr="00C720E4">
        <w:rPr>
          <w:sz w:val="20"/>
          <w:szCs w:val="20"/>
        </w:rPr>
        <w:fldChar w:fldCharType="end"/>
      </w:r>
      <w:r w:rsidRPr="00C720E4">
        <w:rPr>
          <w:sz w:val="20"/>
          <w:szCs w:val="20"/>
        </w:rPr>
        <w:t>. But this views of longitudinal potamoplakton development excludes hydromorphological channel diversity and has been therefore been criticized</w:t>
      </w:r>
      <w:r w:rsidR="00C720E4" w:rsidRPr="00C720E4">
        <w:rPr>
          <w:rFonts w:hint="eastAsia"/>
          <w:sz w:val="20"/>
          <w:szCs w:val="20"/>
          <w:lang w:eastAsia="zh-CN"/>
        </w:rPr>
        <w:t xml:space="preserve"> </w:t>
      </w:r>
      <w:r w:rsidR="00AA6D48" w:rsidRPr="00C720E4">
        <w:rPr>
          <w:sz w:val="20"/>
          <w:szCs w:val="20"/>
        </w:rPr>
        <w:fldChar w:fldCharType="begin"/>
      </w:r>
      <w:r w:rsidR="005B5758" w:rsidRPr="00C720E4">
        <w:rPr>
          <w:sz w:val="20"/>
          <w:szCs w:val="20"/>
        </w:rPr>
        <w:instrText xml:space="preserve"> ADDIN EN.CITE &lt;EndNote&gt;&lt;Cite&gt;&lt;Author&gt;Reckendorfer&lt;/Author&gt;&lt;Year&gt;1999&lt;/Year&gt;&lt;RecNum&gt;42&lt;/RecNum&gt;&lt;record&gt;&lt;rec-number&gt;42&lt;/rec-number&gt;&lt;foreign-keys&gt;&lt;key app="EN" db-id="a9zsawep1dtvxeez0v1p05wk290v2dvasf5p"&gt;42&lt;/key&gt;&lt;/foreign-keys&gt;&lt;ref-type name="Journal Article"&gt;17&lt;/ref-type&gt;&lt;contributors&gt;&lt;authors&gt;&lt;author&gt;Reckendorfer, W.&lt;/author&gt;&lt;author&gt;Keckeis, H.&lt;/author&gt;&lt;author&gt;Winkler, G.&lt;/author&gt;&lt;author&gt;Schiemer, F.&lt;/author&gt;&lt;/authors&gt;&lt;/contributors&gt;&lt;titles&gt;&lt;title&gt;Zooplankton abundance in the River Danube, Austria: the significance of inshore retention&lt;/title&gt;&lt;secondary-title&gt;Freshwater biology&lt;/secondary-title&gt;&lt;/titles&gt;&lt;periodical&gt;&lt;full-title&gt;Freshwater biology&lt;/full-title&gt;&lt;/periodical&gt;&lt;pages&gt;583-591&lt;/pages&gt;&lt;volume&gt;41&lt;/volume&gt;&lt;number&gt;3&lt;/number&gt;&lt;dates&gt;&lt;year&gt;1999&lt;/year&gt;&lt;/dates&gt;&lt;isbn&gt;1365-2427&lt;/isbn&gt;&lt;urls&gt;&lt;/urls&gt;&lt;/record&gt;&lt;/Cite&gt;&lt;/EndNote&gt;</w:instrText>
      </w:r>
      <w:r w:rsidR="00AA6D48" w:rsidRPr="00C720E4">
        <w:rPr>
          <w:sz w:val="20"/>
          <w:szCs w:val="20"/>
        </w:rPr>
        <w:fldChar w:fldCharType="separate"/>
      </w:r>
      <w:r w:rsidR="005B5758" w:rsidRPr="00C720E4">
        <w:rPr>
          <w:sz w:val="20"/>
          <w:szCs w:val="20"/>
        </w:rPr>
        <w:t>(Reckendorfer et al., 1999)</w:t>
      </w:r>
      <w:r w:rsidR="00AA6D48" w:rsidRPr="00C720E4">
        <w:rPr>
          <w:sz w:val="20"/>
          <w:szCs w:val="20"/>
        </w:rPr>
        <w:fldChar w:fldCharType="end"/>
      </w:r>
      <w:r w:rsidRPr="00C720E4">
        <w:rPr>
          <w:sz w:val="20"/>
          <w:szCs w:val="20"/>
        </w:rPr>
        <w:t>. Longitudinal discontinuities, such as dams and reservoirs, as well as fluvial lakes, could constitute a source of plankton and influence the growth and production of plankton</w:t>
      </w:r>
      <w:r w:rsidR="00C720E4" w:rsidRPr="00C720E4">
        <w:rPr>
          <w:rFonts w:hint="eastAsia"/>
          <w:sz w:val="20"/>
          <w:szCs w:val="20"/>
          <w:lang w:eastAsia="zh-CN"/>
        </w:rPr>
        <w:t xml:space="preserve"> </w:t>
      </w:r>
      <w:r w:rsidR="00AA6D48" w:rsidRPr="00C720E4">
        <w:rPr>
          <w:sz w:val="20"/>
          <w:szCs w:val="20"/>
        </w:rPr>
        <w:fldChar w:fldCharType="begin"/>
      </w:r>
      <w:r w:rsidR="005B5758" w:rsidRPr="00C720E4">
        <w:rPr>
          <w:sz w:val="20"/>
          <w:szCs w:val="20"/>
        </w:rPr>
        <w:instrText xml:space="preserve"> ADDIN EN.CITE &lt;EndNote&gt;&lt;Cite&gt;&lt;Author&gt;Popovich&lt;/Author&gt;&lt;Year&gt;2008&lt;/Year&gt;&lt;RecNum&gt;29&lt;/RecNum&gt;&lt;record&gt;&lt;rec-number&gt;29&lt;/rec-number&gt;&lt;foreign-keys&gt;&lt;key app="EN" db-id="a9zsawep1dtvxeez0v1p05wk290v2dvasf5p"&gt;29&lt;/key&gt;&lt;/foreign-keys&gt;&lt;ref-type name="Journal Article"&gt;17&lt;/ref-type&gt;&lt;contributors&gt;&lt;authors&gt;&lt;author&gt;Popovich, C. A.&lt;/author&gt;&lt;author&gt;Marcovecchio, J. E.&lt;/author&gt;&lt;/authors&gt;&lt;/contributors&gt;&lt;titles&gt;&lt;title&gt;Spatial and temporal variability of phytoplankton and environmental factors in a temperate estuary of South America (Atlantic coast, Argentina)&lt;/title&gt;&lt;secondary-title&gt;Continental Shelf Research&lt;/secondary-title&gt;&lt;/titles&gt;&lt;periodical&gt;&lt;full-title&gt;Continental Shelf Research&lt;/full-title&gt;&lt;/periodical&gt;&lt;pages&gt;236-244&lt;/pages&gt;&lt;volume&gt;28&lt;/volume&gt;&lt;number&gt;2&lt;/number&gt;&lt;dates&gt;&lt;year&gt;2008&lt;/year&gt;&lt;/dates&gt;&lt;isbn&gt;0278-4343&lt;/isbn&gt;&lt;urls&gt;&lt;/urls&gt;&lt;/record&gt;&lt;/Cite&gt;&lt;Cite&gt;&lt;Author&gt;Bowes&lt;/Author&gt;&lt;Year&gt;2012&lt;/Year&gt;&lt;RecNum&gt;33&lt;/RecNum&gt;&lt;record&gt;&lt;rec-number&gt;33&lt;/rec-number&gt;&lt;foreign-keys&gt;&lt;key app='EN' db-id='a9zsawep1dtvxeez0v1p05wk290v2dvasf5p'&gt;33&lt;/key&gt;&lt;/foreign-keys&gt;&lt;ref-type name='Journal Article'&gt;17&lt;/ref-type&gt;&lt;contributors&gt;&lt;authors&gt;&lt;author&gt;Bowes, M. J.&lt;/author&gt;&lt;author&gt;Gozzard, E.&lt;/author&gt;&lt;author&gt;Johnson, A. C.&lt;/author&gt;&lt;author&gt;Scarlett, P. M.&lt;/author&gt;&lt;author&gt;Roberts, C.&lt;/author&gt;&lt;author&gt;Read, D. S.&lt;/author&gt;&lt;author&gt;Armstrong, L. K.&lt;/author&gt;&lt;author&gt;Harman, S. A.&lt;/author&gt;&lt;author&gt;Wickham, H. D.&lt;/author&gt;&lt;/authors&gt;&lt;/contributors&gt;&lt;titles&gt;&lt;title&gt;Spatial and temporal changes in chlorophyll -a concentrations in the River Thames basin, UK: Are phosphorus concentrations beginning to limit phytoplankton biomass?&lt;/title&gt;&lt;secondary-title&gt;Science of The Total Environment&lt;/secondary-title&gt;&lt;/titles&gt;&lt;periodical&gt;&lt;full-title&gt;Science of The Total Environment&lt;/full-title&gt;&lt;/periodical&gt;&lt;dates&gt;&lt;year&gt;2012&lt;/year&gt;&lt;/dates&gt;&lt;isbn&gt;0048-9697&lt;/isbn&gt;&lt;urls&gt;&lt;/urls&gt;&lt;/record&gt;&lt;/Cite&gt;&lt;/EndNote&gt;</w:instrText>
      </w:r>
      <w:r w:rsidR="00AA6D48" w:rsidRPr="00C720E4">
        <w:rPr>
          <w:sz w:val="20"/>
          <w:szCs w:val="20"/>
        </w:rPr>
        <w:fldChar w:fldCharType="separate"/>
      </w:r>
      <w:r w:rsidR="005B5758" w:rsidRPr="00C720E4">
        <w:rPr>
          <w:sz w:val="20"/>
          <w:szCs w:val="20"/>
        </w:rPr>
        <w:t>(Popovich and Marcovecchio, 2008, Bowes et al., 2012)</w:t>
      </w:r>
      <w:r w:rsidR="00AA6D48" w:rsidRPr="00C720E4">
        <w:rPr>
          <w:sz w:val="20"/>
          <w:szCs w:val="20"/>
        </w:rPr>
        <w:fldChar w:fldCharType="end"/>
      </w:r>
      <w:r w:rsidRPr="00C720E4">
        <w:rPr>
          <w:sz w:val="20"/>
          <w:szCs w:val="20"/>
        </w:rPr>
        <w:t>.</w:t>
      </w:r>
    </w:p>
    <w:p w:rsidR="00A74D0A" w:rsidRPr="00C720E4" w:rsidRDefault="00A74D0A" w:rsidP="00610193">
      <w:pPr>
        <w:suppressAutoHyphens w:val="0"/>
        <w:snapToGrid w:val="0"/>
        <w:ind w:firstLine="425"/>
        <w:jc w:val="both"/>
        <w:rPr>
          <w:sz w:val="20"/>
          <w:szCs w:val="20"/>
          <w:lang w:eastAsia="zh-CN"/>
        </w:rPr>
      </w:pPr>
      <w:r w:rsidRPr="00C720E4">
        <w:rPr>
          <w:sz w:val="20"/>
          <w:szCs w:val="20"/>
        </w:rPr>
        <w:t xml:space="preserve">Biodiversity is complexly distributed across ecosystems. This complexity has proved to be difficult to describe and predict, and typically a proper </w:t>
      </w:r>
      <w:r w:rsidRPr="00C720E4">
        <w:rPr>
          <w:sz w:val="20"/>
          <w:szCs w:val="20"/>
        </w:rPr>
        <w:lastRenderedPageBreak/>
        <w:t>characterization of the biodiversity of multiple taxonomic groups</w:t>
      </w:r>
      <w:r w:rsidR="00AA6D48" w:rsidRPr="00C720E4">
        <w:rPr>
          <w:sz w:val="20"/>
          <w:szCs w:val="20"/>
        </w:rPr>
        <w:fldChar w:fldCharType="begin"/>
      </w:r>
      <w:r w:rsidR="005B5758" w:rsidRPr="00C720E4">
        <w:rPr>
          <w:sz w:val="20"/>
          <w:szCs w:val="20"/>
        </w:rPr>
        <w:instrText xml:space="preserve"> ADDIN EN.CITE &lt;EndNote&gt;&lt;Cite&gt;&lt;Author&gt;Heino&lt;/Author&gt;&lt;Year&gt;2010&lt;/Year&gt;&lt;RecNum&gt;13&lt;/RecNum&gt;&lt;record&gt;&lt;rec-number&gt;13&lt;/rec-number&gt;&lt;foreign-keys&gt;&lt;key app="EN" db-id="a9zsawep1dtvxeez0v1p05wk290v2dvasf5p"&gt;13&lt;/key&gt;&lt;/foreign-keys&gt;&lt;ref-type name="Journal Article"&gt;17&lt;/ref-type&gt;&lt;contributors&gt;&lt;authors&gt;&lt;author&gt;Heino, J.&lt;/author&gt;&lt;/authors&gt;&lt;/contributors&gt;&lt;titles&gt;&lt;title&gt;Are indicator groups and cross-taxon congruence useful for predicting biodiversity in aquatic ecosystems?&lt;/title&gt;&lt;secondary-title&gt;Ecological Indicators&lt;/secondary-title&gt;&lt;/titles&gt;&lt;periodical&gt;&lt;full-title&gt;Ecological Indicators&lt;/full-title&gt;&lt;/periodical&gt;&lt;pages&gt;112-117&lt;/pages&gt;&lt;volume&gt;10&lt;/volume&gt;&lt;number&gt;2&lt;/number&gt;&lt;dates&gt;&lt;year&gt;2010&lt;/year&gt;&lt;/dates&gt;&lt;isbn&gt;1470-160X&lt;/isbn&gt;&lt;urls&gt;&lt;/urls&gt;&lt;/record&gt;&lt;/Cite&gt;&lt;/EndNote&gt;</w:instrText>
      </w:r>
      <w:r w:rsidR="00AA6D48" w:rsidRPr="00C720E4">
        <w:rPr>
          <w:sz w:val="20"/>
          <w:szCs w:val="20"/>
        </w:rPr>
        <w:fldChar w:fldCharType="separate"/>
      </w:r>
      <w:r w:rsidR="005B5758" w:rsidRPr="00C720E4">
        <w:rPr>
          <w:sz w:val="20"/>
          <w:szCs w:val="20"/>
        </w:rPr>
        <w:t>(Heino, 2010)</w:t>
      </w:r>
      <w:r w:rsidR="00AA6D48" w:rsidRPr="00C720E4">
        <w:rPr>
          <w:sz w:val="20"/>
          <w:szCs w:val="20"/>
        </w:rPr>
        <w:fldChar w:fldCharType="end"/>
      </w:r>
      <w:r w:rsidRPr="00C720E4">
        <w:rPr>
          <w:sz w:val="20"/>
          <w:szCs w:val="20"/>
        </w:rPr>
        <w:t>. From the headwaters to mouth, the physical variables within a system present a continuous gradient of physical conditions</w:t>
      </w:r>
      <w:r w:rsidR="00AA6D48" w:rsidRPr="00C720E4">
        <w:rPr>
          <w:sz w:val="20"/>
          <w:szCs w:val="20"/>
        </w:rPr>
        <w:fldChar w:fldCharType="begin"/>
      </w:r>
      <w:r w:rsidR="005B5758" w:rsidRPr="00C720E4">
        <w:rPr>
          <w:sz w:val="20"/>
          <w:szCs w:val="20"/>
        </w:rPr>
        <w:instrText xml:space="preserve"> ADDIN EN.CITE &lt;EndNote&gt;&lt;Cite&gt;&lt;Author&gt;Vincent&lt;/Author&gt;&lt;Year&gt;1996&lt;/Year&gt;&lt;RecNum&gt;11&lt;/RecNum&gt;&lt;record&gt;&lt;rec-number&gt;11&lt;/rec-number&gt;&lt;foreign-keys&gt;&lt;key app="EN" db-id="a9zsawep1dtvxeez0v1p05wk290v2dvasf5p"&gt;11&lt;/key&gt;&lt;/foreign-keys&gt;&lt;ref-type name="Journal Article"&gt;17&lt;/ref-type&gt;&lt;contributors&gt;&lt;authors&gt;&lt;author&gt;Vincent, W. F.&lt;/author&gt;&lt;author&gt;James, M. R.&lt;/author&gt;&lt;/authors&gt;&lt;/contributors&gt;&lt;titles&gt;&lt;title&gt;Biodiversity in extreme aquatic environments: lakes, ponds and streams of the Ross Sea sector, Antarctica&lt;/title&gt;&lt;secondary-title&gt;Biodiversity and Conservation&lt;/secondary-title&gt;&lt;/titles&gt;&lt;periodical&gt;&lt;full-title&gt;Biodiversity and Conservation&lt;/full-title&gt;&lt;/periodical&gt;&lt;pages&gt;1451-1471&lt;/pages&gt;&lt;volume&gt;5&lt;/volume&gt;&lt;number&gt;11&lt;/number&gt;&lt;dates&gt;&lt;year&gt;1996&lt;/year&gt;&lt;/dates&gt;&lt;isbn&gt;0960-3115&lt;/isbn&gt;&lt;urls&gt;&lt;/urls&gt;&lt;/record&gt;&lt;/Cite&gt;&lt;Cite&gt;&lt;Author&gt;Carleton Ray&lt;/Author&gt;&lt;Year&gt;1996&lt;/Year&gt;&lt;RecNum&gt;10&lt;/RecNum&gt;&lt;record&gt;&lt;rec-number&gt;10&lt;/rec-number&gt;&lt;foreign-keys&gt;&lt;key app="EN" db-id="a9zsawep1dtvxeez0v1p05wk290v2dvasf5p"&gt;10&lt;/key&gt;&lt;/foreign-keys&gt;&lt;ref-type name="Journal Article"&gt;17&lt;/ref-type&gt;&lt;contributors&gt;&lt;authors&gt;&lt;author&gt;Carleton Ray, G.&lt;/author&gt;&lt;/authors&gt;&lt;/contributors&gt;&lt;titles&gt;&lt;title&gt;Coastal-marine discontinuities and synergisms: implications for biodiversity conservation&lt;/title&gt;&lt;secondary-title&gt;Biodiversity and Conservation&lt;/secondary-title&gt;&lt;/titles&gt;&lt;periodical&gt;&lt;full-title&gt;Biodiversity and Conservation&lt;/full-title&gt;&lt;/periodical&gt;&lt;pages&gt;1095-1108&lt;/pages&gt;&lt;volume&gt;5&lt;/volume&gt;&lt;number&gt;9&lt;/number&gt;&lt;dates&gt;&lt;year&gt;1996&lt;/year&gt;&lt;/dates&gt;&lt;isbn&gt;0960-3115&lt;/isbn&gt;&lt;urls&gt;&lt;/urls&gt;&lt;/record&gt;&lt;/Cite&gt;&lt;/EndNote&gt;</w:instrText>
      </w:r>
      <w:r w:rsidR="00AA6D48" w:rsidRPr="00C720E4">
        <w:rPr>
          <w:sz w:val="20"/>
          <w:szCs w:val="20"/>
        </w:rPr>
        <w:fldChar w:fldCharType="separate"/>
      </w:r>
      <w:r w:rsidR="005B5758" w:rsidRPr="00C720E4">
        <w:rPr>
          <w:sz w:val="20"/>
          <w:szCs w:val="20"/>
        </w:rPr>
        <w:t>(Vincent and James, 1996, Carleton Ray, 1996)</w:t>
      </w:r>
      <w:r w:rsidR="00AA6D48" w:rsidRPr="00C720E4">
        <w:rPr>
          <w:sz w:val="20"/>
          <w:szCs w:val="20"/>
        </w:rPr>
        <w:fldChar w:fldCharType="end"/>
      </w:r>
      <w:r w:rsidRPr="00C720E4">
        <w:rPr>
          <w:sz w:val="20"/>
          <w:szCs w:val="20"/>
        </w:rPr>
        <w:t>. This gradient should elicit a series of response within the constituent populations resulting in a continuum of biotic adjustments mechanisms (grazing, competition) and consistent patterns of loading such as chemical (nutrient concentrations), physical (light condition), transport, utilization, and storage of organic matter along the length of a river</w:t>
      </w:r>
      <w:r w:rsidR="00C720E4" w:rsidRPr="00C720E4">
        <w:rPr>
          <w:rFonts w:hint="eastAsia"/>
          <w:sz w:val="20"/>
          <w:szCs w:val="20"/>
          <w:lang w:eastAsia="zh-CN"/>
        </w:rPr>
        <w:t xml:space="preserve"> </w:t>
      </w:r>
      <w:r w:rsidR="00AA6D48" w:rsidRPr="00C720E4">
        <w:rPr>
          <w:sz w:val="20"/>
          <w:szCs w:val="20"/>
        </w:rPr>
        <w:fldChar w:fldCharType="begin"/>
      </w:r>
      <w:r w:rsidR="005B5758" w:rsidRPr="00C720E4">
        <w:rPr>
          <w:sz w:val="20"/>
          <w:szCs w:val="20"/>
        </w:rPr>
        <w:instrText xml:space="preserve"> ADDIN EN.CITE &lt;EndNote&gt;&lt;Cite&gt;&lt;Author&gt;Descy&lt;/Author&gt;&lt;Year&gt;1993&lt;/Year&gt;&lt;RecNum&gt;25&lt;/RecNum&gt;&lt;record&gt;&lt;rec-number&gt;25&lt;/rec-number&gt;&lt;foreign-keys&gt;&lt;key app="EN" db-id="a9zsawep1dtvxeez0v1p05wk290v2dvasf5p"&gt;25&lt;/key&gt;&lt;/foreign-keys&gt;&lt;ref-type name="Journal Article"&gt;17&lt;/ref-type&gt;&lt;contributors&gt;&lt;authors&gt;&lt;author&gt;Descy, J. P.&lt;/author&gt;&lt;/authors&gt;&lt;/contributors&gt;&lt;titles&gt;&lt;title&gt;Ecology of the phytoplankton of the River Moselle: effects of disturbances on community structure and diversity&lt;/title&gt;&lt;secondary-title&gt;Hydrobiologia&lt;/secondary-title&gt;&lt;/titles&gt;&lt;periodical&gt;&lt;full-title&gt;Hydrobiologia&lt;/full-title&gt;&lt;/periodical&gt;&lt;pages&gt;111-116&lt;/pages&gt;&lt;volume&gt;249&lt;/volume&gt;&lt;number&gt;1&lt;/number&gt;&lt;dates&gt;&lt;year&gt;1993&lt;/year&gt;&lt;/dates&gt;&lt;isbn&gt;0018-8158&lt;/isbn&gt;&lt;urls&gt;&lt;/urls&gt;&lt;/record&gt;&lt;/Cite&gt;&lt;/EndNote&gt;</w:instrText>
      </w:r>
      <w:r w:rsidR="00AA6D48" w:rsidRPr="00C720E4">
        <w:rPr>
          <w:sz w:val="20"/>
          <w:szCs w:val="20"/>
        </w:rPr>
        <w:fldChar w:fldCharType="separate"/>
      </w:r>
      <w:r w:rsidR="005B5758" w:rsidRPr="00C720E4">
        <w:rPr>
          <w:sz w:val="20"/>
          <w:szCs w:val="20"/>
        </w:rPr>
        <w:t>(Descy, 1993)</w:t>
      </w:r>
      <w:r w:rsidR="00AA6D48" w:rsidRPr="00C720E4">
        <w:rPr>
          <w:sz w:val="20"/>
          <w:szCs w:val="20"/>
        </w:rPr>
        <w:fldChar w:fldCharType="end"/>
      </w:r>
      <w:r w:rsidRPr="00C720E4">
        <w:rPr>
          <w:sz w:val="20"/>
          <w:szCs w:val="20"/>
        </w:rPr>
        <w:t xml:space="preserve">. Spatio-temporal patchiness of phytoplankton has been the central focus of the aquatic research for decades. </w:t>
      </w:r>
    </w:p>
    <w:p w:rsidR="002E2063" w:rsidRPr="00C720E4" w:rsidRDefault="00A74D0A" w:rsidP="00610193">
      <w:pPr>
        <w:suppressAutoHyphens w:val="0"/>
        <w:snapToGrid w:val="0"/>
        <w:ind w:firstLine="425"/>
        <w:jc w:val="both"/>
        <w:rPr>
          <w:sz w:val="20"/>
          <w:szCs w:val="20"/>
        </w:rPr>
        <w:sectPr w:rsidR="002E2063" w:rsidRPr="00C720E4" w:rsidSect="00A56C48">
          <w:footnotePr>
            <w:pos w:val="beneathText"/>
          </w:footnotePr>
          <w:type w:val="continuous"/>
          <w:pgSz w:w="12240" w:h="15840" w:code="1"/>
          <w:pgMar w:top="1440" w:right="1440" w:bottom="1440" w:left="1440" w:header="720" w:footer="720" w:gutter="0"/>
          <w:cols w:num="2" w:space="600"/>
          <w:docGrid w:linePitch="360"/>
        </w:sectPr>
      </w:pPr>
      <w:r w:rsidRPr="00C720E4">
        <w:rPr>
          <w:sz w:val="20"/>
          <w:szCs w:val="20"/>
        </w:rPr>
        <w:t xml:space="preserve">In lakes, phytoplankton biomass has been used for decades to assess trophic status and to identify artificial eutrophication induced by human activities. Moreover, detailed studies based on long-term records of phytoplankton numbers and taxonomic </w:t>
      </w:r>
    </w:p>
    <w:p w:rsidR="00471E57" w:rsidRPr="00C720E4" w:rsidRDefault="00A74D0A" w:rsidP="002E2063">
      <w:pPr>
        <w:suppressAutoHyphens w:val="0"/>
        <w:snapToGrid w:val="0"/>
        <w:jc w:val="both"/>
        <w:rPr>
          <w:sz w:val="20"/>
          <w:szCs w:val="20"/>
        </w:rPr>
      </w:pPr>
      <w:r w:rsidRPr="00C720E4">
        <w:rPr>
          <w:sz w:val="20"/>
          <w:szCs w:val="20"/>
        </w:rPr>
        <w:lastRenderedPageBreak/>
        <w:t>compositions have shown that, in general, phytoplankton was very sensitive indicators of environmental changes. Especially in rivers, the water regimes are strongly affected by two seasonal monsoons. In winter river discharge volume is low; in summer, when the southwest monsoon prevails and the river discharge is maximal. The relocation of sewage effluent is likely to have a significant effect on the dynamics of nutrients and phytoplankton biomass</w:t>
      </w:r>
      <w:r w:rsidR="00C720E4" w:rsidRPr="00C720E4">
        <w:rPr>
          <w:rFonts w:hint="eastAsia"/>
          <w:sz w:val="20"/>
          <w:szCs w:val="20"/>
          <w:lang w:eastAsia="zh-CN"/>
        </w:rPr>
        <w:t xml:space="preserve"> </w:t>
      </w:r>
      <w:r w:rsidR="00AA6D48" w:rsidRPr="00C720E4">
        <w:rPr>
          <w:sz w:val="20"/>
          <w:szCs w:val="20"/>
        </w:rPr>
        <w:fldChar w:fldCharType="begin"/>
      </w:r>
      <w:r w:rsidR="005B5758" w:rsidRPr="00C720E4">
        <w:rPr>
          <w:sz w:val="20"/>
          <w:szCs w:val="20"/>
        </w:rPr>
        <w:instrText xml:space="preserve"> ADDIN EN.CITE &lt;EndNote&gt;&lt;Cite&gt;&lt;Author&gt;Xu&lt;/Author&gt;&lt;Year&gt;2008&lt;/Year&gt;&lt;RecNum&gt;36&lt;/RecNum&gt;&lt;record&gt;&lt;rec-number&gt;36&lt;/rec-number&gt;&lt;foreign-keys&gt;&lt;key app="EN" db-id="a9zsawep1dtvxeez0v1p05wk290v2dvasf5p"&gt;36&lt;/key&gt;&lt;/foreign-keys&gt;&lt;ref-type name="Journal Article"&gt;17&lt;/ref-type&gt;&lt;contributors&gt;&lt;authors&gt;&lt;author&gt;Xu, J.&lt;/author&gt;&lt;author&gt;Ho, A. Y. T.&lt;/author&gt;&lt;author&gt;Yin, K.&lt;/author&gt;&lt;author&gt;Yuan, X.&lt;/author&gt;&lt;author&gt;Anderson, D. M.&lt;/author&gt;&lt;author&gt;Lee, J. H. W.&lt;/author&gt;&lt;author&gt;Harrison, P. J.&lt;/author&gt;&lt;/authors&gt;&lt;/contributors&gt;&lt;titles&gt;&lt;title&gt;Temporal and spatial variations in nutrient stoichiometry and regulation of phytoplankton biomass in Hong Kong waters: Influence of the Pearl River outflow and sewage inputs&lt;/title&gt;&lt;secondary-title&gt;Marine pollution bulletin&lt;/secondary-title&gt;&lt;/titles&gt;&lt;periodical&gt;&lt;full-title&gt;Marine pollution bulletin&lt;/full-title&gt;&lt;/periodical&gt;&lt;pages&gt;335-348&lt;/pages&gt;&lt;volume&gt;57&lt;/volume&gt;&lt;number&gt;6-12&lt;/number&gt;&lt;dates&gt;&lt;year&gt;2008&lt;/year&gt;&lt;/dates&gt;&lt;isbn&gt;0025-326X&lt;/isbn&gt;&lt;urls&gt;&lt;/urls&gt;&lt;/record&gt;&lt;/Cite&gt;&lt;/EndNote&gt;</w:instrText>
      </w:r>
      <w:r w:rsidR="00AA6D48" w:rsidRPr="00C720E4">
        <w:rPr>
          <w:sz w:val="20"/>
          <w:szCs w:val="20"/>
        </w:rPr>
        <w:fldChar w:fldCharType="separate"/>
      </w:r>
      <w:r w:rsidR="005B5758" w:rsidRPr="00C720E4">
        <w:rPr>
          <w:sz w:val="20"/>
          <w:szCs w:val="20"/>
        </w:rPr>
        <w:t>(Xu et al., 2008)</w:t>
      </w:r>
      <w:r w:rsidR="00AA6D48" w:rsidRPr="00C720E4">
        <w:rPr>
          <w:sz w:val="20"/>
          <w:szCs w:val="20"/>
        </w:rPr>
        <w:fldChar w:fldCharType="end"/>
      </w:r>
      <w:r w:rsidRPr="00C720E4">
        <w:rPr>
          <w:sz w:val="20"/>
          <w:szCs w:val="20"/>
        </w:rPr>
        <w:t>.</w:t>
      </w:r>
    </w:p>
    <w:p w:rsidR="00A74D0A" w:rsidRPr="00C720E4" w:rsidRDefault="00A74D0A" w:rsidP="00610193">
      <w:pPr>
        <w:suppressAutoHyphens w:val="0"/>
        <w:snapToGrid w:val="0"/>
        <w:ind w:firstLine="425"/>
        <w:jc w:val="both"/>
        <w:rPr>
          <w:sz w:val="20"/>
          <w:szCs w:val="20"/>
        </w:rPr>
      </w:pPr>
      <w:r w:rsidRPr="00C720E4">
        <w:rPr>
          <w:sz w:val="20"/>
          <w:szCs w:val="20"/>
        </w:rPr>
        <w:t xml:space="preserve">The Huai River is located in east China, originated in Tongbai Mountain, in Henan province, fed into Hongze Lake in Jiangsu province. Huaihe River stretched across Henan, Anhui and Jiangsu provinces. The original zone was one of the highest population density and the fastest economic growth zones in Eastern China. Humans development in coastal river basins has greatly increased nutrient, sediment, and other pollutant loads to these waters, resulting in deterioration of water quality, losses of fisheries habitat and resources, and an overall decline in ecological condition </w:t>
      </w:r>
      <w:r w:rsidR="00AA6D48" w:rsidRPr="00C720E4">
        <w:rPr>
          <w:sz w:val="20"/>
          <w:szCs w:val="20"/>
        </w:rPr>
        <w:fldChar w:fldCharType="begin"/>
      </w:r>
      <w:r w:rsidR="005B5758" w:rsidRPr="00C720E4">
        <w:rPr>
          <w:sz w:val="20"/>
          <w:szCs w:val="20"/>
        </w:rPr>
        <w:instrText xml:space="preserve"> ADDIN EN.CITE &lt;EndNote&gt;&lt;Cite&gt;&lt;Author&gt;Paerl&lt;/Author&gt;&lt;Year&gt;2010&lt;/Year&gt;&lt;RecNum&gt;35&lt;/RecNum&gt;&lt;record&gt;&lt;rec-number&gt;35&lt;/rec-number&gt;&lt;foreign-keys&gt;&lt;key app="EN" db-id="a9zsawep1dtvxeez0v1p05wk290v2dvasf5p"&gt;35&lt;/key&gt;&lt;/foreign-keys&gt;&lt;ref-type name="Journal Article"&gt;17&lt;/ref-type&gt;&lt;contributors&gt;&lt;authors&gt;&lt;author&gt;Paerl, H. W.&lt;/author&gt;&lt;author&gt;Rossignol, K. L.&lt;/author&gt;&lt;author&gt;Hall, S. N.&lt;/author&gt;&lt;author&gt;Peierls, B. L.&lt;/author&gt;&lt;author&gt;Wetz, M. S.&lt;/author&gt;&lt;/authors&gt;&lt;/contributors&gt;&lt;titles&gt;&lt;title&gt;Phytoplankton community indicators of short-and long-term ecological change in the anthropogenically and climatically impacted Neuse River Estuary, North Carolina, USA&lt;/title&gt;&lt;secondary-title&gt;Estuaries and Coasts&lt;/secondary-title&gt;&lt;/titles&gt;&lt;periodical&gt;&lt;full-title&gt;Estuaries and Coasts&lt;/full-title&gt;&lt;/periodical&gt;&lt;pages&gt;485-497&lt;/pages&gt;&lt;volume&gt;33&lt;/volume&gt;&lt;number&gt;2&lt;/number&gt;&lt;dates&gt;&lt;year&gt;2010&lt;/year&gt;&lt;/dates&gt;&lt;isbn&gt;1559-2723&lt;/isbn&gt;&lt;urls&gt;&lt;/urls&gt;&lt;/record&gt;&lt;/Cite&gt;&lt;/EndNote&gt;</w:instrText>
      </w:r>
      <w:r w:rsidR="00AA6D48" w:rsidRPr="00C720E4">
        <w:rPr>
          <w:sz w:val="20"/>
          <w:szCs w:val="20"/>
        </w:rPr>
        <w:fldChar w:fldCharType="separate"/>
      </w:r>
      <w:r w:rsidR="005B5758" w:rsidRPr="00C720E4">
        <w:rPr>
          <w:sz w:val="20"/>
          <w:szCs w:val="20"/>
        </w:rPr>
        <w:t>(Paerl et al., 2010)</w:t>
      </w:r>
      <w:r w:rsidR="00AA6D48" w:rsidRPr="00C720E4">
        <w:rPr>
          <w:sz w:val="20"/>
          <w:szCs w:val="20"/>
        </w:rPr>
        <w:fldChar w:fldCharType="end"/>
      </w:r>
      <w:r w:rsidRPr="00C720E4">
        <w:rPr>
          <w:sz w:val="20"/>
          <w:szCs w:val="20"/>
        </w:rPr>
        <w:t>.</w:t>
      </w:r>
    </w:p>
    <w:p w:rsidR="00471E57" w:rsidRPr="00C720E4" w:rsidRDefault="00A74D0A" w:rsidP="00610193">
      <w:pPr>
        <w:suppressAutoHyphens w:val="0"/>
        <w:snapToGrid w:val="0"/>
        <w:ind w:firstLine="425"/>
        <w:jc w:val="both"/>
        <w:rPr>
          <w:sz w:val="20"/>
          <w:szCs w:val="20"/>
        </w:rPr>
      </w:pPr>
      <w:bookmarkStart w:id="0" w:name="OLE_LINK12"/>
      <w:r w:rsidRPr="00C720E4">
        <w:rPr>
          <w:sz w:val="20"/>
          <w:szCs w:val="20"/>
        </w:rPr>
        <w:t xml:space="preserve">The Huai River is between two big river basins, the Yangtze River and Yellow River. In this basin, with warm temperature zone and north Asia tropical climatic zone Cross-area and four distinct seasons, rain hot recorded, is the major grain producing area and the important agricultural bases in China. </w:t>
      </w:r>
      <w:bookmarkEnd w:id="0"/>
      <w:r w:rsidRPr="00C720E4">
        <w:rPr>
          <w:sz w:val="20"/>
          <w:szCs w:val="20"/>
        </w:rPr>
        <w:t xml:space="preserve">The Huai River Basin is one of the most flood-prone basins in China because it is frequently affected by collapses of the south levee of the Huanghe (Yellow River) over a long period in addition to its transitional climate and poor drainage topography. In the early stage, scientists mainly more attention has been paid </w:t>
      </w:r>
      <w:r w:rsidRPr="00C720E4">
        <w:rPr>
          <w:sz w:val="20"/>
          <w:szCs w:val="20"/>
        </w:rPr>
        <w:lastRenderedPageBreak/>
        <w:t>to the effect of the surface heat conditions on the atmospheric circulation and drought / flooding weather</w:t>
      </w:r>
      <w:r w:rsidR="00C720E4" w:rsidRPr="00C720E4">
        <w:rPr>
          <w:rFonts w:hint="eastAsia"/>
          <w:sz w:val="20"/>
          <w:szCs w:val="20"/>
          <w:lang w:eastAsia="zh-CN"/>
        </w:rPr>
        <w:t xml:space="preserve"> </w:t>
      </w:r>
      <w:r w:rsidR="00AA6D48" w:rsidRPr="00C720E4">
        <w:rPr>
          <w:sz w:val="20"/>
          <w:szCs w:val="20"/>
        </w:rPr>
        <w:fldChar w:fldCharType="begin"/>
      </w:r>
      <w:r w:rsidR="005B5758" w:rsidRPr="00C720E4">
        <w:rPr>
          <w:sz w:val="20"/>
          <w:szCs w:val="20"/>
        </w:rPr>
        <w:instrText xml:space="preserve"> ADDIN EN.CITE &lt;EndNote&gt;&lt;Cite&gt;&lt;Author&gt;Bomin&lt;/Author&gt;&lt;Year&gt;1994&lt;/Year&gt;&lt;RecNum&gt;2&lt;/RecNum&gt;&lt;record&gt;&lt;rec-number&gt;2&lt;/rec-number&gt;&lt;foreign-keys&gt;&lt;key app="EN" db-id="a9zsawep1dtvxeez0v1p05wk290v2dvasf5p"&gt;2&lt;/key&gt;&lt;/foreign-keys&gt;&lt;ref-type name="Journal Article"&gt;17&lt;/ref-type&gt;&lt;contributors&gt;&lt;authors&gt;&lt;author&gt;Bomin, S.&lt;/author&gt;&lt;author&gt;Shuqing, S.&lt;/author&gt;&lt;/authors&gt;&lt;/contributors&gt;&lt;titles&gt;&lt;title&gt;The analysis on the features of the atmospheric circulation in preceding winters for the summer drought and flooding in the Yangtze and Huaihe River Valley&lt;/title&gt;&lt;secondary-title&gt;Advances in Atmospheric Sciences&lt;/secondary-title&gt;&lt;/titles&gt;&lt;periodical&gt;&lt;full-title&gt;Advances in Atmospheric Sciences&lt;/full-title&gt;&lt;/periodical&gt;&lt;pages&gt;79-90&lt;/pages&gt;&lt;volume&gt;11&lt;/volume&gt;&lt;number&gt;1&lt;/number&gt;&lt;dates&gt;&lt;year&gt;1994&lt;/year&gt;&lt;/dates&gt;&lt;isbn&gt;0256-1530&lt;/isbn&gt;&lt;urls&gt;&lt;/urls&gt;&lt;/record&gt;&lt;/Cite&gt;&lt;/EndNote&gt;</w:instrText>
      </w:r>
      <w:r w:rsidR="00AA6D48" w:rsidRPr="00C720E4">
        <w:rPr>
          <w:sz w:val="20"/>
          <w:szCs w:val="20"/>
        </w:rPr>
        <w:fldChar w:fldCharType="separate"/>
      </w:r>
      <w:r w:rsidR="005B5758" w:rsidRPr="00C720E4">
        <w:rPr>
          <w:sz w:val="20"/>
          <w:szCs w:val="20"/>
        </w:rPr>
        <w:t>(Bomin and Shuqing, 1994)</w:t>
      </w:r>
      <w:r w:rsidR="00AA6D48" w:rsidRPr="00C720E4">
        <w:rPr>
          <w:sz w:val="20"/>
          <w:szCs w:val="20"/>
        </w:rPr>
        <w:fldChar w:fldCharType="end"/>
      </w:r>
      <w:r w:rsidRPr="00C720E4">
        <w:rPr>
          <w:sz w:val="20"/>
          <w:szCs w:val="20"/>
        </w:rPr>
        <w:t>.</w:t>
      </w:r>
      <w:r w:rsidR="00471E57" w:rsidRPr="00C720E4">
        <w:rPr>
          <w:sz w:val="20"/>
          <w:szCs w:val="20"/>
        </w:rPr>
        <w:t xml:space="preserve"> </w:t>
      </w:r>
    </w:p>
    <w:p w:rsidR="008B3470" w:rsidRPr="00C720E4" w:rsidRDefault="00A74D0A" w:rsidP="00610193">
      <w:pPr>
        <w:suppressAutoHyphens w:val="0"/>
        <w:snapToGrid w:val="0"/>
        <w:ind w:firstLine="425"/>
        <w:jc w:val="both"/>
        <w:rPr>
          <w:sz w:val="20"/>
          <w:szCs w:val="20"/>
        </w:rPr>
      </w:pPr>
      <w:r w:rsidRPr="00C720E4">
        <w:rPr>
          <w:sz w:val="20"/>
          <w:szCs w:val="20"/>
        </w:rPr>
        <w:t>The ability to apply phytplankton-based assessments of the ecological status of large and lowland rivers lies in a better understanding of the growth rates and requirements of suspended algal species in rivers. As some studies have shown, major changes in a watershed can be detected by biomass changes and by alteration of the growth pattern of certain potamoplankton species</w:t>
      </w:r>
      <w:r w:rsidR="00AA6D48" w:rsidRPr="00C720E4">
        <w:rPr>
          <w:sz w:val="20"/>
          <w:szCs w:val="20"/>
        </w:rPr>
        <w:fldChar w:fldCharType="begin"/>
      </w:r>
      <w:r w:rsidR="005B5758" w:rsidRPr="00C720E4">
        <w:rPr>
          <w:sz w:val="20"/>
          <w:szCs w:val="20"/>
        </w:rPr>
        <w:instrText xml:space="preserve"> ADDIN EN.CITE &lt;EndNote&gt;&lt;Cite&gt;&lt;Author&gt;De Ruyter van Steveninck&lt;/Author&gt;&lt;Year&gt;1992&lt;/Year&gt;&lt;RecNum&gt;19&lt;/RecNum&gt;&lt;record&gt;&lt;rec-number&gt;19&lt;/rec-number&gt;&lt;foreign-keys&gt;&lt;key app="EN" db-id="a9zsawep1dtvxeez0v1p05wk290v2dvasf5p"&gt;19&lt;/key&gt;&lt;/foreign-keys&gt;&lt;ref-type name="Journal Article"&gt;17&lt;/ref-type&gt;&lt;contributors&gt;&lt;authors&gt;&lt;author&gt;De Ruyter van Steveninck, E. D.&lt;/author&gt;&lt;author&gt;Admiraal, W.&lt;/author&gt;&lt;author&gt;Breebaart, L.&lt;/author&gt;&lt;author&gt;Tubbing, G. M. J.&lt;/author&gt;&lt;author&gt;Van Zanten, B.&lt;/author&gt;&lt;/authors&gt;&lt;/contributors&gt;&lt;titles&gt;&lt;title&gt;Plankton in the River Rhine: structural and functional changes observed during downstream transport&lt;/title&gt;&lt;secondary-title&gt;Journal of Plankton Research&lt;/secondary-title&gt;&lt;/titles&gt;&lt;periodical&gt;&lt;full-title&gt;Journal of Plankton Research&lt;/full-title&gt;&lt;/periodical&gt;&lt;pages&gt;1351&lt;/pages&gt;&lt;volume&gt;14&lt;/volume&gt;&lt;number&gt;10&lt;/number&gt;&lt;dates&gt;&lt;year&gt;1992&lt;/year&gt;&lt;/dates&gt;&lt;isbn&gt;0142-7873&lt;/isbn&gt;&lt;urls&gt;&lt;/urls&gt;&lt;/record&gt;&lt;/Cite&gt;&lt;Cite&gt;&lt;Author&gt;Descy&lt;/Author&gt;&lt;Year&gt;1993&lt;/Year&gt;&lt;RecNum&gt;25&lt;/RecNum&gt;&lt;record&gt;&lt;rec-number&gt;25&lt;/rec-number&gt;&lt;foreign-keys&gt;&lt;key app="EN" db-id="a9zsawep1dtvxeez0v1p05wk290v2dvasf5p"&gt;25&lt;/key&gt;&lt;/foreign-keys&gt;&lt;ref-type name="Journal Article"&gt;17&lt;/ref-type&gt;&lt;contributors&gt;&lt;authors&gt;&lt;author&gt;Descy, J. P.&lt;/author&gt;&lt;/authors&gt;&lt;/contributors&gt;&lt;titles&gt;&lt;title&gt;Ecology of the phytoplankton of the River Moselle: effects of disturbances on community structure and diversity&lt;/title&gt;&lt;secondary-title&gt;Hydrobiologia&lt;/secondary-title&gt;&lt;/titles&gt;&lt;periodical&gt;&lt;full-title&gt;Hydrobiologia&lt;/full-title&gt;&lt;/periodical&gt;&lt;pages&gt;111-116&lt;/pages&gt;&lt;volume&gt;249&lt;/volume&gt;&lt;number&gt;1&lt;/number&gt;&lt;dates&gt;&lt;year&gt;1993&lt;/year&gt;&lt;/dates&gt;&lt;isbn&gt;0018-8158&lt;/isbn&gt;&lt;urls&gt;&lt;/urls&gt;&lt;/record&gt;&lt;/Cite&gt;&lt;/EndNote&gt;</w:instrText>
      </w:r>
      <w:r w:rsidR="00AA6D48" w:rsidRPr="00C720E4">
        <w:rPr>
          <w:sz w:val="20"/>
          <w:szCs w:val="20"/>
        </w:rPr>
        <w:fldChar w:fldCharType="separate"/>
      </w:r>
      <w:r w:rsidR="005B5758" w:rsidRPr="00C720E4">
        <w:rPr>
          <w:sz w:val="20"/>
          <w:szCs w:val="20"/>
        </w:rPr>
        <w:t>(De Ruyter van Steveninck et al., 1992, Descy, 1993)</w:t>
      </w:r>
      <w:r w:rsidR="00AA6D48" w:rsidRPr="00C720E4">
        <w:rPr>
          <w:sz w:val="20"/>
          <w:szCs w:val="20"/>
        </w:rPr>
        <w:fldChar w:fldCharType="end"/>
      </w:r>
      <w:r w:rsidRPr="00C720E4">
        <w:rPr>
          <w:sz w:val="20"/>
          <w:szCs w:val="20"/>
        </w:rPr>
        <w:t>. Therefore, a system may be devised that evaluates ecological change by contrasting the present community with reference data from unaltered stretches or time periods. So the phytoplankton community reference data are crucial for the use of planktonic algae in river management because of their importance in large rivers and because of the growing need for ecosystem-level studies on river plankton. Recognition of this need will be beneficial of adoption of a new paradigm for bioversity protection and freshwater ecosystem management.</w:t>
      </w:r>
      <w:r w:rsidR="00F37E28" w:rsidRPr="00C720E4">
        <w:rPr>
          <w:rFonts w:hint="eastAsia"/>
          <w:sz w:val="20"/>
          <w:szCs w:val="20"/>
          <w:lang w:eastAsia="zh-CN"/>
        </w:rPr>
        <w:t xml:space="preserve"> </w:t>
      </w:r>
      <w:r w:rsidRPr="00C720E4">
        <w:rPr>
          <w:sz w:val="20"/>
          <w:szCs w:val="20"/>
        </w:rPr>
        <w:t>Understanding these will provide scientific and background basis for Huaihe River biodiversity maintenance mechanism and management.</w:t>
      </w:r>
    </w:p>
    <w:p w:rsidR="00471E57" w:rsidRPr="00C720E4" w:rsidRDefault="008B3470" w:rsidP="00610193">
      <w:pPr>
        <w:suppressAutoHyphens w:val="0"/>
        <w:snapToGrid w:val="0"/>
        <w:ind w:firstLine="425"/>
        <w:jc w:val="both"/>
        <w:rPr>
          <w:sz w:val="20"/>
          <w:szCs w:val="20"/>
        </w:rPr>
      </w:pPr>
      <w:r w:rsidRPr="00C720E4">
        <w:rPr>
          <w:sz w:val="20"/>
          <w:szCs w:val="20"/>
        </w:rPr>
        <w:t>H</w:t>
      </w:r>
      <w:r w:rsidR="00A74D0A" w:rsidRPr="00C720E4">
        <w:rPr>
          <w:sz w:val="20"/>
          <w:szCs w:val="20"/>
        </w:rPr>
        <w:t>owever, much less research has focused on the spatio-temporal dynamics and the possible controlling factors in Huaihe River. This paper reported comprehensively and systematically the spatial and temporal pattern of phytoplankton community structure seasonal in Huaihe River.</w:t>
      </w:r>
    </w:p>
    <w:p w:rsidR="00471E57" w:rsidRPr="00C720E4" w:rsidRDefault="00471E57" w:rsidP="00610193">
      <w:pPr>
        <w:suppressAutoHyphens w:val="0"/>
        <w:snapToGrid w:val="0"/>
        <w:ind w:firstLine="425"/>
        <w:jc w:val="both"/>
        <w:rPr>
          <w:sz w:val="20"/>
          <w:szCs w:val="20"/>
        </w:rPr>
      </w:pPr>
    </w:p>
    <w:p w:rsidR="00A74D0A" w:rsidRPr="00C720E4" w:rsidRDefault="00A74D0A" w:rsidP="00610193">
      <w:pPr>
        <w:suppressAutoHyphens w:val="0"/>
        <w:snapToGrid w:val="0"/>
        <w:jc w:val="both"/>
        <w:rPr>
          <w:b/>
          <w:sz w:val="20"/>
          <w:szCs w:val="20"/>
        </w:rPr>
      </w:pPr>
      <w:r w:rsidRPr="00C720E4">
        <w:rPr>
          <w:b/>
          <w:sz w:val="20"/>
          <w:szCs w:val="20"/>
        </w:rPr>
        <w:t>2. Description of sites studied</w:t>
      </w:r>
    </w:p>
    <w:p w:rsidR="00610193" w:rsidRPr="00C720E4" w:rsidRDefault="00610193" w:rsidP="00610193">
      <w:pPr>
        <w:suppressAutoHyphens w:val="0"/>
        <w:snapToGrid w:val="0"/>
        <w:ind w:firstLine="425"/>
        <w:jc w:val="both"/>
        <w:rPr>
          <w:sz w:val="20"/>
          <w:szCs w:val="20"/>
          <w:lang w:eastAsia="zh-CN"/>
        </w:rPr>
        <w:sectPr w:rsidR="00610193" w:rsidRPr="00C720E4" w:rsidSect="002E2063">
          <w:headerReference w:type="default" r:id="rId13"/>
          <w:footnotePr>
            <w:pos w:val="beneathText"/>
          </w:footnotePr>
          <w:pgSz w:w="12240" w:h="15840" w:code="1"/>
          <w:pgMar w:top="1440" w:right="1440" w:bottom="1440" w:left="1440" w:header="720" w:footer="720" w:gutter="0"/>
          <w:cols w:num="2" w:space="600"/>
          <w:docGrid w:linePitch="360"/>
        </w:sectPr>
      </w:pPr>
    </w:p>
    <w:p w:rsidR="008B3470" w:rsidRDefault="008B3470" w:rsidP="00610193">
      <w:pPr>
        <w:suppressAutoHyphens w:val="0"/>
        <w:snapToGrid w:val="0"/>
        <w:ind w:firstLine="425"/>
        <w:jc w:val="both"/>
        <w:rPr>
          <w:rFonts w:hint="eastAsia"/>
          <w:sz w:val="20"/>
          <w:szCs w:val="20"/>
          <w:lang w:eastAsia="zh-CN"/>
        </w:rPr>
      </w:pPr>
    </w:p>
    <w:p w:rsidR="00C720E4" w:rsidRPr="00C720E4" w:rsidRDefault="00C720E4" w:rsidP="00610193">
      <w:pPr>
        <w:suppressAutoHyphens w:val="0"/>
        <w:snapToGrid w:val="0"/>
        <w:ind w:firstLine="425"/>
        <w:jc w:val="both"/>
        <w:rPr>
          <w:sz w:val="20"/>
          <w:szCs w:val="20"/>
          <w:lang w:eastAsia="zh-CN"/>
        </w:rPr>
      </w:pPr>
    </w:p>
    <w:p w:rsidR="00F37E28" w:rsidRPr="00C720E4" w:rsidRDefault="00C720E4" w:rsidP="00610193">
      <w:pPr>
        <w:suppressAutoHyphens w:val="0"/>
        <w:snapToGrid w:val="0"/>
        <w:jc w:val="center"/>
        <w:rPr>
          <w:sz w:val="20"/>
          <w:szCs w:val="20"/>
        </w:rPr>
      </w:pPr>
      <w:r w:rsidRPr="00C720E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pt;height:134.6pt">
            <v:imagedata r:id="rId14" o:title="3"/>
          </v:shape>
        </w:pict>
      </w:r>
    </w:p>
    <w:p w:rsidR="008B3470" w:rsidRPr="00C720E4" w:rsidRDefault="00F37E28" w:rsidP="00610193">
      <w:pPr>
        <w:suppressAutoHyphens w:val="0"/>
        <w:snapToGrid w:val="0"/>
        <w:jc w:val="both"/>
        <w:rPr>
          <w:b/>
          <w:sz w:val="20"/>
          <w:szCs w:val="20"/>
          <w:lang w:eastAsia="zh-CN"/>
        </w:rPr>
      </w:pPr>
      <w:r w:rsidRPr="00C720E4">
        <w:rPr>
          <w:sz w:val="20"/>
          <w:szCs w:val="20"/>
        </w:rPr>
        <w:t>Figure 1. Maps showing the locations of Huai River (I: Huang River; II: Huai River; III: Yangtze River) and the sampled sites (LL</w:t>
      </w:r>
      <w:r w:rsidR="008B3470" w:rsidRPr="00C720E4">
        <w:rPr>
          <w:sz w:val="20"/>
          <w:szCs w:val="20"/>
        </w:rPr>
        <w:t>Z (</w:t>
      </w:r>
      <w:r w:rsidRPr="00C720E4">
        <w:rPr>
          <w:sz w:val="20"/>
          <w:szCs w:val="20"/>
        </w:rPr>
        <w:t>833 km): Liulaozhuang; G</w:t>
      </w:r>
      <w:r w:rsidR="008B3470" w:rsidRPr="00C720E4">
        <w:rPr>
          <w:sz w:val="20"/>
          <w:szCs w:val="20"/>
        </w:rPr>
        <w:t>A (</w:t>
      </w:r>
      <w:r w:rsidRPr="00C720E4">
        <w:rPr>
          <w:sz w:val="20"/>
          <w:szCs w:val="20"/>
        </w:rPr>
        <w:t>805 km): Ganan; Y</w:t>
      </w:r>
      <w:r w:rsidR="008B3470" w:rsidRPr="00C720E4">
        <w:rPr>
          <w:sz w:val="20"/>
          <w:szCs w:val="20"/>
        </w:rPr>
        <w:t>S (</w:t>
      </w:r>
      <w:r w:rsidRPr="00C720E4">
        <w:rPr>
          <w:sz w:val="20"/>
          <w:szCs w:val="20"/>
        </w:rPr>
        <w:t>697 km): Yinshan; H</w:t>
      </w:r>
      <w:r w:rsidR="008B3470" w:rsidRPr="00C720E4">
        <w:rPr>
          <w:sz w:val="20"/>
          <w:szCs w:val="20"/>
        </w:rPr>
        <w:t>B (</w:t>
      </w:r>
      <w:r w:rsidRPr="00C720E4">
        <w:rPr>
          <w:sz w:val="20"/>
          <w:szCs w:val="20"/>
        </w:rPr>
        <w:t>629 km): Huaibin; WJ</w:t>
      </w:r>
      <w:r w:rsidR="008B3470" w:rsidRPr="00C720E4">
        <w:rPr>
          <w:sz w:val="20"/>
          <w:szCs w:val="20"/>
        </w:rPr>
        <w:t>B (</w:t>
      </w:r>
      <w:r w:rsidRPr="00C720E4">
        <w:rPr>
          <w:sz w:val="20"/>
          <w:szCs w:val="20"/>
        </w:rPr>
        <w:t>473 km): Wangjiaba; L</w:t>
      </w:r>
      <w:r w:rsidR="008B3470" w:rsidRPr="00C720E4">
        <w:rPr>
          <w:sz w:val="20"/>
          <w:szCs w:val="20"/>
        </w:rPr>
        <w:t>K (</w:t>
      </w:r>
      <w:r w:rsidRPr="00C720E4">
        <w:rPr>
          <w:sz w:val="20"/>
          <w:szCs w:val="20"/>
        </w:rPr>
        <w:t>308 km): Lukou; XC</w:t>
      </w:r>
      <w:r w:rsidR="008B3470" w:rsidRPr="00C720E4">
        <w:rPr>
          <w:sz w:val="20"/>
          <w:szCs w:val="20"/>
        </w:rPr>
        <w:t>K (</w:t>
      </w:r>
      <w:r w:rsidRPr="00C720E4">
        <w:rPr>
          <w:sz w:val="20"/>
          <w:szCs w:val="20"/>
        </w:rPr>
        <w:t>233 km): Xinchenkou; BB</w:t>
      </w:r>
      <w:r w:rsidR="008B3470" w:rsidRPr="00C720E4">
        <w:rPr>
          <w:sz w:val="20"/>
          <w:szCs w:val="20"/>
        </w:rPr>
        <w:t>Z (</w:t>
      </w:r>
      <w:r w:rsidRPr="00C720E4">
        <w:rPr>
          <w:sz w:val="20"/>
          <w:szCs w:val="20"/>
        </w:rPr>
        <w:t>203 km): Bengbuzha; LH</w:t>
      </w:r>
      <w:r w:rsidR="008B3470" w:rsidRPr="00C720E4">
        <w:rPr>
          <w:sz w:val="20"/>
          <w:szCs w:val="20"/>
        </w:rPr>
        <w:t>G (</w:t>
      </w:r>
      <w:r w:rsidRPr="00C720E4">
        <w:rPr>
          <w:sz w:val="20"/>
          <w:szCs w:val="20"/>
        </w:rPr>
        <w:t>182 km): Linhuaiguan; X</w:t>
      </w:r>
      <w:r w:rsidR="008B3470" w:rsidRPr="00C720E4">
        <w:rPr>
          <w:sz w:val="20"/>
          <w:szCs w:val="20"/>
        </w:rPr>
        <w:t>Y (</w:t>
      </w:r>
      <w:r w:rsidRPr="00C720E4">
        <w:rPr>
          <w:sz w:val="20"/>
          <w:szCs w:val="20"/>
        </w:rPr>
        <w:t>64 km): Xuyi; HZ</w:t>
      </w:r>
      <w:r w:rsidR="008B3470" w:rsidRPr="00C720E4">
        <w:rPr>
          <w:sz w:val="20"/>
          <w:szCs w:val="20"/>
        </w:rPr>
        <w:t>H (</w:t>
      </w:r>
      <w:r w:rsidRPr="00C720E4">
        <w:rPr>
          <w:sz w:val="20"/>
          <w:szCs w:val="20"/>
        </w:rPr>
        <w:t>0 km): Hongzehukou), km indicates the river kilometer upward the HZH estuary,</w:t>
      </w:r>
      <w:r w:rsidR="00C720E4" w:rsidRPr="00C720E4">
        <w:rPr>
          <w:rFonts w:hint="eastAsia"/>
          <w:sz w:val="20"/>
          <w:szCs w:val="20"/>
          <w:lang w:eastAsia="zh-CN"/>
        </w:rPr>
        <w:t xml:space="preserve"> </w:t>
      </w:r>
      <w:r w:rsidRPr="00C720E4">
        <w:rPr>
          <w:sz w:val="20"/>
          <w:szCs w:val="20"/>
        </w:rPr>
        <w:t>Δ represented dam.</w:t>
      </w:r>
    </w:p>
    <w:p w:rsidR="00610193" w:rsidRDefault="00610193" w:rsidP="00610193">
      <w:pPr>
        <w:suppressAutoHyphens w:val="0"/>
        <w:snapToGrid w:val="0"/>
        <w:jc w:val="both"/>
        <w:rPr>
          <w:rFonts w:hint="eastAsia"/>
          <w:b/>
          <w:sz w:val="20"/>
          <w:szCs w:val="20"/>
          <w:lang w:eastAsia="zh-CN"/>
        </w:rPr>
      </w:pPr>
    </w:p>
    <w:p w:rsidR="00C720E4" w:rsidRDefault="00C720E4" w:rsidP="00610193">
      <w:pPr>
        <w:suppressAutoHyphens w:val="0"/>
        <w:snapToGrid w:val="0"/>
        <w:jc w:val="both"/>
        <w:rPr>
          <w:rFonts w:hint="eastAsia"/>
          <w:b/>
          <w:sz w:val="20"/>
          <w:szCs w:val="20"/>
          <w:lang w:eastAsia="zh-CN"/>
        </w:rPr>
      </w:pPr>
    </w:p>
    <w:p w:rsidR="00C720E4" w:rsidRDefault="00C720E4" w:rsidP="00610193">
      <w:pPr>
        <w:suppressAutoHyphens w:val="0"/>
        <w:snapToGrid w:val="0"/>
        <w:jc w:val="both"/>
        <w:rPr>
          <w:rFonts w:hint="eastAsia"/>
          <w:b/>
          <w:sz w:val="20"/>
          <w:szCs w:val="20"/>
          <w:lang w:eastAsia="zh-CN"/>
        </w:rPr>
      </w:pPr>
    </w:p>
    <w:p w:rsidR="00C720E4" w:rsidRPr="00C720E4" w:rsidRDefault="00C720E4" w:rsidP="00610193">
      <w:pPr>
        <w:suppressAutoHyphens w:val="0"/>
        <w:snapToGrid w:val="0"/>
        <w:jc w:val="both"/>
        <w:rPr>
          <w:rFonts w:hint="eastAsia"/>
          <w:b/>
          <w:sz w:val="20"/>
          <w:szCs w:val="20"/>
          <w:lang w:eastAsia="zh-CN"/>
        </w:rPr>
      </w:pPr>
    </w:p>
    <w:p w:rsidR="00C720E4" w:rsidRPr="00C720E4" w:rsidRDefault="00C720E4" w:rsidP="00610193">
      <w:pPr>
        <w:suppressAutoHyphens w:val="0"/>
        <w:snapToGrid w:val="0"/>
        <w:jc w:val="both"/>
        <w:rPr>
          <w:b/>
          <w:sz w:val="20"/>
          <w:szCs w:val="20"/>
          <w:lang w:eastAsia="zh-CN"/>
        </w:rPr>
        <w:sectPr w:rsidR="00C720E4" w:rsidRPr="00C720E4" w:rsidSect="00A56C48">
          <w:footnotePr>
            <w:pos w:val="beneathText"/>
          </w:footnotePr>
          <w:type w:val="continuous"/>
          <w:pgSz w:w="12240" w:h="15840" w:code="1"/>
          <w:pgMar w:top="1440" w:right="1440" w:bottom="1440" w:left="1440" w:header="720" w:footer="720" w:gutter="0"/>
          <w:cols w:space="720"/>
          <w:docGrid w:linePitch="360"/>
        </w:sectPr>
      </w:pPr>
    </w:p>
    <w:p w:rsidR="00610193" w:rsidRPr="00C720E4" w:rsidRDefault="00610193" w:rsidP="00610193">
      <w:pPr>
        <w:suppressAutoHyphens w:val="0"/>
        <w:snapToGrid w:val="0"/>
        <w:ind w:firstLine="425"/>
        <w:jc w:val="both"/>
        <w:rPr>
          <w:sz w:val="20"/>
          <w:szCs w:val="20"/>
          <w:lang w:eastAsia="zh-CN"/>
        </w:rPr>
      </w:pPr>
      <w:r w:rsidRPr="00C720E4">
        <w:rPr>
          <w:sz w:val="20"/>
          <w:szCs w:val="20"/>
        </w:rPr>
        <w:lastRenderedPageBreak/>
        <w:t>The Huai River basin lies in the area from 112</w:t>
      </w:r>
      <w:bookmarkStart w:id="1" w:name="OLE_LINK6"/>
      <w:bookmarkStart w:id="2" w:name="OLE_LINK15"/>
      <w:r w:rsidRPr="00C720E4">
        <w:rPr>
          <w:sz w:val="20"/>
          <w:szCs w:val="20"/>
        </w:rPr>
        <w:t>°</w:t>
      </w:r>
      <w:bookmarkEnd w:id="1"/>
      <w:bookmarkEnd w:id="2"/>
      <w:r w:rsidRPr="00C720E4">
        <w:rPr>
          <w:sz w:val="20"/>
          <w:szCs w:val="20"/>
        </w:rPr>
        <w:t xml:space="preserve">E to 121°E and from 31°N to 36°N, and belongs to the warm temperate monsoon and sub-humid climate region. The Huai River is </w:t>
      </w:r>
      <w:smartTag w:uri="urn:schemas-microsoft-com:office:smarttags" w:element="chmetcnv">
        <w:smartTagPr>
          <w:attr w:name="TCSC" w:val="0"/>
          <w:attr w:name="NumberType" w:val="1"/>
          <w:attr w:name="Negative" w:val="False"/>
          <w:attr w:name="HasSpace" w:val="False"/>
          <w:attr w:name="SourceValue" w:val="1000"/>
          <w:attr w:name="UnitName" w:val="km"/>
        </w:smartTagPr>
        <w:r w:rsidRPr="00C720E4">
          <w:rPr>
            <w:sz w:val="20"/>
            <w:szCs w:val="20"/>
          </w:rPr>
          <w:t>1000km</w:t>
        </w:r>
      </w:smartTag>
      <w:r w:rsidRPr="00C720E4">
        <w:rPr>
          <w:sz w:val="20"/>
          <w:szCs w:val="20"/>
        </w:rPr>
        <w:t xml:space="preserve"> long with a total drainage area of </w:t>
      </w:r>
      <w:smartTag w:uri="urn:schemas-microsoft-com:office:smarttags" w:element="chmetcnv">
        <w:smartTagPr>
          <w:attr w:name="TCSC" w:val="0"/>
          <w:attr w:name="NumberType" w:val="1"/>
          <w:attr w:name="Negative" w:val="False"/>
          <w:attr w:name="HasSpace" w:val="False"/>
          <w:attr w:name="SourceValue" w:val="270000"/>
          <w:attr w:name="UnitName" w:val="km"/>
        </w:smartTagPr>
        <w:r w:rsidRPr="00C720E4">
          <w:rPr>
            <w:sz w:val="20"/>
            <w:szCs w:val="20"/>
          </w:rPr>
          <w:t>270,000km</w:t>
        </w:r>
      </w:smartTag>
      <w:r w:rsidRPr="00C720E4">
        <w:rPr>
          <w:sz w:val="20"/>
          <w:szCs w:val="20"/>
          <w:vertAlign w:val="superscript"/>
        </w:rPr>
        <w:t>2</w:t>
      </w:r>
      <w:r w:rsidRPr="00C720E4">
        <w:rPr>
          <w:sz w:val="20"/>
          <w:szCs w:val="20"/>
        </w:rPr>
        <w:t>.</w:t>
      </w:r>
      <w:r w:rsidRPr="00C720E4">
        <w:rPr>
          <w:sz w:val="20"/>
          <w:szCs w:val="20"/>
        </w:rPr>
        <w:t xml:space="preserve"> </w:t>
      </w:r>
      <w:r w:rsidRPr="00C720E4">
        <w:rPr>
          <w:sz w:val="20"/>
          <w:szCs w:val="20"/>
        </w:rPr>
        <w:t>The population density of the Huai River basin is over 600 people per square km, which is more than four times the country’s average.</w:t>
      </w:r>
    </w:p>
    <w:p w:rsidR="00610193" w:rsidRPr="00C720E4" w:rsidRDefault="00610193" w:rsidP="00610193">
      <w:pPr>
        <w:suppressAutoHyphens w:val="0"/>
        <w:snapToGrid w:val="0"/>
        <w:ind w:firstLine="425"/>
        <w:jc w:val="both"/>
        <w:rPr>
          <w:b/>
          <w:sz w:val="20"/>
          <w:szCs w:val="20"/>
          <w:lang w:eastAsia="zh-CN"/>
        </w:rPr>
      </w:pPr>
      <w:r w:rsidRPr="00C720E4">
        <w:rPr>
          <w:sz w:val="20"/>
          <w:szCs w:val="20"/>
        </w:rPr>
        <w:t xml:space="preserve">The Huai River is the third longesr river, between two big river basins, the Yangtze River and Yellow River (Fig.1). Huai River basin lies in the subtropical monsoon region, and the annual precipitation pattern is distinctive of that locale. Annual precipitation at the central part of the basin was about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C720E4">
          <w:rPr>
            <w:sz w:val="20"/>
            <w:szCs w:val="20"/>
          </w:rPr>
          <w:t>1000mm</w:t>
        </w:r>
      </w:smartTag>
      <w:r w:rsidRPr="00C720E4">
        <w:rPr>
          <w:sz w:val="20"/>
          <w:szCs w:val="20"/>
        </w:rPr>
        <w:t xml:space="preserve"> during the study period. Rainfall during the summer months (June-September) provided about 62% of the total annual precipitation, while the winter (December-February) was dry with scant precipitation. The studied river reach was about </w:t>
      </w:r>
      <w:smartTag w:uri="urn:schemas-microsoft-com:office:smarttags" w:element="chmetcnv">
        <w:smartTagPr>
          <w:attr w:name="TCSC" w:val="0"/>
          <w:attr w:name="NumberType" w:val="1"/>
          <w:attr w:name="Negative" w:val="False"/>
          <w:attr w:name="HasSpace" w:val="False"/>
          <w:attr w:name="SourceValue" w:val="382"/>
          <w:attr w:name="UnitName" w:val="km"/>
        </w:smartTagPr>
        <w:r w:rsidRPr="00C720E4">
          <w:rPr>
            <w:sz w:val="20"/>
            <w:szCs w:val="20"/>
          </w:rPr>
          <w:t>382km</w:t>
        </w:r>
      </w:smartTag>
      <w:r w:rsidRPr="00C720E4">
        <w:rPr>
          <w:sz w:val="20"/>
          <w:szCs w:val="20"/>
        </w:rPr>
        <w:t>. In this basin, with warm temperature zone and north Asia tropical climatic zone Cross-area and four distinct seasons, rain hot recorded, is the major grain producing area and the important agricultural bases in China. The main river canal was about upstream reach (</w:t>
      </w:r>
      <w:r w:rsidR="00C720E4" w:rsidRPr="00C720E4">
        <w:rPr>
          <w:sz w:val="20"/>
          <w:szCs w:val="20"/>
        </w:rPr>
        <w:t>included</w:t>
      </w:r>
      <w:r w:rsidRPr="00C720E4">
        <w:rPr>
          <w:sz w:val="20"/>
          <w:szCs w:val="20"/>
        </w:rPr>
        <w:t xml:space="preserve"> LLZ, GA, YS and HB sites), middle-section reach (WJB, LK, XCK, BBZ, LH, XY) and downstream reach (HZH). The sampling sites were setting as Fig.1 showed.</w:t>
      </w:r>
    </w:p>
    <w:p w:rsidR="00610193" w:rsidRPr="00C720E4" w:rsidRDefault="00610193" w:rsidP="00610193">
      <w:pPr>
        <w:suppressAutoHyphens w:val="0"/>
        <w:snapToGrid w:val="0"/>
        <w:jc w:val="both"/>
        <w:rPr>
          <w:b/>
          <w:sz w:val="20"/>
          <w:szCs w:val="20"/>
          <w:lang w:eastAsia="zh-CN"/>
        </w:rPr>
      </w:pPr>
    </w:p>
    <w:p w:rsidR="00471E57" w:rsidRPr="00C720E4" w:rsidRDefault="00F37E28" w:rsidP="00610193">
      <w:pPr>
        <w:suppressAutoHyphens w:val="0"/>
        <w:snapToGrid w:val="0"/>
        <w:jc w:val="both"/>
        <w:rPr>
          <w:b/>
          <w:sz w:val="20"/>
          <w:szCs w:val="20"/>
        </w:rPr>
      </w:pPr>
      <w:r w:rsidRPr="00C720E4">
        <w:rPr>
          <w:rFonts w:hint="eastAsia"/>
          <w:b/>
          <w:sz w:val="20"/>
          <w:szCs w:val="20"/>
          <w:lang w:eastAsia="zh-CN"/>
        </w:rPr>
        <w:t>3</w:t>
      </w:r>
      <w:r w:rsidR="00471E57" w:rsidRPr="00C720E4">
        <w:rPr>
          <w:b/>
          <w:sz w:val="20"/>
          <w:szCs w:val="20"/>
        </w:rPr>
        <w:t xml:space="preserve">. Material and Methods </w:t>
      </w:r>
    </w:p>
    <w:p w:rsidR="00F37E28" w:rsidRPr="00C720E4" w:rsidRDefault="00F37E28" w:rsidP="00610193">
      <w:pPr>
        <w:suppressAutoHyphens w:val="0"/>
        <w:snapToGrid w:val="0"/>
        <w:ind w:firstLine="425"/>
        <w:jc w:val="both"/>
        <w:rPr>
          <w:sz w:val="20"/>
          <w:szCs w:val="20"/>
        </w:rPr>
      </w:pPr>
      <w:r w:rsidRPr="00C720E4">
        <w:rPr>
          <w:sz w:val="20"/>
          <w:szCs w:val="20"/>
        </w:rPr>
        <w:t xml:space="preserve">Water temperature (WT), and pH were recorded in situ using a portable instrument (WMP-5, produced by Beijing Chinalnvent Instrument Tech. Co., Ltd.) that were placed in the middle of water column at about </w:t>
      </w:r>
      <w:smartTag w:uri="urn:schemas-microsoft-com:office:smarttags" w:element="chmetcnv">
        <w:smartTagPr>
          <w:attr w:name="TCSC" w:val="0"/>
          <w:attr w:name="NumberType" w:val="1"/>
          <w:attr w:name="Negative" w:val="False"/>
          <w:attr w:name="HasSpace" w:val="False"/>
          <w:attr w:name="SourceValue" w:val=".5"/>
          <w:attr w:name="UnitName" w:val="m"/>
        </w:smartTagPr>
        <w:r w:rsidRPr="00C720E4">
          <w:rPr>
            <w:sz w:val="20"/>
            <w:szCs w:val="20"/>
          </w:rPr>
          <w:t>0.5m</w:t>
        </w:r>
      </w:smartTag>
      <w:r w:rsidRPr="00C720E4">
        <w:rPr>
          <w:sz w:val="20"/>
          <w:szCs w:val="20"/>
        </w:rPr>
        <w:t xml:space="preserve"> beneath the water surface. And </w:t>
      </w:r>
      <w:r w:rsidRPr="00C720E4">
        <w:rPr>
          <w:i/>
          <w:sz w:val="20"/>
          <w:szCs w:val="20"/>
        </w:rPr>
        <w:t>Secchi</w:t>
      </w:r>
      <w:r w:rsidRPr="00C720E4">
        <w:rPr>
          <w:sz w:val="20"/>
          <w:szCs w:val="20"/>
        </w:rPr>
        <w:t xml:space="preserve"> depth (SD) was measured using a </w:t>
      </w:r>
      <w:r w:rsidRPr="00C720E4">
        <w:rPr>
          <w:i/>
          <w:sz w:val="20"/>
          <w:szCs w:val="20"/>
        </w:rPr>
        <w:t>Secchi</w:t>
      </w:r>
      <w:r w:rsidRPr="00C720E4">
        <w:rPr>
          <w:sz w:val="20"/>
          <w:szCs w:val="20"/>
        </w:rPr>
        <w:t xml:space="preserve"> disk. Water depth (WD) was also recorded on each sampling occasion. 300mL surface water samples for nutrient measurements, including ammonium (NH</w:t>
      </w:r>
      <w:r w:rsidRPr="00C720E4">
        <w:rPr>
          <w:sz w:val="20"/>
          <w:szCs w:val="20"/>
          <w:vertAlign w:val="subscript"/>
        </w:rPr>
        <w:t>4</w:t>
      </w:r>
      <w:r w:rsidRPr="00C720E4">
        <w:rPr>
          <w:sz w:val="20"/>
          <w:szCs w:val="20"/>
        </w:rPr>
        <w:t xml:space="preserve">-N), total phosphorus (TP), and </w:t>
      </w:r>
      <w:smartTag w:uri="urn:schemas-microsoft-com:office:smarttags" w:element="chmetcnv">
        <w:smartTagPr>
          <w:attr w:name="TCSC" w:val="0"/>
          <w:attr w:name="NumberType" w:val="1"/>
          <w:attr w:name="Negative" w:val="False"/>
          <w:attr w:name="HasSpace" w:val="False"/>
          <w:attr w:name="SourceValue" w:val="1.5"/>
          <w:attr w:name="UnitName" w:val="l"/>
        </w:smartTagPr>
        <w:r w:rsidRPr="00C720E4">
          <w:rPr>
            <w:sz w:val="20"/>
            <w:szCs w:val="20"/>
          </w:rPr>
          <w:t>1.5L</w:t>
        </w:r>
      </w:smartTag>
      <w:r w:rsidRPr="00C720E4">
        <w:rPr>
          <w:sz w:val="20"/>
          <w:szCs w:val="20"/>
        </w:rPr>
        <w:t xml:space="preserve"> surface water sample for phytoplankton quantitative investigations were collected using </w:t>
      </w:r>
      <w:smartTag w:uri="urn:schemas-microsoft-com:office:smarttags" w:element="chmetcnv">
        <w:smartTagPr>
          <w:attr w:name="TCSC" w:val="0"/>
          <w:attr w:name="NumberType" w:val="1"/>
          <w:attr w:name="Negative" w:val="False"/>
          <w:attr w:name="HasSpace" w:val="False"/>
          <w:attr w:name="SourceValue" w:val="5"/>
          <w:attr w:name="UnitName" w:val="l"/>
        </w:smartTagPr>
        <w:r w:rsidRPr="00C720E4">
          <w:rPr>
            <w:sz w:val="20"/>
            <w:szCs w:val="20"/>
          </w:rPr>
          <w:t>5L</w:t>
        </w:r>
      </w:smartTag>
      <w:r w:rsidRPr="00C720E4">
        <w:rPr>
          <w:sz w:val="20"/>
          <w:szCs w:val="20"/>
        </w:rPr>
        <w:t xml:space="preserve"> Van Dorn sampler. The samples for dissolved substance analyses were stored in a pre-cleaned plastic bottle, acidified in situ with sulfuric acid to make pH≤2 and hele on ice until laboratory measuremen</w:t>
      </w:r>
      <w:r w:rsidR="008B3470" w:rsidRPr="00C720E4">
        <w:rPr>
          <w:sz w:val="20"/>
          <w:szCs w:val="20"/>
        </w:rPr>
        <w:t>t (</w:t>
      </w:r>
      <w:r w:rsidR="00AA6D48" w:rsidRPr="00C720E4">
        <w:rPr>
          <w:sz w:val="20"/>
          <w:szCs w:val="20"/>
        </w:rPr>
        <w:fldChar w:fldCharType="begin"/>
      </w:r>
      <w:r w:rsidRPr="00C720E4">
        <w:rPr>
          <w:sz w:val="20"/>
          <w:szCs w:val="20"/>
        </w:rPr>
        <w:instrText xml:space="preserve"> ADDIN EN.CITE &lt;EndNote&gt;&lt;Cite&gt;&lt;Author&gt;Zhang&lt;/Author&gt;&lt;Year&gt;1991&lt;/Year&gt;&lt;RecNum&gt;153&lt;/RecNum&gt;&lt;record&gt;&lt;rec-number&gt;153&lt;/rec-number&gt;&lt;foreign-keys&gt;&lt;key app="EN" db-id="z555advr5xe5daewdtpxrsp999serdrx5ast"&gt;153&lt;/key&gt;&lt;/foreign-keys&gt;&lt;ref-type name="Generic"&gt;13&lt;/ref-type&gt;&lt;contributors&gt;&lt;authors&gt;&lt;author&gt;Zhang, Z. S.&lt;/author&gt;&lt;author&gt;Huang, X. F.&lt;/author&gt;&lt;/authors&gt;&lt;/contributors&gt;&lt;titles&gt;&lt;title&gt;A manual on methods for plankton research in freshwater&lt;/title&gt;&lt;/titles&gt;&lt;dates&gt;&lt;year&gt;1991&lt;/year&gt;&lt;/dates&gt;&lt;publisher&gt;Science Press, Beijing, China&lt;/publisher&gt;&lt;urls&gt;&lt;/urls&gt;&lt;/record&gt;&lt;/Cite&gt;&lt;/EndNote&gt;</w:instrText>
      </w:r>
      <w:r w:rsidR="00AA6D48" w:rsidRPr="00C720E4">
        <w:rPr>
          <w:sz w:val="20"/>
          <w:szCs w:val="20"/>
        </w:rPr>
        <w:fldChar w:fldCharType="separate"/>
      </w:r>
      <w:r w:rsidR="005B5758" w:rsidRPr="00C720E4">
        <w:rPr>
          <w:sz w:val="20"/>
          <w:szCs w:val="20"/>
        </w:rPr>
        <w:t>(Zhang and Huang, 1991)</w:t>
      </w:r>
      <w:r w:rsidR="00AA6D48" w:rsidRPr="00C720E4">
        <w:rPr>
          <w:sz w:val="20"/>
          <w:szCs w:val="20"/>
        </w:rPr>
        <w:fldChar w:fldCharType="end"/>
      </w:r>
      <w:r w:rsidRPr="00C720E4">
        <w:rPr>
          <w:sz w:val="20"/>
          <w:szCs w:val="20"/>
        </w:rPr>
        <w:t>). The concentrations of NH</w:t>
      </w:r>
      <w:bookmarkStart w:id="3" w:name="OLE_LINK16"/>
      <w:r w:rsidRPr="00C720E4">
        <w:rPr>
          <w:sz w:val="20"/>
          <w:szCs w:val="20"/>
          <w:vertAlign w:val="subscript"/>
        </w:rPr>
        <w:t>4</w:t>
      </w:r>
      <w:r w:rsidRPr="00C720E4">
        <w:rPr>
          <w:sz w:val="20"/>
          <w:szCs w:val="20"/>
        </w:rPr>
        <w:t>-</w:t>
      </w:r>
      <w:bookmarkEnd w:id="3"/>
      <w:r w:rsidRPr="00C720E4">
        <w:rPr>
          <w:sz w:val="20"/>
          <w:szCs w:val="20"/>
        </w:rPr>
        <w:t xml:space="preserve">N, TP were </w:t>
      </w:r>
      <w:r w:rsidR="00C720E4" w:rsidRPr="00C720E4">
        <w:rPr>
          <w:sz w:val="20"/>
          <w:szCs w:val="20"/>
        </w:rPr>
        <w:t>analyzed</w:t>
      </w:r>
      <w:r w:rsidRPr="00C720E4">
        <w:rPr>
          <w:sz w:val="20"/>
          <w:szCs w:val="20"/>
        </w:rPr>
        <w:t xml:space="preserve"> on a segmented flow analyzer according to the user manual of the instrument. The quantitative samples for phytoplankton identification were preserved in situ with standard Lugol’s solution. A sedimentation method was used to concentrate </w:t>
      </w:r>
      <w:smartTag w:uri="urn:schemas-microsoft-com:office:smarttags" w:element="chmetcnv">
        <w:smartTagPr>
          <w:attr w:name="TCSC" w:val="0"/>
          <w:attr w:name="NumberType" w:val="1"/>
          <w:attr w:name="Negative" w:val="False"/>
          <w:attr w:name="HasSpace" w:val="False"/>
          <w:attr w:name="SourceValue" w:val="1"/>
          <w:attr w:name="UnitName" w:val="l"/>
        </w:smartTagPr>
        <w:r w:rsidRPr="00C720E4">
          <w:rPr>
            <w:sz w:val="20"/>
            <w:szCs w:val="20"/>
          </w:rPr>
          <w:t>1L</w:t>
        </w:r>
      </w:smartTag>
      <w:r w:rsidRPr="00C720E4">
        <w:rPr>
          <w:sz w:val="20"/>
          <w:szCs w:val="20"/>
        </w:rPr>
        <w:t xml:space="preserve"> of water samples to 30 mL of quantitative sub-samples for phytoplankton identification, and those sub-samples were fixed in 5% neutral formalin. An additional </w:t>
      </w:r>
      <w:r w:rsidRPr="00C720E4">
        <w:rPr>
          <w:sz w:val="20"/>
          <w:szCs w:val="20"/>
        </w:rPr>
        <w:lastRenderedPageBreak/>
        <w:t xml:space="preserve">800mL of water was filtered through a micrifilter (0.45 and 0.22μm) for Chlorophyll </w:t>
      </w:r>
      <w:r w:rsidRPr="00C720E4">
        <w:rPr>
          <w:i/>
          <w:sz w:val="20"/>
          <w:szCs w:val="20"/>
        </w:rPr>
        <w:t xml:space="preserve">ɑ </w:t>
      </w:r>
      <w:r w:rsidRPr="00C720E4">
        <w:rPr>
          <w:sz w:val="20"/>
          <w:szCs w:val="20"/>
        </w:rPr>
        <w:t>(chl.</w:t>
      </w:r>
      <w:r w:rsidRPr="00C720E4">
        <w:rPr>
          <w:i/>
          <w:sz w:val="20"/>
          <w:szCs w:val="20"/>
        </w:rPr>
        <w:t xml:space="preserve"> ɑ</w:t>
      </w:r>
      <w:r w:rsidRPr="00C720E4">
        <w:rPr>
          <w:sz w:val="20"/>
          <w:szCs w:val="20"/>
        </w:rPr>
        <w:t>) determination, and the filter was immediately placed in a dark cooler and packed in ice until the laboratory analysis.</w:t>
      </w:r>
    </w:p>
    <w:p w:rsidR="00F37E28" w:rsidRPr="00C720E4" w:rsidRDefault="00F37E28" w:rsidP="00610193">
      <w:pPr>
        <w:suppressAutoHyphens w:val="0"/>
        <w:snapToGrid w:val="0"/>
        <w:ind w:firstLine="425"/>
        <w:jc w:val="both"/>
        <w:rPr>
          <w:sz w:val="20"/>
          <w:szCs w:val="20"/>
        </w:rPr>
      </w:pPr>
      <w:r w:rsidRPr="00C720E4">
        <w:rPr>
          <w:sz w:val="20"/>
          <w:szCs w:val="20"/>
        </w:rPr>
        <w:t>Following the counting strategy of Jin and Tu</w:t>
      </w:r>
      <w:r w:rsidR="00C720E4" w:rsidRPr="00C720E4">
        <w:rPr>
          <w:rFonts w:hint="eastAsia"/>
          <w:sz w:val="20"/>
          <w:szCs w:val="20"/>
          <w:lang w:eastAsia="zh-CN"/>
        </w:rPr>
        <w:t xml:space="preserve"> </w:t>
      </w:r>
      <w:r w:rsidR="00AA6D48" w:rsidRPr="00C720E4">
        <w:rPr>
          <w:sz w:val="20"/>
          <w:szCs w:val="20"/>
        </w:rPr>
        <w:fldChar w:fldCharType="begin"/>
      </w:r>
      <w:r w:rsidRPr="00C720E4">
        <w:rPr>
          <w:sz w:val="20"/>
          <w:szCs w:val="20"/>
        </w:rPr>
        <w:instrText xml:space="preserve"> ADDIN EN.CITE &lt;EndNote&gt;&lt;Cite&gt;&lt;Author&gt;Jin&lt;/Author&gt;&lt;Year&gt;1990&lt;/Year&gt;&lt;RecNum&gt;91&lt;/RecNum&gt;&lt;record&gt;&lt;rec-number&gt;91&lt;/rec-number&gt;&lt;foreign-keys&gt;&lt;key app="EN" db-id="z555advr5xe5daewdtpxrsp999serdrx5ast"&gt;91&lt;/key&gt;&lt;/foreign-keys&gt;&lt;ref-type name="Journal Article"&gt;17&lt;/ref-type&gt;&lt;contributors&gt;&lt;authors&gt;&lt;author&gt;Jin, X.&lt;/author&gt;&lt;author&gt;Tu, Q.&lt;/author&gt;&lt;/authors&gt;&lt;/contributors&gt;&lt;titles&gt;&lt;title&gt;The standard methods for observation and analysis in lake eutrophication&lt;/title&gt;&lt;secondary-title&gt;China Environmental Science Press, Beijing, China (in Chinese)&lt;/secondary-title&gt;&lt;/titles&gt;&lt;periodical&gt;&lt;full-title&gt;China Environmental Science Press, Beijing, China (in Chinese)&lt;/full-title&gt;&lt;/periodical&gt;&lt;dates&gt;&lt;year&gt;1990&lt;/year&gt;&lt;/dates&gt;&lt;urls&gt;&lt;/urls&gt;&lt;/record&gt;&lt;/Cite&gt;&lt;/EndNote&gt;</w:instrText>
      </w:r>
      <w:r w:rsidR="00AA6D48" w:rsidRPr="00C720E4">
        <w:rPr>
          <w:sz w:val="20"/>
          <w:szCs w:val="20"/>
        </w:rPr>
        <w:fldChar w:fldCharType="separate"/>
      </w:r>
      <w:r w:rsidR="005B5758" w:rsidRPr="00C720E4">
        <w:rPr>
          <w:sz w:val="20"/>
          <w:szCs w:val="20"/>
        </w:rPr>
        <w:t>(Jin and Tu, 1990)</w:t>
      </w:r>
      <w:r w:rsidR="00AA6D48" w:rsidRPr="00C720E4">
        <w:rPr>
          <w:sz w:val="20"/>
          <w:szCs w:val="20"/>
        </w:rPr>
        <w:fldChar w:fldCharType="end"/>
      </w:r>
      <w:r w:rsidRPr="00C720E4">
        <w:rPr>
          <w:sz w:val="20"/>
          <w:szCs w:val="20"/>
        </w:rPr>
        <w:t>, we examined 0.1 mL of sub-sample in a Fuchs-Rosenthal counting chamber, and counted a minimum of 300 cells at 400× magnifications with an Olympus CX32-32RFL microscope. Phytoplankton density was expressed as cell L</w:t>
      </w:r>
      <w:r w:rsidRPr="00C720E4">
        <w:rPr>
          <w:sz w:val="20"/>
          <w:szCs w:val="20"/>
          <w:vertAlign w:val="superscript"/>
        </w:rPr>
        <w:t>-1</w:t>
      </w:r>
      <w:r w:rsidRPr="00C720E4">
        <w:rPr>
          <w:sz w:val="20"/>
          <w:szCs w:val="20"/>
        </w:rPr>
        <w:t>. Taxa were identified to the species level wherever possible following Hu et al</w:t>
      </w:r>
      <w:r w:rsidR="00AA6D48" w:rsidRPr="00C720E4">
        <w:rPr>
          <w:sz w:val="20"/>
          <w:szCs w:val="20"/>
        </w:rPr>
        <w:fldChar w:fldCharType="begin"/>
      </w:r>
      <w:r w:rsidRPr="00C720E4">
        <w:rPr>
          <w:sz w:val="20"/>
          <w:szCs w:val="20"/>
        </w:rPr>
        <w:instrText xml:space="preserve"> ADDIN EN.CITE &lt;EndNote&gt;&lt;Cite&gt;&lt;Author&gt;Hu&lt;/Author&gt;&lt;Year&gt;2006&lt;/Year&gt;&lt;RecNum&gt;95&lt;/RecNum&gt;&lt;record&gt;&lt;rec-number&gt;95&lt;/rec-number&gt;&lt;foreign-keys&gt;&lt;key app="EN" db-id="5rx9v0rwmwtr96et5px5tr270seaw599dwea"&gt;95&lt;/key&gt;&lt;/foreign-keys&gt;&lt;ref-type name="Book"&gt;6&lt;/ref-type&gt;&lt;contributors&gt;&lt;authors&gt;&lt;author&gt;Hu, H.&lt;/author&gt;&lt;/authors&gt;&lt;/contributors&gt;&lt;titles&gt;&lt;title&gt;The freshwater algae of China: systematics, taxonomy and ecology&lt;/title&gt;&lt;/titles&gt;&lt;dates&gt;&lt;year&gt;2006&lt;/year&gt;&lt;/dates&gt;&lt;publisher&gt;Science Press&lt;/publisher&gt;&lt;isbn&gt;7030166337&lt;/isbn&gt;&lt;urls&gt;&lt;/urls&gt;&lt;/record&gt;&lt;/Cite&gt;&lt;/EndNote&gt;</w:instrText>
      </w:r>
      <w:r w:rsidR="00AA6D48" w:rsidRPr="00C720E4">
        <w:rPr>
          <w:sz w:val="20"/>
          <w:szCs w:val="20"/>
        </w:rPr>
        <w:fldChar w:fldCharType="separate"/>
      </w:r>
      <w:r w:rsidR="005B5758" w:rsidRPr="00C720E4">
        <w:rPr>
          <w:sz w:val="20"/>
          <w:szCs w:val="20"/>
        </w:rPr>
        <w:t>(Hu, 2006)</w:t>
      </w:r>
      <w:r w:rsidR="00AA6D48" w:rsidRPr="00C720E4">
        <w:rPr>
          <w:sz w:val="20"/>
          <w:szCs w:val="20"/>
        </w:rPr>
        <w:fldChar w:fldCharType="end"/>
      </w:r>
      <w:r w:rsidRPr="00C720E4">
        <w:rPr>
          <w:sz w:val="20"/>
          <w:szCs w:val="20"/>
        </w:rPr>
        <w:t>.</w:t>
      </w:r>
      <w:r w:rsidR="008B3470" w:rsidRPr="00C720E4">
        <w:rPr>
          <w:sz w:val="20"/>
          <w:szCs w:val="20"/>
        </w:rPr>
        <w:t xml:space="preserve"> </w:t>
      </w:r>
      <w:r w:rsidRPr="00C720E4">
        <w:rPr>
          <w:sz w:val="20"/>
          <w:szCs w:val="20"/>
        </w:rPr>
        <w:t xml:space="preserve">Phytoplankton biomass was calculated by the biovolumes and assumed </w:t>
      </w:r>
      <w:smartTag w:uri="urn:schemas-microsoft-com:office:smarttags" w:element="chmetcnv">
        <w:smartTagPr>
          <w:attr w:name="TCSC" w:val="0"/>
          <w:attr w:name="NumberType" w:val="1"/>
          <w:attr w:name="Negative" w:val="False"/>
          <w:attr w:name="HasSpace" w:val="False"/>
          <w:attr w:name="SourceValue" w:val="1"/>
          <w:attr w:name="UnitName" w:val="mm"/>
        </w:smartTagPr>
        <w:r w:rsidRPr="00C720E4">
          <w:rPr>
            <w:sz w:val="20"/>
            <w:szCs w:val="20"/>
          </w:rPr>
          <w:t>1mm</w:t>
        </w:r>
      </w:smartTag>
      <w:r w:rsidRPr="00C720E4">
        <w:rPr>
          <w:sz w:val="20"/>
          <w:szCs w:val="20"/>
          <w:vertAlign w:val="superscript"/>
        </w:rPr>
        <w:t>3</w:t>
      </w:r>
      <w:r w:rsidRPr="00C720E4">
        <w:rPr>
          <w:sz w:val="20"/>
          <w:szCs w:val="20"/>
        </w:rPr>
        <w:t xml:space="preserve"> equals 10</w:t>
      </w:r>
      <w:r w:rsidRPr="00C720E4">
        <w:rPr>
          <w:sz w:val="20"/>
          <w:szCs w:val="20"/>
          <w:vertAlign w:val="superscript"/>
        </w:rPr>
        <w:t>-6</w:t>
      </w:r>
      <w:r w:rsidRPr="00C720E4">
        <w:rPr>
          <w:sz w:val="20"/>
          <w:szCs w:val="20"/>
        </w:rPr>
        <w:t>µg fresh weight. Biovolumes of common phytoplankton taxa were calculated based in cell size measurements for at least 30 individuals and formulae for geometric shapes approximating cell shapes</w:t>
      </w:r>
      <w:r w:rsidR="00AA6D48" w:rsidRPr="00C720E4">
        <w:rPr>
          <w:sz w:val="20"/>
          <w:szCs w:val="20"/>
        </w:rPr>
        <w:fldChar w:fldCharType="begin"/>
      </w:r>
      <w:r w:rsidRPr="00C720E4">
        <w:rPr>
          <w:sz w:val="20"/>
          <w:szCs w:val="20"/>
        </w:rPr>
        <w:instrText xml:space="preserve"> ADDIN EN.CITE &lt;EndNote&gt;&lt;Cite&gt;&lt;Author&gt;Zhang&lt;/Author&gt;&lt;Year&gt;1991&lt;/Year&gt;&lt;RecNum&gt;153&lt;/RecNum&gt;&lt;record&gt;&lt;rec-number&gt;153&lt;/rec-number&gt;&lt;foreign-keys&gt;&lt;key app="EN" db-id="z555advr5xe5daewdtpxrsp999serdrx5ast"&gt;153&lt;/key&gt;&lt;/foreign-keys&gt;&lt;ref-type name="Generic"&gt;13&lt;/ref-type&gt;&lt;contributors&gt;&lt;authors&gt;&lt;author&gt;Zhang, Z. S.&lt;/author&gt;&lt;author&gt;Huang, X. F.&lt;/author&gt;&lt;/authors&gt;&lt;/contributors&gt;&lt;titles&gt;&lt;title&gt;A manual on methods for plankton research in freshwater&lt;/title&gt;&lt;/titles&gt;&lt;dates&gt;&lt;year&gt;1991&lt;/year&gt;&lt;/dates&gt;&lt;publisher&gt;Science Press, Beijing, China&lt;/publisher&gt;&lt;urls&gt;&lt;/urls&gt;&lt;/record&gt;&lt;/Cite&gt;&lt;/EndNote&gt;</w:instrText>
      </w:r>
      <w:r w:rsidR="00AA6D48" w:rsidRPr="00C720E4">
        <w:rPr>
          <w:sz w:val="20"/>
          <w:szCs w:val="20"/>
        </w:rPr>
        <w:fldChar w:fldCharType="separate"/>
      </w:r>
      <w:r w:rsidR="005B5758" w:rsidRPr="00C720E4">
        <w:rPr>
          <w:sz w:val="20"/>
          <w:szCs w:val="20"/>
        </w:rPr>
        <w:t>(Zhang and Huang, 1991)</w:t>
      </w:r>
      <w:r w:rsidR="00AA6D48" w:rsidRPr="00C720E4">
        <w:rPr>
          <w:sz w:val="20"/>
          <w:szCs w:val="20"/>
        </w:rPr>
        <w:fldChar w:fldCharType="end"/>
      </w:r>
      <w:r w:rsidRPr="00C720E4">
        <w:rPr>
          <w:sz w:val="20"/>
          <w:szCs w:val="20"/>
        </w:rPr>
        <w:t xml:space="preserve">. For less common taxa, biovolumes were estimated using occasional measurements. Chlorophyll </w:t>
      </w:r>
      <w:bookmarkStart w:id="4" w:name="OLE_LINK1"/>
      <w:bookmarkStart w:id="5" w:name="OLE_LINK2"/>
      <w:r w:rsidRPr="00C720E4">
        <w:rPr>
          <w:i/>
          <w:sz w:val="20"/>
          <w:szCs w:val="20"/>
        </w:rPr>
        <w:t>a</w:t>
      </w:r>
      <w:r w:rsidRPr="00C720E4">
        <w:rPr>
          <w:sz w:val="20"/>
          <w:szCs w:val="20"/>
        </w:rPr>
        <w:t xml:space="preserve"> (Chl.</w:t>
      </w:r>
      <w:r w:rsidRPr="00C720E4">
        <w:rPr>
          <w:i/>
          <w:sz w:val="20"/>
          <w:szCs w:val="20"/>
        </w:rPr>
        <w:t xml:space="preserve"> a</w:t>
      </w:r>
      <w:r w:rsidRPr="00C720E4">
        <w:rPr>
          <w:sz w:val="20"/>
          <w:szCs w:val="20"/>
        </w:rPr>
        <w:t xml:space="preserve"> ) </w:t>
      </w:r>
      <w:bookmarkEnd w:id="4"/>
      <w:bookmarkEnd w:id="5"/>
      <w:r w:rsidRPr="00C720E4">
        <w:rPr>
          <w:sz w:val="20"/>
          <w:szCs w:val="20"/>
        </w:rPr>
        <w:t xml:space="preserve">concentration was determined by extraction with cold 90% acetone </w:t>
      </w:r>
      <w:r w:rsidR="00AA6D48" w:rsidRPr="00C720E4">
        <w:rPr>
          <w:sz w:val="20"/>
          <w:szCs w:val="20"/>
        </w:rPr>
        <w:fldChar w:fldCharType="begin"/>
      </w:r>
      <w:r w:rsidRPr="00C720E4">
        <w:rPr>
          <w:sz w:val="20"/>
          <w:szCs w:val="20"/>
        </w:rPr>
        <w:instrText xml:space="preserve"> ADDIN EN.CITE &lt;EndNote&gt;&lt;Cite&gt;&lt;Author&gt;Huang&lt;/Author&gt;&lt;Year&gt;1999&lt;/Year&gt;&lt;RecNum&gt;67&lt;/RecNum&gt;&lt;record&gt;&lt;rec-number&gt;67&lt;/rec-number&gt;&lt;foreign-keys&gt;&lt;key app="EN" db-id="5rx9v0rwmwtr96et5px5tr270seaw599dwea"&gt;67&lt;/key&gt;&lt;/foreign-keys&gt;&lt;ref-type name="Journal Article"&gt;17&lt;/ref-type&gt;&lt;contributors&gt;&lt;authors&gt;&lt;author&gt;Huang, X. F.&lt;/author&gt;&lt;author&gt;Chen, W. M.&lt;/author&gt;&lt;author&gt;Cai, Q. M.&lt;/author&gt;&lt;/authors&gt;&lt;/contributors&gt;&lt;titles&gt;&lt;title&gt;Survey, observation and analysis of lake ecology&lt;/title&gt;&lt;secondary-title&gt;Standard methods for observation and analysis in Chinese Ecosystem Research Network, Series V. Standards Press of China, Beijing (in Chinese)&lt;/secondary-title&gt;&lt;/titles&gt;&lt;periodical&gt;&lt;full-title&gt;Standard methods for observation and analysis in Chinese Ecosystem Research Network, Series V. Standards Press of China, Beijing (in Chinese)&lt;/full-title&gt;&lt;/periodical&gt;&lt;dates&gt;&lt;year&gt;1999&lt;/year&gt;&lt;/dates&gt;&lt;urls&gt;&lt;/urls&gt;&lt;/record&gt;&lt;/Cite&gt;&lt;/EndNote&gt;</w:instrText>
      </w:r>
      <w:r w:rsidR="00AA6D48" w:rsidRPr="00C720E4">
        <w:rPr>
          <w:sz w:val="20"/>
          <w:szCs w:val="20"/>
        </w:rPr>
        <w:fldChar w:fldCharType="separate"/>
      </w:r>
      <w:r w:rsidR="005B5758" w:rsidRPr="00C720E4">
        <w:rPr>
          <w:sz w:val="20"/>
          <w:szCs w:val="20"/>
        </w:rPr>
        <w:t>(Huang et al., 1999)</w:t>
      </w:r>
      <w:r w:rsidR="00AA6D48" w:rsidRPr="00C720E4">
        <w:rPr>
          <w:sz w:val="20"/>
          <w:szCs w:val="20"/>
        </w:rPr>
        <w:fldChar w:fldCharType="end"/>
      </w:r>
      <w:r w:rsidRPr="00C720E4">
        <w:rPr>
          <w:sz w:val="20"/>
          <w:szCs w:val="20"/>
        </w:rPr>
        <w:t xml:space="preserve"> and determined spectrophotometrically, by measuring the absorbance of the extract at various wavelength</w:t>
      </w:r>
      <w:r w:rsidR="008B3470" w:rsidRPr="00C720E4">
        <w:rPr>
          <w:sz w:val="20"/>
          <w:szCs w:val="20"/>
        </w:rPr>
        <w:t>s (</w:t>
      </w:r>
      <w:r w:rsidRPr="00C720E4">
        <w:rPr>
          <w:sz w:val="20"/>
          <w:szCs w:val="20"/>
        </w:rPr>
        <w:t>750,663,645, and 630nm).</w:t>
      </w:r>
    </w:p>
    <w:p w:rsidR="00F37E28" w:rsidRPr="00C720E4" w:rsidRDefault="00F37E28" w:rsidP="00610193">
      <w:pPr>
        <w:suppressAutoHyphens w:val="0"/>
        <w:snapToGrid w:val="0"/>
        <w:ind w:firstLine="425"/>
        <w:jc w:val="both"/>
        <w:rPr>
          <w:sz w:val="20"/>
          <w:szCs w:val="20"/>
        </w:rPr>
      </w:pPr>
      <w:r w:rsidRPr="00C720E4">
        <w:rPr>
          <w:sz w:val="20"/>
          <w:szCs w:val="20"/>
        </w:rPr>
        <w:t>Prior to statistical analysis, the values measured for the environmental variables were In (x+1) or square-root transformed to achieve the most normal distribution possible and to increase homogeneity within data sets. WT, pH, TP and NH</w:t>
      </w:r>
      <w:r w:rsidRPr="00C720E4">
        <w:rPr>
          <w:sz w:val="20"/>
          <w:szCs w:val="20"/>
          <w:vertAlign w:val="subscript"/>
        </w:rPr>
        <w:t>4</w:t>
      </w:r>
      <w:r w:rsidRPr="00C720E4">
        <w:rPr>
          <w:sz w:val="20"/>
          <w:szCs w:val="20"/>
        </w:rPr>
        <w:t>-N were used to</w:t>
      </w:r>
      <w:r w:rsidRPr="00C720E4">
        <w:rPr>
          <w:color w:val="FF0000"/>
          <w:sz w:val="20"/>
          <w:szCs w:val="20"/>
        </w:rPr>
        <w:t xml:space="preserve"> </w:t>
      </w:r>
      <w:r w:rsidRPr="00C720E4">
        <w:rPr>
          <w:sz w:val="20"/>
          <w:szCs w:val="20"/>
        </w:rPr>
        <w:t xml:space="preserve">examine correlations between phytoplankton cell abundance, biomass and environmental variables. </w:t>
      </w:r>
    </w:p>
    <w:p w:rsidR="00F37E28" w:rsidRPr="00C720E4" w:rsidRDefault="00F37E28" w:rsidP="00610193">
      <w:pPr>
        <w:suppressAutoHyphens w:val="0"/>
        <w:snapToGrid w:val="0"/>
        <w:ind w:firstLine="425"/>
        <w:jc w:val="both"/>
        <w:rPr>
          <w:sz w:val="20"/>
          <w:szCs w:val="20"/>
        </w:rPr>
      </w:pPr>
      <w:r w:rsidRPr="00C720E4">
        <w:rPr>
          <w:sz w:val="20"/>
          <w:szCs w:val="20"/>
        </w:rPr>
        <w:t xml:space="preserve">Phytoplankton species abundance and biomass were averaged for each sampling station and was ln transformed in order to obtain a normal distribution within the data sets. </w:t>
      </w:r>
    </w:p>
    <w:p w:rsidR="00471E57" w:rsidRPr="00C720E4" w:rsidRDefault="00F37E28" w:rsidP="00610193">
      <w:pPr>
        <w:suppressAutoHyphens w:val="0"/>
        <w:snapToGrid w:val="0"/>
        <w:ind w:firstLine="425"/>
        <w:jc w:val="both"/>
        <w:rPr>
          <w:sz w:val="20"/>
          <w:szCs w:val="20"/>
        </w:rPr>
      </w:pPr>
      <w:bookmarkStart w:id="6" w:name="OLE_LINK24"/>
      <w:r w:rsidRPr="00C720E4">
        <w:rPr>
          <w:sz w:val="20"/>
          <w:szCs w:val="20"/>
        </w:rPr>
        <w:t xml:space="preserve">The relationship between biomass, chlorophylla </w:t>
      </w:r>
      <w:r w:rsidRPr="00C720E4">
        <w:rPr>
          <w:i/>
          <w:sz w:val="20"/>
          <w:szCs w:val="20"/>
        </w:rPr>
        <w:t>a</w:t>
      </w:r>
      <w:r w:rsidRPr="00C720E4">
        <w:rPr>
          <w:sz w:val="20"/>
          <w:szCs w:val="20"/>
        </w:rPr>
        <w:t xml:space="preserve"> (Chl.</w:t>
      </w:r>
      <w:r w:rsidRPr="00C720E4">
        <w:rPr>
          <w:i/>
          <w:sz w:val="20"/>
          <w:szCs w:val="20"/>
        </w:rPr>
        <w:t xml:space="preserve"> a</w:t>
      </w:r>
      <w:r w:rsidRPr="00C720E4">
        <w:rPr>
          <w:sz w:val="20"/>
          <w:szCs w:val="20"/>
        </w:rPr>
        <w:t>) and other parameters was analyzed using Sigmaplot and the SPSS (SPSS13.0) program.</w:t>
      </w:r>
      <w:bookmarkEnd w:id="6"/>
      <w:r w:rsidRPr="00C720E4">
        <w:rPr>
          <w:sz w:val="20"/>
          <w:szCs w:val="20"/>
        </w:rPr>
        <w:t xml:space="preserve"> The Pearson test was performed to examine the influence of various environmental variables on phytoplankton community dynamics. Statistical significance was judged by a criterion of </w:t>
      </w:r>
      <w:r w:rsidRPr="00C720E4">
        <w:rPr>
          <w:i/>
          <w:sz w:val="20"/>
          <w:szCs w:val="20"/>
        </w:rPr>
        <w:t>p</w:t>
      </w:r>
      <w:r w:rsidRPr="00C720E4">
        <w:rPr>
          <w:sz w:val="20"/>
          <w:szCs w:val="20"/>
        </w:rPr>
        <w:t>&lt;0.05.</w:t>
      </w:r>
    </w:p>
    <w:p w:rsidR="003E6D9C" w:rsidRPr="00C720E4" w:rsidRDefault="003E6D9C" w:rsidP="00610193">
      <w:pPr>
        <w:suppressAutoHyphens w:val="0"/>
        <w:snapToGrid w:val="0"/>
        <w:ind w:firstLine="425"/>
        <w:jc w:val="both"/>
        <w:rPr>
          <w:sz w:val="20"/>
          <w:szCs w:val="20"/>
        </w:rPr>
      </w:pPr>
    </w:p>
    <w:p w:rsidR="00471E57" w:rsidRPr="00C720E4" w:rsidRDefault="00F37E28" w:rsidP="00610193">
      <w:pPr>
        <w:suppressAutoHyphens w:val="0"/>
        <w:snapToGrid w:val="0"/>
        <w:jc w:val="both"/>
        <w:rPr>
          <w:b/>
          <w:sz w:val="20"/>
          <w:szCs w:val="20"/>
        </w:rPr>
      </w:pPr>
      <w:r w:rsidRPr="00C720E4">
        <w:rPr>
          <w:rFonts w:hint="eastAsia"/>
          <w:b/>
          <w:sz w:val="20"/>
          <w:szCs w:val="20"/>
          <w:lang w:eastAsia="zh-CN"/>
        </w:rPr>
        <w:t>4</w:t>
      </w:r>
      <w:r w:rsidR="00471E57" w:rsidRPr="00C720E4">
        <w:rPr>
          <w:b/>
          <w:sz w:val="20"/>
          <w:szCs w:val="20"/>
        </w:rPr>
        <w:t xml:space="preserve">. Results </w:t>
      </w:r>
    </w:p>
    <w:p w:rsidR="008B3470" w:rsidRPr="00C720E4" w:rsidRDefault="00F37E28" w:rsidP="00610193">
      <w:pPr>
        <w:suppressAutoHyphens w:val="0"/>
        <w:snapToGrid w:val="0"/>
        <w:ind w:firstLine="425"/>
        <w:jc w:val="both"/>
        <w:rPr>
          <w:sz w:val="20"/>
          <w:szCs w:val="20"/>
        </w:rPr>
      </w:pPr>
      <w:r w:rsidRPr="00C720E4">
        <w:rPr>
          <w:i/>
          <w:sz w:val="20"/>
          <w:szCs w:val="20"/>
        </w:rPr>
        <w:t>River water chemistry</w:t>
      </w:r>
    </w:p>
    <w:p w:rsidR="00471E57" w:rsidRPr="00C720E4" w:rsidRDefault="008B3470" w:rsidP="00610193">
      <w:pPr>
        <w:suppressAutoHyphens w:val="0"/>
        <w:snapToGrid w:val="0"/>
        <w:ind w:firstLine="425"/>
        <w:jc w:val="both"/>
        <w:rPr>
          <w:sz w:val="20"/>
          <w:szCs w:val="20"/>
          <w:lang w:eastAsia="zh-CN"/>
        </w:rPr>
      </w:pPr>
      <w:r w:rsidRPr="00C720E4">
        <w:rPr>
          <w:sz w:val="20"/>
          <w:szCs w:val="20"/>
        </w:rPr>
        <w:t>W</w:t>
      </w:r>
      <w:r w:rsidR="00F37E28" w:rsidRPr="00C720E4">
        <w:rPr>
          <w:sz w:val="20"/>
          <w:szCs w:val="20"/>
        </w:rPr>
        <w:t xml:space="preserve">ater temperature showed apparent variation during the study period. The atmospheric temperature was ranged from </w:t>
      </w:r>
      <w:smartTag w:uri="urn:schemas-microsoft-com:office:smarttags" w:element="chmetcnv">
        <w:smartTagPr>
          <w:attr w:name="TCSC" w:val="0"/>
          <w:attr w:name="NumberType" w:val="1"/>
          <w:attr w:name="Negative" w:val="False"/>
          <w:attr w:name="HasSpace" w:val="False"/>
          <w:attr w:name="SourceValue" w:val="1"/>
          <w:attr w:name="UnitName" w:val="℃"/>
        </w:smartTagPr>
        <w:r w:rsidR="00F37E28" w:rsidRPr="00C720E4">
          <w:rPr>
            <w:sz w:val="20"/>
            <w:szCs w:val="20"/>
          </w:rPr>
          <w:t>1℃</w:t>
        </w:r>
      </w:smartTag>
      <w:r w:rsidR="00F37E28" w:rsidRPr="00C720E4">
        <w:rPr>
          <w:sz w:val="20"/>
          <w:szCs w:val="20"/>
        </w:rPr>
        <w:t xml:space="preserve">to </w:t>
      </w:r>
      <w:smartTag w:uri="urn:schemas-microsoft-com:office:smarttags" w:element="chmetcnv">
        <w:smartTagPr>
          <w:attr w:name="TCSC" w:val="0"/>
          <w:attr w:name="NumberType" w:val="1"/>
          <w:attr w:name="Negative" w:val="False"/>
          <w:attr w:name="HasSpace" w:val="False"/>
          <w:attr w:name="SourceValue" w:val="37"/>
          <w:attr w:name="UnitName" w:val="℃"/>
        </w:smartTagPr>
        <w:r w:rsidR="00F37E28" w:rsidRPr="00C720E4">
          <w:rPr>
            <w:sz w:val="20"/>
            <w:szCs w:val="20"/>
          </w:rPr>
          <w:t>37℃</w:t>
        </w:r>
      </w:smartTag>
      <w:r w:rsidR="00F37E28" w:rsidRPr="00C720E4">
        <w:rPr>
          <w:sz w:val="20"/>
          <w:szCs w:val="20"/>
        </w:rPr>
        <w:t>. The pH value ranged from 7.12 to 8.36, and the mean value was 7.63±0.39.</w:t>
      </w:r>
      <w:r w:rsidRPr="00C720E4">
        <w:rPr>
          <w:sz w:val="20"/>
          <w:szCs w:val="20"/>
        </w:rPr>
        <w:t xml:space="preserve"> </w:t>
      </w:r>
    </w:p>
    <w:p w:rsidR="00233706" w:rsidRPr="00C720E4" w:rsidRDefault="00233706" w:rsidP="00610193">
      <w:pPr>
        <w:suppressAutoHyphens w:val="0"/>
        <w:snapToGrid w:val="0"/>
        <w:ind w:firstLine="425"/>
        <w:jc w:val="both"/>
        <w:rPr>
          <w:sz w:val="20"/>
          <w:szCs w:val="20"/>
          <w:lang w:eastAsia="zh-CN"/>
        </w:rPr>
      </w:pPr>
      <w:r w:rsidRPr="00C720E4">
        <w:rPr>
          <w:sz w:val="20"/>
          <w:szCs w:val="20"/>
        </w:rPr>
        <w:t xml:space="preserve">For the eleven sections (Fig.2), the mean annual water temperature at all study sites in river was </w:t>
      </w:r>
      <w:smartTag w:uri="urn:schemas-microsoft-com:office:smarttags" w:element="chmetcnv">
        <w:smartTagPr>
          <w:attr w:name="UnitName" w:val="℃"/>
          <w:attr w:name="SourceValue" w:val="18.1"/>
          <w:attr w:name="HasSpace" w:val="False"/>
          <w:attr w:name="Negative" w:val="False"/>
          <w:attr w:name="NumberType" w:val="1"/>
          <w:attr w:name="TCSC" w:val="0"/>
        </w:smartTagPr>
        <w:r w:rsidRPr="00C720E4">
          <w:rPr>
            <w:sz w:val="20"/>
            <w:szCs w:val="20"/>
          </w:rPr>
          <w:t>18.1℃</w:t>
        </w:r>
      </w:smartTag>
      <w:r w:rsidRPr="00C720E4">
        <w:rPr>
          <w:sz w:val="20"/>
          <w:szCs w:val="20"/>
        </w:rPr>
        <w:t>, with typical inter-sections variation of about ±</w:t>
      </w:r>
      <w:smartTag w:uri="urn:schemas-microsoft-com:office:smarttags" w:element="chmetcnv">
        <w:smartTagPr>
          <w:attr w:name="UnitName" w:val="℃"/>
          <w:attr w:name="SourceValue" w:val="6.2"/>
          <w:attr w:name="HasSpace" w:val="False"/>
          <w:attr w:name="Negative" w:val="False"/>
          <w:attr w:name="NumberType" w:val="1"/>
          <w:attr w:name="TCSC" w:val="0"/>
        </w:smartTagPr>
        <w:r w:rsidRPr="00C720E4">
          <w:rPr>
            <w:sz w:val="20"/>
            <w:szCs w:val="20"/>
          </w:rPr>
          <w:t>6.2℃</w:t>
        </w:r>
      </w:smartTag>
      <w:r w:rsidRPr="00C720E4">
        <w:rPr>
          <w:sz w:val="20"/>
          <w:szCs w:val="20"/>
        </w:rPr>
        <w:t xml:space="preserve"> for 2011 year. The lowest temperature (~</w:t>
      </w:r>
      <w:smartTag w:uri="urn:schemas-microsoft-com:office:smarttags" w:element="chmetcnv">
        <w:smartTagPr>
          <w:attr w:name="UnitName" w:val="℃"/>
          <w:attr w:name="SourceValue" w:val="1"/>
          <w:attr w:name="HasSpace" w:val="False"/>
          <w:attr w:name="Negative" w:val="False"/>
          <w:attr w:name="NumberType" w:val="1"/>
          <w:attr w:name="TCSC" w:val="0"/>
        </w:smartTagPr>
        <w:r w:rsidRPr="00C720E4">
          <w:rPr>
            <w:sz w:val="20"/>
            <w:szCs w:val="20"/>
          </w:rPr>
          <w:t>1℃</w:t>
        </w:r>
      </w:smartTag>
      <w:r w:rsidRPr="00C720E4">
        <w:rPr>
          <w:sz w:val="20"/>
          <w:szCs w:val="20"/>
        </w:rPr>
        <w:t xml:space="preserve">) </w:t>
      </w:r>
      <w:r w:rsidRPr="00C720E4">
        <w:rPr>
          <w:sz w:val="20"/>
          <w:szCs w:val="20"/>
        </w:rPr>
        <w:lastRenderedPageBreak/>
        <w:t>occurred in January and highest temperatures (~</w:t>
      </w:r>
      <w:smartTag w:uri="urn:schemas-microsoft-com:office:smarttags" w:element="chmetcnv">
        <w:smartTagPr>
          <w:attr w:name="UnitName" w:val="℃"/>
          <w:attr w:name="SourceValue" w:val="31"/>
          <w:attr w:name="HasSpace" w:val="False"/>
          <w:attr w:name="Negative" w:val="False"/>
          <w:attr w:name="NumberType" w:val="1"/>
          <w:attr w:name="TCSC" w:val="0"/>
        </w:smartTagPr>
        <w:r w:rsidRPr="00C720E4">
          <w:rPr>
            <w:sz w:val="20"/>
            <w:szCs w:val="20"/>
          </w:rPr>
          <w:t>31℃</w:t>
        </w:r>
      </w:smartTag>
      <w:r w:rsidRPr="00C720E4">
        <w:rPr>
          <w:sz w:val="20"/>
          <w:szCs w:val="20"/>
        </w:rPr>
        <w:t>) occurred in July. All sections in the main</w:t>
      </w:r>
      <w:r w:rsidRPr="00C720E4">
        <w:rPr>
          <w:color w:val="FF0000"/>
          <w:sz w:val="20"/>
          <w:szCs w:val="20"/>
        </w:rPr>
        <w:t xml:space="preserve"> </w:t>
      </w:r>
      <w:r w:rsidRPr="00C720E4">
        <w:rPr>
          <w:sz w:val="20"/>
          <w:szCs w:val="20"/>
        </w:rPr>
        <w:t>channel were mesotrophic to eutrophic according to their NH</w:t>
      </w:r>
      <w:r w:rsidRPr="00C720E4">
        <w:rPr>
          <w:sz w:val="20"/>
          <w:szCs w:val="20"/>
          <w:vertAlign w:val="subscript"/>
        </w:rPr>
        <w:t>4</w:t>
      </w:r>
      <w:r w:rsidRPr="00C720E4">
        <w:rPr>
          <w:sz w:val="20"/>
          <w:szCs w:val="20"/>
        </w:rPr>
        <w:t>-N and TP contents</w:t>
      </w:r>
      <w:r w:rsidR="00AA6D48" w:rsidRPr="00C720E4">
        <w:rPr>
          <w:sz w:val="20"/>
          <w:szCs w:val="20"/>
        </w:rPr>
        <w:fldChar w:fldCharType="begin"/>
      </w:r>
      <w:r w:rsidR="005B5758" w:rsidRPr="00C720E4">
        <w:rPr>
          <w:sz w:val="20"/>
          <w:szCs w:val="20"/>
        </w:rPr>
        <w:instrText xml:space="preserve"> ADDIN EN.CITE &lt;EndNote&gt;&lt;Cite&gt;&lt;Author&gt;China&lt;/Author&gt;&lt;Year&gt;2002&lt;/Year&gt;&lt;RecNum&gt;69&lt;/RecNum&gt;&lt;record&gt;&lt;rec-number&gt;69&lt;/rec-number&gt;&lt;foreign-keys&gt;&lt;key app="EN" db-id="a9zsawep1dtvxeez0v1p05wk290v2dvasf5p"&gt;69&lt;/key&gt;&lt;/foreign-keys&gt;&lt;ref-type name="Journal Article"&gt;17&lt;/ref-type&gt;&lt;contributors&gt;&lt;authors&gt;&lt;author&gt;The national standard of the People&amp;apos;s Republic of China&lt;/author&gt;&lt;/authors&gt;&lt;/contributors&gt;&lt;titles&gt;&lt;title&gt;Environmental quality standards for surface water&lt;/title&gt;&lt;/titles&gt;&lt;pages&gt;1-12&lt;/pages&gt;&lt;volume&gt;GB 3838-2002&lt;/volume&gt;&lt;dates&gt;&lt;year&gt;2002&lt;/year&gt;&lt;/dates&gt;&lt;urls&gt;&lt;/urls&gt;&lt;/record&gt;&lt;/Cite&gt;&lt;Cite&gt;&lt;Author&gt;Cai Qinghua&lt;/Author&gt;&lt;Year&gt;1992&lt;/Year&gt;&lt;RecNum&gt;70&lt;/RecNum&gt;&lt;record&gt;&lt;rec-number&gt;70&lt;/rec-number&gt;&lt;foreign-keys&gt;&lt;key app="EN" db-id="a9zsawep1dtvxeez0v1p05wk290v2dvasf5p"&gt;70&lt;/key&gt;&lt;/foreign-keys&gt;&lt;ref-type name="Journal Article"&gt;17&lt;/ref-type&gt;&lt;contributors&gt;&lt;authors&gt;&lt;author&gt;Cai Qinghua, Liu Ruiqiu, Li Daofeng, Ni Yeli, Wu Zhaotian, Liang Yanliang&lt;/author&gt;&lt;/authors&gt;&lt;/contributors&gt;&lt;titles&gt;&lt;title&gt; Comprehensive evaluation of trophic states of water systems in Fengqiu experimental area of Huang Huai Hai plain&lt;/title&gt;&lt;secondary-title&gt;Journal of Lake Sciences&lt;/secondary-title&gt;&lt;/titles&gt;&lt;periodical&gt;&lt;full-title&gt;Journal of Lake Sciences&lt;/full-title&gt;&lt;/periodical&gt;&lt;pages&gt;005&lt;/pages&gt;&lt;volume&gt;2&lt;/volume&gt;&lt;dates&gt;&lt;year&gt;1992&lt;/year&gt;&lt;/dates&gt;&lt;urls&gt;&lt;/urls&gt;&lt;/record&gt;&lt;/Cite&gt;&lt;/EndNote&gt;</w:instrText>
      </w:r>
      <w:r w:rsidR="00AA6D48" w:rsidRPr="00C720E4">
        <w:rPr>
          <w:sz w:val="20"/>
          <w:szCs w:val="20"/>
        </w:rPr>
        <w:fldChar w:fldCharType="separate"/>
      </w:r>
      <w:r w:rsidR="005B5758" w:rsidRPr="00C720E4">
        <w:rPr>
          <w:sz w:val="20"/>
          <w:szCs w:val="20"/>
        </w:rPr>
        <w:t>(China, 2002, Cai Qinghua, 1992)</w:t>
      </w:r>
      <w:r w:rsidR="00AA6D48" w:rsidRPr="00C720E4">
        <w:rPr>
          <w:sz w:val="20"/>
          <w:szCs w:val="20"/>
        </w:rPr>
        <w:fldChar w:fldCharType="end"/>
      </w:r>
      <w:r w:rsidRPr="00C720E4">
        <w:rPr>
          <w:sz w:val="20"/>
          <w:szCs w:val="20"/>
        </w:rPr>
        <w:t>. Nutrient concentration about 0.06-2.0 mg/L of NH</w:t>
      </w:r>
      <w:r w:rsidRPr="00C720E4">
        <w:rPr>
          <w:sz w:val="20"/>
          <w:szCs w:val="20"/>
          <w:vertAlign w:val="subscript"/>
        </w:rPr>
        <w:t>4</w:t>
      </w:r>
      <w:r w:rsidRPr="00C720E4">
        <w:rPr>
          <w:sz w:val="20"/>
          <w:szCs w:val="20"/>
        </w:rPr>
        <w:t xml:space="preserve">-N and 0.03-0.18 </w:t>
      </w:r>
      <w:bookmarkStart w:id="7" w:name="OLE_LINK32"/>
      <w:r w:rsidRPr="00C720E4">
        <w:rPr>
          <w:sz w:val="20"/>
          <w:szCs w:val="20"/>
        </w:rPr>
        <w:t>mg/L</w:t>
      </w:r>
      <w:bookmarkEnd w:id="7"/>
      <w:r w:rsidRPr="00C720E4">
        <w:rPr>
          <w:sz w:val="20"/>
          <w:szCs w:val="20"/>
        </w:rPr>
        <w:t xml:space="preserve"> of TP were observed in study sections during 2011 year-study periods. There was a general decrease in trophic state expressed by nutrient concentration from LLZ to WJB</w:t>
      </w:r>
      <w:r w:rsidR="00C720E4" w:rsidRPr="00C720E4">
        <w:rPr>
          <w:rFonts w:hint="eastAsia"/>
          <w:sz w:val="20"/>
          <w:szCs w:val="20"/>
          <w:lang w:eastAsia="zh-CN"/>
        </w:rPr>
        <w:t xml:space="preserve"> </w:t>
      </w:r>
      <w:r w:rsidRPr="00C720E4">
        <w:rPr>
          <w:sz w:val="20"/>
          <w:szCs w:val="20"/>
        </w:rPr>
        <w:t xml:space="preserve">section, and a decrease from LK to HZH section upward the estuary. </w:t>
      </w:r>
      <w:r w:rsidRPr="00C720E4">
        <w:rPr>
          <w:sz w:val="20"/>
          <w:szCs w:val="20"/>
        </w:rPr>
        <w:lastRenderedPageBreak/>
        <w:t>Seasonal changes of NH</w:t>
      </w:r>
      <w:r w:rsidRPr="00C720E4">
        <w:rPr>
          <w:sz w:val="20"/>
          <w:szCs w:val="20"/>
          <w:vertAlign w:val="subscript"/>
        </w:rPr>
        <w:t>4</w:t>
      </w:r>
      <w:r w:rsidRPr="00C720E4">
        <w:rPr>
          <w:sz w:val="20"/>
          <w:szCs w:val="20"/>
        </w:rPr>
        <w:t>-N concentration in the Huaihe River were marked in all study sections compared to preservative TP, with high concentration in the WJB sections in the mid</w:t>
      </w:r>
      <w:r w:rsidR="00C720E4" w:rsidRPr="00C720E4">
        <w:rPr>
          <w:rFonts w:hint="eastAsia"/>
          <w:sz w:val="20"/>
          <w:szCs w:val="20"/>
          <w:lang w:eastAsia="zh-CN"/>
        </w:rPr>
        <w:t xml:space="preserve"> </w:t>
      </w:r>
      <w:r w:rsidRPr="00C720E4">
        <w:rPr>
          <w:sz w:val="20"/>
          <w:szCs w:val="20"/>
        </w:rPr>
        <w:t xml:space="preserve">reach of river. There was a peak value at WJB section, and decreased sharply to </w:t>
      </w:r>
      <w:r w:rsidR="00C720E4" w:rsidRPr="00C720E4">
        <w:rPr>
          <w:sz w:val="20"/>
          <w:szCs w:val="20"/>
        </w:rPr>
        <w:t>down reach</w:t>
      </w:r>
      <w:r w:rsidRPr="00C720E4">
        <w:rPr>
          <w:sz w:val="20"/>
          <w:szCs w:val="20"/>
        </w:rPr>
        <w:t xml:space="preserve"> of river (Table 1, Fig. 2). The most notable increases in NH</w:t>
      </w:r>
      <w:r w:rsidRPr="00C720E4">
        <w:rPr>
          <w:sz w:val="20"/>
          <w:szCs w:val="20"/>
          <w:vertAlign w:val="subscript"/>
        </w:rPr>
        <w:t>4</w:t>
      </w:r>
      <w:r w:rsidRPr="00C720E4">
        <w:rPr>
          <w:sz w:val="20"/>
          <w:szCs w:val="20"/>
        </w:rPr>
        <w:t>-N and TP occurred at WJB section, due to the influence of the major tributaries Dahong River, which passes through urban areas and agricultural lands</w:t>
      </w:r>
      <w:r w:rsidR="00610193" w:rsidRPr="00C720E4">
        <w:rPr>
          <w:rFonts w:hint="eastAsia"/>
          <w:sz w:val="20"/>
          <w:szCs w:val="20"/>
          <w:lang w:eastAsia="zh-CN"/>
        </w:rPr>
        <w:t>.</w:t>
      </w:r>
      <w:r w:rsidR="008B3470" w:rsidRPr="00C720E4">
        <w:rPr>
          <w:sz w:val="20"/>
          <w:szCs w:val="20"/>
        </w:rPr>
        <w:t xml:space="preserve"> </w:t>
      </w:r>
    </w:p>
    <w:p w:rsidR="00610193" w:rsidRPr="00C720E4" w:rsidRDefault="00610193" w:rsidP="00610193">
      <w:pPr>
        <w:suppressAutoHyphens w:val="0"/>
        <w:snapToGrid w:val="0"/>
        <w:ind w:firstLine="425"/>
        <w:rPr>
          <w:sz w:val="20"/>
          <w:szCs w:val="20"/>
          <w:lang w:eastAsia="zh-CN"/>
        </w:rPr>
        <w:sectPr w:rsidR="00610193" w:rsidRPr="00C720E4" w:rsidSect="00A56C48">
          <w:footnotePr>
            <w:pos w:val="beneathText"/>
          </w:footnotePr>
          <w:type w:val="continuous"/>
          <w:pgSz w:w="12240" w:h="15840" w:code="1"/>
          <w:pgMar w:top="1440" w:right="1440" w:bottom="1440" w:left="1440" w:header="720" w:footer="720" w:gutter="0"/>
          <w:cols w:num="2" w:space="600"/>
          <w:docGrid w:linePitch="360"/>
        </w:sectPr>
      </w:pPr>
    </w:p>
    <w:p w:rsidR="0098498E" w:rsidRPr="00C720E4" w:rsidRDefault="0098498E" w:rsidP="00610193">
      <w:pPr>
        <w:suppressAutoHyphens w:val="0"/>
        <w:snapToGrid w:val="0"/>
        <w:ind w:firstLine="425"/>
        <w:jc w:val="both"/>
        <w:rPr>
          <w:sz w:val="20"/>
          <w:szCs w:val="20"/>
          <w:lang w:eastAsia="zh-CN"/>
        </w:rPr>
      </w:pPr>
    </w:p>
    <w:p w:rsidR="00233706" w:rsidRPr="00C720E4" w:rsidRDefault="00233706" w:rsidP="00610193">
      <w:pPr>
        <w:suppressAutoHyphens w:val="0"/>
        <w:snapToGrid w:val="0"/>
        <w:jc w:val="both"/>
        <w:rPr>
          <w:b/>
          <w:sz w:val="20"/>
          <w:szCs w:val="20"/>
          <w:lang w:eastAsia="zh-CN"/>
        </w:rPr>
      </w:pPr>
      <w:r w:rsidRPr="00C720E4">
        <w:rPr>
          <w:b/>
          <w:sz w:val="20"/>
          <w:szCs w:val="20"/>
        </w:rPr>
        <w:t>Table 1. Summary of the physical and chemical variables in the 11 sections of Huai River (2011, sample number in each study section=5): Mean±SD, range (mix.-max.)</w:t>
      </w:r>
    </w:p>
    <w:tbl>
      <w:tblPr>
        <w:tblW w:w="5000" w:type="pct"/>
        <w:jc w:val="center"/>
        <w:tblBorders>
          <w:top w:val="single" w:sz="4" w:space="0" w:color="auto"/>
          <w:bottom w:val="single" w:sz="4" w:space="0" w:color="auto"/>
        </w:tblBorders>
        <w:tblCellMar>
          <w:left w:w="57" w:type="dxa"/>
          <w:right w:w="57" w:type="dxa"/>
        </w:tblCellMar>
        <w:tblLook w:val="01E0"/>
      </w:tblPr>
      <w:tblGrid>
        <w:gridCol w:w="410"/>
        <w:gridCol w:w="1168"/>
        <w:gridCol w:w="976"/>
        <w:gridCol w:w="1029"/>
        <w:gridCol w:w="1029"/>
        <w:gridCol w:w="1167"/>
        <w:gridCol w:w="1097"/>
        <w:gridCol w:w="1378"/>
        <w:gridCol w:w="1220"/>
      </w:tblGrid>
      <w:tr w:rsidR="00233706" w:rsidRPr="00C720E4" w:rsidTr="00C720E4">
        <w:trPr>
          <w:jc w:val="center"/>
        </w:trPr>
        <w:tc>
          <w:tcPr>
            <w:tcW w:w="216" w:type="pct"/>
            <w:tcBorders>
              <w:top w:val="single" w:sz="12" w:space="0" w:color="008000"/>
              <w:bottom w:val="single" w:sz="4" w:space="0" w:color="auto"/>
            </w:tcBorders>
            <w:vAlign w:val="center"/>
          </w:tcPr>
          <w:p w:rsidR="00233706" w:rsidRPr="00C720E4" w:rsidRDefault="00233706" w:rsidP="00610193">
            <w:pPr>
              <w:suppressAutoHyphens w:val="0"/>
              <w:snapToGrid w:val="0"/>
              <w:jc w:val="both"/>
              <w:rPr>
                <w:sz w:val="12"/>
                <w:szCs w:val="12"/>
              </w:rPr>
            </w:pPr>
          </w:p>
        </w:tc>
        <w:tc>
          <w:tcPr>
            <w:tcW w:w="616" w:type="pct"/>
            <w:tcBorders>
              <w:top w:val="single" w:sz="12" w:space="0" w:color="008000"/>
              <w:bottom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Water temp.</w:t>
            </w:r>
            <w:r w:rsidRPr="00C720E4">
              <w:rPr>
                <w:rFonts w:hint="eastAsia"/>
                <w:sz w:val="12"/>
                <w:szCs w:val="12"/>
              </w:rPr>
              <w:t>℃</w:t>
            </w:r>
          </w:p>
        </w:tc>
        <w:tc>
          <w:tcPr>
            <w:tcW w:w="515" w:type="pct"/>
            <w:tcBorders>
              <w:top w:val="single" w:sz="12" w:space="0" w:color="008000"/>
              <w:bottom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pH</w:t>
            </w:r>
          </w:p>
        </w:tc>
        <w:tc>
          <w:tcPr>
            <w:tcW w:w="543" w:type="pct"/>
            <w:tcBorders>
              <w:top w:val="single" w:sz="12" w:space="0" w:color="008000"/>
              <w:bottom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chl.</w:t>
            </w:r>
            <w:r w:rsidRPr="00C720E4">
              <w:rPr>
                <w:i/>
                <w:sz w:val="12"/>
                <w:szCs w:val="12"/>
              </w:rPr>
              <w:t>ɑ</w:t>
            </w:r>
            <w:r w:rsidRPr="00C720E4">
              <w:rPr>
                <w:sz w:val="12"/>
                <w:szCs w:val="12"/>
              </w:rPr>
              <w:t>μ</w:t>
            </w:r>
            <w:r w:rsidRPr="00C720E4">
              <w:rPr>
                <w:rFonts w:hint="eastAsia"/>
                <w:sz w:val="12"/>
                <w:szCs w:val="12"/>
              </w:rPr>
              <w:t>gL</w:t>
            </w:r>
            <w:r w:rsidRPr="00C720E4">
              <w:rPr>
                <w:rFonts w:hint="eastAsia"/>
                <w:sz w:val="12"/>
                <w:szCs w:val="12"/>
                <w:vertAlign w:val="superscript"/>
              </w:rPr>
              <w:t>-1</w:t>
            </w:r>
          </w:p>
        </w:tc>
        <w:tc>
          <w:tcPr>
            <w:tcW w:w="543" w:type="pct"/>
            <w:tcBorders>
              <w:top w:val="single" w:sz="12" w:space="0" w:color="008000"/>
              <w:bottom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 xml:space="preserve">DO </w:t>
            </w:r>
            <w:bookmarkStart w:id="8" w:name="OLE_LINK18"/>
            <w:r w:rsidRPr="00C720E4">
              <w:rPr>
                <w:rFonts w:hint="eastAsia"/>
                <w:sz w:val="12"/>
                <w:szCs w:val="12"/>
              </w:rPr>
              <w:t>mgL</w:t>
            </w:r>
            <w:r w:rsidRPr="00C720E4">
              <w:rPr>
                <w:rFonts w:hint="eastAsia"/>
                <w:sz w:val="12"/>
                <w:szCs w:val="12"/>
                <w:vertAlign w:val="superscript"/>
              </w:rPr>
              <w:t>-1</w:t>
            </w:r>
            <w:bookmarkEnd w:id="8"/>
          </w:p>
        </w:tc>
        <w:tc>
          <w:tcPr>
            <w:tcW w:w="616" w:type="pct"/>
            <w:tcBorders>
              <w:top w:val="single" w:sz="12" w:space="0" w:color="008000"/>
              <w:bottom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COD mgL</w:t>
            </w:r>
            <w:r w:rsidRPr="00C720E4">
              <w:rPr>
                <w:rFonts w:hint="eastAsia"/>
                <w:sz w:val="12"/>
                <w:szCs w:val="12"/>
                <w:vertAlign w:val="superscript"/>
              </w:rPr>
              <w:t>-1</w:t>
            </w:r>
          </w:p>
        </w:tc>
        <w:tc>
          <w:tcPr>
            <w:tcW w:w="579" w:type="pct"/>
            <w:tcBorders>
              <w:top w:val="single" w:sz="12" w:space="0" w:color="008000"/>
              <w:bottom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NH</w:t>
            </w:r>
            <w:r w:rsidRPr="00C720E4">
              <w:rPr>
                <w:rFonts w:hint="eastAsia"/>
                <w:sz w:val="12"/>
                <w:szCs w:val="12"/>
                <w:vertAlign w:val="subscript"/>
              </w:rPr>
              <w:t>4</w:t>
            </w:r>
            <w:r w:rsidRPr="00C720E4">
              <w:rPr>
                <w:rFonts w:hint="eastAsia"/>
                <w:sz w:val="12"/>
                <w:szCs w:val="12"/>
              </w:rPr>
              <w:t>-N mgL</w:t>
            </w:r>
            <w:r w:rsidRPr="00C720E4">
              <w:rPr>
                <w:rFonts w:hint="eastAsia"/>
                <w:sz w:val="12"/>
                <w:szCs w:val="12"/>
                <w:vertAlign w:val="superscript"/>
              </w:rPr>
              <w:t>-1</w:t>
            </w:r>
          </w:p>
        </w:tc>
        <w:tc>
          <w:tcPr>
            <w:tcW w:w="727" w:type="pct"/>
            <w:tcBorders>
              <w:top w:val="single" w:sz="12" w:space="0" w:color="008000"/>
              <w:bottom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TP mgL</w:t>
            </w:r>
            <w:r w:rsidRPr="00C720E4">
              <w:rPr>
                <w:rFonts w:hint="eastAsia"/>
                <w:sz w:val="12"/>
                <w:szCs w:val="12"/>
                <w:vertAlign w:val="superscript"/>
              </w:rPr>
              <w:t>-1</w:t>
            </w:r>
          </w:p>
        </w:tc>
        <w:tc>
          <w:tcPr>
            <w:tcW w:w="644" w:type="pct"/>
            <w:tcBorders>
              <w:top w:val="single" w:sz="12" w:space="0" w:color="008000"/>
              <w:bottom w:val="single" w:sz="4" w:space="0" w:color="auto"/>
            </w:tcBorders>
            <w:vAlign w:val="center"/>
          </w:tcPr>
          <w:p w:rsidR="00233706" w:rsidRPr="00C720E4" w:rsidRDefault="00233706" w:rsidP="00610193">
            <w:pPr>
              <w:suppressAutoHyphens w:val="0"/>
              <w:snapToGrid w:val="0"/>
              <w:jc w:val="both"/>
              <w:rPr>
                <w:sz w:val="12"/>
                <w:szCs w:val="12"/>
              </w:rPr>
            </w:pPr>
            <w:r w:rsidRPr="00C720E4">
              <w:rPr>
                <w:sz w:val="12"/>
                <w:szCs w:val="12"/>
              </w:rPr>
              <w:t>F</w:t>
            </w:r>
            <w:r w:rsidRPr="00C720E4">
              <w:rPr>
                <w:rFonts w:hint="eastAsia"/>
                <w:sz w:val="12"/>
                <w:szCs w:val="12"/>
              </w:rPr>
              <w:t xml:space="preserve">low velocity </w:t>
            </w:r>
            <w:r w:rsidRPr="00C720E4">
              <w:rPr>
                <w:sz w:val="12"/>
                <w:szCs w:val="12"/>
              </w:rPr>
              <w:t>cm/s</w:t>
            </w:r>
          </w:p>
        </w:tc>
      </w:tr>
      <w:tr w:rsidR="00233706" w:rsidRPr="00C720E4" w:rsidTr="00C720E4">
        <w:trPr>
          <w:jc w:val="center"/>
        </w:trPr>
        <w:tc>
          <w:tcPr>
            <w:tcW w:w="216" w:type="pct"/>
            <w:tcBorders>
              <w:top w:val="single" w:sz="4" w:space="0" w:color="auto"/>
            </w:tcBorders>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LLZ</w:t>
            </w:r>
          </w:p>
        </w:tc>
        <w:tc>
          <w:tcPr>
            <w:tcW w:w="616" w:type="pct"/>
            <w:tcBorders>
              <w:top w:val="single" w:sz="4" w:space="0" w:color="auto"/>
            </w:tcBorders>
            <w:vAlign w:val="center"/>
          </w:tcPr>
          <w:p w:rsidR="00233706" w:rsidRPr="00C720E4" w:rsidRDefault="00233706" w:rsidP="00610193">
            <w:pPr>
              <w:suppressAutoHyphens w:val="0"/>
              <w:snapToGrid w:val="0"/>
              <w:jc w:val="both"/>
              <w:rPr>
                <w:sz w:val="12"/>
                <w:szCs w:val="12"/>
              </w:rPr>
            </w:pPr>
            <w:r w:rsidRPr="00C720E4">
              <w:rPr>
                <w:sz w:val="12"/>
                <w:szCs w:val="12"/>
              </w:rPr>
              <w:t>15.6±</w:t>
            </w:r>
            <w:r w:rsidRPr="00C720E4">
              <w:rPr>
                <w:rFonts w:hint="eastAsia"/>
                <w:sz w:val="12"/>
                <w:szCs w:val="12"/>
              </w:rPr>
              <w:t>6.5(9.7-24.8)</w:t>
            </w:r>
          </w:p>
        </w:tc>
        <w:tc>
          <w:tcPr>
            <w:tcW w:w="515" w:type="pct"/>
            <w:tcBorders>
              <w:top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7.5</w:t>
            </w:r>
            <w:r w:rsidRPr="00C720E4">
              <w:rPr>
                <w:sz w:val="12"/>
                <w:szCs w:val="12"/>
              </w:rPr>
              <w:t>±</w:t>
            </w:r>
            <w:r w:rsidRPr="00C720E4">
              <w:rPr>
                <w:rFonts w:hint="eastAsia"/>
                <w:sz w:val="12"/>
                <w:szCs w:val="12"/>
              </w:rPr>
              <w:t>0.4(7.1-7.9)</w:t>
            </w:r>
          </w:p>
        </w:tc>
        <w:tc>
          <w:tcPr>
            <w:tcW w:w="543" w:type="pct"/>
            <w:tcBorders>
              <w:top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2.1</w:t>
            </w:r>
            <w:r w:rsidRPr="00C720E4">
              <w:rPr>
                <w:sz w:val="12"/>
                <w:szCs w:val="12"/>
              </w:rPr>
              <w:t>±</w:t>
            </w:r>
            <w:r w:rsidRPr="00C720E4">
              <w:rPr>
                <w:rFonts w:hint="eastAsia"/>
                <w:sz w:val="12"/>
                <w:szCs w:val="12"/>
              </w:rPr>
              <w:t>2.3(0.3-5.7)</w:t>
            </w:r>
          </w:p>
        </w:tc>
        <w:tc>
          <w:tcPr>
            <w:tcW w:w="543" w:type="pct"/>
            <w:tcBorders>
              <w:top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7.5</w:t>
            </w:r>
            <w:r w:rsidRPr="00C720E4">
              <w:rPr>
                <w:sz w:val="12"/>
                <w:szCs w:val="12"/>
              </w:rPr>
              <w:t>±</w:t>
            </w:r>
            <w:r w:rsidRPr="00C720E4">
              <w:rPr>
                <w:rFonts w:hint="eastAsia"/>
                <w:sz w:val="12"/>
                <w:szCs w:val="12"/>
              </w:rPr>
              <w:t>2.2(4.5-9.2)</w:t>
            </w:r>
          </w:p>
        </w:tc>
        <w:tc>
          <w:tcPr>
            <w:tcW w:w="616" w:type="pct"/>
            <w:tcBorders>
              <w:top w:val="single" w:sz="4" w:space="0" w:color="auto"/>
            </w:tcBorders>
            <w:vAlign w:val="center"/>
          </w:tcPr>
          <w:p w:rsidR="00233706" w:rsidRPr="00C720E4" w:rsidRDefault="00233706" w:rsidP="00610193">
            <w:pPr>
              <w:suppressAutoHyphens w:val="0"/>
              <w:snapToGrid w:val="0"/>
              <w:jc w:val="both"/>
              <w:rPr>
                <w:sz w:val="12"/>
                <w:szCs w:val="12"/>
              </w:rPr>
            </w:pPr>
            <w:r w:rsidRPr="00C720E4">
              <w:rPr>
                <w:sz w:val="12"/>
                <w:szCs w:val="12"/>
              </w:rPr>
              <w:t>15.</w:t>
            </w:r>
            <w:r w:rsidRPr="00C720E4">
              <w:rPr>
                <w:rFonts w:hint="eastAsia"/>
                <w:sz w:val="12"/>
                <w:szCs w:val="12"/>
              </w:rPr>
              <w:t>9</w:t>
            </w:r>
            <w:r w:rsidRPr="00C720E4">
              <w:rPr>
                <w:sz w:val="12"/>
                <w:szCs w:val="12"/>
              </w:rPr>
              <w:t>±</w:t>
            </w:r>
            <w:r w:rsidRPr="00C720E4">
              <w:rPr>
                <w:rFonts w:hint="eastAsia"/>
                <w:sz w:val="12"/>
                <w:szCs w:val="12"/>
              </w:rPr>
              <w:t>2.4(14.2-17.6)</w:t>
            </w:r>
          </w:p>
        </w:tc>
        <w:tc>
          <w:tcPr>
            <w:tcW w:w="579" w:type="pct"/>
            <w:tcBorders>
              <w:top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0.3</w:t>
            </w:r>
            <w:r w:rsidRPr="00C720E4">
              <w:rPr>
                <w:sz w:val="12"/>
                <w:szCs w:val="12"/>
              </w:rPr>
              <w:t>±</w:t>
            </w:r>
            <w:r w:rsidRPr="00C720E4">
              <w:rPr>
                <w:rFonts w:hint="eastAsia"/>
                <w:sz w:val="12"/>
                <w:szCs w:val="12"/>
              </w:rPr>
              <w:t>0.3(0.1-0.7)</w:t>
            </w:r>
          </w:p>
        </w:tc>
        <w:tc>
          <w:tcPr>
            <w:tcW w:w="727" w:type="pct"/>
            <w:tcBorders>
              <w:top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0.049</w:t>
            </w:r>
            <w:r w:rsidRPr="00C720E4">
              <w:rPr>
                <w:sz w:val="12"/>
                <w:szCs w:val="12"/>
              </w:rPr>
              <w:t>±</w:t>
            </w:r>
            <w:r w:rsidRPr="00C720E4">
              <w:rPr>
                <w:rFonts w:hint="eastAsia"/>
                <w:sz w:val="12"/>
                <w:szCs w:val="12"/>
              </w:rPr>
              <w:t>0.018(0.03-0.08)</w:t>
            </w:r>
          </w:p>
        </w:tc>
        <w:tc>
          <w:tcPr>
            <w:tcW w:w="644" w:type="pct"/>
            <w:tcBorders>
              <w:top w:val="single" w:sz="4" w:space="0" w:color="auto"/>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67.3</w:t>
            </w:r>
            <w:r w:rsidRPr="00C720E4">
              <w:rPr>
                <w:sz w:val="12"/>
                <w:szCs w:val="12"/>
              </w:rPr>
              <w:t>±</w:t>
            </w:r>
            <w:r w:rsidRPr="00C720E4">
              <w:rPr>
                <w:rFonts w:hint="eastAsia"/>
                <w:sz w:val="12"/>
                <w:szCs w:val="12"/>
              </w:rPr>
              <w:t>35.4(3.7-133.4)</w:t>
            </w:r>
          </w:p>
        </w:tc>
      </w:tr>
      <w:tr w:rsidR="00233706" w:rsidRPr="00C720E4" w:rsidTr="00C720E4">
        <w:trPr>
          <w:jc w:val="center"/>
        </w:trPr>
        <w:tc>
          <w:tcPr>
            <w:tcW w:w="216" w:type="pct"/>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GA</w:t>
            </w:r>
          </w:p>
        </w:tc>
        <w:tc>
          <w:tcPr>
            <w:tcW w:w="616" w:type="pct"/>
            <w:vAlign w:val="center"/>
          </w:tcPr>
          <w:p w:rsidR="00233706" w:rsidRPr="00C720E4" w:rsidRDefault="00233706" w:rsidP="00610193">
            <w:pPr>
              <w:suppressAutoHyphens w:val="0"/>
              <w:snapToGrid w:val="0"/>
              <w:jc w:val="both"/>
              <w:rPr>
                <w:sz w:val="12"/>
                <w:szCs w:val="12"/>
              </w:rPr>
            </w:pPr>
            <w:r w:rsidRPr="00C720E4">
              <w:rPr>
                <w:sz w:val="12"/>
                <w:szCs w:val="12"/>
              </w:rPr>
              <w:t>15.</w:t>
            </w:r>
            <w:r w:rsidRPr="00C720E4">
              <w:rPr>
                <w:rFonts w:hint="eastAsia"/>
                <w:sz w:val="12"/>
                <w:szCs w:val="12"/>
              </w:rPr>
              <w:t>6</w:t>
            </w:r>
            <w:r w:rsidRPr="00C720E4">
              <w:rPr>
                <w:sz w:val="12"/>
                <w:szCs w:val="12"/>
              </w:rPr>
              <w:t>±</w:t>
            </w:r>
            <w:r w:rsidRPr="00C720E4">
              <w:rPr>
                <w:rFonts w:hint="eastAsia"/>
                <w:sz w:val="12"/>
                <w:szCs w:val="12"/>
              </w:rPr>
              <w:t>6.8(9.8-25.2)</w:t>
            </w:r>
          </w:p>
        </w:tc>
        <w:tc>
          <w:tcPr>
            <w:tcW w:w="515"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7.6</w:t>
            </w:r>
            <w:r w:rsidRPr="00C720E4">
              <w:rPr>
                <w:sz w:val="12"/>
                <w:szCs w:val="12"/>
              </w:rPr>
              <w:t>±</w:t>
            </w:r>
            <w:r w:rsidRPr="00C720E4">
              <w:rPr>
                <w:rFonts w:hint="eastAsia"/>
                <w:sz w:val="12"/>
                <w:szCs w:val="12"/>
              </w:rPr>
              <w:t>0.5(7.1-8.1)</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1.5</w:t>
            </w:r>
            <w:r w:rsidRPr="00C720E4">
              <w:rPr>
                <w:sz w:val="12"/>
                <w:szCs w:val="12"/>
              </w:rPr>
              <w:t>±</w:t>
            </w:r>
            <w:r w:rsidRPr="00C720E4">
              <w:rPr>
                <w:rFonts w:hint="eastAsia"/>
                <w:sz w:val="12"/>
                <w:szCs w:val="12"/>
              </w:rPr>
              <w:t>0.9(0.1-2.5)</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9.2</w:t>
            </w:r>
            <w:r w:rsidRPr="00C720E4">
              <w:rPr>
                <w:sz w:val="12"/>
                <w:szCs w:val="12"/>
              </w:rPr>
              <w:t>±</w:t>
            </w:r>
            <w:r w:rsidRPr="00C720E4">
              <w:rPr>
                <w:rFonts w:hint="eastAsia"/>
                <w:sz w:val="12"/>
                <w:szCs w:val="12"/>
              </w:rPr>
              <w:t>0.6(8.4-9.7)</w:t>
            </w:r>
          </w:p>
        </w:tc>
        <w:tc>
          <w:tcPr>
            <w:tcW w:w="616" w:type="pct"/>
            <w:vAlign w:val="center"/>
          </w:tcPr>
          <w:p w:rsidR="00233706" w:rsidRPr="00C720E4" w:rsidRDefault="00233706" w:rsidP="00610193">
            <w:pPr>
              <w:suppressAutoHyphens w:val="0"/>
              <w:snapToGrid w:val="0"/>
              <w:jc w:val="both"/>
              <w:rPr>
                <w:sz w:val="12"/>
                <w:szCs w:val="12"/>
              </w:rPr>
            </w:pPr>
            <w:r w:rsidRPr="00C720E4">
              <w:rPr>
                <w:sz w:val="12"/>
                <w:szCs w:val="12"/>
              </w:rPr>
              <w:t>1</w:t>
            </w:r>
            <w:r w:rsidRPr="00C720E4">
              <w:rPr>
                <w:rFonts w:hint="eastAsia"/>
                <w:sz w:val="12"/>
                <w:szCs w:val="12"/>
              </w:rPr>
              <w:t>7.3</w:t>
            </w:r>
            <w:r w:rsidRPr="00C720E4">
              <w:rPr>
                <w:sz w:val="12"/>
                <w:szCs w:val="12"/>
              </w:rPr>
              <w:t>±</w:t>
            </w:r>
            <w:r w:rsidRPr="00C720E4">
              <w:rPr>
                <w:rFonts w:hint="eastAsia"/>
                <w:sz w:val="12"/>
                <w:szCs w:val="12"/>
              </w:rPr>
              <w:t>2.2(14.8-18.7)</w:t>
            </w:r>
          </w:p>
        </w:tc>
        <w:tc>
          <w:tcPr>
            <w:tcW w:w="579"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0.3</w:t>
            </w:r>
            <w:r w:rsidRPr="00C720E4">
              <w:rPr>
                <w:sz w:val="12"/>
                <w:szCs w:val="12"/>
              </w:rPr>
              <w:t>±</w:t>
            </w:r>
            <w:r w:rsidRPr="00C720E4">
              <w:rPr>
                <w:rFonts w:hint="eastAsia"/>
                <w:sz w:val="12"/>
                <w:szCs w:val="12"/>
              </w:rPr>
              <w:t>0.2(0.1-0.6)</w:t>
            </w:r>
          </w:p>
        </w:tc>
        <w:tc>
          <w:tcPr>
            <w:tcW w:w="727"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0.088</w:t>
            </w:r>
            <w:r w:rsidRPr="00C720E4">
              <w:rPr>
                <w:sz w:val="12"/>
                <w:szCs w:val="12"/>
              </w:rPr>
              <w:t>±</w:t>
            </w:r>
            <w:r w:rsidRPr="00C720E4">
              <w:rPr>
                <w:rFonts w:hint="eastAsia"/>
                <w:sz w:val="12"/>
                <w:szCs w:val="12"/>
              </w:rPr>
              <w:t>0.014(0.07-0.10)</w:t>
            </w:r>
          </w:p>
        </w:tc>
        <w:tc>
          <w:tcPr>
            <w:tcW w:w="644"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27.4</w:t>
            </w:r>
            <w:r w:rsidRPr="00C720E4">
              <w:rPr>
                <w:sz w:val="12"/>
                <w:szCs w:val="12"/>
              </w:rPr>
              <w:t>±</w:t>
            </w:r>
            <w:r w:rsidRPr="00C720E4">
              <w:rPr>
                <w:rFonts w:hint="eastAsia"/>
                <w:sz w:val="12"/>
                <w:szCs w:val="12"/>
              </w:rPr>
              <w:t>16.9(5.1-44.4)</w:t>
            </w:r>
          </w:p>
        </w:tc>
      </w:tr>
      <w:tr w:rsidR="00233706" w:rsidRPr="00C720E4" w:rsidTr="00C720E4">
        <w:trPr>
          <w:jc w:val="center"/>
        </w:trPr>
        <w:tc>
          <w:tcPr>
            <w:tcW w:w="216" w:type="pct"/>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YS</w:t>
            </w:r>
          </w:p>
        </w:tc>
        <w:tc>
          <w:tcPr>
            <w:tcW w:w="616" w:type="pct"/>
            <w:vAlign w:val="center"/>
          </w:tcPr>
          <w:p w:rsidR="00233706" w:rsidRPr="00C720E4" w:rsidRDefault="00233706" w:rsidP="00610193">
            <w:pPr>
              <w:suppressAutoHyphens w:val="0"/>
              <w:snapToGrid w:val="0"/>
              <w:jc w:val="both"/>
              <w:rPr>
                <w:sz w:val="12"/>
                <w:szCs w:val="12"/>
              </w:rPr>
            </w:pPr>
            <w:r w:rsidRPr="00C720E4">
              <w:rPr>
                <w:sz w:val="12"/>
                <w:szCs w:val="12"/>
              </w:rPr>
              <w:t>1</w:t>
            </w:r>
            <w:r w:rsidRPr="00C720E4">
              <w:rPr>
                <w:rFonts w:hint="eastAsia"/>
                <w:sz w:val="12"/>
                <w:szCs w:val="12"/>
              </w:rPr>
              <w:t>9</w:t>
            </w:r>
            <w:r w:rsidRPr="00C720E4">
              <w:rPr>
                <w:sz w:val="12"/>
                <w:szCs w:val="12"/>
              </w:rPr>
              <w:t>.</w:t>
            </w:r>
            <w:r w:rsidRPr="00C720E4">
              <w:rPr>
                <w:rFonts w:hint="eastAsia"/>
                <w:sz w:val="12"/>
                <w:szCs w:val="12"/>
              </w:rPr>
              <w:t>6</w:t>
            </w:r>
            <w:r w:rsidRPr="00C720E4">
              <w:rPr>
                <w:sz w:val="12"/>
                <w:szCs w:val="12"/>
              </w:rPr>
              <w:t>±</w:t>
            </w:r>
            <w:r w:rsidRPr="00C720E4">
              <w:rPr>
                <w:rFonts w:hint="eastAsia"/>
                <w:sz w:val="12"/>
                <w:szCs w:val="12"/>
              </w:rPr>
              <w:t>6.8(12.4-26.1)</w:t>
            </w:r>
          </w:p>
        </w:tc>
        <w:tc>
          <w:tcPr>
            <w:tcW w:w="515"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7.5</w:t>
            </w:r>
            <w:r w:rsidRPr="00C720E4">
              <w:rPr>
                <w:sz w:val="12"/>
                <w:szCs w:val="12"/>
              </w:rPr>
              <w:t>±</w:t>
            </w:r>
            <w:r w:rsidRPr="00C720E4">
              <w:rPr>
                <w:rFonts w:hint="eastAsia"/>
                <w:sz w:val="12"/>
                <w:szCs w:val="12"/>
              </w:rPr>
              <w:t>0.1(7.4-7.6)</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3.9</w:t>
            </w:r>
            <w:r w:rsidRPr="00C720E4">
              <w:rPr>
                <w:sz w:val="12"/>
                <w:szCs w:val="12"/>
              </w:rPr>
              <w:t>±</w:t>
            </w:r>
            <w:r w:rsidRPr="00C720E4">
              <w:rPr>
                <w:rFonts w:hint="eastAsia"/>
                <w:sz w:val="12"/>
                <w:szCs w:val="12"/>
              </w:rPr>
              <w:t>5.7(0.6-12.5)</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8.3</w:t>
            </w:r>
            <w:r w:rsidRPr="00C720E4">
              <w:rPr>
                <w:sz w:val="12"/>
                <w:szCs w:val="12"/>
              </w:rPr>
              <w:t>±</w:t>
            </w:r>
            <w:r w:rsidRPr="00C720E4">
              <w:rPr>
                <w:rFonts w:hint="eastAsia"/>
                <w:sz w:val="12"/>
                <w:szCs w:val="12"/>
              </w:rPr>
              <w:t>1.5(7.3-10.1)</w:t>
            </w:r>
          </w:p>
        </w:tc>
        <w:tc>
          <w:tcPr>
            <w:tcW w:w="616" w:type="pct"/>
            <w:vAlign w:val="center"/>
          </w:tcPr>
          <w:p w:rsidR="00233706" w:rsidRPr="00C720E4" w:rsidRDefault="00233706" w:rsidP="00610193">
            <w:pPr>
              <w:suppressAutoHyphens w:val="0"/>
              <w:snapToGrid w:val="0"/>
              <w:jc w:val="both"/>
              <w:rPr>
                <w:sz w:val="12"/>
                <w:szCs w:val="12"/>
              </w:rPr>
            </w:pPr>
            <w:r w:rsidRPr="00C720E4">
              <w:rPr>
                <w:sz w:val="12"/>
                <w:szCs w:val="12"/>
              </w:rPr>
              <w:t>1</w:t>
            </w:r>
            <w:r w:rsidRPr="00C720E4">
              <w:rPr>
                <w:rFonts w:hint="eastAsia"/>
                <w:sz w:val="12"/>
                <w:szCs w:val="12"/>
              </w:rPr>
              <w:t>8.4</w:t>
            </w:r>
            <w:r w:rsidRPr="00C720E4">
              <w:rPr>
                <w:sz w:val="12"/>
                <w:szCs w:val="12"/>
              </w:rPr>
              <w:t>±</w:t>
            </w:r>
            <w:r w:rsidRPr="00C720E4">
              <w:rPr>
                <w:rFonts w:hint="eastAsia"/>
                <w:sz w:val="12"/>
                <w:szCs w:val="12"/>
              </w:rPr>
              <w:t>3.8(16.0-22.9)</w:t>
            </w:r>
          </w:p>
        </w:tc>
        <w:tc>
          <w:tcPr>
            <w:tcW w:w="579"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0.3</w:t>
            </w:r>
            <w:r w:rsidRPr="00C720E4">
              <w:rPr>
                <w:sz w:val="12"/>
                <w:szCs w:val="12"/>
              </w:rPr>
              <w:t>±</w:t>
            </w:r>
            <w:r w:rsidRPr="00C720E4">
              <w:rPr>
                <w:rFonts w:hint="eastAsia"/>
                <w:sz w:val="12"/>
                <w:szCs w:val="12"/>
              </w:rPr>
              <w:t>0.2(0.1-0.5)</w:t>
            </w:r>
          </w:p>
        </w:tc>
        <w:tc>
          <w:tcPr>
            <w:tcW w:w="727"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0.078</w:t>
            </w:r>
            <w:r w:rsidRPr="00C720E4">
              <w:rPr>
                <w:sz w:val="12"/>
                <w:szCs w:val="12"/>
              </w:rPr>
              <w:t>±</w:t>
            </w:r>
            <w:r w:rsidRPr="00C720E4">
              <w:rPr>
                <w:rFonts w:hint="eastAsia"/>
                <w:sz w:val="12"/>
                <w:szCs w:val="12"/>
              </w:rPr>
              <w:t>0.006(0.07-0.08)</w:t>
            </w:r>
          </w:p>
        </w:tc>
        <w:tc>
          <w:tcPr>
            <w:tcW w:w="644"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11.6</w:t>
            </w:r>
            <w:r w:rsidRPr="00C720E4">
              <w:rPr>
                <w:sz w:val="12"/>
                <w:szCs w:val="12"/>
              </w:rPr>
              <w:t>±</w:t>
            </w:r>
            <w:r w:rsidRPr="00C720E4">
              <w:rPr>
                <w:rFonts w:hint="eastAsia"/>
                <w:sz w:val="12"/>
                <w:szCs w:val="12"/>
              </w:rPr>
              <w:t>8.8(4.1-24.2)</w:t>
            </w:r>
          </w:p>
        </w:tc>
      </w:tr>
      <w:tr w:rsidR="00233706" w:rsidRPr="00C720E4" w:rsidTr="00C720E4">
        <w:trPr>
          <w:jc w:val="center"/>
        </w:trPr>
        <w:tc>
          <w:tcPr>
            <w:tcW w:w="216" w:type="pct"/>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HB</w:t>
            </w:r>
          </w:p>
        </w:tc>
        <w:tc>
          <w:tcPr>
            <w:tcW w:w="616" w:type="pct"/>
            <w:vAlign w:val="center"/>
          </w:tcPr>
          <w:p w:rsidR="00233706" w:rsidRPr="00C720E4" w:rsidRDefault="00233706" w:rsidP="00610193">
            <w:pPr>
              <w:suppressAutoHyphens w:val="0"/>
              <w:snapToGrid w:val="0"/>
              <w:jc w:val="both"/>
              <w:rPr>
                <w:sz w:val="12"/>
                <w:szCs w:val="12"/>
              </w:rPr>
            </w:pPr>
            <w:r w:rsidRPr="00C720E4">
              <w:rPr>
                <w:sz w:val="12"/>
                <w:szCs w:val="12"/>
              </w:rPr>
              <w:t>1</w:t>
            </w:r>
            <w:r w:rsidRPr="00C720E4">
              <w:rPr>
                <w:rFonts w:hint="eastAsia"/>
                <w:sz w:val="12"/>
                <w:szCs w:val="12"/>
              </w:rPr>
              <w:t>8</w:t>
            </w:r>
            <w:r w:rsidRPr="00C720E4">
              <w:rPr>
                <w:sz w:val="12"/>
                <w:szCs w:val="12"/>
              </w:rPr>
              <w:t>.</w:t>
            </w:r>
            <w:r w:rsidRPr="00C720E4">
              <w:rPr>
                <w:rFonts w:hint="eastAsia"/>
                <w:sz w:val="12"/>
                <w:szCs w:val="12"/>
              </w:rPr>
              <w:t>4</w:t>
            </w:r>
            <w:r w:rsidRPr="00C720E4">
              <w:rPr>
                <w:sz w:val="12"/>
                <w:szCs w:val="12"/>
              </w:rPr>
              <w:t>±</w:t>
            </w:r>
            <w:r w:rsidRPr="00C720E4">
              <w:rPr>
                <w:rFonts w:hint="eastAsia"/>
                <w:sz w:val="12"/>
                <w:szCs w:val="12"/>
              </w:rPr>
              <w:t>6.5(12.3-26.1)</w:t>
            </w:r>
          </w:p>
        </w:tc>
        <w:tc>
          <w:tcPr>
            <w:tcW w:w="515"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7.3</w:t>
            </w:r>
            <w:r w:rsidRPr="00C720E4">
              <w:rPr>
                <w:sz w:val="12"/>
                <w:szCs w:val="12"/>
              </w:rPr>
              <w:t>±</w:t>
            </w:r>
            <w:r w:rsidRPr="00C720E4">
              <w:rPr>
                <w:rFonts w:hint="eastAsia"/>
                <w:sz w:val="12"/>
                <w:szCs w:val="12"/>
              </w:rPr>
              <w:t>0.1(7.2-7.5)</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0.8</w:t>
            </w:r>
            <w:r w:rsidRPr="00C720E4">
              <w:rPr>
                <w:sz w:val="12"/>
                <w:szCs w:val="12"/>
              </w:rPr>
              <w:t>±</w:t>
            </w:r>
            <w:r w:rsidRPr="00C720E4">
              <w:rPr>
                <w:rFonts w:hint="eastAsia"/>
                <w:sz w:val="12"/>
                <w:szCs w:val="12"/>
              </w:rPr>
              <w:t>0.4(0.3-1.3)</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9.0</w:t>
            </w:r>
            <w:r w:rsidRPr="00C720E4">
              <w:rPr>
                <w:sz w:val="12"/>
                <w:szCs w:val="12"/>
              </w:rPr>
              <w:t>±</w:t>
            </w:r>
            <w:r w:rsidRPr="00C720E4">
              <w:rPr>
                <w:rFonts w:hint="eastAsia"/>
                <w:sz w:val="12"/>
                <w:szCs w:val="12"/>
              </w:rPr>
              <w:t>0.5(7.3-10.1)</w:t>
            </w:r>
          </w:p>
        </w:tc>
        <w:tc>
          <w:tcPr>
            <w:tcW w:w="616" w:type="pct"/>
            <w:vAlign w:val="center"/>
          </w:tcPr>
          <w:p w:rsidR="00233706" w:rsidRPr="00C720E4" w:rsidRDefault="00233706" w:rsidP="00610193">
            <w:pPr>
              <w:suppressAutoHyphens w:val="0"/>
              <w:snapToGrid w:val="0"/>
              <w:jc w:val="both"/>
              <w:rPr>
                <w:sz w:val="12"/>
                <w:szCs w:val="12"/>
              </w:rPr>
            </w:pPr>
            <w:bookmarkStart w:id="9" w:name="OLE_LINK20"/>
            <w:bookmarkStart w:id="10" w:name="OLE_LINK21"/>
            <w:r w:rsidRPr="00C720E4">
              <w:rPr>
                <w:sz w:val="12"/>
                <w:szCs w:val="12"/>
              </w:rPr>
              <w:t>1</w:t>
            </w:r>
            <w:r w:rsidRPr="00C720E4">
              <w:rPr>
                <w:rFonts w:hint="eastAsia"/>
                <w:sz w:val="12"/>
                <w:szCs w:val="12"/>
              </w:rPr>
              <w:t>4.9</w:t>
            </w:r>
            <w:r w:rsidRPr="00C720E4">
              <w:rPr>
                <w:sz w:val="12"/>
                <w:szCs w:val="12"/>
              </w:rPr>
              <w:t>±</w:t>
            </w:r>
            <w:r w:rsidRPr="00C720E4">
              <w:rPr>
                <w:rFonts w:hint="eastAsia"/>
                <w:sz w:val="12"/>
                <w:szCs w:val="12"/>
              </w:rPr>
              <w:t>1.4(13.4-16.1)</w:t>
            </w:r>
            <w:bookmarkEnd w:id="9"/>
            <w:bookmarkEnd w:id="10"/>
          </w:p>
        </w:tc>
        <w:tc>
          <w:tcPr>
            <w:tcW w:w="579"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0.4</w:t>
            </w:r>
            <w:r w:rsidRPr="00C720E4">
              <w:rPr>
                <w:sz w:val="12"/>
                <w:szCs w:val="12"/>
              </w:rPr>
              <w:t>±</w:t>
            </w:r>
            <w:r w:rsidRPr="00C720E4">
              <w:rPr>
                <w:rFonts w:hint="eastAsia"/>
                <w:sz w:val="12"/>
                <w:szCs w:val="12"/>
              </w:rPr>
              <w:t>0.1(0.3-0.5)</w:t>
            </w:r>
          </w:p>
        </w:tc>
        <w:tc>
          <w:tcPr>
            <w:tcW w:w="727"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0.083</w:t>
            </w:r>
            <w:r w:rsidRPr="00C720E4">
              <w:rPr>
                <w:sz w:val="12"/>
                <w:szCs w:val="12"/>
              </w:rPr>
              <w:t>±</w:t>
            </w:r>
            <w:r w:rsidRPr="00C720E4">
              <w:rPr>
                <w:rFonts w:hint="eastAsia"/>
                <w:sz w:val="12"/>
                <w:szCs w:val="12"/>
              </w:rPr>
              <w:t>0.031(0.04-0.12)</w:t>
            </w:r>
          </w:p>
        </w:tc>
        <w:tc>
          <w:tcPr>
            <w:tcW w:w="644"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14.2</w:t>
            </w:r>
            <w:r w:rsidRPr="00C720E4">
              <w:rPr>
                <w:sz w:val="12"/>
                <w:szCs w:val="12"/>
              </w:rPr>
              <w:t>±</w:t>
            </w:r>
            <w:r w:rsidRPr="00C720E4">
              <w:rPr>
                <w:rFonts w:hint="eastAsia"/>
                <w:sz w:val="12"/>
                <w:szCs w:val="12"/>
              </w:rPr>
              <w:t>10.8(3.5-25.7)</w:t>
            </w:r>
          </w:p>
        </w:tc>
      </w:tr>
      <w:tr w:rsidR="00233706" w:rsidRPr="00C720E4" w:rsidTr="00C720E4">
        <w:trPr>
          <w:jc w:val="center"/>
        </w:trPr>
        <w:tc>
          <w:tcPr>
            <w:tcW w:w="216" w:type="pct"/>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WJB</w:t>
            </w:r>
          </w:p>
        </w:tc>
        <w:tc>
          <w:tcPr>
            <w:tcW w:w="616"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20.1</w:t>
            </w:r>
            <w:r w:rsidRPr="00C720E4">
              <w:rPr>
                <w:sz w:val="12"/>
                <w:szCs w:val="12"/>
              </w:rPr>
              <w:t>±</w:t>
            </w:r>
            <w:r w:rsidRPr="00C720E4">
              <w:rPr>
                <w:rFonts w:hint="eastAsia"/>
                <w:sz w:val="12"/>
                <w:szCs w:val="12"/>
              </w:rPr>
              <w:t>7.0(14.0-26.9)</w:t>
            </w:r>
          </w:p>
        </w:tc>
        <w:tc>
          <w:tcPr>
            <w:tcW w:w="515"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7.4</w:t>
            </w:r>
            <w:r w:rsidRPr="00C720E4">
              <w:rPr>
                <w:sz w:val="12"/>
                <w:szCs w:val="12"/>
              </w:rPr>
              <w:t>±</w:t>
            </w:r>
            <w:r w:rsidRPr="00C720E4">
              <w:rPr>
                <w:rFonts w:hint="eastAsia"/>
                <w:sz w:val="12"/>
                <w:szCs w:val="12"/>
              </w:rPr>
              <w:t>0.2(7.2-7.6)</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2.8</w:t>
            </w:r>
            <w:r w:rsidRPr="00C720E4">
              <w:rPr>
                <w:sz w:val="12"/>
                <w:szCs w:val="12"/>
              </w:rPr>
              <w:t>±</w:t>
            </w:r>
            <w:r w:rsidRPr="00C720E4">
              <w:rPr>
                <w:rFonts w:hint="eastAsia"/>
                <w:sz w:val="12"/>
                <w:szCs w:val="12"/>
              </w:rPr>
              <w:t>2.8(0.8-7.0)</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7.5</w:t>
            </w:r>
            <w:r w:rsidRPr="00C720E4">
              <w:rPr>
                <w:sz w:val="12"/>
                <w:szCs w:val="12"/>
              </w:rPr>
              <w:t>±</w:t>
            </w:r>
            <w:r w:rsidRPr="00C720E4">
              <w:rPr>
                <w:rFonts w:hint="eastAsia"/>
                <w:sz w:val="12"/>
                <w:szCs w:val="12"/>
              </w:rPr>
              <w:t>1.9(5.8-9.7)</w:t>
            </w:r>
          </w:p>
        </w:tc>
        <w:tc>
          <w:tcPr>
            <w:tcW w:w="616" w:type="pct"/>
            <w:vAlign w:val="center"/>
          </w:tcPr>
          <w:p w:rsidR="00233706" w:rsidRPr="00C720E4" w:rsidRDefault="00233706" w:rsidP="00610193">
            <w:pPr>
              <w:suppressAutoHyphens w:val="0"/>
              <w:snapToGrid w:val="0"/>
              <w:jc w:val="both"/>
              <w:rPr>
                <w:sz w:val="12"/>
                <w:szCs w:val="12"/>
              </w:rPr>
            </w:pPr>
            <w:r w:rsidRPr="00C720E4">
              <w:rPr>
                <w:sz w:val="12"/>
                <w:szCs w:val="12"/>
              </w:rPr>
              <w:t>1</w:t>
            </w:r>
            <w:r w:rsidRPr="00C720E4">
              <w:rPr>
                <w:rFonts w:hint="eastAsia"/>
                <w:sz w:val="12"/>
                <w:szCs w:val="12"/>
              </w:rPr>
              <w:t>6.9</w:t>
            </w:r>
            <w:r w:rsidRPr="00C720E4">
              <w:rPr>
                <w:sz w:val="12"/>
                <w:szCs w:val="12"/>
              </w:rPr>
              <w:t>±</w:t>
            </w:r>
            <w:r w:rsidRPr="00C720E4">
              <w:rPr>
                <w:rFonts w:hint="eastAsia"/>
                <w:sz w:val="12"/>
                <w:szCs w:val="12"/>
              </w:rPr>
              <w:t>2.7(15.0-20.1)</w:t>
            </w:r>
          </w:p>
        </w:tc>
        <w:tc>
          <w:tcPr>
            <w:tcW w:w="579"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1.1</w:t>
            </w:r>
            <w:r w:rsidRPr="00C720E4">
              <w:rPr>
                <w:sz w:val="12"/>
                <w:szCs w:val="12"/>
              </w:rPr>
              <w:t>±</w:t>
            </w:r>
            <w:r w:rsidRPr="00C720E4">
              <w:rPr>
                <w:rFonts w:hint="eastAsia"/>
                <w:sz w:val="12"/>
                <w:szCs w:val="12"/>
              </w:rPr>
              <w:t>0.7(0.3-2.0)</w:t>
            </w:r>
          </w:p>
        </w:tc>
        <w:tc>
          <w:tcPr>
            <w:tcW w:w="727"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0.143</w:t>
            </w:r>
            <w:r w:rsidRPr="00C720E4">
              <w:rPr>
                <w:sz w:val="12"/>
                <w:szCs w:val="12"/>
              </w:rPr>
              <w:t>±</w:t>
            </w:r>
            <w:r w:rsidRPr="00C720E4">
              <w:rPr>
                <w:rFonts w:hint="eastAsia"/>
                <w:sz w:val="12"/>
                <w:szCs w:val="12"/>
              </w:rPr>
              <w:t>0.037(0.11-0.18)</w:t>
            </w:r>
          </w:p>
        </w:tc>
        <w:tc>
          <w:tcPr>
            <w:tcW w:w="644"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14.8</w:t>
            </w:r>
            <w:r w:rsidRPr="00C720E4">
              <w:rPr>
                <w:sz w:val="12"/>
                <w:szCs w:val="12"/>
              </w:rPr>
              <w:t>±</w:t>
            </w:r>
            <w:r w:rsidRPr="00C720E4">
              <w:rPr>
                <w:rFonts w:hint="eastAsia"/>
                <w:sz w:val="12"/>
                <w:szCs w:val="12"/>
              </w:rPr>
              <w:t>10.0(3.3-23.8)</w:t>
            </w:r>
          </w:p>
        </w:tc>
      </w:tr>
      <w:tr w:rsidR="00233706" w:rsidRPr="00C720E4" w:rsidTr="00C720E4">
        <w:trPr>
          <w:jc w:val="center"/>
        </w:trPr>
        <w:tc>
          <w:tcPr>
            <w:tcW w:w="216" w:type="pct"/>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LK</w:t>
            </w:r>
          </w:p>
        </w:tc>
        <w:tc>
          <w:tcPr>
            <w:tcW w:w="616"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18.3</w:t>
            </w:r>
            <w:r w:rsidRPr="00C720E4">
              <w:rPr>
                <w:sz w:val="12"/>
                <w:szCs w:val="12"/>
              </w:rPr>
              <w:t>±</w:t>
            </w:r>
            <w:r w:rsidRPr="00C720E4">
              <w:rPr>
                <w:rFonts w:hint="eastAsia"/>
                <w:sz w:val="12"/>
                <w:szCs w:val="12"/>
              </w:rPr>
              <w:t>7.4(10.6-27.2)</w:t>
            </w:r>
          </w:p>
        </w:tc>
        <w:tc>
          <w:tcPr>
            <w:tcW w:w="515"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7.7</w:t>
            </w:r>
            <w:r w:rsidRPr="00C720E4">
              <w:rPr>
                <w:sz w:val="12"/>
                <w:szCs w:val="12"/>
              </w:rPr>
              <w:t>±</w:t>
            </w:r>
            <w:r w:rsidRPr="00C720E4">
              <w:rPr>
                <w:rFonts w:hint="eastAsia"/>
                <w:sz w:val="12"/>
                <w:szCs w:val="12"/>
              </w:rPr>
              <w:t>0.5(7.1-8.3)</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3.3</w:t>
            </w:r>
            <w:r w:rsidRPr="00C720E4">
              <w:rPr>
                <w:sz w:val="12"/>
                <w:szCs w:val="12"/>
              </w:rPr>
              <w:t>±</w:t>
            </w:r>
            <w:r w:rsidRPr="00C720E4">
              <w:rPr>
                <w:rFonts w:hint="eastAsia"/>
                <w:sz w:val="12"/>
                <w:szCs w:val="12"/>
              </w:rPr>
              <w:t>1.5(1.4-4.8)</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7.5</w:t>
            </w:r>
            <w:r w:rsidRPr="00C720E4">
              <w:rPr>
                <w:sz w:val="12"/>
                <w:szCs w:val="12"/>
              </w:rPr>
              <w:t>±</w:t>
            </w:r>
            <w:r w:rsidRPr="00C720E4">
              <w:rPr>
                <w:rFonts w:hint="eastAsia"/>
                <w:sz w:val="12"/>
                <w:szCs w:val="12"/>
              </w:rPr>
              <w:t>2.1(5.0-10.1)</w:t>
            </w:r>
          </w:p>
        </w:tc>
        <w:tc>
          <w:tcPr>
            <w:tcW w:w="616" w:type="pct"/>
            <w:vAlign w:val="center"/>
          </w:tcPr>
          <w:p w:rsidR="00233706" w:rsidRPr="00C720E4" w:rsidRDefault="00233706" w:rsidP="00610193">
            <w:pPr>
              <w:suppressAutoHyphens w:val="0"/>
              <w:snapToGrid w:val="0"/>
              <w:jc w:val="both"/>
              <w:rPr>
                <w:sz w:val="12"/>
                <w:szCs w:val="12"/>
              </w:rPr>
            </w:pPr>
            <w:r w:rsidRPr="00C720E4">
              <w:rPr>
                <w:sz w:val="12"/>
                <w:szCs w:val="12"/>
              </w:rPr>
              <w:t>1</w:t>
            </w:r>
            <w:r w:rsidRPr="00C720E4">
              <w:rPr>
                <w:rFonts w:hint="eastAsia"/>
                <w:sz w:val="12"/>
                <w:szCs w:val="12"/>
              </w:rPr>
              <w:t>8.1</w:t>
            </w:r>
            <w:r w:rsidRPr="00C720E4">
              <w:rPr>
                <w:sz w:val="12"/>
                <w:szCs w:val="12"/>
              </w:rPr>
              <w:t>±</w:t>
            </w:r>
            <w:r w:rsidRPr="00C720E4">
              <w:rPr>
                <w:rFonts w:hint="eastAsia"/>
                <w:sz w:val="12"/>
                <w:szCs w:val="12"/>
              </w:rPr>
              <w:t>4.3(14.5-23.0)</w:t>
            </w:r>
          </w:p>
        </w:tc>
        <w:tc>
          <w:tcPr>
            <w:tcW w:w="579"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0.6</w:t>
            </w:r>
            <w:r w:rsidRPr="00C720E4">
              <w:rPr>
                <w:sz w:val="12"/>
                <w:szCs w:val="12"/>
              </w:rPr>
              <w:t>±</w:t>
            </w:r>
            <w:r w:rsidRPr="00C720E4">
              <w:rPr>
                <w:rFonts w:hint="eastAsia"/>
                <w:sz w:val="12"/>
                <w:szCs w:val="12"/>
              </w:rPr>
              <w:t>0.5(0.2-1.5)</w:t>
            </w:r>
          </w:p>
        </w:tc>
        <w:tc>
          <w:tcPr>
            <w:tcW w:w="727"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0.119</w:t>
            </w:r>
            <w:r w:rsidRPr="00C720E4">
              <w:rPr>
                <w:sz w:val="12"/>
                <w:szCs w:val="12"/>
              </w:rPr>
              <w:t>±</w:t>
            </w:r>
            <w:r w:rsidRPr="00C720E4">
              <w:rPr>
                <w:rFonts w:hint="eastAsia"/>
                <w:sz w:val="12"/>
                <w:szCs w:val="12"/>
              </w:rPr>
              <w:t>0.034(0.09-0.17)</w:t>
            </w:r>
          </w:p>
        </w:tc>
        <w:tc>
          <w:tcPr>
            <w:tcW w:w="644"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12.8</w:t>
            </w:r>
            <w:r w:rsidRPr="00C720E4">
              <w:rPr>
                <w:sz w:val="12"/>
                <w:szCs w:val="12"/>
              </w:rPr>
              <w:t>±</w:t>
            </w:r>
            <w:r w:rsidRPr="00C720E4">
              <w:rPr>
                <w:rFonts w:hint="eastAsia"/>
                <w:sz w:val="12"/>
                <w:szCs w:val="12"/>
              </w:rPr>
              <w:t>7.5(4.2-22.5)</w:t>
            </w:r>
          </w:p>
        </w:tc>
      </w:tr>
      <w:tr w:rsidR="00233706" w:rsidRPr="00C720E4" w:rsidTr="00C720E4">
        <w:trPr>
          <w:jc w:val="center"/>
        </w:trPr>
        <w:tc>
          <w:tcPr>
            <w:tcW w:w="216" w:type="pct"/>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XCK</w:t>
            </w:r>
          </w:p>
        </w:tc>
        <w:tc>
          <w:tcPr>
            <w:tcW w:w="616"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18.8</w:t>
            </w:r>
            <w:r w:rsidRPr="00C720E4">
              <w:rPr>
                <w:sz w:val="12"/>
                <w:szCs w:val="12"/>
              </w:rPr>
              <w:t>±</w:t>
            </w:r>
            <w:r w:rsidRPr="00C720E4">
              <w:rPr>
                <w:rFonts w:hint="eastAsia"/>
                <w:sz w:val="12"/>
                <w:szCs w:val="12"/>
              </w:rPr>
              <w:t>7.3(10.3-26.5)</w:t>
            </w:r>
          </w:p>
        </w:tc>
        <w:tc>
          <w:tcPr>
            <w:tcW w:w="515"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7.8</w:t>
            </w:r>
            <w:r w:rsidRPr="00C720E4">
              <w:rPr>
                <w:sz w:val="12"/>
                <w:szCs w:val="12"/>
              </w:rPr>
              <w:t>±</w:t>
            </w:r>
            <w:r w:rsidRPr="00C720E4">
              <w:rPr>
                <w:rFonts w:hint="eastAsia"/>
                <w:sz w:val="12"/>
                <w:szCs w:val="12"/>
              </w:rPr>
              <w:t>0.5(7.2-8.2)</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5.6</w:t>
            </w:r>
            <w:r w:rsidRPr="00C720E4">
              <w:rPr>
                <w:sz w:val="12"/>
                <w:szCs w:val="12"/>
              </w:rPr>
              <w:t>±</w:t>
            </w:r>
            <w:r w:rsidRPr="00C720E4">
              <w:rPr>
                <w:rFonts w:hint="eastAsia"/>
                <w:sz w:val="12"/>
                <w:szCs w:val="12"/>
              </w:rPr>
              <w:t>0.8(1.5-3.4)</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7.7</w:t>
            </w:r>
            <w:r w:rsidRPr="00C720E4">
              <w:rPr>
                <w:sz w:val="12"/>
                <w:szCs w:val="12"/>
              </w:rPr>
              <w:t>±</w:t>
            </w:r>
            <w:r w:rsidRPr="00C720E4">
              <w:rPr>
                <w:rFonts w:hint="eastAsia"/>
                <w:sz w:val="12"/>
                <w:szCs w:val="12"/>
              </w:rPr>
              <w:t>2.1(4.8-10.0)</w:t>
            </w:r>
          </w:p>
        </w:tc>
        <w:tc>
          <w:tcPr>
            <w:tcW w:w="616" w:type="pct"/>
            <w:vAlign w:val="center"/>
          </w:tcPr>
          <w:p w:rsidR="00233706" w:rsidRPr="00C720E4" w:rsidRDefault="00233706" w:rsidP="00610193">
            <w:pPr>
              <w:suppressAutoHyphens w:val="0"/>
              <w:snapToGrid w:val="0"/>
              <w:jc w:val="both"/>
              <w:rPr>
                <w:sz w:val="12"/>
                <w:szCs w:val="12"/>
              </w:rPr>
            </w:pPr>
            <w:r w:rsidRPr="00C720E4">
              <w:rPr>
                <w:sz w:val="12"/>
                <w:szCs w:val="12"/>
              </w:rPr>
              <w:t>1</w:t>
            </w:r>
            <w:r w:rsidRPr="00C720E4">
              <w:rPr>
                <w:rFonts w:hint="eastAsia"/>
                <w:sz w:val="12"/>
                <w:szCs w:val="12"/>
              </w:rPr>
              <w:t>4.7</w:t>
            </w:r>
            <w:r w:rsidRPr="00C720E4">
              <w:rPr>
                <w:sz w:val="12"/>
                <w:szCs w:val="12"/>
              </w:rPr>
              <w:t>±</w:t>
            </w:r>
            <w:r w:rsidRPr="00C720E4">
              <w:rPr>
                <w:rFonts w:hint="eastAsia"/>
                <w:sz w:val="12"/>
                <w:szCs w:val="12"/>
              </w:rPr>
              <w:t>3.6(10.3-18.6)</w:t>
            </w:r>
          </w:p>
        </w:tc>
        <w:tc>
          <w:tcPr>
            <w:tcW w:w="579"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0.5</w:t>
            </w:r>
            <w:r w:rsidRPr="00C720E4">
              <w:rPr>
                <w:sz w:val="12"/>
                <w:szCs w:val="12"/>
              </w:rPr>
              <w:t>±</w:t>
            </w:r>
            <w:r w:rsidRPr="00C720E4">
              <w:rPr>
                <w:rFonts w:hint="eastAsia"/>
                <w:sz w:val="12"/>
                <w:szCs w:val="12"/>
              </w:rPr>
              <w:t>0.4(0.2-1.0)</w:t>
            </w:r>
          </w:p>
        </w:tc>
        <w:tc>
          <w:tcPr>
            <w:tcW w:w="727"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0.086</w:t>
            </w:r>
            <w:r w:rsidRPr="00C720E4">
              <w:rPr>
                <w:sz w:val="12"/>
                <w:szCs w:val="12"/>
              </w:rPr>
              <w:t>±</w:t>
            </w:r>
            <w:r w:rsidRPr="00C720E4">
              <w:rPr>
                <w:rFonts w:hint="eastAsia"/>
                <w:sz w:val="12"/>
                <w:szCs w:val="12"/>
              </w:rPr>
              <w:t>0.055(0.04-0.16)</w:t>
            </w:r>
          </w:p>
        </w:tc>
        <w:tc>
          <w:tcPr>
            <w:tcW w:w="644"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6.6</w:t>
            </w:r>
            <w:r w:rsidRPr="00C720E4">
              <w:rPr>
                <w:sz w:val="12"/>
                <w:szCs w:val="12"/>
              </w:rPr>
              <w:t>±</w:t>
            </w:r>
            <w:r w:rsidRPr="00C720E4">
              <w:rPr>
                <w:rFonts w:hint="eastAsia"/>
                <w:sz w:val="12"/>
                <w:szCs w:val="12"/>
              </w:rPr>
              <w:t>2.4(3.3-8.9)</w:t>
            </w:r>
          </w:p>
        </w:tc>
      </w:tr>
      <w:tr w:rsidR="00233706" w:rsidRPr="00C720E4" w:rsidTr="00C720E4">
        <w:trPr>
          <w:jc w:val="center"/>
        </w:trPr>
        <w:tc>
          <w:tcPr>
            <w:tcW w:w="216" w:type="pct"/>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BBZ</w:t>
            </w:r>
          </w:p>
        </w:tc>
        <w:tc>
          <w:tcPr>
            <w:tcW w:w="616"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18.4</w:t>
            </w:r>
            <w:r w:rsidRPr="00C720E4">
              <w:rPr>
                <w:sz w:val="12"/>
                <w:szCs w:val="12"/>
              </w:rPr>
              <w:t>±</w:t>
            </w:r>
            <w:r w:rsidRPr="00C720E4">
              <w:rPr>
                <w:rFonts w:hint="eastAsia"/>
                <w:sz w:val="12"/>
                <w:szCs w:val="12"/>
              </w:rPr>
              <w:t>7.6(9.9-26.3)</w:t>
            </w:r>
          </w:p>
        </w:tc>
        <w:tc>
          <w:tcPr>
            <w:tcW w:w="515"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7.9</w:t>
            </w:r>
            <w:r w:rsidRPr="00C720E4">
              <w:rPr>
                <w:sz w:val="12"/>
                <w:szCs w:val="12"/>
              </w:rPr>
              <w:t>±</w:t>
            </w:r>
            <w:r w:rsidRPr="00C720E4">
              <w:rPr>
                <w:rFonts w:hint="eastAsia"/>
                <w:sz w:val="12"/>
                <w:szCs w:val="12"/>
              </w:rPr>
              <w:t>0.4(7.3-8.3)</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2.2</w:t>
            </w:r>
            <w:r w:rsidRPr="00C720E4">
              <w:rPr>
                <w:sz w:val="12"/>
                <w:szCs w:val="12"/>
              </w:rPr>
              <w:t>±</w:t>
            </w:r>
            <w:r w:rsidRPr="00C720E4">
              <w:rPr>
                <w:rFonts w:hint="eastAsia"/>
                <w:sz w:val="12"/>
                <w:szCs w:val="12"/>
              </w:rPr>
              <w:t>5.7(1.6-13.7)</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7.9</w:t>
            </w:r>
            <w:r w:rsidRPr="00C720E4">
              <w:rPr>
                <w:sz w:val="12"/>
                <w:szCs w:val="12"/>
              </w:rPr>
              <w:t>±</w:t>
            </w:r>
            <w:r w:rsidRPr="00C720E4">
              <w:rPr>
                <w:rFonts w:hint="eastAsia"/>
                <w:sz w:val="12"/>
                <w:szCs w:val="12"/>
              </w:rPr>
              <w:t>1.9(5.2-10.0)</w:t>
            </w:r>
          </w:p>
        </w:tc>
        <w:tc>
          <w:tcPr>
            <w:tcW w:w="616"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13.0</w:t>
            </w:r>
            <w:r w:rsidRPr="00C720E4">
              <w:rPr>
                <w:sz w:val="12"/>
                <w:szCs w:val="12"/>
              </w:rPr>
              <w:t>±</w:t>
            </w:r>
            <w:r w:rsidRPr="00C720E4">
              <w:rPr>
                <w:rFonts w:hint="eastAsia"/>
                <w:sz w:val="12"/>
                <w:szCs w:val="12"/>
              </w:rPr>
              <w:t>2.1(10.6-14.6)</w:t>
            </w:r>
          </w:p>
        </w:tc>
        <w:tc>
          <w:tcPr>
            <w:tcW w:w="579"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0.5</w:t>
            </w:r>
            <w:r w:rsidRPr="00C720E4">
              <w:rPr>
                <w:sz w:val="12"/>
                <w:szCs w:val="12"/>
              </w:rPr>
              <w:t>±</w:t>
            </w:r>
            <w:r w:rsidRPr="00C720E4">
              <w:rPr>
                <w:rFonts w:hint="eastAsia"/>
                <w:sz w:val="12"/>
                <w:szCs w:val="12"/>
              </w:rPr>
              <w:t>0.4(0.3-1.3)</w:t>
            </w:r>
          </w:p>
        </w:tc>
        <w:tc>
          <w:tcPr>
            <w:tcW w:w="727"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0.058</w:t>
            </w:r>
            <w:r w:rsidRPr="00C720E4">
              <w:rPr>
                <w:sz w:val="12"/>
                <w:szCs w:val="12"/>
              </w:rPr>
              <w:t>±</w:t>
            </w:r>
            <w:r w:rsidRPr="00C720E4">
              <w:rPr>
                <w:rFonts w:hint="eastAsia"/>
                <w:sz w:val="12"/>
                <w:szCs w:val="12"/>
              </w:rPr>
              <w:t>0.024(0.03-0.09)</w:t>
            </w:r>
          </w:p>
        </w:tc>
        <w:tc>
          <w:tcPr>
            <w:tcW w:w="644"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27.3</w:t>
            </w:r>
            <w:r w:rsidRPr="00C720E4">
              <w:rPr>
                <w:sz w:val="12"/>
                <w:szCs w:val="12"/>
              </w:rPr>
              <w:t>±</w:t>
            </w:r>
            <w:r w:rsidRPr="00C720E4">
              <w:rPr>
                <w:rFonts w:hint="eastAsia"/>
                <w:sz w:val="12"/>
                <w:szCs w:val="12"/>
              </w:rPr>
              <w:t>36.5(5.7-81.6)</w:t>
            </w:r>
          </w:p>
        </w:tc>
      </w:tr>
      <w:tr w:rsidR="00233706" w:rsidRPr="00C720E4" w:rsidTr="00C720E4">
        <w:trPr>
          <w:jc w:val="center"/>
        </w:trPr>
        <w:tc>
          <w:tcPr>
            <w:tcW w:w="216" w:type="pct"/>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LH</w:t>
            </w:r>
          </w:p>
        </w:tc>
        <w:tc>
          <w:tcPr>
            <w:tcW w:w="616"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18.6</w:t>
            </w:r>
            <w:r w:rsidRPr="00C720E4">
              <w:rPr>
                <w:sz w:val="12"/>
                <w:szCs w:val="12"/>
              </w:rPr>
              <w:t>±</w:t>
            </w:r>
            <w:r w:rsidRPr="00C720E4">
              <w:rPr>
                <w:rFonts w:hint="eastAsia"/>
                <w:sz w:val="12"/>
                <w:szCs w:val="12"/>
              </w:rPr>
              <w:t>7.0(10.8-25.5)</w:t>
            </w:r>
          </w:p>
        </w:tc>
        <w:tc>
          <w:tcPr>
            <w:tcW w:w="515"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7.4</w:t>
            </w:r>
            <w:r w:rsidRPr="00C720E4">
              <w:rPr>
                <w:sz w:val="12"/>
                <w:szCs w:val="12"/>
              </w:rPr>
              <w:t>±</w:t>
            </w:r>
            <w:r w:rsidRPr="00C720E4">
              <w:rPr>
                <w:rFonts w:hint="eastAsia"/>
                <w:sz w:val="12"/>
                <w:szCs w:val="12"/>
              </w:rPr>
              <w:t>0.4(7.1-8.1)</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1.5</w:t>
            </w:r>
            <w:r w:rsidRPr="00C720E4">
              <w:rPr>
                <w:sz w:val="12"/>
                <w:szCs w:val="12"/>
              </w:rPr>
              <w:t>±</w:t>
            </w:r>
            <w:r w:rsidRPr="00C720E4">
              <w:rPr>
                <w:rFonts w:hint="eastAsia"/>
                <w:sz w:val="12"/>
                <w:szCs w:val="12"/>
              </w:rPr>
              <w:t>1.2(0.3-1.6)</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6.7</w:t>
            </w:r>
            <w:r w:rsidRPr="00C720E4">
              <w:rPr>
                <w:sz w:val="12"/>
                <w:szCs w:val="12"/>
              </w:rPr>
              <w:t>±</w:t>
            </w:r>
            <w:r w:rsidRPr="00C720E4">
              <w:rPr>
                <w:rFonts w:hint="eastAsia"/>
                <w:sz w:val="12"/>
                <w:szCs w:val="12"/>
              </w:rPr>
              <w:t>1.2(5.6-8.2)</w:t>
            </w:r>
          </w:p>
        </w:tc>
        <w:tc>
          <w:tcPr>
            <w:tcW w:w="616"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13.4</w:t>
            </w:r>
            <w:r w:rsidRPr="00C720E4">
              <w:rPr>
                <w:sz w:val="12"/>
                <w:szCs w:val="12"/>
              </w:rPr>
              <w:t>±</w:t>
            </w:r>
            <w:r w:rsidRPr="00C720E4">
              <w:rPr>
                <w:rFonts w:hint="eastAsia"/>
                <w:sz w:val="12"/>
                <w:szCs w:val="12"/>
              </w:rPr>
              <w:t>1.4(11.9-14.6)</w:t>
            </w:r>
          </w:p>
        </w:tc>
        <w:tc>
          <w:tcPr>
            <w:tcW w:w="579"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0.6</w:t>
            </w:r>
            <w:r w:rsidRPr="00C720E4">
              <w:rPr>
                <w:sz w:val="12"/>
                <w:szCs w:val="12"/>
              </w:rPr>
              <w:t>±</w:t>
            </w:r>
            <w:r w:rsidRPr="00C720E4">
              <w:rPr>
                <w:rFonts w:hint="eastAsia"/>
                <w:sz w:val="12"/>
                <w:szCs w:val="12"/>
              </w:rPr>
              <w:t>0.1(0.19-1.4)</w:t>
            </w:r>
          </w:p>
        </w:tc>
        <w:tc>
          <w:tcPr>
            <w:tcW w:w="727"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0.116</w:t>
            </w:r>
            <w:r w:rsidRPr="00C720E4">
              <w:rPr>
                <w:sz w:val="12"/>
                <w:szCs w:val="12"/>
              </w:rPr>
              <w:t>±</w:t>
            </w:r>
            <w:r w:rsidRPr="00C720E4">
              <w:rPr>
                <w:rFonts w:hint="eastAsia"/>
                <w:sz w:val="12"/>
                <w:szCs w:val="12"/>
              </w:rPr>
              <w:t>0.045(0.09-0.18)</w:t>
            </w:r>
          </w:p>
        </w:tc>
        <w:tc>
          <w:tcPr>
            <w:tcW w:w="644"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13.2</w:t>
            </w:r>
            <w:r w:rsidRPr="00C720E4">
              <w:rPr>
                <w:sz w:val="12"/>
                <w:szCs w:val="12"/>
              </w:rPr>
              <w:t>±</w:t>
            </w:r>
            <w:r w:rsidRPr="00C720E4">
              <w:rPr>
                <w:rFonts w:hint="eastAsia"/>
                <w:sz w:val="12"/>
                <w:szCs w:val="12"/>
              </w:rPr>
              <w:t>3.4(8.5-16.0)</w:t>
            </w:r>
          </w:p>
        </w:tc>
      </w:tr>
      <w:tr w:rsidR="00233706" w:rsidRPr="00C720E4" w:rsidTr="00C720E4">
        <w:trPr>
          <w:jc w:val="center"/>
        </w:trPr>
        <w:tc>
          <w:tcPr>
            <w:tcW w:w="216" w:type="pct"/>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XX</w:t>
            </w:r>
          </w:p>
        </w:tc>
        <w:tc>
          <w:tcPr>
            <w:tcW w:w="616"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17.9</w:t>
            </w:r>
            <w:r w:rsidRPr="00C720E4">
              <w:rPr>
                <w:sz w:val="12"/>
                <w:szCs w:val="12"/>
              </w:rPr>
              <w:t>±</w:t>
            </w:r>
            <w:r w:rsidRPr="00C720E4">
              <w:rPr>
                <w:rFonts w:hint="eastAsia"/>
                <w:sz w:val="12"/>
                <w:szCs w:val="12"/>
              </w:rPr>
              <w:t>6.9(10.1-24.4)</w:t>
            </w:r>
          </w:p>
        </w:tc>
        <w:tc>
          <w:tcPr>
            <w:tcW w:w="515"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7.7</w:t>
            </w:r>
            <w:r w:rsidRPr="00C720E4">
              <w:rPr>
                <w:sz w:val="12"/>
                <w:szCs w:val="12"/>
              </w:rPr>
              <w:t>±</w:t>
            </w:r>
            <w:r w:rsidRPr="00C720E4">
              <w:rPr>
                <w:rFonts w:hint="eastAsia"/>
                <w:sz w:val="12"/>
                <w:szCs w:val="12"/>
              </w:rPr>
              <w:t>0.2(7.5-8.1)</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3.7</w:t>
            </w:r>
            <w:r w:rsidRPr="00C720E4">
              <w:rPr>
                <w:sz w:val="12"/>
                <w:szCs w:val="12"/>
              </w:rPr>
              <w:t>±</w:t>
            </w:r>
            <w:r w:rsidRPr="00C720E4">
              <w:rPr>
                <w:rFonts w:hint="eastAsia"/>
                <w:sz w:val="12"/>
                <w:szCs w:val="12"/>
              </w:rPr>
              <w:t>4.3(1.0-10.2)</w:t>
            </w:r>
          </w:p>
        </w:tc>
        <w:tc>
          <w:tcPr>
            <w:tcW w:w="543"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7.3</w:t>
            </w:r>
            <w:r w:rsidRPr="00C720E4">
              <w:rPr>
                <w:sz w:val="12"/>
                <w:szCs w:val="12"/>
              </w:rPr>
              <w:t>±</w:t>
            </w:r>
            <w:r w:rsidRPr="00C720E4">
              <w:rPr>
                <w:rFonts w:hint="eastAsia"/>
                <w:sz w:val="12"/>
                <w:szCs w:val="12"/>
              </w:rPr>
              <w:t>1.7(5.2-9.4)</w:t>
            </w:r>
          </w:p>
        </w:tc>
        <w:tc>
          <w:tcPr>
            <w:tcW w:w="616"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13.0</w:t>
            </w:r>
            <w:r w:rsidRPr="00C720E4">
              <w:rPr>
                <w:sz w:val="12"/>
                <w:szCs w:val="12"/>
              </w:rPr>
              <w:t>±</w:t>
            </w:r>
            <w:r w:rsidRPr="00C720E4">
              <w:rPr>
                <w:rFonts w:hint="eastAsia"/>
                <w:sz w:val="12"/>
                <w:szCs w:val="12"/>
              </w:rPr>
              <w:t>3.6(10.3-17.1)</w:t>
            </w:r>
          </w:p>
        </w:tc>
        <w:tc>
          <w:tcPr>
            <w:tcW w:w="579"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0.4</w:t>
            </w:r>
            <w:r w:rsidRPr="00C720E4">
              <w:rPr>
                <w:sz w:val="12"/>
                <w:szCs w:val="12"/>
              </w:rPr>
              <w:t>±</w:t>
            </w:r>
            <w:r w:rsidRPr="00C720E4">
              <w:rPr>
                <w:rFonts w:hint="eastAsia"/>
                <w:sz w:val="12"/>
                <w:szCs w:val="12"/>
              </w:rPr>
              <w:t>0.3(0.13-0.84)</w:t>
            </w:r>
          </w:p>
        </w:tc>
        <w:tc>
          <w:tcPr>
            <w:tcW w:w="727"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0.074</w:t>
            </w:r>
            <w:r w:rsidRPr="00C720E4">
              <w:rPr>
                <w:sz w:val="12"/>
                <w:szCs w:val="12"/>
              </w:rPr>
              <w:t>±</w:t>
            </w:r>
            <w:r w:rsidRPr="00C720E4">
              <w:rPr>
                <w:rFonts w:hint="eastAsia"/>
                <w:sz w:val="12"/>
                <w:szCs w:val="12"/>
              </w:rPr>
              <w:t>0.021(0.06-0.10)</w:t>
            </w:r>
          </w:p>
        </w:tc>
        <w:tc>
          <w:tcPr>
            <w:tcW w:w="644" w:type="pct"/>
            <w:vAlign w:val="center"/>
          </w:tcPr>
          <w:p w:rsidR="00233706" w:rsidRPr="00C720E4" w:rsidRDefault="00233706" w:rsidP="00610193">
            <w:pPr>
              <w:suppressAutoHyphens w:val="0"/>
              <w:snapToGrid w:val="0"/>
              <w:jc w:val="both"/>
              <w:rPr>
                <w:sz w:val="12"/>
                <w:szCs w:val="12"/>
              </w:rPr>
            </w:pPr>
            <w:r w:rsidRPr="00C720E4">
              <w:rPr>
                <w:rFonts w:hint="eastAsia"/>
                <w:sz w:val="12"/>
                <w:szCs w:val="12"/>
              </w:rPr>
              <w:t>13.6</w:t>
            </w:r>
            <w:r w:rsidRPr="00C720E4">
              <w:rPr>
                <w:sz w:val="12"/>
                <w:szCs w:val="12"/>
              </w:rPr>
              <w:t>±</w:t>
            </w:r>
            <w:r w:rsidRPr="00C720E4">
              <w:rPr>
                <w:rFonts w:hint="eastAsia"/>
                <w:sz w:val="12"/>
                <w:szCs w:val="12"/>
              </w:rPr>
              <w:t>1.5(11.9-15.0)</w:t>
            </w:r>
          </w:p>
        </w:tc>
      </w:tr>
      <w:tr w:rsidR="00233706" w:rsidRPr="00C720E4" w:rsidTr="00C720E4">
        <w:trPr>
          <w:jc w:val="center"/>
        </w:trPr>
        <w:tc>
          <w:tcPr>
            <w:tcW w:w="216" w:type="pct"/>
            <w:tcBorders>
              <w:bottom w:val="single" w:sz="12" w:space="0" w:color="008000"/>
            </w:tcBorders>
            <w:vAlign w:val="center"/>
          </w:tcPr>
          <w:p w:rsidR="00233706" w:rsidRPr="00C720E4" w:rsidRDefault="00233706" w:rsidP="00610193">
            <w:pPr>
              <w:widowControl w:val="0"/>
              <w:suppressAutoHyphens w:val="0"/>
              <w:snapToGrid w:val="0"/>
              <w:jc w:val="both"/>
              <w:rPr>
                <w:sz w:val="12"/>
                <w:szCs w:val="12"/>
              </w:rPr>
            </w:pPr>
            <w:r w:rsidRPr="00C720E4">
              <w:rPr>
                <w:rFonts w:hint="eastAsia"/>
                <w:sz w:val="12"/>
                <w:szCs w:val="12"/>
              </w:rPr>
              <w:t>HZH</w:t>
            </w:r>
          </w:p>
        </w:tc>
        <w:tc>
          <w:tcPr>
            <w:tcW w:w="616" w:type="pct"/>
            <w:tcBorders>
              <w:bottom w:val="single" w:sz="12" w:space="0" w:color="008000"/>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17.4</w:t>
            </w:r>
            <w:r w:rsidRPr="00C720E4">
              <w:rPr>
                <w:sz w:val="12"/>
                <w:szCs w:val="12"/>
              </w:rPr>
              <w:t>±</w:t>
            </w:r>
            <w:r w:rsidRPr="00C720E4">
              <w:rPr>
                <w:rFonts w:hint="eastAsia"/>
                <w:sz w:val="12"/>
                <w:szCs w:val="12"/>
              </w:rPr>
              <w:t>6.9(10.0-24.2)</w:t>
            </w:r>
          </w:p>
        </w:tc>
        <w:tc>
          <w:tcPr>
            <w:tcW w:w="515" w:type="pct"/>
            <w:tcBorders>
              <w:bottom w:val="single" w:sz="12" w:space="0" w:color="008000"/>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7.8</w:t>
            </w:r>
            <w:r w:rsidRPr="00C720E4">
              <w:rPr>
                <w:sz w:val="12"/>
                <w:szCs w:val="12"/>
              </w:rPr>
              <w:t>±</w:t>
            </w:r>
            <w:r w:rsidRPr="00C720E4">
              <w:rPr>
                <w:rFonts w:hint="eastAsia"/>
                <w:sz w:val="12"/>
                <w:szCs w:val="12"/>
              </w:rPr>
              <w:t>0.4(7.4-8.3)</w:t>
            </w:r>
          </w:p>
        </w:tc>
        <w:tc>
          <w:tcPr>
            <w:tcW w:w="543" w:type="pct"/>
            <w:tcBorders>
              <w:bottom w:val="single" w:sz="12" w:space="0" w:color="008000"/>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3.0</w:t>
            </w:r>
            <w:r w:rsidRPr="00C720E4">
              <w:rPr>
                <w:sz w:val="12"/>
                <w:szCs w:val="12"/>
              </w:rPr>
              <w:t>±</w:t>
            </w:r>
            <w:r w:rsidRPr="00C720E4">
              <w:rPr>
                <w:rFonts w:hint="eastAsia"/>
                <w:sz w:val="12"/>
                <w:szCs w:val="12"/>
              </w:rPr>
              <w:t>2.5(1.1-7.0)</w:t>
            </w:r>
          </w:p>
        </w:tc>
        <w:tc>
          <w:tcPr>
            <w:tcW w:w="543" w:type="pct"/>
            <w:tcBorders>
              <w:bottom w:val="single" w:sz="12" w:space="0" w:color="008000"/>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7.7</w:t>
            </w:r>
            <w:r w:rsidRPr="00C720E4">
              <w:rPr>
                <w:sz w:val="12"/>
                <w:szCs w:val="12"/>
              </w:rPr>
              <w:t>±</w:t>
            </w:r>
            <w:r w:rsidRPr="00C720E4">
              <w:rPr>
                <w:rFonts w:hint="eastAsia"/>
                <w:sz w:val="12"/>
                <w:szCs w:val="12"/>
              </w:rPr>
              <w:t>2.0(5.1-9.9)</w:t>
            </w:r>
          </w:p>
        </w:tc>
        <w:tc>
          <w:tcPr>
            <w:tcW w:w="616" w:type="pct"/>
            <w:tcBorders>
              <w:bottom w:val="single" w:sz="12" w:space="0" w:color="008000"/>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11.1</w:t>
            </w:r>
            <w:r w:rsidRPr="00C720E4">
              <w:rPr>
                <w:sz w:val="12"/>
                <w:szCs w:val="12"/>
              </w:rPr>
              <w:t>±</w:t>
            </w:r>
            <w:r w:rsidRPr="00C720E4">
              <w:rPr>
                <w:rFonts w:hint="eastAsia"/>
                <w:sz w:val="12"/>
                <w:szCs w:val="12"/>
              </w:rPr>
              <w:t>1.2(10.2-12.8)</w:t>
            </w:r>
          </w:p>
        </w:tc>
        <w:tc>
          <w:tcPr>
            <w:tcW w:w="579" w:type="pct"/>
            <w:tcBorders>
              <w:bottom w:val="single" w:sz="12" w:space="0" w:color="008000"/>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0.2</w:t>
            </w:r>
            <w:r w:rsidRPr="00C720E4">
              <w:rPr>
                <w:sz w:val="12"/>
                <w:szCs w:val="12"/>
              </w:rPr>
              <w:t>±</w:t>
            </w:r>
            <w:r w:rsidRPr="00C720E4">
              <w:rPr>
                <w:rFonts w:hint="eastAsia"/>
                <w:sz w:val="12"/>
                <w:szCs w:val="12"/>
              </w:rPr>
              <w:t>0.1(0.15-0.34)</w:t>
            </w:r>
          </w:p>
        </w:tc>
        <w:tc>
          <w:tcPr>
            <w:tcW w:w="727" w:type="pct"/>
            <w:tcBorders>
              <w:bottom w:val="single" w:sz="12" w:space="0" w:color="008000"/>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0.056</w:t>
            </w:r>
            <w:r w:rsidRPr="00C720E4">
              <w:rPr>
                <w:sz w:val="12"/>
                <w:szCs w:val="12"/>
              </w:rPr>
              <w:t>±</w:t>
            </w:r>
            <w:r w:rsidRPr="00C720E4">
              <w:rPr>
                <w:rFonts w:hint="eastAsia"/>
                <w:sz w:val="12"/>
                <w:szCs w:val="12"/>
              </w:rPr>
              <w:t>0.026(0.03-0.08)</w:t>
            </w:r>
          </w:p>
        </w:tc>
        <w:tc>
          <w:tcPr>
            <w:tcW w:w="644" w:type="pct"/>
            <w:tcBorders>
              <w:bottom w:val="single" w:sz="12" w:space="0" w:color="008000"/>
            </w:tcBorders>
            <w:vAlign w:val="center"/>
          </w:tcPr>
          <w:p w:rsidR="00233706" w:rsidRPr="00C720E4" w:rsidRDefault="00233706" w:rsidP="00610193">
            <w:pPr>
              <w:suppressAutoHyphens w:val="0"/>
              <w:snapToGrid w:val="0"/>
              <w:jc w:val="both"/>
              <w:rPr>
                <w:sz w:val="12"/>
                <w:szCs w:val="12"/>
              </w:rPr>
            </w:pPr>
            <w:r w:rsidRPr="00C720E4">
              <w:rPr>
                <w:rFonts w:hint="eastAsia"/>
                <w:sz w:val="12"/>
                <w:szCs w:val="12"/>
              </w:rPr>
              <w:t>8.3</w:t>
            </w:r>
            <w:r w:rsidRPr="00C720E4">
              <w:rPr>
                <w:sz w:val="12"/>
                <w:szCs w:val="12"/>
              </w:rPr>
              <w:t>±</w:t>
            </w:r>
            <w:r w:rsidRPr="00C720E4">
              <w:rPr>
                <w:rFonts w:hint="eastAsia"/>
                <w:sz w:val="12"/>
                <w:szCs w:val="12"/>
              </w:rPr>
              <w:t>0.6(7.6-8.9)</w:t>
            </w:r>
          </w:p>
        </w:tc>
      </w:tr>
    </w:tbl>
    <w:p w:rsidR="00D85E5C" w:rsidRPr="00C720E4" w:rsidRDefault="00D85E5C" w:rsidP="00610193">
      <w:pPr>
        <w:suppressAutoHyphens w:val="0"/>
        <w:snapToGrid w:val="0"/>
        <w:ind w:firstLine="425"/>
        <w:jc w:val="both"/>
        <w:rPr>
          <w:sz w:val="20"/>
          <w:szCs w:val="20"/>
          <w:lang w:eastAsia="zh-CN"/>
        </w:rPr>
      </w:pPr>
    </w:p>
    <w:p w:rsidR="00610193" w:rsidRPr="00C720E4" w:rsidRDefault="00610193" w:rsidP="00610193">
      <w:pPr>
        <w:suppressAutoHyphens w:val="0"/>
        <w:snapToGrid w:val="0"/>
        <w:ind w:firstLine="425"/>
        <w:jc w:val="both"/>
        <w:rPr>
          <w:sz w:val="20"/>
          <w:szCs w:val="20"/>
        </w:rPr>
        <w:sectPr w:rsidR="00610193" w:rsidRPr="00C720E4" w:rsidSect="00A56C48">
          <w:footnotePr>
            <w:pos w:val="beneathText"/>
          </w:footnotePr>
          <w:type w:val="continuous"/>
          <w:pgSz w:w="12240" w:h="15840" w:code="1"/>
          <w:pgMar w:top="1440" w:right="1440" w:bottom="1440" w:left="1440" w:header="720" w:footer="720" w:gutter="0"/>
          <w:cols w:space="720"/>
          <w:docGrid w:linePitch="360"/>
        </w:sectPr>
      </w:pPr>
    </w:p>
    <w:p w:rsidR="00610193" w:rsidRPr="00C720E4" w:rsidRDefault="00610193" w:rsidP="00610193">
      <w:pPr>
        <w:suppressAutoHyphens w:val="0"/>
        <w:snapToGrid w:val="0"/>
        <w:jc w:val="center"/>
        <w:rPr>
          <w:sz w:val="20"/>
          <w:szCs w:val="20"/>
          <w:lang w:eastAsia="zh-CN"/>
        </w:rPr>
      </w:pPr>
      <w:r w:rsidRPr="00C720E4">
        <w:rPr>
          <w:sz w:val="20"/>
          <w:szCs w:val="20"/>
        </w:rPr>
        <w:object w:dxaOrig="8762" w:dyaOrig="7173">
          <v:shape id="_x0000_i1026" type="#_x0000_t75" style="width:209.75pt;height:158.4pt" o:ole="">
            <v:imagedata r:id="rId15" o:title="" croptop="4998f"/>
          </v:shape>
          <o:OLEObject Type="Embed" ProgID="SigmaPlotGraphicObject.9" ShapeID="_x0000_i1026" DrawAspect="Content" ObjectID="_1643966468" r:id="rId16"/>
        </w:object>
      </w:r>
    </w:p>
    <w:p w:rsidR="00D85E5C" w:rsidRPr="00C720E4" w:rsidRDefault="00D85E5C" w:rsidP="00610193">
      <w:pPr>
        <w:suppressAutoHyphens w:val="0"/>
        <w:snapToGrid w:val="0"/>
        <w:jc w:val="both"/>
        <w:rPr>
          <w:sz w:val="20"/>
          <w:szCs w:val="20"/>
          <w:lang w:eastAsia="zh-CN"/>
        </w:rPr>
      </w:pPr>
      <w:r w:rsidRPr="00C720E4">
        <w:rPr>
          <w:sz w:val="20"/>
          <w:szCs w:val="20"/>
        </w:rPr>
        <w:t xml:space="preserve"> Figure 2. Variation of NH</w:t>
      </w:r>
      <w:r w:rsidRPr="00C720E4">
        <w:rPr>
          <w:sz w:val="20"/>
          <w:szCs w:val="20"/>
          <w:vertAlign w:val="subscript"/>
        </w:rPr>
        <w:t>3</w:t>
      </w:r>
      <w:r w:rsidRPr="00C720E4">
        <w:rPr>
          <w:sz w:val="20"/>
          <w:szCs w:val="20"/>
        </w:rPr>
        <w:t>-N and TP contents at sampled sections in Huai River averaged over 4 months from March to December 2011.</w:t>
      </w:r>
    </w:p>
    <w:p w:rsidR="00D85E5C" w:rsidRPr="00C720E4" w:rsidRDefault="00D85E5C" w:rsidP="00610193">
      <w:pPr>
        <w:suppressAutoHyphens w:val="0"/>
        <w:snapToGrid w:val="0"/>
        <w:ind w:firstLine="425"/>
        <w:jc w:val="both"/>
        <w:rPr>
          <w:sz w:val="20"/>
          <w:szCs w:val="20"/>
          <w:lang w:eastAsia="zh-CN"/>
        </w:rPr>
      </w:pPr>
    </w:p>
    <w:p w:rsidR="0098498E" w:rsidRPr="00C720E4" w:rsidRDefault="0098498E" w:rsidP="00610193">
      <w:pPr>
        <w:suppressAutoHyphens w:val="0"/>
        <w:snapToGrid w:val="0"/>
        <w:ind w:firstLine="425"/>
        <w:jc w:val="both"/>
        <w:rPr>
          <w:sz w:val="20"/>
          <w:szCs w:val="20"/>
        </w:rPr>
      </w:pPr>
      <w:r w:rsidRPr="00C720E4">
        <w:rPr>
          <w:sz w:val="20"/>
          <w:szCs w:val="20"/>
        </w:rPr>
        <w:t>Seasonal changes of TP concentration in the Huaihe River was smoothly, and the highest content was at WJB section. At the other sections, no clear seasonal variability in both NH</w:t>
      </w:r>
      <w:r w:rsidRPr="00C720E4">
        <w:rPr>
          <w:sz w:val="20"/>
          <w:szCs w:val="20"/>
          <w:vertAlign w:val="subscript"/>
        </w:rPr>
        <w:t>4</w:t>
      </w:r>
      <w:r w:rsidRPr="00C720E4">
        <w:rPr>
          <w:sz w:val="20"/>
          <w:szCs w:val="20"/>
        </w:rPr>
        <w:t>-N and TP was observed.</w:t>
      </w:r>
    </w:p>
    <w:p w:rsidR="0098498E" w:rsidRPr="00C720E4" w:rsidRDefault="0098498E" w:rsidP="00610193">
      <w:pPr>
        <w:suppressAutoHyphens w:val="0"/>
        <w:snapToGrid w:val="0"/>
        <w:ind w:firstLine="425"/>
        <w:jc w:val="both"/>
        <w:rPr>
          <w:i/>
          <w:sz w:val="20"/>
          <w:szCs w:val="20"/>
        </w:rPr>
      </w:pPr>
      <w:r w:rsidRPr="00C720E4">
        <w:rPr>
          <w:i/>
          <w:sz w:val="20"/>
          <w:szCs w:val="20"/>
        </w:rPr>
        <w:t>Phytoplankton taxonomic composition and community structure</w:t>
      </w:r>
    </w:p>
    <w:p w:rsidR="0059271C" w:rsidRPr="00C720E4" w:rsidRDefault="0098498E" w:rsidP="00610193">
      <w:pPr>
        <w:suppressAutoHyphens w:val="0"/>
        <w:snapToGrid w:val="0"/>
        <w:ind w:firstLine="425"/>
        <w:jc w:val="both"/>
        <w:rPr>
          <w:sz w:val="20"/>
          <w:szCs w:val="20"/>
          <w:lang w:eastAsia="zh-CN"/>
        </w:rPr>
      </w:pPr>
      <w:r w:rsidRPr="00C720E4">
        <w:rPr>
          <w:sz w:val="20"/>
          <w:szCs w:val="20"/>
        </w:rPr>
        <w:t xml:space="preserve">The phytoplankton assemblage comprised 147 taxa (Table 2), which included Chlorophyta (71), Bacillariophyta (31), Cyanophyta (18), Euglenophyta (14), Dinophyta (2), Chrysophyta (5), Xanthophyta (3) and Cryptophyta (3). Phytoplakton community in the mainstream was dominated by Cyanobacteria species, centric diatoms and green algae (Table 2), which accounted for 58.51%, 31.84%and 28.02%, respectively, over at all sections averaged. The </w:t>
      </w:r>
      <w:r w:rsidRPr="00C720E4">
        <w:rPr>
          <w:sz w:val="20"/>
          <w:szCs w:val="20"/>
        </w:rPr>
        <w:lastRenderedPageBreak/>
        <w:t xml:space="preserve">dominant species were similar at all study sections in spite of the difference in trophic state. High density of </w:t>
      </w:r>
      <w:bookmarkStart w:id="11" w:name="OLE_LINK13"/>
      <w:bookmarkStart w:id="12" w:name="OLE_LINK14"/>
      <w:r w:rsidRPr="00C720E4">
        <w:rPr>
          <w:i/>
          <w:iCs/>
          <w:sz w:val="20"/>
          <w:szCs w:val="20"/>
        </w:rPr>
        <w:t>Melosira granulata</w:t>
      </w:r>
      <w:r w:rsidRPr="00C720E4">
        <w:rPr>
          <w:sz w:val="20"/>
          <w:szCs w:val="20"/>
        </w:rPr>
        <w:t xml:space="preserve">, </w:t>
      </w:r>
      <w:r w:rsidRPr="00C720E4">
        <w:rPr>
          <w:i/>
          <w:sz w:val="20"/>
          <w:szCs w:val="20"/>
        </w:rPr>
        <w:t>M.granulata var. angustissima</w:t>
      </w:r>
      <w:r w:rsidRPr="00C720E4">
        <w:rPr>
          <w:sz w:val="20"/>
          <w:szCs w:val="20"/>
        </w:rPr>
        <w:t>,</w:t>
      </w:r>
      <w:r w:rsidRPr="00C720E4">
        <w:rPr>
          <w:color w:val="FF0000"/>
          <w:sz w:val="20"/>
          <w:szCs w:val="20"/>
        </w:rPr>
        <w:t xml:space="preserve"> </w:t>
      </w:r>
      <w:r w:rsidRPr="00C720E4">
        <w:rPr>
          <w:i/>
          <w:sz w:val="20"/>
          <w:szCs w:val="20"/>
        </w:rPr>
        <w:t>Oscillatoria</w:t>
      </w:r>
      <w:r w:rsidRPr="00C720E4">
        <w:rPr>
          <w:sz w:val="20"/>
          <w:szCs w:val="20"/>
        </w:rPr>
        <w:t>.</w:t>
      </w:r>
      <w:r w:rsidR="00C720E4" w:rsidRPr="00C720E4">
        <w:rPr>
          <w:rFonts w:hint="eastAsia"/>
          <w:sz w:val="20"/>
          <w:szCs w:val="20"/>
          <w:lang w:eastAsia="zh-CN"/>
        </w:rPr>
        <w:t xml:space="preserve"> </w:t>
      </w:r>
      <w:r w:rsidRPr="00C720E4">
        <w:rPr>
          <w:sz w:val="20"/>
          <w:szCs w:val="20"/>
        </w:rPr>
        <w:t xml:space="preserve">sp., </w:t>
      </w:r>
      <w:r w:rsidRPr="00C720E4">
        <w:rPr>
          <w:i/>
          <w:iCs/>
          <w:sz w:val="20"/>
          <w:szCs w:val="20"/>
        </w:rPr>
        <w:t>Planktolyngbya subtilis</w:t>
      </w:r>
      <w:r w:rsidRPr="00C720E4">
        <w:rPr>
          <w:iCs/>
          <w:sz w:val="20"/>
          <w:szCs w:val="20"/>
        </w:rPr>
        <w:t>,</w:t>
      </w:r>
      <w:bookmarkEnd w:id="11"/>
      <w:bookmarkEnd w:id="12"/>
      <w:r w:rsidRPr="00C720E4">
        <w:rPr>
          <w:iCs/>
          <w:sz w:val="20"/>
          <w:szCs w:val="20"/>
        </w:rPr>
        <w:t xml:space="preserve"> </w:t>
      </w:r>
      <w:r w:rsidRPr="00C720E4">
        <w:rPr>
          <w:i/>
          <w:iCs/>
          <w:sz w:val="20"/>
          <w:szCs w:val="20"/>
        </w:rPr>
        <w:t>Synedra acus</w:t>
      </w:r>
      <w:r w:rsidRPr="00C720E4">
        <w:rPr>
          <w:sz w:val="20"/>
          <w:szCs w:val="20"/>
        </w:rPr>
        <w:t xml:space="preserve">, </w:t>
      </w:r>
      <w:r w:rsidRPr="00C720E4">
        <w:rPr>
          <w:i/>
          <w:iCs/>
          <w:sz w:val="20"/>
          <w:szCs w:val="20"/>
        </w:rPr>
        <w:t>Navicula exigua</w:t>
      </w:r>
      <w:r w:rsidRPr="00C720E4">
        <w:rPr>
          <w:sz w:val="20"/>
          <w:szCs w:val="20"/>
        </w:rPr>
        <w:t>,</w:t>
      </w:r>
      <w:r w:rsidRPr="00C720E4">
        <w:rPr>
          <w:color w:val="FF0000"/>
          <w:sz w:val="20"/>
          <w:szCs w:val="20"/>
        </w:rPr>
        <w:t xml:space="preserve"> </w:t>
      </w:r>
      <w:r w:rsidRPr="00C720E4">
        <w:rPr>
          <w:i/>
          <w:iCs/>
          <w:sz w:val="20"/>
          <w:szCs w:val="20"/>
        </w:rPr>
        <w:t>Asterionella formosa</w:t>
      </w:r>
      <w:r w:rsidRPr="00C720E4">
        <w:rPr>
          <w:iCs/>
          <w:sz w:val="20"/>
          <w:szCs w:val="20"/>
        </w:rPr>
        <w:t xml:space="preserve"> </w:t>
      </w:r>
      <w:r w:rsidRPr="00C720E4">
        <w:rPr>
          <w:sz w:val="20"/>
          <w:szCs w:val="20"/>
        </w:rPr>
        <w:t xml:space="preserve">was observed in 2011year. Seasonal variation of phytoplankton density was dramatic. The average densities were </w:t>
      </w:r>
      <w:bookmarkStart w:id="13" w:name="OLE_LINK35"/>
      <w:r w:rsidRPr="00C720E4">
        <w:rPr>
          <w:sz w:val="20"/>
          <w:szCs w:val="20"/>
        </w:rPr>
        <w:t>320.8×10</w:t>
      </w:r>
      <w:r w:rsidRPr="00C720E4">
        <w:rPr>
          <w:sz w:val="20"/>
          <w:szCs w:val="20"/>
          <w:vertAlign w:val="superscript"/>
        </w:rPr>
        <w:t xml:space="preserve">4 </w:t>
      </w:r>
      <w:r w:rsidRPr="00C720E4">
        <w:rPr>
          <w:sz w:val="20"/>
          <w:szCs w:val="20"/>
        </w:rPr>
        <w:t>cells/L in September</w:t>
      </w:r>
      <w:bookmarkEnd w:id="13"/>
      <w:r w:rsidRPr="00C720E4">
        <w:rPr>
          <w:sz w:val="20"/>
          <w:szCs w:val="20"/>
        </w:rPr>
        <w:t>, 207.7×10</w:t>
      </w:r>
      <w:r w:rsidRPr="00C720E4">
        <w:rPr>
          <w:sz w:val="20"/>
          <w:szCs w:val="20"/>
          <w:vertAlign w:val="superscript"/>
        </w:rPr>
        <w:t xml:space="preserve">4 </w:t>
      </w:r>
      <w:r w:rsidRPr="00C720E4">
        <w:rPr>
          <w:sz w:val="20"/>
          <w:szCs w:val="20"/>
        </w:rPr>
        <w:t>cells/L in June, 6.9×10</w:t>
      </w:r>
      <w:r w:rsidRPr="00C720E4">
        <w:rPr>
          <w:sz w:val="20"/>
          <w:szCs w:val="20"/>
          <w:vertAlign w:val="superscript"/>
        </w:rPr>
        <w:t xml:space="preserve">4 </w:t>
      </w:r>
      <w:r w:rsidRPr="00C720E4">
        <w:rPr>
          <w:sz w:val="20"/>
          <w:szCs w:val="20"/>
        </w:rPr>
        <w:t>cells/L in March, and 20.98×10</w:t>
      </w:r>
      <w:r w:rsidRPr="00C720E4">
        <w:rPr>
          <w:sz w:val="20"/>
          <w:szCs w:val="20"/>
          <w:vertAlign w:val="superscript"/>
        </w:rPr>
        <w:t xml:space="preserve">4 </w:t>
      </w:r>
      <w:r w:rsidRPr="00C720E4">
        <w:rPr>
          <w:sz w:val="20"/>
          <w:szCs w:val="20"/>
        </w:rPr>
        <w:t>cells/L in December, respectively. During low water level (in March), phytoplankton abundance was low, ranging from 0.45×10</w:t>
      </w:r>
      <w:r w:rsidRPr="00C720E4">
        <w:rPr>
          <w:sz w:val="20"/>
          <w:szCs w:val="20"/>
          <w:vertAlign w:val="superscript"/>
        </w:rPr>
        <w:t>4</w:t>
      </w:r>
      <w:r w:rsidRPr="00C720E4">
        <w:rPr>
          <w:sz w:val="20"/>
          <w:szCs w:val="20"/>
        </w:rPr>
        <w:t>cells/L to13.76×10</w:t>
      </w:r>
      <w:r w:rsidRPr="00C720E4">
        <w:rPr>
          <w:sz w:val="20"/>
          <w:szCs w:val="20"/>
          <w:vertAlign w:val="superscript"/>
        </w:rPr>
        <w:t>4</w:t>
      </w:r>
      <w:r w:rsidRPr="00C720E4">
        <w:rPr>
          <w:sz w:val="20"/>
          <w:szCs w:val="20"/>
        </w:rPr>
        <w:t xml:space="preserve">cells/L, and the diatom </w:t>
      </w:r>
      <w:r w:rsidRPr="00C720E4">
        <w:rPr>
          <w:i/>
          <w:sz w:val="20"/>
          <w:szCs w:val="20"/>
        </w:rPr>
        <w:t>Melosira granulata</w:t>
      </w:r>
      <w:r w:rsidRPr="00C720E4">
        <w:rPr>
          <w:sz w:val="20"/>
          <w:szCs w:val="20"/>
        </w:rPr>
        <w:t xml:space="preserve"> was predominant in the sparse phytoplankton of the upreach of river, but did not exceed a density of 10</w:t>
      </w:r>
      <w:r w:rsidRPr="00C720E4">
        <w:rPr>
          <w:sz w:val="20"/>
          <w:szCs w:val="20"/>
          <w:vertAlign w:val="superscript"/>
        </w:rPr>
        <w:t>2</w:t>
      </w:r>
      <w:r w:rsidRPr="00C720E4">
        <w:rPr>
          <w:sz w:val="20"/>
          <w:szCs w:val="20"/>
        </w:rPr>
        <w:t xml:space="preserve"> cells per ml.</w:t>
      </w:r>
    </w:p>
    <w:p w:rsidR="0098498E" w:rsidRPr="00C720E4" w:rsidRDefault="0098498E" w:rsidP="00610193">
      <w:pPr>
        <w:suppressAutoHyphens w:val="0"/>
        <w:snapToGrid w:val="0"/>
        <w:ind w:firstLine="425"/>
        <w:jc w:val="both"/>
        <w:rPr>
          <w:sz w:val="20"/>
          <w:szCs w:val="20"/>
        </w:rPr>
      </w:pPr>
      <w:r w:rsidRPr="00C720E4">
        <w:rPr>
          <w:sz w:val="20"/>
          <w:szCs w:val="20"/>
        </w:rPr>
        <w:t>Considerable phytoplankton diversity (</w:t>
      </w:r>
      <w:bookmarkStart w:id="14" w:name="OLE_LINK5"/>
      <w:r w:rsidRPr="00C720E4">
        <w:rPr>
          <w:i/>
          <w:sz w:val="20"/>
          <w:szCs w:val="20"/>
        </w:rPr>
        <w:t>H’</w:t>
      </w:r>
      <w:bookmarkEnd w:id="14"/>
      <w:r w:rsidRPr="00C720E4">
        <w:rPr>
          <w:sz w:val="20"/>
          <w:szCs w:val="20"/>
        </w:rPr>
        <w:t xml:space="preserve">) was observed both spatially and seasonally within the section of the river examined. Average diversity of 2011 year in each sections was 1.45±0.58 (n=44) at upreach, 1.69±0.50 (n=44) at midreach, and 1.33±0.47 (n=33) in </w:t>
      </w:r>
      <w:r w:rsidR="00C720E4" w:rsidRPr="00C720E4">
        <w:rPr>
          <w:sz w:val="20"/>
          <w:szCs w:val="20"/>
        </w:rPr>
        <w:t>down reach</w:t>
      </w:r>
      <w:r w:rsidRPr="00C720E4">
        <w:rPr>
          <w:sz w:val="20"/>
          <w:szCs w:val="20"/>
        </w:rPr>
        <w:t xml:space="preserve">. Parametric two-way ANOVA revealed significant differences in diversity among sections and months (for sections, </w:t>
      </w:r>
      <w:r w:rsidRPr="00C720E4">
        <w:rPr>
          <w:i/>
          <w:sz w:val="20"/>
          <w:szCs w:val="20"/>
        </w:rPr>
        <w:t>p</w:t>
      </w:r>
      <w:r w:rsidRPr="00C720E4">
        <w:rPr>
          <w:sz w:val="20"/>
          <w:szCs w:val="20"/>
        </w:rPr>
        <w:t xml:space="preserve">&lt;0.05, </w:t>
      </w:r>
      <w:r w:rsidRPr="00C720E4">
        <w:rPr>
          <w:i/>
          <w:sz w:val="20"/>
          <w:szCs w:val="20"/>
        </w:rPr>
        <w:t>F</w:t>
      </w:r>
      <w:r w:rsidRPr="00C720E4">
        <w:rPr>
          <w:sz w:val="20"/>
          <w:szCs w:val="20"/>
        </w:rPr>
        <w:t xml:space="preserve">=3.11; months, </w:t>
      </w:r>
      <w:r w:rsidRPr="00C720E4">
        <w:rPr>
          <w:i/>
          <w:sz w:val="20"/>
          <w:szCs w:val="20"/>
        </w:rPr>
        <w:t>p</w:t>
      </w:r>
      <w:r w:rsidRPr="00C720E4">
        <w:rPr>
          <w:sz w:val="20"/>
          <w:szCs w:val="20"/>
        </w:rPr>
        <w:t>&lt;0.05,</w:t>
      </w:r>
      <w:r w:rsidRPr="00C720E4">
        <w:rPr>
          <w:i/>
          <w:sz w:val="20"/>
          <w:szCs w:val="20"/>
        </w:rPr>
        <w:t xml:space="preserve"> F</w:t>
      </w:r>
      <w:r w:rsidRPr="00C720E4">
        <w:rPr>
          <w:sz w:val="20"/>
          <w:szCs w:val="20"/>
        </w:rPr>
        <w:t xml:space="preserve">=5.01). Highest diversity was observed at LK section and significantly decreased as the river runs down except section of HZH (the inlet of Hongze Lake). Much higher diversity was observed in wet seasons (June and September) than dry seasons (March and December). Via the </w:t>
      </w:r>
      <w:r w:rsidRPr="00C720E4">
        <w:rPr>
          <w:i/>
          <w:sz w:val="20"/>
          <w:szCs w:val="20"/>
        </w:rPr>
        <w:t>H’</w:t>
      </w:r>
      <w:r w:rsidRPr="00C720E4">
        <w:rPr>
          <w:sz w:val="20"/>
          <w:szCs w:val="20"/>
        </w:rPr>
        <w:t xml:space="preserve"> values, the water quality of Huaihe River was under moderate pollution stage</w:t>
      </w:r>
      <w:r w:rsidR="00C720E4" w:rsidRPr="00C720E4">
        <w:rPr>
          <w:rFonts w:hint="eastAsia"/>
          <w:sz w:val="20"/>
          <w:szCs w:val="20"/>
          <w:lang w:eastAsia="zh-CN"/>
        </w:rPr>
        <w:t xml:space="preserve"> </w:t>
      </w:r>
      <w:r w:rsidR="00AA6D48" w:rsidRPr="00C720E4">
        <w:rPr>
          <w:sz w:val="20"/>
          <w:szCs w:val="20"/>
        </w:rPr>
        <w:fldChar w:fldCharType="begin"/>
      </w:r>
      <w:r w:rsidR="005B5758" w:rsidRPr="00C720E4">
        <w:rPr>
          <w:sz w:val="20"/>
          <w:szCs w:val="20"/>
        </w:rPr>
        <w:instrText xml:space="preserve"> ADDIN EN.CITE &lt;EndNote&gt;&lt;Cite&gt;&lt;Author&gt;Wilhm&lt;/Author&gt;&lt;Year&gt;1968&lt;/Year&gt;&lt;RecNum&gt;60&lt;/RecNum&gt;&lt;record&gt;&lt;rec-number&gt;60&lt;/rec-number&gt;&lt;foreign-keys&gt;&lt;key app="EN" db-id="a9zsawep1dtvxeez0v1p05wk290v2dvasf5p"&gt;60&lt;/key&gt;&lt;/foreign-keys&gt;&lt;ref-type name="Journal Article"&gt;17&lt;/ref-type&gt;&lt;contributors&gt;&lt;authors&gt;&lt;author&gt;Wilhm, J. L.&lt;/author&gt;&lt;author&gt;Dorris, T. C.&lt;/author&gt;&lt;/authors&gt;&lt;/contributors&gt;&lt;titles&gt;&lt;title&gt;Biological parameters for water quality criteria&lt;/title&gt;&lt;secondary-title&gt;Bioscience&lt;/secondary-title&gt;&lt;/titles&gt;&lt;periodical&gt;&lt;full-title&gt;Bioscience&lt;/full-title&gt;&lt;/periodical&gt;&lt;pages&gt;477-481&lt;/pages&gt;&lt;dates&gt;&lt;year&gt;1968&lt;/year&gt;&lt;/dates&gt;&lt;isbn&gt;0006-3568&lt;/isbn&gt;&lt;urls&gt;&lt;/urls&gt;&lt;/record&gt;&lt;/Cite&gt;&lt;/EndNote&gt;</w:instrText>
      </w:r>
      <w:r w:rsidR="00AA6D48" w:rsidRPr="00C720E4">
        <w:rPr>
          <w:sz w:val="20"/>
          <w:szCs w:val="20"/>
        </w:rPr>
        <w:fldChar w:fldCharType="separate"/>
      </w:r>
      <w:r w:rsidR="005B5758" w:rsidRPr="00C720E4">
        <w:rPr>
          <w:sz w:val="20"/>
          <w:szCs w:val="20"/>
        </w:rPr>
        <w:t>(Wilhm and Dorris, 1968)</w:t>
      </w:r>
      <w:r w:rsidR="00AA6D48" w:rsidRPr="00C720E4">
        <w:rPr>
          <w:sz w:val="20"/>
          <w:szCs w:val="20"/>
        </w:rPr>
        <w:fldChar w:fldCharType="end"/>
      </w:r>
      <w:r w:rsidRPr="00C720E4">
        <w:rPr>
          <w:sz w:val="20"/>
          <w:szCs w:val="20"/>
        </w:rPr>
        <w:t>.</w:t>
      </w:r>
    </w:p>
    <w:p w:rsidR="00471E57" w:rsidRPr="00C720E4" w:rsidRDefault="0098498E" w:rsidP="00610193">
      <w:pPr>
        <w:suppressAutoHyphens w:val="0"/>
        <w:snapToGrid w:val="0"/>
        <w:ind w:firstLine="425"/>
        <w:jc w:val="both"/>
        <w:rPr>
          <w:iCs/>
          <w:sz w:val="20"/>
          <w:szCs w:val="20"/>
          <w:lang w:eastAsia="zh-CN"/>
        </w:rPr>
      </w:pPr>
      <w:r w:rsidRPr="00C720E4">
        <w:rPr>
          <w:sz w:val="20"/>
          <w:szCs w:val="20"/>
        </w:rPr>
        <w:t xml:space="preserve">Dominance index showed negative pattern of diversity index. Average diversity of 2011 year in </w:t>
      </w:r>
      <w:r w:rsidRPr="00C720E4">
        <w:rPr>
          <w:sz w:val="20"/>
          <w:szCs w:val="20"/>
        </w:rPr>
        <w:lastRenderedPageBreak/>
        <w:t>each study sections was 0.13±0.11(n=44) at LLZ, 0.17±0.21(n=44) at GA, 0.16±0.17(n=44) at YS, 0.25±0.13(n=44) at HB, 0.09±0.11(n=44) at WJB, 0.08±0.15(n=44) at KL, 0.11±0.13(n=44) at XCK, 0.09±0.14(n=44) at BBZ, 0.10±0.14(n=44) at LH, 0.13±0.15(n=44) at XY, and 0.08±0.17(n=44</w:t>
      </w:r>
      <w:r w:rsidR="00610193" w:rsidRPr="00C720E4">
        <w:rPr>
          <w:sz w:val="20"/>
          <w:szCs w:val="20"/>
        </w:rPr>
        <w:t>) a</w:t>
      </w:r>
      <w:r w:rsidRPr="00C720E4">
        <w:rPr>
          <w:sz w:val="20"/>
          <w:szCs w:val="20"/>
        </w:rPr>
        <w:t xml:space="preserve">t HZH upward the estuary. Parametric ANOVA also revealed significant differences in dominance among sections and months </w:t>
      </w:r>
      <w:bookmarkStart w:id="15" w:name="OLE_LINK28"/>
      <w:r w:rsidRPr="00C720E4">
        <w:rPr>
          <w:sz w:val="20"/>
          <w:szCs w:val="20"/>
        </w:rPr>
        <w:t xml:space="preserve">(for sections, </w:t>
      </w:r>
      <w:r w:rsidRPr="00C720E4">
        <w:rPr>
          <w:i/>
          <w:sz w:val="20"/>
          <w:szCs w:val="20"/>
        </w:rPr>
        <w:t>p</w:t>
      </w:r>
      <w:r w:rsidRPr="00C720E4">
        <w:rPr>
          <w:sz w:val="20"/>
          <w:szCs w:val="20"/>
        </w:rPr>
        <w:t xml:space="preserve">&lt;0.05, </w:t>
      </w:r>
      <w:r w:rsidRPr="00C720E4">
        <w:rPr>
          <w:i/>
          <w:sz w:val="20"/>
          <w:szCs w:val="20"/>
        </w:rPr>
        <w:t>F</w:t>
      </w:r>
      <w:r w:rsidRPr="00C720E4">
        <w:rPr>
          <w:sz w:val="20"/>
          <w:szCs w:val="20"/>
        </w:rPr>
        <w:t xml:space="preserve">=3.01; months, </w:t>
      </w:r>
      <w:r w:rsidRPr="00C720E4">
        <w:rPr>
          <w:i/>
          <w:sz w:val="20"/>
          <w:szCs w:val="20"/>
        </w:rPr>
        <w:t>p</w:t>
      </w:r>
      <w:r w:rsidRPr="00C720E4">
        <w:rPr>
          <w:sz w:val="20"/>
          <w:szCs w:val="20"/>
        </w:rPr>
        <w:t>&lt;0.05,</w:t>
      </w:r>
      <w:r w:rsidRPr="00C720E4">
        <w:rPr>
          <w:i/>
          <w:sz w:val="20"/>
          <w:szCs w:val="20"/>
        </w:rPr>
        <w:t xml:space="preserve"> F</w:t>
      </w:r>
      <w:r w:rsidRPr="00C720E4">
        <w:rPr>
          <w:sz w:val="20"/>
          <w:szCs w:val="20"/>
        </w:rPr>
        <w:t>=5.77)</w:t>
      </w:r>
      <w:bookmarkEnd w:id="15"/>
      <w:r w:rsidRPr="00C720E4">
        <w:rPr>
          <w:sz w:val="20"/>
          <w:szCs w:val="20"/>
        </w:rPr>
        <w:t xml:space="preserve">. Highest dominance was observed at HB, which showed lowest level in diversity analysis. In all study sections, higher dominance was observed in September. The dominant species were </w:t>
      </w:r>
      <w:bookmarkStart w:id="16" w:name="OLE_LINK11"/>
      <w:r w:rsidRPr="00C720E4">
        <w:rPr>
          <w:i/>
          <w:iCs/>
          <w:sz w:val="20"/>
          <w:szCs w:val="20"/>
        </w:rPr>
        <w:t>Melosira granulata</w:t>
      </w:r>
      <w:bookmarkEnd w:id="16"/>
      <w:r w:rsidRPr="00C720E4">
        <w:rPr>
          <w:sz w:val="20"/>
          <w:szCs w:val="20"/>
        </w:rPr>
        <w:t xml:space="preserve">, </w:t>
      </w:r>
      <w:r w:rsidRPr="00C720E4">
        <w:rPr>
          <w:i/>
          <w:sz w:val="20"/>
          <w:szCs w:val="20"/>
        </w:rPr>
        <w:t xml:space="preserve">M.granulata </w:t>
      </w:r>
      <w:r w:rsidRPr="00C720E4">
        <w:rPr>
          <w:sz w:val="20"/>
          <w:szCs w:val="20"/>
        </w:rPr>
        <w:t>var.</w:t>
      </w:r>
      <w:r w:rsidRPr="00C720E4">
        <w:rPr>
          <w:i/>
          <w:sz w:val="20"/>
          <w:szCs w:val="20"/>
        </w:rPr>
        <w:t xml:space="preserve"> angustissima</w:t>
      </w:r>
      <w:r w:rsidRPr="00C720E4">
        <w:rPr>
          <w:sz w:val="20"/>
          <w:szCs w:val="20"/>
        </w:rPr>
        <w:t>,</w:t>
      </w:r>
      <w:r w:rsidRPr="00C720E4">
        <w:rPr>
          <w:color w:val="FF0000"/>
          <w:sz w:val="20"/>
          <w:szCs w:val="20"/>
        </w:rPr>
        <w:t xml:space="preserve"> </w:t>
      </w:r>
      <w:r w:rsidRPr="00C720E4">
        <w:rPr>
          <w:i/>
          <w:sz w:val="20"/>
          <w:szCs w:val="20"/>
        </w:rPr>
        <w:t>Oscillatoria</w:t>
      </w:r>
      <w:r w:rsidRPr="00C720E4">
        <w:rPr>
          <w:sz w:val="20"/>
          <w:szCs w:val="20"/>
        </w:rPr>
        <w:t>.</w:t>
      </w:r>
      <w:r w:rsidR="00C720E4" w:rsidRPr="00C720E4">
        <w:rPr>
          <w:rFonts w:hint="eastAsia"/>
          <w:sz w:val="20"/>
          <w:szCs w:val="20"/>
          <w:lang w:eastAsia="zh-CN"/>
        </w:rPr>
        <w:t xml:space="preserve"> </w:t>
      </w:r>
      <w:r w:rsidRPr="00C720E4">
        <w:rPr>
          <w:sz w:val="20"/>
          <w:szCs w:val="20"/>
        </w:rPr>
        <w:t xml:space="preserve">sp., </w:t>
      </w:r>
      <w:r w:rsidRPr="00C720E4">
        <w:rPr>
          <w:i/>
          <w:iCs/>
          <w:sz w:val="20"/>
          <w:szCs w:val="20"/>
        </w:rPr>
        <w:t>P. subtilis</w:t>
      </w:r>
      <w:r w:rsidRPr="00C720E4">
        <w:rPr>
          <w:iCs/>
          <w:sz w:val="20"/>
          <w:szCs w:val="20"/>
        </w:rPr>
        <w:t xml:space="preserve">, and </w:t>
      </w:r>
      <w:r w:rsidRPr="00C720E4">
        <w:rPr>
          <w:i/>
          <w:iCs/>
          <w:sz w:val="20"/>
          <w:szCs w:val="20"/>
        </w:rPr>
        <w:t>Pediastrum biradiatum</w:t>
      </w:r>
      <w:r w:rsidRPr="00C720E4">
        <w:rPr>
          <w:iCs/>
          <w:sz w:val="20"/>
          <w:szCs w:val="20"/>
        </w:rPr>
        <w:t>.</w:t>
      </w:r>
    </w:p>
    <w:p w:rsidR="0098498E" w:rsidRPr="00C720E4" w:rsidRDefault="0098498E" w:rsidP="00610193">
      <w:pPr>
        <w:suppressAutoHyphens w:val="0"/>
        <w:snapToGrid w:val="0"/>
        <w:ind w:firstLine="425"/>
        <w:jc w:val="both"/>
        <w:rPr>
          <w:sz w:val="20"/>
          <w:szCs w:val="20"/>
        </w:rPr>
      </w:pPr>
      <w:r w:rsidRPr="00C720E4">
        <w:rPr>
          <w:i/>
          <w:sz w:val="20"/>
          <w:szCs w:val="20"/>
        </w:rPr>
        <w:t>Seasonal and spatial fluctuation of major groups</w:t>
      </w:r>
    </w:p>
    <w:p w:rsidR="0098498E" w:rsidRPr="00C720E4" w:rsidRDefault="0098498E" w:rsidP="00610193">
      <w:pPr>
        <w:suppressAutoHyphens w:val="0"/>
        <w:snapToGrid w:val="0"/>
        <w:ind w:firstLine="425"/>
        <w:jc w:val="both"/>
        <w:rPr>
          <w:iCs/>
          <w:sz w:val="20"/>
          <w:szCs w:val="20"/>
          <w:lang w:eastAsia="zh-CN"/>
        </w:rPr>
      </w:pPr>
      <w:r w:rsidRPr="00C720E4">
        <w:rPr>
          <w:sz w:val="20"/>
          <w:szCs w:val="20"/>
        </w:rPr>
        <w:t xml:space="preserve">Almost identical seasonal succession pattern of phytoplankton was observed at all rivers sections. There was a high proportion of </w:t>
      </w:r>
      <w:r w:rsidRPr="00C720E4">
        <w:rPr>
          <w:i/>
          <w:iCs/>
          <w:sz w:val="20"/>
          <w:szCs w:val="20"/>
        </w:rPr>
        <w:t>Melosira</w:t>
      </w:r>
      <w:r w:rsidRPr="00C720E4">
        <w:rPr>
          <w:iCs/>
          <w:sz w:val="20"/>
          <w:szCs w:val="20"/>
        </w:rPr>
        <w:t xml:space="preserve"> sp. and </w:t>
      </w:r>
      <w:bookmarkStart w:id="17" w:name="OLE_LINK25"/>
      <w:bookmarkStart w:id="18" w:name="OLE_LINK26"/>
      <w:r w:rsidRPr="00C720E4">
        <w:rPr>
          <w:i/>
          <w:iCs/>
          <w:sz w:val="20"/>
          <w:szCs w:val="20"/>
        </w:rPr>
        <w:t>P. subtilis</w:t>
      </w:r>
      <w:bookmarkEnd w:id="17"/>
      <w:bookmarkEnd w:id="18"/>
      <w:r w:rsidRPr="00C720E4">
        <w:rPr>
          <w:iCs/>
          <w:sz w:val="20"/>
          <w:szCs w:val="20"/>
        </w:rPr>
        <w:t xml:space="preserve"> at studied river during the winter (December) and spring (March). Three seasonal phrases in the phytoplankton succession were found</w:t>
      </w:r>
      <w:r w:rsidRPr="00C720E4">
        <w:rPr>
          <w:iCs/>
          <w:color w:val="FF0000"/>
          <w:sz w:val="20"/>
          <w:szCs w:val="20"/>
        </w:rPr>
        <w:t xml:space="preserve"> </w:t>
      </w:r>
      <w:r w:rsidRPr="00C720E4">
        <w:rPr>
          <w:iCs/>
          <w:sz w:val="20"/>
          <w:szCs w:val="20"/>
        </w:rPr>
        <w:t>(Fig. 3)</w:t>
      </w:r>
    </w:p>
    <w:p w:rsidR="0098498E" w:rsidRPr="00C720E4" w:rsidRDefault="0098498E" w:rsidP="00610193">
      <w:pPr>
        <w:numPr>
          <w:ilvl w:val="0"/>
          <w:numId w:val="5"/>
        </w:numPr>
        <w:tabs>
          <w:tab w:val="clear" w:pos="360"/>
        </w:tabs>
        <w:suppressAutoHyphens w:val="0"/>
        <w:snapToGrid w:val="0"/>
        <w:ind w:left="0" w:firstLine="425"/>
        <w:jc w:val="both"/>
        <w:rPr>
          <w:iCs/>
          <w:sz w:val="20"/>
          <w:szCs w:val="20"/>
        </w:rPr>
      </w:pPr>
      <w:r w:rsidRPr="00C720E4">
        <w:rPr>
          <w:iCs/>
          <w:sz w:val="20"/>
          <w:szCs w:val="20"/>
        </w:rPr>
        <w:t>From December to March, the first taxa to dominate were small pennate diatoms and centricae diatoms (</w:t>
      </w:r>
      <w:r w:rsidRPr="00C720E4">
        <w:rPr>
          <w:i/>
          <w:iCs/>
          <w:sz w:val="20"/>
          <w:szCs w:val="20"/>
        </w:rPr>
        <w:t>Melosira</w:t>
      </w:r>
      <w:r w:rsidRPr="00C720E4">
        <w:rPr>
          <w:iCs/>
          <w:sz w:val="20"/>
          <w:szCs w:val="20"/>
        </w:rPr>
        <w:t xml:space="preserve">, </w:t>
      </w:r>
      <w:r w:rsidRPr="00C720E4">
        <w:rPr>
          <w:i/>
          <w:iCs/>
          <w:sz w:val="20"/>
          <w:szCs w:val="20"/>
        </w:rPr>
        <w:t>Synedra</w:t>
      </w:r>
      <w:r w:rsidRPr="00C720E4">
        <w:rPr>
          <w:iCs/>
          <w:sz w:val="20"/>
          <w:szCs w:val="20"/>
        </w:rPr>
        <w:t xml:space="preserve">, and </w:t>
      </w:r>
      <w:r w:rsidRPr="00C720E4">
        <w:rPr>
          <w:i/>
          <w:iCs/>
          <w:sz w:val="20"/>
          <w:szCs w:val="20"/>
        </w:rPr>
        <w:t>Fragilaria</w:t>
      </w:r>
      <w:r w:rsidRPr="00C720E4">
        <w:rPr>
          <w:iCs/>
          <w:sz w:val="20"/>
          <w:szCs w:val="20"/>
        </w:rPr>
        <w:t>), follow by cyanophyta (</w:t>
      </w:r>
      <w:r w:rsidRPr="00C720E4">
        <w:rPr>
          <w:i/>
          <w:iCs/>
          <w:sz w:val="20"/>
          <w:szCs w:val="20"/>
        </w:rPr>
        <w:t>P. subtilis)</w:t>
      </w:r>
      <w:r w:rsidRPr="00C720E4">
        <w:rPr>
          <w:iCs/>
          <w:sz w:val="20"/>
          <w:szCs w:val="20"/>
        </w:rPr>
        <w:t xml:space="preserve">. </w:t>
      </w:r>
      <w:r w:rsidRPr="00C720E4">
        <w:rPr>
          <w:i/>
          <w:iCs/>
          <w:sz w:val="20"/>
          <w:szCs w:val="20"/>
        </w:rPr>
        <w:t xml:space="preserve">Melosira granulata </w:t>
      </w:r>
      <w:r w:rsidRPr="00C720E4">
        <w:rPr>
          <w:iCs/>
          <w:sz w:val="20"/>
          <w:szCs w:val="20"/>
        </w:rPr>
        <w:t>had highest density rather than other phytoplankton species during this winter season.</w:t>
      </w:r>
    </w:p>
    <w:p w:rsidR="00610193" w:rsidRPr="00C720E4" w:rsidRDefault="00610193" w:rsidP="00610193">
      <w:pPr>
        <w:numPr>
          <w:ilvl w:val="0"/>
          <w:numId w:val="5"/>
        </w:numPr>
        <w:tabs>
          <w:tab w:val="clear" w:pos="360"/>
        </w:tabs>
        <w:suppressAutoHyphens w:val="0"/>
        <w:snapToGrid w:val="0"/>
        <w:ind w:left="0" w:firstLine="425"/>
        <w:jc w:val="both"/>
        <w:rPr>
          <w:iCs/>
          <w:sz w:val="20"/>
          <w:szCs w:val="20"/>
        </w:rPr>
      </w:pPr>
      <w:r w:rsidRPr="00C720E4">
        <w:rPr>
          <w:iCs/>
          <w:sz w:val="20"/>
          <w:szCs w:val="20"/>
        </w:rPr>
        <w:t xml:space="preserve">In the June, a mixed community immediately followed a rain season phrase. The </w:t>
      </w:r>
      <w:r w:rsidR="00C720E4" w:rsidRPr="00C720E4">
        <w:rPr>
          <w:iCs/>
          <w:sz w:val="20"/>
          <w:szCs w:val="20"/>
        </w:rPr>
        <w:t>community</w:t>
      </w:r>
      <w:r w:rsidRPr="00C720E4">
        <w:rPr>
          <w:iCs/>
          <w:sz w:val="20"/>
          <w:szCs w:val="20"/>
        </w:rPr>
        <w:t xml:space="preserve"> was dominated by chlorophyta (</w:t>
      </w:r>
      <w:bookmarkStart w:id="19" w:name="OLE_LINK27"/>
      <w:r w:rsidRPr="00C720E4">
        <w:rPr>
          <w:i/>
          <w:iCs/>
          <w:sz w:val="20"/>
          <w:szCs w:val="20"/>
        </w:rPr>
        <w:t>Eudorina elegans</w:t>
      </w:r>
      <w:r w:rsidRPr="00C720E4">
        <w:rPr>
          <w:iCs/>
          <w:sz w:val="20"/>
          <w:szCs w:val="20"/>
        </w:rPr>
        <w:t xml:space="preserve">, </w:t>
      </w:r>
      <w:r w:rsidRPr="00C720E4">
        <w:rPr>
          <w:i/>
          <w:iCs/>
          <w:sz w:val="20"/>
          <w:szCs w:val="20"/>
        </w:rPr>
        <w:t>Pandorina morum</w:t>
      </w:r>
      <w:bookmarkEnd w:id="19"/>
      <w:r w:rsidRPr="00C720E4">
        <w:rPr>
          <w:iCs/>
          <w:sz w:val="20"/>
          <w:szCs w:val="20"/>
        </w:rPr>
        <w:t xml:space="preserve">, and </w:t>
      </w:r>
      <w:r w:rsidRPr="00C720E4">
        <w:rPr>
          <w:i/>
          <w:iCs/>
          <w:sz w:val="20"/>
          <w:szCs w:val="20"/>
        </w:rPr>
        <w:t>Pediastrum</w:t>
      </w:r>
      <w:r w:rsidRPr="00C720E4">
        <w:rPr>
          <w:iCs/>
          <w:sz w:val="20"/>
          <w:szCs w:val="20"/>
        </w:rPr>
        <w:t>), flagellates (cryptophyceae), cyanophyta (</w:t>
      </w:r>
      <w:r w:rsidRPr="00C720E4">
        <w:rPr>
          <w:i/>
          <w:iCs/>
          <w:sz w:val="20"/>
          <w:szCs w:val="20"/>
        </w:rPr>
        <w:t>Microcystis</w:t>
      </w:r>
      <w:r w:rsidRPr="00C720E4">
        <w:rPr>
          <w:iCs/>
          <w:sz w:val="20"/>
          <w:szCs w:val="20"/>
        </w:rPr>
        <w:t xml:space="preserve">, </w:t>
      </w:r>
      <w:r w:rsidRPr="00C720E4">
        <w:rPr>
          <w:i/>
          <w:iCs/>
          <w:sz w:val="20"/>
          <w:szCs w:val="20"/>
        </w:rPr>
        <w:t>Oscillatoria</w:t>
      </w:r>
      <w:r w:rsidRPr="00C720E4">
        <w:rPr>
          <w:iCs/>
          <w:sz w:val="20"/>
          <w:szCs w:val="20"/>
        </w:rPr>
        <w:t>), and cantric diatoms (</w:t>
      </w:r>
      <w:r w:rsidRPr="00C720E4">
        <w:rPr>
          <w:i/>
          <w:iCs/>
          <w:sz w:val="20"/>
          <w:szCs w:val="20"/>
        </w:rPr>
        <w:t>M.granulata</w:t>
      </w:r>
      <w:r w:rsidRPr="00C720E4">
        <w:rPr>
          <w:iCs/>
          <w:sz w:val="20"/>
          <w:szCs w:val="20"/>
        </w:rPr>
        <w:t xml:space="preserve">, </w:t>
      </w:r>
      <w:r w:rsidRPr="00C720E4">
        <w:rPr>
          <w:i/>
          <w:iCs/>
          <w:sz w:val="20"/>
          <w:szCs w:val="20"/>
        </w:rPr>
        <w:t xml:space="preserve">M.granulata </w:t>
      </w:r>
      <w:r w:rsidRPr="00C720E4">
        <w:rPr>
          <w:iCs/>
          <w:sz w:val="20"/>
          <w:szCs w:val="20"/>
        </w:rPr>
        <w:t xml:space="preserve">var. </w:t>
      </w:r>
      <w:r w:rsidRPr="00C720E4">
        <w:rPr>
          <w:i/>
          <w:iCs/>
          <w:sz w:val="20"/>
          <w:szCs w:val="20"/>
        </w:rPr>
        <w:t>angustssima f.spiralis</w:t>
      </w:r>
      <w:r w:rsidRPr="00C720E4">
        <w:rPr>
          <w:iCs/>
          <w:sz w:val="20"/>
          <w:szCs w:val="20"/>
        </w:rPr>
        <w:t>). Large pennate diatoms (</w:t>
      </w:r>
      <w:r w:rsidRPr="00C720E4">
        <w:rPr>
          <w:i/>
          <w:iCs/>
          <w:sz w:val="20"/>
          <w:szCs w:val="20"/>
        </w:rPr>
        <w:t>Synedra acus</w:t>
      </w:r>
      <w:r w:rsidRPr="00C720E4">
        <w:rPr>
          <w:iCs/>
          <w:sz w:val="20"/>
          <w:szCs w:val="20"/>
        </w:rPr>
        <w:t>) began to dominate just before wet season events in September.</w:t>
      </w:r>
      <w:r w:rsidRPr="00C720E4">
        <w:rPr>
          <w:i/>
          <w:iCs/>
          <w:sz w:val="20"/>
          <w:szCs w:val="20"/>
        </w:rPr>
        <w:t xml:space="preserve"> Eudorina elegans</w:t>
      </w:r>
      <w:r w:rsidRPr="00C720E4">
        <w:rPr>
          <w:iCs/>
          <w:sz w:val="20"/>
          <w:szCs w:val="20"/>
        </w:rPr>
        <w:t xml:space="preserve">, </w:t>
      </w:r>
      <w:r w:rsidRPr="00C720E4">
        <w:rPr>
          <w:i/>
          <w:iCs/>
          <w:sz w:val="20"/>
          <w:szCs w:val="20"/>
        </w:rPr>
        <w:t>Pandorina morum</w:t>
      </w:r>
      <w:r w:rsidRPr="00C720E4">
        <w:rPr>
          <w:iCs/>
          <w:sz w:val="20"/>
          <w:szCs w:val="20"/>
        </w:rPr>
        <w:t xml:space="preserve"> were found in all other seasons except winter. </w:t>
      </w:r>
      <w:r w:rsidRPr="00C720E4">
        <w:rPr>
          <w:i/>
          <w:iCs/>
          <w:sz w:val="20"/>
          <w:szCs w:val="20"/>
        </w:rPr>
        <w:t>Pediastrum</w:t>
      </w:r>
      <w:r w:rsidRPr="00C720E4">
        <w:rPr>
          <w:iCs/>
          <w:sz w:val="20"/>
          <w:szCs w:val="20"/>
        </w:rPr>
        <w:t xml:space="preserve"> began to dominate before summer with rainfall events in June.</w:t>
      </w:r>
    </w:p>
    <w:p w:rsidR="00610193" w:rsidRPr="00C720E4" w:rsidRDefault="00610193" w:rsidP="00610193">
      <w:pPr>
        <w:numPr>
          <w:ilvl w:val="0"/>
          <w:numId w:val="5"/>
        </w:numPr>
        <w:tabs>
          <w:tab w:val="clear" w:pos="360"/>
        </w:tabs>
        <w:suppressAutoHyphens w:val="0"/>
        <w:snapToGrid w:val="0"/>
        <w:ind w:left="0" w:firstLine="425"/>
        <w:jc w:val="both"/>
        <w:rPr>
          <w:iCs/>
          <w:sz w:val="20"/>
          <w:szCs w:val="20"/>
        </w:rPr>
      </w:pPr>
      <w:r w:rsidRPr="00C720E4">
        <w:rPr>
          <w:iCs/>
          <w:sz w:val="20"/>
          <w:szCs w:val="20"/>
        </w:rPr>
        <w:lastRenderedPageBreak/>
        <w:t>In the September (the late summer season), the large diatoms (</w:t>
      </w:r>
      <w:r w:rsidRPr="00C720E4">
        <w:rPr>
          <w:i/>
          <w:iCs/>
          <w:sz w:val="20"/>
          <w:szCs w:val="20"/>
        </w:rPr>
        <w:t>Melosira</w:t>
      </w:r>
      <w:r w:rsidRPr="00C720E4">
        <w:rPr>
          <w:iCs/>
          <w:sz w:val="20"/>
          <w:szCs w:val="20"/>
        </w:rPr>
        <w:t xml:space="preserve">, </w:t>
      </w:r>
      <w:r w:rsidRPr="00C720E4">
        <w:rPr>
          <w:i/>
          <w:iCs/>
          <w:sz w:val="20"/>
          <w:szCs w:val="20"/>
        </w:rPr>
        <w:t>Synedra</w:t>
      </w:r>
      <w:r w:rsidRPr="00C720E4">
        <w:rPr>
          <w:iCs/>
          <w:sz w:val="20"/>
          <w:szCs w:val="20"/>
        </w:rPr>
        <w:t>) were dominated, being a large diatoms community phrase, accompanying with blue-green algae (</w:t>
      </w:r>
      <w:r w:rsidRPr="00C720E4">
        <w:rPr>
          <w:i/>
          <w:iCs/>
          <w:sz w:val="20"/>
          <w:szCs w:val="20"/>
        </w:rPr>
        <w:t>Planktolyngbya subtilis</w:t>
      </w:r>
      <w:r w:rsidRPr="00C720E4">
        <w:rPr>
          <w:iCs/>
          <w:sz w:val="20"/>
          <w:szCs w:val="20"/>
        </w:rPr>
        <w:t xml:space="preserve">, </w:t>
      </w:r>
      <w:r w:rsidRPr="00C720E4">
        <w:rPr>
          <w:i/>
          <w:iCs/>
          <w:sz w:val="20"/>
          <w:szCs w:val="20"/>
        </w:rPr>
        <w:t>Oscillatoria</w:t>
      </w:r>
      <w:r w:rsidRPr="00C720E4">
        <w:rPr>
          <w:iCs/>
          <w:sz w:val="20"/>
          <w:szCs w:val="20"/>
        </w:rPr>
        <w:t xml:space="preserve"> and </w:t>
      </w:r>
      <w:r w:rsidRPr="00C720E4">
        <w:rPr>
          <w:i/>
          <w:iCs/>
          <w:sz w:val="20"/>
          <w:szCs w:val="20"/>
        </w:rPr>
        <w:t>Pediastrum</w:t>
      </w:r>
      <w:r w:rsidRPr="00C720E4">
        <w:rPr>
          <w:iCs/>
          <w:sz w:val="20"/>
          <w:szCs w:val="20"/>
        </w:rPr>
        <w:t>.</w:t>
      </w:r>
      <w:r w:rsidRPr="00C720E4">
        <w:rPr>
          <w:i/>
          <w:iCs/>
          <w:sz w:val="20"/>
          <w:szCs w:val="20"/>
        </w:rPr>
        <w:t xml:space="preserve"> Melosira</w:t>
      </w:r>
      <w:r w:rsidRPr="00C720E4">
        <w:rPr>
          <w:iCs/>
          <w:sz w:val="20"/>
          <w:szCs w:val="20"/>
        </w:rPr>
        <w:t>.</w:t>
      </w:r>
      <w:r w:rsidR="00C720E4" w:rsidRPr="00C720E4">
        <w:rPr>
          <w:rFonts w:hint="eastAsia"/>
          <w:iCs/>
          <w:sz w:val="20"/>
          <w:szCs w:val="20"/>
          <w:lang w:eastAsia="zh-CN"/>
        </w:rPr>
        <w:t xml:space="preserve"> </w:t>
      </w:r>
      <w:r w:rsidRPr="00C720E4">
        <w:rPr>
          <w:i/>
          <w:iCs/>
          <w:sz w:val="20"/>
          <w:szCs w:val="20"/>
        </w:rPr>
        <w:t>granulata</w:t>
      </w:r>
      <w:r w:rsidRPr="00C720E4">
        <w:rPr>
          <w:iCs/>
          <w:sz w:val="20"/>
          <w:szCs w:val="20"/>
        </w:rPr>
        <w:t xml:space="preserve"> had highest density rather than other phytoplankton species during this autumn season.</w:t>
      </w:r>
    </w:p>
    <w:p w:rsidR="00610193" w:rsidRPr="00C720E4" w:rsidRDefault="00610193" w:rsidP="00610193">
      <w:pPr>
        <w:suppressAutoHyphens w:val="0"/>
        <w:snapToGrid w:val="0"/>
        <w:jc w:val="center"/>
        <w:rPr>
          <w:color w:val="FF0000"/>
          <w:sz w:val="20"/>
          <w:szCs w:val="20"/>
          <w:lang w:eastAsia="zh-CN"/>
        </w:rPr>
      </w:pPr>
    </w:p>
    <w:p w:rsidR="00610193" w:rsidRPr="00C720E4" w:rsidRDefault="00C720E4" w:rsidP="00610193">
      <w:pPr>
        <w:suppressAutoHyphens w:val="0"/>
        <w:snapToGrid w:val="0"/>
        <w:jc w:val="center"/>
        <w:rPr>
          <w:sz w:val="20"/>
          <w:szCs w:val="20"/>
          <w:lang w:eastAsia="zh-CN"/>
        </w:rPr>
      </w:pPr>
      <w:r w:rsidRPr="00C720E4">
        <w:rPr>
          <w:color w:val="FF0000"/>
          <w:sz w:val="20"/>
          <w:szCs w:val="20"/>
        </w:rPr>
        <w:pict>
          <v:shape id="_x0000_i1027" type="#_x0000_t75" style="width:207.25pt;height:321.2pt">
            <v:imagedata r:id="rId17" o:title="51" croptop="1311f" cropbottom="3201f" cropleft="13466f" cropright="7534f"/>
          </v:shape>
        </w:pict>
      </w:r>
    </w:p>
    <w:p w:rsidR="00610193" w:rsidRPr="00C720E4" w:rsidRDefault="00610193" w:rsidP="00610193">
      <w:pPr>
        <w:suppressAutoHyphens w:val="0"/>
        <w:snapToGrid w:val="0"/>
        <w:jc w:val="both"/>
        <w:rPr>
          <w:sz w:val="20"/>
          <w:szCs w:val="20"/>
          <w:lang w:eastAsia="zh-CN"/>
        </w:rPr>
      </w:pPr>
      <w:r w:rsidRPr="00C720E4">
        <w:rPr>
          <w:sz w:val="20"/>
          <w:szCs w:val="20"/>
        </w:rPr>
        <w:t>Figure 3. Longitudinal dynamics of percent abundance of phytoplankton groups along headwaters to estuary Huai River of 2011 (based on cell biovolume).</w:t>
      </w:r>
    </w:p>
    <w:p w:rsidR="00610193" w:rsidRPr="00C720E4" w:rsidRDefault="00610193" w:rsidP="00610193">
      <w:pPr>
        <w:suppressAutoHyphens w:val="0"/>
        <w:snapToGrid w:val="0"/>
        <w:jc w:val="center"/>
        <w:rPr>
          <w:color w:val="FF0000"/>
          <w:sz w:val="20"/>
          <w:szCs w:val="20"/>
          <w:lang w:eastAsia="zh-CN"/>
        </w:rPr>
        <w:sectPr w:rsidR="00610193" w:rsidRPr="00C720E4" w:rsidSect="00A56C48">
          <w:footnotePr>
            <w:pos w:val="beneathText"/>
          </w:footnotePr>
          <w:type w:val="continuous"/>
          <w:pgSz w:w="12240" w:h="15840" w:code="1"/>
          <w:pgMar w:top="1440" w:right="1440" w:bottom="1440" w:left="1440" w:header="720" w:footer="720" w:gutter="0"/>
          <w:cols w:num="2" w:space="600"/>
          <w:docGrid w:linePitch="360"/>
        </w:sectPr>
      </w:pPr>
    </w:p>
    <w:p w:rsidR="00E32EBE" w:rsidRPr="00C720E4" w:rsidRDefault="00E32EBE" w:rsidP="00610193">
      <w:pPr>
        <w:suppressAutoHyphens w:val="0"/>
        <w:snapToGrid w:val="0"/>
        <w:jc w:val="center"/>
        <w:rPr>
          <w:iCs/>
          <w:sz w:val="20"/>
          <w:szCs w:val="20"/>
          <w:lang w:eastAsia="zh-CN"/>
        </w:rPr>
      </w:pPr>
    </w:p>
    <w:p w:rsidR="00471E57" w:rsidRPr="00C720E4" w:rsidRDefault="0059271C" w:rsidP="00610193">
      <w:pPr>
        <w:suppressAutoHyphens w:val="0"/>
        <w:snapToGrid w:val="0"/>
        <w:jc w:val="both"/>
        <w:rPr>
          <w:b/>
          <w:sz w:val="20"/>
          <w:szCs w:val="20"/>
        </w:rPr>
      </w:pPr>
      <w:r w:rsidRPr="00C720E4">
        <w:rPr>
          <w:b/>
          <w:iCs/>
          <w:sz w:val="20"/>
          <w:szCs w:val="20"/>
        </w:rPr>
        <w:t>Table 2. Percent biovolume of dominant species over 1% of total biomass in main sampling sites of Huai River (2011, n=20)</w:t>
      </w:r>
    </w:p>
    <w:tbl>
      <w:tblPr>
        <w:tblW w:w="5000" w:type="pct"/>
        <w:jc w:val="center"/>
        <w:tblCellMar>
          <w:left w:w="57" w:type="dxa"/>
          <w:right w:w="57" w:type="dxa"/>
        </w:tblCellMar>
        <w:tblLook w:val="01E0"/>
      </w:tblPr>
      <w:tblGrid>
        <w:gridCol w:w="1346"/>
        <w:gridCol w:w="2072"/>
        <w:gridCol w:w="565"/>
        <w:gridCol w:w="464"/>
        <w:gridCol w:w="565"/>
        <w:gridCol w:w="565"/>
        <w:gridCol w:w="513"/>
        <w:gridCol w:w="565"/>
        <w:gridCol w:w="565"/>
        <w:gridCol w:w="565"/>
        <w:gridCol w:w="565"/>
        <w:gridCol w:w="565"/>
        <w:gridCol w:w="559"/>
      </w:tblGrid>
      <w:tr w:rsidR="008B3470" w:rsidRPr="00C720E4" w:rsidTr="00610193">
        <w:trPr>
          <w:tblHeader/>
          <w:jc w:val="center"/>
        </w:trPr>
        <w:tc>
          <w:tcPr>
            <w:tcW w:w="711"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p>
        </w:tc>
        <w:tc>
          <w:tcPr>
            <w:tcW w:w="1094"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Dominant taxa</w:t>
            </w:r>
          </w:p>
        </w:tc>
        <w:tc>
          <w:tcPr>
            <w:tcW w:w="298"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LLZ</w:t>
            </w:r>
          </w:p>
        </w:tc>
        <w:tc>
          <w:tcPr>
            <w:tcW w:w="245"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GA</w:t>
            </w:r>
          </w:p>
        </w:tc>
        <w:tc>
          <w:tcPr>
            <w:tcW w:w="298"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YS</w:t>
            </w:r>
          </w:p>
        </w:tc>
        <w:tc>
          <w:tcPr>
            <w:tcW w:w="298"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HB</w:t>
            </w:r>
          </w:p>
        </w:tc>
        <w:tc>
          <w:tcPr>
            <w:tcW w:w="271"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WJB</w:t>
            </w:r>
          </w:p>
        </w:tc>
        <w:tc>
          <w:tcPr>
            <w:tcW w:w="298"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LK</w:t>
            </w:r>
          </w:p>
        </w:tc>
        <w:tc>
          <w:tcPr>
            <w:tcW w:w="298"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XCK</w:t>
            </w:r>
          </w:p>
        </w:tc>
        <w:tc>
          <w:tcPr>
            <w:tcW w:w="298"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BBZ</w:t>
            </w:r>
          </w:p>
        </w:tc>
        <w:tc>
          <w:tcPr>
            <w:tcW w:w="298"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LHG</w:t>
            </w:r>
          </w:p>
        </w:tc>
        <w:tc>
          <w:tcPr>
            <w:tcW w:w="298"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XY</w:t>
            </w:r>
          </w:p>
        </w:tc>
        <w:tc>
          <w:tcPr>
            <w:tcW w:w="298" w:type="pct"/>
            <w:tcBorders>
              <w:top w:val="single" w:sz="4" w:space="0" w:color="auto"/>
              <w:bottom w:val="single" w:sz="4" w:space="0" w:color="auto"/>
            </w:tcBorders>
            <w:vAlign w:val="center"/>
          </w:tcPr>
          <w:p w:rsidR="007046CA" w:rsidRPr="00C720E4" w:rsidRDefault="007046CA" w:rsidP="00610193">
            <w:pPr>
              <w:widowControl w:val="0"/>
              <w:suppressAutoHyphens w:val="0"/>
              <w:snapToGrid w:val="0"/>
              <w:jc w:val="both"/>
              <w:rPr>
                <w:b/>
                <w:sz w:val="16"/>
                <w:szCs w:val="16"/>
              </w:rPr>
            </w:pPr>
            <w:r w:rsidRPr="00C720E4">
              <w:rPr>
                <w:b/>
                <w:sz w:val="16"/>
                <w:szCs w:val="16"/>
              </w:rPr>
              <w:t>HZH</w:t>
            </w:r>
          </w:p>
        </w:tc>
      </w:tr>
      <w:tr w:rsidR="008B3470" w:rsidRPr="00C720E4" w:rsidTr="008B3470">
        <w:trPr>
          <w:jc w:val="center"/>
        </w:trPr>
        <w:tc>
          <w:tcPr>
            <w:tcW w:w="711"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Bacillariophyta</w:t>
            </w:r>
          </w:p>
        </w:tc>
        <w:tc>
          <w:tcPr>
            <w:tcW w:w="1094"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Melosira varians</w:t>
            </w:r>
          </w:p>
        </w:tc>
        <w:tc>
          <w:tcPr>
            <w:tcW w:w="298"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10.57</w:t>
            </w:r>
          </w:p>
        </w:tc>
        <w:tc>
          <w:tcPr>
            <w:tcW w:w="245"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98"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6.5</w:t>
            </w:r>
          </w:p>
        </w:tc>
        <w:tc>
          <w:tcPr>
            <w:tcW w:w="298"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3.89</w:t>
            </w:r>
          </w:p>
        </w:tc>
        <w:tc>
          <w:tcPr>
            <w:tcW w:w="271"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2.35</w:t>
            </w:r>
          </w:p>
        </w:tc>
        <w:tc>
          <w:tcPr>
            <w:tcW w:w="298"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3.35</w:t>
            </w:r>
          </w:p>
        </w:tc>
        <w:tc>
          <w:tcPr>
            <w:tcW w:w="298"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98"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98"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98"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98" w:type="pct"/>
            <w:tcBorders>
              <w:top w:val="single" w:sz="4" w:space="0" w:color="auto"/>
            </w:tcBorders>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Tabellaria fenestrata</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3.04</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0.3</w:t>
            </w: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Navicula exigua</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1.01</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2.1</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3.05</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Synedra acus</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0.09</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2.1</w:t>
            </w: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2.55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5.76</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2.1</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0.35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0.23</w:t>
            </w: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Melosira granulata</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1.67</w:t>
            </w:r>
          </w:p>
        </w:tc>
        <w:tc>
          <w:tcPr>
            <w:tcW w:w="245"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5.72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3.05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5.07</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8.89</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3.02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0.59</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Asterionella formosa</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4.5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8</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Synedra ulna</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1.02</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3.88</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iCs/>
                <w:sz w:val="16"/>
                <w:szCs w:val="16"/>
              </w:rPr>
            </w:pPr>
            <w:r w:rsidRPr="00C720E4">
              <w:rPr>
                <w:iCs/>
                <w:sz w:val="16"/>
                <w:szCs w:val="16"/>
              </w:rPr>
              <w:t>Subtotal</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13.35</w:t>
            </w:r>
          </w:p>
        </w:tc>
        <w:tc>
          <w:tcPr>
            <w:tcW w:w="245"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5.72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9.01</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5.99</w:t>
            </w: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5.9</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16.44</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14.71</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21.09</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3.35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5.55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3.64</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Chlorophyta</w:t>
            </w: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Pediastrum duplex</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8.76</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10.02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3.2</w:t>
            </w: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6.37</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3.54</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11.05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12.24</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4.36</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0.55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5.07</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Eudorina elegans</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1.97</w:t>
            </w:r>
          </w:p>
        </w:tc>
        <w:tc>
          <w:tcPr>
            <w:tcW w:w="245"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5.1</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2.35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5.07</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10.05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2.01</w:t>
            </w: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Desmidium aptogonum</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3.03</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1.04</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7.01</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3.02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5.05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1.05</w:t>
            </w: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Pandorina morum</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7.27</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10.02</w:t>
            </w: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3.02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5.2</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3.05</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iCs/>
                <w:sz w:val="16"/>
                <w:szCs w:val="16"/>
              </w:rPr>
            </w:pPr>
            <w:r w:rsidRPr="00C720E4">
              <w:rPr>
                <w:iCs/>
                <w:sz w:val="16"/>
                <w:szCs w:val="16"/>
              </w:rPr>
              <w:t>Subtotal</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21.03</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11.06</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13.22</w:t>
            </w: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9.87</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12.9</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22.16</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23.14</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19.46</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3.61</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8.12</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Cyanophyta</w:t>
            </w: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Anabaena variabilis</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1.2</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2.05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0.55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Microcystis aeruginsa</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5.44</w:t>
            </w:r>
          </w:p>
        </w:tc>
        <w:tc>
          <w:tcPr>
            <w:tcW w:w="245"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10.05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1.03</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5.9</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5.37</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5.01</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0.05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12.05</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 xml:space="preserve">Oscillatoria </w:t>
            </w:r>
            <w:r w:rsidRPr="00C720E4">
              <w:rPr>
                <w:sz w:val="16"/>
                <w:szCs w:val="16"/>
              </w:rPr>
              <w:t>spp.</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3.4</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4.85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4.43</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3.33</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5.01</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10.05</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Aphanizomenon flos-aquae</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7.32</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3.2</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0.3</w:t>
            </w: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Planktolyngbya subtilis</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10.76</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5.65</w:t>
            </w: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5.05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9.87</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8.55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20.01</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15.01</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Merismopedia marssonii</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0.85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0.04</w:t>
            </w: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iCs/>
                <w:sz w:val="16"/>
                <w:szCs w:val="16"/>
              </w:rPr>
            </w:pPr>
            <w:r w:rsidRPr="00C720E4">
              <w:rPr>
                <w:iCs/>
                <w:sz w:val="16"/>
                <w:szCs w:val="16"/>
              </w:rPr>
              <w:t>Subtotal</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28.12</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14.6</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5.65</w:t>
            </w: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3.55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10.93</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15.77</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28</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18.29</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25.41</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37.11</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Cryptophyta</w:t>
            </w: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Cryptomonas erosa</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1.24</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10.05</w:t>
            </w: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4.54</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2.05</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C.ovata</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1.94</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1.85</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Euglenophyta</w:t>
            </w: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Phacus longicauda</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6.55</w:t>
            </w:r>
          </w:p>
        </w:tc>
        <w:tc>
          <w:tcPr>
            <w:tcW w:w="27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5.45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0.5</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0.13</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0.37</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P. acuminatus</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0.9</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0.15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Euglena acus</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0.66</w:t>
            </w: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0.11</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Chrysophyta</w:t>
            </w: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Dinobryon divergens</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45"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0.7</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0.32</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0.75</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0.2</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0.02</w:t>
            </w: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3.02</w:t>
            </w:r>
          </w:p>
        </w:tc>
      </w:tr>
      <w:tr w:rsidR="008B3470" w:rsidRPr="00C720E4" w:rsidTr="008B3470">
        <w:trPr>
          <w:jc w:val="center"/>
        </w:trPr>
        <w:tc>
          <w:tcPr>
            <w:tcW w:w="711" w:type="pct"/>
            <w:vAlign w:val="center"/>
          </w:tcPr>
          <w:p w:rsidR="007046CA" w:rsidRPr="00C720E4" w:rsidRDefault="007046CA" w:rsidP="00610193">
            <w:pPr>
              <w:widowControl w:val="0"/>
              <w:suppressAutoHyphens w:val="0"/>
              <w:snapToGrid w:val="0"/>
              <w:jc w:val="both"/>
              <w:rPr>
                <w:sz w:val="16"/>
                <w:szCs w:val="16"/>
              </w:rPr>
            </w:pPr>
          </w:p>
        </w:tc>
        <w:tc>
          <w:tcPr>
            <w:tcW w:w="1094" w:type="pct"/>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Di.n bavaricum</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45"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71"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1.76</w:t>
            </w: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p>
        </w:tc>
        <w:tc>
          <w:tcPr>
            <w:tcW w:w="298" w:type="pct"/>
            <w:vAlign w:val="center"/>
          </w:tcPr>
          <w:p w:rsidR="007046CA" w:rsidRPr="00C720E4" w:rsidRDefault="007046CA" w:rsidP="00610193">
            <w:pPr>
              <w:widowControl w:val="0"/>
              <w:suppressAutoHyphens w:val="0"/>
              <w:snapToGrid w:val="0"/>
              <w:jc w:val="both"/>
              <w:rPr>
                <w:sz w:val="16"/>
                <w:szCs w:val="16"/>
              </w:rPr>
            </w:pPr>
            <w:r w:rsidRPr="00C720E4">
              <w:rPr>
                <w:sz w:val="16"/>
                <w:szCs w:val="16"/>
              </w:rPr>
              <w:t>0.02</w:t>
            </w:r>
          </w:p>
        </w:tc>
      </w:tr>
      <w:tr w:rsidR="008B3470" w:rsidRPr="00C720E4" w:rsidTr="008B3470">
        <w:trPr>
          <w:jc w:val="center"/>
        </w:trPr>
        <w:tc>
          <w:tcPr>
            <w:tcW w:w="711"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Dinophyta</w:t>
            </w:r>
          </w:p>
        </w:tc>
        <w:tc>
          <w:tcPr>
            <w:tcW w:w="1094"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i/>
                <w:iCs/>
                <w:sz w:val="16"/>
                <w:szCs w:val="16"/>
              </w:rPr>
              <w:t>Ceratium hirundinella</w:t>
            </w:r>
          </w:p>
        </w:tc>
        <w:tc>
          <w:tcPr>
            <w:tcW w:w="298"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45"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98"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2.5</w:t>
            </w:r>
          </w:p>
        </w:tc>
        <w:tc>
          <w:tcPr>
            <w:tcW w:w="298"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71"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98"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0.09</w:t>
            </w:r>
          </w:p>
        </w:tc>
        <w:tc>
          <w:tcPr>
            <w:tcW w:w="298"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0.15</w:t>
            </w:r>
          </w:p>
        </w:tc>
        <w:tc>
          <w:tcPr>
            <w:tcW w:w="298"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98"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0.54</w:t>
            </w:r>
          </w:p>
        </w:tc>
        <w:tc>
          <w:tcPr>
            <w:tcW w:w="298"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p>
        </w:tc>
        <w:tc>
          <w:tcPr>
            <w:tcW w:w="298" w:type="pct"/>
            <w:tcBorders>
              <w:bottom w:val="single" w:sz="4" w:space="0" w:color="auto"/>
            </w:tcBorders>
            <w:vAlign w:val="center"/>
          </w:tcPr>
          <w:p w:rsidR="007046CA" w:rsidRPr="00C720E4" w:rsidRDefault="007046CA" w:rsidP="00610193">
            <w:pPr>
              <w:widowControl w:val="0"/>
              <w:suppressAutoHyphens w:val="0"/>
              <w:snapToGrid w:val="0"/>
              <w:jc w:val="both"/>
              <w:rPr>
                <w:sz w:val="16"/>
                <w:szCs w:val="16"/>
              </w:rPr>
            </w:pPr>
            <w:r w:rsidRPr="00C720E4">
              <w:rPr>
                <w:sz w:val="16"/>
                <w:szCs w:val="16"/>
              </w:rPr>
              <w:t>1.05</w:t>
            </w:r>
          </w:p>
        </w:tc>
      </w:tr>
    </w:tbl>
    <w:p w:rsidR="00471E57" w:rsidRPr="00C720E4" w:rsidRDefault="00471E57" w:rsidP="00610193">
      <w:pPr>
        <w:suppressAutoHyphens w:val="0"/>
        <w:snapToGrid w:val="0"/>
        <w:ind w:firstLine="425"/>
        <w:jc w:val="both"/>
        <w:rPr>
          <w:sz w:val="20"/>
          <w:szCs w:val="20"/>
        </w:rPr>
      </w:pPr>
    </w:p>
    <w:p w:rsidR="00610193" w:rsidRPr="00C720E4" w:rsidRDefault="00610193" w:rsidP="00610193">
      <w:pPr>
        <w:numPr>
          <w:ilvl w:val="0"/>
          <w:numId w:val="5"/>
        </w:numPr>
        <w:tabs>
          <w:tab w:val="clear" w:pos="360"/>
        </w:tabs>
        <w:suppressAutoHyphens w:val="0"/>
        <w:snapToGrid w:val="0"/>
        <w:ind w:left="0" w:firstLine="425"/>
        <w:jc w:val="both"/>
        <w:rPr>
          <w:iCs/>
          <w:sz w:val="20"/>
          <w:szCs w:val="20"/>
        </w:rPr>
        <w:sectPr w:rsidR="00610193" w:rsidRPr="00C720E4" w:rsidSect="008B3470">
          <w:footnotePr>
            <w:pos w:val="beneathText"/>
          </w:footnotePr>
          <w:type w:val="continuous"/>
          <w:pgSz w:w="12240" w:h="15840" w:code="1"/>
          <w:pgMar w:top="1440" w:right="1440" w:bottom="1440" w:left="1440" w:header="720" w:footer="720" w:gutter="0"/>
          <w:cols w:space="720"/>
          <w:docGrid w:linePitch="360"/>
        </w:sectPr>
      </w:pPr>
    </w:p>
    <w:p w:rsidR="00536C4D" w:rsidRPr="00C720E4" w:rsidRDefault="00536C4D" w:rsidP="00610193">
      <w:pPr>
        <w:suppressAutoHyphens w:val="0"/>
        <w:snapToGrid w:val="0"/>
        <w:ind w:firstLine="425"/>
        <w:jc w:val="both"/>
        <w:rPr>
          <w:iCs/>
          <w:sz w:val="20"/>
          <w:szCs w:val="20"/>
          <w:lang w:eastAsia="zh-CN"/>
        </w:rPr>
      </w:pPr>
      <w:r w:rsidRPr="00C720E4">
        <w:rPr>
          <w:sz w:val="20"/>
          <w:szCs w:val="20"/>
        </w:rPr>
        <w:lastRenderedPageBreak/>
        <w:t>The longitudinal percent abundance of major groups in the Huai River was relatively similar (Figure 4). At all study sections, excepted XCK, BBZ and LH sections, the diatom community dominated the phytoplankton during 2011year, producing winter, summer and later fall peaks. The abundance of diatoms was different at each section, and this group occupied 13-60% of the total community. The following group was greens with11-40%, occupying 70% total community at BBZ</w:t>
      </w:r>
      <w:r w:rsidR="00C720E4" w:rsidRPr="00C720E4">
        <w:rPr>
          <w:rFonts w:hint="eastAsia"/>
          <w:sz w:val="20"/>
          <w:szCs w:val="20"/>
          <w:lang w:eastAsia="zh-CN"/>
        </w:rPr>
        <w:t xml:space="preserve"> </w:t>
      </w:r>
      <w:r w:rsidRPr="00C720E4">
        <w:rPr>
          <w:sz w:val="20"/>
          <w:szCs w:val="20"/>
        </w:rPr>
        <w:t>section. Although the general succession was similar among sections, certain species showed alongitual pattern. A high proportion coenobial greens (</w:t>
      </w:r>
      <w:r w:rsidRPr="00C720E4">
        <w:rPr>
          <w:i/>
          <w:sz w:val="20"/>
          <w:szCs w:val="20"/>
        </w:rPr>
        <w:t>Pediastrum</w:t>
      </w:r>
      <w:r w:rsidRPr="00C720E4">
        <w:rPr>
          <w:sz w:val="20"/>
          <w:szCs w:val="20"/>
        </w:rPr>
        <w:t xml:space="preserve">) characterized the middle part of the river (233, 203 and </w:t>
      </w:r>
      <w:smartTag w:uri="urn:schemas-microsoft-com:office:smarttags" w:element="chmetcnv">
        <w:smartTagPr>
          <w:attr w:name="UnitName" w:val="km"/>
          <w:attr w:name="SourceValue" w:val="182"/>
          <w:attr w:name="HasSpace" w:val="True"/>
          <w:attr w:name="Negative" w:val="False"/>
          <w:attr w:name="NumberType" w:val="1"/>
          <w:attr w:name="TCSC" w:val="0"/>
        </w:smartTagPr>
        <w:r w:rsidRPr="00C720E4">
          <w:rPr>
            <w:sz w:val="20"/>
            <w:szCs w:val="20"/>
          </w:rPr>
          <w:t>182 km</w:t>
        </w:r>
      </w:smartTag>
      <w:r w:rsidRPr="00C720E4">
        <w:rPr>
          <w:sz w:val="20"/>
          <w:szCs w:val="20"/>
        </w:rPr>
        <w:t xml:space="preserve"> upward the estuary). The groups rapidly decline from XY section (</w:t>
      </w:r>
      <w:smartTag w:uri="urn:schemas-microsoft-com:office:smarttags" w:element="chmetcnv">
        <w:smartTagPr>
          <w:attr w:name="UnitName" w:val="km"/>
          <w:attr w:name="SourceValue" w:val="64"/>
          <w:attr w:name="HasSpace" w:val="True"/>
          <w:attr w:name="Negative" w:val="False"/>
          <w:attr w:name="NumberType" w:val="1"/>
          <w:attr w:name="TCSC" w:val="0"/>
        </w:smartTagPr>
        <w:r w:rsidRPr="00C720E4">
          <w:rPr>
            <w:sz w:val="20"/>
            <w:szCs w:val="20"/>
          </w:rPr>
          <w:t>64 km</w:t>
        </w:r>
      </w:smartTag>
      <w:r w:rsidRPr="00C720E4">
        <w:rPr>
          <w:sz w:val="20"/>
          <w:szCs w:val="20"/>
        </w:rPr>
        <w:t>), and the diatoms increased more than two-fold.</w:t>
      </w:r>
      <w:r w:rsidRPr="00C720E4">
        <w:rPr>
          <w:i/>
          <w:iCs/>
          <w:sz w:val="20"/>
          <w:szCs w:val="20"/>
        </w:rPr>
        <w:t xml:space="preserve"> </w:t>
      </w:r>
      <w:r w:rsidRPr="00C720E4">
        <w:rPr>
          <w:i/>
          <w:sz w:val="20"/>
          <w:szCs w:val="20"/>
        </w:rPr>
        <w:t>Melosira</w:t>
      </w:r>
      <w:r w:rsidRPr="00C720E4">
        <w:rPr>
          <w:sz w:val="20"/>
          <w:szCs w:val="20"/>
        </w:rPr>
        <w:t xml:space="preserve"> was abundant at all study sites, but a high abundance of pennate diatoms (</w:t>
      </w:r>
      <w:r w:rsidRPr="00C720E4">
        <w:rPr>
          <w:i/>
          <w:sz w:val="20"/>
          <w:szCs w:val="20"/>
        </w:rPr>
        <w:t>Synedra</w:t>
      </w:r>
      <w:r w:rsidRPr="00C720E4">
        <w:rPr>
          <w:sz w:val="20"/>
          <w:szCs w:val="20"/>
        </w:rPr>
        <w:t xml:space="preserve"> and </w:t>
      </w:r>
      <w:r w:rsidRPr="00C720E4">
        <w:rPr>
          <w:i/>
          <w:sz w:val="20"/>
          <w:szCs w:val="20"/>
        </w:rPr>
        <w:t>Navicula</w:t>
      </w:r>
      <w:r w:rsidRPr="00C720E4">
        <w:rPr>
          <w:sz w:val="20"/>
          <w:szCs w:val="20"/>
        </w:rPr>
        <w:t>) were also maintained from midreach and after where, it markedly declined at HZH section (</w:t>
      </w:r>
      <w:smartTag w:uri="urn:schemas-microsoft-com:office:smarttags" w:element="chmetcnv">
        <w:smartTagPr>
          <w:attr w:name="UnitName" w:val="km"/>
          <w:attr w:name="SourceValue" w:val="0"/>
          <w:attr w:name="HasSpace" w:val="True"/>
          <w:attr w:name="Negative" w:val="False"/>
          <w:attr w:name="NumberType" w:val="1"/>
          <w:attr w:name="TCSC" w:val="0"/>
        </w:smartTagPr>
        <w:r w:rsidRPr="00C720E4">
          <w:rPr>
            <w:sz w:val="20"/>
            <w:szCs w:val="20"/>
          </w:rPr>
          <w:t>0 km</w:t>
        </w:r>
      </w:smartTag>
      <w:r w:rsidRPr="00C720E4">
        <w:rPr>
          <w:sz w:val="20"/>
          <w:szCs w:val="20"/>
        </w:rPr>
        <w:t xml:space="preserve"> upward estuary). The longitudinal transition of centric diatoms was most remarkable. The centric diatom, </w:t>
      </w:r>
      <w:r w:rsidRPr="00C720E4">
        <w:rPr>
          <w:i/>
          <w:sz w:val="20"/>
          <w:szCs w:val="20"/>
        </w:rPr>
        <w:t>Melosira</w:t>
      </w:r>
      <w:r w:rsidRPr="00C720E4">
        <w:rPr>
          <w:sz w:val="20"/>
          <w:szCs w:val="20"/>
        </w:rPr>
        <w:t xml:space="preserve">, maintained dominance down to midreach of the river during spring and autumn, </w:t>
      </w:r>
      <w:r w:rsidRPr="00C720E4">
        <w:rPr>
          <w:i/>
          <w:iCs/>
          <w:sz w:val="20"/>
          <w:szCs w:val="20"/>
        </w:rPr>
        <w:t>Melosira granulata</w:t>
      </w:r>
      <w:r w:rsidRPr="00C720E4">
        <w:rPr>
          <w:iCs/>
          <w:sz w:val="20"/>
          <w:szCs w:val="20"/>
        </w:rPr>
        <w:t xml:space="preserve"> occupying 30% of the total community at the YS section.</w:t>
      </w:r>
    </w:p>
    <w:p w:rsidR="00C8114B" w:rsidRPr="00C720E4" w:rsidRDefault="00536C4D" w:rsidP="00610193">
      <w:pPr>
        <w:suppressAutoHyphens w:val="0"/>
        <w:snapToGrid w:val="0"/>
        <w:ind w:firstLine="425"/>
        <w:jc w:val="both"/>
        <w:rPr>
          <w:sz w:val="20"/>
          <w:szCs w:val="20"/>
          <w:lang w:eastAsia="zh-CN"/>
        </w:rPr>
      </w:pPr>
      <w:r w:rsidRPr="00C720E4">
        <w:rPr>
          <w:i/>
          <w:sz w:val="20"/>
          <w:szCs w:val="20"/>
        </w:rPr>
        <w:t>Algal biomass</w:t>
      </w:r>
    </w:p>
    <w:p w:rsidR="00536C4D" w:rsidRPr="00C720E4" w:rsidRDefault="00406511" w:rsidP="00610193">
      <w:pPr>
        <w:suppressAutoHyphens w:val="0"/>
        <w:snapToGrid w:val="0"/>
        <w:ind w:firstLine="425"/>
        <w:jc w:val="both"/>
        <w:rPr>
          <w:iCs/>
          <w:sz w:val="20"/>
          <w:szCs w:val="20"/>
          <w:lang w:eastAsia="zh-CN"/>
        </w:rPr>
      </w:pPr>
      <w:r w:rsidRPr="00C720E4">
        <w:rPr>
          <w:sz w:val="20"/>
          <w:szCs w:val="20"/>
        </w:rPr>
        <w:t xml:space="preserve">Spatial and seasonal variations of phytoplankton biomass (analogized to cell biovolume) were dramatic (Fig.4). Biomass gradually increased toward </w:t>
      </w:r>
      <w:r w:rsidR="00C720E4" w:rsidRPr="00C720E4">
        <w:rPr>
          <w:sz w:val="20"/>
          <w:szCs w:val="20"/>
        </w:rPr>
        <w:t>down reach</w:t>
      </w:r>
      <w:r w:rsidRPr="00C720E4">
        <w:rPr>
          <w:sz w:val="20"/>
          <w:szCs w:val="20"/>
        </w:rPr>
        <w:t xml:space="preserve"> direction, showing peaks in the middle part of the river (XCK and BBZ upward the estuary). There were statistically significant seasonal and temporal differences in phytoplnkton (biomass, ANOVA, for sections, </w:t>
      </w:r>
      <w:r w:rsidRPr="00C720E4">
        <w:rPr>
          <w:i/>
          <w:sz w:val="20"/>
          <w:szCs w:val="20"/>
        </w:rPr>
        <w:t>p</w:t>
      </w:r>
      <w:r w:rsidRPr="00C720E4">
        <w:rPr>
          <w:sz w:val="20"/>
          <w:szCs w:val="20"/>
        </w:rPr>
        <w:t xml:space="preserve">&lt;0.05, </w:t>
      </w:r>
      <w:r w:rsidRPr="00C720E4">
        <w:rPr>
          <w:i/>
          <w:sz w:val="20"/>
          <w:szCs w:val="20"/>
        </w:rPr>
        <w:t>F</w:t>
      </w:r>
      <w:r w:rsidRPr="00C720E4">
        <w:rPr>
          <w:sz w:val="20"/>
          <w:szCs w:val="20"/>
        </w:rPr>
        <w:t xml:space="preserve">=2.01; months, </w:t>
      </w:r>
      <w:r w:rsidRPr="00C720E4">
        <w:rPr>
          <w:i/>
          <w:sz w:val="20"/>
          <w:szCs w:val="20"/>
        </w:rPr>
        <w:t>p</w:t>
      </w:r>
      <w:r w:rsidRPr="00C720E4">
        <w:rPr>
          <w:sz w:val="20"/>
          <w:szCs w:val="20"/>
        </w:rPr>
        <w:t>&lt;0.05,</w:t>
      </w:r>
      <w:r w:rsidRPr="00C720E4">
        <w:rPr>
          <w:i/>
          <w:sz w:val="20"/>
          <w:szCs w:val="20"/>
        </w:rPr>
        <w:t xml:space="preserve"> F</w:t>
      </w:r>
      <w:r w:rsidRPr="00C720E4">
        <w:rPr>
          <w:sz w:val="20"/>
          <w:szCs w:val="20"/>
        </w:rPr>
        <w:t xml:space="preserve">=4.22, n=44). Seasonal fluctuations of biomass at XCK and BBZ sections were more drastic than those of other sections in the Huaihe River. a summer biomass peak occurred in June (mainly by blue-green algae and diatoms) and a winter peak occurred in December (mainly pennate diatoms) at the same section of XCK and BBZ sections. </w:t>
      </w:r>
      <w:r w:rsidRPr="00C720E4">
        <w:rPr>
          <w:iCs/>
          <w:sz w:val="20"/>
          <w:szCs w:val="20"/>
        </w:rPr>
        <w:t xml:space="preserve">The biomass data indicated that biomass maximum consisted of chlorophyta. </w:t>
      </w:r>
      <w:r w:rsidRPr="00C720E4">
        <w:rPr>
          <w:sz w:val="20"/>
          <w:szCs w:val="20"/>
        </w:rPr>
        <w:lastRenderedPageBreak/>
        <w:t xml:space="preserve">Especially, extreme higher abundance of </w:t>
      </w:r>
      <w:r w:rsidRPr="00C720E4">
        <w:rPr>
          <w:i/>
          <w:iCs/>
          <w:sz w:val="20"/>
          <w:szCs w:val="20"/>
        </w:rPr>
        <w:t>Eudorina elegans</w:t>
      </w:r>
      <w:r w:rsidRPr="00C720E4">
        <w:rPr>
          <w:iCs/>
          <w:sz w:val="20"/>
          <w:szCs w:val="20"/>
        </w:rPr>
        <w:t xml:space="preserve">, </w:t>
      </w:r>
      <w:r w:rsidRPr="00C720E4">
        <w:rPr>
          <w:i/>
          <w:iCs/>
          <w:sz w:val="20"/>
          <w:szCs w:val="20"/>
        </w:rPr>
        <w:t>Pandorina morum</w:t>
      </w:r>
      <w:r w:rsidRPr="00C720E4">
        <w:rPr>
          <w:iCs/>
          <w:sz w:val="20"/>
          <w:szCs w:val="20"/>
        </w:rPr>
        <w:t xml:space="preserve"> was observed at XCK section (</w:t>
      </w:r>
      <w:smartTag w:uri="urn:schemas-microsoft-com:office:smarttags" w:element="chmetcnv">
        <w:smartTagPr>
          <w:attr w:name="UnitName" w:val="km"/>
          <w:attr w:name="SourceValue" w:val="233"/>
          <w:attr w:name="HasSpace" w:val="False"/>
          <w:attr w:name="Negative" w:val="False"/>
          <w:attr w:name="NumberType" w:val="1"/>
          <w:attr w:name="TCSC" w:val="0"/>
        </w:smartTagPr>
        <w:r w:rsidRPr="00C720E4">
          <w:rPr>
            <w:iCs/>
            <w:sz w:val="20"/>
            <w:szCs w:val="20"/>
          </w:rPr>
          <w:t>233km</w:t>
        </w:r>
      </w:smartTag>
      <w:r w:rsidRPr="00C720E4">
        <w:rPr>
          <w:iCs/>
          <w:sz w:val="20"/>
          <w:szCs w:val="20"/>
        </w:rPr>
        <w:t xml:space="preserve"> upward the estuary). There was little seasonal dynamics of biomass at YS section.</w:t>
      </w:r>
    </w:p>
    <w:p w:rsidR="00C8114B" w:rsidRPr="00C720E4" w:rsidRDefault="00C8114B" w:rsidP="00610193">
      <w:pPr>
        <w:suppressAutoHyphens w:val="0"/>
        <w:snapToGrid w:val="0"/>
        <w:ind w:firstLine="425"/>
        <w:jc w:val="both"/>
        <w:rPr>
          <w:sz w:val="20"/>
          <w:szCs w:val="20"/>
          <w:lang w:eastAsia="zh-CN"/>
        </w:rPr>
      </w:pPr>
    </w:p>
    <w:p w:rsidR="00C8114B" w:rsidRPr="00C720E4" w:rsidRDefault="00610193" w:rsidP="00610193">
      <w:pPr>
        <w:suppressAutoHyphens w:val="0"/>
        <w:snapToGrid w:val="0"/>
        <w:jc w:val="both"/>
        <w:rPr>
          <w:sz w:val="20"/>
          <w:szCs w:val="20"/>
          <w:lang w:eastAsia="zh-CN"/>
        </w:rPr>
      </w:pPr>
      <w:r w:rsidRPr="00C720E4">
        <w:rPr>
          <w:sz w:val="20"/>
          <w:szCs w:val="20"/>
        </w:rPr>
        <w:object w:dxaOrig="8719" w:dyaOrig="7173">
          <v:shape id="_x0000_i1028" type="#_x0000_t75" style="width:229.15pt;height:170.9pt" o:ole="">
            <v:imagedata r:id="rId18" o:title="" croptop="5904f"/>
          </v:shape>
          <o:OLEObject Type="Embed" ProgID="SigmaPlotGraphicObject.9" ShapeID="_x0000_i1028" DrawAspect="Content" ObjectID="_1643966469" r:id="rId19"/>
        </w:object>
      </w:r>
      <w:r w:rsidR="00C8114B" w:rsidRPr="00C720E4">
        <w:rPr>
          <w:sz w:val="20"/>
          <w:szCs w:val="20"/>
        </w:rPr>
        <w:t>Figure 4. Seasonal changes of phytoplankton biomass concentration in the Huai River from the upstream to downstream reach.</w:t>
      </w:r>
    </w:p>
    <w:p w:rsidR="00C8114B" w:rsidRPr="00C720E4" w:rsidRDefault="00C8114B" w:rsidP="00610193">
      <w:pPr>
        <w:suppressAutoHyphens w:val="0"/>
        <w:snapToGrid w:val="0"/>
        <w:ind w:firstLine="425"/>
        <w:jc w:val="both"/>
        <w:rPr>
          <w:sz w:val="20"/>
          <w:szCs w:val="20"/>
          <w:lang w:eastAsia="zh-CN"/>
        </w:rPr>
      </w:pPr>
    </w:p>
    <w:p w:rsidR="00406511" w:rsidRPr="00C720E4" w:rsidRDefault="00406511" w:rsidP="00610193">
      <w:pPr>
        <w:suppressAutoHyphens w:val="0"/>
        <w:snapToGrid w:val="0"/>
        <w:ind w:firstLine="425"/>
        <w:jc w:val="both"/>
        <w:rPr>
          <w:sz w:val="20"/>
          <w:szCs w:val="20"/>
        </w:rPr>
      </w:pPr>
      <w:r w:rsidRPr="00C720E4">
        <w:rPr>
          <w:sz w:val="20"/>
          <w:szCs w:val="20"/>
        </w:rPr>
        <w:t>There was a midreach fluctuation by influence of the water retention time and the dam. In the midreach of Huaihe River, there is a large dam at Bengbu sites (</w:t>
      </w:r>
      <w:smartTag w:uri="urn:schemas-microsoft-com:office:smarttags" w:element="chmetcnv">
        <w:smartTagPr>
          <w:attr w:name="UnitName" w:val="km"/>
          <w:attr w:name="SourceValue" w:val="203"/>
          <w:attr w:name="HasSpace" w:val="False"/>
          <w:attr w:name="Negative" w:val="False"/>
          <w:attr w:name="NumberType" w:val="1"/>
          <w:attr w:name="TCSC" w:val="0"/>
        </w:smartTagPr>
        <w:r w:rsidRPr="00C720E4">
          <w:rPr>
            <w:sz w:val="20"/>
            <w:szCs w:val="20"/>
          </w:rPr>
          <w:t>203km</w:t>
        </w:r>
      </w:smartTag>
      <w:r w:rsidRPr="00C720E4">
        <w:rPr>
          <w:sz w:val="20"/>
          <w:szCs w:val="20"/>
        </w:rPr>
        <w:t xml:space="preserve">). The WJB section has high nutrient concentration </w:t>
      </w:r>
      <w:bookmarkStart w:id="20" w:name="OLE_LINK30"/>
      <w:r w:rsidRPr="00C720E4">
        <w:rPr>
          <w:sz w:val="20"/>
          <w:szCs w:val="20"/>
        </w:rPr>
        <w:t xml:space="preserve">(annual mean of </w:t>
      </w:r>
      <w:bookmarkStart w:id="21" w:name="OLE_LINK8"/>
      <w:bookmarkStart w:id="22" w:name="OLE_LINK17"/>
      <w:r w:rsidRPr="00C720E4">
        <w:rPr>
          <w:sz w:val="20"/>
          <w:szCs w:val="20"/>
        </w:rPr>
        <w:t>NH</w:t>
      </w:r>
      <w:r w:rsidRPr="00C720E4">
        <w:rPr>
          <w:sz w:val="20"/>
          <w:szCs w:val="20"/>
          <w:vertAlign w:val="subscript"/>
        </w:rPr>
        <w:t>4</w:t>
      </w:r>
      <w:r w:rsidRPr="00C720E4">
        <w:rPr>
          <w:sz w:val="20"/>
          <w:szCs w:val="20"/>
        </w:rPr>
        <w:t>-N</w:t>
      </w:r>
      <w:bookmarkEnd w:id="21"/>
      <w:bookmarkEnd w:id="22"/>
      <w:r w:rsidRPr="00C720E4">
        <w:rPr>
          <w:sz w:val="20"/>
          <w:szCs w:val="20"/>
        </w:rPr>
        <w:t>, 1.05</w:t>
      </w:r>
      <w:bookmarkStart w:id="23" w:name="OLE_LINK29"/>
      <w:r w:rsidRPr="00C720E4">
        <w:rPr>
          <w:sz w:val="20"/>
          <w:szCs w:val="20"/>
        </w:rPr>
        <w:t>±</w:t>
      </w:r>
      <w:bookmarkEnd w:id="23"/>
      <w:r w:rsidRPr="00C720E4">
        <w:rPr>
          <w:sz w:val="20"/>
          <w:szCs w:val="20"/>
        </w:rPr>
        <w:t>0.48mg/L; TP, 0.14±0.03mg/L)</w:t>
      </w:r>
      <w:bookmarkEnd w:id="20"/>
      <w:r w:rsidRPr="00C720E4">
        <w:rPr>
          <w:sz w:val="20"/>
          <w:szCs w:val="20"/>
        </w:rPr>
        <w:t>. In contrast, XCK section has clean water (annual mean of NH</w:t>
      </w:r>
      <w:r w:rsidRPr="00C720E4">
        <w:rPr>
          <w:sz w:val="20"/>
          <w:szCs w:val="20"/>
          <w:vertAlign w:val="subscript"/>
        </w:rPr>
        <w:t>4</w:t>
      </w:r>
      <w:r w:rsidRPr="00C720E4">
        <w:rPr>
          <w:sz w:val="20"/>
          <w:szCs w:val="20"/>
        </w:rPr>
        <w:t xml:space="preserve">-N, 0.48±0.38mg/L; TP, 0.09±0.05mg/L). Five-fold increase of alga biomass at XCK section compared with that of WJB section was marked </w:t>
      </w:r>
      <w:r w:rsidR="00C720E4" w:rsidRPr="00C720E4">
        <w:rPr>
          <w:sz w:val="20"/>
          <w:szCs w:val="20"/>
        </w:rPr>
        <w:t>above</w:t>
      </w:r>
      <w:r w:rsidRPr="00C720E4">
        <w:rPr>
          <w:sz w:val="20"/>
          <w:szCs w:val="20"/>
        </w:rPr>
        <w:t xml:space="preserve"> Bengbu dam. There was positive correlation between chl.</w:t>
      </w:r>
      <w:r w:rsidR="00C720E4" w:rsidRPr="00C720E4">
        <w:rPr>
          <w:rFonts w:hint="eastAsia"/>
          <w:sz w:val="20"/>
          <w:szCs w:val="20"/>
          <w:lang w:eastAsia="zh-CN"/>
        </w:rPr>
        <w:t xml:space="preserve"> </w:t>
      </w:r>
      <w:r w:rsidRPr="00C720E4">
        <w:rPr>
          <w:sz w:val="20"/>
          <w:szCs w:val="20"/>
        </w:rPr>
        <w:t xml:space="preserve">a and WT in December (r=0.755, </w:t>
      </w:r>
      <w:r w:rsidRPr="00C720E4">
        <w:rPr>
          <w:i/>
          <w:sz w:val="20"/>
          <w:szCs w:val="20"/>
        </w:rPr>
        <w:t>p</w:t>
      </w:r>
      <w:r w:rsidRPr="00C720E4">
        <w:rPr>
          <w:sz w:val="20"/>
          <w:szCs w:val="20"/>
        </w:rPr>
        <w:t>&lt;0.01, r=44), in addition to the weak positive correlation between biomass and NH</w:t>
      </w:r>
      <w:r w:rsidRPr="00C720E4">
        <w:rPr>
          <w:sz w:val="20"/>
          <w:szCs w:val="20"/>
          <w:vertAlign w:val="subscript"/>
        </w:rPr>
        <w:t>4</w:t>
      </w:r>
      <w:r w:rsidRPr="00C720E4">
        <w:rPr>
          <w:sz w:val="20"/>
          <w:szCs w:val="20"/>
        </w:rPr>
        <w:t>-N contents (</w:t>
      </w:r>
      <w:bookmarkStart w:id="24" w:name="OLE_LINK31"/>
      <w:r w:rsidRPr="00C720E4">
        <w:rPr>
          <w:sz w:val="20"/>
          <w:szCs w:val="20"/>
        </w:rPr>
        <w:t xml:space="preserve">r=0.690, </w:t>
      </w:r>
      <w:r w:rsidRPr="00C720E4">
        <w:rPr>
          <w:i/>
          <w:sz w:val="20"/>
          <w:szCs w:val="20"/>
        </w:rPr>
        <w:t>p</w:t>
      </w:r>
      <w:r w:rsidRPr="00C720E4">
        <w:rPr>
          <w:sz w:val="20"/>
          <w:szCs w:val="20"/>
        </w:rPr>
        <w:t>&lt;0.05, r=44</w:t>
      </w:r>
      <w:bookmarkEnd w:id="24"/>
      <w:r w:rsidRPr="00C720E4">
        <w:rPr>
          <w:sz w:val="20"/>
          <w:szCs w:val="20"/>
        </w:rPr>
        <w:t xml:space="preserve">) in June. </w:t>
      </w:r>
    </w:p>
    <w:p w:rsidR="00406511" w:rsidRPr="00C720E4" w:rsidRDefault="00406511" w:rsidP="00610193">
      <w:pPr>
        <w:suppressAutoHyphens w:val="0"/>
        <w:snapToGrid w:val="0"/>
        <w:ind w:firstLine="425"/>
        <w:jc w:val="both"/>
        <w:rPr>
          <w:sz w:val="20"/>
          <w:szCs w:val="20"/>
          <w:lang w:eastAsia="zh-CN"/>
        </w:rPr>
      </w:pPr>
      <w:r w:rsidRPr="00C720E4">
        <w:rPr>
          <w:sz w:val="20"/>
          <w:szCs w:val="20"/>
        </w:rPr>
        <w:t xml:space="preserve">Cluster analysis using single linkage and the Euclidean distance metric confirmed the existence of spatial and temporal similarities in the relative divisional biovolume between sections (Fig.5). In the </w:t>
      </w:r>
      <w:r w:rsidRPr="00C720E4">
        <w:rPr>
          <w:sz w:val="20"/>
          <w:szCs w:val="20"/>
        </w:rPr>
        <w:lastRenderedPageBreak/>
        <w:t>year of 2011, XCK and BBZ sections had the greatest distance from all other sections, and were closely linked, both being with similar dominance species and showed more mixed populations in terms of algal divisions in summer and autumn seasons.</w:t>
      </w:r>
    </w:p>
    <w:p w:rsidR="00406511" w:rsidRPr="00C720E4" w:rsidRDefault="00406511" w:rsidP="00610193">
      <w:pPr>
        <w:suppressAutoHyphens w:val="0"/>
        <w:snapToGrid w:val="0"/>
        <w:ind w:firstLine="425"/>
        <w:jc w:val="both"/>
        <w:rPr>
          <w:sz w:val="20"/>
          <w:szCs w:val="20"/>
          <w:lang w:eastAsia="zh-CN"/>
        </w:rPr>
      </w:pPr>
    </w:p>
    <w:p w:rsidR="00536C4D" w:rsidRPr="00C720E4" w:rsidRDefault="00C720E4" w:rsidP="00610193">
      <w:pPr>
        <w:suppressAutoHyphens w:val="0"/>
        <w:snapToGrid w:val="0"/>
        <w:jc w:val="center"/>
        <w:rPr>
          <w:sz w:val="20"/>
          <w:szCs w:val="20"/>
          <w:lang w:eastAsia="zh-CN"/>
        </w:rPr>
      </w:pPr>
      <w:r w:rsidRPr="00C720E4">
        <w:rPr>
          <w:b/>
          <w:sz w:val="20"/>
          <w:szCs w:val="20"/>
        </w:rPr>
        <w:pict>
          <v:shape id="_x0000_i1029" type="#_x0000_t75" style="width:223.5pt;height:134pt">
            <v:imagedata r:id="rId20" o:title="1"/>
          </v:shape>
        </w:pict>
      </w:r>
    </w:p>
    <w:p w:rsidR="00536C4D" w:rsidRPr="00C720E4" w:rsidRDefault="00406511" w:rsidP="00610193">
      <w:pPr>
        <w:suppressAutoHyphens w:val="0"/>
        <w:snapToGrid w:val="0"/>
        <w:jc w:val="both"/>
        <w:rPr>
          <w:sz w:val="20"/>
          <w:szCs w:val="20"/>
          <w:lang w:eastAsia="zh-CN"/>
        </w:rPr>
      </w:pPr>
      <w:r w:rsidRPr="00C720E4">
        <w:rPr>
          <w:sz w:val="20"/>
          <w:szCs w:val="20"/>
        </w:rPr>
        <w:t xml:space="preserve">Figure 5. A </w:t>
      </w:r>
      <w:r w:rsidR="00C720E4" w:rsidRPr="00C720E4">
        <w:rPr>
          <w:sz w:val="20"/>
          <w:szCs w:val="20"/>
        </w:rPr>
        <w:t>comparison</w:t>
      </w:r>
      <w:r w:rsidRPr="00C720E4">
        <w:rPr>
          <w:sz w:val="20"/>
          <w:szCs w:val="20"/>
        </w:rPr>
        <w:t xml:space="preserve"> of the dominance structure of algal division at the eleven sampled sections using cluster analysis was used with single linkage with Euclidean distance.</w:t>
      </w:r>
    </w:p>
    <w:p w:rsidR="00610193" w:rsidRPr="00C720E4" w:rsidRDefault="00610193" w:rsidP="00610193">
      <w:pPr>
        <w:suppressAutoHyphens w:val="0"/>
        <w:snapToGrid w:val="0"/>
        <w:jc w:val="both"/>
        <w:rPr>
          <w:sz w:val="20"/>
          <w:szCs w:val="20"/>
          <w:lang w:eastAsia="zh-CN"/>
        </w:rPr>
      </w:pPr>
    </w:p>
    <w:p w:rsidR="00471E57" w:rsidRPr="00C720E4" w:rsidRDefault="00F37E28" w:rsidP="00610193">
      <w:pPr>
        <w:suppressAutoHyphens w:val="0"/>
        <w:snapToGrid w:val="0"/>
        <w:jc w:val="both"/>
        <w:rPr>
          <w:b/>
          <w:sz w:val="20"/>
          <w:szCs w:val="20"/>
        </w:rPr>
      </w:pPr>
      <w:r w:rsidRPr="00C720E4">
        <w:rPr>
          <w:rFonts w:hint="eastAsia"/>
          <w:b/>
          <w:sz w:val="20"/>
          <w:szCs w:val="20"/>
          <w:lang w:eastAsia="zh-CN"/>
        </w:rPr>
        <w:t>5</w:t>
      </w:r>
      <w:r w:rsidR="00471E57" w:rsidRPr="00C720E4">
        <w:rPr>
          <w:b/>
          <w:sz w:val="20"/>
          <w:szCs w:val="20"/>
        </w:rPr>
        <w:t xml:space="preserve">. Discussions </w:t>
      </w:r>
    </w:p>
    <w:p w:rsidR="00B05584" w:rsidRPr="00C720E4" w:rsidRDefault="00B05584" w:rsidP="00610193">
      <w:pPr>
        <w:suppressAutoHyphens w:val="0"/>
        <w:snapToGrid w:val="0"/>
        <w:ind w:firstLine="425"/>
        <w:jc w:val="both"/>
        <w:rPr>
          <w:sz w:val="20"/>
          <w:szCs w:val="20"/>
          <w:lang w:eastAsia="zh-CN"/>
        </w:rPr>
      </w:pPr>
      <w:r w:rsidRPr="00C720E4">
        <w:rPr>
          <w:sz w:val="20"/>
          <w:szCs w:val="20"/>
        </w:rPr>
        <w:t>In the Huai River, there was dramatic midstream reach fluctuation in dominant phytoplankton dynamics, concerning about pronounced differences in nutrient concentrations (TP and NH</w:t>
      </w:r>
      <w:r w:rsidRPr="00C720E4">
        <w:rPr>
          <w:sz w:val="20"/>
          <w:szCs w:val="20"/>
          <w:vertAlign w:val="subscript"/>
        </w:rPr>
        <w:t>4</w:t>
      </w:r>
      <w:r w:rsidRPr="00C720E4">
        <w:rPr>
          <w:sz w:val="20"/>
          <w:szCs w:val="20"/>
        </w:rPr>
        <w:t>-N) and water flow velocity. The changes of phytoplankton diversity in the Huai River were marked and the peak values were all at midreach sections. Different factors and processes acted to control phytoplankton dynamics in the Huai River.</w:t>
      </w:r>
      <w:r w:rsidRPr="00C720E4">
        <w:rPr>
          <w:color w:val="FF0000"/>
          <w:sz w:val="20"/>
          <w:szCs w:val="20"/>
        </w:rPr>
        <w:t xml:space="preserve"> </w:t>
      </w:r>
      <w:r w:rsidRPr="00C720E4">
        <w:rPr>
          <w:sz w:val="20"/>
          <w:szCs w:val="20"/>
        </w:rPr>
        <w:t>Based on the results, the mesotrophic state and hydrologic statues could be considered as the major factors determining phytoplankton dynamic and dominance of algal species in this river system. We suspect that along the length of the river, a mesotrophic gradient supports a particular succession of phytoplankton, and that the installation of the Bengbu dam, which suppressed flow and increased water residence time, created the reservoir-like channel. When this condition occurred, the hydrological changes depending on precipitation pattern became the main driving factor for phytoplankton succession.</w:t>
      </w:r>
    </w:p>
    <w:p w:rsidR="00471E57" w:rsidRPr="00C720E4" w:rsidRDefault="00B05584" w:rsidP="00610193">
      <w:pPr>
        <w:suppressAutoHyphens w:val="0"/>
        <w:snapToGrid w:val="0"/>
        <w:ind w:firstLine="425"/>
        <w:jc w:val="both"/>
        <w:rPr>
          <w:sz w:val="20"/>
          <w:szCs w:val="20"/>
        </w:rPr>
      </w:pPr>
      <w:r w:rsidRPr="00C720E4">
        <w:rPr>
          <w:sz w:val="20"/>
          <w:szCs w:val="20"/>
        </w:rPr>
        <w:t xml:space="preserve">A gradual increase of suspended algae </w:t>
      </w:r>
      <w:r w:rsidR="00C720E4" w:rsidRPr="00C720E4">
        <w:rPr>
          <w:sz w:val="20"/>
          <w:szCs w:val="20"/>
        </w:rPr>
        <w:t>down reach</w:t>
      </w:r>
      <w:r w:rsidRPr="00C720E4">
        <w:rPr>
          <w:sz w:val="20"/>
          <w:szCs w:val="20"/>
        </w:rPr>
        <w:t xml:space="preserve"> is a typical characteristic of large rivers. This event can be explained by the extra time for plankton to develop as well as greater inputs of nutrients from agricultural lands and cities, which tend to increase downstream in large rivers</w:t>
      </w:r>
      <w:r w:rsidR="00AA6D48" w:rsidRPr="00C720E4">
        <w:rPr>
          <w:sz w:val="20"/>
          <w:szCs w:val="20"/>
        </w:rPr>
        <w:fldChar w:fldCharType="begin"/>
      </w:r>
      <w:r w:rsidR="005B5758" w:rsidRPr="00C720E4">
        <w:rPr>
          <w:sz w:val="20"/>
          <w:szCs w:val="20"/>
        </w:rPr>
        <w:instrText xml:space="preserve"> ADDIN EN.CITE &lt;EndNote&gt;&lt;Cite&gt;&lt;Author&gt;Hutchins&lt;/Author&gt;&lt;Year&gt;2012&lt;/Year&gt;&lt;RecNum&gt;108&lt;/RecNum&gt;&lt;record&gt;&lt;rec-number&gt;108&lt;/rec-number&gt;&lt;foreign-keys&gt;&lt;key app="EN" db-id="a9zsawep1dtvxeez0v1p05wk290v2dvasf5p"&gt;108&lt;/key&gt;&lt;/foreign-keys&gt;&lt;ref-type name="Journal Article"&gt;17&lt;/ref-type&gt;&lt;contributors&gt;&lt;authors&gt;&lt;author&gt;Hutchins, M. G.&lt;/author&gt;&lt;/authors&gt;&lt;/contributors&gt;&lt;titles&gt;&lt;title&gt;What impact might mitigation of diffuse nitrate pollution have on river water quality in a rural catchment?&lt;/title&gt;&lt;secondary-title&gt;Journal of Environmental Management&lt;/secondary-title&gt;&lt;/titles&gt;&lt;periodical&gt;&lt;full-title&gt;Journal of Environmental Management&lt;/full-title&gt;&lt;/periodical&gt;&lt;pages&gt;19-26&lt;/pages&gt;&lt;volume&gt;109&lt;/volume&gt;&lt;dates&gt;&lt;year&gt;2012&lt;/year&gt;&lt;/dates&gt;&lt;isbn&gt;0301-4797&lt;/isbn&gt;&lt;urls&gt;&lt;/urls&gt;&lt;/record&gt;&lt;/Cite&gt;&lt;/EndNote&gt;</w:instrText>
      </w:r>
      <w:r w:rsidR="00AA6D48" w:rsidRPr="00C720E4">
        <w:rPr>
          <w:sz w:val="20"/>
          <w:szCs w:val="20"/>
        </w:rPr>
        <w:fldChar w:fldCharType="separate"/>
      </w:r>
      <w:r w:rsidR="005B5758" w:rsidRPr="00C720E4">
        <w:rPr>
          <w:sz w:val="20"/>
          <w:szCs w:val="20"/>
        </w:rPr>
        <w:t>(Hutchins, 2012)</w:t>
      </w:r>
      <w:r w:rsidR="00AA6D48" w:rsidRPr="00C720E4">
        <w:rPr>
          <w:sz w:val="20"/>
          <w:szCs w:val="20"/>
        </w:rPr>
        <w:fldChar w:fldCharType="end"/>
      </w:r>
      <w:r w:rsidRPr="00C720E4">
        <w:rPr>
          <w:sz w:val="20"/>
          <w:szCs w:val="20"/>
        </w:rPr>
        <w:t xml:space="preserve">. But </w:t>
      </w:r>
      <w:r w:rsidRPr="00C720E4">
        <w:rPr>
          <w:color w:val="000000"/>
          <w:sz w:val="20"/>
          <w:szCs w:val="20"/>
        </w:rPr>
        <w:t xml:space="preserve">a progressive increase in planktonic diversity and biomass was observed from the upreaches to the midreach sections of the Huaihe River, and then in the </w:t>
      </w:r>
      <w:r w:rsidR="00C720E4" w:rsidRPr="00C720E4">
        <w:rPr>
          <w:color w:val="000000"/>
          <w:sz w:val="20"/>
          <w:szCs w:val="20"/>
        </w:rPr>
        <w:t>down reach</w:t>
      </w:r>
      <w:r w:rsidRPr="00C720E4">
        <w:rPr>
          <w:color w:val="000000"/>
          <w:sz w:val="20"/>
          <w:szCs w:val="20"/>
        </w:rPr>
        <w:t xml:space="preserve"> the values were decreased. Average </w:t>
      </w:r>
      <w:r w:rsidRPr="00C720E4">
        <w:rPr>
          <w:sz w:val="20"/>
          <w:szCs w:val="20"/>
        </w:rPr>
        <w:t>diversity</w:t>
      </w:r>
      <w:r w:rsidRPr="00C720E4">
        <w:rPr>
          <w:color w:val="000000"/>
          <w:sz w:val="20"/>
          <w:szCs w:val="20"/>
        </w:rPr>
        <w:t xml:space="preserve"> of 2011 year was 1.45±0.58 (n=44) at </w:t>
      </w:r>
      <w:r w:rsidRPr="00C720E4">
        <w:rPr>
          <w:color w:val="000000"/>
          <w:sz w:val="20"/>
          <w:szCs w:val="20"/>
        </w:rPr>
        <w:lastRenderedPageBreak/>
        <w:t xml:space="preserve">upreach, 1.69±0.50 (n=44) at midreach, and 1.33±0.47 (n=33) in </w:t>
      </w:r>
      <w:r w:rsidR="00C720E4" w:rsidRPr="00C720E4">
        <w:rPr>
          <w:color w:val="000000"/>
          <w:sz w:val="20"/>
          <w:szCs w:val="20"/>
        </w:rPr>
        <w:t>down reach</w:t>
      </w:r>
      <w:r w:rsidRPr="00C720E4">
        <w:rPr>
          <w:color w:val="000000"/>
          <w:sz w:val="20"/>
          <w:szCs w:val="20"/>
        </w:rPr>
        <w:t xml:space="preserve">. Much higher diversity was observed in wet seasons (June and September) than dry seasons (March and December). In particular, when diatoms was abundant at all study sections in spring and winter seasons, this community consistently had high density in the period of water stagnation and low water velocity conditions. In 2011 study of Huaihe River, 10 times of higher abundance of phytoplankton at the </w:t>
      </w:r>
      <w:r w:rsidRPr="00C720E4">
        <w:rPr>
          <w:sz w:val="20"/>
          <w:szCs w:val="20"/>
        </w:rPr>
        <w:t>LK and XCK sections (upward the BBZ dam) t</w:t>
      </w:r>
      <w:r w:rsidRPr="00C720E4">
        <w:rPr>
          <w:color w:val="000000"/>
          <w:sz w:val="20"/>
          <w:szCs w:val="20"/>
        </w:rPr>
        <w:t xml:space="preserve">han other study sections were observed </w:t>
      </w:r>
      <w:r w:rsidRPr="00C720E4">
        <w:rPr>
          <w:sz w:val="20"/>
          <w:szCs w:val="20"/>
        </w:rPr>
        <w:t>during long water residence time in dry seasons.</w:t>
      </w:r>
      <w:r w:rsidRPr="00C720E4">
        <w:rPr>
          <w:color w:val="FF0000"/>
          <w:sz w:val="20"/>
          <w:szCs w:val="20"/>
        </w:rPr>
        <w:t xml:space="preserve"> </w:t>
      </w:r>
      <w:r w:rsidRPr="00C720E4">
        <w:rPr>
          <w:sz w:val="20"/>
          <w:szCs w:val="20"/>
        </w:rPr>
        <w:t xml:space="preserve">The water flow velocity peaked up to </w:t>
      </w:r>
      <w:smartTag w:uri="urn:schemas-microsoft-com:office:smarttags" w:element="chmetcnv">
        <w:smartTagPr>
          <w:attr w:name="TCSC" w:val="0"/>
          <w:attr w:name="NumberType" w:val="1"/>
          <w:attr w:name="Negative" w:val="False"/>
          <w:attr w:name="HasSpace" w:val="True"/>
          <w:attr w:name="SourceValue" w:val="30.11"/>
          <w:attr w:name="UnitName" w:val="cm"/>
        </w:smartTagPr>
        <w:r w:rsidRPr="00C720E4">
          <w:rPr>
            <w:sz w:val="20"/>
            <w:szCs w:val="20"/>
          </w:rPr>
          <w:t>30.11 cm</w:t>
        </w:r>
      </w:smartTag>
      <w:r w:rsidRPr="00C720E4">
        <w:rPr>
          <w:sz w:val="20"/>
          <w:szCs w:val="20"/>
        </w:rPr>
        <w:t xml:space="preserve">/s and </w:t>
      </w:r>
      <w:smartTag w:uri="urn:schemas-microsoft-com:office:smarttags" w:element="chmetcnv">
        <w:smartTagPr>
          <w:attr w:name="TCSC" w:val="0"/>
          <w:attr w:name="NumberType" w:val="1"/>
          <w:attr w:name="Negative" w:val="False"/>
          <w:attr w:name="HasSpace" w:val="True"/>
          <w:attr w:name="SourceValue" w:val="14.71"/>
          <w:attr w:name="UnitName" w:val="cm"/>
        </w:smartTagPr>
        <w:r w:rsidRPr="00C720E4">
          <w:rPr>
            <w:sz w:val="20"/>
            <w:szCs w:val="20"/>
          </w:rPr>
          <w:t>14.71 cm</w:t>
        </w:r>
      </w:smartTag>
      <w:r w:rsidRPr="00C720E4">
        <w:rPr>
          <w:sz w:val="20"/>
          <w:szCs w:val="20"/>
        </w:rPr>
        <w:t>/s at sections in upreach and midreach, respectively, which the phytoplankton biomass and diversity was lower in upreach sections than at midreach sections. The peak of nutrient concentration was observed at WJB section, in the midreach of the river, which intend to increase midreach in large rivers in China</w:t>
      </w:r>
      <w:r w:rsidR="00AA6D48" w:rsidRPr="00C720E4">
        <w:rPr>
          <w:sz w:val="20"/>
          <w:szCs w:val="20"/>
        </w:rPr>
        <w:fldChar w:fldCharType="begin"/>
      </w:r>
      <w:r w:rsidR="005B5758" w:rsidRPr="00C720E4">
        <w:rPr>
          <w:sz w:val="20"/>
          <w:szCs w:val="20"/>
        </w:rPr>
        <w:instrText xml:space="preserve"> ADDIN EN.CITE &lt;EndNote&gt;&lt;Cite&gt;&lt;Author&gt;Eugene Turner&lt;/Author&gt;&lt;Year&gt;1990&lt;/Year&gt;&lt;RecNum&gt;87&lt;/RecNum&gt;&lt;record&gt;&lt;rec-number&gt;87&lt;/rec-number&gt;&lt;foreign-keys&gt;&lt;key app="EN" db-id="a9zsawep1dtvxeez0v1p05wk290v2dvasf5p"&gt;87&lt;/key&gt;&lt;/foreign-keys&gt;&lt;ref-type name="Journal Article"&gt;17&lt;/ref-type&gt;&lt;contributors&gt;&lt;authors&gt;&lt;author&gt;Eugene Turner, R.&lt;/author&gt;&lt;author&gt;Rabalais, N. N.&lt;/author&gt;&lt;author&gt;Nan, Z. Z.&lt;/author&gt;&lt;/authors&gt;&lt;/contributors&gt;&lt;titles&gt;&lt;title&gt;Phytoplankton biomass, production and growth limitations on the Huanghe (Yellow River) continental shelf&lt;/title&gt;&lt;secondary-title&gt;Continental Shelf Research&lt;/secondary-title&gt;&lt;/titles&gt;&lt;periodical&gt;&lt;full-title&gt;Continental Shelf Research&lt;/full-title&gt;&lt;/periodical&gt;&lt;pages&gt;545-571&lt;/pages&gt;&lt;volume&gt;10&lt;/volume&gt;&lt;number&gt;6&lt;/number&gt;&lt;dates&gt;&lt;year&gt;1990&lt;/year&gt;&lt;/dates&gt;&lt;isbn&gt;0278-4343&lt;/isbn&gt;&lt;urls&gt;&lt;/urls&gt;&lt;/record&gt;&lt;/Cite&gt;&lt;/EndNote&gt;</w:instrText>
      </w:r>
      <w:r w:rsidR="00AA6D48" w:rsidRPr="00C720E4">
        <w:rPr>
          <w:sz w:val="20"/>
          <w:szCs w:val="20"/>
        </w:rPr>
        <w:fldChar w:fldCharType="separate"/>
      </w:r>
      <w:r w:rsidR="005B5758" w:rsidRPr="00C720E4">
        <w:rPr>
          <w:sz w:val="20"/>
          <w:szCs w:val="20"/>
        </w:rPr>
        <w:t>(Eugene Turner et al., 1990)</w:t>
      </w:r>
      <w:r w:rsidR="00AA6D48" w:rsidRPr="00C720E4">
        <w:rPr>
          <w:sz w:val="20"/>
          <w:szCs w:val="20"/>
        </w:rPr>
        <w:fldChar w:fldCharType="end"/>
      </w:r>
      <w:r w:rsidRPr="00C720E4">
        <w:rPr>
          <w:sz w:val="20"/>
          <w:szCs w:val="20"/>
        </w:rPr>
        <w:t>, due to the major tributaries of Dahong River inputs of nutrients from citied untreated sewage and agricultural lands. Then at the LK section, with the confluence of clear water rivers (mainly Shi River and Pi River) which originate from the Dabie Mountains, the nutrient concentration was decreased after WJB</w:t>
      </w:r>
      <w:r w:rsidR="00C720E4" w:rsidRPr="00C720E4">
        <w:rPr>
          <w:rFonts w:hint="eastAsia"/>
          <w:sz w:val="20"/>
          <w:szCs w:val="20"/>
          <w:lang w:eastAsia="zh-CN"/>
        </w:rPr>
        <w:t xml:space="preserve"> </w:t>
      </w:r>
      <w:r w:rsidRPr="00C720E4">
        <w:rPr>
          <w:sz w:val="20"/>
          <w:szCs w:val="20"/>
        </w:rPr>
        <w:t>section. Observations on the Vaal, Meuse and Provo rivers and Hong Kong streams also indicated that confluence of the major tributaries related to discharge affect the diversity of phytoplankton communities in the riverine environment</w:t>
      </w:r>
      <w:r w:rsidR="00AA6D48" w:rsidRPr="00C720E4">
        <w:rPr>
          <w:sz w:val="20"/>
          <w:szCs w:val="20"/>
        </w:rPr>
        <w:fldChar w:fldCharType="begin"/>
      </w:r>
      <w:r w:rsidR="005B5758" w:rsidRPr="00C720E4">
        <w:rPr>
          <w:sz w:val="20"/>
          <w:szCs w:val="20"/>
        </w:rPr>
        <w:instrText xml:space="preserve"> ADDIN EN.CITE &lt;EndNote&gt;&lt;Cite&gt;&lt;Author&gt;Descy&lt;/Author&gt;&lt;Year&gt;2012&lt;/Year&gt;&lt;RecNum&gt;72&lt;/RecNum&gt;&lt;record&gt;&lt;rec-number&gt;72&lt;/rec-number&gt;&lt;foreign-keys&gt;&lt;key app="EN" db-id="a9zsawep1dtvxeez0v1p05wk290v2dvasf5p"&gt;72&lt;/key&gt;&lt;/foreign-keys&gt;&lt;ref-type name="Journal Article"&gt;17&lt;/ref-type&gt;&lt;contributors&gt;&lt;authors&gt;&lt;author&gt;Descy, J. P.&lt;/author&gt;&lt;author&gt;Leitao, M.&lt;/author&gt;&lt;author&gt;Everbecq, E.&lt;/author&gt;&lt;author&gt;Smitz, J. S.&lt;/author&gt;&lt;author&gt;Deliège, J. F.&lt;/author&gt;&lt;/authors&gt;&lt;/contributors&gt;&lt;titles&gt;&lt;title&gt;Phytoplankton of the River Loire, France: a biodiversity and modelling study&lt;/title&gt;&lt;secondary-title&gt;Journal of Plankton Research&lt;/secondary-title&gt;&lt;/titles&gt;&lt;periodical&gt;&lt;full-title&gt;Journal of Plankton Research&lt;/full-title&gt;&lt;/periodical&gt;&lt;pages&gt;120-135&lt;/pages&gt;&lt;volume&gt;34&lt;/volume&gt;&lt;number&gt;2&lt;/number&gt;&lt;dates&gt;&lt;year&gt;2012&lt;/year&gt;&lt;/dates&gt;&lt;isbn&gt;0142-7873&lt;/isbn&gt;&lt;urls&gt;&lt;/urls&gt;&lt;/record&gt;&lt;/Cite&gt;&lt;/EndNote&gt;</w:instrText>
      </w:r>
      <w:r w:rsidR="00AA6D48" w:rsidRPr="00C720E4">
        <w:rPr>
          <w:sz w:val="20"/>
          <w:szCs w:val="20"/>
        </w:rPr>
        <w:fldChar w:fldCharType="separate"/>
      </w:r>
      <w:r w:rsidR="005B5758" w:rsidRPr="00C720E4">
        <w:rPr>
          <w:sz w:val="20"/>
          <w:szCs w:val="20"/>
        </w:rPr>
        <w:t>(Descy et al., 2012)</w:t>
      </w:r>
      <w:r w:rsidR="00AA6D48" w:rsidRPr="00C720E4">
        <w:rPr>
          <w:sz w:val="20"/>
          <w:szCs w:val="20"/>
        </w:rPr>
        <w:fldChar w:fldCharType="end"/>
      </w:r>
      <w:r w:rsidRPr="00C720E4">
        <w:rPr>
          <w:sz w:val="20"/>
          <w:szCs w:val="20"/>
        </w:rPr>
        <w:t>.</w:t>
      </w:r>
      <w:r w:rsidR="00471E57" w:rsidRPr="00C720E4">
        <w:rPr>
          <w:sz w:val="20"/>
          <w:szCs w:val="20"/>
        </w:rPr>
        <w:t xml:space="preserve"> </w:t>
      </w:r>
    </w:p>
    <w:p w:rsidR="00471E57" w:rsidRPr="00C720E4" w:rsidRDefault="00B05584" w:rsidP="00610193">
      <w:pPr>
        <w:suppressAutoHyphens w:val="0"/>
        <w:snapToGrid w:val="0"/>
        <w:ind w:firstLine="425"/>
        <w:jc w:val="both"/>
        <w:rPr>
          <w:sz w:val="20"/>
          <w:szCs w:val="20"/>
        </w:rPr>
      </w:pPr>
      <w:r w:rsidRPr="00C720E4">
        <w:rPr>
          <w:sz w:val="20"/>
          <w:szCs w:val="20"/>
        </w:rPr>
        <w:t xml:space="preserve">The longitudinal patterns of Chl </w:t>
      </w:r>
      <w:r w:rsidRPr="00C720E4">
        <w:rPr>
          <w:i/>
          <w:sz w:val="20"/>
          <w:szCs w:val="20"/>
        </w:rPr>
        <w:t>a</w:t>
      </w:r>
      <w:r w:rsidRPr="00C720E4">
        <w:rPr>
          <w:sz w:val="20"/>
          <w:szCs w:val="20"/>
        </w:rPr>
        <w:t xml:space="preserve"> concentration in the Huaihe River did not follow a regular pattern of increase, and the expected pattern of planktonic chlorophyll in large rivers is of a </w:t>
      </w:r>
      <w:r w:rsidR="00C720E4" w:rsidRPr="00C720E4">
        <w:rPr>
          <w:sz w:val="20"/>
          <w:szCs w:val="20"/>
        </w:rPr>
        <w:t>down reach</w:t>
      </w:r>
      <w:r w:rsidRPr="00C720E4">
        <w:rPr>
          <w:sz w:val="20"/>
          <w:szCs w:val="20"/>
        </w:rPr>
        <w:t xml:space="preserve"> increase, associated with time available for increase in available nutrients </w:t>
      </w:r>
      <w:r w:rsidR="00C720E4" w:rsidRPr="00C720E4">
        <w:rPr>
          <w:sz w:val="20"/>
          <w:szCs w:val="20"/>
        </w:rPr>
        <w:t>down reach</w:t>
      </w:r>
      <w:r w:rsidRPr="00C720E4">
        <w:rPr>
          <w:sz w:val="20"/>
          <w:szCs w:val="20"/>
        </w:rPr>
        <w:t>, followed by a decrease as the river deepens and the transparency lowers</w:t>
      </w:r>
      <w:r w:rsidR="00AA6D48" w:rsidRPr="00C720E4">
        <w:rPr>
          <w:sz w:val="20"/>
          <w:szCs w:val="20"/>
        </w:rPr>
        <w:fldChar w:fldCharType="begin"/>
      </w:r>
      <w:r w:rsidR="005B5758" w:rsidRPr="00C720E4">
        <w:rPr>
          <w:sz w:val="20"/>
          <w:szCs w:val="20"/>
        </w:rPr>
        <w:instrText xml:space="preserve"> ADDIN EN.CITE &lt;EndNote&gt;&lt;Cite&gt;&lt;Author&gt;Jones&lt;/Author&gt;&lt;Year&gt;1984&lt;/Year&gt;&lt;RecNum&gt;96&lt;/RecNum&gt;&lt;record&gt;&lt;rec-number&gt;96&lt;/rec-number&gt;&lt;foreign-keys&gt;&lt;key app="EN" db-id="a9zsawep1dtvxeez0v1p05wk290v2dvasf5p"&gt;96&lt;/key&gt;&lt;/foreign-keys&gt;&lt;ref-type name="Journal Article"&gt;17&lt;/ref-type&gt;&lt;contributors&gt;&lt;authors&gt;&lt;author&gt;Jones, F. H.&lt;/author&gt;&lt;/authors&gt;&lt;/contributors&gt;&lt;titles&gt;&lt;title&gt;The dynamics of suspended algal populations in the lower Wye catchment&lt;/title&gt;&lt;secondary-title&gt;Water Research&lt;/secondary-title&gt;&lt;/titles&gt;&lt;periodical&gt;&lt;full-title&gt;Water Research&lt;/full-title&gt;&lt;/periodical&gt;&lt;pages&gt;25-35&lt;/pages&gt;&lt;volume&gt;18&lt;/volume&gt;&lt;number&gt;1&lt;/number&gt;&lt;dates&gt;&lt;year&gt;1984&lt;/year&gt;&lt;/dates&gt;&lt;isbn&gt;0043-1354&lt;/isbn&gt;&lt;urls&gt;&lt;/urls&gt;&lt;/record&gt;&lt;/Cite&gt;&lt;/EndNote&gt;</w:instrText>
      </w:r>
      <w:r w:rsidR="00AA6D48" w:rsidRPr="00C720E4">
        <w:rPr>
          <w:sz w:val="20"/>
          <w:szCs w:val="20"/>
        </w:rPr>
        <w:fldChar w:fldCharType="separate"/>
      </w:r>
      <w:r w:rsidR="005B5758" w:rsidRPr="00C720E4">
        <w:rPr>
          <w:sz w:val="20"/>
          <w:szCs w:val="20"/>
        </w:rPr>
        <w:t>(Jones, 1984)</w:t>
      </w:r>
      <w:r w:rsidR="00AA6D48" w:rsidRPr="00C720E4">
        <w:rPr>
          <w:sz w:val="20"/>
          <w:szCs w:val="20"/>
        </w:rPr>
        <w:fldChar w:fldCharType="end"/>
      </w:r>
      <w:r w:rsidRPr="00C720E4">
        <w:rPr>
          <w:sz w:val="20"/>
          <w:szCs w:val="20"/>
        </w:rPr>
        <w:t xml:space="preserve">. In the Huaihe River, the longitudinal patterns of nutrients and Chl </w:t>
      </w:r>
      <w:r w:rsidRPr="00C720E4">
        <w:rPr>
          <w:i/>
          <w:sz w:val="20"/>
          <w:szCs w:val="20"/>
        </w:rPr>
        <w:t>a</w:t>
      </w:r>
      <w:r w:rsidRPr="00C720E4">
        <w:rPr>
          <w:sz w:val="20"/>
          <w:szCs w:val="20"/>
        </w:rPr>
        <w:t xml:space="preserve"> did not closely match this model. The absence of longitudnal coincidence between nutrients and Chl </w:t>
      </w:r>
      <w:r w:rsidRPr="00C720E4">
        <w:rPr>
          <w:i/>
          <w:sz w:val="20"/>
          <w:szCs w:val="20"/>
        </w:rPr>
        <w:t>a</w:t>
      </w:r>
      <w:r w:rsidRPr="00C720E4">
        <w:rPr>
          <w:sz w:val="20"/>
          <w:szCs w:val="20"/>
        </w:rPr>
        <w:t xml:space="preserve"> reinforces the role that hydraulics-and perhaps other factors exerts on the development in large rivers</w:t>
      </w:r>
      <w:r w:rsidR="00AA6D48" w:rsidRPr="00C720E4">
        <w:rPr>
          <w:sz w:val="20"/>
          <w:szCs w:val="20"/>
        </w:rPr>
        <w:fldChar w:fldCharType="begin"/>
      </w:r>
      <w:r w:rsidR="005B5758" w:rsidRPr="00C720E4">
        <w:rPr>
          <w:sz w:val="20"/>
          <w:szCs w:val="20"/>
        </w:rPr>
        <w:instrText xml:space="preserve"> ADDIN EN.CITE &lt;EndNote&gt;&lt;Cite&gt;&lt;Author&gt;Neal&lt;/Author&gt;&lt;Year&gt;2006&lt;/Year&gt;&lt;RecNum&gt;97&lt;/RecNum&gt;&lt;record&gt;&lt;rec-number&gt;97&lt;/rec-number&gt;&lt;foreign-keys&gt;&lt;key app="EN" db-id="a9zsawep1dtvxeez0v1p05wk290v2dvasf5p"&gt;97&lt;/key&gt;&lt;/foreign-keys&gt;&lt;ref-type name="Journal Article"&gt;17&lt;/ref-type&gt;&lt;contributors&gt;&lt;authors&gt;&lt;author&gt;Neal, C.&lt;/author&gt;&lt;author&gt;Hilton, J.&lt;/author&gt;&lt;author&gt;Wade, A. J.&lt;/author&gt;&lt;author&gt;Neal, M.&lt;/author&gt;&lt;author&gt;Wickham, H.&lt;/author&gt;&lt;/authors&gt;&lt;/contributors&gt;&lt;titles&gt;&lt;title&gt;Chlorophyll-a in the rivers of eastern England&lt;/title&gt;&lt;secondary-title&gt;Science of The Total Environment&lt;/secondary-title&gt;&lt;/titles&gt;&lt;periodical&gt;&lt;full-title&gt;Science of The Total Environment&lt;/full-title&gt;&lt;/periodical&gt;&lt;pages&gt;84-104&lt;/pages&gt;&lt;volume&gt;365&lt;/volume&gt;&lt;number&gt;1-3&lt;/number&gt;&lt;dates&gt;&lt;year&gt;2006&lt;/year&gt;&lt;/dates&gt;&lt;isbn&gt;0048-9697&lt;/isbn&gt;&lt;urls&gt;&lt;/urls&gt;&lt;/record&gt;&lt;/Cite&gt;&lt;Cite&gt;&lt;Author&gt;Reynolds&lt;/Author&gt;&lt;Year&gt;1996&lt;/Year&gt;&lt;RecNum&gt;98&lt;/RecNum&gt;&lt;record&gt;&lt;rec-number&gt;98&lt;/rec-number&gt;&lt;foreign-keys&gt;&lt;key app="EN" db-id="a9zsawep1dtvxeez0v1p05wk290v2dvasf5p"&gt;98&lt;/key&gt;&lt;/foreign-keys&gt;&lt;ref-type name="Journal Article"&gt;17&lt;/ref-type&gt;&lt;contributors&gt;&lt;authors&gt;&lt;author&gt;Reynolds, C. S.&lt;/author&gt;&lt;author&gt;Descy, J. P.&lt;/author&gt;&lt;/authors&gt;&lt;/contributors&gt;&lt;titles&gt;&lt;title&gt;The production, biomass and structure of phytoplankton in large rivers&lt;/title&gt;&lt;secondary-title&gt;Archiv für Hydrobiologie. Supplementband. Large rivers&lt;/secondary-title&gt;&lt;/titles&gt;&lt;periodical&gt;&lt;full-title&gt;Archiv für Hydrobiologie. Supplementband. Large rivers&lt;/full-title&gt;&lt;/periodical&gt;&lt;pages&gt;161-187&lt;/pages&gt;&lt;volume&gt;10&lt;/volume&gt;&lt;number&gt;1-4&lt;/number&gt;&lt;dates&gt;&lt;year&gt;1996&lt;/year&gt;&lt;/dates&gt;&lt;isbn&gt;0945-3784&lt;/isbn&gt;&lt;urls&gt;&lt;/urls&gt;&lt;/record&gt;&lt;/Cite&gt;&lt;/EndNote&gt;</w:instrText>
      </w:r>
      <w:r w:rsidR="00AA6D48" w:rsidRPr="00C720E4">
        <w:rPr>
          <w:sz w:val="20"/>
          <w:szCs w:val="20"/>
        </w:rPr>
        <w:fldChar w:fldCharType="separate"/>
      </w:r>
      <w:r w:rsidR="005B5758" w:rsidRPr="00C720E4">
        <w:rPr>
          <w:sz w:val="20"/>
          <w:szCs w:val="20"/>
        </w:rPr>
        <w:t>(Neal et al., 2006, Reynolds and Descy, 1996)</w:t>
      </w:r>
      <w:r w:rsidR="00AA6D48" w:rsidRPr="00C720E4">
        <w:rPr>
          <w:sz w:val="20"/>
          <w:szCs w:val="20"/>
        </w:rPr>
        <w:fldChar w:fldCharType="end"/>
      </w:r>
      <w:r w:rsidRPr="00C720E4">
        <w:rPr>
          <w:sz w:val="20"/>
          <w:szCs w:val="20"/>
        </w:rPr>
        <w:t>.</w:t>
      </w:r>
      <w:r w:rsidRPr="00C720E4">
        <w:rPr>
          <w:color w:val="FF0000"/>
          <w:sz w:val="20"/>
          <w:szCs w:val="20"/>
        </w:rPr>
        <w:t xml:space="preserve"> </w:t>
      </w:r>
      <w:r w:rsidRPr="00C720E4">
        <w:rPr>
          <w:sz w:val="20"/>
          <w:szCs w:val="20"/>
        </w:rPr>
        <w:t xml:space="preserve">Therefore, phytoplankton biomass in the midreach of Huaihe River could be stimulated by the flush water and longer water retention time </w:t>
      </w:r>
      <w:r w:rsidR="00AA6D48" w:rsidRPr="00C720E4">
        <w:rPr>
          <w:sz w:val="20"/>
          <w:szCs w:val="20"/>
        </w:rPr>
        <w:fldChar w:fldCharType="begin"/>
      </w:r>
      <w:r w:rsidR="005B5758" w:rsidRPr="00C720E4">
        <w:rPr>
          <w:sz w:val="20"/>
          <w:szCs w:val="20"/>
        </w:rPr>
        <w:instrText xml:space="preserve"> ADDIN EN.CITE &lt;EndNote&gt;&lt;Cite&gt;&lt;Author&gt;Ha&lt;/Author&gt;&lt;Year&gt;2002&lt;/Year&gt;&lt;RecNum&gt;89&lt;/RecNum&gt;&lt;record&gt;&lt;rec-number&gt;89&lt;/rec-number&gt;&lt;foreign-keys&gt;&lt;key app="EN" db-id="a9zsawep1dtvxeez0v1p05wk290v2dvasf5p"&gt;89&lt;/key&gt;&lt;/foreign-keys&gt;&lt;ref-type name="Journal Article"&gt;17&lt;/ref-type&gt;&lt;contributors&gt;&lt;authors&gt;&lt;author&gt;Ha, K.&lt;/author&gt;&lt;author&gt;Jang, M. H.&lt;/author&gt;&lt;author&gt;Joo, G. J.&lt;/author&gt;&lt;/authors&gt;&lt;/contributors&gt;&lt;titles&gt;&lt;title&gt;Spatial and temporal dynamics of phytoplankton communities along a regulated river system, the Nakdong River, Korea&lt;/title&gt;&lt;secondary-title&gt;Hydrobiologia&lt;/secondary-title&gt;&lt;/titles&gt;&lt;periodical&gt;&lt;full-title&gt;Hydrobiologia&lt;/full-title&gt;&lt;/periodical&gt;&lt;pages&gt;235-245&lt;/pages&gt;&lt;volume&gt;470&lt;/volume&gt;&lt;number&gt;1&lt;/number&gt;&lt;dates&gt;&lt;year&gt;2002&lt;/year&gt;&lt;/dates&gt;&lt;isbn&gt;0018-8158&lt;/isbn&gt;&lt;urls&gt;&lt;/urls&gt;&lt;/record&gt;&lt;/Cite&gt;&lt;Cite&gt;&lt;Author&gt;Sabater&lt;/Author&gt;&lt;Year&gt;2008&lt;/Year&gt;&lt;RecNum&gt;77&lt;/RecNum&gt;&lt;record&gt;&lt;rec-number&gt;77&lt;/rec-number&gt;&lt;foreign-keys&gt;&lt;key app="EN" db-id="a9zsawep1dtvxeez0v1p05wk290v2dvasf5p"&gt;77&lt;/key&gt;&lt;/foreign-keys&gt;&lt;ref-type name="Journal Article"&gt;17&lt;/ref-type&gt;&lt;contributors&gt;&lt;authors&gt;&lt;author&gt;Sabater, S.&lt;/author&gt;&lt;author&gt;Artigas, J.&lt;/author&gt;&lt;author&gt;Durán, C.&lt;/author&gt;&lt;author&gt;Pardos, M.&lt;/author&gt;&lt;author&gt;Romaní, A. M.&lt;/author&gt;&lt;author&gt;Tornés, E.&lt;/author&gt;&lt;author&gt;Ylla, I.&lt;/author&gt;&lt;/authors&gt;&lt;/contributors&gt;&lt;titles&gt;&lt;title&gt;Longitudinal development of chlorophyll and phytoplankton assemblages in a regulated large river (the Ebro River)&lt;/title&gt;&lt;secondary-title&gt;Science of The Total Environment&lt;/secondary-title&gt;&lt;/titles&gt;&lt;periodical&gt;&lt;full-title&gt;Science of The Total Environment&lt;/full-title&gt;&lt;/periodical&gt;&lt;pages&gt;196-206&lt;/pages&gt;&lt;volume&gt;404&lt;/volume&gt;&lt;number&gt;1&lt;/number&gt;&lt;dates&gt;&lt;year&gt;2008&lt;/year&gt;&lt;/dates&gt;&lt;isbn&gt;0048-9697&lt;/isbn&gt;&lt;urls&gt;&lt;/urls&gt;&lt;/record&gt;&lt;/Cite&gt;&lt;/EndNote&gt;</w:instrText>
      </w:r>
      <w:r w:rsidR="00AA6D48" w:rsidRPr="00C720E4">
        <w:rPr>
          <w:sz w:val="20"/>
          <w:szCs w:val="20"/>
        </w:rPr>
        <w:fldChar w:fldCharType="separate"/>
      </w:r>
      <w:r w:rsidR="005B5758" w:rsidRPr="00C720E4">
        <w:rPr>
          <w:sz w:val="20"/>
          <w:szCs w:val="20"/>
        </w:rPr>
        <w:t>(Ha et al., 2002, Sabater et al., 2008)</w:t>
      </w:r>
      <w:r w:rsidR="00AA6D48" w:rsidRPr="00C720E4">
        <w:rPr>
          <w:sz w:val="20"/>
          <w:szCs w:val="20"/>
        </w:rPr>
        <w:fldChar w:fldCharType="end"/>
      </w:r>
      <w:r w:rsidRPr="00C720E4">
        <w:rPr>
          <w:sz w:val="20"/>
          <w:szCs w:val="20"/>
        </w:rPr>
        <w:t>.</w:t>
      </w:r>
    </w:p>
    <w:p w:rsidR="00B05584" w:rsidRPr="00C720E4" w:rsidRDefault="00B05584" w:rsidP="00610193">
      <w:pPr>
        <w:suppressAutoHyphens w:val="0"/>
        <w:snapToGrid w:val="0"/>
        <w:ind w:firstLine="425"/>
        <w:jc w:val="both"/>
        <w:rPr>
          <w:sz w:val="20"/>
          <w:szCs w:val="20"/>
        </w:rPr>
      </w:pPr>
      <w:r w:rsidRPr="00C720E4">
        <w:rPr>
          <w:sz w:val="20"/>
          <w:szCs w:val="20"/>
        </w:rPr>
        <w:t xml:space="preserve">From upstream reach to the middle-reach, there was a shift from diatoms to greens algae, where centric diatoms were dominate by </w:t>
      </w:r>
      <w:r w:rsidRPr="00C720E4">
        <w:rPr>
          <w:i/>
          <w:iCs/>
          <w:sz w:val="20"/>
          <w:szCs w:val="20"/>
        </w:rPr>
        <w:t>M.granulata</w:t>
      </w:r>
      <w:r w:rsidRPr="00C720E4">
        <w:rPr>
          <w:iCs/>
          <w:sz w:val="20"/>
          <w:szCs w:val="20"/>
        </w:rPr>
        <w:t xml:space="preserve">, </w:t>
      </w:r>
      <w:r w:rsidRPr="00C720E4">
        <w:rPr>
          <w:i/>
          <w:iCs/>
          <w:sz w:val="20"/>
          <w:szCs w:val="20"/>
        </w:rPr>
        <w:t xml:space="preserve">M.granulata </w:t>
      </w:r>
      <w:r w:rsidRPr="00C720E4">
        <w:rPr>
          <w:iCs/>
          <w:sz w:val="20"/>
          <w:szCs w:val="20"/>
        </w:rPr>
        <w:t xml:space="preserve">var. </w:t>
      </w:r>
      <w:r w:rsidRPr="00C720E4">
        <w:rPr>
          <w:i/>
          <w:iCs/>
          <w:sz w:val="20"/>
          <w:szCs w:val="20"/>
        </w:rPr>
        <w:t>angustssima f.spiralis</w:t>
      </w:r>
      <w:r w:rsidRPr="00C720E4">
        <w:rPr>
          <w:iCs/>
          <w:sz w:val="20"/>
          <w:szCs w:val="20"/>
        </w:rPr>
        <w:t xml:space="preserve">, </w:t>
      </w:r>
      <w:r w:rsidRPr="00C720E4">
        <w:rPr>
          <w:i/>
          <w:iCs/>
          <w:sz w:val="20"/>
          <w:szCs w:val="20"/>
        </w:rPr>
        <w:t>Eudorina elegans</w:t>
      </w:r>
      <w:r w:rsidRPr="00C720E4">
        <w:rPr>
          <w:iCs/>
          <w:sz w:val="20"/>
          <w:szCs w:val="20"/>
        </w:rPr>
        <w:t>,</w:t>
      </w:r>
      <w:r w:rsidRPr="00C720E4">
        <w:rPr>
          <w:i/>
          <w:iCs/>
          <w:sz w:val="20"/>
          <w:szCs w:val="20"/>
        </w:rPr>
        <w:t xml:space="preserve"> Pandorina morum</w:t>
      </w:r>
      <w:r w:rsidRPr="00C720E4">
        <w:rPr>
          <w:iCs/>
          <w:sz w:val="20"/>
          <w:szCs w:val="20"/>
        </w:rPr>
        <w:t xml:space="preserve"> and</w:t>
      </w:r>
      <w:r w:rsidRPr="00C720E4">
        <w:rPr>
          <w:i/>
          <w:iCs/>
          <w:sz w:val="20"/>
          <w:szCs w:val="20"/>
        </w:rPr>
        <w:t xml:space="preserve"> Pediastrum</w:t>
      </w:r>
      <w:r w:rsidRPr="00C720E4">
        <w:rPr>
          <w:iCs/>
          <w:sz w:val="20"/>
          <w:szCs w:val="20"/>
        </w:rPr>
        <w:t xml:space="preserve">. Diatoms characterized more turbulent conditions, while chlorophytes were dominated in more lentic </w:t>
      </w:r>
      <w:r w:rsidRPr="00C720E4">
        <w:rPr>
          <w:iCs/>
          <w:sz w:val="20"/>
          <w:szCs w:val="20"/>
        </w:rPr>
        <w:lastRenderedPageBreak/>
        <w:t>conditions</w:t>
      </w:r>
      <w:r w:rsidR="00AA6D48" w:rsidRPr="00C720E4">
        <w:rPr>
          <w:iCs/>
          <w:sz w:val="20"/>
          <w:szCs w:val="20"/>
        </w:rPr>
        <w:fldChar w:fldCharType="begin"/>
      </w:r>
      <w:r w:rsidR="005B5758" w:rsidRPr="00C720E4">
        <w:rPr>
          <w:iCs/>
          <w:sz w:val="20"/>
          <w:szCs w:val="20"/>
        </w:rPr>
        <w:instrText xml:space="preserve"> ADDIN EN.CITE &lt;EndNote&gt;&lt;Cite&gt;&lt;Author&gt;Reynolds&lt;/Author&gt;&lt;Year&gt;1988&lt;/Year&gt;&lt;RecNum&gt;88&lt;/RecNum&gt;&lt;record&gt;&lt;rec-number&gt;88&lt;/rec-number&gt;&lt;foreign-keys&gt;&lt;key app="EN" db-id="a9zsawep1dtvxeez0v1p05wk290v2dvasf5p"&gt;88&lt;/key&gt;&lt;/foreign-keys&gt;&lt;ref-type name="Journal Article"&gt;17&lt;/ref-type&gt;&lt;contributors&gt;&lt;authors&gt;&lt;author&gt;Reynolds, C. S.&lt;/author&gt;&lt;/authors&gt;&lt;/contributors&gt;&lt;titles&gt;&lt;title&gt;Potamoplankton: paradigms, paradoxes and prognoses&lt;/title&gt;&lt;secondary-title&gt;Algae and the aquatic environment&lt;/secondary-title&gt;&lt;/titles&gt;&lt;periodical&gt;&lt;full-title&gt;Algae and the aquatic environment&lt;/full-title&gt;&lt;/periodical&gt;&lt;pages&gt;285-311&lt;/pages&gt;&lt;dates&gt;&lt;year&gt;1988&lt;/year&gt;&lt;/dates&gt;&lt;urls&gt;&lt;/urls&gt;&lt;/record&gt;&lt;/Cite&gt;&lt;Cite&gt;&lt;Author&gt;Sabater&lt;/Author&gt;&lt;Year&gt;2008&lt;/Year&gt;&lt;RecNum&gt;77&lt;/RecNum&gt;&lt;record&gt;&lt;rec-number&gt;77&lt;/rec-number&gt;&lt;foreign-keys&gt;&lt;key app="EN" db-id="a9zsawep1dtvxeez0v1p05wk290v2dvasf5p"&gt;77&lt;/key&gt;&lt;/foreign-keys&gt;&lt;ref-type name="Journal Article"&gt;17&lt;/ref-type&gt;&lt;contributors&gt;&lt;authors&gt;&lt;author&gt;Sabater, S.&lt;/author&gt;&lt;author&gt;Artigas, J.&lt;/author&gt;&lt;author&gt;Durán, C.&lt;/author&gt;&lt;author&gt;Pardos, M.&lt;/author&gt;&lt;author&gt;Romaní, A. M.&lt;/author&gt;&lt;author&gt;Tornés, E.&lt;/author&gt;&lt;author&gt;Ylla, I.&lt;/author&gt;&lt;/authors&gt;&lt;/contributors&gt;&lt;titles&gt;&lt;title&gt;Longitudinal development of chlorophyll and phytoplankton assemblages in a regulated large river (the Ebro River)&lt;/title&gt;&lt;secondary-title&gt;Science of The Total Environment&lt;/secondary-title&gt;&lt;/titles&gt;&lt;periodical&gt;&lt;full-title&gt;Science of The Total Environment&lt;/full-title&gt;&lt;/periodical&gt;&lt;pages&gt;196-206&lt;/pages&gt;&lt;volume&gt;404&lt;/volume&gt;&lt;number&gt;1&lt;/number&gt;&lt;dates&gt;&lt;year&gt;2008&lt;/year&gt;&lt;/dates&gt;&lt;isbn&gt;0048-9697&lt;/isbn&gt;&lt;urls&gt;&lt;/urls&gt;&lt;/record&gt;&lt;/Cite&gt;&lt;/EndNote&gt;</w:instrText>
      </w:r>
      <w:r w:rsidR="00AA6D48" w:rsidRPr="00C720E4">
        <w:rPr>
          <w:iCs/>
          <w:sz w:val="20"/>
          <w:szCs w:val="20"/>
        </w:rPr>
        <w:fldChar w:fldCharType="separate"/>
      </w:r>
      <w:r w:rsidR="005B5758" w:rsidRPr="00C720E4">
        <w:rPr>
          <w:iCs/>
          <w:sz w:val="20"/>
          <w:szCs w:val="20"/>
        </w:rPr>
        <w:t>(Reynolds, 1988, Sabater et al., 2008)</w:t>
      </w:r>
      <w:r w:rsidR="00AA6D48" w:rsidRPr="00C720E4">
        <w:rPr>
          <w:iCs/>
          <w:sz w:val="20"/>
          <w:szCs w:val="20"/>
        </w:rPr>
        <w:fldChar w:fldCharType="end"/>
      </w:r>
      <w:r w:rsidRPr="00C720E4">
        <w:rPr>
          <w:iCs/>
          <w:sz w:val="20"/>
          <w:szCs w:val="20"/>
        </w:rPr>
        <w:t xml:space="preserve">. However, large centric diatom communities were frequently observed in the </w:t>
      </w:r>
      <w:r w:rsidR="00C720E4" w:rsidRPr="00C720E4">
        <w:rPr>
          <w:iCs/>
          <w:sz w:val="20"/>
          <w:szCs w:val="20"/>
        </w:rPr>
        <w:t>down reach</w:t>
      </w:r>
      <w:r w:rsidRPr="00C720E4">
        <w:rPr>
          <w:iCs/>
          <w:sz w:val="20"/>
          <w:szCs w:val="20"/>
        </w:rPr>
        <w:t xml:space="preserve"> of the river (XY and HZH section).</w:t>
      </w:r>
    </w:p>
    <w:p w:rsidR="00471E57" w:rsidRPr="00C720E4" w:rsidRDefault="00B05584" w:rsidP="00610193">
      <w:pPr>
        <w:suppressAutoHyphens w:val="0"/>
        <w:snapToGrid w:val="0"/>
        <w:ind w:firstLine="425"/>
        <w:jc w:val="both"/>
        <w:rPr>
          <w:sz w:val="20"/>
          <w:szCs w:val="20"/>
        </w:rPr>
      </w:pPr>
      <w:r w:rsidRPr="00C720E4">
        <w:rPr>
          <w:iCs/>
          <w:sz w:val="20"/>
          <w:szCs w:val="20"/>
        </w:rPr>
        <w:t>Both nutrient concentrations and hydrological factors seem to be important to influence phytoplankton community assemblages in this river. Analysis of season data shows that increase in algal biomass that have occurred in recent decades in many East Asia rivers may have resulted from increased nutrient inputs coupled with hydrological changes and river regulation</w:t>
      </w:r>
      <w:r w:rsidR="00AA6D48" w:rsidRPr="00C720E4">
        <w:rPr>
          <w:iCs/>
          <w:sz w:val="20"/>
          <w:szCs w:val="20"/>
        </w:rPr>
        <w:fldChar w:fldCharType="begin"/>
      </w:r>
      <w:r w:rsidR="005B5758" w:rsidRPr="00C720E4">
        <w:rPr>
          <w:iCs/>
          <w:sz w:val="20"/>
          <w:szCs w:val="20"/>
        </w:rPr>
        <w:instrText xml:space="preserve"> ADDIN EN.CITE &lt;EndNote&gt;&lt;Cite&gt;&lt;Author&gt;Eugene Turner&lt;/Author&gt;&lt;Year&gt;1990&lt;/Year&gt;&lt;RecNum&gt;87&lt;/RecNum&gt;&lt;record&gt;&lt;rec-number&gt;87&lt;/rec-number&gt;&lt;foreign-keys&gt;&lt;key app="EN" db-id="a9zsawep1dtvxeez0v1p05wk290v2dvasf5p"&gt;87&lt;/key&gt;&lt;/foreign-keys&gt;&lt;ref-type name="Journal Article"&gt;17&lt;/ref-type&gt;&lt;contributors&gt;&lt;authors&gt;&lt;author&gt;Eugene Turner, R.&lt;/author&gt;&lt;author&gt;Rabalais, N. N.&lt;/author&gt;&lt;author&gt;Nan, Z. Z.&lt;/author&gt;&lt;/authors&gt;&lt;/contributors&gt;&lt;titles&gt;&lt;title&gt;Phytoplankton biomass, production and growth limitations on the Huanghe (Yellow River) continental shelf&lt;/title&gt;&lt;secondary-title&gt;Continental Shelf Research&lt;/secondary-title&gt;&lt;/titles&gt;&lt;periodical&gt;&lt;full-title&gt;Continental Shelf Research&lt;/full-title&gt;&lt;/periodical&gt;&lt;pages&gt;545-571&lt;/pages&gt;&lt;volume&gt;10&lt;/volume&gt;&lt;number&gt;6&lt;/number&gt;&lt;dates&gt;&lt;year&gt;1990&lt;/year&gt;&lt;/dates&gt;&lt;isbn&gt;0278-4343&lt;/isbn&gt;&lt;urls&gt;&lt;/urls&gt;&lt;/record&gt;&lt;/Cite&gt;&lt;Cite&gt;&lt;Author&gt;Hu&lt;/Author&gt;&lt;Year&gt;2008&lt;/Year&gt;&lt;RecNum&gt;66&lt;/RecNum&gt;&lt;record&gt;&lt;rec-number&gt;66&lt;/rec-number&gt;&lt;foreign-keys&gt;&lt;key app="EN" db-id="a9zsawep1dtvxeez0v1p05wk290v2dvasf5p"&gt;66&lt;/key&gt;&lt;/foreign-keys&gt;&lt;ref-type name="Journal Article"&gt;17&lt;/ref-type&gt;&lt;contributors&gt;&lt;authors&gt;&lt;author&gt;Hu, W.&lt;/author&gt;&lt;author&gt;Wang, G.&lt;/author&gt;&lt;author&gt;Deng, W.&lt;/author&gt;&lt;author&gt;Li, S.&lt;/author&gt;&lt;/authors&gt;&lt;/contributors&gt;&lt;titles&gt;&lt;title&gt;The influence of dams on ecohydrological conditions in the Huaihe River basin, China&lt;/title&gt;&lt;secondary-title&gt;Ecological Engineering&lt;/secondary-title&gt;&lt;/titles&gt;&lt;periodical&gt;&lt;full-title&gt;Ecological Engineering&lt;/full-title&gt;&lt;/periodical&gt;&lt;pages&gt;233-241&lt;/pages&gt;&lt;volume&gt;33&lt;/volume&gt;&lt;number&gt;3&lt;/number&gt;&lt;dates&gt;&lt;year&gt;2008&lt;/year&gt;&lt;/dates&gt;&lt;isbn&gt;0925-8574&lt;/isbn&gt;&lt;urls&gt;&lt;/urls&gt;&lt;/record&gt;&lt;/Cite&gt;&lt;/EndNote&gt;</w:instrText>
      </w:r>
      <w:r w:rsidR="00AA6D48" w:rsidRPr="00C720E4">
        <w:rPr>
          <w:iCs/>
          <w:sz w:val="20"/>
          <w:szCs w:val="20"/>
        </w:rPr>
        <w:fldChar w:fldCharType="separate"/>
      </w:r>
      <w:r w:rsidR="005B5758" w:rsidRPr="00C720E4">
        <w:rPr>
          <w:iCs/>
          <w:sz w:val="20"/>
          <w:szCs w:val="20"/>
        </w:rPr>
        <w:t>(Eugene Turner et al., 1990, Hu et al., 2008)</w:t>
      </w:r>
      <w:r w:rsidR="00AA6D48" w:rsidRPr="00C720E4">
        <w:rPr>
          <w:iCs/>
          <w:sz w:val="20"/>
          <w:szCs w:val="20"/>
        </w:rPr>
        <w:fldChar w:fldCharType="end"/>
      </w:r>
      <w:r w:rsidRPr="00C720E4">
        <w:rPr>
          <w:iCs/>
          <w:sz w:val="20"/>
          <w:szCs w:val="20"/>
        </w:rPr>
        <w:t>. The river in the present study is large and flow in East China lowlands; and it is to be suitable habitats for the phytoplankton community. Phytoplankton dynamics and species selection in regulated rivers may be controlled by discharge-related factors, such as hydraulic storage, retention time, confluence of major tributaries and Bengbu dam, and the results showed that dams had a strong influence on ecohydrological conditions. Hydraylic structure in the river added to the habitat complexity occurring in the river and would cause an optimal scenario for phytoplankton growth under more prolonged low flow situation. Whereas low water flows are associated with higher nutrient concentrations which would reinforce phytoplankton mass outgrowth. The clear water tributaries flow into the Huai River could reduce the nutrient concentrations, and Bengbu dam can support ecosystem management and provide ecological operations. The Huaihe River would be further attaining an acceptable ecological potential.</w:t>
      </w:r>
    </w:p>
    <w:p w:rsidR="009459B3" w:rsidRPr="00C720E4" w:rsidRDefault="009459B3" w:rsidP="00610193">
      <w:pPr>
        <w:suppressAutoHyphens w:val="0"/>
        <w:snapToGrid w:val="0"/>
        <w:ind w:firstLine="425"/>
        <w:jc w:val="both"/>
        <w:rPr>
          <w:sz w:val="20"/>
          <w:szCs w:val="20"/>
        </w:rPr>
      </w:pPr>
    </w:p>
    <w:p w:rsidR="00471E57" w:rsidRPr="00C720E4" w:rsidRDefault="003C7F3D" w:rsidP="00610193">
      <w:pPr>
        <w:suppressAutoHyphens w:val="0"/>
        <w:snapToGrid w:val="0"/>
        <w:jc w:val="both"/>
        <w:rPr>
          <w:b/>
          <w:sz w:val="20"/>
          <w:szCs w:val="20"/>
        </w:rPr>
      </w:pPr>
      <w:r w:rsidRPr="00C720E4">
        <w:rPr>
          <w:b/>
          <w:sz w:val="20"/>
          <w:szCs w:val="20"/>
        </w:rPr>
        <w:t>Acknowledgements:</w:t>
      </w:r>
      <w:r w:rsidR="008B3470" w:rsidRPr="00C720E4">
        <w:rPr>
          <w:b/>
          <w:sz w:val="20"/>
          <w:szCs w:val="20"/>
        </w:rPr>
        <w:t xml:space="preserve"> </w:t>
      </w:r>
    </w:p>
    <w:p w:rsidR="0042390D" w:rsidRPr="00C720E4" w:rsidRDefault="00B05584" w:rsidP="00610193">
      <w:pPr>
        <w:suppressAutoHyphens w:val="0"/>
        <w:snapToGrid w:val="0"/>
        <w:ind w:firstLine="425"/>
        <w:jc w:val="both"/>
        <w:rPr>
          <w:rFonts w:eastAsia="黑体"/>
          <w:sz w:val="20"/>
          <w:szCs w:val="20"/>
        </w:rPr>
      </w:pPr>
      <w:r w:rsidRPr="00C720E4">
        <w:rPr>
          <w:sz w:val="20"/>
          <w:szCs w:val="20"/>
        </w:rPr>
        <w:t>Financial support for this research was provided by the Anhui University. We thank the Huaihe River water committee to aid us for our water sampling outwardly.</w:t>
      </w:r>
    </w:p>
    <w:p w:rsidR="00FB5B6A" w:rsidRPr="00C720E4" w:rsidRDefault="00FB5B6A" w:rsidP="00610193">
      <w:pPr>
        <w:suppressAutoHyphens w:val="0"/>
        <w:snapToGrid w:val="0"/>
        <w:ind w:firstLine="425"/>
        <w:jc w:val="both"/>
        <w:rPr>
          <w:sz w:val="20"/>
          <w:szCs w:val="20"/>
        </w:rPr>
      </w:pPr>
    </w:p>
    <w:p w:rsidR="00471E57" w:rsidRPr="00C720E4" w:rsidRDefault="00471E57" w:rsidP="00610193">
      <w:pPr>
        <w:suppressAutoHyphens w:val="0"/>
        <w:snapToGrid w:val="0"/>
        <w:jc w:val="both"/>
        <w:rPr>
          <w:b/>
          <w:sz w:val="20"/>
          <w:szCs w:val="20"/>
        </w:rPr>
      </w:pPr>
      <w:r w:rsidRPr="00C720E4">
        <w:rPr>
          <w:b/>
          <w:sz w:val="20"/>
          <w:szCs w:val="20"/>
        </w:rPr>
        <w:t>Corresponding Author:</w:t>
      </w:r>
    </w:p>
    <w:p w:rsidR="0049143E" w:rsidRPr="00C720E4" w:rsidRDefault="002A4E73" w:rsidP="00610193">
      <w:pPr>
        <w:suppressAutoHyphens w:val="0"/>
        <w:snapToGrid w:val="0"/>
        <w:jc w:val="both"/>
        <w:rPr>
          <w:sz w:val="20"/>
          <w:szCs w:val="20"/>
          <w:lang w:eastAsia="zh-CN"/>
        </w:rPr>
      </w:pPr>
      <w:r w:rsidRPr="00C720E4">
        <w:rPr>
          <w:rFonts w:hint="eastAsia"/>
          <w:sz w:val="20"/>
          <w:szCs w:val="20"/>
          <w:lang w:eastAsia="zh-CN"/>
        </w:rPr>
        <w:t>Xiuxia Zhao</w:t>
      </w:r>
    </w:p>
    <w:p w:rsidR="0049143E" w:rsidRPr="00C720E4" w:rsidRDefault="002A4E73" w:rsidP="00610193">
      <w:pPr>
        <w:suppressAutoHyphens w:val="0"/>
        <w:snapToGrid w:val="0"/>
        <w:jc w:val="both"/>
        <w:rPr>
          <w:sz w:val="20"/>
          <w:szCs w:val="20"/>
        </w:rPr>
      </w:pPr>
      <w:r w:rsidRPr="00C720E4">
        <w:rPr>
          <w:sz w:val="20"/>
          <w:szCs w:val="20"/>
        </w:rPr>
        <w:t>School of Resources and Environmental Engineering</w:t>
      </w:r>
      <w:r w:rsidR="00471E57" w:rsidRPr="00C720E4">
        <w:rPr>
          <w:sz w:val="20"/>
          <w:szCs w:val="20"/>
        </w:rPr>
        <w:t xml:space="preserve"> </w:t>
      </w:r>
    </w:p>
    <w:p w:rsidR="0049143E" w:rsidRPr="00C720E4" w:rsidRDefault="002A4E73" w:rsidP="00610193">
      <w:pPr>
        <w:suppressAutoHyphens w:val="0"/>
        <w:snapToGrid w:val="0"/>
        <w:jc w:val="both"/>
        <w:rPr>
          <w:sz w:val="20"/>
          <w:szCs w:val="20"/>
        </w:rPr>
      </w:pPr>
      <w:r w:rsidRPr="00C720E4">
        <w:rPr>
          <w:sz w:val="20"/>
          <w:szCs w:val="20"/>
        </w:rPr>
        <w:t>Anhui Universit</w:t>
      </w:r>
      <w:r w:rsidR="00471E57" w:rsidRPr="00C720E4">
        <w:rPr>
          <w:sz w:val="20"/>
          <w:szCs w:val="20"/>
        </w:rPr>
        <w:t xml:space="preserve">y </w:t>
      </w:r>
    </w:p>
    <w:p w:rsidR="0049143E" w:rsidRPr="00C720E4" w:rsidRDefault="002A4E73" w:rsidP="00610193">
      <w:pPr>
        <w:suppressAutoHyphens w:val="0"/>
        <w:snapToGrid w:val="0"/>
        <w:jc w:val="both"/>
        <w:rPr>
          <w:sz w:val="20"/>
          <w:szCs w:val="20"/>
        </w:rPr>
      </w:pPr>
      <w:r w:rsidRPr="00C720E4">
        <w:rPr>
          <w:sz w:val="20"/>
          <w:szCs w:val="20"/>
        </w:rPr>
        <w:t>Hefei, Anhui230601, China</w:t>
      </w:r>
      <w:r w:rsidR="00471E57" w:rsidRPr="00C720E4">
        <w:rPr>
          <w:sz w:val="20"/>
          <w:szCs w:val="20"/>
        </w:rPr>
        <w:t xml:space="preserve"> </w:t>
      </w:r>
    </w:p>
    <w:p w:rsidR="00471E57" w:rsidRPr="00C720E4" w:rsidRDefault="00471E57" w:rsidP="00610193">
      <w:pPr>
        <w:suppressAutoHyphens w:val="0"/>
        <w:snapToGrid w:val="0"/>
        <w:jc w:val="both"/>
        <w:rPr>
          <w:sz w:val="20"/>
          <w:szCs w:val="20"/>
        </w:rPr>
      </w:pPr>
      <w:r w:rsidRPr="00C720E4">
        <w:rPr>
          <w:sz w:val="20"/>
          <w:szCs w:val="20"/>
        </w:rPr>
        <w:t>E-mail:</w:t>
      </w:r>
      <w:r w:rsidR="002A4E73" w:rsidRPr="00C720E4">
        <w:rPr>
          <w:rFonts w:hint="eastAsia"/>
          <w:sz w:val="20"/>
          <w:szCs w:val="20"/>
          <w:lang w:eastAsia="zh-CN"/>
        </w:rPr>
        <w:t>xiuxia99@126.com</w:t>
      </w:r>
      <w:r w:rsidRPr="00C720E4">
        <w:rPr>
          <w:sz w:val="20"/>
          <w:szCs w:val="20"/>
        </w:rPr>
        <w:t xml:space="preserve"> </w:t>
      </w:r>
    </w:p>
    <w:p w:rsidR="00471E57" w:rsidRPr="00C720E4" w:rsidRDefault="002A4E73" w:rsidP="00610193">
      <w:pPr>
        <w:suppressAutoHyphens w:val="0"/>
        <w:snapToGrid w:val="0"/>
        <w:ind w:firstLine="425"/>
        <w:jc w:val="both"/>
        <w:rPr>
          <w:sz w:val="20"/>
          <w:szCs w:val="20"/>
        </w:rPr>
      </w:pPr>
      <w:r w:rsidRPr="00C720E4">
        <w:rPr>
          <w:sz w:val="20"/>
          <w:szCs w:val="20"/>
        </w:rPr>
        <w:t xml:space="preserve"> </w:t>
      </w:r>
    </w:p>
    <w:p w:rsidR="00471E57" w:rsidRPr="00C720E4" w:rsidRDefault="00471E57" w:rsidP="00610193">
      <w:pPr>
        <w:suppressAutoHyphens w:val="0"/>
        <w:snapToGrid w:val="0"/>
        <w:jc w:val="both"/>
        <w:rPr>
          <w:b/>
          <w:sz w:val="20"/>
          <w:szCs w:val="20"/>
        </w:rPr>
      </w:pPr>
      <w:r w:rsidRPr="00C720E4">
        <w:rPr>
          <w:b/>
          <w:sz w:val="20"/>
          <w:szCs w:val="20"/>
        </w:rPr>
        <w:t>References</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Statzner</w:t>
      </w:r>
      <w:r w:rsidR="008B3470" w:rsidRPr="00C720E4">
        <w:rPr>
          <w:sz w:val="20"/>
          <w:szCs w:val="20"/>
        </w:rPr>
        <w:t xml:space="preserve"> </w:t>
      </w:r>
      <w:r w:rsidRPr="00C720E4">
        <w:rPr>
          <w:sz w:val="20"/>
          <w:szCs w:val="20"/>
        </w:rPr>
        <w:t>B,</w:t>
      </w:r>
      <w:r w:rsidR="008B3470" w:rsidRPr="00C720E4">
        <w:rPr>
          <w:sz w:val="20"/>
          <w:szCs w:val="20"/>
        </w:rPr>
        <w:t xml:space="preserve"> </w:t>
      </w:r>
      <w:r w:rsidRPr="00C720E4">
        <w:rPr>
          <w:sz w:val="20"/>
          <w:szCs w:val="20"/>
        </w:rPr>
        <w:t>Higler</w:t>
      </w:r>
      <w:r w:rsidR="008B3470" w:rsidRPr="00C720E4">
        <w:rPr>
          <w:sz w:val="20"/>
          <w:szCs w:val="20"/>
        </w:rPr>
        <w:t xml:space="preserve"> </w:t>
      </w:r>
      <w:r w:rsidRPr="00C720E4">
        <w:rPr>
          <w:sz w:val="20"/>
          <w:szCs w:val="20"/>
        </w:rPr>
        <w:t>B</w:t>
      </w:r>
      <w:r w:rsidR="008B3470" w:rsidRPr="00C720E4">
        <w:rPr>
          <w:sz w:val="20"/>
          <w:szCs w:val="20"/>
        </w:rPr>
        <w:t xml:space="preserve"> </w:t>
      </w:r>
      <w:r w:rsidRPr="00C720E4">
        <w:rPr>
          <w:sz w:val="20"/>
          <w:szCs w:val="20"/>
        </w:rPr>
        <w:t>(1985):</w:t>
      </w:r>
      <w:r w:rsidR="008B3470" w:rsidRPr="00C720E4">
        <w:rPr>
          <w:sz w:val="20"/>
          <w:szCs w:val="20"/>
        </w:rPr>
        <w:t xml:space="preserve"> </w:t>
      </w:r>
      <w:r w:rsidRPr="00C720E4">
        <w:rPr>
          <w:sz w:val="20"/>
          <w:szCs w:val="20"/>
        </w:rPr>
        <w:t>Questions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comments</w:t>
      </w:r>
      <w:r w:rsidR="008B3470" w:rsidRPr="00C720E4">
        <w:rPr>
          <w:sz w:val="20"/>
          <w:szCs w:val="20"/>
        </w:rPr>
        <w:t xml:space="preserve"> </w:t>
      </w:r>
      <w:r w:rsidRPr="00C720E4">
        <w:rPr>
          <w:sz w:val="20"/>
          <w:szCs w:val="20"/>
        </w:rPr>
        <w:t>on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continuum</w:t>
      </w:r>
      <w:r w:rsidR="008B3470" w:rsidRPr="00C720E4">
        <w:rPr>
          <w:sz w:val="20"/>
          <w:szCs w:val="20"/>
        </w:rPr>
        <w:t xml:space="preserve"> </w:t>
      </w:r>
      <w:r w:rsidRPr="00C720E4">
        <w:rPr>
          <w:sz w:val="20"/>
          <w:szCs w:val="20"/>
        </w:rPr>
        <w:t>concept.</w:t>
      </w:r>
      <w:r w:rsidR="008B3470" w:rsidRPr="00C720E4">
        <w:rPr>
          <w:sz w:val="20"/>
          <w:szCs w:val="20"/>
        </w:rPr>
        <w:t xml:space="preserve"> </w:t>
      </w:r>
      <w:r w:rsidRPr="00C720E4">
        <w:rPr>
          <w:sz w:val="20"/>
          <w:szCs w:val="20"/>
        </w:rPr>
        <w:t>Canadian</w:t>
      </w:r>
      <w:r w:rsidR="008B3470" w:rsidRPr="00C720E4">
        <w:rPr>
          <w:sz w:val="20"/>
          <w:szCs w:val="20"/>
        </w:rPr>
        <w:t xml:space="preserve"> </w:t>
      </w:r>
      <w:r w:rsidRPr="00C720E4">
        <w:rPr>
          <w:sz w:val="20"/>
          <w:szCs w:val="20"/>
        </w:rPr>
        <w:t>Journal</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Fisheries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Aquatic</w:t>
      </w:r>
      <w:r w:rsidR="008B3470" w:rsidRPr="00C720E4">
        <w:rPr>
          <w:sz w:val="20"/>
          <w:szCs w:val="20"/>
        </w:rPr>
        <w:t xml:space="preserve"> </w:t>
      </w:r>
      <w:r w:rsidRPr="00C720E4">
        <w:rPr>
          <w:sz w:val="20"/>
          <w:szCs w:val="20"/>
        </w:rPr>
        <w:t>Sciences</w:t>
      </w:r>
      <w:r w:rsidR="008B3470" w:rsidRPr="00C720E4">
        <w:rPr>
          <w:sz w:val="20"/>
          <w:szCs w:val="20"/>
        </w:rPr>
        <w:t xml:space="preserve"> </w:t>
      </w:r>
      <w:r w:rsidRPr="00C720E4">
        <w:rPr>
          <w:sz w:val="20"/>
          <w:szCs w:val="20"/>
        </w:rPr>
        <w:t>42,</w:t>
      </w:r>
      <w:r w:rsidR="008B3470" w:rsidRPr="00C720E4">
        <w:rPr>
          <w:sz w:val="20"/>
          <w:szCs w:val="20"/>
        </w:rPr>
        <w:t xml:space="preserve"> </w:t>
      </w:r>
      <w:r w:rsidRPr="00C720E4">
        <w:rPr>
          <w:sz w:val="20"/>
          <w:szCs w:val="20"/>
        </w:rPr>
        <w:t>1038-104</w:t>
      </w:r>
      <w:r w:rsidR="00610193" w:rsidRPr="00C720E4">
        <w:rPr>
          <w:sz w:val="20"/>
          <w:szCs w:val="20"/>
        </w:rPr>
        <w:t>4.</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Vannote</w:t>
      </w:r>
      <w:r w:rsidR="008B3470" w:rsidRPr="00C720E4">
        <w:rPr>
          <w:sz w:val="20"/>
          <w:szCs w:val="20"/>
        </w:rPr>
        <w:t xml:space="preserve"> </w:t>
      </w:r>
      <w:r w:rsidRPr="00C720E4">
        <w:rPr>
          <w:sz w:val="20"/>
          <w:szCs w:val="20"/>
        </w:rPr>
        <w:t>RL,</w:t>
      </w:r>
      <w:r w:rsidR="008B3470" w:rsidRPr="00C720E4">
        <w:rPr>
          <w:sz w:val="20"/>
          <w:szCs w:val="20"/>
        </w:rPr>
        <w:t xml:space="preserve"> </w:t>
      </w:r>
      <w:r w:rsidRPr="00C720E4">
        <w:rPr>
          <w:sz w:val="20"/>
          <w:szCs w:val="20"/>
        </w:rPr>
        <w:t>Minshall</w:t>
      </w:r>
      <w:r w:rsidR="008B3470" w:rsidRPr="00C720E4">
        <w:rPr>
          <w:sz w:val="20"/>
          <w:szCs w:val="20"/>
        </w:rPr>
        <w:t xml:space="preserve"> </w:t>
      </w:r>
      <w:r w:rsidRPr="00C720E4">
        <w:rPr>
          <w:sz w:val="20"/>
          <w:szCs w:val="20"/>
        </w:rPr>
        <w:t>GW,</w:t>
      </w:r>
      <w:r w:rsidR="008B3470" w:rsidRPr="00C720E4">
        <w:rPr>
          <w:sz w:val="20"/>
          <w:szCs w:val="20"/>
        </w:rPr>
        <w:t xml:space="preserve"> </w:t>
      </w:r>
      <w:r w:rsidRPr="00C720E4">
        <w:rPr>
          <w:sz w:val="20"/>
          <w:szCs w:val="20"/>
        </w:rPr>
        <w:t>Cummins</w:t>
      </w:r>
      <w:r w:rsidR="008B3470" w:rsidRPr="00C720E4">
        <w:rPr>
          <w:sz w:val="20"/>
          <w:szCs w:val="20"/>
        </w:rPr>
        <w:t xml:space="preserve"> </w:t>
      </w:r>
      <w:r w:rsidRPr="00C720E4">
        <w:rPr>
          <w:sz w:val="20"/>
          <w:szCs w:val="20"/>
        </w:rPr>
        <w:t>KW,</w:t>
      </w:r>
      <w:r w:rsidR="008B3470" w:rsidRPr="00C720E4">
        <w:rPr>
          <w:sz w:val="20"/>
          <w:szCs w:val="20"/>
        </w:rPr>
        <w:t xml:space="preserve"> </w:t>
      </w:r>
      <w:r w:rsidRPr="00C720E4">
        <w:rPr>
          <w:sz w:val="20"/>
          <w:szCs w:val="20"/>
        </w:rPr>
        <w:t>Sedell</w:t>
      </w:r>
      <w:r w:rsidR="008B3470" w:rsidRPr="00C720E4">
        <w:rPr>
          <w:sz w:val="20"/>
          <w:szCs w:val="20"/>
        </w:rPr>
        <w:t xml:space="preserve"> </w:t>
      </w:r>
      <w:r w:rsidRPr="00C720E4">
        <w:rPr>
          <w:sz w:val="20"/>
          <w:szCs w:val="20"/>
        </w:rPr>
        <w:t>JR,</w:t>
      </w:r>
      <w:r w:rsidR="008B3470" w:rsidRPr="00C720E4">
        <w:rPr>
          <w:sz w:val="20"/>
          <w:szCs w:val="20"/>
        </w:rPr>
        <w:t xml:space="preserve"> </w:t>
      </w:r>
      <w:r w:rsidRPr="00C720E4">
        <w:rPr>
          <w:sz w:val="20"/>
          <w:szCs w:val="20"/>
        </w:rPr>
        <w:t>Cushing</w:t>
      </w:r>
      <w:r w:rsidR="008B3470" w:rsidRPr="00C720E4">
        <w:rPr>
          <w:sz w:val="20"/>
          <w:szCs w:val="20"/>
        </w:rPr>
        <w:t xml:space="preserve"> </w:t>
      </w:r>
      <w:r w:rsidRPr="00C720E4">
        <w:rPr>
          <w:sz w:val="20"/>
          <w:szCs w:val="20"/>
        </w:rPr>
        <w:t>CE</w:t>
      </w:r>
      <w:r w:rsidR="008B3470" w:rsidRPr="00C720E4">
        <w:rPr>
          <w:sz w:val="20"/>
          <w:szCs w:val="20"/>
        </w:rPr>
        <w:t xml:space="preserve"> </w:t>
      </w:r>
      <w:r w:rsidRPr="00C720E4">
        <w:rPr>
          <w:sz w:val="20"/>
          <w:szCs w:val="20"/>
        </w:rPr>
        <w:t>(1980):</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continuum</w:t>
      </w:r>
      <w:r w:rsidR="008B3470" w:rsidRPr="00C720E4">
        <w:rPr>
          <w:sz w:val="20"/>
          <w:szCs w:val="20"/>
        </w:rPr>
        <w:t xml:space="preserve"> </w:t>
      </w:r>
      <w:r w:rsidRPr="00C720E4">
        <w:rPr>
          <w:sz w:val="20"/>
          <w:szCs w:val="20"/>
        </w:rPr>
        <w:t>concept.</w:t>
      </w:r>
      <w:r w:rsidR="008B3470" w:rsidRPr="00C720E4">
        <w:rPr>
          <w:sz w:val="20"/>
          <w:szCs w:val="20"/>
        </w:rPr>
        <w:t xml:space="preserve"> </w:t>
      </w:r>
      <w:r w:rsidRPr="00C720E4">
        <w:rPr>
          <w:sz w:val="20"/>
          <w:szCs w:val="20"/>
        </w:rPr>
        <w:t>Canadian</w:t>
      </w:r>
      <w:r w:rsidR="008B3470" w:rsidRPr="00C720E4">
        <w:rPr>
          <w:sz w:val="20"/>
          <w:szCs w:val="20"/>
        </w:rPr>
        <w:t xml:space="preserve"> </w:t>
      </w:r>
      <w:r w:rsidRPr="00C720E4">
        <w:rPr>
          <w:sz w:val="20"/>
          <w:szCs w:val="20"/>
        </w:rPr>
        <w:t>Journal</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Fisheries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Aquatic</w:t>
      </w:r>
      <w:r w:rsidR="008B3470" w:rsidRPr="00C720E4">
        <w:rPr>
          <w:sz w:val="20"/>
          <w:szCs w:val="20"/>
        </w:rPr>
        <w:t xml:space="preserve"> </w:t>
      </w:r>
      <w:r w:rsidRPr="00C720E4">
        <w:rPr>
          <w:sz w:val="20"/>
          <w:szCs w:val="20"/>
        </w:rPr>
        <w:t>Sciences</w:t>
      </w:r>
      <w:r w:rsidR="008B3470" w:rsidRPr="00C720E4">
        <w:rPr>
          <w:sz w:val="20"/>
          <w:szCs w:val="20"/>
        </w:rPr>
        <w:t xml:space="preserve"> </w:t>
      </w:r>
      <w:r w:rsidRPr="00C720E4">
        <w:rPr>
          <w:sz w:val="20"/>
          <w:szCs w:val="20"/>
        </w:rPr>
        <w:t>37,</w:t>
      </w:r>
      <w:r w:rsidR="008B3470" w:rsidRPr="00C720E4">
        <w:rPr>
          <w:sz w:val="20"/>
          <w:szCs w:val="20"/>
        </w:rPr>
        <w:t xml:space="preserve"> </w:t>
      </w:r>
      <w:r w:rsidRPr="00C720E4">
        <w:rPr>
          <w:sz w:val="20"/>
          <w:szCs w:val="20"/>
        </w:rPr>
        <w:t>130-13</w:t>
      </w:r>
      <w:r w:rsidR="00610193" w:rsidRPr="00C720E4">
        <w:rPr>
          <w:sz w:val="20"/>
          <w:szCs w:val="20"/>
        </w:rPr>
        <w:t>7.</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lastRenderedPageBreak/>
        <w:t>Xu</w:t>
      </w:r>
      <w:r w:rsidR="008B3470" w:rsidRPr="00C720E4">
        <w:rPr>
          <w:sz w:val="20"/>
          <w:szCs w:val="20"/>
        </w:rPr>
        <w:t xml:space="preserve"> </w:t>
      </w:r>
      <w:r w:rsidRPr="00C720E4">
        <w:rPr>
          <w:sz w:val="20"/>
          <w:szCs w:val="20"/>
        </w:rPr>
        <w:t>J,</w:t>
      </w:r>
      <w:r w:rsidR="008B3470" w:rsidRPr="00C720E4">
        <w:rPr>
          <w:sz w:val="20"/>
          <w:szCs w:val="20"/>
        </w:rPr>
        <w:t xml:space="preserve"> </w:t>
      </w:r>
      <w:r w:rsidRPr="00C720E4">
        <w:rPr>
          <w:sz w:val="20"/>
          <w:szCs w:val="20"/>
        </w:rPr>
        <w:t>Ho</w:t>
      </w:r>
      <w:r w:rsidR="008B3470" w:rsidRPr="00C720E4">
        <w:rPr>
          <w:sz w:val="20"/>
          <w:szCs w:val="20"/>
        </w:rPr>
        <w:t xml:space="preserve"> </w:t>
      </w:r>
      <w:r w:rsidRPr="00C720E4">
        <w:rPr>
          <w:sz w:val="20"/>
          <w:szCs w:val="20"/>
        </w:rPr>
        <w:t>AYT,</w:t>
      </w:r>
      <w:r w:rsidR="008B3470" w:rsidRPr="00C720E4">
        <w:rPr>
          <w:sz w:val="20"/>
          <w:szCs w:val="20"/>
        </w:rPr>
        <w:t xml:space="preserve"> </w:t>
      </w:r>
      <w:r w:rsidRPr="00C720E4">
        <w:rPr>
          <w:sz w:val="20"/>
          <w:szCs w:val="20"/>
        </w:rPr>
        <w:t>Yin</w:t>
      </w:r>
      <w:r w:rsidR="008B3470" w:rsidRPr="00C720E4">
        <w:rPr>
          <w:sz w:val="20"/>
          <w:szCs w:val="20"/>
        </w:rPr>
        <w:t xml:space="preserve"> </w:t>
      </w:r>
      <w:r w:rsidRPr="00C720E4">
        <w:rPr>
          <w:sz w:val="20"/>
          <w:szCs w:val="20"/>
        </w:rPr>
        <w:t>K,</w:t>
      </w:r>
      <w:r w:rsidR="008B3470" w:rsidRPr="00C720E4">
        <w:rPr>
          <w:sz w:val="20"/>
          <w:szCs w:val="20"/>
        </w:rPr>
        <w:t xml:space="preserve"> </w:t>
      </w:r>
      <w:r w:rsidRPr="00C720E4">
        <w:rPr>
          <w:sz w:val="20"/>
          <w:szCs w:val="20"/>
        </w:rPr>
        <w:t>Yuan</w:t>
      </w:r>
      <w:r w:rsidR="008B3470" w:rsidRPr="00C720E4">
        <w:rPr>
          <w:sz w:val="20"/>
          <w:szCs w:val="20"/>
        </w:rPr>
        <w:t xml:space="preserve"> </w:t>
      </w:r>
      <w:r w:rsidRPr="00C720E4">
        <w:rPr>
          <w:sz w:val="20"/>
          <w:szCs w:val="20"/>
        </w:rPr>
        <w:t>X,</w:t>
      </w:r>
      <w:r w:rsidR="008B3470" w:rsidRPr="00C720E4">
        <w:rPr>
          <w:sz w:val="20"/>
          <w:szCs w:val="20"/>
        </w:rPr>
        <w:t xml:space="preserve"> </w:t>
      </w:r>
      <w:r w:rsidRPr="00C720E4">
        <w:rPr>
          <w:sz w:val="20"/>
          <w:szCs w:val="20"/>
        </w:rPr>
        <w:t>Anderson</w:t>
      </w:r>
      <w:r w:rsidR="008B3470" w:rsidRPr="00C720E4">
        <w:rPr>
          <w:sz w:val="20"/>
          <w:szCs w:val="20"/>
        </w:rPr>
        <w:t xml:space="preserve"> </w:t>
      </w:r>
      <w:r w:rsidRPr="00C720E4">
        <w:rPr>
          <w:sz w:val="20"/>
          <w:szCs w:val="20"/>
        </w:rPr>
        <w:t>DM,</w:t>
      </w:r>
      <w:r w:rsidR="008B3470" w:rsidRPr="00C720E4">
        <w:rPr>
          <w:sz w:val="20"/>
          <w:szCs w:val="20"/>
        </w:rPr>
        <w:t xml:space="preserve"> </w:t>
      </w:r>
      <w:r w:rsidRPr="00C720E4">
        <w:rPr>
          <w:sz w:val="20"/>
          <w:szCs w:val="20"/>
        </w:rPr>
        <w:t>Lee</w:t>
      </w:r>
      <w:r w:rsidR="008B3470" w:rsidRPr="00C720E4">
        <w:rPr>
          <w:sz w:val="20"/>
          <w:szCs w:val="20"/>
        </w:rPr>
        <w:t xml:space="preserve"> </w:t>
      </w:r>
      <w:r w:rsidRPr="00C720E4">
        <w:rPr>
          <w:sz w:val="20"/>
          <w:szCs w:val="20"/>
        </w:rPr>
        <w:t>JHW,</w:t>
      </w:r>
      <w:r w:rsidR="008B3470" w:rsidRPr="00C720E4">
        <w:rPr>
          <w:sz w:val="20"/>
          <w:szCs w:val="20"/>
        </w:rPr>
        <w:t xml:space="preserve"> </w:t>
      </w:r>
      <w:r w:rsidRPr="00C720E4">
        <w:rPr>
          <w:sz w:val="20"/>
          <w:szCs w:val="20"/>
        </w:rPr>
        <w:t>Harrison</w:t>
      </w:r>
      <w:r w:rsidR="008B3470" w:rsidRPr="00C720E4">
        <w:rPr>
          <w:sz w:val="20"/>
          <w:szCs w:val="20"/>
        </w:rPr>
        <w:t xml:space="preserve"> </w:t>
      </w:r>
      <w:r w:rsidRPr="00C720E4">
        <w:rPr>
          <w:sz w:val="20"/>
          <w:szCs w:val="20"/>
        </w:rPr>
        <w:t>PJ</w:t>
      </w:r>
      <w:r w:rsidR="008B3470" w:rsidRPr="00C720E4">
        <w:rPr>
          <w:sz w:val="20"/>
          <w:szCs w:val="20"/>
        </w:rPr>
        <w:t xml:space="preserve"> </w:t>
      </w:r>
      <w:r w:rsidRPr="00C720E4">
        <w:rPr>
          <w:sz w:val="20"/>
          <w:szCs w:val="20"/>
        </w:rPr>
        <w:t>(2008):</w:t>
      </w:r>
      <w:r w:rsidR="008B3470" w:rsidRPr="00C720E4">
        <w:rPr>
          <w:sz w:val="20"/>
          <w:szCs w:val="20"/>
        </w:rPr>
        <w:t xml:space="preserve"> </w:t>
      </w:r>
      <w:r w:rsidRPr="00C720E4">
        <w:rPr>
          <w:sz w:val="20"/>
          <w:szCs w:val="20"/>
        </w:rPr>
        <w:t>Temporal</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spatial</w:t>
      </w:r>
      <w:r w:rsidR="008B3470" w:rsidRPr="00C720E4">
        <w:rPr>
          <w:sz w:val="20"/>
          <w:szCs w:val="20"/>
        </w:rPr>
        <w:t xml:space="preserve"> </w:t>
      </w:r>
      <w:r w:rsidRPr="00C720E4">
        <w:rPr>
          <w:sz w:val="20"/>
          <w:szCs w:val="20"/>
        </w:rPr>
        <w:t>variations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nutrient</w:t>
      </w:r>
      <w:r w:rsidR="008B3470" w:rsidRPr="00C720E4">
        <w:rPr>
          <w:sz w:val="20"/>
          <w:szCs w:val="20"/>
        </w:rPr>
        <w:t xml:space="preserve"> </w:t>
      </w:r>
      <w:r w:rsidRPr="00C720E4">
        <w:rPr>
          <w:sz w:val="20"/>
          <w:szCs w:val="20"/>
        </w:rPr>
        <w:t>stoichiometry</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regulation</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biomass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Hong</w:t>
      </w:r>
      <w:r w:rsidR="008B3470" w:rsidRPr="00C720E4">
        <w:rPr>
          <w:sz w:val="20"/>
          <w:szCs w:val="20"/>
        </w:rPr>
        <w:t xml:space="preserve"> </w:t>
      </w:r>
      <w:r w:rsidRPr="00C720E4">
        <w:rPr>
          <w:sz w:val="20"/>
          <w:szCs w:val="20"/>
        </w:rPr>
        <w:t>Kong</w:t>
      </w:r>
      <w:r w:rsidR="008B3470" w:rsidRPr="00C720E4">
        <w:rPr>
          <w:sz w:val="20"/>
          <w:szCs w:val="20"/>
        </w:rPr>
        <w:t xml:space="preserve"> </w:t>
      </w:r>
      <w:r w:rsidRPr="00C720E4">
        <w:rPr>
          <w:sz w:val="20"/>
          <w:szCs w:val="20"/>
        </w:rPr>
        <w:t>waters:</w:t>
      </w:r>
      <w:r w:rsidR="008B3470" w:rsidRPr="00C720E4">
        <w:rPr>
          <w:sz w:val="20"/>
          <w:szCs w:val="20"/>
        </w:rPr>
        <w:t xml:space="preserve"> </w:t>
      </w:r>
      <w:r w:rsidRPr="00C720E4">
        <w:rPr>
          <w:sz w:val="20"/>
          <w:szCs w:val="20"/>
        </w:rPr>
        <w:t>Influence</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Pearl</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outflow</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sewage</w:t>
      </w:r>
      <w:r w:rsidR="008B3470" w:rsidRPr="00C720E4">
        <w:rPr>
          <w:sz w:val="20"/>
          <w:szCs w:val="20"/>
        </w:rPr>
        <w:t xml:space="preserve"> </w:t>
      </w:r>
      <w:r w:rsidRPr="00C720E4">
        <w:rPr>
          <w:sz w:val="20"/>
          <w:szCs w:val="20"/>
        </w:rPr>
        <w:t>inputs.</w:t>
      </w:r>
      <w:r w:rsidR="008B3470" w:rsidRPr="00C720E4">
        <w:rPr>
          <w:sz w:val="20"/>
          <w:szCs w:val="20"/>
        </w:rPr>
        <w:t xml:space="preserve"> </w:t>
      </w:r>
      <w:r w:rsidRPr="00C720E4">
        <w:rPr>
          <w:sz w:val="20"/>
          <w:szCs w:val="20"/>
        </w:rPr>
        <w:t>Marine</w:t>
      </w:r>
      <w:r w:rsidR="008B3470" w:rsidRPr="00C720E4">
        <w:rPr>
          <w:sz w:val="20"/>
          <w:szCs w:val="20"/>
        </w:rPr>
        <w:t xml:space="preserve"> </w:t>
      </w:r>
      <w:r w:rsidRPr="00C720E4">
        <w:rPr>
          <w:sz w:val="20"/>
          <w:szCs w:val="20"/>
        </w:rPr>
        <w:t>pollution</w:t>
      </w:r>
      <w:r w:rsidR="008B3470" w:rsidRPr="00C720E4">
        <w:rPr>
          <w:sz w:val="20"/>
          <w:szCs w:val="20"/>
        </w:rPr>
        <w:t xml:space="preserve"> </w:t>
      </w:r>
      <w:r w:rsidRPr="00C720E4">
        <w:rPr>
          <w:sz w:val="20"/>
          <w:szCs w:val="20"/>
        </w:rPr>
        <w:t>bulletin</w:t>
      </w:r>
      <w:r w:rsidR="008B3470" w:rsidRPr="00C720E4">
        <w:rPr>
          <w:sz w:val="20"/>
          <w:szCs w:val="20"/>
        </w:rPr>
        <w:t xml:space="preserve"> </w:t>
      </w:r>
      <w:r w:rsidRPr="00C720E4">
        <w:rPr>
          <w:sz w:val="20"/>
          <w:szCs w:val="20"/>
        </w:rPr>
        <w:t>57,</w:t>
      </w:r>
      <w:r w:rsidR="008B3470" w:rsidRPr="00C720E4">
        <w:rPr>
          <w:sz w:val="20"/>
          <w:szCs w:val="20"/>
        </w:rPr>
        <w:t xml:space="preserve"> </w:t>
      </w:r>
      <w:r w:rsidRPr="00C720E4">
        <w:rPr>
          <w:sz w:val="20"/>
          <w:szCs w:val="20"/>
        </w:rPr>
        <w:t>335-34</w:t>
      </w:r>
      <w:r w:rsidR="00610193" w:rsidRPr="00C720E4">
        <w:rPr>
          <w:sz w:val="20"/>
          <w:szCs w:val="20"/>
        </w:rPr>
        <w:t>8.</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Zimmermann-Timm</w:t>
      </w:r>
      <w:r w:rsidR="008B3470" w:rsidRPr="00C720E4">
        <w:rPr>
          <w:sz w:val="20"/>
          <w:szCs w:val="20"/>
        </w:rPr>
        <w:t xml:space="preserve"> </w:t>
      </w:r>
      <w:r w:rsidRPr="00C720E4">
        <w:rPr>
          <w:sz w:val="20"/>
          <w:szCs w:val="20"/>
        </w:rPr>
        <w:t>H,</w:t>
      </w:r>
      <w:r w:rsidR="008B3470" w:rsidRPr="00C720E4">
        <w:rPr>
          <w:sz w:val="20"/>
          <w:szCs w:val="20"/>
        </w:rPr>
        <w:t xml:space="preserve"> </w:t>
      </w:r>
      <w:r w:rsidRPr="00C720E4">
        <w:rPr>
          <w:sz w:val="20"/>
          <w:szCs w:val="20"/>
        </w:rPr>
        <w:t>Holst</w:t>
      </w:r>
      <w:r w:rsidR="008B3470" w:rsidRPr="00C720E4">
        <w:rPr>
          <w:sz w:val="20"/>
          <w:szCs w:val="20"/>
        </w:rPr>
        <w:t xml:space="preserve"> </w:t>
      </w:r>
      <w:r w:rsidRPr="00C720E4">
        <w:rPr>
          <w:sz w:val="20"/>
          <w:szCs w:val="20"/>
        </w:rPr>
        <w:t>H,</w:t>
      </w:r>
      <w:r w:rsidR="008B3470" w:rsidRPr="00C720E4">
        <w:rPr>
          <w:sz w:val="20"/>
          <w:szCs w:val="20"/>
        </w:rPr>
        <w:t xml:space="preserve"> </w:t>
      </w:r>
      <w:r w:rsidRPr="00C720E4">
        <w:rPr>
          <w:sz w:val="20"/>
          <w:szCs w:val="20"/>
        </w:rPr>
        <w:t>Kausch</w:t>
      </w:r>
      <w:r w:rsidR="008B3470" w:rsidRPr="00C720E4">
        <w:rPr>
          <w:sz w:val="20"/>
          <w:szCs w:val="20"/>
        </w:rPr>
        <w:t xml:space="preserve"> </w:t>
      </w:r>
      <w:r w:rsidRPr="00C720E4">
        <w:rPr>
          <w:sz w:val="20"/>
          <w:szCs w:val="20"/>
        </w:rPr>
        <w:t>H</w:t>
      </w:r>
      <w:r w:rsidR="008B3470" w:rsidRPr="00C720E4">
        <w:rPr>
          <w:sz w:val="20"/>
          <w:szCs w:val="20"/>
        </w:rPr>
        <w:t xml:space="preserve"> </w:t>
      </w:r>
      <w:r w:rsidRPr="00C720E4">
        <w:rPr>
          <w:sz w:val="20"/>
          <w:szCs w:val="20"/>
        </w:rPr>
        <w:t>(2007):</w:t>
      </w:r>
      <w:r w:rsidR="008B3470" w:rsidRPr="00C720E4">
        <w:rPr>
          <w:sz w:val="20"/>
          <w:szCs w:val="20"/>
        </w:rPr>
        <w:t xml:space="preserve"> </w:t>
      </w:r>
      <w:r w:rsidRPr="00C720E4">
        <w:rPr>
          <w:sz w:val="20"/>
          <w:szCs w:val="20"/>
        </w:rPr>
        <w:t>Spatial</w:t>
      </w:r>
      <w:r w:rsidR="008B3470" w:rsidRPr="00C720E4">
        <w:rPr>
          <w:sz w:val="20"/>
          <w:szCs w:val="20"/>
        </w:rPr>
        <w:t xml:space="preserve"> </w:t>
      </w:r>
      <w:r w:rsidRPr="00C720E4">
        <w:rPr>
          <w:sz w:val="20"/>
          <w:szCs w:val="20"/>
        </w:rPr>
        <w:t>dynamics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rotifers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large</w:t>
      </w:r>
      <w:r w:rsidR="008B3470" w:rsidRPr="00C720E4">
        <w:rPr>
          <w:sz w:val="20"/>
          <w:szCs w:val="20"/>
        </w:rPr>
        <w:t xml:space="preserve"> </w:t>
      </w:r>
      <w:r w:rsidRPr="00C720E4">
        <w:rPr>
          <w:sz w:val="20"/>
          <w:szCs w:val="20"/>
        </w:rPr>
        <w:t>lowland</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Elbe,</w:t>
      </w:r>
      <w:r w:rsidR="008B3470" w:rsidRPr="00C720E4">
        <w:rPr>
          <w:sz w:val="20"/>
          <w:szCs w:val="20"/>
        </w:rPr>
        <w:t xml:space="preserve"> </w:t>
      </w:r>
      <w:r w:rsidRPr="00C720E4">
        <w:rPr>
          <w:sz w:val="20"/>
          <w:szCs w:val="20"/>
        </w:rPr>
        <w:t>Germany:</w:t>
      </w:r>
      <w:r w:rsidR="008B3470" w:rsidRPr="00C720E4">
        <w:rPr>
          <w:sz w:val="20"/>
          <w:szCs w:val="20"/>
        </w:rPr>
        <w:t xml:space="preserve"> </w:t>
      </w:r>
      <w:r w:rsidRPr="00C720E4">
        <w:rPr>
          <w:sz w:val="20"/>
          <w:szCs w:val="20"/>
        </w:rPr>
        <w:t>How</w:t>
      </w:r>
      <w:r w:rsidR="008B3470" w:rsidRPr="00C720E4">
        <w:rPr>
          <w:sz w:val="20"/>
          <w:szCs w:val="20"/>
        </w:rPr>
        <w:t xml:space="preserve"> </w:t>
      </w:r>
      <w:r w:rsidRPr="00C720E4">
        <w:rPr>
          <w:sz w:val="20"/>
          <w:szCs w:val="20"/>
        </w:rPr>
        <w:t>important</w:t>
      </w:r>
      <w:r w:rsidR="008B3470" w:rsidRPr="00C720E4">
        <w:rPr>
          <w:sz w:val="20"/>
          <w:szCs w:val="20"/>
        </w:rPr>
        <w:t xml:space="preserve"> </w:t>
      </w:r>
      <w:r w:rsidRPr="00C720E4">
        <w:rPr>
          <w:sz w:val="20"/>
          <w:szCs w:val="20"/>
        </w:rPr>
        <w:t>are</w:t>
      </w:r>
      <w:r w:rsidR="008B3470" w:rsidRPr="00C720E4">
        <w:rPr>
          <w:sz w:val="20"/>
          <w:szCs w:val="20"/>
        </w:rPr>
        <w:t xml:space="preserve"> </w:t>
      </w:r>
      <w:r w:rsidRPr="00C720E4">
        <w:rPr>
          <w:sz w:val="20"/>
          <w:szCs w:val="20"/>
        </w:rPr>
        <w:t>retentive</w:t>
      </w:r>
      <w:r w:rsidR="008B3470" w:rsidRPr="00C720E4">
        <w:rPr>
          <w:sz w:val="20"/>
          <w:szCs w:val="20"/>
        </w:rPr>
        <w:t xml:space="preserve"> </w:t>
      </w:r>
      <w:r w:rsidRPr="00C720E4">
        <w:rPr>
          <w:sz w:val="20"/>
          <w:szCs w:val="20"/>
        </w:rPr>
        <w:t>shoreline</w:t>
      </w:r>
      <w:r w:rsidR="008B3470" w:rsidRPr="00C720E4">
        <w:rPr>
          <w:sz w:val="20"/>
          <w:szCs w:val="20"/>
        </w:rPr>
        <w:t xml:space="preserve"> </w:t>
      </w:r>
      <w:r w:rsidRPr="00C720E4">
        <w:rPr>
          <w:sz w:val="20"/>
          <w:szCs w:val="20"/>
        </w:rPr>
        <w:t>habitats</w:t>
      </w:r>
      <w:r w:rsidR="008B3470" w:rsidRPr="00C720E4">
        <w:rPr>
          <w:sz w:val="20"/>
          <w:szCs w:val="20"/>
        </w:rPr>
        <w:t xml:space="preserve"> </w:t>
      </w:r>
      <w:r w:rsidRPr="00C720E4">
        <w:rPr>
          <w:sz w:val="20"/>
          <w:szCs w:val="20"/>
        </w:rPr>
        <w:t>for</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plankton</w:t>
      </w:r>
      <w:r w:rsidR="008B3470" w:rsidRPr="00C720E4">
        <w:rPr>
          <w:sz w:val="20"/>
          <w:szCs w:val="20"/>
        </w:rPr>
        <w:t xml:space="preserve"> </w:t>
      </w:r>
      <w:r w:rsidRPr="00C720E4">
        <w:rPr>
          <w:sz w:val="20"/>
          <w:szCs w:val="20"/>
        </w:rPr>
        <w:t>community?</w:t>
      </w:r>
      <w:r w:rsidR="008B3470" w:rsidRPr="00C720E4">
        <w:rPr>
          <w:sz w:val="20"/>
          <w:szCs w:val="20"/>
        </w:rPr>
        <w:t xml:space="preserve"> </w:t>
      </w:r>
      <w:r w:rsidRPr="00C720E4">
        <w:rPr>
          <w:sz w:val="20"/>
          <w:szCs w:val="20"/>
        </w:rPr>
        <w:t>Hydrobiologia</w:t>
      </w:r>
      <w:r w:rsidR="008B3470" w:rsidRPr="00C720E4">
        <w:rPr>
          <w:sz w:val="20"/>
          <w:szCs w:val="20"/>
        </w:rPr>
        <w:t xml:space="preserve"> </w:t>
      </w:r>
      <w:r w:rsidRPr="00C720E4">
        <w:rPr>
          <w:sz w:val="20"/>
          <w:szCs w:val="20"/>
        </w:rPr>
        <w:t>593,</w:t>
      </w:r>
      <w:r w:rsidR="008B3470" w:rsidRPr="00C720E4">
        <w:rPr>
          <w:sz w:val="20"/>
          <w:szCs w:val="20"/>
        </w:rPr>
        <w:t xml:space="preserve"> </w:t>
      </w:r>
      <w:r w:rsidRPr="00C720E4">
        <w:rPr>
          <w:sz w:val="20"/>
          <w:szCs w:val="20"/>
        </w:rPr>
        <w:t>49-5</w:t>
      </w:r>
      <w:r w:rsidR="00610193" w:rsidRPr="00C720E4">
        <w:rPr>
          <w:sz w:val="20"/>
          <w:szCs w:val="20"/>
        </w:rPr>
        <w:t>8.</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Wehr</w:t>
      </w:r>
      <w:r w:rsidR="008B3470" w:rsidRPr="00C720E4">
        <w:rPr>
          <w:sz w:val="20"/>
          <w:szCs w:val="20"/>
        </w:rPr>
        <w:t xml:space="preserve"> </w:t>
      </w:r>
      <w:r w:rsidRPr="00C720E4">
        <w:rPr>
          <w:sz w:val="20"/>
          <w:szCs w:val="20"/>
        </w:rPr>
        <w:t>JD,</w:t>
      </w:r>
      <w:r w:rsidR="008B3470" w:rsidRPr="00C720E4">
        <w:rPr>
          <w:sz w:val="20"/>
          <w:szCs w:val="20"/>
        </w:rPr>
        <w:t xml:space="preserve"> </w:t>
      </w:r>
      <w:r w:rsidRPr="00C720E4">
        <w:rPr>
          <w:sz w:val="20"/>
          <w:szCs w:val="20"/>
        </w:rPr>
        <w:t>Descy</w:t>
      </w:r>
      <w:r w:rsidR="008B3470" w:rsidRPr="00C720E4">
        <w:rPr>
          <w:sz w:val="20"/>
          <w:szCs w:val="20"/>
        </w:rPr>
        <w:t xml:space="preserve"> </w:t>
      </w:r>
      <w:r w:rsidRPr="00C720E4">
        <w:rPr>
          <w:sz w:val="20"/>
          <w:szCs w:val="20"/>
        </w:rPr>
        <w:t>JP</w:t>
      </w:r>
      <w:r w:rsidR="008B3470" w:rsidRPr="00C720E4">
        <w:rPr>
          <w:sz w:val="20"/>
          <w:szCs w:val="20"/>
        </w:rPr>
        <w:t xml:space="preserve"> </w:t>
      </w:r>
      <w:r w:rsidRPr="00C720E4">
        <w:rPr>
          <w:sz w:val="20"/>
          <w:szCs w:val="20"/>
        </w:rPr>
        <w:t>(1998):</w:t>
      </w:r>
      <w:r w:rsidR="008B3470" w:rsidRPr="00C720E4">
        <w:rPr>
          <w:sz w:val="20"/>
          <w:szCs w:val="20"/>
        </w:rPr>
        <w:t xml:space="preserve"> </w:t>
      </w:r>
      <w:r w:rsidRPr="00C720E4">
        <w:rPr>
          <w:sz w:val="20"/>
          <w:szCs w:val="20"/>
        </w:rPr>
        <w:t>Use</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large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management.</w:t>
      </w:r>
      <w:r w:rsidR="008B3470" w:rsidRPr="00C720E4">
        <w:rPr>
          <w:sz w:val="20"/>
          <w:szCs w:val="20"/>
        </w:rPr>
        <w:t xml:space="preserve"> </w:t>
      </w:r>
      <w:r w:rsidRPr="00C720E4">
        <w:rPr>
          <w:sz w:val="20"/>
          <w:szCs w:val="20"/>
        </w:rPr>
        <w:t>Journal</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Phycology</w:t>
      </w:r>
      <w:r w:rsidR="008B3470" w:rsidRPr="00C720E4">
        <w:rPr>
          <w:sz w:val="20"/>
          <w:szCs w:val="20"/>
        </w:rPr>
        <w:t xml:space="preserve"> </w:t>
      </w:r>
      <w:r w:rsidRPr="00C720E4">
        <w:rPr>
          <w:sz w:val="20"/>
          <w:szCs w:val="20"/>
        </w:rPr>
        <w:t>34,</w:t>
      </w:r>
      <w:r w:rsidR="008B3470" w:rsidRPr="00C720E4">
        <w:rPr>
          <w:sz w:val="20"/>
          <w:szCs w:val="20"/>
        </w:rPr>
        <w:t xml:space="preserve"> </w:t>
      </w:r>
      <w:r w:rsidRPr="00C720E4">
        <w:rPr>
          <w:sz w:val="20"/>
          <w:szCs w:val="20"/>
        </w:rPr>
        <w:t>741-74</w:t>
      </w:r>
      <w:r w:rsidR="00610193" w:rsidRPr="00C720E4">
        <w:rPr>
          <w:sz w:val="20"/>
          <w:szCs w:val="20"/>
        </w:rPr>
        <w:t>9.</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Vadrucci</w:t>
      </w:r>
      <w:r w:rsidR="008B3470" w:rsidRPr="00C720E4">
        <w:rPr>
          <w:sz w:val="20"/>
          <w:szCs w:val="20"/>
        </w:rPr>
        <w:t xml:space="preserve"> </w:t>
      </w:r>
      <w:r w:rsidRPr="00C720E4">
        <w:rPr>
          <w:sz w:val="20"/>
          <w:szCs w:val="20"/>
        </w:rPr>
        <w:t>MR,</w:t>
      </w:r>
      <w:r w:rsidR="008B3470" w:rsidRPr="00C720E4">
        <w:rPr>
          <w:sz w:val="20"/>
          <w:szCs w:val="20"/>
        </w:rPr>
        <w:t xml:space="preserve"> </w:t>
      </w:r>
      <w:r w:rsidRPr="00C720E4">
        <w:rPr>
          <w:sz w:val="20"/>
          <w:szCs w:val="20"/>
        </w:rPr>
        <w:t>Vignes</w:t>
      </w:r>
      <w:r w:rsidR="008B3470" w:rsidRPr="00C720E4">
        <w:rPr>
          <w:sz w:val="20"/>
          <w:szCs w:val="20"/>
        </w:rPr>
        <w:t xml:space="preserve"> </w:t>
      </w:r>
      <w:r w:rsidRPr="00C720E4">
        <w:rPr>
          <w:sz w:val="20"/>
          <w:szCs w:val="20"/>
        </w:rPr>
        <w:t>F,</w:t>
      </w:r>
      <w:r w:rsidR="008B3470" w:rsidRPr="00C720E4">
        <w:rPr>
          <w:sz w:val="20"/>
          <w:szCs w:val="20"/>
        </w:rPr>
        <w:t xml:space="preserve"> </w:t>
      </w:r>
      <w:r w:rsidRPr="00C720E4">
        <w:rPr>
          <w:sz w:val="20"/>
          <w:szCs w:val="20"/>
        </w:rPr>
        <w:t>Fiocca</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Basset</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Santarpia</w:t>
      </w:r>
      <w:r w:rsidR="008B3470" w:rsidRPr="00C720E4">
        <w:rPr>
          <w:sz w:val="20"/>
          <w:szCs w:val="20"/>
        </w:rPr>
        <w:t xml:space="preserve"> </w:t>
      </w:r>
      <w:r w:rsidRPr="00C720E4">
        <w:rPr>
          <w:sz w:val="20"/>
          <w:szCs w:val="20"/>
        </w:rPr>
        <w:t>I,</w:t>
      </w:r>
      <w:r w:rsidR="008B3470" w:rsidRPr="00C720E4">
        <w:rPr>
          <w:sz w:val="20"/>
          <w:szCs w:val="20"/>
        </w:rPr>
        <w:t xml:space="preserve"> </w:t>
      </w:r>
      <w:r w:rsidRPr="00C720E4">
        <w:rPr>
          <w:sz w:val="20"/>
          <w:szCs w:val="20"/>
        </w:rPr>
        <w:t>Carrada</w:t>
      </w:r>
      <w:r w:rsidR="008B3470" w:rsidRPr="00C720E4">
        <w:rPr>
          <w:sz w:val="20"/>
          <w:szCs w:val="20"/>
        </w:rPr>
        <w:t xml:space="preserve"> </w:t>
      </w:r>
      <w:r w:rsidRPr="00C720E4">
        <w:rPr>
          <w:sz w:val="20"/>
          <w:szCs w:val="20"/>
        </w:rPr>
        <w:t>GC,</w:t>
      </w:r>
      <w:r w:rsidR="008B3470" w:rsidRPr="00C720E4">
        <w:rPr>
          <w:sz w:val="20"/>
          <w:szCs w:val="20"/>
        </w:rPr>
        <w:t xml:space="preserve"> </w:t>
      </w:r>
      <w:r w:rsidRPr="00C720E4">
        <w:rPr>
          <w:sz w:val="20"/>
          <w:szCs w:val="20"/>
        </w:rPr>
        <w:t>Cabrini</w:t>
      </w:r>
      <w:r w:rsidR="008B3470" w:rsidRPr="00C720E4">
        <w:rPr>
          <w:sz w:val="20"/>
          <w:szCs w:val="20"/>
        </w:rPr>
        <w:t xml:space="preserve"> </w:t>
      </w:r>
      <w:r w:rsidRPr="00C720E4">
        <w:rPr>
          <w:sz w:val="20"/>
          <w:szCs w:val="20"/>
        </w:rPr>
        <w:t>M,</w:t>
      </w:r>
      <w:r w:rsidR="008B3470" w:rsidRPr="00C720E4">
        <w:rPr>
          <w:sz w:val="20"/>
          <w:szCs w:val="20"/>
        </w:rPr>
        <w:t xml:space="preserve"> </w:t>
      </w:r>
      <w:r w:rsidRPr="00C720E4">
        <w:rPr>
          <w:sz w:val="20"/>
          <w:szCs w:val="20"/>
        </w:rPr>
        <w:t>Umani</w:t>
      </w:r>
      <w:r w:rsidR="008B3470" w:rsidRPr="00C720E4">
        <w:rPr>
          <w:sz w:val="20"/>
          <w:szCs w:val="20"/>
        </w:rPr>
        <w:t xml:space="preserve"> </w:t>
      </w:r>
      <w:r w:rsidRPr="00C720E4">
        <w:rPr>
          <w:sz w:val="20"/>
          <w:szCs w:val="20"/>
        </w:rPr>
        <w:t>SF</w:t>
      </w:r>
      <w:r w:rsidR="008B3470" w:rsidRPr="00C720E4">
        <w:rPr>
          <w:sz w:val="20"/>
          <w:szCs w:val="20"/>
        </w:rPr>
        <w:t xml:space="preserve"> </w:t>
      </w:r>
      <w:r w:rsidRPr="00C720E4">
        <w:rPr>
          <w:sz w:val="20"/>
          <w:szCs w:val="20"/>
        </w:rPr>
        <w:t>(2003):</w:t>
      </w:r>
      <w:r w:rsidR="008B3470" w:rsidRPr="00C720E4">
        <w:rPr>
          <w:sz w:val="20"/>
          <w:szCs w:val="20"/>
        </w:rPr>
        <w:t xml:space="preserve"> </w:t>
      </w:r>
      <w:r w:rsidRPr="00C720E4">
        <w:rPr>
          <w:sz w:val="20"/>
          <w:szCs w:val="20"/>
        </w:rPr>
        <w:t>Space-time</w:t>
      </w:r>
      <w:r w:rsidR="008B3470" w:rsidRPr="00C720E4">
        <w:rPr>
          <w:sz w:val="20"/>
          <w:szCs w:val="20"/>
        </w:rPr>
        <w:t xml:space="preserve"> </w:t>
      </w:r>
      <w:r w:rsidRPr="00C720E4">
        <w:rPr>
          <w:sz w:val="20"/>
          <w:szCs w:val="20"/>
        </w:rPr>
        <w:t>patterns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co-variation</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biodiversity</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primary</w:t>
      </w:r>
      <w:r w:rsidR="008B3470" w:rsidRPr="00C720E4">
        <w:rPr>
          <w:sz w:val="20"/>
          <w:szCs w:val="20"/>
        </w:rPr>
        <w:t xml:space="preserve"> </w:t>
      </w:r>
      <w:r w:rsidRPr="00C720E4">
        <w:rPr>
          <w:sz w:val="20"/>
          <w:szCs w:val="20"/>
        </w:rPr>
        <w:t>production</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guilds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coastal</w:t>
      </w:r>
      <w:r w:rsidR="008B3470" w:rsidRPr="00C720E4">
        <w:rPr>
          <w:sz w:val="20"/>
          <w:szCs w:val="20"/>
        </w:rPr>
        <w:t xml:space="preserve"> </w:t>
      </w:r>
      <w:r w:rsidRPr="00C720E4">
        <w:rPr>
          <w:sz w:val="20"/>
          <w:szCs w:val="20"/>
        </w:rPr>
        <w:t>marine</w:t>
      </w:r>
      <w:r w:rsidR="008B3470" w:rsidRPr="00C720E4">
        <w:rPr>
          <w:sz w:val="20"/>
          <w:szCs w:val="20"/>
        </w:rPr>
        <w:t xml:space="preserve"> </w:t>
      </w:r>
      <w:r w:rsidRPr="00C720E4">
        <w:rPr>
          <w:sz w:val="20"/>
          <w:szCs w:val="20"/>
        </w:rPr>
        <w:t>environments.</w:t>
      </w:r>
      <w:r w:rsidR="008B3470" w:rsidRPr="00C720E4">
        <w:rPr>
          <w:sz w:val="20"/>
          <w:szCs w:val="20"/>
        </w:rPr>
        <w:t xml:space="preserve"> </w:t>
      </w:r>
      <w:r w:rsidRPr="00C720E4">
        <w:rPr>
          <w:sz w:val="20"/>
          <w:szCs w:val="20"/>
        </w:rPr>
        <w:t>Aquatic</w:t>
      </w:r>
      <w:r w:rsidR="008B3470" w:rsidRPr="00C720E4">
        <w:rPr>
          <w:sz w:val="20"/>
          <w:szCs w:val="20"/>
        </w:rPr>
        <w:t xml:space="preserve"> </w:t>
      </w:r>
      <w:r w:rsidRPr="00C720E4">
        <w:rPr>
          <w:sz w:val="20"/>
          <w:szCs w:val="20"/>
        </w:rPr>
        <w:t>Conservation:</w:t>
      </w:r>
      <w:r w:rsidR="008B3470" w:rsidRPr="00C720E4">
        <w:rPr>
          <w:sz w:val="20"/>
          <w:szCs w:val="20"/>
        </w:rPr>
        <w:t xml:space="preserve"> </w:t>
      </w:r>
      <w:r w:rsidRPr="00C720E4">
        <w:rPr>
          <w:sz w:val="20"/>
          <w:szCs w:val="20"/>
        </w:rPr>
        <w:t>Marine</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Freshwater</w:t>
      </w:r>
      <w:r w:rsidR="008B3470" w:rsidRPr="00C720E4">
        <w:rPr>
          <w:sz w:val="20"/>
          <w:szCs w:val="20"/>
        </w:rPr>
        <w:t xml:space="preserve"> </w:t>
      </w:r>
      <w:r w:rsidRPr="00C720E4">
        <w:rPr>
          <w:sz w:val="20"/>
          <w:szCs w:val="20"/>
        </w:rPr>
        <w:t>Ecosystems</w:t>
      </w:r>
      <w:r w:rsidR="008B3470" w:rsidRPr="00C720E4">
        <w:rPr>
          <w:sz w:val="20"/>
          <w:szCs w:val="20"/>
        </w:rPr>
        <w:t xml:space="preserve"> </w:t>
      </w:r>
      <w:r w:rsidRPr="00C720E4">
        <w:rPr>
          <w:sz w:val="20"/>
          <w:szCs w:val="20"/>
        </w:rPr>
        <w:t>13,</w:t>
      </w:r>
      <w:r w:rsidR="008B3470" w:rsidRPr="00C720E4">
        <w:rPr>
          <w:sz w:val="20"/>
          <w:szCs w:val="20"/>
        </w:rPr>
        <w:t xml:space="preserve"> </w:t>
      </w:r>
      <w:r w:rsidRPr="00C720E4">
        <w:rPr>
          <w:sz w:val="20"/>
          <w:szCs w:val="20"/>
        </w:rPr>
        <w:t>489-50</w:t>
      </w:r>
      <w:r w:rsidR="00610193" w:rsidRPr="00C720E4">
        <w:rPr>
          <w:sz w:val="20"/>
          <w:szCs w:val="20"/>
        </w:rPr>
        <w:t>6.</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Phlips</w:t>
      </w:r>
      <w:r w:rsidR="008B3470" w:rsidRPr="00C720E4">
        <w:rPr>
          <w:sz w:val="20"/>
          <w:szCs w:val="20"/>
        </w:rPr>
        <w:t xml:space="preserve"> </w:t>
      </w:r>
      <w:r w:rsidRPr="00C720E4">
        <w:rPr>
          <w:sz w:val="20"/>
          <w:szCs w:val="20"/>
        </w:rPr>
        <w:t>EJ,</w:t>
      </w:r>
      <w:r w:rsidR="008B3470" w:rsidRPr="00C720E4">
        <w:rPr>
          <w:sz w:val="20"/>
          <w:szCs w:val="20"/>
        </w:rPr>
        <w:t xml:space="preserve"> </w:t>
      </w:r>
      <w:r w:rsidRPr="00C720E4">
        <w:rPr>
          <w:sz w:val="20"/>
          <w:szCs w:val="20"/>
        </w:rPr>
        <w:t>Badylak</w:t>
      </w:r>
      <w:r w:rsidR="008B3470" w:rsidRPr="00C720E4">
        <w:rPr>
          <w:sz w:val="20"/>
          <w:szCs w:val="20"/>
        </w:rPr>
        <w:t xml:space="preserve"> </w:t>
      </w:r>
      <w:r w:rsidRPr="00C720E4">
        <w:rPr>
          <w:sz w:val="20"/>
          <w:szCs w:val="20"/>
        </w:rPr>
        <w:t>S,</w:t>
      </w:r>
      <w:r w:rsidR="008B3470" w:rsidRPr="00C720E4">
        <w:rPr>
          <w:sz w:val="20"/>
          <w:szCs w:val="20"/>
        </w:rPr>
        <w:t xml:space="preserve"> </w:t>
      </w:r>
      <w:r w:rsidRPr="00C720E4">
        <w:rPr>
          <w:sz w:val="20"/>
          <w:szCs w:val="20"/>
        </w:rPr>
        <w:t>Christman</w:t>
      </w:r>
      <w:r w:rsidR="008B3470" w:rsidRPr="00C720E4">
        <w:rPr>
          <w:sz w:val="20"/>
          <w:szCs w:val="20"/>
        </w:rPr>
        <w:t xml:space="preserve"> </w:t>
      </w:r>
      <w:r w:rsidRPr="00C720E4">
        <w:rPr>
          <w:sz w:val="20"/>
          <w:szCs w:val="20"/>
        </w:rPr>
        <w:t>MC,</w:t>
      </w:r>
      <w:r w:rsidR="008B3470" w:rsidRPr="00C720E4">
        <w:rPr>
          <w:sz w:val="20"/>
          <w:szCs w:val="20"/>
        </w:rPr>
        <w:t xml:space="preserve"> </w:t>
      </w:r>
      <w:r w:rsidRPr="00C720E4">
        <w:rPr>
          <w:sz w:val="20"/>
          <w:szCs w:val="20"/>
        </w:rPr>
        <w:t>Lasi</w:t>
      </w:r>
      <w:r w:rsidR="008B3470" w:rsidRPr="00C720E4">
        <w:rPr>
          <w:sz w:val="20"/>
          <w:szCs w:val="20"/>
        </w:rPr>
        <w:t xml:space="preserve"> </w:t>
      </w:r>
      <w:r w:rsidRPr="00C720E4">
        <w:rPr>
          <w:sz w:val="20"/>
          <w:szCs w:val="20"/>
        </w:rPr>
        <w:t>MA</w:t>
      </w:r>
      <w:r w:rsidR="008B3470" w:rsidRPr="00C720E4">
        <w:rPr>
          <w:sz w:val="20"/>
          <w:szCs w:val="20"/>
        </w:rPr>
        <w:t xml:space="preserve"> </w:t>
      </w:r>
      <w:r w:rsidRPr="00C720E4">
        <w:rPr>
          <w:sz w:val="20"/>
          <w:szCs w:val="20"/>
        </w:rPr>
        <w:t>(2010):</w:t>
      </w:r>
      <w:r w:rsidR="008B3470" w:rsidRPr="00C720E4">
        <w:rPr>
          <w:sz w:val="20"/>
          <w:szCs w:val="20"/>
        </w:rPr>
        <w:t xml:space="preserve"> </w:t>
      </w:r>
      <w:r w:rsidRPr="00C720E4">
        <w:rPr>
          <w:sz w:val="20"/>
          <w:szCs w:val="20"/>
        </w:rPr>
        <w:t>Climatic</w:t>
      </w:r>
      <w:r w:rsidR="008B3470" w:rsidRPr="00C720E4">
        <w:rPr>
          <w:sz w:val="20"/>
          <w:szCs w:val="20"/>
        </w:rPr>
        <w:t xml:space="preserve"> </w:t>
      </w:r>
      <w:r w:rsidRPr="00C720E4">
        <w:rPr>
          <w:sz w:val="20"/>
          <w:szCs w:val="20"/>
        </w:rPr>
        <w:t>trends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temporal</w:t>
      </w:r>
      <w:r w:rsidR="008B3470" w:rsidRPr="00C720E4">
        <w:rPr>
          <w:sz w:val="20"/>
          <w:szCs w:val="20"/>
        </w:rPr>
        <w:t xml:space="preserve"> </w:t>
      </w:r>
      <w:r w:rsidRPr="00C720E4">
        <w:rPr>
          <w:sz w:val="20"/>
          <w:szCs w:val="20"/>
        </w:rPr>
        <w:t>patterns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composition,</w:t>
      </w:r>
      <w:r w:rsidR="008B3470" w:rsidRPr="00C720E4">
        <w:rPr>
          <w:sz w:val="20"/>
          <w:szCs w:val="20"/>
        </w:rPr>
        <w:t xml:space="preserve"> </w:t>
      </w:r>
      <w:r w:rsidRPr="00C720E4">
        <w:rPr>
          <w:sz w:val="20"/>
          <w:szCs w:val="20"/>
        </w:rPr>
        <w:t>abundance,</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succession</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Indian</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Lagoon,</w:t>
      </w:r>
      <w:r w:rsidR="008B3470" w:rsidRPr="00C720E4">
        <w:rPr>
          <w:sz w:val="20"/>
          <w:szCs w:val="20"/>
        </w:rPr>
        <w:t xml:space="preserve"> </w:t>
      </w:r>
      <w:r w:rsidRPr="00C720E4">
        <w:rPr>
          <w:sz w:val="20"/>
          <w:szCs w:val="20"/>
        </w:rPr>
        <w:t>Florida,</w:t>
      </w:r>
      <w:r w:rsidR="008B3470" w:rsidRPr="00C720E4">
        <w:rPr>
          <w:sz w:val="20"/>
          <w:szCs w:val="20"/>
        </w:rPr>
        <w:t xml:space="preserve"> </w:t>
      </w:r>
      <w:r w:rsidRPr="00C720E4">
        <w:rPr>
          <w:sz w:val="20"/>
          <w:szCs w:val="20"/>
        </w:rPr>
        <w:t>USA.</w:t>
      </w:r>
      <w:r w:rsidR="008B3470" w:rsidRPr="00C720E4">
        <w:rPr>
          <w:sz w:val="20"/>
          <w:szCs w:val="20"/>
        </w:rPr>
        <w:t xml:space="preserve"> </w:t>
      </w:r>
      <w:r w:rsidRPr="00C720E4">
        <w:rPr>
          <w:sz w:val="20"/>
          <w:szCs w:val="20"/>
        </w:rPr>
        <w:t>Estuaries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Coasts</w:t>
      </w:r>
      <w:r w:rsidR="008B3470" w:rsidRPr="00C720E4">
        <w:rPr>
          <w:sz w:val="20"/>
          <w:szCs w:val="20"/>
        </w:rPr>
        <w:t xml:space="preserve"> </w:t>
      </w:r>
      <w:r w:rsidRPr="00C720E4">
        <w:rPr>
          <w:sz w:val="20"/>
          <w:szCs w:val="20"/>
        </w:rPr>
        <w:t>33,</w:t>
      </w:r>
      <w:r w:rsidR="008B3470" w:rsidRPr="00C720E4">
        <w:rPr>
          <w:sz w:val="20"/>
          <w:szCs w:val="20"/>
        </w:rPr>
        <w:t xml:space="preserve"> </w:t>
      </w:r>
      <w:r w:rsidRPr="00C720E4">
        <w:rPr>
          <w:sz w:val="20"/>
          <w:szCs w:val="20"/>
        </w:rPr>
        <w:t>498-51</w:t>
      </w:r>
      <w:r w:rsidR="00610193" w:rsidRPr="00C720E4">
        <w:rPr>
          <w:sz w:val="20"/>
          <w:szCs w:val="20"/>
        </w:rPr>
        <w:t>2.</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Ietswaart</w:t>
      </w:r>
      <w:r w:rsidR="008B3470" w:rsidRPr="00C720E4">
        <w:rPr>
          <w:sz w:val="20"/>
          <w:szCs w:val="20"/>
        </w:rPr>
        <w:t xml:space="preserve"> </w:t>
      </w:r>
      <w:r w:rsidRPr="00C720E4">
        <w:rPr>
          <w:sz w:val="20"/>
          <w:szCs w:val="20"/>
        </w:rPr>
        <w:t>T,</w:t>
      </w:r>
      <w:r w:rsidR="008B3470" w:rsidRPr="00C720E4">
        <w:rPr>
          <w:sz w:val="20"/>
          <w:szCs w:val="20"/>
        </w:rPr>
        <w:t xml:space="preserve"> </w:t>
      </w:r>
      <w:r w:rsidRPr="00C720E4">
        <w:rPr>
          <w:sz w:val="20"/>
          <w:szCs w:val="20"/>
        </w:rPr>
        <w:t>Breebaart</w:t>
      </w:r>
      <w:r w:rsidR="008B3470" w:rsidRPr="00C720E4">
        <w:rPr>
          <w:sz w:val="20"/>
          <w:szCs w:val="20"/>
        </w:rPr>
        <w:t xml:space="preserve"> </w:t>
      </w:r>
      <w:r w:rsidRPr="00C720E4">
        <w:rPr>
          <w:sz w:val="20"/>
          <w:szCs w:val="20"/>
        </w:rPr>
        <w:t>L,</w:t>
      </w:r>
      <w:r w:rsidR="008B3470" w:rsidRPr="00C720E4">
        <w:rPr>
          <w:sz w:val="20"/>
          <w:szCs w:val="20"/>
        </w:rPr>
        <w:t xml:space="preserve"> </w:t>
      </w:r>
      <w:r w:rsidRPr="00C720E4">
        <w:rPr>
          <w:sz w:val="20"/>
          <w:szCs w:val="20"/>
        </w:rPr>
        <w:t>Van</w:t>
      </w:r>
      <w:r w:rsidR="008B3470" w:rsidRPr="00C720E4">
        <w:rPr>
          <w:sz w:val="20"/>
          <w:szCs w:val="20"/>
        </w:rPr>
        <w:t xml:space="preserve"> </w:t>
      </w:r>
      <w:r w:rsidRPr="00C720E4">
        <w:rPr>
          <w:sz w:val="20"/>
          <w:szCs w:val="20"/>
        </w:rPr>
        <w:t>Zanten</w:t>
      </w:r>
      <w:r w:rsidR="008B3470" w:rsidRPr="00C720E4">
        <w:rPr>
          <w:sz w:val="20"/>
          <w:szCs w:val="20"/>
        </w:rPr>
        <w:t xml:space="preserve"> </w:t>
      </w:r>
      <w:r w:rsidRPr="00C720E4">
        <w:rPr>
          <w:sz w:val="20"/>
          <w:szCs w:val="20"/>
        </w:rPr>
        <w:t>B,</w:t>
      </w:r>
      <w:r w:rsidR="008B3470" w:rsidRPr="00C720E4">
        <w:rPr>
          <w:sz w:val="20"/>
          <w:szCs w:val="20"/>
        </w:rPr>
        <w:t xml:space="preserve"> </w:t>
      </w:r>
      <w:r w:rsidRPr="00C720E4">
        <w:rPr>
          <w:sz w:val="20"/>
          <w:szCs w:val="20"/>
        </w:rPr>
        <w:t>Bijkerk</w:t>
      </w:r>
      <w:r w:rsidR="008B3470" w:rsidRPr="00C720E4">
        <w:rPr>
          <w:sz w:val="20"/>
          <w:szCs w:val="20"/>
        </w:rPr>
        <w:t xml:space="preserve"> </w:t>
      </w:r>
      <w:r w:rsidRPr="00C720E4">
        <w:rPr>
          <w:sz w:val="20"/>
          <w:szCs w:val="20"/>
        </w:rPr>
        <w:t>R</w:t>
      </w:r>
      <w:r w:rsidR="008B3470" w:rsidRPr="00C720E4">
        <w:rPr>
          <w:sz w:val="20"/>
          <w:szCs w:val="20"/>
        </w:rPr>
        <w:t xml:space="preserve"> </w:t>
      </w:r>
      <w:r w:rsidRPr="00C720E4">
        <w:rPr>
          <w:sz w:val="20"/>
          <w:szCs w:val="20"/>
        </w:rPr>
        <w:t>(1999):</w:t>
      </w:r>
      <w:r w:rsidR="008B3470" w:rsidRPr="00C720E4">
        <w:rPr>
          <w:sz w:val="20"/>
          <w:szCs w:val="20"/>
        </w:rPr>
        <w:t xml:space="preserve"> </w:t>
      </w:r>
      <w:r w:rsidRPr="00C720E4">
        <w:rPr>
          <w:sz w:val="20"/>
          <w:szCs w:val="20"/>
        </w:rPr>
        <w:t>Plankton</w:t>
      </w:r>
      <w:r w:rsidR="008B3470" w:rsidRPr="00C720E4">
        <w:rPr>
          <w:sz w:val="20"/>
          <w:szCs w:val="20"/>
        </w:rPr>
        <w:t xml:space="preserve"> </w:t>
      </w:r>
      <w:r w:rsidRPr="00C720E4">
        <w:rPr>
          <w:sz w:val="20"/>
          <w:szCs w:val="20"/>
        </w:rPr>
        <w:t>dynamics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Rhine</w:t>
      </w:r>
      <w:r w:rsidR="008B3470" w:rsidRPr="00C720E4">
        <w:rPr>
          <w:sz w:val="20"/>
          <w:szCs w:val="20"/>
        </w:rPr>
        <w:t xml:space="preserve"> </w:t>
      </w:r>
      <w:r w:rsidRPr="00C720E4">
        <w:rPr>
          <w:sz w:val="20"/>
          <w:szCs w:val="20"/>
        </w:rPr>
        <w:t>during</w:t>
      </w:r>
      <w:r w:rsidR="008B3470" w:rsidRPr="00C720E4">
        <w:rPr>
          <w:sz w:val="20"/>
          <w:szCs w:val="20"/>
        </w:rPr>
        <w:t xml:space="preserve"> </w:t>
      </w:r>
      <w:r w:rsidRPr="00C720E4">
        <w:rPr>
          <w:sz w:val="20"/>
          <w:szCs w:val="20"/>
        </w:rPr>
        <w:t>downstream</w:t>
      </w:r>
      <w:r w:rsidR="008B3470" w:rsidRPr="00C720E4">
        <w:rPr>
          <w:sz w:val="20"/>
          <w:szCs w:val="20"/>
        </w:rPr>
        <w:t xml:space="preserve"> </w:t>
      </w:r>
      <w:r w:rsidRPr="00C720E4">
        <w:rPr>
          <w:sz w:val="20"/>
          <w:szCs w:val="20"/>
        </w:rPr>
        <w:t>transport</w:t>
      </w:r>
      <w:r w:rsidR="008B3470" w:rsidRPr="00C720E4">
        <w:rPr>
          <w:sz w:val="20"/>
          <w:szCs w:val="20"/>
        </w:rPr>
        <w:t xml:space="preserve"> </w:t>
      </w:r>
      <w:r w:rsidRPr="00C720E4">
        <w:rPr>
          <w:sz w:val="20"/>
          <w:szCs w:val="20"/>
        </w:rPr>
        <w:t>as</w:t>
      </w:r>
      <w:r w:rsidR="008B3470" w:rsidRPr="00C720E4">
        <w:rPr>
          <w:sz w:val="20"/>
          <w:szCs w:val="20"/>
        </w:rPr>
        <w:t xml:space="preserve"> </w:t>
      </w:r>
      <w:r w:rsidRPr="00C720E4">
        <w:rPr>
          <w:sz w:val="20"/>
          <w:szCs w:val="20"/>
        </w:rPr>
        <w:t>influenced</w:t>
      </w:r>
      <w:r w:rsidR="008B3470" w:rsidRPr="00C720E4">
        <w:rPr>
          <w:sz w:val="20"/>
          <w:szCs w:val="20"/>
        </w:rPr>
        <w:t xml:space="preserve"> </w:t>
      </w:r>
      <w:r w:rsidRPr="00C720E4">
        <w:rPr>
          <w:sz w:val="20"/>
          <w:szCs w:val="20"/>
        </w:rPr>
        <w:t>by</w:t>
      </w:r>
      <w:r w:rsidR="008B3470" w:rsidRPr="00C720E4">
        <w:rPr>
          <w:sz w:val="20"/>
          <w:szCs w:val="20"/>
        </w:rPr>
        <w:t xml:space="preserve"> </w:t>
      </w:r>
      <w:r w:rsidRPr="00C720E4">
        <w:rPr>
          <w:sz w:val="20"/>
          <w:szCs w:val="20"/>
        </w:rPr>
        <w:t>biotic</w:t>
      </w:r>
      <w:r w:rsidR="008B3470" w:rsidRPr="00C720E4">
        <w:rPr>
          <w:sz w:val="20"/>
          <w:szCs w:val="20"/>
        </w:rPr>
        <w:t xml:space="preserve"> </w:t>
      </w:r>
      <w:r w:rsidRPr="00C720E4">
        <w:rPr>
          <w:sz w:val="20"/>
          <w:szCs w:val="20"/>
        </w:rPr>
        <w:t>interactions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hydrological</w:t>
      </w:r>
      <w:r w:rsidR="008B3470" w:rsidRPr="00C720E4">
        <w:rPr>
          <w:sz w:val="20"/>
          <w:szCs w:val="20"/>
        </w:rPr>
        <w:t xml:space="preserve"> </w:t>
      </w:r>
      <w:r w:rsidRPr="00C720E4">
        <w:rPr>
          <w:sz w:val="20"/>
          <w:szCs w:val="20"/>
        </w:rPr>
        <w:t>conditions.</w:t>
      </w:r>
      <w:r w:rsidR="008B3470" w:rsidRPr="00C720E4">
        <w:rPr>
          <w:sz w:val="20"/>
          <w:szCs w:val="20"/>
        </w:rPr>
        <w:t xml:space="preserve"> </w:t>
      </w:r>
      <w:r w:rsidRPr="00C720E4">
        <w:rPr>
          <w:sz w:val="20"/>
          <w:szCs w:val="20"/>
        </w:rPr>
        <w:t>Hydrobiologia</w:t>
      </w:r>
      <w:r w:rsidR="008B3470" w:rsidRPr="00C720E4">
        <w:rPr>
          <w:sz w:val="20"/>
          <w:szCs w:val="20"/>
        </w:rPr>
        <w:t xml:space="preserve"> </w:t>
      </w:r>
      <w:r w:rsidRPr="00C720E4">
        <w:rPr>
          <w:sz w:val="20"/>
          <w:szCs w:val="20"/>
        </w:rPr>
        <w:t>410,</w:t>
      </w:r>
      <w:r w:rsidR="008B3470" w:rsidRPr="00C720E4">
        <w:rPr>
          <w:sz w:val="20"/>
          <w:szCs w:val="20"/>
        </w:rPr>
        <w:t xml:space="preserve"> </w:t>
      </w:r>
      <w:r w:rsidRPr="00C720E4">
        <w:rPr>
          <w:sz w:val="20"/>
          <w:szCs w:val="20"/>
        </w:rPr>
        <w:t>1-1</w:t>
      </w:r>
      <w:r w:rsidR="00610193" w:rsidRPr="00C720E4">
        <w:rPr>
          <w:sz w:val="20"/>
          <w:szCs w:val="20"/>
        </w:rPr>
        <w:t>0.</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Reckendorfer</w:t>
      </w:r>
      <w:r w:rsidR="008B3470" w:rsidRPr="00C720E4">
        <w:rPr>
          <w:sz w:val="20"/>
          <w:szCs w:val="20"/>
        </w:rPr>
        <w:t xml:space="preserve"> </w:t>
      </w:r>
      <w:r w:rsidRPr="00C720E4">
        <w:rPr>
          <w:sz w:val="20"/>
          <w:szCs w:val="20"/>
        </w:rPr>
        <w:t>W,</w:t>
      </w:r>
      <w:r w:rsidR="008B3470" w:rsidRPr="00C720E4">
        <w:rPr>
          <w:sz w:val="20"/>
          <w:szCs w:val="20"/>
        </w:rPr>
        <w:t xml:space="preserve"> </w:t>
      </w:r>
      <w:r w:rsidRPr="00C720E4">
        <w:rPr>
          <w:sz w:val="20"/>
          <w:szCs w:val="20"/>
        </w:rPr>
        <w:t>Keckeis</w:t>
      </w:r>
      <w:r w:rsidR="008B3470" w:rsidRPr="00C720E4">
        <w:rPr>
          <w:sz w:val="20"/>
          <w:szCs w:val="20"/>
        </w:rPr>
        <w:t xml:space="preserve"> </w:t>
      </w:r>
      <w:r w:rsidRPr="00C720E4">
        <w:rPr>
          <w:sz w:val="20"/>
          <w:szCs w:val="20"/>
        </w:rPr>
        <w:t>H,</w:t>
      </w:r>
      <w:r w:rsidR="008B3470" w:rsidRPr="00C720E4">
        <w:rPr>
          <w:sz w:val="20"/>
          <w:szCs w:val="20"/>
        </w:rPr>
        <w:t xml:space="preserve"> </w:t>
      </w:r>
      <w:r w:rsidRPr="00C720E4">
        <w:rPr>
          <w:sz w:val="20"/>
          <w:szCs w:val="20"/>
        </w:rPr>
        <w:t>Winkler</w:t>
      </w:r>
      <w:r w:rsidR="008B3470" w:rsidRPr="00C720E4">
        <w:rPr>
          <w:sz w:val="20"/>
          <w:szCs w:val="20"/>
        </w:rPr>
        <w:t xml:space="preserve"> </w:t>
      </w:r>
      <w:r w:rsidRPr="00C720E4">
        <w:rPr>
          <w:sz w:val="20"/>
          <w:szCs w:val="20"/>
        </w:rPr>
        <w:t>G,</w:t>
      </w:r>
      <w:r w:rsidR="008B3470" w:rsidRPr="00C720E4">
        <w:rPr>
          <w:sz w:val="20"/>
          <w:szCs w:val="20"/>
        </w:rPr>
        <w:t xml:space="preserve"> </w:t>
      </w:r>
      <w:r w:rsidRPr="00C720E4">
        <w:rPr>
          <w:sz w:val="20"/>
          <w:szCs w:val="20"/>
        </w:rPr>
        <w:t>Schiemer</w:t>
      </w:r>
      <w:r w:rsidR="008B3470" w:rsidRPr="00C720E4">
        <w:rPr>
          <w:sz w:val="20"/>
          <w:szCs w:val="20"/>
        </w:rPr>
        <w:t xml:space="preserve"> </w:t>
      </w:r>
      <w:r w:rsidRPr="00C720E4">
        <w:rPr>
          <w:sz w:val="20"/>
          <w:szCs w:val="20"/>
        </w:rPr>
        <w:t>F</w:t>
      </w:r>
      <w:r w:rsidR="008B3470" w:rsidRPr="00C720E4">
        <w:rPr>
          <w:sz w:val="20"/>
          <w:szCs w:val="20"/>
        </w:rPr>
        <w:t xml:space="preserve"> </w:t>
      </w:r>
      <w:r w:rsidRPr="00C720E4">
        <w:rPr>
          <w:sz w:val="20"/>
          <w:szCs w:val="20"/>
        </w:rPr>
        <w:t>(1999):</w:t>
      </w:r>
      <w:r w:rsidR="008B3470" w:rsidRPr="00C720E4">
        <w:rPr>
          <w:sz w:val="20"/>
          <w:szCs w:val="20"/>
        </w:rPr>
        <w:t xml:space="preserve"> </w:t>
      </w:r>
      <w:r w:rsidRPr="00C720E4">
        <w:rPr>
          <w:sz w:val="20"/>
          <w:szCs w:val="20"/>
        </w:rPr>
        <w:t>Zooplankton</w:t>
      </w:r>
      <w:r w:rsidR="008B3470" w:rsidRPr="00C720E4">
        <w:rPr>
          <w:sz w:val="20"/>
          <w:szCs w:val="20"/>
        </w:rPr>
        <w:t xml:space="preserve"> </w:t>
      </w:r>
      <w:r w:rsidRPr="00C720E4">
        <w:rPr>
          <w:sz w:val="20"/>
          <w:szCs w:val="20"/>
        </w:rPr>
        <w:t>abundance</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Danube,</w:t>
      </w:r>
      <w:r w:rsidR="008B3470" w:rsidRPr="00C720E4">
        <w:rPr>
          <w:sz w:val="20"/>
          <w:szCs w:val="20"/>
        </w:rPr>
        <w:t xml:space="preserve"> </w:t>
      </w:r>
      <w:r w:rsidRPr="00C720E4">
        <w:rPr>
          <w:sz w:val="20"/>
          <w:szCs w:val="20"/>
        </w:rPr>
        <w:t>Austria:</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significance</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inshore</w:t>
      </w:r>
      <w:r w:rsidR="008B3470" w:rsidRPr="00C720E4">
        <w:rPr>
          <w:sz w:val="20"/>
          <w:szCs w:val="20"/>
        </w:rPr>
        <w:t xml:space="preserve"> </w:t>
      </w:r>
      <w:r w:rsidRPr="00C720E4">
        <w:rPr>
          <w:sz w:val="20"/>
          <w:szCs w:val="20"/>
        </w:rPr>
        <w:t>retention.</w:t>
      </w:r>
      <w:r w:rsidR="008B3470" w:rsidRPr="00C720E4">
        <w:rPr>
          <w:sz w:val="20"/>
          <w:szCs w:val="20"/>
        </w:rPr>
        <w:t xml:space="preserve"> </w:t>
      </w:r>
      <w:r w:rsidRPr="00C720E4">
        <w:rPr>
          <w:sz w:val="20"/>
          <w:szCs w:val="20"/>
        </w:rPr>
        <w:t>Freshwater</w:t>
      </w:r>
      <w:r w:rsidR="008B3470" w:rsidRPr="00C720E4">
        <w:rPr>
          <w:sz w:val="20"/>
          <w:szCs w:val="20"/>
        </w:rPr>
        <w:t xml:space="preserve"> </w:t>
      </w:r>
      <w:r w:rsidRPr="00C720E4">
        <w:rPr>
          <w:sz w:val="20"/>
          <w:szCs w:val="20"/>
        </w:rPr>
        <w:t>biology</w:t>
      </w:r>
      <w:r w:rsidR="008B3470" w:rsidRPr="00C720E4">
        <w:rPr>
          <w:sz w:val="20"/>
          <w:szCs w:val="20"/>
        </w:rPr>
        <w:t xml:space="preserve"> </w:t>
      </w:r>
      <w:r w:rsidRPr="00C720E4">
        <w:rPr>
          <w:sz w:val="20"/>
          <w:szCs w:val="20"/>
        </w:rPr>
        <w:t>41,</w:t>
      </w:r>
      <w:r w:rsidR="008B3470" w:rsidRPr="00C720E4">
        <w:rPr>
          <w:sz w:val="20"/>
          <w:szCs w:val="20"/>
        </w:rPr>
        <w:t xml:space="preserve"> </w:t>
      </w:r>
      <w:r w:rsidRPr="00C720E4">
        <w:rPr>
          <w:sz w:val="20"/>
          <w:szCs w:val="20"/>
        </w:rPr>
        <w:t>583-59</w:t>
      </w:r>
      <w:r w:rsidR="00610193" w:rsidRPr="00C720E4">
        <w:rPr>
          <w:sz w:val="20"/>
          <w:szCs w:val="20"/>
        </w:rPr>
        <w:t>1.</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Popovich</w:t>
      </w:r>
      <w:r w:rsidR="008B3470" w:rsidRPr="00C720E4">
        <w:rPr>
          <w:sz w:val="20"/>
          <w:szCs w:val="20"/>
        </w:rPr>
        <w:t xml:space="preserve"> </w:t>
      </w:r>
      <w:r w:rsidRPr="00C720E4">
        <w:rPr>
          <w:sz w:val="20"/>
          <w:szCs w:val="20"/>
        </w:rPr>
        <w:t>CA,</w:t>
      </w:r>
      <w:r w:rsidR="008B3470" w:rsidRPr="00C720E4">
        <w:rPr>
          <w:sz w:val="20"/>
          <w:szCs w:val="20"/>
        </w:rPr>
        <w:t xml:space="preserve"> </w:t>
      </w:r>
      <w:r w:rsidRPr="00C720E4">
        <w:rPr>
          <w:sz w:val="20"/>
          <w:szCs w:val="20"/>
        </w:rPr>
        <w:t>Marcovecchio</w:t>
      </w:r>
      <w:r w:rsidR="008B3470" w:rsidRPr="00C720E4">
        <w:rPr>
          <w:sz w:val="20"/>
          <w:szCs w:val="20"/>
        </w:rPr>
        <w:t xml:space="preserve"> </w:t>
      </w:r>
      <w:r w:rsidRPr="00C720E4">
        <w:rPr>
          <w:sz w:val="20"/>
          <w:szCs w:val="20"/>
        </w:rPr>
        <w:t>JE</w:t>
      </w:r>
      <w:r w:rsidR="008B3470" w:rsidRPr="00C720E4">
        <w:rPr>
          <w:sz w:val="20"/>
          <w:szCs w:val="20"/>
        </w:rPr>
        <w:t xml:space="preserve"> </w:t>
      </w:r>
      <w:r w:rsidRPr="00C720E4">
        <w:rPr>
          <w:sz w:val="20"/>
          <w:szCs w:val="20"/>
        </w:rPr>
        <w:t>(2008):</w:t>
      </w:r>
      <w:r w:rsidR="008B3470" w:rsidRPr="00C720E4">
        <w:rPr>
          <w:sz w:val="20"/>
          <w:szCs w:val="20"/>
        </w:rPr>
        <w:t xml:space="preserve"> </w:t>
      </w:r>
      <w:r w:rsidRPr="00C720E4">
        <w:rPr>
          <w:sz w:val="20"/>
          <w:szCs w:val="20"/>
        </w:rPr>
        <w:t>Spatial</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temporal</w:t>
      </w:r>
      <w:r w:rsidR="008B3470" w:rsidRPr="00C720E4">
        <w:rPr>
          <w:sz w:val="20"/>
          <w:szCs w:val="20"/>
        </w:rPr>
        <w:t xml:space="preserve"> </w:t>
      </w:r>
      <w:r w:rsidRPr="00C720E4">
        <w:rPr>
          <w:sz w:val="20"/>
          <w:szCs w:val="20"/>
        </w:rPr>
        <w:t>variability</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environmental</w:t>
      </w:r>
      <w:r w:rsidR="008B3470" w:rsidRPr="00C720E4">
        <w:rPr>
          <w:sz w:val="20"/>
          <w:szCs w:val="20"/>
        </w:rPr>
        <w:t xml:space="preserve"> </w:t>
      </w:r>
      <w:r w:rsidRPr="00C720E4">
        <w:rPr>
          <w:sz w:val="20"/>
          <w:szCs w:val="20"/>
        </w:rPr>
        <w:t>factors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temperate</w:t>
      </w:r>
      <w:r w:rsidR="008B3470" w:rsidRPr="00C720E4">
        <w:rPr>
          <w:sz w:val="20"/>
          <w:szCs w:val="20"/>
        </w:rPr>
        <w:t xml:space="preserve"> </w:t>
      </w:r>
      <w:r w:rsidRPr="00C720E4">
        <w:rPr>
          <w:sz w:val="20"/>
          <w:szCs w:val="20"/>
        </w:rPr>
        <w:t>estuary</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South</w:t>
      </w:r>
      <w:r w:rsidR="008B3470" w:rsidRPr="00C720E4">
        <w:rPr>
          <w:sz w:val="20"/>
          <w:szCs w:val="20"/>
        </w:rPr>
        <w:t xml:space="preserve"> </w:t>
      </w:r>
      <w:r w:rsidRPr="00C720E4">
        <w:rPr>
          <w:sz w:val="20"/>
          <w:szCs w:val="20"/>
        </w:rPr>
        <w:t>America</w:t>
      </w:r>
      <w:r w:rsidR="008B3470" w:rsidRPr="00C720E4">
        <w:rPr>
          <w:sz w:val="20"/>
          <w:szCs w:val="20"/>
        </w:rPr>
        <w:t xml:space="preserve"> </w:t>
      </w:r>
      <w:r w:rsidRPr="00C720E4">
        <w:rPr>
          <w:sz w:val="20"/>
          <w:szCs w:val="20"/>
        </w:rPr>
        <w:t>(Atlantic</w:t>
      </w:r>
      <w:r w:rsidR="008B3470" w:rsidRPr="00C720E4">
        <w:rPr>
          <w:sz w:val="20"/>
          <w:szCs w:val="20"/>
        </w:rPr>
        <w:t xml:space="preserve"> </w:t>
      </w:r>
      <w:r w:rsidRPr="00C720E4">
        <w:rPr>
          <w:sz w:val="20"/>
          <w:szCs w:val="20"/>
        </w:rPr>
        <w:t>coast,</w:t>
      </w:r>
      <w:r w:rsidR="008B3470" w:rsidRPr="00C720E4">
        <w:rPr>
          <w:sz w:val="20"/>
          <w:szCs w:val="20"/>
        </w:rPr>
        <w:t xml:space="preserve"> </w:t>
      </w:r>
      <w:r w:rsidRPr="00C720E4">
        <w:rPr>
          <w:sz w:val="20"/>
          <w:szCs w:val="20"/>
        </w:rPr>
        <w:t>Argentina).</w:t>
      </w:r>
      <w:r w:rsidR="008B3470" w:rsidRPr="00C720E4">
        <w:rPr>
          <w:sz w:val="20"/>
          <w:szCs w:val="20"/>
        </w:rPr>
        <w:t xml:space="preserve"> </w:t>
      </w:r>
      <w:r w:rsidRPr="00C720E4">
        <w:rPr>
          <w:sz w:val="20"/>
          <w:szCs w:val="20"/>
        </w:rPr>
        <w:t>Continental</w:t>
      </w:r>
      <w:r w:rsidR="008B3470" w:rsidRPr="00C720E4">
        <w:rPr>
          <w:sz w:val="20"/>
          <w:szCs w:val="20"/>
        </w:rPr>
        <w:t xml:space="preserve"> </w:t>
      </w:r>
      <w:r w:rsidRPr="00C720E4">
        <w:rPr>
          <w:sz w:val="20"/>
          <w:szCs w:val="20"/>
        </w:rPr>
        <w:t>Shelf</w:t>
      </w:r>
      <w:r w:rsidR="008B3470" w:rsidRPr="00C720E4">
        <w:rPr>
          <w:sz w:val="20"/>
          <w:szCs w:val="20"/>
        </w:rPr>
        <w:t xml:space="preserve"> </w:t>
      </w:r>
      <w:r w:rsidRPr="00C720E4">
        <w:rPr>
          <w:sz w:val="20"/>
          <w:szCs w:val="20"/>
        </w:rPr>
        <w:t>Research</w:t>
      </w:r>
      <w:r w:rsidR="008B3470" w:rsidRPr="00C720E4">
        <w:rPr>
          <w:sz w:val="20"/>
          <w:szCs w:val="20"/>
        </w:rPr>
        <w:t xml:space="preserve"> </w:t>
      </w:r>
      <w:r w:rsidRPr="00C720E4">
        <w:rPr>
          <w:sz w:val="20"/>
          <w:szCs w:val="20"/>
        </w:rPr>
        <w:t>28,</w:t>
      </w:r>
      <w:r w:rsidR="008B3470" w:rsidRPr="00C720E4">
        <w:rPr>
          <w:sz w:val="20"/>
          <w:szCs w:val="20"/>
        </w:rPr>
        <w:t xml:space="preserve"> </w:t>
      </w:r>
      <w:r w:rsidRPr="00C720E4">
        <w:rPr>
          <w:sz w:val="20"/>
          <w:szCs w:val="20"/>
        </w:rPr>
        <w:t>236-24</w:t>
      </w:r>
      <w:r w:rsidR="00610193" w:rsidRPr="00C720E4">
        <w:rPr>
          <w:sz w:val="20"/>
          <w:szCs w:val="20"/>
        </w:rPr>
        <w:t>4.</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Bowes</w:t>
      </w:r>
      <w:r w:rsidR="008B3470" w:rsidRPr="00C720E4">
        <w:rPr>
          <w:sz w:val="20"/>
          <w:szCs w:val="20"/>
        </w:rPr>
        <w:t xml:space="preserve"> </w:t>
      </w:r>
      <w:r w:rsidRPr="00C720E4">
        <w:rPr>
          <w:sz w:val="20"/>
          <w:szCs w:val="20"/>
        </w:rPr>
        <w:t>MJ,</w:t>
      </w:r>
      <w:r w:rsidR="008B3470" w:rsidRPr="00C720E4">
        <w:rPr>
          <w:sz w:val="20"/>
          <w:szCs w:val="20"/>
        </w:rPr>
        <w:t xml:space="preserve"> </w:t>
      </w:r>
      <w:r w:rsidRPr="00C720E4">
        <w:rPr>
          <w:sz w:val="20"/>
          <w:szCs w:val="20"/>
        </w:rPr>
        <w:t>Gozzard</w:t>
      </w:r>
      <w:r w:rsidR="008B3470" w:rsidRPr="00C720E4">
        <w:rPr>
          <w:sz w:val="20"/>
          <w:szCs w:val="20"/>
        </w:rPr>
        <w:t xml:space="preserve"> </w:t>
      </w:r>
      <w:r w:rsidRPr="00C720E4">
        <w:rPr>
          <w:sz w:val="20"/>
          <w:szCs w:val="20"/>
        </w:rPr>
        <w:t>E,</w:t>
      </w:r>
      <w:r w:rsidR="008B3470" w:rsidRPr="00C720E4">
        <w:rPr>
          <w:sz w:val="20"/>
          <w:szCs w:val="20"/>
        </w:rPr>
        <w:t xml:space="preserve"> </w:t>
      </w:r>
      <w:r w:rsidRPr="00C720E4">
        <w:rPr>
          <w:sz w:val="20"/>
          <w:szCs w:val="20"/>
        </w:rPr>
        <w:t>Johnson</w:t>
      </w:r>
      <w:r w:rsidR="008B3470" w:rsidRPr="00C720E4">
        <w:rPr>
          <w:sz w:val="20"/>
          <w:szCs w:val="20"/>
        </w:rPr>
        <w:t xml:space="preserve"> </w:t>
      </w:r>
      <w:r w:rsidRPr="00C720E4">
        <w:rPr>
          <w:sz w:val="20"/>
          <w:szCs w:val="20"/>
        </w:rPr>
        <w:t>AC,</w:t>
      </w:r>
      <w:r w:rsidR="008B3470" w:rsidRPr="00C720E4">
        <w:rPr>
          <w:sz w:val="20"/>
          <w:szCs w:val="20"/>
        </w:rPr>
        <w:t xml:space="preserve"> </w:t>
      </w:r>
      <w:r w:rsidRPr="00C720E4">
        <w:rPr>
          <w:sz w:val="20"/>
          <w:szCs w:val="20"/>
        </w:rPr>
        <w:t>Scarlett</w:t>
      </w:r>
      <w:r w:rsidR="008B3470" w:rsidRPr="00C720E4">
        <w:rPr>
          <w:sz w:val="20"/>
          <w:szCs w:val="20"/>
        </w:rPr>
        <w:t xml:space="preserve"> </w:t>
      </w:r>
      <w:r w:rsidRPr="00C720E4">
        <w:rPr>
          <w:sz w:val="20"/>
          <w:szCs w:val="20"/>
        </w:rPr>
        <w:t>PM,</w:t>
      </w:r>
      <w:r w:rsidR="008B3470" w:rsidRPr="00C720E4">
        <w:rPr>
          <w:sz w:val="20"/>
          <w:szCs w:val="20"/>
        </w:rPr>
        <w:t xml:space="preserve"> </w:t>
      </w:r>
      <w:r w:rsidRPr="00C720E4">
        <w:rPr>
          <w:sz w:val="20"/>
          <w:szCs w:val="20"/>
        </w:rPr>
        <w:t>Roberts</w:t>
      </w:r>
      <w:r w:rsidR="008B3470" w:rsidRPr="00C720E4">
        <w:rPr>
          <w:sz w:val="20"/>
          <w:szCs w:val="20"/>
        </w:rPr>
        <w:t xml:space="preserve"> </w:t>
      </w:r>
      <w:r w:rsidRPr="00C720E4">
        <w:rPr>
          <w:sz w:val="20"/>
          <w:szCs w:val="20"/>
        </w:rPr>
        <w:t>C,</w:t>
      </w:r>
      <w:r w:rsidR="008B3470" w:rsidRPr="00C720E4">
        <w:rPr>
          <w:sz w:val="20"/>
          <w:szCs w:val="20"/>
        </w:rPr>
        <w:t xml:space="preserve"> </w:t>
      </w:r>
      <w:r w:rsidRPr="00C720E4">
        <w:rPr>
          <w:sz w:val="20"/>
          <w:szCs w:val="20"/>
        </w:rPr>
        <w:t>Read</w:t>
      </w:r>
      <w:r w:rsidR="008B3470" w:rsidRPr="00C720E4">
        <w:rPr>
          <w:sz w:val="20"/>
          <w:szCs w:val="20"/>
        </w:rPr>
        <w:t xml:space="preserve"> </w:t>
      </w:r>
      <w:r w:rsidRPr="00C720E4">
        <w:rPr>
          <w:sz w:val="20"/>
          <w:szCs w:val="20"/>
        </w:rPr>
        <w:t>DS,</w:t>
      </w:r>
      <w:r w:rsidR="008B3470" w:rsidRPr="00C720E4">
        <w:rPr>
          <w:sz w:val="20"/>
          <w:szCs w:val="20"/>
        </w:rPr>
        <w:t xml:space="preserve"> </w:t>
      </w:r>
      <w:r w:rsidRPr="00C720E4">
        <w:rPr>
          <w:sz w:val="20"/>
          <w:szCs w:val="20"/>
        </w:rPr>
        <w:t>Armstrong</w:t>
      </w:r>
      <w:r w:rsidR="008B3470" w:rsidRPr="00C720E4">
        <w:rPr>
          <w:sz w:val="20"/>
          <w:szCs w:val="20"/>
        </w:rPr>
        <w:t xml:space="preserve"> </w:t>
      </w:r>
      <w:r w:rsidRPr="00C720E4">
        <w:rPr>
          <w:sz w:val="20"/>
          <w:szCs w:val="20"/>
        </w:rPr>
        <w:t>LK,</w:t>
      </w:r>
      <w:r w:rsidR="008B3470" w:rsidRPr="00C720E4">
        <w:rPr>
          <w:sz w:val="20"/>
          <w:szCs w:val="20"/>
        </w:rPr>
        <w:t xml:space="preserve"> </w:t>
      </w:r>
      <w:r w:rsidRPr="00C720E4">
        <w:rPr>
          <w:sz w:val="20"/>
          <w:szCs w:val="20"/>
        </w:rPr>
        <w:t>Harman</w:t>
      </w:r>
      <w:r w:rsidR="008B3470" w:rsidRPr="00C720E4">
        <w:rPr>
          <w:sz w:val="20"/>
          <w:szCs w:val="20"/>
        </w:rPr>
        <w:t xml:space="preserve"> </w:t>
      </w:r>
      <w:r w:rsidRPr="00C720E4">
        <w:rPr>
          <w:sz w:val="20"/>
          <w:szCs w:val="20"/>
        </w:rPr>
        <w:t>SA,</w:t>
      </w:r>
      <w:r w:rsidR="008B3470" w:rsidRPr="00C720E4">
        <w:rPr>
          <w:sz w:val="20"/>
          <w:szCs w:val="20"/>
        </w:rPr>
        <w:t xml:space="preserve"> </w:t>
      </w:r>
      <w:r w:rsidRPr="00C720E4">
        <w:rPr>
          <w:sz w:val="20"/>
          <w:szCs w:val="20"/>
        </w:rPr>
        <w:t>Wickham</w:t>
      </w:r>
      <w:r w:rsidR="008B3470" w:rsidRPr="00C720E4">
        <w:rPr>
          <w:sz w:val="20"/>
          <w:szCs w:val="20"/>
        </w:rPr>
        <w:t xml:space="preserve"> </w:t>
      </w:r>
      <w:r w:rsidRPr="00C720E4">
        <w:rPr>
          <w:sz w:val="20"/>
          <w:szCs w:val="20"/>
        </w:rPr>
        <w:t>HD</w:t>
      </w:r>
      <w:r w:rsidR="008B3470" w:rsidRPr="00C720E4">
        <w:rPr>
          <w:sz w:val="20"/>
          <w:szCs w:val="20"/>
        </w:rPr>
        <w:t xml:space="preserve"> </w:t>
      </w:r>
      <w:r w:rsidRPr="00C720E4">
        <w:rPr>
          <w:sz w:val="20"/>
          <w:szCs w:val="20"/>
        </w:rPr>
        <w:t>(2012):</w:t>
      </w:r>
      <w:r w:rsidR="008B3470" w:rsidRPr="00C720E4">
        <w:rPr>
          <w:sz w:val="20"/>
          <w:szCs w:val="20"/>
        </w:rPr>
        <w:t xml:space="preserve"> </w:t>
      </w:r>
      <w:r w:rsidRPr="00C720E4">
        <w:rPr>
          <w:sz w:val="20"/>
          <w:szCs w:val="20"/>
        </w:rPr>
        <w:t>Spatial</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temporal</w:t>
      </w:r>
      <w:r w:rsidR="008B3470" w:rsidRPr="00C720E4">
        <w:rPr>
          <w:sz w:val="20"/>
          <w:szCs w:val="20"/>
        </w:rPr>
        <w:t xml:space="preserve"> </w:t>
      </w:r>
      <w:r w:rsidRPr="00C720E4">
        <w:rPr>
          <w:sz w:val="20"/>
          <w:szCs w:val="20"/>
        </w:rPr>
        <w:t>changes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chlorophyll</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concentrations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Thames</w:t>
      </w:r>
      <w:r w:rsidR="008B3470" w:rsidRPr="00C720E4">
        <w:rPr>
          <w:sz w:val="20"/>
          <w:szCs w:val="20"/>
        </w:rPr>
        <w:t xml:space="preserve"> </w:t>
      </w:r>
      <w:r w:rsidRPr="00C720E4">
        <w:rPr>
          <w:sz w:val="20"/>
          <w:szCs w:val="20"/>
        </w:rPr>
        <w:t>basin,</w:t>
      </w:r>
      <w:r w:rsidR="008B3470" w:rsidRPr="00C720E4">
        <w:rPr>
          <w:sz w:val="20"/>
          <w:szCs w:val="20"/>
        </w:rPr>
        <w:t xml:space="preserve"> </w:t>
      </w:r>
      <w:r w:rsidRPr="00C720E4">
        <w:rPr>
          <w:sz w:val="20"/>
          <w:szCs w:val="20"/>
        </w:rPr>
        <w:t>UK:</w:t>
      </w:r>
      <w:r w:rsidR="008B3470" w:rsidRPr="00C720E4">
        <w:rPr>
          <w:sz w:val="20"/>
          <w:szCs w:val="20"/>
        </w:rPr>
        <w:t xml:space="preserve"> </w:t>
      </w:r>
      <w:r w:rsidRPr="00C720E4">
        <w:rPr>
          <w:sz w:val="20"/>
          <w:szCs w:val="20"/>
        </w:rPr>
        <w:t>Are</w:t>
      </w:r>
      <w:r w:rsidR="008B3470" w:rsidRPr="00C720E4">
        <w:rPr>
          <w:sz w:val="20"/>
          <w:szCs w:val="20"/>
        </w:rPr>
        <w:t xml:space="preserve"> </w:t>
      </w:r>
      <w:r w:rsidRPr="00C720E4">
        <w:rPr>
          <w:sz w:val="20"/>
          <w:szCs w:val="20"/>
        </w:rPr>
        <w:t>phosphorus</w:t>
      </w:r>
      <w:r w:rsidR="008B3470" w:rsidRPr="00C720E4">
        <w:rPr>
          <w:sz w:val="20"/>
          <w:szCs w:val="20"/>
        </w:rPr>
        <w:t xml:space="preserve"> </w:t>
      </w:r>
      <w:r w:rsidRPr="00C720E4">
        <w:rPr>
          <w:sz w:val="20"/>
          <w:szCs w:val="20"/>
        </w:rPr>
        <w:t>concentrations</w:t>
      </w:r>
      <w:r w:rsidR="008B3470" w:rsidRPr="00C720E4">
        <w:rPr>
          <w:sz w:val="20"/>
          <w:szCs w:val="20"/>
        </w:rPr>
        <w:t xml:space="preserve"> </w:t>
      </w:r>
      <w:r w:rsidRPr="00C720E4">
        <w:rPr>
          <w:sz w:val="20"/>
          <w:szCs w:val="20"/>
        </w:rPr>
        <w:t>beginning</w:t>
      </w:r>
      <w:r w:rsidR="008B3470" w:rsidRPr="00C720E4">
        <w:rPr>
          <w:sz w:val="20"/>
          <w:szCs w:val="20"/>
        </w:rPr>
        <w:t xml:space="preserve"> </w:t>
      </w:r>
      <w:r w:rsidRPr="00C720E4">
        <w:rPr>
          <w:sz w:val="20"/>
          <w:szCs w:val="20"/>
        </w:rPr>
        <w:t>to</w:t>
      </w:r>
      <w:r w:rsidR="008B3470" w:rsidRPr="00C720E4">
        <w:rPr>
          <w:sz w:val="20"/>
          <w:szCs w:val="20"/>
        </w:rPr>
        <w:t xml:space="preserve"> </w:t>
      </w:r>
      <w:r w:rsidRPr="00C720E4">
        <w:rPr>
          <w:sz w:val="20"/>
          <w:szCs w:val="20"/>
        </w:rPr>
        <w:t>limit</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biomass?</w:t>
      </w:r>
      <w:r w:rsidR="008B3470" w:rsidRPr="00C720E4">
        <w:rPr>
          <w:sz w:val="20"/>
          <w:szCs w:val="20"/>
        </w:rPr>
        <w:t xml:space="preserve"> </w:t>
      </w:r>
      <w:r w:rsidRPr="00C720E4">
        <w:rPr>
          <w:sz w:val="20"/>
          <w:szCs w:val="20"/>
        </w:rPr>
        <w:t>Science</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Total</w:t>
      </w:r>
      <w:r w:rsidR="008B3470" w:rsidRPr="00C720E4">
        <w:rPr>
          <w:sz w:val="20"/>
          <w:szCs w:val="20"/>
        </w:rPr>
        <w:t xml:space="preserve"> </w:t>
      </w:r>
      <w:r w:rsidRPr="00C720E4">
        <w:rPr>
          <w:sz w:val="20"/>
          <w:szCs w:val="20"/>
        </w:rPr>
        <w:t>Environmen</w:t>
      </w:r>
      <w:r w:rsidR="00610193" w:rsidRPr="00C720E4">
        <w:rPr>
          <w:sz w:val="20"/>
          <w:szCs w:val="20"/>
        </w:rPr>
        <w:t>t.</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Heino</w:t>
      </w:r>
      <w:r w:rsidR="008B3470" w:rsidRPr="00C720E4">
        <w:rPr>
          <w:sz w:val="20"/>
          <w:szCs w:val="20"/>
        </w:rPr>
        <w:t xml:space="preserve"> </w:t>
      </w:r>
      <w:r w:rsidRPr="00C720E4">
        <w:rPr>
          <w:sz w:val="20"/>
          <w:szCs w:val="20"/>
        </w:rPr>
        <w:t>J</w:t>
      </w:r>
      <w:r w:rsidR="008B3470" w:rsidRPr="00C720E4">
        <w:rPr>
          <w:sz w:val="20"/>
          <w:szCs w:val="20"/>
        </w:rPr>
        <w:t xml:space="preserve"> </w:t>
      </w:r>
      <w:r w:rsidRPr="00C720E4">
        <w:rPr>
          <w:sz w:val="20"/>
          <w:szCs w:val="20"/>
        </w:rPr>
        <w:t>(2010):</w:t>
      </w:r>
      <w:r w:rsidR="008B3470" w:rsidRPr="00C720E4">
        <w:rPr>
          <w:sz w:val="20"/>
          <w:szCs w:val="20"/>
        </w:rPr>
        <w:t xml:space="preserve"> </w:t>
      </w:r>
      <w:r w:rsidRPr="00C720E4">
        <w:rPr>
          <w:sz w:val="20"/>
          <w:szCs w:val="20"/>
        </w:rPr>
        <w:t>Are</w:t>
      </w:r>
      <w:r w:rsidR="008B3470" w:rsidRPr="00C720E4">
        <w:rPr>
          <w:sz w:val="20"/>
          <w:szCs w:val="20"/>
        </w:rPr>
        <w:t xml:space="preserve"> </w:t>
      </w:r>
      <w:r w:rsidRPr="00C720E4">
        <w:rPr>
          <w:sz w:val="20"/>
          <w:szCs w:val="20"/>
        </w:rPr>
        <w:t>indicator</w:t>
      </w:r>
      <w:r w:rsidR="008B3470" w:rsidRPr="00C720E4">
        <w:rPr>
          <w:sz w:val="20"/>
          <w:szCs w:val="20"/>
        </w:rPr>
        <w:t xml:space="preserve"> </w:t>
      </w:r>
      <w:r w:rsidRPr="00C720E4">
        <w:rPr>
          <w:sz w:val="20"/>
          <w:szCs w:val="20"/>
        </w:rPr>
        <w:t>groups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cross-taxon</w:t>
      </w:r>
      <w:r w:rsidR="008B3470" w:rsidRPr="00C720E4">
        <w:rPr>
          <w:sz w:val="20"/>
          <w:szCs w:val="20"/>
        </w:rPr>
        <w:t xml:space="preserve"> </w:t>
      </w:r>
      <w:r w:rsidRPr="00C720E4">
        <w:rPr>
          <w:sz w:val="20"/>
          <w:szCs w:val="20"/>
        </w:rPr>
        <w:t>congruence</w:t>
      </w:r>
      <w:r w:rsidR="008B3470" w:rsidRPr="00C720E4">
        <w:rPr>
          <w:sz w:val="20"/>
          <w:szCs w:val="20"/>
        </w:rPr>
        <w:t xml:space="preserve"> </w:t>
      </w:r>
      <w:r w:rsidRPr="00C720E4">
        <w:rPr>
          <w:sz w:val="20"/>
          <w:szCs w:val="20"/>
        </w:rPr>
        <w:t>useful</w:t>
      </w:r>
      <w:r w:rsidR="008B3470" w:rsidRPr="00C720E4">
        <w:rPr>
          <w:sz w:val="20"/>
          <w:szCs w:val="20"/>
        </w:rPr>
        <w:t xml:space="preserve"> </w:t>
      </w:r>
      <w:r w:rsidRPr="00C720E4">
        <w:rPr>
          <w:sz w:val="20"/>
          <w:szCs w:val="20"/>
        </w:rPr>
        <w:t>for</w:t>
      </w:r>
      <w:r w:rsidR="008B3470" w:rsidRPr="00C720E4">
        <w:rPr>
          <w:sz w:val="20"/>
          <w:szCs w:val="20"/>
        </w:rPr>
        <w:t xml:space="preserve"> </w:t>
      </w:r>
      <w:r w:rsidRPr="00C720E4">
        <w:rPr>
          <w:sz w:val="20"/>
          <w:szCs w:val="20"/>
        </w:rPr>
        <w:t>predicting</w:t>
      </w:r>
      <w:r w:rsidR="008B3470" w:rsidRPr="00C720E4">
        <w:rPr>
          <w:sz w:val="20"/>
          <w:szCs w:val="20"/>
        </w:rPr>
        <w:t xml:space="preserve"> </w:t>
      </w:r>
      <w:r w:rsidRPr="00C720E4">
        <w:rPr>
          <w:sz w:val="20"/>
          <w:szCs w:val="20"/>
        </w:rPr>
        <w:t>biodiversity</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aquatic</w:t>
      </w:r>
      <w:r w:rsidR="008B3470" w:rsidRPr="00C720E4">
        <w:rPr>
          <w:sz w:val="20"/>
          <w:szCs w:val="20"/>
        </w:rPr>
        <w:t xml:space="preserve"> </w:t>
      </w:r>
      <w:r w:rsidRPr="00C720E4">
        <w:rPr>
          <w:sz w:val="20"/>
          <w:szCs w:val="20"/>
        </w:rPr>
        <w:t>ecosystems?</w:t>
      </w:r>
      <w:r w:rsidR="008B3470" w:rsidRPr="00C720E4">
        <w:rPr>
          <w:sz w:val="20"/>
          <w:szCs w:val="20"/>
        </w:rPr>
        <w:t xml:space="preserve"> </w:t>
      </w:r>
      <w:r w:rsidRPr="00C720E4">
        <w:rPr>
          <w:sz w:val="20"/>
          <w:szCs w:val="20"/>
        </w:rPr>
        <w:t>Ecological</w:t>
      </w:r>
      <w:r w:rsidR="008B3470" w:rsidRPr="00C720E4">
        <w:rPr>
          <w:sz w:val="20"/>
          <w:szCs w:val="20"/>
        </w:rPr>
        <w:t xml:space="preserve"> </w:t>
      </w:r>
      <w:r w:rsidRPr="00C720E4">
        <w:rPr>
          <w:sz w:val="20"/>
          <w:szCs w:val="20"/>
        </w:rPr>
        <w:t>Indicators</w:t>
      </w:r>
      <w:r w:rsidR="008B3470" w:rsidRPr="00C720E4">
        <w:rPr>
          <w:sz w:val="20"/>
          <w:szCs w:val="20"/>
        </w:rPr>
        <w:t xml:space="preserve"> </w:t>
      </w:r>
      <w:r w:rsidRPr="00C720E4">
        <w:rPr>
          <w:sz w:val="20"/>
          <w:szCs w:val="20"/>
        </w:rPr>
        <w:t>10,</w:t>
      </w:r>
      <w:r w:rsidR="008B3470" w:rsidRPr="00C720E4">
        <w:rPr>
          <w:sz w:val="20"/>
          <w:szCs w:val="20"/>
        </w:rPr>
        <w:t xml:space="preserve"> </w:t>
      </w:r>
      <w:r w:rsidRPr="00C720E4">
        <w:rPr>
          <w:sz w:val="20"/>
          <w:szCs w:val="20"/>
        </w:rPr>
        <w:t>112-11</w:t>
      </w:r>
      <w:r w:rsidR="00610193" w:rsidRPr="00C720E4">
        <w:rPr>
          <w:sz w:val="20"/>
          <w:szCs w:val="20"/>
        </w:rPr>
        <w:t>7.</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Vincent</w:t>
      </w:r>
      <w:r w:rsidR="008B3470" w:rsidRPr="00C720E4">
        <w:rPr>
          <w:sz w:val="20"/>
          <w:szCs w:val="20"/>
        </w:rPr>
        <w:t xml:space="preserve"> </w:t>
      </w:r>
      <w:r w:rsidRPr="00C720E4">
        <w:rPr>
          <w:sz w:val="20"/>
          <w:szCs w:val="20"/>
        </w:rPr>
        <w:t>WF,</w:t>
      </w:r>
      <w:r w:rsidR="008B3470" w:rsidRPr="00C720E4">
        <w:rPr>
          <w:sz w:val="20"/>
          <w:szCs w:val="20"/>
        </w:rPr>
        <w:t xml:space="preserve"> </w:t>
      </w:r>
      <w:r w:rsidRPr="00C720E4">
        <w:rPr>
          <w:sz w:val="20"/>
          <w:szCs w:val="20"/>
        </w:rPr>
        <w:t>James</w:t>
      </w:r>
      <w:r w:rsidR="008B3470" w:rsidRPr="00C720E4">
        <w:rPr>
          <w:sz w:val="20"/>
          <w:szCs w:val="20"/>
        </w:rPr>
        <w:t xml:space="preserve"> </w:t>
      </w:r>
      <w:r w:rsidRPr="00C720E4">
        <w:rPr>
          <w:sz w:val="20"/>
          <w:szCs w:val="20"/>
        </w:rPr>
        <w:t>MR</w:t>
      </w:r>
      <w:r w:rsidR="008B3470" w:rsidRPr="00C720E4">
        <w:rPr>
          <w:sz w:val="20"/>
          <w:szCs w:val="20"/>
        </w:rPr>
        <w:t xml:space="preserve"> </w:t>
      </w:r>
      <w:r w:rsidRPr="00C720E4">
        <w:rPr>
          <w:sz w:val="20"/>
          <w:szCs w:val="20"/>
        </w:rPr>
        <w:t>(1996):</w:t>
      </w:r>
      <w:r w:rsidR="008B3470" w:rsidRPr="00C720E4">
        <w:rPr>
          <w:sz w:val="20"/>
          <w:szCs w:val="20"/>
        </w:rPr>
        <w:t xml:space="preserve"> </w:t>
      </w:r>
      <w:r w:rsidRPr="00C720E4">
        <w:rPr>
          <w:sz w:val="20"/>
          <w:szCs w:val="20"/>
        </w:rPr>
        <w:t>Biodiversity</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extreme</w:t>
      </w:r>
      <w:r w:rsidR="008B3470" w:rsidRPr="00C720E4">
        <w:rPr>
          <w:sz w:val="20"/>
          <w:szCs w:val="20"/>
        </w:rPr>
        <w:t xml:space="preserve"> </w:t>
      </w:r>
      <w:r w:rsidRPr="00C720E4">
        <w:rPr>
          <w:sz w:val="20"/>
          <w:szCs w:val="20"/>
        </w:rPr>
        <w:t>aquatic</w:t>
      </w:r>
      <w:r w:rsidR="008B3470" w:rsidRPr="00C720E4">
        <w:rPr>
          <w:sz w:val="20"/>
          <w:szCs w:val="20"/>
        </w:rPr>
        <w:t xml:space="preserve"> </w:t>
      </w:r>
      <w:r w:rsidRPr="00C720E4">
        <w:rPr>
          <w:sz w:val="20"/>
          <w:szCs w:val="20"/>
        </w:rPr>
        <w:t>environments:</w:t>
      </w:r>
      <w:r w:rsidR="008B3470" w:rsidRPr="00C720E4">
        <w:rPr>
          <w:sz w:val="20"/>
          <w:szCs w:val="20"/>
        </w:rPr>
        <w:t xml:space="preserve"> </w:t>
      </w:r>
      <w:r w:rsidRPr="00C720E4">
        <w:rPr>
          <w:sz w:val="20"/>
          <w:szCs w:val="20"/>
        </w:rPr>
        <w:t>lakes,</w:t>
      </w:r>
      <w:r w:rsidR="008B3470" w:rsidRPr="00C720E4">
        <w:rPr>
          <w:sz w:val="20"/>
          <w:szCs w:val="20"/>
        </w:rPr>
        <w:t xml:space="preserve"> </w:t>
      </w:r>
      <w:r w:rsidRPr="00C720E4">
        <w:rPr>
          <w:sz w:val="20"/>
          <w:szCs w:val="20"/>
        </w:rPr>
        <w:t>ponds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lastRenderedPageBreak/>
        <w:t>streams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Ross</w:t>
      </w:r>
      <w:r w:rsidR="008B3470" w:rsidRPr="00C720E4">
        <w:rPr>
          <w:sz w:val="20"/>
          <w:szCs w:val="20"/>
        </w:rPr>
        <w:t xml:space="preserve"> </w:t>
      </w:r>
      <w:r w:rsidRPr="00C720E4">
        <w:rPr>
          <w:sz w:val="20"/>
          <w:szCs w:val="20"/>
        </w:rPr>
        <w:t>Sea</w:t>
      </w:r>
      <w:r w:rsidR="008B3470" w:rsidRPr="00C720E4">
        <w:rPr>
          <w:sz w:val="20"/>
          <w:szCs w:val="20"/>
        </w:rPr>
        <w:t xml:space="preserve"> </w:t>
      </w:r>
      <w:r w:rsidRPr="00C720E4">
        <w:rPr>
          <w:sz w:val="20"/>
          <w:szCs w:val="20"/>
        </w:rPr>
        <w:t>sector,</w:t>
      </w:r>
      <w:r w:rsidR="008B3470" w:rsidRPr="00C720E4">
        <w:rPr>
          <w:sz w:val="20"/>
          <w:szCs w:val="20"/>
        </w:rPr>
        <w:t xml:space="preserve"> </w:t>
      </w:r>
      <w:r w:rsidRPr="00C720E4">
        <w:rPr>
          <w:sz w:val="20"/>
          <w:szCs w:val="20"/>
        </w:rPr>
        <w:t>Antarctica.</w:t>
      </w:r>
      <w:r w:rsidR="008B3470" w:rsidRPr="00C720E4">
        <w:rPr>
          <w:sz w:val="20"/>
          <w:szCs w:val="20"/>
        </w:rPr>
        <w:t xml:space="preserve"> </w:t>
      </w:r>
      <w:r w:rsidRPr="00C720E4">
        <w:rPr>
          <w:sz w:val="20"/>
          <w:szCs w:val="20"/>
        </w:rPr>
        <w:t>Biodiversity</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Conservation</w:t>
      </w:r>
      <w:r w:rsidR="008B3470" w:rsidRPr="00C720E4">
        <w:rPr>
          <w:sz w:val="20"/>
          <w:szCs w:val="20"/>
        </w:rPr>
        <w:t xml:space="preserve"> </w:t>
      </w:r>
      <w:r w:rsidRPr="00C720E4">
        <w:rPr>
          <w:sz w:val="20"/>
          <w:szCs w:val="20"/>
        </w:rPr>
        <w:t>5,</w:t>
      </w:r>
      <w:r w:rsidR="008B3470" w:rsidRPr="00C720E4">
        <w:rPr>
          <w:sz w:val="20"/>
          <w:szCs w:val="20"/>
        </w:rPr>
        <w:t xml:space="preserve"> </w:t>
      </w:r>
      <w:r w:rsidRPr="00C720E4">
        <w:rPr>
          <w:sz w:val="20"/>
          <w:szCs w:val="20"/>
        </w:rPr>
        <w:t>1451-147</w:t>
      </w:r>
      <w:r w:rsidR="00610193" w:rsidRPr="00C720E4">
        <w:rPr>
          <w:sz w:val="20"/>
          <w:szCs w:val="20"/>
        </w:rPr>
        <w:t>1.</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Carleton</w:t>
      </w:r>
      <w:r w:rsidR="008B3470" w:rsidRPr="00C720E4">
        <w:rPr>
          <w:sz w:val="20"/>
          <w:szCs w:val="20"/>
        </w:rPr>
        <w:t xml:space="preserve"> </w:t>
      </w:r>
      <w:r w:rsidRPr="00C720E4">
        <w:rPr>
          <w:sz w:val="20"/>
          <w:szCs w:val="20"/>
        </w:rPr>
        <w:t>Ray</w:t>
      </w:r>
      <w:r w:rsidR="008B3470" w:rsidRPr="00C720E4">
        <w:rPr>
          <w:sz w:val="20"/>
          <w:szCs w:val="20"/>
        </w:rPr>
        <w:t xml:space="preserve"> </w:t>
      </w:r>
      <w:r w:rsidRPr="00C720E4">
        <w:rPr>
          <w:sz w:val="20"/>
          <w:szCs w:val="20"/>
        </w:rPr>
        <w:t>G</w:t>
      </w:r>
      <w:r w:rsidR="008B3470" w:rsidRPr="00C720E4">
        <w:rPr>
          <w:sz w:val="20"/>
          <w:szCs w:val="20"/>
        </w:rPr>
        <w:t xml:space="preserve"> </w:t>
      </w:r>
      <w:r w:rsidRPr="00C720E4">
        <w:rPr>
          <w:sz w:val="20"/>
          <w:szCs w:val="20"/>
        </w:rPr>
        <w:t>(1996):</w:t>
      </w:r>
      <w:r w:rsidR="008B3470" w:rsidRPr="00C720E4">
        <w:rPr>
          <w:sz w:val="20"/>
          <w:szCs w:val="20"/>
        </w:rPr>
        <w:t xml:space="preserve"> </w:t>
      </w:r>
      <w:r w:rsidRPr="00C720E4">
        <w:rPr>
          <w:sz w:val="20"/>
          <w:szCs w:val="20"/>
        </w:rPr>
        <w:t>Coastal-marine</w:t>
      </w:r>
      <w:r w:rsidR="008B3470" w:rsidRPr="00C720E4">
        <w:rPr>
          <w:sz w:val="20"/>
          <w:szCs w:val="20"/>
        </w:rPr>
        <w:t xml:space="preserve"> </w:t>
      </w:r>
      <w:r w:rsidRPr="00C720E4">
        <w:rPr>
          <w:sz w:val="20"/>
          <w:szCs w:val="20"/>
        </w:rPr>
        <w:t>discontinuities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synergisms:</w:t>
      </w:r>
      <w:r w:rsidR="008B3470" w:rsidRPr="00C720E4">
        <w:rPr>
          <w:sz w:val="20"/>
          <w:szCs w:val="20"/>
        </w:rPr>
        <w:t xml:space="preserve"> </w:t>
      </w:r>
      <w:r w:rsidRPr="00C720E4">
        <w:rPr>
          <w:sz w:val="20"/>
          <w:szCs w:val="20"/>
        </w:rPr>
        <w:t>implications</w:t>
      </w:r>
      <w:r w:rsidR="008B3470" w:rsidRPr="00C720E4">
        <w:rPr>
          <w:sz w:val="20"/>
          <w:szCs w:val="20"/>
        </w:rPr>
        <w:t xml:space="preserve"> </w:t>
      </w:r>
      <w:r w:rsidRPr="00C720E4">
        <w:rPr>
          <w:sz w:val="20"/>
          <w:szCs w:val="20"/>
        </w:rPr>
        <w:t>for</w:t>
      </w:r>
      <w:r w:rsidR="008B3470" w:rsidRPr="00C720E4">
        <w:rPr>
          <w:sz w:val="20"/>
          <w:szCs w:val="20"/>
        </w:rPr>
        <w:t xml:space="preserve"> </w:t>
      </w:r>
      <w:r w:rsidRPr="00C720E4">
        <w:rPr>
          <w:sz w:val="20"/>
          <w:szCs w:val="20"/>
        </w:rPr>
        <w:t>biodiversity</w:t>
      </w:r>
      <w:r w:rsidR="008B3470" w:rsidRPr="00C720E4">
        <w:rPr>
          <w:sz w:val="20"/>
          <w:szCs w:val="20"/>
        </w:rPr>
        <w:t xml:space="preserve"> </w:t>
      </w:r>
      <w:r w:rsidRPr="00C720E4">
        <w:rPr>
          <w:sz w:val="20"/>
          <w:szCs w:val="20"/>
        </w:rPr>
        <w:t>conservation.</w:t>
      </w:r>
      <w:r w:rsidR="008B3470" w:rsidRPr="00C720E4">
        <w:rPr>
          <w:sz w:val="20"/>
          <w:szCs w:val="20"/>
        </w:rPr>
        <w:t xml:space="preserve"> </w:t>
      </w:r>
      <w:r w:rsidRPr="00C720E4">
        <w:rPr>
          <w:sz w:val="20"/>
          <w:szCs w:val="20"/>
        </w:rPr>
        <w:t>Biodiversity</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Conservation</w:t>
      </w:r>
      <w:r w:rsidR="008B3470" w:rsidRPr="00C720E4">
        <w:rPr>
          <w:sz w:val="20"/>
          <w:szCs w:val="20"/>
        </w:rPr>
        <w:t xml:space="preserve"> </w:t>
      </w:r>
      <w:r w:rsidRPr="00C720E4">
        <w:rPr>
          <w:sz w:val="20"/>
          <w:szCs w:val="20"/>
        </w:rPr>
        <w:t>5,</w:t>
      </w:r>
      <w:r w:rsidR="008B3470" w:rsidRPr="00C720E4">
        <w:rPr>
          <w:sz w:val="20"/>
          <w:szCs w:val="20"/>
        </w:rPr>
        <w:t xml:space="preserve"> </w:t>
      </w:r>
      <w:r w:rsidRPr="00C720E4">
        <w:rPr>
          <w:sz w:val="20"/>
          <w:szCs w:val="20"/>
        </w:rPr>
        <w:t>1095-110</w:t>
      </w:r>
      <w:r w:rsidR="00610193" w:rsidRPr="00C720E4">
        <w:rPr>
          <w:sz w:val="20"/>
          <w:szCs w:val="20"/>
        </w:rPr>
        <w:t>8.</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Descy</w:t>
      </w:r>
      <w:r w:rsidR="008B3470" w:rsidRPr="00C720E4">
        <w:rPr>
          <w:sz w:val="20"/>
          <w:szCs w:val="20"/>
        </w:rPr>
        <w:t xml:space="preserve"> </w:t>
      </w:r>
      <w:r w:rsidRPr="00C720E4">
        <w:rPr>
          <w:sz w:val="20"/>
          <w:szCs w:val="20"/>
        </w:rPr>
        <w:t>JP</w:t>
      </w:r>
      <w:r w:rsidR="008B3470" w:rsidRPr="00C720E4">
        <w:rPr>
          <w:sz w:val="20"/>
          <w:szCs w:val="20"/>
        </w:rPr>
        <w:t xml:space="preserve"> </w:t>
      </w:r>
      <w:r w:rsidRPr="00C720E4">
        <w:rPr>
          <w:sz w:val="20"/>
          <w:szCs w:val="20"/>
        </w:rPr>
        <w:t>(1993):</w:t>
      </w:r>
      <w:r w:rsidR="008B3470" w:rsidRPr="00C720E4">
        <w:rPr>
          <w:sz w:val="20"/>
          <w:szCs w:val="20"/>
        </w:rPr>
        <w:t xml:space="preserve"> </w:t>
      </w:r>
      <w:r w:rsidRPr="00C720E4">
        <w:rPr>
          <w:sz w:val="20"/>
          <w:szCs w:val="20"/>
        </w:rPr>
        <w:t>Ecology</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Moselle:</w:t>
      </w:r>
      <w:r w:rsidR="008B3470" w:rsidRPr="00C720E4">
        <w:rPr>
          <w:sz w:val="20"/>
          <w:szCs w:val="20"/>
        </w:rPr>
        <w:t xml:space="preserve"> </w:t>
      </w:r>
      <w:r w:rsidRPr="00C720E4">
        <w:rPr>
          <w:sz w:val="20"/>
          <w:szCs w:val="20"/>
        </w:rPr>
        <w:t>effects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disturbances</w:t>
      </w:r>
      <w:r w:rsidR="008B3470" w:rsidRPr="00C720E4">
        <w:rPr>
          <w:sz w:val="20"/>
          <w:szCs w:val="20"/>
        </w:rPr>
        <w:t xml:space="preserve"> </w:t>
      </w:r>
      <w:r w:rsidRPr="00C720E4">
        <w:rPr>
          <w:sz w:val="20"/>
          <w:szCs w:val="20"/>
        </w:rPr>
        <w:t>on</w:t>
      </w:r>
      <w:r w:rsidR="008B3470" w:rsidRPr="00C720E4">
        <w:rPr>
          <w:sz w:val="20"/>
          <w:szCs w:val="20"/>
        </w:rPr>
        <w:t xml:space="preserve"> </w:t>
      </w:r>
      <w:r w:rsidRPr="00C720E4">
        <w:rPr>
          <w:sz w:val="20"/>
          <w:szCs w:val="20"/>
        </w:rPr>
        <w:t>community</w:t>
      </w:r>
      <w:r w:rsidR="008B3470" w:rsidRPr="00C720E4">
        <w:rPr>
          <w:sz w:val="20"/>
          <w:szCs w:val="20"/>
        </w:rPr>
        <w:t xml:space="preserve"> </w:t>
      </w:r>
      <w:r w:rsidRPr="00C720E4">
        <w:rPr>
          <w:sz w:val="20"/>
          <w:szCs w:val="20"/>
        </w:rPr>
        <w:t>structure</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diversity.</w:t>
      </w:r>
      <w:r w:rsidR="008B3470" w:rsidRPr="00C720E4">
        <w:rPr>
          <w:sz w:val="20"/>
          <w:szCs w:val="20"/>
        </w:rPr>
        <w:t xml:space="preserve"> </w:t>
      </w:r>
      <w:r w:rsidRPr="00C720E4">
        <w:rPr>
          <w:sz w:val="20"/>
          <w:szCs w:val="20"/>
        </w:rPr>
        <w:t>Hydrobiologia</w:t>
      </w:r>
      <w:r w:rsidR="008B3470" w:rsidRPr="00C720E4">
        <w:rPr>
          <w:sz w:val="20"/>
          <w:szCs w:val="20"/>
        </w:rPr>
        <w:t xml:space="preserve"> </w:t>
      </w:r>
      <w:r w:rsidRPr="00C720E4">
        <w:rPr>
          <w:sz w:val="20"/>
          <w:szCs w:val="20"/>
        </w:rPr>
        <w:t>249,</w:t>
      </w:r>
      <w:r w:rsidR="008B3470" w:rsidRPr="00C720E4">
        <w:rPr>
          <w:sz w:val="20"/>
          <w:szCs w:val="20"/>
        </w:rPr>
        <w:t xml:space="preserve"> </w:t>
      </w:r>
      <w:r w:rsidRPr="00C720E4">
        <w:rPr>
          <w:sz w:val="20"/>
          <w:szCs w:val="20"/>
        </w:rPr>
        <w:t>111-11</w:t>
      </w:r>
      <w:r w:rsidR="00610193" w:rsidRPr="00C720E4">
        <w:rPr>
          <w:sz w:val="20"/>
          <w:szCs w:val="20"/>
        </w:rPr>
        <w:t>6.</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Paerl</w:t>
      </w:r>
      <w:r w:rsidR="008B3470" w:rsidRPr="00C720E4">
        <w:rPr>
          <w:sz w:val="20"/>
          <w:szCs w:val="20"/>
        </w:rPr>
        <w:t xml:space="preserve"> </w:t>
      </w:r>
      <w:r w:rsidRPr="00C720E4">
        <w:rPr>
          <w:sz w:val="20"/>
          <w:szCs w:val="20"/>
        </w:rPr>
        <w:t>HW,</w:t>
      </w:r>
      <w:r w:rsidR="008B3470" w:rsidRPr="00C720E4">
        <w:rPr>
          <w:sz w:val="20"/>
          <w:szCs w:val="20"/>
        </w:rPr>
        <w:t xml:space="preserve"> </w:t>
      </w:r>
      <w:r w:rsidRPr="00C720E4">
        <w:rPr>
          <w:sz w:val="20"/>
          <w:szCs w:val="20"/>
        </w:rPr>
        <w:t>Rossignol</w:t>
      </w:r>
      <w:r w:rsidR="008B3470" w:rsidRPr="00C720E4">
        <w:rPr>
          <w:sz w:val="20"/>
          <w:szCs w:val="20"/>
        </w:rPr>
        <w:t xml:space="preserve"> </w:t>
      </w:r>
      <w:r w:rsidRPr="00C720E4">
        <w:rPr>
          <w:sz w:val="20"/>
          <w:szCs w:val="20"/>
        </w:rPr>
        <w:t>KL,</w:t>
      </w:r>
      <w:r w:rsidR="008B3470" w:rsidRPr="00C720E4">
        <w:rPr>
          <w:sz w:val="20"/>
          <w:szCs w:val="20"/>
        </w:rPr>
        <w:t xml:space="preserve"> </w:t>
      </w:r>
      <w:r w:rsidRPr="00C720E4">
        <w:rPr>
          <w:sz w:val="20"/>
          <w:szCs w:val="20"/>
        </w:rPr>
        <w:t>Hall</w:t>
      </w:r>
      <w:r w:rsidR="008B3470" w:rsidRPr="00C720E4">
        <w:rPr>
          <w:sz w:val="20"/>
          <w:szCs w:val="20"/>
        </w:rPr>
        <w:t xml:space="preserve"> </w:t>
      </w:r>
      <w:r w:rsidRPr="00C720E4">
        <w:rPr>
          <w:sz w:val="20"/>
          <w:szCs w:val="20"/>
        </w:rPr>
        <w:t>SN,</w:t>
      </w:r>
      <w:r w:rsidR="008B3470" w:rsidRPr="00C720E4">
        <w:rPr>
          <w:sz w:val="20"/>
          <w:szCs w:val="20"/>
        </w:rPr>
        <w:t xml:space="preserve"> </w:t>
      </w:r>
      <w:r w:rsidRPr="00C720E4">
        <w:rPr>
          <w:sz w:val="20"/>
          <w:szCs w:val="20"/>
        </w:rPr>
        <w:t>Peierls</w:t>
      </w:r>
      <w:r w:rsidR="008B3470" w:rsidRPr="00C720E4">
        <w:rPr>
          <w:sz w:val="20"/>
          <w:szCs w:val="20"/>
        </w:rPr>
        <w:t xml:space="preserve"> </w:t>
      </w:r>
      <w:r w:rsidRPr="00C720E4">
        <w:rPr>
          <w:sz w:val="20"/>
          <w:szCs w:val="20"/>
        </w:rPr>
        <w:t>BL,</w:t>
      </w:r>
      <w:r w:rsidR="008B3470" w:rsidRPr="00C720E4">
        <w:rPr>
          <w:sz w:val="20"/>
          <w:szCs w:val="20"/>
        </w:rPr>
        <w:t xml:space="preserve"> </w:t>
      </w:r>
      <w:r w:rsidRPr="00C720E4">
        <w:rPr>
          <w:sz w:val="20"/>
          <w:szCs w:val="20"/>
        </w:rPr>
        <w:t>Wetz</w:t>
      </w:r>
      <w:r w:rsidR="008B3470" w:rsidRPr="00C720E4">
        <w:rPr>
          <w:sz w:val="20"/>
          <w:szCs w:val="20"/>
        </w:rPr>
        <w:t xml:space="preserve"> </w:t>
      </w:r>
      <w:r w:rsidRPr="00C720E4">
        <w:rPr>
          <w:sz w:val="20"/>
          <w:szCs w:val="20"/>
        </w:rPr>
        <w:t>MS</w:t>
      </w:r>
      <w:r w:rsidR="008B3470" w:rsidRPr="00C720E4">
        <w:rPr>
          <w:sz w:val="20"/>
          <w:szCs w:val="20"/>
        </w:rPr>
        <w:t xml:space="preserve"> </w:t>
      </w:r>
      <w:r w:rsidRPr="00C720E4">
        <w:rPr>
          <w:sz w:val="20"/>
          <w:szCs w:val="20"/>
        </w:rPr>
        <w:t>(2010):</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community</w:t>
      </w:r>
      <w:r w:rsidR="008B3470" w:rsidRPr="00C720E4">
        <w:rPr>
          <w:sz w:val="20"/>
          <w:szCs w:val="20"/>
        </w:rPr>
        <w:t xml:space="preserve"> </w:t>
      </w:r>
      <w:r w:rsidRPr="00C720E4">
        <w:rPr>
          <w:sz w:val="20"/>
          <w:szCs w:val="20"/>
        </w:rPr>
        <w:t>indicators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short-and</w:t>
      </w:r>
      <w:r w:rsidR="008B3470" w:rsidRPr="00C720E4">
        <w:rPr>
          <w:sz w:val="20"/>
          <w:szCs w:val="20"/>
        </w:rPr>
        <w:t xml:space="preserve"> </w:t>
      </w:r>
      <w:r w:rsidRPr="00C720E4">
        <w:rPr>
          <w:sz w:val="20"/>
          <w:szCs w:val="20"/>
        </w:rPr>
        <w:t>long-term</w:t>
      </w:r>
      <w:r w:rsidR="008B3470" w:rsidRPr="00C720E4">
        <w:rPr>
          <w:sz w:val="20"/>
          <w:szCs w:val="20"/>
        </w:rPr>
        <w:t xml:space="preserve"> </w:t>
      </w:r>
      <w:r w:rsidRPr="00C720E4">
        <w:rPr>
          <w:sz w:val="20"/>
          <w:szCs w:val="20"/>
        </w:rPr>
        <w:t>ecological</w:t>
      </w:r>
      <w:r w:rsidR="008B3470" w:rsidRPr="00C720E4">
        <w:rPr>
          <w:sz w:val="20"/>
          <w:szCs w:val="20"/>
        </w:rPr>
        <w:t xml:space="preserve"> </w:t>
      </w:r>
      <w:r w:rsidRPr="00C720E4">
        <w:rPr>
          <w:sz w:val="20"/>
          <w:szCs w:val="20"/>
        </w:rPr>
        <w:t>change</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anthropogenically</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climatically</w:t>
      </w:r>
      <w:r w:rsidR="008B3470" w:rsidRPr="00C720E4">
        <w:rPr>
          <w:sz w:val="20"/>
          <w:szCs w:val="20"/>
        </w:rPr>
        <w:t xml:space="preserve"> </w:t>
      </w:r>
      <w:r w:rsidRPr="00C720E4">
        <w:rPr>
          <w:sz w:val="20"/>
          <w:szCs w:val="20"/>
        </w:rPr>
        <w:t>impacted</w:t>
      </w:r>
      <w:r w:rsidR="008B3470" w:rsidRPr="00C720E4">
        <w:rPr>
          <w:sz w:val="20"/>
          <w:szCs w:val="20"/>
        </w:rPr>
        <w:t xml:space="preserve"> </w:t>
      </w:r>
      <w:r w:rsidRPr="00C720E4">
        <w:rPr>
          <w:sz w:val="20"/>
          <w:szCs w:val="20"/>
        </w:rPr>
        <w:t>Neuse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Estuary,</w:t>
      </w:r>
      <w:r w:rsidR="008B3470" w:rsidRPr="00C720E4">
        <w:rPr>
          <w:sz w:val="20"/>
          <w:szCs w:val="20"/>
        </w:rPr>
        <w:t xml:space="preserve"> </w:t>
      </w:r>
      <w:r w:rsidRPr="00C720E4">
        <w:rPr>
          <w:sz w:val="20"/>
          <w:szCs w:val="20"/>
        </w:rPr>
        <w:t>North</w:t>
      </w:r>
      <w:r w:rsidR="008B3470" w:rsidRPr="00C720E4">
        <w:rPr>
          <w:sz w:val="20"/>
          <w:szCs w:val="20"/>
        </w:rPr>
        <w:t xml:space="preserve"> </w:t>
      </w:r>
      <w:r w:rsidRPr="00C720E4">
        <w:rPr>
          <w:sz w:val="20"/>
          <w:szCs w:val="20"/>
        </w:rPr>
        <w:t>Carolina,</w:t>
      </w:r>
      <w:r w:rsidR="008B3470" w:rsidRPr="00C720E4">
        <w:rPr>
          <w:sz w:val="20"/>
          <w:szCs w:val="20"/>
        </w:rPr>
        <w:t xml:space="preserve"> </w:t>
      </w:r>
      <w:r w:rsidRPr="00C720E4">
        <w:rPr>
          <w:sz w:val="20"/>
          <w:szCs w:val="20"/>
        </w:rPr>
        <w:t>USA.</w:t>
      </w:r>
      <w:r w:rsidR="008B3470" w:rsidRPr="00C720E4">
        <w:rPr>
          <w:sz w:val="20"/>
          <w:szCs w:val="20"/>
        </w:rPr>
        <w:t xml:space="preserve"> </w:t>
      </w:r>
      <w:r w:rsidRPr="00C720E4">
        <w:rPr>
          <w:sz w:val="20"/>
          <w:szCs w:val="20"/>
        </w:rPr>
        <w:t>Estuaries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Coasts</w:t>
      </w:r>
      <w:r w:rsidR="008B3470" w:rsidRPr="00C720E4">
        <w:rPr>
          <w:sz w:val="20"/>
          <w:szCs w:val="20"/>
        </w:rPr>
        <w:t xml:space="preserve"> </w:t>
      </w:r>
      <w:r w:rsidRPr="00C720E4">
        <w:rPr>
          <w:sz w:val="20"/>
          <w:szCs w:val="20"/>
        </w:rPr>
        <w:t>33,</w:t>
      </w:r>
      <w:r w:rsidR="008B3470" w:rsidRPr="00C720E4">
        <w:rPr>
          <w:sz w:val="20"/>
          <w:szCs w:val="20"/>
        </w:rPr>
        <w:t xml:space="preserve"> </w:t>
      </w:r>
      <w:r w:rsidRPr="00C720E4">
        <w:rPr>
          <w:sz w:val="20"/>
          <w:szCs w:val="20"/>
        </w:rPr>
        <w:t>485-49</w:t>
      </w:r>
      <w:r w:rsidR="00610193" w:rsidRPr="00C720E4">
        <w:rPr>
          <w:sz w:val="20"/>
          <w:szCs w:val="20"/>
        </w:rPr>
        <w:t>7.</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Bomin</w:t>
      </w:r>
      <w:r w:rsidR="008B3470" w:rsidRPr="00C720E4">
        <w:rPr>
          <w:sz w:val="20"/>
          <w:szCs w:val="20"/>
        </w:rPr>
        <w:t xml:space="preserve"> </w:t>
      </w:r>
      <w:r w:rsidRPr="00C720E4">
        <w:rPr>
          <w:sz w:val="20"/>
          <w:szCs w:val="20"/>
        </w:rPr>
        <w:t>S,</w:t>
      </w:r>
      <w:r w:rsidR="008B3470" w:rsidRPr="00C720E4">
        <w:rPr>
          <w:sz w:val="20"/>
          <w:szCs w:val="20"/>
        </w:rPr>
        <w:t xml:space="preserve"> </w:t>
      </w:r>
      <w:r w:rsidRPr="00C720E4">
        <w:rPr>
          <w:sz w:val="20"/>
          <w:szCs w:val="20"/>
        </w:rPr>
        <w:t>Shuqing</w:t>
      </w:r>
      <w:r w:rsidR="008B3470" w:rsidRPr="00C720E4">
        <w:rPr>
          <w:sz w:val="20"/>
          <w:szCs w:val="20"/>
        </w:rPr>
        <w:t xml:space="preserve"> </w:t>
      </w:r>
      <w:r w:rsidRPr="00C720E4">
        <w:rPr>
          <w:sz w:val="20"/>
          <w:szCs w:val="20"/>
        </w:rPr>
        <w:t>S</w:t>
      </w:r>
      <w:r w:rsidR="008B3470" w:rsidRPr="00C720E4">
        <w:rPr>
          <w:sz w:val="20"/>
          <w:szCs w:val="20"/>
        </w:rPr>
        <w:t xml:space="preserve"> </w:t>
      </w:r>
      <w:r w:rsidRPr="00C720E4">
        <w:rPr>
          <w:sz w:val="20"/>
          <w:szCs w:val="20"/>
        </w:rPr>
        <w:t>(1994):</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analysis</w:t>
      </w:r>
      <w:r w:rsidR="008B3470" w:rsidRPr="00C720E4">
        <w:rPr>
          <w:sz w:val="20"/>
          <w:szCs w:val="20"/>
        </w:rPr>
        <w:t xml:space="preserve"> </w:t>
      </w:r>
      <w:r w:rsidRPr="00C720E4">
        <w:rPr>
          <w:sz w:val="20"/>
          <w:szCs w:val="20"/>
        </w:rPr>
        <w:t>on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features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atmospheric</w:t>
      </w:r>
      <w:r w:rsidR="008B3470" w:rsidRPr="00C720E4">
        <w:rPr>
          <w:sz w:val="20"/>
          <w:szCs w:val="20"/>
        </w:rPr>
        <w:t xml:space="preserve"> </w:t>
      </w:r>
      <w:r w:rsidRPr="00C720E4">
        <w:rPr>
          <w:sz w:val="20"/>
          <w:szCs w:val="20"/>
        </w:rPr>
        <w:t>circulation</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preceding</w:t>
      </w:r>
      <w:r w:rsidR="008B3470" w:rsidRPr="00C720E4">
        <w:rPr>
          <w:sz w:val="20"/>
          <w:szCs w:val="20"/>
        </w:rPr>
        <w:t xml:space="preserve"> </w:t>
      </w:r>
      <w:r w:rsidRPr="00C720E4">
        <w:rPr>
          <w:sz w:val="20"/>
          <w:szCs w:val="20"/>
        </w:rPr>
        <w:t>winters</w:t>
      </w:r>
      <w:r w:rsidR="008B3470" w:rsidRPr="00C720E4">
        <w:rPr>
          <w:sz w:val="20"/>
          <w:szCs w:val="20"/>
        </w:rPr>
        <w:t xml:space="preserve"> </w:t>
      </w:r>
      <w:r w:rsidRPr="00C720E4">
        <w:rPr>
          <w:sz w:val="20"/>
          <w:szCs w:val="20"/>
        </w:rPr>
        <w:t>for</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summer</w:t>
      </w:r>
      <w:r w:rsidR="008B3470" w:rsidRPr="00C720E4">
        <w:rPr>
          <w:sz w:val="20"/>
          <w:szCs w:val="20"/>
        </w:rPr>
        <w:t xml:space="preserve"> </w:t>
      </w:r>
      <w:r w:rsidRPr="00C720E4">
        <w:rPr>
          <w:sz w:val="20"/>
          <w:szCs w:val="20"/>
        </w:rPr>
        <w:t>drought</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flooding</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Yangtze</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Huaihe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Valley.</w:t>
      </w:r>
      <w:r w:rsidR="008B3470" w:rsidRPr="00C720E4">
        <w:rPr>
          <w:sz w:val="20"/>
          <w:szCs w:val="20"/>
        </w:rPr>
        <w:t xml:space="preserve"> </w:t>
      </w:r>
      <w:r w:rsidRPr="00C720E4">
        <w:rPr>
          <w:sz w:val="20"/>
          <w:szCs w:val="20"/>
        </w:rPr>
        <w:t>Advances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Atmospheric</w:t>
      </w:r>
      <w:r w:rsidR="008B3470" w:rsidRPr="00C720E4">
        <w:rPr>
          <w:sz w:val="20"/>
          <w:szCs w:val="20"/>
        </w:rPr>
        <w:t xml:space="preserve"> </w:t>
      </w:r>
      <w:r w:rsidRPr="00C720E4">
        <w:rPr>
          <w:sz w:val="20"/>
          <w:szCs w:val="20"/>
        </w:rPr>
        <w:t>Sciences</w:t>
      </w:r>
      <w:r w:rsidR="008B3470" w:rsidRPr="00C720E4">
        <w:rPr>
          <w:sz w:val="20"/>
          <w:szCs w:val="20"/>
        </w:rPr>
        <w:t xml:space="preserve"> </w:t>
      </w:r>
      <w:r w:rsidRPr="00C720E4">
        <w:rPr>
          <w:sz w:val="20"/>
          <w:szCs w:val="20"/>
        </w:rPr>
        <w:t>11,</w:t>
      </w:r>
      <w:r w:rsidR="008B3470" w:rsidRPr="00C720E4">
        <w:rPr>
          <w:sz w:val="20"/>
          <w:szCs w:val="20"/>
        </w:rPr>
        <w:t xml:space="preserve"> </w:t>
      </w:r>
      <w:r w:rsidRPr="00C720E4">
        <w:rPr>
          <w:sz w:val="20"/>
          <w:szCs w:val="20"/>
        </w:rPr>
        <w:t>79-9</w:t>
      </w:r>
      <w:r w:rsidR="00610193" w:rsidRPr="00C720E4">
        <w:rPr>
          <w:sz w:val="20"/>
          <w:szCs w:val="20"/>
        </w:rPr>
        <w:t>0.</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De</w:t>
      </w:r>
      <w:r w:rsidR="008B3470" w:rsidRPr="00C720E4">
        <w:rPr>
          <w:sz w:val="20"/>
          <w:szCs w:val="20"/>
        </w:rPr>
        <w:t xml:space="preserve"> </w:t>
      </w:r>
      <w:r w:rsidRPr="00C720E4">
        <w:rPr>
          <w:sz w:val="20"/>
          <w:szCs w:val="20"/>
        </w:rPr>
        <w:t>Ruyter</w:t>
      </w:r>
      <w:r w:rsidR="008B3470" w:rsidRPr="00C720E4">
        <w:rPr>
          <w:sz w:val="20"/>
          <w:szCs w:val="20"/>
        </w:rPr>
        <w:t xml:space="preserve"> </w:t>
      </w:r>
      <w:r w:rsidRPr="00C720E4">
        <w:rPr>
          <w:sz w:val="20"/>
          <w:szCs w:val="20"/>
        </w:rPr>
        <w:t>van</w:t>
      </w:r>
      <w:r w:rsidR="008B3470" w:rsidRPr="00C720E4">
        <w:rPr>
          <w:sz w:val="20"/>
          <w:szCs w:val="20"/>
        </w:rPr>
        <w:t xml:space="preserve"> </w:t>
      </w:r>
      <w:r w:rsidRPr="00C720E4">
        <w:rPr>
          <w:sz w:val="20"/>
          <w:szCs w:val="20"/>
        </w:rPr>
        <w:t>Steveninck</w:t>
      </w:r>
      <w:r w:rsidR="008B3470" w:rsidRPr="00C720E4">
        <w:rPr>
          <w:sz w:val="20"/>
          <w:szCs w:val="20"/>
        </w:rPr>
        <w:t xml:space="preserve"> </w:t>
      </w:r>
      <w:r w:rsidRPr="00C720E4">
        <w:rPr>
          <w:sz w:val="20"/>
          <w:szCs w:val="20"/>
        </w:rPr>
        <w:t>ED,</w:t>
      </w:r>
      <w:r w:rsidR="008B3470" w:rsidRPr="00C720E4">
        <w:rPr>
          <w:sz w:val="20"/>
          <w:szCs w:val="20"/>
        </w:rPr>
        <w:t xml:space="preserve"> </w:t>
      </w:r>
      <w:r w:rsidRPr="00C720E4">
        <w:rPr>
          <w:sz w:val="20"/>
          <w:szCs w:val="20"/>
        </w:rPr>
        <w:t>Admiraal</w:t>
      </w:r>
      <w:r w:rsidR="008B3470" w:rsidRPr="00C720E4">
        <w:rPr>
          <w:sz w:val="20"/>
          <w:szCs w:val="20"/>
        </w:rPr>
        <w:t xml:space="preserve"> </w:t>
      </w:r>
      <w:r w:rsidRPr="00C720E4">
        <w:rPr>
          <w:sz w:val="20"/>
          <w:szCs w:val="20"/>
        </w:rPr>
        <w:t>W,</w:t>
      </w:r>
      <w:r w:rsidR="008B3470" w:rsidRPr="00C720E4">
        <w:rPr>
          <w:sz w:val="20"/>
          <w:szCs w:val="20"/>
        </w:rPr>
        <w:t xml:space="preserve"> </w:t>
      </w:r>
      <w:r w:rsidRPr="00C720E4">
        <w:rPr>
          <w:sz w:val="20"/>
          <w:szCs w:val="20"/>
        </w:rPr>
        <w:t>Breebaart</w:t>
      </w:r>
      <w:r w:rsidR="008B3470" w:rsidRPr="00C720E4">
        <w:rPr>
          <w:sz w:val="20"/>
          <w:szCs w:val="20"/>
        </w:rPr>
        <w:t xml:space="preserve"> </w:t>
      </w:r>
      <w:r w:rsidRPr="00C720E4">
        <w:rPr>
          <w:sz w:val="20"/>
          <w:szCs w:val="20"/>
        </w:rPr>
        <w:t>L,</w:t>
      </w:r>
      <w:r w:rsidR="008B3470" w:rsidRPr="00C720E4">
        <w:rPr>
          <w:sz w:val="20"/>
          <w:szCs w:val="20"/>
        </w:rPr>
        <w:t xml:space="preserve"> </w:t>
      </w:r>
      <w:r w:rsidRPr="00C720E4">
        <w:rPr>
          <w:sz w:val="20"/>
          <w:szCs w:val="20"/>
        </w:rPr>
        <w:t>Tubbing</w:t>
      </w:r>
      <w:r w:rsidR="008B3470" w:rsidRPr="00C720E4">
        <w:rPr>
          <w:sz w:val="20"/>
          <w:szCs w:val="20"/>
        </w:rPr>
        <w:t xml:space="preserve"> </w:t>
      </w:r>
      <w:r w:rsidRPr="00C720E4">
        <w:rPr>
          <w:sz w:val="20"/>
          <w:szCs w:val="20"/>
        </w:rPr>
        <w:t>GMJ,</w:t>
      </w:r>
      <w:r w:rsidR="008B3470" w:rsidRPr="00C720E4">
        <w:rPr>
          <w:sz w:val="20"/>
          <w:szCs w:val="20"/>
        </w:rPr>
        <w:t xml:space="preserve"> </w:t>
      </w:r>
      <w:r w:rsidRPr="00C720E4">
        <w:rPr>
          <w:sz w:val="20"/>
          <w:szCs w:val="20"/>
        </w:rPr>
        <w:t>Van</w:t>
      </w:r>
      <w:r w:rsidR="008B3470" w:rsidRPr="00C720E4">
        <w:rPr>
          <w:sz w:val="20"/>
          <w:szCs w:val="20"/>
        </w:rPr>
        <w:t xml:space="preserve"> </w:t>
      </w:r>
      <w:r w:rsidRPr="00C720E4">
        <w:rPr>
          <w:sz w:val="20"/>
          <w:szCs w:val="20"/>
        </w:rPr>
        <w:t>Zanten</w:t>
      </w:r>
      <w:r w:rsidR="008B3470" w:rsidRPr="00C720E4">
        <w:rPr>
          <w:sz w:val="20"/>
          <w:szCs w:val="20"/>
        </w:rPr>
        <w:t xml:space="preserve"> </w:t>
      </w:r>
      <w:r w:rsidRPr="00C720E4">
        <w:rPr>
          <w:sz w:val="20"/>
          <w:szCs w:val="20"/>
        </w:rPr>
        <w:t>B</w:t>
      </w:r>
      <w:r w:rsidR="008B3470" w:rsidRPr="00C720E4">
        <w:rPr>
          <w:sz w:val="20"/>
          <w:szCs w:val="20"/>
        </w:rPr>
        <w:t xml:space="preserve"> </w:t>
      </w:r>
      <w:r w:rsidRPr="00C720E4">
        <w:rPr>
          <w:sz w:val="20"/>
          <w:szCs w:val="20"/>
        </w:rPr>
        <w:t>(1992):</w:t>
      </w:r>
      <w:r w:rsidR="008B3470" w:rsidRPr="00C720E4">
        <w:rPr>
          <w:sz w:val="20"/>
          <w:szCs w:val="20"/>
        </w:rPr>
        <w:t xml:space="preserve"> </w:t>
      </w:r>
      <w:r w:rsidRPr="00C720E4">
        <w:rPr>
          <w:sz w:val="20"/>
          <w:szCs w:val="20"/>
        </w:rPr>
        <w:t>Plankton</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Rhine:</w:t>
      </w:r>
      <w:r w:rsidR="008B3470" w:rsidRPr="00C720E4">
        <w:rPr>
          <w:sz w:val="20"/>
          <w:szCs w:val="20"/>
        </w:rPr>
        <w:t xml:space="preserve"> </w:t>
      </w:r>
      <w:r w:rsidRPr="00C720E4">
        <w:rPr>
          <w:sz w:val="20"/>
          <w:szCs w:val="20"/>
        </w:rPr>
        <w:t>structural</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functional</w:t>
      </w:r>
      <w:r w:rsidR="008B3470" w:rsidRPr="00C720E4">
        <w:rPr>
          <w:sz w:val="20"/>
          <w:szCs w:val="20"/>
        </w:rPr>
        <w:t xml:space="preserve"> </w:t>
      </w:r>
      <w:r w:rsidRPr="00C720E4">
        <w:rPr>
          <w:sz w:val="20"/>
          <w:szCs w:val="20"/>
        </w:rPr>
        <w:t>changes</w:t>
      </w:r>
      <w:r w:rsidR="008B3470" w:rsidRPr="00C720E4">
        <w:rPr>
          <w:sz w:val="20"/>
          <w:szCs w:val="20"/>
        </w:rPr>
        <w:t xml:space="preserve"> </w:t>
      </w:r>
      <w:r w:rsidRPr="00C720E4">
        <w:rPr>
          <w:sz w:val="20"/>
          <w:szCs w:val="20"/>
        </w:rPr>
        <w:t>observed</w:t>
      </w:r>
      <w:r w:rsidR="008B3470" w:rsidRPr="00C720E4">
        <w:rPr>
          <w:sz w:val="20"/>
          <w:szCs w:val="20"/>
        </w:rPr>
        <w:t xml:space="preserve"> </w:t>
      </w:r>
      <w:r w:rsidRPr="00C720E4">
        <w:rPr>
          <w:sz w:val="20"/>
          <w:szCs w:val="20"/>
        </w:rPr>
        <w:t>during</w:t>
      </w:r>
      <w:r w:rsidR="008B3470" w:rsidRPr="00C720E4">
        <w:rPr>
          <w:sz w:val="20"/>
          <w:szCs w:val="20"/>
        </w:rPr>
        <w:t xml:space="preserve"> </w:t>
      </w:r>
      <w:r w:rsidRPr="00C720E4">
        <w:rPr>
          <w:sz w:val="20"/>
          <w:szCs w:val="20"/>
        </w:rPr>
        <w:t>downstream</w:t>
      </w:r>
      <w:r w:rsidR="008B3470" w:rsidRPr="00C720E4">
        <w:rPr>
          <w:sz w:val="20"/>
          <w:szCs w:val="20"/>
        </w:rPr>
        <w:t xml:space="preserve"> </w:t>
      </w:r>
      <w:r w:rsidRPr="00C720E4">
        <w:rPr>
          <w:sz w:val="20"/>
          <w:szCs w:val="20"/>
        </w:rPr>
        <w:t>transport.</w:t>
      </w:r>
      <w:r w:rsidR="008B3470" w:rsidRPr="00C720E4">
        <w:rPr>
          <w:sz w:val="20"/>
          <w:szCs w:val="20"/>
        </w:rPr>
        <w:t xml:space="preserve"> </w:t>
      </w:r>
      <w:r w:rsidRPr="00C720E4">
        <w:rPr>
          <w:sz w:val="20"/>
          <w:szCs w:val="20"/>
        </w:rPr>
        <w:t>Journal</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Plankton</w:t>
      </w:r>
      <w:r w:rsidR="008B3470" w:rsidRPr="00C720E4">
        <w:rPr>
          <w:sz w:val="20"/>
          <w:szCs w:val="20"/>
        </w:rPr>
        <w:t xml:space="preserve"> </w:t>
      </w:r>
      <w:r w:rsidRPr="00C720E4">
        <w:rPr>
          <w:sz w:val="20"/>
          <w:szCs w:val="20"/>
        </w:rPr>
        <w:t>Research</w:t>
      </w:r>
      <w:r w:rsidR="008B3470" w:rsidRPr="00C720E4">
        <w:rPr>
          <w:sz w:val="20"/>
          <w:szCs w:val="20"/>
        </w:rPr>
        <w:t xml:space="preserve"> </w:t>
      </w:r>
      <w:r w:rsidRPr="00C720E4">
        <w:rPr>
          <w:sz w:val="20"/>
          <w:szCs w:val="20"/>
        </w:rPr>
        <w:t>14,</w:t>
      </w:r>
      <w:r w:rsidR="008B3470" w:rsidRPr="00C720E4">
        <w:rPr>
          <w:sz w:val="20"/>
          <w:szCs w:val="20"/>
        </w:rPr>
        <w:t xml:space="preserve"> </w:t>
      </w:r>
      <w:r w:rsidRPr="00C720E4">
        <w:rPr>
          <w:sz w:val="20"/>
          <w:szCs w:val="20"/>
        </w:rPr>
        <w:t>135</w:t>
      </w:r>
      <w:r w:rsidR="00610193" w:rsidRPr="00C720E4">
        <w:rPr>
          <w:sz w:val="20"/>
          <w:szCs w:val="20"/>
        </w:rPr>
        <w:t>1.</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Zhang</w:t>
      </w:r>
      <w:r w:rsidR="008B3470" w:rsidRPr="00C720E4">
        <w:rPr>
          <w:sz w:val="20"/>
          <w:szCs w:val="20"/>
        </w:rPr>
        <w:t xml:space="preserve"> </w:t>
      </w:r>
      <w:r w:rsidRPr="00C720E4">
        <w:rPr>
          <w:sz w:val="20"/>
          <w:szCs w:val="20"/>
        </w:rPr>
        <w:t>ZS,</w:t>
      </w:r>
      <w:r w:rsidR="008B3470" w:rsidRPr="00C720E4">
        <w:rPr>
          <w:sz w:val="20"/>
          <w:szCs w:val="20"/>
        </w:rPr>
        <w:t xml:space="preserve"> </w:t>
      </w:r>
      <w:r w:rsidRPr="00C720E4">
        <w:rPr>
          <w:sz w:val="20"/>
          <w:szCs w:val="20"/>
        </w:rPr>
        <w:t>Huang</w:t>
      </w:r>
      <w:r w:rsidR="008B3470" w:rsidRPr="00C720E4">
        <w:rPr>
          <w:sz w:val="20"/>
          <w:szCs w:val="20"/>
        </w:rPr>
        <w:t xml:space="preserve"> </w:t>
      </w:r>
      <w:r w:rsidRPr="00C720E4">
        <w:rPr>
          <w:sz w:val="20"/>
          <w:szCs w:val="20"/>
        </w:rPr>
        <w:t>XF</w:t>
      </w:r>
      <w:r w:rsidR="008B3470" w:rsidRPr="00C720E4">
        <w:rPr>
          <w:sz w:val="20"/>
          <w:szCs w:val="20"/>
        </w:rPr>
        <w:t xml:space="preserve"> </w:t>
      </w:r>
      <w:r w:rsidRPr="00C720E4">
        <w:rPr>
          <w:sz w:val="20"/>
          <w:szCs w:val="20"/>
        </w:rPr>
        <w:t>(1991):</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manual</w:t>
      </w:r>
      <w:r w:rsidR="008B3470" w:rsidRPr="00C720E4">
        <w:rPr>
          <w:sz w:val="20"/>
          <w:szCs w:val="20"/>
        </w:rPr>
        <w:t xml:space="preserve"> </w:t>
      </w:r>
      <w:r w:rsidRPr="00C720E4">
        <w:rPr>
          <w:sz w:val="20"/>
          <w:szCs w:val="20"/>
        </w:rPr>
        <w:t>on</w:t>
      </w:r>
      <w:r w:rsidR="008B3470" w:rsidRPr="00C720E4">
        <w:rPr>
          <w:sz w:val="20"/>
          <w:szCs w:val="20"/>
        </w:rPr>
        <w:t xml:space="preserve"> </w:t>
      </w:r>
      <w:r w:rsidRPr="00C720E4">
        <w:rPr>
          <w:sz w:val="20"/>
          <w:szCs w:val="20"/>
        </w:rPr>
        <w:t>methods</w:t>
      </w:r>
      <w:r w:rsidR="008B3470" w:rsidRPr="00C720E4">
        <w:rPr>
          <w:sz w:val="20"/>
          <w:szCs w:val="20"/>
        </w:rPr>
        <w:t xml:space="preserve"> </w:t>
      </w:r>
      <w:r w:rsidRPr="00C720E4">
        <w:rPr>
          <w:sz w:val="20"/>
          <w:szCs w:val="20"/>
        </w:rPr>
        <w:t>for</w:t>
      </w:r>
      <w:r w:rsidR="008B3470" w:rsidRPr="00C720E4">
        <w:rPr>
          <w:sz w:val="20"/>
          <w:szCs w:val="20"/>
        </w:rPr>
        <w:t xml:space="preserve"> </w:t>
      </w:r>
      <w:r w:rsidRPr="00C720E4">
        <w:rPr>
          <w:sz w:val="20"/>
          <w:szCs w:val="20"/>
        </w:rPr>
        <w:t>plankton</w:t>
      </w:r>
      <w:r w:rsidR="008B3470" w:rsidRPr="00C720E4">
        <w:rPr>
          <w:sz w:val="20"/>
          <w:szCs w:val="20"/>
        </w:rPr>
        <w:t xml:space="preserve"> </w:t>
      </w:r>
      <w:r w:rsidRPr="00C720E4">
        <w:rPr>
          <w:sz w:val="20"/>
          <w:szCs w:val="20"/>
        </w:rPr>
        <w:t>research</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freshwater.</w:t>
      </w:r>
      <w:r w:rsidR="008B3470" w:rsidRPr="00C720E4">
        <w:rPr>
          <w:sz w:val="20"/>
          <w:szCs w:val="20"/>
        </w:rPr>
        <w:t xml:space="preserve"> </w:t>
      </w:r>
      <w:r w:rsidRPr="00C720E4">
        <w:rPr>
          <w:sz w:val="20"/>
          <w:szCs w:val="20"/>
        </w:rPr>
        <w:t>Science</w:t>
      </w:r>
      <w:r w:rsidR="008B3470" w:rsidRPr="00C720E4">
        <w:rPr>
          <w:sz w:val="20"/>
          <w:szCs w:val="20"/>
        </w:rPr>
        <w:t xml:space="preserve"> </w:t>
      </w:r>
      <w:r w:rsidRPr="00C720E4">
        <w:rPr>
          <w:sz w:val="20"/>
          <w:szCs w:val="20"/>
        </w:rPr>
        <w:t>Press,</w:t>
      </w:r>
      <w:r w:rsidR="008B3470" w:rsidRPr="00C720E4">
        <w:rPr>
          <w:sz w:val="20"/>
          <w:szCs w:val="20"/>
        </w:rPr>
        <w:t xml:space="preserve"> </w:t>
      </w:r>
      <w:r w:rsidRPr="00C720E4">
        <w:rPr>
          <w:sz w:val="20"/>
          <w:szCs w:val="20"/>
        </w:rPr>
        <w:t>Beijing,</w:t>
      </w:r>
      <w:r w:rsidR="008B3470" w:rsidRPr="00C720E4">
        <w:rPr>
          <w:sz w:val="20"/>
          <w:szCs w:val="20"/>
        </w:rPr>
        <w:t xml:space="preserve"> </w:t>
      </w:r>
      <w:r w:rsidRPr="00C720E4">
        <w:rPr>
          <w:sz w:val="20"/>
          <w:szCs w:val="20"/>
        </w:rPr>
        <w:t>Chin</w:t>
      </w:r>
      <w:r w:rsidR="00610193" w:rsidRPr="00C720E4">
        <w:rPr>
          <w:sz w:val="20"/>
          <w:szCs w:val="20"/>
        </w:rPr>
        <w:t>a.</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Jin</w:t>
      </w:r>
      <w:r w:rsidR="008B3470" w:rsidRPr="00C720E4">
        <w:rPr>
          <w:sz w:val="20"/>
          <w:szCs w:val="20"/>
        </w:rPr>
        <w:t xml:space="preserve"> </w:t>
      </w:r>
      <w:r w:rsidRPr="00C720E4">
        <w:rPr>
          <w:sz w:val="20"/>
          <w:szCs w:val="20"/>
        </w:rPr>
        <w:t>X,</w:t>
      </w:r>
      <w:r w:rsidR="008B3470" w:rsidRPr="00C720E4">
        <w:rPr>
          <w:sz w:val="20"/>
          <w:szCs w:val="20"/>
        </w:rPr>
        <w:t xml:space="preserve"> </w:t>
      </w:r>
      <w:r w:rsidRPr="00C720E4">
        <w:rPr>
          <w:sz w:val="20"/>
          <w:szCs w:val="20"/>
        </w:rPr>
        <w:t>Tu</w:t>
      </w:r>
      <w:r w:rsidR="008B3470" w:rsidRPr="00C720E4">
        <w:rPr>
          <w:sz w:val="20"/>
          <w:szCs w:val="20"/>
        </w:rPr>
        <w:t xml:space="preserve"> </w:t>
      </w:r>
      <w:r w:rsidRPr="00C720E4">
        <w:rPr>
          <w:sz w:val="20"/>
          <w:szCs w:val="20"/>
        </w:rPr>
        <w:t>Q</w:t>
      </w:r>
      <w:r w:rsidR="008B3470" w:rsidRPr="00C720E4">
        <w:rPr>
          <w:sz w:val="20"/>
          <w:szCs w:val="20"/>
        </w:rPr>
        <w:t xml:space="preserve"> </w:t>
      </w:r>
      <w:r w:rsidRPr="00C720E4">
        <w:rPr>
          <w:sz w:val="20"/>
          <w:szCs w:val="20"/>
        </w:rPr>
        <w:t>(1990):</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standard</w:t>
      </w:r>
      <w:r w:rsidR="008B3470" w:rsidRPr="00C720E4">
        <w:rPr>
          <w:sz w:val="20"/>
          <w:szCs w:val="20"/>
        </w:rPr>
        <w:t xml:space="preserve"> </w:t>
      </w:r>
      <w:r w:rsidRPr="00C720E4">
        <w:rPr>
          <w:sz w:val="20"/>
          <w:szCs w:val="20"/>
        </w:rPr>
        <w:t>methods</w:t>
      </w:r>
      <w:r w:rsidR="008B3470" w:rsidRPr="00C720E4">
        <w:rPr>
          <w:sz w:val="20"/>
          <w:szCs w:val="20"/>
        </w:rPr>
        <w:t xml:space="preserve"> </w:t>
      </w:r>
      <w:r w:rsidRPr="00C720E4">
        <w:rPr>
          <w:sz w:val="20"/>
          <w:szCs w:val="20"/>
        </w:rPr>
        <w:t>for</w:t>
      </w:r>
      <w:r w:rsidR="008B3470" w:rsidRPr="00C720E4">
        <w:rPr>
          <w:sz w:val="20"/>
          <w:szCs w:val="20"/>
        </w:rPr>
        <w:t xml:space="preserve"> </w:t>
      </w:r>
      <w:r w:rsidRPr="00C720E4">
        <w:rPr>
          <w:sz w:val="20"/>
          <w:szCs w:val="20"/>
        </w:rPr>
        <w:t>observation</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analysis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lake</w:t>
      </w:r>
      <w:r w:rsidR="008B3470" w:rsidRPr="00C720E4">
        <w:rPr>
          <w:sz w:val="20"/>
          <w:szCs w:val="20"/>
        </w:rPr>
        <w:t xml:space="preserve"> </w:t>
      </w:r>
      <w:r w:rsidRPr="00C720E4">
        <w:rPr>
          <w:sz w:val="20"/>
          <w:szCs w:val="20"/>
        </w:rPr>
        <w:t>eutrophication.</w:t>
      </w:r>
      <w:r w:rsidR="008B3470" w:rsidRPr="00C720E4">
        <w:rPr>
          <w:sz w:val="20"/>
          <w:szCs w:val="20"/>
        </w:rPr>
        <w:t xml:space="preserve"> </w:t>
      </w:r>
      <w:r w:rsidRPr="00C720E4">
        <w:rPr>
          <w:sz w:val="20"/>
          <w:szCs w:val="20"/>
        </w:rPr>
        <w:t>China</w:t>
      </w:r>
      <w:r w:rsidR="008B3470" w:rsidRPr="00C720E4">
        <w:rPr>
          <w:sz w:val="20"/>
          <w:szCs w:val="20"/>
        </w:rPr>
        <w:t xml:space="preserve"> </w:t>
      </w:r>
      <w:r w:rsidRPr="00C720E4">
        <w:rPr>
          <w:sz w:val="20"/>
          <w:szCs w:val="20"/>
        </w:rPr>
        <w:t>Environmental</w:t>
      </w:r>
      <w:r w:rsidR="008B3470" w:rsidRPr="00C720E4">
        <w:rPr>
          <w:sz w:val="20"/>
          <w:szCs w:val="20"/>
        </w:rPr>
        <w:t xml:space="preserve"> </w:t>
      </w:r>
      <w:r w:rsidRPr="00C720E4">
        <w:rPr>
          <w:sz w:val="20"/>
          <w:szCs w:val="20"/>
        </w:rPr>
        <w:t>Science</w:t>
      </w:r>
      <w:r w:rsidR="008B3470" w:rsidRPr="00C720E4">
        <w:rPr>
          <w:sz w:val="20"/>
          <w:szCs w:val="20"/>
        </w:rPr>
        <w:t xml:space="preserve"> </w:t>
      </w:r>
      <w:r w:rsidRPr="00C720E4">
        <w:rPr>
          <w:sz w:val="20"/>
          <w:szCs w:val="20"/>
        </w:rPr>
        <w:t>Press,</w:t>
      </w:r>
      <w:r w:rsidR="008B3470" w:rsidRPr="00C720E4">
        <w:rPr>
          <w:sz w:val="20"/>
          <w:szCs w:val="20"/>
        </w:rPr>
        <w:t xml:space="preserve"> </w:t>
      </w:r>
      <w:r w:rsidRPr="00C720E4">
        <w:rPr>
          <w:sz w:val="20"/>
          <w:szCs w:val="20"/>
        </w:rPr>
        <w:t>Beijing,</w:t>
      </w:r>
      <w:r w:rsidR="008B3470" w:rsidRPr="00C720E4">
        <w:rPr>
          <w:sz w:val="20"/>
          <w:szCs w:val="20"/>
        </w:rPr>
        <w:t xml:space="preserve"> </w:t>
      </w:r>
      <w:r w:rsidRPr="00C720E4">
        <w:rPr>
          <w:sz w:val="20"/>
          <w:szCs w:val="20"/>
        </w:rPr>
        <w:t>China</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Chinese</w:t>
      </w:r>
      <w:r w:rsidR="00610193" w:rsidRPr="00C720E4">
        <w:rPr>
          <w:sz w:val="20"/>
          <w:szCs w:val="20"/>
        </w:rPr>
        <w:t>).</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Hu</w:t>
      </w:r>
      <w:r w:rsidR="008B3470" w:rsidRPr="00C720E4">
        <w:rPr>
          <w:sz w:val="20"/>
          <w:szCs w:val="20"/>
        </w:rPr>
        <w:t xml:space="preserve"> </w:t>
      </w:r>
      <w:r w:rsidRPr="00C720E4">
        <w:rPr>
          <w:sz w:val="20"/>
          <w:szCs w:val="20"/>
        </w:rPr>
        <w:t>H</w:t>
      </w:r>
      <w:r w:rsidR="008B3470" w:rsidRPr="00C720E4">
        <w:rPr>
          <w:sz w:val="20"/>
          <w:szCs w:val="20"/>
        </w:rPr>
        <w:t xml:space="preserve"> </w:t>
      </w:r>
      <w:r w:rsidRPr="00C720E4">
        <w:rPr>
          <w:sz w:val="20"/>
          <w:szCs w:val="20"/>
        </w:rPr>
        <w:t>(2006):</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freshwater</w:t>
      </w:r>
      <w:r w:rsidR="008B3470" w:rsidRPr="00C720E4">
        <w:rPr>
          <w:sz w:val="20"/>
          <w:szCs w:val="20"/>
        </w:rPr>
        <w:t xml:space="preserve"> </w:t>
      </w:r>
      <w:r w:rsidRPr="00C720E4">
        <w:rPr>
          <w:sz w:val="20"/>
          <w:szCs w:val="20"/>
        </w:rPr>
        <w:t>algae</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China:</w:t>
      </w:r>
      <w:r w:rsidR="008B3470" w:rsidRPr="00C720E4">
        <w:rPr>
          <w:sz w:val="20"/>
          <w:szCs w:val="20"/>
        </w:rPr>
        <w:t xml:space="preserve"> </w:t>
      </w:r>
      <w:r w:rsidRPr="00C720E4">
        <w:rPr>
          <w:sz w:val="20"/>
          <w:szCs w:val="20"/>
        </w:rPr>
        <w:t>systematics,</w:t>
      </w:r>
      <w:r w:rsidR="008B3470" w:rsidRPr="00C720E4">
        <w:rPr>
          <w:sz w:val="20"/>
          <w:szCs w:val="20"/>
        </w:rPr>
        <w:t xml:space="preserve"> </w:t>
      </w:r>
      <w:r w:rsidRPr="00C720E4">
        <w:rPr>
          <w:sz w:val="20"/>
          <w:szCs w:val="20"/>
        </w:rPr>
        <w:t>taxonomy</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ecology.</w:t>
      </w:r>
      <w:r w:rsidR="008B3470" w:rsidRPr="00C720E4">
        <w:rPr>
          <w:sz w:val="20"/>
          <w:szCs w:val="20"/>
        </w:rPr>
        <w:t xml:space="preserve"> </w:t>
      </w:r>
      <w:r w:rsidRPr="00C720E4">
        <w:rPr>
          <w:sz w:val="20"/>
          <w:szCs w:val="20"/>
        </w:rPr>
        <w:t>Science</w:t>
      </w:r>
      <w:r w:rsidR="008B3470" w:rsidRPr="00C720E4">
        <w:rPr>
          <w:sz w:val="20"/>
          <w:szCs w:val="20"/>
        </w:rPr>
        <w:t xml:space="preserve"> </w:t>
      </w:r>
      <w:r w:rsidRPr="00C720E4">
        <w:rPr>
          <w:sz w:val="20"/>
          <w:szCs w:val="20"/>
        </w:rPr>
        <w:t>Pres</w:t>
      </w:r>
      <w:r w:rsidR="00610193" w:rsidRPr="00C720E4">
        <w:rPr>
          <w:sz w:val="20"/>
          <w:szCs w:val="20"/>
        </w:rPr>
        <w:t>s.</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Huang</w:t>
      </w:r>
      <w:r w:rsidR="008B3470" w:rsidRPr="00C720E4">
        <w:rPr>
          <w:sz w:val="20"/>
          <w:szCs w:val="20"/>
        </w:rPr>
        <w:t xml:space="preserve"> </w:t>
      </w:r>
      <w:r w:rsidRPr="00C720E4">
        <w:rPr>
          <w:sz w:val="20"/>
          <w:szCs w:val="20"/>
        </w:rPr>
        <w:t>XF,</w:t>
      </w:r>
      <w:r w:rsidR="008B3470" w:rsidRPr="00C720E4">
        <w:rPr>
          <w:sz w:val="20"/>
          <w:szCs w:val="20"/>
        </w:rPr>
        <w:t xml:space="preserve"> </w:t>
      </w:r>
      <w:r w:rsidRPr="00C720E4">
        <w:rPr>
          <w:sz w:val="20"/>
          <w:szCs w:val="20"/>
        </w:rPr>
        <w:t>Chen</w:t>
      </w:r>
      <w:r w:rsidR="008B3470" w:rsidRPr="00C720E4">
        <w:rPr>
          <w:sz w:val="20"/>
          <w:szCs w:val="20"/>
        </w:rPr>
        <w:t xml:space="preserve"> </w:t>
      </w:r>
      <w:r w:rsidRPr="00C720E4">
        <w:rPr>
          <w:sz w:val="20"/>
          <w:szCs w:val="20"/>
        </w:rPr>
        <w:t>WM,</w:t>
      </w:r>
      <w:r w:rsidR="008B3470" w:rsidRPr="00C720E4">
        <w:rPr>
          <w:sz w:val="20"/>
          <w:szCs w:val="20"/>
        </w:rPr>
        <w:t xml:space="preserve"> </w:t>
      </w:r>
      <w:r w:rsidRPr="00C720E4">
        <w:rPr>
          <w:sz w:val="20"/>
          <w:szCs w:val="20"/>
        </w:rPr>
        <w:t>Cai</w:t>
      </w:r>
      <w:r w:rsidR="008B3470" w:rsidRPr="00C720E4">
        <w:rPr>
          <w:sz w:val="20"/>
          <w:szCs w:val="20"/>
        </w:rPr>
        <w:t xml:space="preserve"> </w:t>
      </w:r>
      <w:r w:rsidRPr="00C720E4">
        <w:rPr>
          <w:sz w:val="20"/>
          <w:szCs w:val="20"/>
        </w:rPr>
        <w:t>QM</w:t>
      </w:r>
      <w:r w:rsidR="008B3470" w:rsidRPr="00C720E4">
        <w:rPr>
          <w:sz w:val="20"/>
          <w:szCs w:val="20"/>
        </w:rPr>
        <w:t xml:space="preserve"> </w:t>
      </w:r>
      <w:r w:rsidRPr="00C720E4">
        <w:rPr>
          <w:sz w:val="20"/>
          <w:szCs w:val="20"/>
        </w:rPr>
        <w:t>(1999):</w:t>
      </w:r>
      <w:r w:rsidR="008B3470" w:rsidRPr="00C720E4">
        <w:rPr>
          <w:sz w:val="20"/>
          <w:szCs w:val="20"/>
        </w:rPr>
        <w:t xml:space="preserve"> </w:t>
      </w:r>
      <w:r w:rsidRPr="00C720E4">
        <w:rPr>
          <w:sz w:val="20"/>
          <w:szCs w:val="20"/>
        </w:rPr>
        <w:t>Survey,</w:t>
      </w:r>
      <w:r w:rsidR="008B3470" w:rsidRPr="00C720E4">
        <w:rPr>
          <w:sz w:val="20"/>
          <w:szCs w:val="20"/>
        </w:rPr>
        <w:t xml:space="preserve"> </w:t>
      </w:r>
      <w:r w:rsidRPr="00C720E4">
        <w:rPr>
          <w:sz w:val="20"/>
          <w:szCs w:val="20"/>
        </w:rPr>
        <w:t>observation</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analysis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lake</w:t>
      </w:r>
      <w:r w:rsidR="008B3470" w:rsidRPr="00C720E4">
        <w:rPr>
          <w:sz w:val="20"/>
          <w:szCs w:val="20"/>
        </w:rPr>
        <w:t xml:space="preserve"> </w:t>
      </w:r>
      <w:r w:rsidRPr="00C720E4">
        <w:rPr>
          <w:sz w:val="20"/>
          <w:szCs w:val="20"/>
        </w:rPr>
        <w:t>ecology.</w:t>
      </w:r>
      <w:r w:rsidR="008B3470" w:rsidRPr="00C720E4">
        <w:rPr>
          <w:sz w:val="20"/>
          <w:szCs w:val="20"/>
        </w:rPr>
        <w:t xml:space="preserve"> </w:t>
      </w:r>
      <w:r w:rsidRPr="00C720E4">
        <w:rPr>
          <w:sz w:val="20"/>
          <w:szCs w:val="20"/>
        </w:rPr>
        <w:t>Standard</w:t>
      </w:r>
      <w:r w:rsidR="008B3470" w:rsidRPr="00C720E4">
        <w:rPr>
          <w:sz w:val="20"/>
          <w:szCs w:val="20"/>
        </w:rPr>
        <w:t xml:space="preserve"> </w:t>
      </w:r>
      <w:r w:rsidRPr="00C720E4">
        <w:rPr>
          <w:sz w:val="20"/>
          <w:szCs w:val="20"/>
        </w:rPr>
        <w:t>methods</w:t>
      </w:r>
      <w:r w:rsidR="008B3470" w:rsidRPr="00C720E4">
        <w:rPr>
          <w:sz w:val="20"/>
          <w:szCs w:val="20"/>
        </w:rPr>
        <w:t xml:space="preserve"> </w:t>
      </w:r>
      <w:r w:rsidRPr="00C720E4">
        <w:rPr>
          <w:sz w:val="20"/>
          <w:szCs w:val="20"/>
        </w:rPr>
        <w:t>for</w:t>
      </w:r>
      <w:r w:rsidR="008B3470" w:rsidRPr="00C720E4">
        <w:rPr>
          <w:sz w:val="20"/>
          <w:szCs w:val="20"/>
        </w:rPr>
        <w:t xml:space="preserve"> </w:t>
      </w:r>
      <w:r w:rsidRPr="00C720E4">
        <w:rPr>
          <w:sz w:val="20"/>
          <w:szCs w:val="20"/>
        </w:rPr>
        <w:t>observation</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analysis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Chinese</w:t>
      </w:r>
      <w:r w:rsidR="008B3470" w:rsidRPr="00C720E4">
        <w:rPr>
          <w:sz w:val="20"/>
          <w:szCs w:val="20"/>
        </w:rPr>
        <w:t xml:space="preserve"> </w:t>
      </w:r>
      <w:r w:rsidRPr="00C720E4">
        <w:rPr>
          <w:sz w:val="20"/>
          <w:szCs w:val="20"/>
        </w:rPr>
        <w:t>Ecosystem</w:t>
      </w:r>
      <w:r w:rsidR="008B3470" w:rsidRPr="00C720E4">
        <w:rPr>
          <w:sz w:val="20"/>
          <w:szCs w:val="20"/>
        </w:rPr>
        <w:t xml:space="preserve"> </w:t>
      </w:r>
      <w:r w:rsidRPr="00C720E4">
        <w:rPr>
          <w:sz w:val="20"/>
          <w:szCs w:val="20"/>
        </w:rPr>
        <w:t>Research</w:t>
      </w:r>
      <w:r w:rsidR="008B3470" w:rsidRPr="00C720E4">
        <w:rPr>
          <w:sz w:val="20"/>
          <w:szCs w:val="20"/>
        </w:rPr>
        <w:t xml:space="preserve"> </w:t>
      </w:r>
      <w:r w:rsidRPr="00C720E4">
        <w:rPr>
          <w:sz w:val="20"/>
          <w:szCs w:val="20"/>
        </w:rPr>
        <w:t>Network,</w:t>
      </w:r>
      <w:r w:rsidR="008B3470" w:rsidRPr="00C720E4">
        <w:rPr>
          <w:sz w:val="20"/>
          <w:szCs w:val="20"/>
        </w:rPr>
        <w:t xml:space="preserve"> </w:t>
      </w:r>
      <w:r w:rsidRPr="00C720E4">
        <w:rPr>
          <w:sz w:val="20"/>
          <w:szCs w:val="20"/>
        </w:rPr>
        <w:t>Series</w:t>
      </w:r>
      <w:r w:rsidR="008B3470" w:rsidRPr="00C720E4">
        <w:rPr>
          <w:sz w:val="20"/>
          <w:szCs w:val="20"/>
        </w:rPr>
        <w:t xml:space="preserve"> </w:t>
      </w:r>
      <w:r w:rsidRPr="00C720E4">
        <w:rPr>
          <w:sz w:val="20"/>
          <w:szCs w:val="20"/>
        </w:rPr>
        <w:t>V.</w:t>
      </w:r>
      <w:r w:rsidR="008B3470" w:rsidRPr="00C720E4">
        <w:rPr>
          <w:sz w:val="20"/>
          <w:szCs w:val="20"/>
        </w:rPr>
        <w:t xml:space="preserve"> </w:t>
      </w:r>
      <w:r w:rsidRPr="00C720E4">
        <w:rPr>
          <w:sz w:val="20"/>
          <w:szCs w:val="20"/>
        </w:rPr>
        <w:t>Standards</w:t>
      </w:r>
      <w:r w:rsidR="008B3470" w:rsidRPr="00C720E4">
        <w:rPr>
          <w:sz w:val="20"/>
          <w:szCs w:val="20"/>
        </w:rPr>
        <w:t xml:space="preserve"> </w:t>
      </w:r>
      <w:r w:rsidRPr="00C720E4">
        <w:rPr>
          <w:sz w:val="20"/>
          <w:szCs w:val="20"/>
        </w:rPr>
        <w:t>Press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China,</w:t>
      </w:r>
      <w:r w:rsidR="008B3470" w:rsidRPr="00C720E4">
        <w:rPr>
          <w:sz w:val="20"/>
          <w:szCs w:val="20"/>
        </w:rPr>
        <w:t xml:space="preserve"> </w:t>
      </w:r>
      <w:r w:rsidRPr="00C720E4">
        <w:rPr>
          <w:sz w:val="20"/>
          <w:szCs w:val="20"/>
        </w:rPr>
        <w:t>Beijing</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Chinese</w:t>
      </w:r>
      <w:r w:rsidR="00610193" w:rsidRPr="00C720E4">
        <w:rPr>
          <w:sz w:val="20"/>
          <w:szCs w:val="20"/>
        </w:rPr>
        <w:t>).</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China</w:t>
      </w:r>
      <w:r w:rsidR="008B3470" w:rsidRPr="00C720E4">
        <w:rPr>
          <w:sz w:val="20"/>
          <w:szCs w:val="20"/>
        </w:rPr>
        <w:t xml:space="preserve"> </w:t>
      </w:r>
      <w:r w:rsidRPr="00C720E4">
        <w:rPr>
          <w:sz w:val="20"/>
          <w:szCs w:val="20"/>
        </w:rPr>
        <w:t>TnsotPsRo</w:t>
      </w:r>
      <w:r w:rsidR="008B3470" w:rsidRPr="00C720E4">
        <w:rPr>
          <w:sz w:val="20"/>
          <w:szCs w:val="20"/>
        </w:rPr>
        <w:t xml:space="preserve"> </w:t>
      </w:r>
      <w:r w:rsidRPr="00C720E4">
        <w:rPr>
          <w:sz w:val="20"/>
          <w:szCs w:val="20"/>
        </w:rPr>
        <w:t>(2002):</w:t>
      </w:r>
      <w:r w:rsidR="008B3470" w:rsidRPr="00C720E4">
        <w:rPr>
          <w:sz w:val="20"/>
          <w:szCs w:val="20"/>
        </w:rPr>
        <w:t xml:space="preserve"> </w:t>
      </w:r>
      <w:r w:rsidRPr="00C720E4">
        <w:rPr>
          <w:sz w:val="20"/>
          <w:szCs w:val="20"/>
        </w:rPr>
        <w:t>Environmental</w:t>
      </w:r>
      <w:r w:rsidR="008B3470" w:rsidRPr="00C720E4">
        <w:rPr>
          <w:sz w:val="20"/>
          <w:szCs w:val="20"/>
        </w:rPr>
        <w:t xml:space="preserve"> </w:t>
      </w:r>
      <w:r w:rsidRPr="00C720E4">
        <w:rPr>
          <w:sz w:val="20"/>
          <w:szCs w:val="20"/>
        </w:rPr>
        <w:t>quality</w:t>
      </w:r>
      <w:r w:rsidR="008B3470" w:rsidRPr="00C720E4">
        <w:rPr>
          <w:sz w:val="20"/>
          <w:szCs w:val="20"/>
        </w:rPr>
        <w:t xml:space="preserve"> </w:t>
      </w:r>
      <w:r w:rsidRPr="00C720E4">
        <w:rPr>
          <w:sz w:val="20"/>
          <w:szCs w:val="20"/>
        </w:rPr>
        <w:t>standards</w:t>
      </w:r>
      <w:r w:rsidR="008B3470" w:rsidRPr="00C720E4">
        <w:rPr>
          <w:sz w:val="20"/>
          <w:szCs w:val="20"/>
        </w:rPr>
        <w:t xml:space="preserve"> </w:t>
      </w:r>
      <w:r w:rsidRPr="00C720E4">
        <w:rPr>
          <w:sz w:val="20"/>
          <w:szCs w:val="20"/>
        </w:rPr>
        <w:t>for</w:t>
      </w:r>
      <w:r w:rsidR="008B3470" w:rsidRPr="00C720E4">
        <w:rPr>
          <w:sz w:val="20"/>
          <w:szCs w:val="20"/>
        </w:rPr>
        <w:t xml:space="preserve"> </w:t>
      </w:r>
      <w:r w:rsidRPr="00C720E4">
        <w:rPr>
          <w:sz w:val="20"/>
          <w:szCs w:val="20"/>
        </w:rPr>
        <w:t>surface</w:t>
      </w:r>
      <w:r w:rsidR="008B3470" w:rsidRPr="00C720E4">
        <w:rPr>
          <w:sz w:val="20"/>
          <w:szCs w:val="20"/>
        </w:rPr>
        <w:t xml:space="preserve"> </w:t>
      </w:r>
      <w:r w:rsidRPr="00C720E4">
        <w:rPr>
          <w:sz w:val="20"/>
          <w:szCs w:val="20"/>
        </w:rPr>
        <w:t>water.</w:t>
      </w:r>
      <w:r w:rsidR="008B3470" w:rsidRPr="00C720E4">
        <w:rPr>
          <w:sz w:val="20"/>
          <w:szCs w:val="20"/>
        </w:rPr>
        <w:t xml:space="preserve"> </w:t>
      </w:r>
      <w:r w:rsidRPr="00C720E4">
        <w:rPr>
          <w:sz w:val="20"/>
          <w:szCs w:val="20"/>
        </w:rPr>
        <w:t>GB</w:t>
      </w:r>
      <w:r w:rsidR="008B3470" w:rsidRPr="00C720E4">
        <w:rPr>
          <w:sz w:val="20"/>
          <w:szCs w:val="20"/>
        </w:rPr>
        <w:t xml:space="preserve"> </w:t>
      </w:r>
      <w:r w:rsidRPr="00C720E4">
        <w:rPr>
          <w:sz w:val="20"/>
          <w:szCs w:val="20"/>
        </w:rPr>
        <w:t>3838-2002,</w:t>
      </w:r>
      <w:r w:rsidR="008B3470" w:rsidRPr="00C720E4">
        <w:rPr>
          <w:sz w:val="20"/>
          <w:szCs w:val="20"/>
        </w:rPr>
        <w:t xml:space="preserve"> </w:t>
      </w:r>
      <w:r w:rsidRPr="00C720E4">
        <w:rPr>
          <w:sz w:val="20"/>
          <w:szCs w:val="20"/>
        </w:rPr>
        <w:t>1-1</w:t>
      </w:r>
      <w:r w:rsidR="00610193" w:rsidRPr="00C720E4">
        <w:rPr>
          <w:sz w:val="20"/>
          <w:szCs w:val="20"/>
        </w:rPr>
        <w:t>2.</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Cai</w:t>
      </w:r>
      <w:r w:rsidR="008B3470" w:rsidRPr="00C720E4">
        <w:rPr>
          <w:sz w:val="20"/>
          <w:szCs w:val="20"/>
        </w:rPr>
        <w:t xml:space="preserve"> </w:t>
      </w:r>
      <w:r w:rsidRPr="00C720E4">
        <w:rPr>
          <w:sz w:val="20"/>
          <w:szCs w:val="20"/>
        </w:rPr>
        <w:t>Qinghua</w:t>
      </w:r>
      <w:r w:rsidR="008B3470" w:rsidRPr="00C720E4">
        <w:rPr>
          <w:sz w:val="20"/>
          <w:szCs w:val="20"/>
        </w:rPr>
        <w:t xml:space="preserve"> </w:t>
      </w:r>
      <w:r w:rsidRPr="00C720E4">
        <w:rPr>
          <w:sz w:val="20"/>
          <w:szCs w:val="20"/>
        </w:rPr>
        <w:t>LR,</w:t>
      </w:r>
      <w:r w:rsidR="008B3470" w:rsidRPr="00C720E4">
        <w:rPr>
          <w:sz w:val="20"/>
          <w:szCs w:val="20"/>
        </w:rPr>
        <w:t xml:space="preserve"> </w:t>
      </w:r>
      <w:r w:rsidRPr="00C720E4">
        <w:rPr>
          <w:sz w:val="20"/>
          <w:szCs w:val="20"/>
        </w:rPr>
        <w:t>Li</w:t>
      </w:r>
      <w:r w:rsidR="008B3470" w:rsidRPr="00C720E4">
        <w:rPr>
          <w:sz w:val="20"/>
          <w:szCs w:val="20"/>
        </w:rPr>
        <w:t xml:space="preserve"> </w:t>
      </w:r>
      <w:r w:rsidRPr="00C720E4">
        <w:rPr>
          <w:sz w:val="20"/>
          <w:szCs w:val="20"/>
        </w:rPr>
        <w:t>Daofeng,</w:t>
      </w:r>
      <w:r w:rsidR="008B3470" w:rsidRPr="00C720E4">
        <w:rPr>
          <w:sz w:val="20"/>
          <w:szCs w:val="20"/>
        </w:rPr>
        <w:t xml:space="preserve"> </w:t>
      </w:r>
      <w:r w:rsidRPr="00C720E4">
        <w:rPr>
          <w:sz w:val="20"/>
          <w:szCs w:val="20"/>
        </w:rPr>
        <w:t>Ni</w:t>
      </w:r>
      <w:r w:rsidR="008B3470" w:rsidRPr="00C720E4">
        <w:rPr>
          <w:sz w:val="20"/>
          <w:szCs w:val="20"/>
        </w:rPr>
        <w:t xml:space="preserve"> </w:t>
      </w:r>
      <w:r w:rsidRPr="00C720E4">
        <w:rPr>
          <w:sz w:val="20"/>
          <w:szCs w:val="20"/>
        </w:rPr>
        <w:t>Yeli,</w:t>
      </w:r>
      <w:r w:rsidR="008B3470" w:rsidRPr="00C720E4">
        <w:rPr>
          <w:sz w:val="20"/>
          <w:szCs w:val="20"/>
        </w:rPr>
        <w:t xml:space="preserve"> </w:t>
      </w:r>
      <w:r w:rsidRPr="00C720E4">
        <w:rPr>
          <w:sz w:val="20"/>
          <w:szCs w:val="20"/>
        </w:rPr>
        <w:t>Wu</w:t>
      </w:r>
      <w:r w:rsidR="008B3470" w:rsidRPr="00C720E4">
        <w:rPr>
          <w:sz w:val="20"/>
          <w:szCs w:val="20"/>
        </w:rPr>
        <w:t xml:space="preserve"> </w:t>
      </w:r>
      <w:r w:rsidRPr="00C720E4">
        <w:rPr>
          <w:sz w:val="20"/>
          <w:szCs w:val="20"/>
        </w:rPr>
        <w:t>Zhaotian,</w:t>
      </w:r>
      <w:r w:rsidR="008B3470" w:rsidRPr="00C720E4">
        <w:rPr>
          <w:sz w:val="20"/>
          <w:szCs w:val="20"/>
        </w:rPr>
        <w:t xml:space="preserve"> </w:t>
      </w:r>
      <w:r w:rsidRPr="00C720E4">
        <w:rPr>
          <w:sz w:val="20"/>
          <w:szCs w:val="20"/>
        </w:rPr>
        <w:t>Liang</w:t>
      </w:r>
      <w:r w:rsidR="008B3470" w:rsidRPr="00C720E4">
        <w:rPr>
          <w:sz w:val="20"/>
          <w:szCs w:val="20"/>
        </w:rPr>
        <w:t xml:space="preserve"> </w:t>
      </w:r>
      <w:r w:rsidRPr="00C720E4">
        <w:rPr>
          <w:sz w:val="20"/>
          <w:szCs w:val="20"/>
        </w:rPr>
        <w:t>Yanliang</w:t>
      </w:r>
      <w:r w:rsidR="008B3470" w:rsidRPr="00C720E4">
        <w:rPr>
          <w:sz w:val="20"/>
          <w:szCs w:val="20"/>
        </w:rPr>
        <w:t xml:space="preserve"> </w:t>
      </w:r>
      <w:r w:rsidRPr="00C720E4">
        <w:rPr>
          <w:sz w:val="20"/>
          <w:szCs w:val="20"/>
        </w:rPr>
        <w:t>(1992):</w:t>
      </w:r>
      <w:r w:rsidR="008B3470" w:rsidRPr="00C720E4">
        <w:rPr>
          <w:sz w:val="20"/>
          <w:szCs w:val="20"/>
        </w:rPr>
        <w:t xml:space="preserve"> </w:t>
      </w:r>
      <w:r w:rsidRPr="00C720E4">
        <w:rPr>
          <w:sz w:val="20"/>
          <w:szCs w:val="20"/>
        </w:rPr>
        <w:t>Comprehensive</w:t>
      </w:r>
      <w:r w:rsidR="008B3470" w:rsidRPr="00C720E4">
        <w:rPr>
          <w:sz w:val="20"/>
          <w:szCs w:val="20"/>
        </w:rPr>
        <w:t xml:space="preserve"> </w:t>
      </w:r>
      <w:r w:rsidRPr="00C720E4">
        <w:rPr>
          <w:sz w:val="20"/>
          <w:szCs w:val="20"/>
        </w:rPr>
        <w:t>evaluation</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trophic</w:t>
      </w:r>
      <w:r w:rsidR="008B3470" w:rsidRPr="00C720E4">
        <w:rPr>
          <w:sz w:val="20"/>
          <w:szCs w:val="20"/>
        </w:rPr>
        <w:t xml:space="preserve"> </w:t>
      </w:r>
      <w:r w:rsidRPr="00C720E4">
        <w:rPr>
          <w:sz w:val="20"/>
          <w:szCs w:val="20"/>
        </w:rPr>
        <w:t>states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lastRenderedPageBreak/>
        <w:t>water</w:t>
      </w:r>
      <w:r w:rsidR="008B3470" w:rsidRPr="00C720E4">
        <w:rPr>
          <w:sz w:val="20"/>
          <w:szCs w:val="20"/>
        </w:rPr>
        <w:t xml:space="preserve"> </w:t>
      </w:r>
      <w:r w:rsidRPr="00C720E4">
        <w:rPr>
          <w:sz w:val="20"/>
          <w:szCs w:val="20"/>
        </w:rPr>
        <w:t>systems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Fengqiu</w:t>
      </w:r>
      <w:r w:rsidR="008B3470" w:rsidRPr="00C720E4">
        <w:rPr>
          <w:sz w:val="20"/>
          <w:szCs w:val="20"/>
        </w:rPr>
        <w:t xml:space="preserve"> </w:t>
      </w:r>
      <w:r w:rsidRPr="00C720E4">
        <w:rPr>
          <w:sz w:val="20"/>
          <w:szCs w:val="20"/>
        </w:rPr>
        <w:t>experimental</w:t>
      </w:r>
      <w:r w:rsidR="008B3470" w:rsidRPr="00C720E4">
        <w:rPr>
          <w:sz w:val="20"/>
          <w:szCs w:val="20"/>
        </w:rPr>
        <w:t xml:space="preserve"> </w:t>
      </w:r>
      <w:r w:rsidRPr="00C720E4">
        <w:rPr>
          <w:sz w:val="20"/>
          <w:szCs w:val="20"/>
        </w:rPr>
        <w:t>area</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Huang</w:t>
      </w:r>
      <w:r w:rsidR="008B3470" w:rsidRPr="00C720E4">
        <w:rPr>
          <w:sz w:val="20"/>
          <w:szCs w:val="20"/>
        </w:rPr>
        <w:t xml:space="preserve"> </w:t>
      </w:r>
      <w:r w:rsidRPr="00C720E4">
        <w:rPr>
          <w:sz w:val="20"/>
          <w:szCs w:val="20"/>
        </w:rPr>
        <w:t>Huai</w:t>
      </w:r>
      <w:r w:rsidR="008B3470" w:rsidRPr="00C720E4">
        <w:rPr>
          <w:sz w:val="20"/>
          <w:szCs w:val="20"/>
        </w:rPr>
        <w:t xml:space="preserve"> </w:t>
      </w:r>
      <w:r w:rsidRPr="00C720E4">
        <w:rPr>
          <w:sz w:val="20"/>
          <w:szCs w:val="20"/>
        </w:rPr>
        <w:t>Hai</w:t>
      </w:r>
      <w:r w:rsidR="008B3470" w:rsidRPr="00C720E4">
        <w:rPr>
          <w:sz w:val="20"/>
          <w:szCs w:val="20"/>
        </w:rPr>
        <w:t xml:space="preserve"> </w:t>
      </w:r>
      <w:r w:rsidRPr="00C720E4">
        <w:rPr>
          <w:sz w:val="20"/>
          <w:szCs w:val="20"/>
        </w:rPr>
        <w:t>plain.</w:t>
      </w:r>
      <w:r w:rsidR="008B3470" w:rsidRPr="00C720E4">
        <w:rPr>
          <w:sz w:val="20"/>
          <w:szCs w:val="20"/>
        </w:rPr>
        <w:t xml:space="preserve"> </w:t>
      </w:r>
      <w:r w:rsidRPr="00C720E4">
        <w:rPr>
          <w:sz w:val="20"/>
          <w:szCs w:val="20"/>
        </w:rPr>
        <w:t>Journal</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Lake</w:t>
      </w:r>
      <w:r w:rsidR="008B3470" w:rsidRPr="00C720E4">
        <w:rPr>
          <w:sz w:val="20"/>
          <w:szCs w:val="20"/>
        </w:rPr>
        <w:t xml:space="preserve"> </w:t>
      </w:r>
      <w:r w:rsidRPr="00C720E4">
        <w:rPr>
          <w:sz w:val="20"/>
          <w:szCs w:val="20"/>
        </w:rPr>
        <w:t>Sciences</w:t>
      </w:r>
      <w:r w:rsidR="008B3470" w:rsidRPr="00C720E4">
        <w:rPr>
          <w:sz w:val="20"/>
          <w:szCs w:val="20"/>
        </w:rPr>
        <w:t xml:space="preserve"> </w:t>
      </w:r>
      <w:r w:rsidRPr="00C720E4">
        <w:rPr>
          <w:sz w:val="20"/>
          <w:szCs w:val="20"/>
        </w:rPr>
        <w:t>2,</w:t>
      </w:r>
      <w:r w:rsidR="008B3470" w:rsidRPr="00C720E4">
        <w:rPr>
          <w:sz w:val="20"/>
          <w:szCs w:val="20"/>
        </w:rPr>
        <w:t xml:space="preserve"> </w:t>
      </w:r>
      <w:r w:rsidRPr="00C720E4">
        <w:rPr>
          <w:sz w:val="20"/>
          <w:szCs w:val="20"/>
        </w:rPr>
        <w:t>00</w:t>
      </w:r>
      <w:r w:rsidR="00610193" w:rsidRPr="00C720E4">
        <w:rPr>
          <w:sz w:val="20"/>
          <w:szCs w:val="20"/>
        </w:rPr>
        <w:t>5.</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Wilhm</w:t>
      </w:r>
      <w:r w:rsidR="008B3470" w:rsidRPr="00C720E4">
        <w:rPr>
          <w:sz w:val="20"/>
          <w:szCs w:val="20"/>
        </w:rPr>
        <w:t xml:space="preserve"> </w:t>
      </w:r>
      <w:r w:rsidRPr="00C720E4">
        <w:rPr>
          <w:sz w:val="20"/>
          <w:szCs w:val="20"/>
        </w:rPr>
        <w:t>JL,</w:t>
      </w:r>
      <w:r w:rsidR="008B3470" w:rsidRPr="00C720E4">
        <w:rPr>
          <w:sz w:val="20"/>
          <w:szCs w:val="20"/>
        </w:rPr>
        <w:t xml:space="preserve"> </w:t>
      </w:r>
      <w:r w:rsidRPr="00C720E4">
        <w:rPr>
          <w:sz w:val="20"/>
          <w:szCs w:val="20"/>
        </w:rPr>
        <w:t>Dorris</w:t>
      </w:r>
      <w:r w:rsidR="008B3470" w:rsidRPr="00C720E4">
        <w:rPr>
          <w:sz w:val="20"/>
          <w:szCs w:val="20"/>
        </w:rPr>
        <w:t xml:space="preserve"> </w:t>
      </w:r>
      <w:r w:rsidRPr="00C720E4">
        <w:rPr>
          <w:sz w:val="20"/>
          <w:szCs w:val="20"/>
        </w:rPr>
        <w:t>TC</w:t>
      </w:r>
      <w:r w:rsidR="008B3470" w:rsidRPr="00C720E4">
        <w:rPr>
          <w:sz w:val="20"/>
          <w:szCs w:val="20"/>
        </w:rPr>
        <w:t xml:space="preserve"> </w:t>
      </w:r>
      <w:r w:rsidRPr="00C720E4">
        <w:rPr>
          <w:sz w:val="20"/>
          <w:szCs w:val="20"/>
        </w:rPr>
        <w:t>(1968):</w:t>
      </w:r>
      <w:r w:rsidR="008B3470" w:rsidRPr="00C720E4">
        <w:rPr>
          <w:sz w:val="20"/>
          <w:szCs w:val="20"/>
        </w:rPr>
        <w:t xml:space="preserve"> </w:t>
      </w:r>
      <w:r w:rsidRPr="00C720E4">
        <w:rPr>
          <w:sz w:val="20"/>
          <w:szCs w:val="20"/>
        </w:rPr>
        <w:t>Biological</w:t>
      </w:r>
      <w:r w:rsidR="008B3470" w:rsidRPr="00C720E4">
        <w:rPr>
          <w:sz w:val="20"/>
          <w:szCs w:val="20"/>
        </w:rPr>
        <w:t xml:space="preserve"> </w:t>
      </w:r>
      <w:r w:rsidRPr="00C720E4">
        <w:rPr>
          <w:sz w:val="20"/>
          <w:szCs w:val="20"/>
        </w:rPr>
        <w:t>parameters</w:t>
      </w:r>
      <w:r w:rsidR="008B3470" w:rsidRPr="00C720E4">
        <w:rPr>
          <w:sz w:val="20"/>
          <w:szCs w:val="20"/>
        </w:rPr>
        <w:t xml:space="preserve"> </w:t>
      </w:r>
      <w:r w:rsidRPr="00C720E4">
        <w:rPr>
          <w:sz w:val="20"/>
          <w:szCs w:val="20"/>
        </w:rPr>
        <w:t>for</w:t>
      </w:r>
      <w:r w:rsidR="008B3470" w:rsidRPr="00C720E4">
        <w:rPr>
          <w:sz w:val="20"/>
          <w:szCs w:val="20"/>
        </w:rPr>
        <w:t xml:space="preserve"> </w:t>
      </w:r>
      <w:r w:rsidRPr="00C720E4">
        <w:rPr>
          <w:sz w:val="20"/>
          <w:szCs w:val="20"/>
        </w:rPr>
        <w:t>water</w:t>
      </w:r>
      <w:r w:rsidR="008B3470" w:rsidRPr="00C720E4">
        <w:rPr>
          <w:sz w:val="20"/>
          <w:szCs w:val="20"/>
        </w:rPr>
        <w:t xml:space="preserve"> </w:t>
      </w:r>
      <w:r w:rsidRPr="00C720E4">
        <w:rPr>
          <w:sz w:val="20"/>
          <w:szCs w:val="20"/>
        </w:rPr>
        <w:t>quality</w:t>
      </w:r>
      <w:r w:rsidR="008B3470" w:rsidRPr="00C720E4">
        <w:rPr>
          <w:sz w:val="20"/>
          <w:szCs w:val="20"/>
        </w:rPr>
        <w:t xml:space="preserve"> </w:t>
      </w:r>
      <w:r w:rsidRPr="00C720E4">
        <w:rPr>
          <w:sz w:val="20"/>
          <w:szCs w:val="20"/>
        </w:rPr>
        <w:t>criteria.</w:t>
      </w:r>
      <w:r w:rsidR="008B3470" w:rsidRPr="00C720E4">
        <w:rPr>
          <w:sz w:val="20"/>
          <w:szCs w:val="20"/>
        </w:rPr>
        <w:t xml:space="preserve"> </w:t>
      </w:r>
      <w:r w:rsidRPr="00C720E4">
        <w:rPr>
          <w:sz w:val="20"/>
          <w:szCs w:val="20"/>
        </w:rPr>
        <w:t>Bioscience,</w:t>
      </w:r>
      <w:r w:rsidR="008B3470" w:rsidRPr="00C720E4">
        <w:rPr>
          <w:sz w:val="20"/>
          <w:szCs w:val="20"/>
        </w:rPr>
        <w:t xml:space="preserve"> </w:t>
      </w:r>
      <w:r w:rsidRPr="00C720E4">
        <w:rPr>
          <w:sz w:val="20"/>
          <w:szCs w:val="20"/>
        </w:rPr>
        <w:t>477-48</w:t>
      </w:r>
      <w:r w:rsidR="00610193" w:rsidRPr="00C720E4">
        <w:rPr>
          <w:sz w:val="20"/>
          <w:szCs w:val="20"/>
        </w:rPr>
        <w:t>1.</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Hutchins</w:t>
      </w:r>
      <w:r w:rsidR="008B3470" w:rsidRPr="00C720E4">
        <w:rPr>
          <w:sz w:val="20"/>
          <w:szCs w:val="20"/>
        </w:rPr>
        <w:t xml:space="preserve"> </w:t>
      </w:r>
      <w:r w:rsidRPr="00C720E4">
        <w:rPr>
          <w:sz w:val="20"/>
          <w:szCs w:val="20"/>
        </w:rPr>
        <w:t>MG</w:t>
      </w:r>
      <w:r w:rsidR="008B3470" w:rsidRPr="00C720E4">
        <w:rPr>
          <w:sz w:val="20"/>
          <w:szCs w:val="20"/>
        </w:rPr>
        <w:t xml:space="preserve"> </w:t>
      </w:r>
      <w:r w:rsidRPr="00C720E4">
        <w:rPr>
          <w:sz w:val="20"/>
          <w:szCs w:val="20"/>
        </w:rPr>
        <w:t>(2012):</w:t>
      </w:r>
      <w:r w:rsidR="008B3470" w:rsidRPr="00C720E4">
        <w:rPr>
          <w:sz w:val="20"/>
          <w:szCs w:val="20"/>
        </w:rPr>
        <w:t xml:space="preserve"> </w:t>
      </w:r>
      <w:r w:rsidRPr="00C720E4">
        <w:rPr>
          <w:sz w:val="20"/>
          <w:szCs w:val="20"/>
        </w:rPr>
        <w:t>What</w:t>
      </w:r>
      <w:r w:rsidR="008B3470" w:rsidRPr="00C720E4">
        <w:rPr>
          <w:sz w:val="20"/>
          <w:szCs w:val="20"/>
        </w:rPr>
        <w:t xml:space="preserve"> </w:t>
      </w:r>
      <w:r w:rsidRPr="00C720E4">
        <w:rPr>
          <w:sz w:val="20"/>
          <w:szCs w:val="20"/>
        </w:rPr>
        <w:t>impact</w:t>
      </w:r>
      <w:r w:rsidR="008B3470" w:rsidRPr="00C720E4">
        <w:rPr>
          <w:sz w:val="20"/>
          <w:szCs w:val="20"/>
        </w:rPr>
        <w:t xml:space="preserve"> </w:t>
      </w:r>
      <w:r w:rsidRPr="00C720E4">
        <w:rPr>
          <w:sz w:val="20"/>
          <w:szCs w:val="20"/>
        </w:rPr>
        <w:t>might</w:t>
      </w:r>
      <w:r w:rsidR="008B3470" w:rsidRPr="00C720E4">
        <w:rPr>
          <w:sz w:val="20"/>
          <w:szCs w:val="20"/>
        </w:rPr>
        <w:t xml:space="preserve"> </w:t>
      </w:r>
      <w:r w:rsidRPr="00C720E4">
        <w:rPr>
          <w:sz w:val="20"/>
          <w:szCs w:val="20"/>
        </w:rPr>
        <w:t>mitigation</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diffuse</w:t>
      </w:r>
      <w:r w:rsidR="008B3470" w:rsidRPr="00C720E4">
        <w:rPr>
          <w:sz w:val="20"/>
          <w:szCs w:val="20"/>
        </w:rPr>
        <w:t xml:space="preserve"> </w:t>
      </w:r>
      <w:r w:rsidRPr="00C720E4">
        <w:rPr>
          <w:sz w:val="20"/>
          <w:szCs w:val="20"/>
        </w:rPr>
        <w:t>nitrate</w:t>
      </w:r>
      <w:r w:rsidR="008B3470" w:rsidRPr="00C720E4">
        <w:rPr>
          <w:sz w:val="20"/>
          <w:szCs w:val="20"/>
        </w:rPr>
        <w:t xml:space="preserve"> </w:t>
      </w:r>
      <w:r w:rsidRPr="00C720E4">
        <w:rPr>
          <w:sz w:val="20"/>
          <w:szCs w:val="20"/>
        </w:rPr>
        <w:t>pollution</w:t>
      </w:r>
      <w:r w:rsidR="008B3470" w:rsidRPr="00C720E4">
        <w:rPr>
          <w:sz w:val="20"/>
          <w:szCs w:val="20"/>
        </w:rPr>
        <w:t xml:space="preserve"> </w:t>
      </w:r>
      <w:r w:rsidRPr="00C720E4">
        <w:rPr>
          <w:sz w:val="20"/>
          <w:szCs w:val="20"/>
        </w:rPr>
        <w:t>have</w:t>
      </w:r>
      <w:r w:rsidR="008B3470" w:rsidRPr="00C720E4">
        <w:rPr>
          <w:sz w:val="20"/>
          <w:szCs w:val="20"/>
        </w:rPr>
        <w:t xml:space="preserve"> </w:t>
      </w:r>
      <w:r w:rsidRPr="00C720E4">
        <w:rPr>
          <w:sz w:val="20"/>
          <w:szCs w:val="20"/>
        </w:rPr>
        <w:t>on</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water</w:t>
      </w:r>
      <w:r w:rsidR="008B3470" w:rsidRPr="00C720E4">
        <w:rPr>
          <w:sz w:val="20"/>
          <w:szCs w:val="20"/>
        </w:rPr>
        <w:t xml:space="preserve"> </w:t>
      </w:r>
      <w:r w:rsidRPr="00C720E4">
        <w:rPr>
          <w:sz w:val="20"/>
          <w:szCs w:val="20"/>
        </w:rPr>
        <w:t>quality</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rural</w:t>
      </w:r>
      <w:r w:rsidR="008B3470" w:rsidRPr="00C720E4">
        <w:rPr>
          <w:sz w:val="20"/>
          <w:szCs w:val="20"/>
        </w:rPr>
        <w:t xml:space="preserve"> </w:t>
      </w:r>
      <w:r w:rsidRPr="00C720E4">
        <w:rPr>
          <w:sz w:val="20"/>
          <w:szCs w:val="20"/>
        </w:rPr>
        <w:t>catchment?</w:t>
      </w:r>
      <w:r w:rsidR="008B3470" w:rsidRPr="00C720E4">
        <w:rPr>
          <w:sz w:val="20"/>
          <w:szCs w:val="20"/>
        </w:rPr>
        <w:t xml:space="preserve"> </w:t>
      </w:r>
      <w:r w:rsidRPr="00C720E4">
        <w:rPr>
          <w:sz w:val="20"/>
          <w:szCs w:val="20"/>
        </w:rPr>
        <w:t>Journal</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Environmental</w:t>
      </w:r>
      <w:r w:rsidR="008B3470" w:rsidRPr="00C720E4">
        <w:rPr>
          <w:sz w:val="20"/>
          <w:szCs w:val="20"/>
        </w:rPr>
        <w:t xml:space="preserve"> </w:t>
      </w:r>
      <w:r w:rsidRPr="00C720E4">
        <w:rPr>
          <w:sz w:val="20"/>
          <w:szCs w:val="20"/>
        </w:rPr>
        <w:t>Management</w:t>
      </w:r>
      <w:r w:rsidR="008B3470" w:rsidRPr="00C720E4">
        <w:rPr>
          <w:sz w:val="20"/>
          <w:szCs w:val="20"/>
        </w:rPr>
        <w:t xml:space="preserve"> </w:t>
      </w:r>
      <w:r w:rsidRPr="00C720E4">
        <w:rPr>
          <w:sz w:val="20"/>
          <w:szCs w:val="20"/>
        </w:rPr>
        <w:t>109,</w:t>
      </w:r>
      <w:r w:rsidR="008B3470" w:rsidRPr="00C720E4">
        <w:rPr>
          <w:sz w:val="20"/>
          <w:szCs w:val="20"/>
        </w:rPr>
        <w:t xml:space="preserve"> </w:t>
      </w:r>
      <w:r w:rsidRPr="00C720E4">
        <w:rPr>
          <w:sz w:val="20"/>
          <w:szCs w:val="20"/>
        </w:rPr>
        <w:t>19-2</w:t>
      </w:r>
      <w:r w:rsidR="00610193" w:rsidRPr="00C720E4">
        <w:rPr>
          <w:sz w:val="20"/>
          <w:szCs w:val="20"/>
        </w:rPr>
        <w:t>6.</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Eugene</w:t>
      </w:r>
      <w:r w:rsidR="008B3470" w:rsidRPr="00C720E4">
        <w:rPr>
          <w:sz w:val="20"/>
          <w:szCs w:val="20"/>
        </w:rPr>
        <w:t xml:space="preserve"> </w:t>
      </w:r>
      <w:r w:rsidRPr="00C720E4">
        <w:rPr>
          <w:sz w:val="20"/>
          <w:szCs w:val="20"/>
        </w:rPr>
        <w:t>Turner</w:t>
      </w:r>
      <w:r w:rsidR="008B3470" w:rsidRPr="00C720E4">
        <w:rPr>
          <w:sz w:val="20"/>
          <w:szCs w:val="20"/>
        </w:rPr>
        <w:t xml:space="preserve"> </w:t>
      </w:r>
      <w:r w:rsidRPr="00C720E4">
        <w:rPr>
          <w:sz w:val="20"/>
          <w:szCs w:val="20"/>
        </w:rPr>
        <w:t>R,</w:t>
      </w:r>
      <w:r w:rsidR="008B3470" w:rsidRPr="00C720E4">
        <w:rPr>
          <w:sz w:val="20"/>
          <w:szCs w:val="20"/>
        </w:rPr>
        <w:t xml:space="preserve"> </w:t>
      </w:r>
      <w:r w:rsidRPr="00C720E4">
        <w:rPr>
          <w:sz w:val="20"/>
          <w:szCs w:val="20"/>
        </w:rPr>
        <w:t>Rabalais</w:t>
      </w:r>
      <w:r w:rsidR="008B3470" w:rsidRPr="00C720E4">
        <w:rPr>
          <w:sz w:val="20"/>
          <w:szCs w:val="20"/>
        </w:rPr>
        <w:t xml:space="preserve"> </w:t>
      </w:r>
      <w:r w:rsidRPr="00C720E4">
        <w:rPr>
          <w:sz w:val="20"/>
          <w:szCs w:val="20"/>
        </w:rPr>
        <w:t>NN,</w:t>
      </w:r>
      <w:r w:rsidR="008B3470" w:rsidRPr="00C720E4">
        <w:rPr>
          <w:sz w:val="20"/>
          <w:szCs w:val="20"/>
        </w:rPr>
        <w:t xml:space="preserve"> </w:t>
      </w:r>
      <w:r w:rsidRPr="00C720E4">
        <w:rPr>
          <w:sz w:val="20"/>
          <w:szCs w:val="20"/>
        </w:rPr>
        <w:t>Nan</w:t>
      </w:r>
      <w:r w:rsidR="008B3470" w:rsidRPr="00C720E4">
        <w:rPr>
          <w:sz w:val="20"/>
          <w:szCs w:val="20"/>
        </w:rPr>
        <w:t xml:space="preserve"> </w:t>
      </w:r>
      <w:r w:rsidRPr="00C720E4">
        <w:rPr>
          <w:sz w:val="20"/>
          <w:szCs w:val="20"/>
        </w:rPr>
        <w:t>ZZ</w:t>
      </w:r>
      <w:r w:rsidR="008B3470" w:rsidRPr="00C720E4">
        <w:rPr>
          <w:sz w:val="20"/>
          <w:szCs w:val="20"/>
        </w:rPr>
        <w:t xml:space="preserve"> </w:t>
      </w:r>
      <w:r w:rsidRPr="00C720E4">
        <w:rPr>
          <w:sz w:val="20"/>
          <w:szCs w:val="20"/>
        </w:rPr>
        <w:t>(1990):</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biomass,</w:t>
      </w:r>
      <w:r w:rsidR="008B3470" w:rsidRPr="00C720E4">
        <w:rPr>
          <w:sz w:val="20"/>
          <w:szCs w:val="20"/>
        </w:rPr>
        <w:t xml:space="preserve"> </w:t>
      </w:r>
      <w:r w:rsidRPr="00C720E4">
        <w:rPr>
          <w:sz w:val="20"/>
          <w:szCs w:val="20"/>
        </w:rPr>
        <w:t>production</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growth</w:t>
      </w:r>
      <w:r w:rsidR="008B3470" w:rsidRPr="00C720E4">
        <w:rPr>
          <w:sz w:val="20"/>
          <w:szCs w:val="20"/>
        </w:rPr>
        <w:t xml:space="preserve"> </w:t>
      </w:r>
      <w:r w:rsidRPr="00C720E4">
        <w:rPr>
          <w:sz w:val="20"/>
          <w:szCs w:val="20"/>
        </w:rPr>
        <w:t>limitations</w:t>
      </w:r>
      <w:r w:rsidR="008B3470" w:rsidRPr="00C720E4">
        <w:rPr>
          <w:sz w:val="20"/>
          <w:szCs w:val="20"/>
        </w:rPr>
        <w:t xml:space="preserve"> </w:t>
      </w:r>
      <w:r w:rsidRPr="00C720E4">
        <w:rPr>
          <w:sz w:val="20"/>
          <w:szCs w:val="20"/>
        </w:rPr>
        <w:t>on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Huanghe</w:t>
      </w:r>
      <w:r w:rsidR="008B3470" w:rsidRPr="00C720E4">
        <w:rPr>
          <w:sz w:val="20"/>
          <w:szCs w:val="20"/>
        </w:rPr>
        <w:t xml:space="preserve"> </w:t>
      </w:r>
      <w:r w:rsidRPr="00C720E4">
        <w:rPr>
          <w:sz w:val="20"/>
          <w:szCs w:val="20"/>
        </w:rPr>
        <w:t>(Yellow</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continental</w:t>
      </w:r>
      <w:r w:rsidR="008B3470" w:rsidRPr="00C720E4">
        <w:rPr>
          <w:sz w:val="20"/>
          <w:szCs w:val="20"/>
        </w:rPr>
        <w:t xml:space="preserve"> </w:t>
      </w:r>
      <w:r w:rsidRPr="00C720E4">
        <w:rPr>
          <w:sz w:val="20"/>
          <w:szCs w:val="20"/>
        </w:rPr>
        <w:t>shelf.</w:t>
      </w:r>
      <w:r w:rsidR="008B3470" w:rsidRPr="00C720E4">
        <w:rPr>
          <w:sz w:val="20"/>
          <w:szCs w:val="20"/>
        </w:rPr>
        <w:t xml:space="preserve"> </w:t>
      </w:r>
      <w:r w:rsidRPr="00C720E4">
        <w:rPr>
          <w:sz w:val="20"/>
          <w:szCs w:val="20"/>
        </w:rPr>
        <w:t>Continental</w:t>
      </w:r>
      <w:r w:rsidR="008B3470" w:rsidRPr="00C720E4">
        <w:rPr>
          <w:sz w:val="20"/>
          <w:szCs w:val="20"/>
        </w:rPr>
        <w:t xml:space="preserve"> </w:t>
      </w:r>
      <w:r w:rsidRPr="00C720E4">
        <w:rPr>
          <w:sz w:val="20"/>
          <w:szCs w:val="20"/>
        </w:rPr>
        <w:t>Shelf</w:t>
      </w:r>
      <w:r w:rsidR="008B3470" w:rsidRPr="00C720E4">
        <w:rPr>
          <w:sz w:val="20"/>
          <w:szCs w:val="20"/>
        </w:rPr>
        <w:t xml:space="preserve"> </w:t>
      </w:r>
      <w:r w:rsidRPr="00C720E4">
        <w:rPr>
          <w:sz w:val="20"/>
          <w:szCs w:val="20"/>
        </w:rPr>
        <w:t>Research</w:t>
      </w:r>
      <w:r w:rsidR="008B3470" w:rsidRPr="00C720E4">
        <w:rPr>
          <w:sz w:val="20"/>
          <w:szCs w:val="20"/>
        </w:rPr>
        <w:t xml:space="preserve"> </w:t>
      </w:r>
      <w:r w:rsidRPr="00C720E4">
        <w:rPr>
          <w:sz w:val="20"/>
          <w:szCs w:val="20"/>
        </w:rPr>
        <w:t>10,</w:t>
      </w:r>
      <w:r w:rsidR="008B3470" w:rsidRPr="00C720E4">
        <w:rPr>
          <w:sz w:val="20"/>
          <w:szCs w:val="20"/>
        </w:rPr>
        <w:t xml:space="preserve"> </w:t>
      </w:r>
      <w:r w:rsidRPr="00C720E4">
        <w:rPr>
          <w:sz w:val="20"/>
          <w:szCs w:val="20"/>
        </w:rPr>
        <w:t>545-57</w:t>
      </w:r>
      <w:r w:rsidR="00610193" w:rsidRPr="00C720E4">
        <w:rPr>
          <w:sz w:val="20"/>
          <w:szCs w:val="20"/>
        </w:rPr>
        <w:t>1.</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Descy</w:t>
      </w:r>
      <w:r w:rsidR="008B3470" w:rsidRPr="00C720E4">
        <w:rPr>
          <w:sz w:val="20"/>
          <w:szCs w:val="20"/>
        </w:rPr>
        <w:t xml:space="preserve"> </w:t>
      </w:r>
      <w:r w:rsidRPr="00C720E4">
        <w:rPr>
          <w:sz w:val="20"/>
          <w:szCs w:val="20"/>
        </w:rPr>
        <w:t>JP,</w:t>
      </w:r>
      <w:r w:rsidR="008B3470" w:rsidRPr="00C720E4">
        <w:rPr>
          <w:sz w:val="20"/>
          <w:szCs w:val="20"/>
        </w:rPr>
        <w:t xml:space="preserve"> </w:t>
      </w:r>
      <w:r w:rsidRPr="00C720E4">
        <w:rPr>
          <w:sz w:val="20"/>
          <w:szCs w:val="20"/>
        </w:rPr>
        <w:t>Leitao</w:t>
      </w:r>
      <w:r w:rsidR="008B3470" w:rsidRPr="00C720E4">
        <w:rPr>
          <w:sz w:val="20"/>
          <w:szCs w:val="20"/>
        </w:rPr>
        <w:t xml:space="preserve"> </w:t>
      </w:r>
      <w:r w:rsidRPr="00C720E4">
        <w:rPr>
          <w:sz w:val="20"/>
          <w:szCs w:val="20"/>
        </w:rPr>
        <w:t>M,</w:t>
      </w:r>
      <w:r w:rsidR="008B3470" w:rsidRPr="00C720E4">
        <w:rPr>
          <w:sz w:val="20"/>
          <w:szCs w:val="20"/>
        </w:rPr>
        <w:t xml:space="preserve"> </w:t>
      </w:r>
      <w:r w:rsidRPr="00C720E4">
        <w:rPr>
          <w:sz w:val="20"/>
          <w:szCs w:val="20"/>
        </w:rPr>
        <w:t>Everbecq</w:t>
      </w:r>
      <w:r w:rsidR="008B3470" w:rsidRPr="00C720E4">
        <w:rPr>
          <w:sz w:val="20"/>
          <w:szCs w:val="20"/>
        </w:rPr>
        <w:t xml:space="preserve"> </w:t>
      </w:r>
      <w:r w:rsidRPr="00C720E4">
        <w:rPr>
          <w:sz w:val="20"/>
          <w:szCs w:val="20"/>
        </w:rPr>
        <w:t>E,</w:t>
      </w:r>
      <w:r w:rsidR="008B3470" w:rsidRPr="00C720E4">
        <w:rPr>
          <w:sz w:val="20"/>
          <w:szCs w:val="20"/>
        </w:rPr>
        <w:t xml:space="preserve"> </w:t>
      </w:r>
      <w:r w:rsidRPr="00C720E4">
        <w:rPr>
          <w:sz w:val="20"/>
          <w:szCs w:val="20"/>
        </w:rPr>
        <w:t>Smitz</w:t>
      </w:r>
      <w:r w:rsidR="008B3470" w:rsidRPr="00C720E4">
        <w:rPr>
          <w:sz w:val="20"/>
          <w:szCs w:val="20"/>
        </w:rPr>
        <w:t xml:space="preserve"> </w:t>
      </w:r>
      <w:r w:rsidRPr="00C720E4">
        <w:rPr>
          <w:sz w:val="20"/>
          <w:szCs w:val="20"/>
        </w:rPr>
        <w:t>JS,</w:t>
      </w:r>
      <w:r w:rsidR="008B3470" w:rsidRPr="00C720E4">
        <w:rPr>
          <w:sz w:val="20"/>
          <w:szCs w:val="20"/>
        </w:rPr>
        <w:t xml:space="preserve"> </w:t>
      </w:r>
      <w:r w:rsidRPr="00C720E4">
        <w:rPr>
          <w:sz w:val="20"/>
          <w:szCs w:val="20"/>
        </w:rPr>
        <w:t>Deliège</w:t>
      </w:r>
      <w:r w:rsidR="008B3470" w:rsidRPr="00C720E4">
        <w:rPr>
          <w:sz w:val="20"/>
          <w:szCs w:val="20"/>
        </w:rPr>
        <w:t xml:space="preserve"> </w:t>
      </w:r>
      <w:r w:rsidRPr="00C720E4">
        <w:rPr>
          <w:sz w:val="20"/>
          <w:szCs w:val="20"/>
        </w:rPr>
        <w:t>JF</w:t>
      </w:r>
      <w:r w:rsidR="008B3470" w:rsidRPr="00C720E4">
        <w:rPr>
          <w:sz w:val="20"/>
          <w:szCs w:val="20"/>
        </w:rPr>
        <w:t xml:space="preserve"> </w:t>
      </w:r>
      <w:r w:rsidRPr="00C720E4">
        <w:rPr>
          <w:sz w:val="20"/>
          <w:szCs w:val="20"/>
        </w:rPr>
        <w:t>(2012):</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Loire,</w:t>
      </w:r>
      <w:r w:rsidR="008B3470" w:rsidRPr="00C720E4">
        <w:rPr>
          <w:sz w:val="20"/>
          <w:szCs w:val="20"/>
        </w:rPr>
        <w:t xml:space="preserve"> </w:t>
      </w:r>
      <w:r w:rsidRPr="00C720E4">
        <w:rPr>
          <w:sz w:val="20"/>
          <w:szCs w:val="20"/>
        </w:rPr>
        <w:t>France:</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biodiversity</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modelling</w:t>
      </w:r>
      <w:r w:rsidR="008B3470" w:rsidRPr="00C720E4">
        <w:rPr>
          <w:sz w:val="20"/>
          <w:szCs w:val="20"/>
        </w:rPr>
        <w:t xml:space="preserve"> </w:t>
      </w:r>
      <w:r w:rsidRPr="00C720E4">
        <w:rPr>
          <w:sz w:val="20"/>
          <w:szCs w:val="20"/>
        </w:rPr>
        <w:t>study.</w:t>
      </w:r>
      <w:r w:rsidR="008B3470" w:rsidRPr="00C720E4">
        <w:rPr>
          <w:sz w:val="20"/>
          <w:szCs w:val="20"/>
        </w:rPr>
        <w:t xml:space="preserve"> </w:t>
      </w:r>
      <w:r w:rsidRPr="00C720E4">
        <w:rPr>
          <w:sz w:val="20"/>
          <w:szCs w:val="20"/>
        </w:rPr>
        <w:t>Journal</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Plankton</w:t>
      </w:r>
      <w:r w:rsidR="008B3470" w:rsidRPr="00C720E4">
        <w:rPr>
          <w:sz w:val="20"/>
          <w:szCs w:val="20"/>
        </w:rPr>
        <w:t xml:space="preserve"> </w:t>
      </w:r>
      <w:r w:rsidRPr="00C720E4">
        <w:rPr>
          <w:sz w:val="20"/>
          <w:szCs w:val="20"/>
        </w:rPr>
        <w:t>Research</w:t>
      </w:r>
      <w:r w:rsidR="008B3470" w:rsidRPr="00C720E4">
        <w:rPr>
          <w:sz w:val="20"/>
          <w:szCs w:val="20"/>
        </w:rPr>
        <w:t xml:space="preserve"> </w:t>
      </w:r>
      <w:r w:rsidRPr="00C720E4">
        <w:rPr>
          <w:sz w:val="20"/>
          <w:szCs w:val="20"/>
        </w:rPr>
        <w:t>34,</w:t>
      </w:r>
      <w:r w:rsidR="008B3470" w:rsidRPr="00C720E4">
        <w:rPr>
          <w:sz w:val="20"/>
          <w:szCs w:val="20"/>
        </w:rPr>
        <w:t xml:space="preserve"> </w:t>
      </w:r>
      <w:r w:rsidRPr="00C720E4">
        <w:rPr>
          <w:sz w:val="20"/>
          <w:szCs w:val="20"/>
        </w:rPr>
        <w:t>120-13</w:t>
      </w:r>
      <w:r w:rsidR="00610193" w:rsidRPr="00C720E4">
        <w:rPr>
          <w:sz w:val="20"/>
          <w:szCs w:val="20"/>
        </w:rPr>
        <w:t>5.</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Jones</w:t>
      </w:r>
      <w:r w:rsidR="008B3470" w:rsidRPr="00C720E4">
        <w:rPr>
          <w:sz w:val="20"/>
          <w:szCs w:val="20"/>
        </w:rPr>
        <w:t xml:space="preserve"> </w:t>
      </w:r>
      <w:r w:rsidRPr="00C720E4">
        <w:rPr>
          <w:sz w:val="20"/>
          <w:szCs w:val="20"/>
        </w:rPr>
        <w:t>FH</w:t>
      </w:r>
      <w:r w:rsidR="008B3470" w:rsidRPr="00C720E4">
        <w:rPr>
          <w:sz w:val="20"/>
          <w:szCs w:val="20"/>
        </w:rPr>
        <w:t xml:space="preserve"> </w:t>
      </w:r>
      <w:r w:rsidRPr="00C720E4">
        <w:rPr>
          <w:sz w:val="20"/>
          <w:szCs w:val="20"/>
        </w:rPr>
        <w:t>(1984):</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dynamics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suspended</w:t>
      </w:r>
      <w:r w:rsidR="008B3470" w:rsidRPr="00C720E4">
        <w:rPr>
          <w:sz w:val="20"/>
          <w:szCs w:val="20"/>
        </w:rPr>
        <w:t xml:space="preserve"> </w:t>
      </w:r>
      <w:r w:rsidRPr="00C720E4">
        <w:rPr>
          <w:sz w:val="20"/>
          <w:szCs w:val="20"/>
        </w:rPr>
        <w:t>algal</w:t>
      </w:r>
      <w:r w:rsidR="008B3470" w:rsidRPr="00C720E4">
        <w:rPr>
          <w:sz w:val="20"/>
          <w:szCs w:val="20"/>
        </w:rPr>
        <w:t xml:space="preserve"> </w:t>
      </w:r>
      <w:r w:rsidRPr="00C720E4">
        <w:rPr>
          <w:sz w:val="20"/>
          <w:szCs w:val="20"/>
        </w:rPr>
        <w:t>populations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lower</w:t>
      </w:r>
      <w:r w:rsidR="008B3470" w:rsidRPr="00C720E4">
        <w:rPr>
          <w:sz w:val="20"/>
          <w:szCs w:val="20"/>
        </w:rPr>
        <w:t xml:space="preserve"> </w:t>
      </w:r>
      <w:r w:rsidRPr="00C720E4">
        <w:rPr>
          <w:sz w:val="20"/>
          <w:szCs w:val="20"/>
        </w:rPr>
        <w:t>Wye</w:t>
      </w:r>
      <w:r w:rsidR="008B3470" w:rsidRPr="00C720E4">
        <w:rPr>
          <w:sz w:val="20"/>
          <w:szCs w:val="20"/>
        </w:rPr>
        <w:t xml:space="preserve"> </w:t>
      </w:r>
      <w:r w:rsidRPr="00C720E4">
        <w:rPr>
          <w:sz w:val="20"/>
          <w:szCs w:val="20"/>
        </w:rPr>
        <w:t>catchment.</w:t>
      </w:r>
      <w:r w:rsidR="008B3470" w:rsidRPr="00C720E4">
        <w:rPr>
          <w:sz w:val="20"/>
          <w:szCs w:val="20"/>
        </w:rPr>
        <w:t xml:space="preserve"> </w:t>
      </w:r>
      <w:r w:rsidRPr="00C720E4">
        <w:rPr>
          <w:sz w:val="20"/>
          <w:szCs w:val="20"/>
        </w:rPr>
        <w:t>Water</w:t>
      </w:r>
      <w:r w:rsidR="008B3470" w:rsidRPr="00C720E4">
        <w:rPr>
          <w:sz w:val="20"/>
          <w:szCs w:val="20"/>
        </w:rPr>
        <w:t xml:space="preserve"> </w:t>
      </w:r>
      <w:r w:rsidRPr="00C720E4">
        <w:rPr>
          <w:sz w:val="20"/>
          <w:szCs w:val="20"/>
        </w:rPr>
        <w:t>Research</w:t>
      </w:r>
      <w:r w:rsidR="008B3470" w:rsidRPr="00C720E4">
        <w:rPr>
          <w:sz w:val="20"/>
          <w:szCs w:val="20"/>
        </w:rPr>
        <w:t xml:space="preserve"> </w:t>
      </w:r>
      <w:r w:rsidRPr="00C720E4">
        <w:rPr>
          <w:sz w:val="20"/>
          <w:szCs w:val="20"/>
        </w:rPr>
        <w:t>18,</w:t>
      </w:r>
      <w:r w:rsidR="008B3470" w:rsidRPr="00C720E4">
        <w:rPr>
          <w:sz w:val="20"/>
          <w:szCs w:val="20"/>
        </w:rPr>
        <w:t xml:space="preserve"> </w:t>
      </w:r>
      <w:r w:rsidRPr="00C720E4">
        <w:rPr>
          <w:sz w:val="20"/>
          <w:szCs w:val="20"/>
        </w:rPr>
        <w:t>25-3</w:t>
      </w:r>
      <w:r w:rsidR="00610193" w:rsidRPr="00C720E4">
        <w:rPr>
          <w:sz w:val="20"/>
          <w:szCs w:val="20"/>
        </w:rPr>
        <w:t>5.</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Neal</w:t>
      </w:r>
      <w:r w:rsidR="008B3470" w:rsidRPr="00C720E4">
        <w:rPr>
          <w:sz w:val="20"/>
          <w:szCs w:val="20"/>
        </w:rPr>
        <w:t xml:space="preserve"> </w:t>
      </w:r>
      <w:r w:rsidRPr="00C720E4">
        <w:rPr>
          <w:sz w:val="20"/>
          <w:szCs w:val="20"/>
        </w:rPr>
        <w:t>C,</w:t>
      </w:r>
      <w:r w:rsidR="008B3470" w:rsidRPr="00C720E4">
        <w:rPr>
          <w:sz w:val="20"/>
          <w:szCs w:val="20"/>
        </w:rPr>
        <w:t xml:space="preserve"> </w:t>
      </w:r>
      <w:r w:rsidRPr="00C720E4">
        <w:rPr>
          <w:sz w:val="20"/>
          <w:szCs w:val="20"/>
        </w:rPr>
        <w:t>Hilton</w:t>
      </w:r>
      <w:r w:rsidR="008B3470" w:rsidRPr="00C720E4">
        <w:rPr>
          <w:sz w:val="20"/>
          <w:szCs w:val="20"/>
        </w:rPr>
        <w:t xml:space="preserve"> </w:t>
      </w:r>
      <w:r w:rsidRPr="00C720E4">
        <w:rPr>
          <w:sz w:val="20"/>
          <w:szCs w:val="20"/>
        </w:rPr>
        <w:t>J,</w:t>
      </w:r>
      <w:r w:rsidR="008B3470" w:rsidRPr="00C720E4">
        <w:rPr>
          <w:sz w:val="20"/>
          <w:szCs w:val="20"/>
        </w:rPr>
        <w:t xml:space="preserve"> </w:t>
      </w:r>
      <w:r w:rsidRPr="00C720E4">
        <w:rPr>
          <w:sz w:val="20"/>
          <w:szCs w:val="20"/>
        </w:rPr>
        <w:t>Wade</w:t>
      </w:r>
      <w:r w:rsidR="008B3470" w:rsidRPr="00C720E4">
        <w:rPr>
          <w:sz w:val="20"/>
          <w:szCs w:val="20"/>
        </w:rPr>
        <w:t xml:space="preserve"> </w:t>
      </w:r>
      <w:r w:rsidRPr="00C720E4">
        <w:rPr>
          <w:sz w:val="20"/>
          <w:szCs w:val="20"/>
        </w:rPr>
        <w:t>AJ,</w:t>
      </w:r>
      <w:r w:rsidR="008B3470" w:rsidRPr="00C720E4">
        <w:rPr>
          <w:sz w:val="20"/>
          <w:szCs w:val="20"/>
        </w:rPr>
        <w:t xml:space="preserve"> </w:t>
      </w:r>
      <w:r w:rsidRPr="00C720E4">
        <w:rPr>
          <w:sz w:val="20"/>
          <w:szCs w:val="20"/>
        </w:rPr>
        <w:t>Neal</w:t>
      </w:r>
      <w:r w:rsidR="008B3470" w:rsidRPr="00C720E4">
        <w:rPr>
          <w:sz w:val="20"/>
          <w:szCs w:val="20"/>
        </w:rPr>
        <w:t xml:space="preserve"> </w:t>
      </w:r>
      <w:r w:rsidRPr="00C720E4">
        <w:rPr>
          <w:sz w:val="20"/>
          <w:szCs w:val="20"/>
        </w:rPr>
        <w:t>M,</w:t>
      </w:r>
      <w:r w:rsidR="008B3470" w:rsidRPr="00C720E4">
        <w:rPr>
          <w:sz w:val="20"/>
          <w:szCs w:val="20"/>
        </w:rPr>
        <w:t xml:space="preserve"> </w:t>
      </w:r>
      <w:r w:rsidRPr="00C720E4">
        <w:rPr>
          <w:sz w:val="20"/>
          <w:szCs w:val="20"/>
        </w:rPr>
        <w:t>Wickham</w:t>
      </w:r>
      <w:r w:rsidR="008B3470" w:rsidRPr="00C720E4">
        <w:rPr>
          <w:sz w:val="20"/>
          <w:szCs w:val="20"/>
        </w:rPr>
        <w:t xml:space="preserve"> </w:t>
      </w:r>
      <w:r w:rsidRPr="00C720E4">
        <w:rPr>
          <w:sz w:val="20"/>
          <w:szCs w:val="20"/>
        </w:rPr>
        <w:t>H</w:t>
      </w:r>
      <w:r w:rsidR="008B3470" w:rsidRPr="00C720E4">
        <w:rPr>
          <w:sz w:val="20"/>
          <w:szCs w:val="20"/>
        </w:rPr>
        <w:t xml:space="preserve"> </w:t>
      </w:r>
      <w:r w:rsidRPr="00C720E4">
        <w:rPr>
          <w:sz w:val="20"/>
          <w:szCs w:val="20"/>
        </w:rPr>
        <w:t>(2006):</w:t>
      </w:r>
      <w:r w:rsidR="008B3470" w:rsidRPr="00C720E4">
        <w:rPr>
          <w:sz w:val="20"/>
          <w:szCs w:val="20"/>
        </w:rPr>
        <w:t xml:space="preserve"> </w:t>
      </w:r>
      <w:r w:rsidRPr="00C720E4">
        <w:rPr>
          <w:sz w:val="20"/>
          <w:szCs w:val="20"/>
        </w:rPr>
        <w:t>Chlorophyll-a</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rivers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eastern</w:t>
      </w:r>
      <w:r w:rsidR="008B3470" w:rsidRPr="00C720E4">
        <w:rPr>
          <w:sz w:val="20"/>
          <w:szCs w:val="20"/>
        </w:rPr>
        <w:t xml:space="preserve"> </w:t>
      </w:r>
      <w:r w:rsidRPr="00C720E4">
        <w:rPr>
          <w:sz w:val="20"/>
          <w:szCs w:val="20"/>
        </w:rPr>
        <w:t>England.</w:t>
      </w:r>
      <w:r w:rsidR="008B3470" w:rsidRPr="00C720E4">
        <w:rPr>
          <w:sz w:val="20"/>
          <w:szCs w:val="20"/>
        </w:rPr>
        <w:t xml:space="preserve"> </w:t>
      </w:r>
      <w:r w:rsidRPr="00C720E4">
        <w:rPr>
          <w:sz w:val="20"/>
          <w:szCs w:val="20"/>
        </w:rPr>
        <w:t>Science</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Total</w:t>
      </w:r>
      <w:r w:rsidR="008B3470" w:rsidRPr="00C720E4">
        <w:rPr>
          <w:sz w:val="20"/>
          <w:szCs w:val="20"/>
        </w:rPr>
        <w:t xml:space="preserve"> </w:t>
      </w:r>
      <w:r w:rsidRPr="00C720E4">
        <w:rPr>
          <w:sz w:val="20"/>
          <w:szCs w:val="20"/>
        </w:rPr>
        <w:t>Environment</w:t>
      </w:r>
      <w:r w:rsidR="008B3470" w:rsidRPr="00C720E4">
        <w:rPr>
          <w:sz w:val="20"/>
          <w:szCs w:val="20"/>
        </w:rPr>
        <w:t xml:space="preserve"> </w:t>
      </w:r>
      <w:r w:rsidRPr="00C720E4">
        <w:rPr>
          <w:sz w:val="20"/>
          <w:szCs w:val="20"/>
        </w:rPr>
        <w:t>365,</w:t>
      </w:r>
      <w:r w:rsidR="008B3470" w:rsidRPr="00C720E4">
        <w:rPr>
          <w:sz w:val="20"/>
          <w:szCs w:val="20"/>
        </w:rPr>
        <w:t xml:space="preserve"> </w:t>
      </w:r>
      <w:r w:rsidRPr="00C720E4">
        <w:rPr>
          <w:sz w:val="20"/>
          <w:szCs w:val="20"/>
        </w:rPr>
        <w:t>84-10</w:t>
      </w:r>
      <w:r w:rsidR="00610193" w:rsidRPr="00C720E4">
        <w:rPr>
          <w:sz w:val="20"/>
          <w:szCs w:val="20"/>
        </w:rPr>
        <w:t>4.</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Reynolds</w:t>
      </w:r>
      <w:r w:rsidR="008B3470" w:rsidRPr="00C720E4">
        <w:rPr>
          <w:sz w:val="20"/>
          <w:szCs w:val="20"/>
        </w:rPr>
        <w:t xml:space="preserve"> </w:t>
      </w:r>
      <w:r w:rsidRPr="00C720E4">
        <w:rPr>
          <w:sz w:val="20"/>
          <w:szCs w:val="20"/>
        </w:rPr>
        <w:t>CS,</w:t>
      </w:r>
      <w:r w:rsidR="008B3470" w:rsidRPr="00C720E4">
        <w:rPr>
          <w:sz w:val="20"/>
          <w:szCs w:val="20"/>
        </w:rPr>
        <w:t xml:space="preserve"> </w:t>
      </w:r>
      <w:r w:rsidRPr="00C720E4">
        <w:rPr>
          <w:sz w:val="20"/>
          <w:szCs w:val="20"/>
        </w:rPr>
        <w:t>Descy</w:t>
      </w:r>
      <w:r w:rsidR="008B3470" w:rsidRPr="00C720E4">
        <w:rPr>
          <w:sz w:val="20"/>
          <w:szCs w:val="20"/>
        </w:rPr>
        <w:t xml:space="preserve"> </w:t>
      </w:r>
      <w:r w:rsidRPr="00C720E4">
        <w:rPr>
          <w:sz w:val="20"/>
          <w:szCs w:val="20"/>
        </w:rPr>
        <w:t>JP</w:t>
      </w:r>
      <w:r w:rsidR="008B3470" w:rsidRPr="00C720E4">
        <w:rPr>
          <w:sz w:val="20"/>
          <w:szCs w:val="20"/>
        </w:rPr>
        <w:t xml:space="preserve"> </w:t>
      </w:r>
      <w:r w:rsidRPr="00C720E4">
        <w:rPr>
          <w:sz w:val="20"/>
          <w:szCs w:val="20"/>
        </w:rPr>
        <w:t>(1996):</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production,</w:t>
      </w:r>
      <w:r w:rsidR="008B3470" w:rsidRPr="00C720E4">
        <w:rPr>
          <w:sz w:val="20"/>
          <w:szCs w:val="20"/>
        </w:rPr>
        <w:t xml:space="preserve"> </w:t>
      </w:r>
      <w:r w:rsidRPr="00C720E4">
        <w:rPr>
          <w:sz w:val="20"/>
          <w:szCs w:val="20"/>
        </w:rPr>
        <w:t>biomass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structure</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large</w:t>
      </w:r>
      <w:r w:rsidR="008B3470" w:rsidRPr="00C720E4">
        <w:rPr>
          <w:sz w:val="20"/>
          <w:szCs w:val="20"/>
        </w:rPr>
        <w:t xml:space="preserve"> </w:t>
      </w:r>
      <w:r w:rsidRPr="00C720E4">
        <w:rPr>
          <w:sz w:val="20"/>
          <w:szCs w:val="20"/>
        </w:rPr>
        <w:t>rivers.</w:t>
      </w:r>
      <w:r w:rsidR="008B3470" w:rsidRPr="00C720E4">
        <w:rPr>
          <w:sz w:val="20"/>
          <w:szCs w:val="20"/>
        </w:rPr>
        <w:t xml:space="preserve"> </w:t>
      </w:r>
      <w:r w:rsidRPr="00C720E4">
        <w:rPr>
          <w:sz w:val="20"/>
          <w:szCs w:val="20"/>
        </w:rPr>
        <w:t>Archiv</w:t>
      </w:r>
      <w:r w:rsidR="008B3470" w:rsidRPr="00C720E4">
        <w:rPr>
          <w:sz w:val="20"/>
          <w:szCs w:val="20"/>
        </w:rPr>
        <w:t xml:space="preserve"> </w:t>
      </w:r>
      <w:r w:rsidRPr="00C720E4">
        <w:rPr>
          <w:sz w:val="20"/>
          <w:szCs w:val="20"/>
        </w:rPr>
        <w:t>für</w:t>
      </w:r>
      <w:r w:rsidR="008B3470" w:rsidRPr="00C720E4">
        <w:rPr>
          <w:sz w:val="20"/>
          <w:szCs w:val="20"/>
        </w:rPr>
        <w:t xml:space="preserve"> </w:t>
      </w:r>
      <w:r w:rsidRPr="00C720E4">
        <w:rPr>
          <w:sz w:val="20"/>
          <w:szCs w:val="20"/>
        </w:rPr>
        <w:t>Hydrobiologie.</w:t>
      </w:r>
      <w:r w:rsidR="008B3470" w:rsidRPr="00C720E4">
        <w:rPr>
          <w:sz w:val="20"/>
          <w:szCs w:val="20"/>
        </w:rPr>
        <w:t xml:space="preserve"> </w:t>
      </w:r>
      <w:r w:rsidRPr="00C720E4">
        <w:rPr>
          <w:sz w:val="20"/>
          <w:szCs w:val="20"/>
        </w:rPr>
        <w:t>Supplementband.</w:t>
      </w:r>
      <w:r w:rsidR="008B3470" w:rsidRPr="00C720E4">
        <w:rPr>
          <w:sz w:val="20"/>
          <w:szCs w:val="20"/>
        </w:rPr>
        <w:t xml:space="preserve"> </w:t>
      </w:r>
      <w:r w:rsidRPr="00C720E4">
        <w:rPr>
          <w:sz w:val="20"/>
          <w:szCs w:val="20"/>
        </w:rPr>
        <w:t>Large</w:t>
      </w:r>
      <w:r w:rsidR="008B3470" w:rsidRPr="00C720E4">
        <w:rPr>
          <w:sz w:val="20"/>
          <w:szCs w:val="20"/>
        </w:rPr>
        <w:t xml:space="preserve"> </w:t>
      </w:r>
      <w:r w:rsidRPr="00C720E4">
        <w:rPr>
          <w:sz w:val="20"/>
          <w:szCs w:val="20"/>
        </w:rPr>
        <w:t>rivers</w:t>
      </w:r>
      <w:r w:rsidR="008B3470" w:rsidRPr="00C720E4">
        <w:rPr>
          <w:sz w:val="20"/>
          <w:szCs w:val="20"/>
        </w:rPr>
        <w:t xml:space="preserve"> </w:t>
      </w:r>
      <w:r w:rsidRPr="00C720E4">
        <w:rPr>
          <w:sz w:val="20"/>
          <w:szCs w:val="20"/>
        </w:rPr>
        <w:t>10,</w:t>
      </w:r>
      <w:r w:rsidR="008B3470" w:rsidRPr="00C720E4">
        <w:rPr>
          <w:sz w:val="20"/>
          <w:szCs w:val="20"/>
        </w:rPr>
        <w:t xml:space="preserve"> </w:t>
      </w:r>
      <w:r w:rsidRPr="00C720E4">
        <w:rPr>
          <w:sz w:val="20"/>
          <w:szCs w:val="20"/>
        </w:rPr>
        <w:t>161-18</w:t>
      </w:r>
      <w:r w:rsidR="00610193" w:rsidRPr="00C720E4">
        <w:rPr>
          <w:sz w:val="20"/>
          <w:szCs w:val="20"/>
        </w:rPr>
        <w:t>7.</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Ha</w:t>
      </w:r>
      <w:r w:rsidR="008B3470" w:rsidRPr="00C720E4">
        <w:rPr>
          <w:sz w:val="20"/>
          <w:szCs w:val="20"/>
        </w:rPr>
        <w:t xml:space="preserve"> </w:t>
      </w:r>
      <w:r w:rsidRPr="00C720E4">
        <w:rPr>
          <w:sz w:val="20"/>
          <w:szCs w:val="20"/>
        </w:rPr>
        <w:t>K,</w:t>
      </w:r>
      <w:r w:rsidR="008B3470" w:rsidRPr="00C720E4">
        <w:rPr>
          <w:sz w:val="20"/>
          <w:szCs w:val="20"/>
        </w:rPr>
        <w:t xml:space="preserve"> </w:t>
      </w:r>
      <w:r w:rsidRPr="00C720E4">
        <w:rPr>
          <w:sz w:val="20"/>
          <w:szCs w:val="20"/>
        </w:rPr>
        <w:t>Jang</w:t>
      </w:r>
      <w:r w:rsidR="008B3470" w:rsidRPr="00C720E4">
        <w:rPr>
          <w:sz w:val="20"/>
          <w:szCs w:val="20"/>
        </w:rPr>
        <w:t xml:space="preserve"> </w:t>
      </w:r>
      <w:r w:rsidRPr="00C720E4">
        <w:rPr>
          <w:sz w:val="20"/>
          <w:szCs w:val="20"/>
        </w:rPr>
        <w:t>MH,</w:t>
      </w:r>
      <w:r w:rsidR="008B3470" w:rsidRPr="00C720E4">
        <w:rPr>
          <w:sz w:val="20"/>
          <w:szCs w:val="20"/>
        </w:rPr>
        <w:t xml:space="preserve"> </w:t>
      </w:r>
      <w:r w:rsidRPr="00C720E4">
        <w:rPr>
          <w:sz w:val="20"/>
          <w:szCs w:val="20"/>
        </w:rPr>
        <w:t>Joo</w:t>
      </w:r>
      <w:r w:rsidR="008B3470" w:rsidRPr="00C720E4">
        <w:rPr>
          <w:sz w:val="20"/>
          <w:szCs w:val="20"/>
        </w:rPr>
        <w:t xml:space="preserve"> </w:t>
      </w:r>
      <w:r w:rsidRPr="00C720E4">
        <w:rPr>
          <w:sz w:val="20"/>
          <w:szCs w:val="20"/>
        </w:rPr>
        <w:t>GJ</w:t>
      </w:r>
      <w:r w:rsidR="008B3470" w:rsidRPr="00C720E4">
        <w:rPr>
          <w:sz w:val="20"/>
          <w:szCs w:val="20"/>
        </w:rPr>
        <w:t xml:space="preserve"> </w:t>
      </w:r>
      <w:r w:rsidRPr="00C720E4">
        <w:rPr>
          <w:sz w:val="20"/>
          <w:szCs w:val="20"/>
        </w:rPr>
        <w:t>(2002):</w:t>
      </w:r>
      <w:r w:rsidR="008B3470" w:rsidRPr="00C720E4">
        <w:rPr>
          <w:sz w:val="20"/>
          <w:szCs w:val="20"/>
        </w:rPr>
        <w:t xml:space="preserve"> </w:t>
      </w:r>
      <w:r w:rsidRPr="00C720E4">
        <w:rPr>
          <w:sz w:val="20"/>
          <w:szCs w:val="20"/>
        </w:rPr>
        <w:t>Spatial</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temporal</w:t>
      </w:r>
      <w:r w:rsidR="008B3470" w:rsidRPr="00C720E4">
        <w:rPr>
          <w:sz w:val="20"/>
          <w:szCs w:val="20"/>
        </w:rPr>
        <w:t xml:space="preserve"> </w:t>
      </w:r>
      <w:r w:rsidRPr="00C720E4">
        <w:rPr>
          <w:sz w:val="20"/>
          <w:szCs w:val="20"/>
        </w:rPr>
        <w:t>dynamics</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communities</w:t>
      </w:r>
      <w:r w:rsidR="008B3470" w:rsidRPr="00C720E4">
        <w:rPr>
          <w:sz w:val="20"/>
          <w:szCs w:val="20"/>
        </w:rPr>
        <w:t xml:space="preserve"> </w:t>
      </w:r>
      <w:r w:rsidRPr="00C720E4">
        <w:rPr>
          <w:sz w:val="20"/>
          <w:szCs w:val="20"/>
        </w:rPr>
        <w:t>along</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regulated</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system,</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Nakdong</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Korea.</w:t>
      </w:r>
      <w:r w:rsidR="008B3470" w:rsidRPr="00C720E4">
        <w:rPr>
          <w:sz w:val="20"/>
          <w:szCs w:val="20"/>
        </w:rPr>
        <w:t xml:space="preserve"> </w:t>
      </w:r>
      <w:r w:rsidRPr="00C720E4">
        <w:rPr>
          <w:sz w:val="20"/>
          <w:szCs w:val="20"/>
        </w:rPr>
        <w:t>Hydrobiologia</w:t>
      </w:r>
      <w:r w:rsidR="008B3470" w:rsidRPr="00C720E4">
        <w:rPr>
          <w:sz w:val="20"/>
          <w:szCs w:val="20"/>
        </w:rPr>
        <w:t xml:space="preserve"> </w:t>
      </w:r>
      <w:r w:rsidRPr="00C720E4">
        <w:rPr>
          <w:sz w:val="20"/>
          <w:szCs w:val="20"/>
        </w:rPr>
        <w:t>470,</w:t>
      </w:r>
      <w:r w:rsidR="008B3470" w:rsidRPr="00C720E4">
        <w:rPr>
          <w:sz w:val="20"/>
          <w:szCs w:val="20"/>
        </w:rPr>
        <w:t xml:space="preserve"> </w:t>
      </w:r>
      <w:r w:rsidRPr="00C720E4">
        <w:rPr>
          <w:sz w:val="20"/>
          <w:szCs w:val="20"/>
        </w:rPr>
        <w:t>235-24</w:t>
      </w:r>
      <w:r w:rsidR="00610193" w:rsidRPr="00C720E4">
        <w:rPr>
          <w:sz w:val="20"/>
          <w:szCs w:val="20"/>
        </w:rPr>
        <w:t>5.</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Sabater</w:t>
      </w:r>
      <w:r w:rsidR="008B3470" w:rsidRPr="00C720E4">
        <w:rPr>
          <w:sz w:val="20"/>
          <w:szCs w:val="20"/>
        </w:rPr>
        <w:t xml:space="preserve"> </w:t>
      </w:r>
      <w:r w:rsidRPr="00C720E4">
        <w:rPr>
          <w:sz w:val="20"/>
          <w:szCs w:val="20"/>
        </w:rPr>
        <w:t>S,</w:t>
      </w:r>
      <w:r w:rsidR="008B3470" w:rsidRPr="00C720E4">
        <w:rPr>
          <w:sz w:val="20"/>
          <w:szCs w:val="20"/>
        </w:rPr>
        <w:t xml:space="preserve"> </w:t>
      </w:r>
      <w:r w:rsidRPr="00C720E4">
        <w:rPr>
          <w:sz w:val="20"/>
          <w:szCs w:val="20"/>
        </w:rPr>
        <w:t>Artigas</w:t>
      </w:r>
      <w:r w:rsidR="008B3470" w:rsidRPr="00C720E4">
        <w:rPr>
          <w:sz w:val="20"/>
          <w:szCs w:val="20"/>
        </w:rPr>
        <w:t xml:space="preserve"> </w:t>
      </w:r>
      <w:r w:rsidRPr="00C720E4">
        <w:rPr>
          <w:sz w:val="20"/>
          <w:szCs w:val="20"/>
        </w:rPr>
        <w:t>J,</w:t>
      </w:r>
      <w:r w:rsidR="008B3470" w:rsidRPr="00C720E4">
        <w:rPr>
          <w:sz w:val="20"/>
          <w:szCs w:val="20"/>
        </w:rPr>
        <w:t xml:space="preserve"> </w:t>
      </w:r>
      <w:r w:rsidRPr="00C720E4">
        <w:rPr>
          <w:sz w:val="20"/>
          <w:szCs w:val="20"/>
        </w:rPr>
        <w:t>Durán</w:t>
      </w:r>
      <w:r w:rsidR="008B3470" w:rsidRPr="00C720E4">
        <w:rPr>
          <w:sz w:val="20"/>
          <w:szCs w:val="20"/>
        </w:rPr>
        <w:t xml:space="preserve"> </w:t>
      </w:r>
      <w:r w:rsidRPr="00C720E4">
        <w:rPr>
          <w:sz w:val="20"/>
          <w:szCs w:val="20"/>
        </w:rPr>
        <w:t>C,</w:t>
      </w:r>
      <w:r w:rsidR="008B3470" w:rsidRPr="00C720E4">
        <w:rPr>
          <w:sz w:val="20"/>
          <w:szCs w:val="20"/>
        </w:rPr>
        <w:t xml:space="preserve"> </w:t>
      </w:r>
      <w:r w:rsidRPr="00C720E4">
        <w:rPr>
          <w:sz w:val="20"/>
          <w:szCs w:val="20"/>
        </w:rPr>
        <w:t>Pardos</w:t>
      </w:r>
      <w:r w:rsidR="008B3470" w:rsidRPr="00C720E4">
        <w:rPr>
          <w:sz w:val="20"/>
          <w:szCs w:val="20"/>
        </w:rPr>
        <w:t xml:space="preserve"> </w:t>
      </w:r>
      <w:r w:rsidRPr="00C720E4">
        <w:rPr>
          <w:sz w:val="20"/>
          <w:szCs w:val="20"/>
        </w:rPr>
        <w:t>M,</w:t>
      </w:r>
      <w:r w:rsidR="008B3470" w:rsidRPr="00C720E4">
        <w:rPr>
          <w:sz w:val="20"/>
          <w:szCs w:val="20"/>
        </w:rPr>
        <w:t xml:space="preserve"> </w:t>
      </w:r>
      <w:r w:rsidRPr="00C720E4">
        <w:rPr>
          <w:sz w:val="20"/>
          <w:szCs w:val="20"/>
        </w:rPr>
        <w:t>Romaní</w:t>
      </w:r>
      <w:r w:rsidR="008B3470" w:rsidRPr="00C720E4">
        <w:rPr>
          <w:sz w:val="20"/>
          <w:szCs w:val="20"/>
        </w:rPr>
        <w:t xml:space="preserve"> </w:t>
      </w:r>
      <w:r w:rsidRPr="00C720E4">
        <w:rPr>
          <w:sz w:val="20"/>
          <w:szCs w:val="20"/>
        </w:rPr>
        <w:t>AM,</w:t>
      </w:r>
      <w:r w:rsidR="008B3470" w:rsidRPr="00C720E4">
        <w:rPr>
          <w:sz w:val="20"/>
          <w:szCs w:val="20"/>
        </w:rPr>
        <w:t xml:space="preserve"> </w:t>
      </w:r>
      <w:r w:rsidRPr="00C720E4">
        <w:rPr>
          <w:sz w:val="20"/>
          <w:szCs w:val="20"/>
        </w:rPr>
        <w:t>Tornés</w:t>
      </w:r>
      <w:r w:rsidR="008B3470" w:rsidRPr="00C720E4">
        <w:rPr>
          <w:sz w:val="20"/>
          <w:szCs w:val="20"/>
        </w:rPr>
        <w:t xml:space="preserve"> </w:t>
      </w:r>
      <w:r w:rsidRPr="00C720E4">
        <w:rPr>
          <w:sz w:val="20"/>
          <w:szCs w:val="20"/>
        </w:rPr>
        <w:t>E,</w:t>
      </w:r>
      <w:r w:rsidR="008B3470" w:rsidRPr="00C720E4">
        <w:rPr>
          <w:sz w:val="20"/>
          <w:szCs w:val="20"/>
        </w:rPr>
        <w:t xml:space="preserve"> </w:t>
      </w:r>
      <w:r w:rsidRPr="00C720E4">
        <w:rPr>
          <w:sz w:val="20"/>
          <w:szCs w:val="20"/>
        </w:rPr>
        <w:t>Ylla</w:t>
      </w:r>
      <w:r w:rsidR="008B3470" w:rsidRPr="00C720E4">
        <w:rPr>
          <w:sz w:val="20"/>
          <w:szCs w:val="20"/>
        </w:rPr>
        <w:t xml:space="preserve"> </w:t>
      </w:r>
      <w:r w:rsidRPr="00C720E4">
        <w:rPr>
          <w:sz w:val="20"/>
          <w:szCs w:val="20"/>
        </w:rPr>
        <w:t>I</w:t>
      </w:r>
      <w:r w:rsidR="008B3470" w:rsidRPr="00C720E4">
        <w:rPr>
          <w:sz w:val="20"/>
          <w:szCs w:val="20"/>
        </w:rPr>
        <w:t xml:space="preserve"> </w:t>
      </w:r>
      <w:r w:rsidRPr="00C720E4">
        <w:rPr>
          <w:sz w:val="20"/>
          <w:szCs w:val="20"/>
        </w:rPr>
        <w:t>(2008):</w:t>
      </w:r>
      <w:r w:rsidR="008B3470" w:rsidRPr="00C720E4">
        <w:rPr>
          <w:sz w:val="20"/>
          <w:szCs w:val="20"/>
        </w:rPr>
        <w:t xml:space="preserve"> </w:t>
      </w:r>
      <w:r w:rsidRPr="00C720E4">
        <w:rPr>
          <w:sz w:val="20"/>
          <w:szCs w:val="20"/>
        </w:rPr>
        <w:t>Longitudinal</w:t>
      </w:r>
      <w:r w:rsidR="008B3470" w:rsidRPr="00C720E4">
        <w:rPr>
          <w:sz w:val="20"/>
          <w:szCs w:val="20"/>
        </w:rPr>
        <w:t xml:space="preserve"> </w:t>
      </w:r>
      <w:r w:rsidRPr="00C720E4">
        <w:rPr>
          <w:sz w:val="20"/>
          <w:szCs w:val="20"/>
        </w:rPr>
        <w:t>development</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chlorophyll</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phytoplankton</w:t>
      </w:r>
      <w:r w:rsidR="008B3470" w:rsidRPr="00C720E4">
        <w:rPr>
          <w:sz w:val="20"/>
          <w:szCs w:val="20"/>
        </w:rPr>
        <w:t xml:space="preserve"> </w:t>
      </w:r>
      <w:r w:rsidRPr="00C720E4">
        <w:rPr>
          <w:sz w:val="20"/>
          <w:szCs w:val="20"/>
        </w:rPr>
        <w:t>assemblages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a</w:t>
      </w:r>
      <w:r w:rsidR="008B3470" w:rsidRPr="00C720E4">
        <w:rPr>
          <w:sz w:val="20"/>
          <w:szCs w:val="20"/>
        </w:rPr>
        <w:t xml:space="preserve"> </w:t>
      </w:r>
      <w:r w:rsidRPr="00C720E4">
        <w:rPr>
          <w:sz w:val="20"/>
          <w:szCs w:val="20"/>
        </w:rPr>
        <w:t>regulated</w:t>
      </w:r>
      <w:r w:rsidR="008B3470" w:rsidRPr="00C720E4">
        <w:rPr>
          <w:sz w:val="20"/>
          <w:szCs w:val="20"/>
        </w:rPr>
        <w:t xml:space="preserve"> </w:t>
      </w:r>
      <w:r w:rsidRPr="00C720E4">
        <w:rPr>
          <w:sz w:val="20"/>
          <w:szCs w:val="20"/>
        </w:rPr>
        <w:t>large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Ebro</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Science</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Total</w:t>
      </w:r>
      <w:r w:rsidR="008B3470" w:rsidRPr="00C720E4">
        <w:rPr>
          <w:sz w:val="20"/>
          <w:szCs w:val="20"/>
        </w:rPr>
        <w:t xml:space="preserve"> </w:t>
      </w:r>
      <w:r w:rsidRPr="00C720E4">
        <w:rPr>
          <w:sz w:val="20"/>
          <w:szCs w:val="20"/>
        </w:rPr>
        <w:t>Environment</w:t>
      </w:r>
      <w:r w:rsidR="008B3470" w:rsidRPr="00C720E4">
        <w:rPr>
          <w:sz w:val="20"/>
          <w:szCs w:val="20"/>
        </w:rPr>
        <w:t xml:space="preserve"> </w:t>
      </w:r>
      <w:r w:rsidRPr="00C720E4">
        <w:rPr>
          <w:sz w:val="20"/>
          <w:szCs w:val="20"/>
        </w:rPr>
        <w:t>404,</w:t>
      </w:r>
      <w:r w:rsidR="008B3470" w:rsidRPr="00C720E4">
        <w:rPr>
          <w:sz w:val="20"/>
          <w:szCs w:val="20"/>
        </w:rPr>
        <w:t xml:space="preserve"> </w:t>
      </w:r>
      <w:r w:rsidRPr="00C720E4">
        <w:rPr>
          <w:sz w:val="20"/>
          <w:szCs w:val="20"/>
        </w:rPr>
        <w:t>196-20</w:t>
      </w:r>
      <w:r w:rsidR="00610193" w:rsidRPr="00C720E4">
        <w:rPr>
          <w:sz w:val="20"/>
          <w:szCs w:val="20"/>
        </w:rPr>
        <w:t>6.</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Reynolds</w:t>
      </w:r>
      <w:r w:rsidR="008B3470" w:rsidRPr="00C720E4">
        <w:rPr>
          <w:sz w:val="20"/>
          <w:szCs w:val="20"/>
        </w:rPr>
        <w:t xml:space="preserve"> </w:t>
      </w:r>
      <w:r w:rsidRPr="00C720E4">
        <w:rPr>
          <w:sz w:val="20"/>
          <w:szCs w:val="20"/>
        </w:rPr>
        <w:t>CS</w:t>
      </w:r>
      <w:r w:rsidR="008B3470" w:rsidRPr="00C720E4">
        <w:rPr>
          <w:sz w:val="20"/>
          <w:szCs w:val="20"/>
        </w:rPr>
        <w:t xml:space="preserve"> </w:t>
      </w:r>
      <w:r w:rsidRPr="00C720E4">
        <w:rPr>
          <w:sz w:val="20"/>
          <w:szCs w:val="20"/>
        </w:rPr>
        <w:t>(1988):</w:t>
      </w:r>
      <w:r w:rsidR="008B3470" w:rsidRPr="00C720E4">
        <w:rPr>
          <w:sz w:val="20"/>
          <w:szCs w:val="20"/>
        </w:rPr>
        <w:t xml:space="preserve"> </w:t>
      </w:r>
      <w:r w:rsidRPr="00C720E4">
        <w:rPr>
          <w:sz w:val="20"/>
          <w:szCs w:val="20"/>
        </w:rPr>
        <w:t>Potamoplankton:</w:t>
      </w:r>
      <w:r w:rsidR="008B3470" w:rsidRPr="00C720E4">
        <w:rPr>
          <w:sz w:val="20"/>
          <w:szCs w:val="20"/>
        </w:rPr>
        <w:t xml:space="preserve"> </w:t>
      </w:r>
      <w:r w:rsidRPr="00C720E4">
        <w:rPr>
          <w:sz w:val="20"/>
          <w:szCs w:val="20"/>
        </w:rPr>
        <w:t>paradigms,</w:t>
      </w:r>
      <w:r w:rsidR="008B3470" w:rsidRPr="00C720E4">
        <w:rPr>
          <w:sz w:val="20"/>
          <w:szCs w:val="20"/>
        </w:rPr>
        <w:t xml:space="preserve"> </w:t>
      </w:r>
      <w:r w:rsidRPr="00C720E4">
        <w:rPr>
          <w:sz w:val="20"/>
          <w:szCs w:val="20"/>
        </w:rPr>
        <w:t>paradoxes</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prognoses.</w:t>
      </w:r>
      <w:r w:rsidR="008B3470" w:rsidRPr="00C720E4">
        <w:rPr>
          <w:sz w:val="20"/>
          <w:szCs w:val="20"/>
        </w:rPr>
        <w:t xml:space="preserve"> </w:t>
      </w:r>
      <w:r w:rsidRPr="00C720E4">
        <w:rPr>
          <w:sz w:val="20"/>
          <w:szCs w:val="20"/>
        </w:rPr>
        <w:t>Algae</w:t>
      </w:r>
      <w:r w:rsidR="008B3470" w:rsidRPr="00C720E4">
        <w:rPr>
          <w:sz w:val="20"/>
          <w:szCs w:val="20"/>
        </w:rPr>
        <w:t xml:space="preserve"> </w:t>
      </w:r>
      <w:r w:rsidRPr="00C720E4">
        <w:rPr>
          <w:sz w:val="20"/>
          <w:szCs w:val="20"/>
        </w:rPr>
        <w:t>and</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aquatic</w:t>
      </w:r>
      <w:r w:rsidR="008B3470" w:rsidRPr="00C720E4">
        <w:rPr>
          <w:sz w:val="20"/>
          <w:szCs w:val="20"/>
        </w:rPr>
        <w:t xml:space="preserve"> </w:t>
      </w:r>
      <w:r w:rsidRPr="00C720E4">
        <w:rPr>
          <w:sz w:val="20"/>
          <w:szCs w:val="20"/>
        </w:rPr>
        <w:t>environment,</w:t>
      </w:r>
      <w:r w:rsidR="008B3470" w:rsidRPr="00C720E4">
        <w:rPr>
          <w:sz w:val="20"/>
          <w:szCs w:val="20"/>
        </w:rPr>
        <w:t xml:space="preserve"> </w:t>
      </w:r>
      <w:r w:rsidRPr="00C720E4">
        <w:rPr>
          <w:sz w:val="20"/>
          <w:szCs w:val="20"/>
        </w:rPr>
        <w:t>285-31</w:t>
      </w:r>
      <w:r w:rsidR="00610193" w:rsidRPr="00C720E4">
        <w:rPr>
          <w:sz w:val="20"/>
          <w:szCs w:val="20"/>
        </w:rPr>
        <w:t>1.</w:t>
      </w:r>
    </w:p>
    <w:p w:rsidR="00610193" w:rsidRPr="00C720E4" w:rsidRDefault="002A4E73" w:rsidP="00610193">
      <w:pPr>
        <w:numPr>
          <w:ilvl w:val="0"/>
          <w:numId w:val="7"/>
        </w:numPr>
        <w:suppressAutoHyphens w:val="0"/>
        <w:snapToGrid w:val="0"/>
        <w:ind w:left="425" w:hanging="425"/>
        <w:jc w:val="both"/>
        <w:rPr>
          <w:sz w:val="20"/>
          <w:szCs w:val="20"/>
        </w:rPr>
      </w:pPr>
      <w:r w:rsidRPr="00C720E4">
        <w:rPr>
          <w:sz w:val="20"/>
          <w:szCs w:val="20"/>
        </w:rPr>
        <w:t>Hu</w:t>
      </w:r>
      <w:r w:rsidR="008B3470" w:rsidRPr="00C720E4">
        <w:rPr>
          <w:sz w:val="20"/>
          <w:szCs w:val="20"/>
        </w:rPr>
        <w:t xml:space="preserve"> </w:t>
      </w:r>
      <w:r w:rsidRPr="00C720E4">
        <w:rPr>
          <w:sz w:val="20"/>
          <w:szCs w:val="20"/>
        </w:rPr>
        <w:t>W,</w:t>
      </w:r>
      <w:r w:rsidR="008B3470" w:rsidRPr="00C720E4">
        <w:rPr>
          <w:sz w:val="20"/>
          <w:szCs w:val="20"/>
        </w:rPr>
        <w:t xml:space="preserve"> </w:t>
      </w:r>
      <w:r w:rsidRPr="00C720E4">
        <w:rPr>
          <w:sz w:val="20"/>
          <w:szCs w:val="20"/>
        </w:rPr>
        <w:t>Wang</w:t>
      </w:r>
      <w:r w:rsidR="008B3470" w:rsidRPr="00C720E4">
        <w:rPr>
          <w:sz w:val="20"/>
          <w:szCs w:val="20"/>
        </w:rPr>
        <w:t xml:space="preserve"> </w:t>
      </w:r>
      <w:r w:rsidRPr="00C720E4">
        <w:rPr>
          <w:sz w:val="20"/>
          <w:szCs w:val="20"/>
        </w:rPr>
        <w:t>G,</w:t>
      </w:r>
      <w:r w:rsidR="008B3470" w:rsidRPr="00C720E4">
        <w:rPr>
          <w:sz w:val="20"/>
          <w:szCs w:val="20"/>
        </w:rPr>
        <w:t xml:space="preserve"> </w:t>
      </w:r>
      <w:r w:rsidRPr="00C720E4">
        <w:rPr>
          <w:sz w:val="20"/>
          <w:szCs w:val="20"/>
        </w:rPr>
        <w:t>Deng</w:t>
      </w:r>
      <w:r w:rsidR="008B3470" w:rsidRPr="00C720E4">
        <w:rPr>
          <w:sz w:val="20"/>
          <w:szCs w:val="20"/>
        </w:rPr>
        <w:t xml:space="preserve"> </w:t>
      </w:r>
      <w:r w:rsidRPr="00C720E4">
        <w:rPr>
          <w:sz w:val="20"/>
          <w:szCs w:val="20"/>
        </w:rPr>
        <w:t>W,</w:t>
      </w:r>
      <w:r w:rsidR="008B3470" w:rsidRPr="00C720E4">
        <w:rPr>
          <w:sz w:val="20"/>
          <w:szCs w:val="20"/>
        </w:rPr>
        <w:t xml:space="preserve"> </w:t>
      </w:r>
      <w:r w:rsidRPr="00C720E4">
        <w:rPr>
          <w:sz w:val="20"/>
          <w:szCs w:val="20"/>
        </w:rPr>
        <w:t>Li</w:t>
      </w:r>
      <w:r w:rsidR="008B3470" w:rsidRPr="00C720E4">
        <w:rPr>
          <w:sz w:val="20"/>
          <w:szCs w:val="20"/>
        </w:rPr>
        <w:t xml:space="preserve"> </w:t>
      </w:r>
      <w:r w:rsidRPr="00C720E4">
        <w:rPr>
          <w:sz w:val="20"/>
          <w:szCs w:val="20"/>
        </w:rPr>
        <w:t>S</w:t>
      </w:r>
      <w:r w:rsidR="008B3470" w:rsidRPr="00C720E4">
        <w:rPr>
          <w:sz w:val="20"/>
          <w:szCs w:val="20"/>
        </w:rPr>
        <w:t xml:space="preserve"> </w:t>
      </w:r>
      <w:r w:rsidRPr="00C720E4">
        <w:rPr>
          <w:sz w:val="20"/>
          <w:szCs w:val="20"/>
        </w:rPr>
        <w:t>(2008):</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influence</w:t>
      </w:r>
      <w:r w:rsidR="008B3470" w:rsidRPr="00C720E4">
        <w:rPr>
          <w:sz w:val="20"/>
          <w:szCs w:val="20"/>
        </w:rPr>
        <w:t xml:space="preserve"> </w:t>
      </w:r>
      <w:r w:rsidRPr="00C720E4">
        <w:rPr>
          <w:sz w:val="20"/>
          <w:szCs w:val="20"/>
        </w:rPr>
        <w:t>of</w:t>
      </w:r>
      <w:r w:rsidR="008B3470" w:rsidRPr="00C720E4">
        <w:rPr>
          <w:sz w:val="20"/>
          <w:szCs w:val="20"/>
        </w:rPr>
        <w:t xml:space="preserve"> </w:t>
      </w:r>
      <w:r w:rsidRPr="00C720E4">
        <w:rPr>
          <w:sz w:val="20"/>
          <w:szCs w:val="20"/>
        </w:rPr>
        <w:t>dams</w:t>
      </w:r>
      <w:r w:rsidR="008B3470" w:rsidRPr="00C720E4">
        <w:rPr>
          <w:sz w:val="20"/>
          <w:szCs w:val="20"/>
        </w:rPr>
        <w:t xml:space="preserve"> </w:t>
      </w:r>
      <w:r w:rsidRPr="00C720E4">
        <w:rPr>
          <w:sz w:val="20"/>
          <w:szCs w:val="20"/>
        </w:rPr>
        <w:t>on</w:t>
      </w:r>
      <w:r w:rsidR="008B3470" w:rsidRPr="00C720E4">
        <w:rPr>
          <w:sz w:val="20"/>
          <w:szCs w:val="20"/>
        </w:rPr>
        <w:t xml:space="preserve"> </w:t>
      </w:r>
      <w:r w:rsidRPr="00C720E4">
        <w:rPr>
          <w:sz w:val="20"/>
          <w:szCs w:val="20"/>
        </w:rPr>
        <w:t>ecohydrological</w:t>
      </w:r>
      <w:r w:rsidR="008B3470" w:rsidRPr="00C720E4">
        <w:rPr>
          <w:sz w:val="20"/>
          <w:szCs w:val="20"/>
        </w:rPr>
        <w:t xml:space="preserve"> </w:t>
      </w:r>
      <w:r w:rsidRPr="00C720E4">
        <w:rPr>
          <w:sz w:val="20"/>
          <w:szCs w:val="20"/>
        </w:rPr>
        <w:t>conditions</w:t>
      </w:r>
      <w:r w:rsidR="008B3470" w:rsidRPr="00C720E4">
        <w:rPr>
          <w:sz w:val="20"/>
          <w:szCs w:val="20"/>
        </w:rPr>
        <w:t xml:space="preserve"> </w:t>
      </w:r>
      <w:r w:rsidRPr="00C720E4">
        <w:rPr>
          <w:sz w:val="20"/>
          <w:szCs w:val="20"/>
        </w:rPr>
        <w:t>in</w:t>
      </w:r>
      <w:r w:rsidR="008B3470" w:rsidRPr="00C720E4">
        <w:rPr>
          <w:sz w:val="20"/>
          <w:szCs w:val="20"/>
        </w:rPr>
        <w:t xml:space="preserve"> </w:t>
      </w:r>
      <w:r w:rsidRPr="00C720E4">
        <w:rPr>
          <w:sz w:val="20"/>
          <w:szCs w:val="20"/>
        </w:rPr>
        <w:t>the</w:t>
      </w:r>
      <w:r w:rsidR="008B3470" w:rsidRPr="00C720E4">
        <w:rPr>
          <w:sz w:val="20"/>
          <w:szCs w:val="20"/>
        </w:rPr>
        <w:t xml:space="preserve"> </w:t>
      </w:r>
      <w:r w:rsidRPr="00C720E4">
        <w:rPr>
          <w:sz w:val="20"/>
          <w:szCs w:val="20"/>
        </w:rPr>
        <w:t>Huaihe</w:t>
      </w:r>
      <w:r w:rsidR="008B3470" w:rsidRPr="00C720E4">
        <w:rPr>
          <w:sz w:val="20"/>
          <w:szCs w:val="20"/>
        </w:rPr>
        <w:t xml:space="preserve"> </w:t>
      </w:r>
      <w:r w:rsidRPr="00C720E4">
        <w:rPr>
          <w:sz w:val="20"/>
          <w:szCs w:val="20"/>
        </w:rPr>
        <w:t>River</w:t>
      </w:r>
      <w:r w:rsidR="008B3470" w:rsidRPr="00C720E4">
        <w:rPr>
          <w:sz w:val="20"/>
          <w:szCs w:val="20"/>
        </w:rPr>
        <w:t xml:space="preserve"> </w:t>
      </w:r>
      <w:r w:rsidRPr="00C720E4">
        <w:rPr>
          <w:sz w:val="20"/>
          <w:szCs w:val="20"/>
        </w:rPr>
        <w:t>basin,</w:t>
      </w:r>
      <w:r w:rsidR="008B3470" w:rsidRPr="00C720E4">
        <w:rPr>
          <w:sz w:val="20"/>
          <w:szCs w:val="20"/>
        </w:rPr>
        <w:t xml:space="preserve"> </w:t>
      </w:r>
      <w:r w:rsidRPr="00C720E4">
        <w:rPr>
          <w:sz w:val="20"/>
          <w:szCs w:val="20"/>
        </w:rPr>
        <w:t>China.</w:t>
      </w:r>
      <w:r w:rsidR="008B3470" w:rsidRPr="00C720E4">
        <w:rPr>
          <w:sz w:val="20"/>
          <w:szCs w:val="20"/>
        </w:rPr>
        <w:t xml:space="preserve"> </w:t>
      </w:r>
      <w:r w:rsidRPr="00C720E4">
        <w:rPr>
          <w:sz w:val="20"/>
          <w:szCs w:val="20"/>
        </w:rPr>
        <w:t>Ecological</w:t>
      </w:r>
      <w:r w:rsidR="008B3470" w:rsidRPr="00C720E4">
        <w:rPr>
          <w:sz w:val="20"/>
          <w:szCs w:val="20"/>
        </w:rPr>
        <w:t xml:space="preserve"> </w:t>
      </w:r>
      <w:r w:rsidRPr="00C720E4">
        <w:rPr>
          <w:sz w:val="20"/>
          <w:szCs w:val="20"/>
        </w:rPr>
        <w:t>Engineering</w:t>
      </w:r>
      <w:r w:rsidR="008B3470" w:rsidRPr="00C720E4">
        <w:rPr>
          <w:sz w:val="20"/>
          <w:szCs w:val="20"/>
        </w:rPr>
        <w:t xml:space="preserve"> </w:t>
      </w:r>
      <w:r w:rsidRPr="00C720E4">
        <w:rPr>
          <w:sz w:val="20"/>
          <w:szCs w:val="20"/>
        </w:rPr>
        <w:t>33,</w:t>
      </w:r>
      <w:r w:rsidR="008B3470" w:rsidRPr="00C720E4">
        <w:rPr>
          <w:sz w:val="20"/>
          <w:szCs w:val="20"/>
        </w:rPr>
        <w:t xml:space="preserve"> </w:t>
      </w:r>
      <w:r w:rsidRPr="00C720E4">
        <w:rPr>
          <w:sz w:val="20"/>
          <w:szCs w:val="20"/>
        </w:rPr>
        <w:t>233-24</w:t>
      </w:r>
      <w:r w:rsidR="00610193" w:rsidRPr="00C720E4">
        <w:rPr>
          <w:sz w:val="20"/>
          <w:szCs w:val="20"/>
        </w:rPr>
        <w:t>1.</w:t>
      </w:r>
    </w:p>
    <w:p w:rsidR="00610193" w:rsidRPr="00C720E4" w:rsidRDefault="00610193" w:rsidP="00610193">
      <w:pPr>
        <w:suppressAutoHyphens w:val="0"/>
        <w:snapToGrid w:val="0"/>
        <w:ind w:left="425" w:hanging="425"/>
        <w:jc w:val="both"/>
        <w:rPr>
          <w:sz w:val="20"/>
          <w:szCs w:val="20"/>
        </w:rPr>
        <w:sectPr w:rsidR="00610193" w:rsidRPr="00C720E4" w:rsidSect="00610193">
          <w:footnotePr>
            <w:pos w:val="beneathText"/>
          </w:footnotePr>
          <w:type w:val="continuous"/>
          <w:pgSz w:w="12240" w:h="15840" w:code="1"/>
          <w:pgMar w:top="1440" w:right="1440" w:bottom="1440" w:left="1440" w:header="720" w:footer="720" w:gutter="0"/>
          <w:cols w:num="2" w:space="600"/>
          <w:docGrid w:linePitch="360"/>
        </w:sectPr>
      </w:pPr>
    </w:p>
    <w:p w:rsidR="008B3470" w:rsidRPr="00C720E4" w:rsidRDefault="008B3470" w:rsidP="00610193">
      <w:pPr>
        <w:suppressAutoHyphens w:val="0"/>
        <w:snapToGrid w:val="0"/>
        <w:ind w:left="425" w:hanging="425"/>
        <w:jc w:val="both"/>
        <w:rPr>
          <w:sz w:val="20"/>
          <w:szCs w:val="20"/>
          <w:lang w:eastAsia="zh-CN"/>
        </w:rPr>
      </w:pPr>
    </w:p>
    <w:p w:rsidR="00610193" w:rsidRPr="00C720E4" w:rsidRDefault="00610193" w:rsidP="00610193">
      <w:pPr>
        <w:suppressAutoHyphens w:val="0"/>
        <w:snapToGrid w:val="0"/>
        <w:ind w:firstLine="425"/>
        <w:jc w:val="both"/>
        <w:rPr>
          <w:sz w:val="20"/>
          <w:szCs w:val="20"/>
          <w:lang w:eastAsia="zh-CN"/>
        </w:rPr>
      </w:pPr>
    </w:p>
    <w:p w:rsidR="004D0467" w:rsidRPr="00C720E4" w:rsidRDefault="008B3470" w:rsidP="00610193">
      <w:pPr>
        <w:suppressAutoHyphens w:val="0"/>
        <w:snapToGrid w:val="0"/>
        <w:jc w:val="both"/>
        <w:rPr>
          <w:sz w:val="20"/>
          <w:szCs w:val="20"/>
        </w:rPr>
      </w:pPr>
      <w:r w:rsidRPr="00C720E4">
        <w:rPr>
          <w:sz w:val="20"/>
          <w:szCs w:val="20"/>
        </w:rPr>
        <w:t>2/21/2020</w:t>
      </w:r>
    </w:p>
    <w:sectPr w:rsidR="004D0467" w:rsidRPr="00C720E4" w:rsidSect="008B347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BA" w:rsidRDefault="00D710BA">
      <w:r>
        <w:separator/>
      </w:r>
    </w:p>
  </w:endnote>
  <w:endnote w:type="continuationSeparator" w:id="0">
    <w:p w:rsidR="00D710BA" w:rsidRDefault="00D71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C0" w:rsidRDefault="00AA6D48" w:rsidP="00B3167C">
    <w:pPr>
      <w:pStyle w:val="Footer"/>
      <w:framePr w:wrap="around" w:vAnchor="text" w:hAnchor="margin" w:xAlign="center" w:y="1"/>
      <w:rPr>
        <w:rStyle w:val="PageNumber"/>
      </w:rPr>
    </w:pPr>
    <w:r>
      <w:rPr>
        <w:rStyle w:val="PageNumber"/>
      </w:rPr>
      <w:fldChar w:fldCharType="begin"/>
    </w:r>
    <w:r w:rsidR="00B02EC0">
      <w:rPr>
        <w:rStyle w:val="PageNumber"/>
      </w:rPr>
      <w:instrText xml:space="preserve">PAGE  </w:instrText>
    </w:r>
    <w:r>
      <w:rPr>
        <w:rStyle w:val="PageNumber"/>
      </w:rPr>
      <w:fldChar w:fldCharType="end"/>
    </w:r>
  </w:p>
  <w:p w:rsidR="00B02EC0" w:rsidRDefault="00B02E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C0" w:rsidRPr="00A56C48" w:rsidRDefault="00AA6D48" w:rsidP="00A56C48">
    <w:pPr>
      <w:jc w:val="center"/>
      <w:rPr>
        <w:sz w:val="20"/>
      </w:rPr>
    </w:pPr>
    <w:r w:rsidRPr="00A56C48">
      <w:rPr>
        <w:sz w:val="20"/>
      </w:rPr>
      <w:fldChar w:fldCharType="begin"/>
    </w:r>
    <w:r w:rsidR="00A56C48" w:rsidRPr="00A56C48">
      <w:rPr>
        <w:sz w:val="20"/>
      </w:rPr>
      <w:instrText xml:space="preserve"> page </w:instrText>
    </w:r>
    <w:r w:rsidRPr="00A56C48">
      <w:rPr>
        <w:sz w:val="20"/>
      </w:rPr>
      <w:fldChar w:fldCharType="separate"/>
    </w:r>
    <w:r w:rsidR="00C720E4">
      <w:rPr>
        <w:noProof/>
        <w:sz w:val="20"/>
      </w:rPr>
      <w:t>74</w:t>
    </w:r>
    <w:r w:rsidRPr="00A56C4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BA" w:rsidRDefault="00D710BA">
      <w:r>
        <w:separator/>
      </w:r>
    </w:p>
  </w:footnote>
  <w:footnote w:type="continuationSeparator" w:id="0">
    <w:p w:rsidR="00D710BA" w:rsidRDefault="00D71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48" w:rsidRPr="00A56C48" w:rsidRDefault="00AA6D48" w:rsidP="00A56C48">
    <w:pPr>
      <w:tabs>
        <w:tab w:val="left" w:pos="851"/>
        <w:tab w:val="right" w:pos="8364"/>
      </w:tabs>
      <w:adjustRightInd w:val="0"/>
      <w:snapToGrid w:val="0"/>
      <w:jc w:val="both"/>
      <w:rPr>
        <w:sz w:val="20"/>
        <w:szCs w:val="20"/>
      </w:rPr>
    </w:pPr>
    <w:r w:rsidRPr="00AA6D48">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63" w:rsidRPr="00A56C48" w:rsidRDefault="002E2063" w:rsidP="00A56C48">
    <w:pPr>
      <w:pBdr>
        <w:bottom w:val="thinThickMediumGap" w:sz="12" w:space="1" w:color="auto"/>
      </w:pBdr>
      <w:tabs>
        <w:tab w:val="left" w:pos="851"/>
        <w:tab w:val="right" w:pos="8364"/>
      </w:tabs>
      <w:adjustRightInd w:val="0"/>
      <w:snapToGrid w:val="0"/>
      <w:jc w:val="both"/>
      <w:rPr>
        <w:iCs/>
        <w:sz w:val="20"/>
        <w:szCs w:val="20"/>
      </w:rPr>
    </w:pPr>
    <w:r w:rsidRPr="00A56C48">
      <w:rPr>
        <w:rFonts w:hint="eastAsia"/>
        <w:iCs/>
        <w:color w:val="000000"/>
        <w:sz w:val="20"/>
        <w:szCs w:val="20"/>
      </w:rPr>
      <w:tab/>
    </w:r>
    <w:r w:rsidRPr="00A56C48">
      <w:rPr>
        <w:iCs/>
        <w:color w:val="000000"/>
        <w:sz w:val="20"/>
        <w:szCs w:val="20"/>
      </w:rPr>
      <w:t xml:space="preserve">Researcher </w:t>
    </w:r>
    <w:r w:rsidRPr="00A56C48">
      <w:rPr>
        <w:iCs/>
        <w:sz w:val="20"/>
        <w:szCs w:val="20"/>
      </w:rPr>
      <w:t>20</w:t>
    </w:r>
    <w:r w:rsidRPr="00A56C48">
      <w:rPr>
        <w:rFonts w:hint="eastAsia"/>
        <w:iCs/>
        <w:sz w:val="20"/>
        <w:szCs w:val="20"/>
      </w:rPr>
      <w:t>20</w:t>
    </w:r>
    <w:r w:rsidRPr="00A56C48">
      <w:rPr>
        <w:iCs/>
        <w:sz w:val="20"/>
        <w:szCs w:val="20"/>
      </w:rPr>
      <w:t>;</w:t>
    </w:r>
    <w:r w:rsidRPr="00A56C48">
      <w:rPr>
        <w:rFonts w:hint="eastAsia"/>
        <w:iCs/>
        <w:sz w:val="20"/>
        <w:szCs w:val="20"/>
      </w:rPr>
      <w:t>12</w:t>
    </w:r>
    <w:r w:rsidRPr="00A56C48">
      <w:rPr>
        <w:iCs/>
        <w:sz w:val="20"/>
        <w:szCs w:val="20"/>
      </w:rPr>
      <w:t>(</w:t>
    </w:r>
    <w:r w:rsidRPr="00A56C48">
      <w:rPr>
        <w:rFonts w:hint="eastAsia"/>
        <w:iCs/>
        <w:sz w:val="20"/>
        <w:szCs w:val="20"/>
      </w:rPr>
      <w:t>2</w:t>
    </w:r>
    <w:r w:rsidRPr="00A56C48">
      <w:rPr>
        <w:iCs/>
        <w:sz w:val="20"/>
        <w:szCs w:val="20"/>
      </w:rPr>
      <w:t xml:space="preserve">)  </w:t>
    </w:r>
    <w:r w:rsidRPr="00A56C48">
      <w:rPr>
        <w:rFonts w:hint="eastAsia"/>
        <w:iCs/>
        <w:sz w:val="20"/>
        <w:szCs w:val="20"/>
      </w:rPr>
      <w:t xml:space="preserve"> </w:t>
    </w:r>
    <w:r w:rsidRPr="00A56C48">
      <w:rPr>
        <w:iCs/>
        <w:sz w:val="20"/>
        <w:szCs w:val="20"/>
      </w:rPr>
      <w:t xml:space="preserve"> </w:t>
    </w:r>
    <w:r w:rsidRPr="00A56C48">
      <w:rPr>
        <w:rFonts w:hint="eastAsia"/>
        <w:iCs/>
        <w:sz w:val="20"/>
        <w:szCs w:val="20"/>
      </w:rPr>
      <w:tab/>
    </w:r>
    <w:r w:rsidRPr="00A56C48">
      <w:rPr>
        <w:iCs/>
        <w:sz w:val="20"/>
        <w:szCs w:val="20"/>
      </w:rPr>
      <w:t xml:space="preserve">    </w:t>
    </w:r>
    <w:r w:rsidRPr="00A56C48">
      <w:rPr>
        <w:sz w:val="20"/>
        <w:szCs w:val="20"/>
      </w:rPr>
      <w:t xml:space="preserve"> </w:t>
    </w:r>
    <w:hyperlink r:id="rId1" w:history="1">
      <w:r w:rsidRPr="00A56C48">
        <w:rPr>
          <w:rStyle w:val="Hyperlink"/>
          <w:sz w:val="20"/>
          <w:szCs w:val="20"/>
        </w:rPr>
        <w:t>http://www.sciencepub.net/researcher</w:t>
      </w:r>
    </w:hyperlink>
    <w:r w:rsidRPr="00A56C48">
      <w:rPr>
        <w:rFonts w:hint="eastAsia"/>
        <w:sz w:val="20"/>
      </w:rPr>
      <w:t xml:space="preserve">   </w:t>
    </w:r>
    <w:r w:rsidRPr="00A56C48">
      <w:rPr>
        <w:rFonts w:hint="eastAsia"/>
        <w:b/>
        <w:i/>
        <w:color w:val="FF0000"/>
        <w:sz w:val="20"/>
        <w:szCs w:val="20"/>
        <w:bdr w:val="single" w:sz="4" w:space="0" w:color="FF0000"/>
      </w:rPr>
      <w:t>RSJ</w:t>
    </w:r>
  </w:p>
  <w:p w:rsidR="002E2063" w:rsidRPr="00A56C48" w:rsidRDefault="002E2063" w:rsidP="00A56C4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B924412"/>
    <w:multiLevelType w:val="hybridMultilevel"/>
    <w:tmpl w:val="7F6A6D80"/>
    <w:lvl w:ilvl="0" w:tplc="6A1AC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135353"/>
    <w:multiLevelType w:val="hybridMultilevel"/>
    <w:tmpl w:val="99AA9A0E"/>
    <w:lvl w:ilvl="0" w:tplc="0DBE86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2E3EC1"/>
    <w:multiLevelType w:val="hybridMultilevel"/>
    <w:tmpl w:val="40AC97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African J E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淮河.enl&lt;/item&gt;&lt;/Libraries&gt;&lt;/ENLibraries&gt;"/>
  </w:docVars>
  <w:rsids>
    <w:rsidRoot w:val="009459B3"/>
    <w:rsid w:val="00000358"/>
    <w:rsid w:val="000275DD"/>
    <w:rsid w:val="00043395"/>
    <w:rsid w:val="0005092B"/>
    <w:rsid w:val="00080CE9"/>
    <w:rsid w:val="000827B7"/>
    <w:rsid w:val="00090A06"/>
    <w:rsid w:val="000A7611"/>
    <w:rsid w:val="000C474A"/>
    <w:rsid w:val="000C5F1C"/>
    <w:rsid w:val="00123B25"/>
    <w:rsid w:val="00160C9C"/>
    <w:rsid w:val="001801AA"/>
    <w:rsid w:val="001817C7"/>
    <w:rsid w:val="001901BB"/>
    <w:rsid w:val="001A678A"/>
    <w:rsid w:val="001B41B8"/>
    <w:rsid w:val="00233706"/>
    <w:rsid w:val="002A4E73"/>
    <w:rsid w:val="002B77B2"/>
    <w:rsid w:val="002E2063"/>
    <w:rsid w:val="002F20CD"/>
    <w:rsid w:val="002F4974"/>
    <w:rsid w:val="00314F95"/>
    <w:rsid w:val="00322FAB"/>
    <w:rsid w:val="00345581"/>
    <w:rsid w:val="003506F8"/>
    <w:rsid w:val="003A4163"/>
    <w:rsid w:val="003B54A9"/>
    <w:rsid w:val="003C7F3D"/>
    <w:rsid w:val="003D3BEC"/>
    <w:rsid w:val="003E6D9C"/>
    <w:rsid w:val="00406511"/>
    <w:rsid w:val="0042390D"/>
    <w:rsid w:val="00456753"/>
    <w:rsid w:val="00471E57"/>
    <w:rsid w:val="0049143E"/>
    <w:rsid w:val="004B04C5"/>
    <w:rsid w:val="004D0467"/>
    <w:rsid w:val="004D4F50"/>
    <w:rsid w:val="00536C4D"/>
    <w:rsid w:val="0059271C"/>
    <w:rsid w:val="00593132"/>
    <w:rsid w:val="005B5758"/>
    <w:rsid w:val="005C10B4"/>
    <w:rsid w:val="005C2F35"/>
    <w:rsid w:val="005F5E04"/>
    <w:rsid w:val="00610193"/>
    <w:rsid w:val="0065209A"/>
    <w:rsid w:val="00694D2E"/>
    <w:rsid w:val="006D5C2E"/>
    <w:rsid w:val="006E6ACB"/>
    <w:rsid w:val="006F1706"/>
    <w:rsid w:val="007046CA"/>
    <w:rsid w:val="0070767B"/>
    <w:rsid w:val="00734A5D"/>
    <w:rsid w:val="0078507E"/>
    <w:rsid w:val="007B6940"/>
    <w:rsid w:val="007D746F"/>
    <w:rsid w:val="007E2AC7"/>
    <w:rsid w:val="00814FA7"/>
    <w:rsid w:val="008A20AC"/>
    <w:rsid w:val="008B3470"/>
    <w:rsid w:val="008C28A3"/>
    <w:rsid w:val="0091208A"/>
    <w:rsid w:val="00914558"/>
    <w:rsid w:val="00916C33"/>
    <w:rsid w:val="0094140D"/>
    <w:rsid w:val="009458E4"/>
    <w:rsid w:val="009459B3"/>
    <w:rsid w:val="00952EB8"/>
    <w:rsid w:val="00966860"/>
    <w:rsid w:val="009756E3"/>
    <w:rsid w:val="0098498E"/>
    <w:rsid w:val="009C081A"/>
    <w:rsid w:val="009D378C"/>
    <w:rsid w:val="009E7FB4"/>
    <w:rsid w:val="009F0D56"/>
    <w:rsid w:val="00A132FA"/>
    <w:rsid w:val="00A2654E"/>
    <w:rsid w:val="00A3476D"/>
    <w:rsid w:val="00A56C48"/>
    <w:rsid w:val="00A74D0A"/>
    <w:rsid w:val="00AA6D48"/>
    <w:rsid w:val="00AF142D"/>
    <w:rsid w:val="00B02EC0"/>
    <w:rsid w:val="00B05584"/>
    <w:rsid w:val="00B3167C"/>
    <w:rsid w:val="00B47AEF"/>
    <w:rsid w:val="00B47F73"/>
    <w:rsid w:val="00B60E8D"/>
    <w:rsid w:val="00B80C0E"/>
    <w:rsid w:val="00B9624B"/>
    <w:rsid w:val="00BB1BF7"/>
    <w:rsid w:val="00BD2A8D"/>
    <w:rsid w:val="00BD353D"/>
    <w:rsid w:val="00BF2249"/>
    <w:rsid w:val="00BF6579"/>
    <w:rsid w:val="00C412DE"/>
    <w:rsid w:val="00C43A46"/>
    <w:rsid w:val="00C720E4"/>
    <w:rsid w:val="00C8114B"/>
    <w:rsid w:val="00CB6C1F"/>
    <w:rsid w:val="00CE7B2F"/>
    <w:rsid w:val="00D26F2E"/>
    <w:rsid w:val="00D3777A"/>
    <w:rsid w:val="00D710BA"/>
    <w:rsid w:val="00D72B74"/>
    <w:rsid w:val="00D85E5C"/>
    <w:rsid w:val="00DF7353"/>
    <w:rsid w:val="00E20B74"/>
    <w:rsid w:val="00E32EBE"/>
    <w:rsid w:val="00E9151F"/>
    <w:rsid w:val="00E96C3F"/>
    <w:rsid w:val="00EC5C53"/>
    <w:rsid w:val="00ED4441"/>
    <w:rsid w:val="00EF3BA2"/>
    <w:rsid w:val="00EF403D"/>
    <w:rsid w:val="00EF4701"/>
    <w:rsid w:val="00F00782"/>
    <w:rsid w:val="00F37E28"/>
    <w:rsid w:val="00F4399A"/>
    <w:rsid w:val="00F46A5E"/>
    <w:rsid w:val="00F60DD6"/>
    <w:rsid w:val="00F67084"/>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C474A"/>
    <w:pPr>
      <w:keepNext/>
      <w:tabs>
        <w:tab w:val="num" w:pos="0"/>
      </w:tabs>
      <w:outlineLvl w:val="0"/>
    </w:pPr>
    <w:rPr>
      <w:b/>
      <w:bCs/>
      <w:sz w:val="32"/>
    </w:rPr>
  </w:style>
  <w:style w:type="paragraph" w:styleId="Heading2">
    <w:name w:val="heading 2"/>
    <w:basedOn w:val="Normal"/>
    <w:next w:val="Normal"/>
    <w:qFormat/>
    <w:rsid w:val="000C474A"/>
    <w:pPr>
      <w:keepNext/>
      <w:tabs>
        <w:tab w:val="num" w:pos="0"/>
      </w:tabs>
      <w:jc w:val="both"/>
      <w:outlineLvl w:val="1"/>
    </w:pPr>
    <w:rPr>
      <w:b/>
      <w:sz w:val="28"/>
    </w:rPr>
  </w:style>
  <w:style w:type="paragraph" w:styleId="Heading3">
    <w:name w:val="heading 3"/>
    <w:basedOn w:val="Normal"/>
    <w:next w:val="Normal"/>
    <w:qFormat/>
    <w:rsid w:val="000C474A"/>
    <w:pPr>
      <w:keepNext/>
      <w:tabs>
        <w:tab w:val="num" w:pos="0"/>
      </w:tabs>
      <w:spacing w:line="360" w:lineRule="auto"/>
      <w:jc w:val="both"/>
      <w:outlineLvl w:val="2"/>
    </w:pPr>
    <w:rPr>
      <w:b/>
      <w:bCs/>
    </w:rPr>
  </w:style>
  <w:style w:type="paragraph" w:styleId="Heading6">
    <w:name w:val="heading 6"/>
    <w:basedOn w:val="Normal"/>
    <w:next w:val="Normal"/>
    <w:qFormat/>
    <w:rsid w:val="000C474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C474A"/>
  </w:style>
  <w:style w:type="character" w:customStyle="1" w:styleId="WW-Absatz-Standardschriftart">
    <w:name w:val="WW-Absatz-Standardschriftart"/>
    <w:rsid w:val="000C474A"/>
  </w:style>
  <w:style w:type="character" w:customStyle="1" w:styleId="WW-Absatz-Standardschriftart1">
    <w:name w:val="WW-Absatz-Standardschriftart1"/>
    <w:rsid w:val="000C474A"/>
  </w:style>
  <w:style w:type="character" w:customStyle="1" w:styleId="WW-Absatz-Standardschriftart11">
    <w:name w:val="WW-Absatz-Standardschriftart11"/>
    <w:rsid w:val="000C474A"/>
  </w:style>
  <w:style w:type="character" w:customStyle="1" w:styleId="WW-Absatz-Standardschriftart111">
    <w:name w:val="WW-Absatz-Standardschriftart111"/>
    <w:rsid w:val="000C474A"/>
  </w:style>
  <w:style w:type="character" w:customStyle="1" w:styleId="WW-Absatz-Standardschriftart1111">
    <w:name w:val="WW-Absatz-Standardschriftart1111"/>
    <w:rsid w:val="000C474A"/>
  </w:style>
  <w:style w:type="character" w:customStyle="1" w:styleId="WW-Absatz-Standardschriftart11111">
    <w:name w:val="WW-Absatz-Standardschriftart11111"/>
    <w:rsid w:val="000C474A"/>
  </w:style>
  <w:style w:type="character" w:customStyle="1" w:styleId="WW-Absatz-Standardschriftart111111">
    <w:name w:val="WW-Absatz-Standardschriftart111111"/>
    <w:rsid w:val="000C474A"/>
  </w:style>
  <w:style w:type="character" w:customStyle="1" w:styleId="WW-Absatz-Standardschriftart1111111">
    <w:name w:val="WW-Absatz-Standardschriftart1111111"/>
    <w:rsid w:val="000C474A"/>
  </w:style>
  <w:style w:type="character" w:customStyle="1" w:styleId="WW-Absatz-Standardschriftart11111111">
    <w:name w:val="WW-Absatz-Standardschriftart11111111"/>
    <w:rsid w:val="000C474A"/>
  </w:style>
  <w:style w:type="character" w:customStyle="1" w:styleId="WW-Absatz-Standardschriftart111111111">
    <w:name w:val="WW-Absatz-Standardschriftart111111111"/>
    <w:rsid w:val="000C474A"/>
  </w:style>
  <w:style w:type="character" w:customStyle="1" w:styleId="WW-Absatz-Standardschriftart1111111111">
    <w:name w:val="WW-Absatz-Standardschriftart1111111111"/>
    <w:rsid w:val="000C474A"/>
  </w:style>
  <w:style w:type="character" w:customStyle="1" w:styleId="WW-Absatz-Standardschriftart11111111111">
    <w:name w:val="WW-Absatz-Standardschriftart11111111111"/>
    <w:rsid w:val="000C474A"/>
  </w:style>
  <w:style w:type="character" w:customStyle="1" w:styleId="WW-Absatz-Standardschriftart111111111111">
    <w:name w:val="WW-Absatz-Standardschriftart111111111111"/>
    <w:rsid w:val="000C474A"/>
  </w:style>
  <w:style w:type="character" w:customStyle="1" w:styleId="WW-Absatz-Standardschriftart1111111111111">
    <w:name w:val="WW-Absatz-Standardschriftart1111111111111"/>
    <w:rsid w:val="000C474A"/>
  </w:style>
  <w:style w:type="character" w:customStyle="1" w:styleId="WW-Absatz-Standardschriftart11111111111111">
    <w:name w:val="WW-Absatz-Standardschriftart11111111111111"/>
    <w:rsid w:val="000C474A"/>
  </w:style>
  <w:style w:type="character" w:customStyle="1" w:styleId="WW-Absatz-Standardschriftart111111111111111">
    <w:name w:val="WW-Absatz-Standardschriftart111111111111111"/>
    <w:rsid w:val="000C474A"/>
  </w:style>
  <w:style w:type="character" w:customStyle="1" w:styleId="WW-Absatz-Standardschriftart1111111111111111">
    <w:name w:val="WW-Absatz-Standardschriftart1111111111111111"/>
    <w:rsid w:val="000C474A"/>
  </w:style>
  <w:style w:type="character" w:customStyle="1" w:styleId="WW8Num1z0">
    <w:name w:val="WW8Num1z0"/>
    <w:rsid w:val="000C474A"/>
    <w:rPr>
      <w:rFonts w:ascii="Symbol" w:eastAsia="Times New Roman" w:hAnsi="Symbol" w:cs="Times New Roman"/>
    </w:rPr>
  </w:style>
  <w:style w:type="character" w:customStyle="1" w:styleId="WW8Num1z1">
    <w:name w:val="WW8Num1z1"/>
    <w:rsid w:val="000C474A"/>
    <w:rPr>
      <w:rFonts w:ascii="Courier New" w:hAnsi="Courier New" w:cs="Courier New"/>
    </w:rPr>
  </w:style>
  <w:style w:type="character" w:customStyle="1" w:styleId="WW8Num1z2">
    <w:name w:val="WW8Num1z2"/>
    <w:rsid w:val="000C474A"/>
    <w:rPr>
      <w:rFonts w:ascii="Wingdings" w:hAnsi="Wingdings"/>
    </w:rPr>
  </w:style>
  <w:style w:type="character" w:customStyle="1" w:styleId="WW8Num1z3">
    <w:name w:val="WW8Num1z3"/>
    <w:rsid w:val="000C474A"/>
    <w:rPr>
      <w:rFonts w:ascii="Symbol" w:hAnsi="Symbol"/>
    </w:rPr>
  </w:style>
  <w:style w:type="character" w:styleId="PageNumber">
    <w:name w:val="page number"/>
    <w:basedOn w:val="DefaultParagraphFont"/>
    <w:rsid w:val="000C474A"/>
  </w:style>
  <w:style w:type="character" w:styleId="Hyperlink">
    <w:name w:val="Hyperlink"/>
    <w:basedOn w:val="DefaultParagraphFont"/>
    <w:uiPriority w:val="99"/>
    <w:rsid w:val="000C474A"/>
    <w:rPr>
      <w:color w:val="0000FF"/>
      <w:u w:val="single"/>
    </w:rPr>
  </w:style>
  <w:style w:type="character" w:styleId="FollowedHyperlink">
    <w:name w:val="FollowedHyperlink"/>
    <w:basedOn w:val="DefaultParagraphFont"/>
    <w:rsid w:val="000C474A"/>
    <w:rPr>
      <w:color w:val="800080"/>
      <w:u w:val="single"/>
    </w:rPr>
  </w:style>
  <w:style w:type="character" w:customStyle="1" w:styleId="NumberingSymbols">
    <w:name w:val="Numbering Symbols"/>
    <w:rsid w:val="000C474A"/>
  </w:style>
  <w:style w:type="paragraph" w:customStyle="1" w:styleId="Heading">
    <w:name w:val="Heading"/>
    <w:basedOn w:val="Normal"/>
    <w:next w:val="BodyText"/>
    <w:rsid w:val="000C474A"/>
    <w:pPr>
      <w:keepNext/>
      <w:spacing w:before="240" w:after="120"/>
    </w:pPr>
    <w:rPr>
      <w:rFonts w:ascii="Nimbus Sans L" w:eastAsia="DejaVu Sans" w:hAnsi="Nimbus Sans L" w:cs="DejaVu Sans"/>
      <w:sz w:val="28"/>
      <w:szCs w:val="28"/>
    </w:rPr>
  </w:style>
  <w:style w:type="paragraph" w:styleId="BodyText">
    <w:name w:val="Body Text"/>
    <w:basedOn w:val="Normal"/>
    <w:rsid w:val="000C474A"/>
    <w:pPr>
      <w:spacing w:line="360" w:lineRule="auto"/>
    </w:pPr>
  </w:style>
  <w:style w:type="paragraph" w:styleId="List">
    <w:name w:val="List"/>
    <w:basedOn w:val="BodyText"/>
    <w:rsid w:val="000C474A"/>
  </w:style>
  <w:style w:type="paragraph" w:styleId="Caption">
    <w:name w:val="caption"/>
    <w:basedOn w:val="Normal"/>
    <w:qFormat/>
    <w:rsid w:val="000C474A"/>
    <w:pPr>
      <w:suppressLineNumbers/>
      <w:spacing w:before="120" w:after="120"/>
    </w:pPr>
    <w:rPr>
      <w:i/>
      <w:iCs/>
    </w:rPr>
  </w:style>
  <w:style w:type="paragraph" w:customStyle="1" w:styleId="Index">
    <w:name w:val="Index"/>
    <w:basedOn w:val="Normal"/>
    <w:rsid w:val="000C474A"/>
    <w:pPr>
      <w:suppressLineNumbers/>
    </w:pPr>
  </w:style>
  <w:style w:type="paragraph" w:styleId="Header">
    <w:name w:val="header"/>
    <w:basedOn w:val="Normal"/>
    <w:next w:val="Heading1"/>
    <w:link w:val="HeaderChar"/>
    <w:rsid w:val="000C474A"/>
    <w:pPr>
      <w:tabs>
        <w:tab w:val="center" w:pos="4320"/>
        <w:tab w:val="right" w:pos="8640"/>
      </w:tabs>
    </w:pPr>
  </w:style>
  <w:style w:type="paragraph" w:styleId="BodyTextIndent3">
    <w:name w:val="Body Text Indent 3"/>
    <w:basedOn w:val="Normal"/>
    <w:rsid w:val="000C474A"/>
    <w:pPr>
      <w:spacing w:line="360" w:lineRule="auto"/>
      <w:ind w:firstLine="720"/>
      <w:jc w:val="both"/>
    </w:pPr>
    <w:rPr>
      <w:b/>
      <w:bCs/>
    </w:rPr>
  </w:style>
  <w:style w:type="paragraph" w:styleId="BodyTextIndent">
    <w:name w:val="Body Text Indent"/>
    <w:basedOn w:val="Normal"/>
    <w:rsid w:val="000C474A"/>
    <w:pPr>
      <w:ind w:left="540" w:hanging="720"/>
      <w:jc w:val="both"/>
    </w:pPr>
  </w:style>
  <w:style w:type="paragraph" w:styleId="BodyTextIndent2">
    <w:name w:val="Body Text Indent 2"/>
    <w:basedOn w:val="Normal"/>
    <w:rsid w:val="000C474A"/>
    <w:pPr>
      <w:spacing w:line="360" w:lineRule="auto"/>
      <w:ind w:firstLine="720"/>
      <w:jc w:val="both"/>
    </w:pPr>
  </w:style>
  <w:style w:type="paragraph" w:styleId="BodyText2">
    <w:name w:val="Body Text 2"/>
    <w:basedOn w:val="Normal"/>
    <w:rsid w:val="000C474A"/>
    <w:pPr>
      <w:spacing w:line="360" w:lineRule="auto"/>
      <w:jc w:val="both"/>
    </w:pPr>
  </w:style>
  <w:style w:type="paragraph" w:styleId="Footer">
    <w:name w:val="footer"/>
    <w:basedOn w:val="Normal"/>
    <w:rsid w:val="000C474A"/>
    <w:pPr>
      <w:tabs>
        <w:tab w:val="center" w:pos="4320"/>
        <w:tab w:val="right" w:pos="8640"/>
      </w:tabs>
    </w:pPr>
    <w:rPr>
      <w:sz w:val="32"/>
    </w:rPr>
  </w:style>
  <w:style w:type="paragraph" w:customStyle="1" w:styleId="TableContents">
    <w:name w:val="Table Contents"/>
    <w:basedOn w:val="Normal"/>
    <w:rsid w:val="000C474A"/>
    <w:pPr>
      <w:suppressLineNumbers/>
    </w:pPr>
  </w:style>
  <w:style w:type="paragraph" w:customStyle="1" w:styleId="TableHeading">
    <w:name w:val="Table Heading"/>
    <w:basedOn w:val="TableContents"/>
    <w:rsid w:val="000C474A"/>
    <w:pPr>
      <w:jc w:val="center"/>
    </w:pPr>
    <w:rPr>
      <w:b/>
      <w:bCs/>
    </w:rPr>
  </w:style>
  <w:style w:type="paragraph" w:customStyle="1" w:styleId="Framecontents">
    <w:name w:val="Frame contents"/>
    <w:basedOn w:val="BodyText"/>
    <w:rsid w:val="000C474A"/>
  </w:style>
  <w:style w:type="paragraph" w:customStyle="1" w:styleId="Text">
    <w:name w:val="Text"/>
    <w:basedOn w:val="Normal"/>
    <w:rsid w:val="000C474A"/>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customStyle="1" w:styleId="ParaCharCharCharCharCharCharCharCharCharChar">
    <w:name w:val="默认段落字体 Para Char Char Char Char Char Char Char Char Char Char"/>
    <w:basedOn w:val="Normal"/>
    <w:rsid w:val="00A74D0A"/>
    <w:pPr>
      <w:widowControl w:val="0"/>
      <w:suppressAutoHyphens w:val="0"/>
      <w:jc w:val="both"/>
    </w:pPr>
    <w:rPr>
      <w:kern w:val="2"/>
      <w:sz w:val="21"/>
      <w:lang w:eastAsia="zh-CN"/>
    </w:rPr>
  </w:style>
  <w:style w:type="table" w:styleId="TableGrid">
    <w:name w:val="Table Grid"/>
    <w:basedOn w:val="TableNormal"/>
    <w:rsid w:val="00F37E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uxia99@126.com" TargetMode="Externa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dx.doi.org/10.7537/marsrsj120220.09"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9944</Words>
  <Characters>56685</Characters>
  <Application>Microsoft Office Word</Application>
  <DocSecurity>0</DocSecurity>
  <Lines>472</Lines>
  <Paragraphs>132</Paragraphs>
  <ScaleCrop>false</ScaleCrop>
  <Company/>
  <LinksUpToDate>false</LinksUpToDate>
  <CharactersWithSpaces>66497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2013-01-05T15:32:00Z</cp:lastPrinted>
  <dcterms:created xsi:type="dcterms:W3CDTF">2020-02-23T14:55:00Z</dcterms:created>
  <dcterms:modified xsi:type="dcterms:W3CDTF">2020-02-23T17:31:00Z</dcterms:modified>
</cp:coreProperties>
</file>