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EC" w:rsidRPr="00AB1F21" w:rsidRDefault="00F11EEC">
      <w:pPr>
        <w:spacing w:after="0" w:line="240" w:lineRule="auto"/>
        <w:jc w:val="center"/>
        <w:rPr>
          <w:rFonts w:asciiTheme="majorBidi" w:hAnsiTheme="majorBidi" w:cstheme="majorBidi"/>
          <w:b/>
          <w:bCs/>
          <w:sz w:val="20"/>
          <w:szCs w:val="20"/>
        </w:rPr>
      </w:pP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Evaluation of Secondary Hydrocele after Open versus Laparoscopic Unilateral Inguinal Hernial Repair in Pediatrics</w:t>
      </w:r>
    </w:p>
    <w:p w:rsidR="00F11EEC" w:rsidRPr="00AB1F21" w:rsidRDefault="00F11EEC">
      <w:pPr>
        <w:spacing w:after="0" w:line="240" w:lineRule="auto"/>
        <w:jc w:val="center"/>
        <w:rPr>
          <w:rFonts w:ascii="Times New Roman" w:hAnsi="Times New Roman" w:cs="Times New Roman"/>
          <w:b/>
          <w:bCs/>
          <w:sz w:val="20"/>
          <w:szCs w:val="20"/>
        </w:rPr>
      </w:pPr>
    </w:p>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Mo'men Mohamed Mohamed El Lithy M.B, B.Ch</w:t>
      </w:r>
      <w:r w:rsidRPr="00AB1F21">
        <w:rPr>
          <w:rFonts w:asciiTheme="majorBidi" w:hAnsiTheme="majorBidi" w:cstheme="majorBidi"/>
          <w:sz w:val="20"/>
          <w:szCs w:val="20"/>
          <w:vertAlign w:val="superscript"/>
        </w:rPr>
        <w:t>1</w:t>
      </w:r>
      <w:r w:rsidRPr="00AB1F21">
        <w:rPr>
          <w:rFonts w:asciiTheme="majorBidi" w:hAnsiTheme="majorBidi" w:cstheme="majorBidi"/>
          <w:sz w:val="20"/>
          <w:szCs w:val="20"/>
        </w:rPr>
        <w:t>, Mohamed Ahmed Abdel Aziz MD</w:t>
      </w:r>
      <w:r w:rsidRPr="00AB1F21">
        <w:rPr>
          <w:rFonts w:asciiTheme="majorBidi" w:hAnsiTheme="majorBidi" w:cstheme="majorBidi"/>
          <w:sz w:val="20"/>
          <w:szCs w:val="20"/>
          <w:vertAlign w:val="superscript"/>
        </w:rPr>
        <w:t>1</w:t>
      </w:r>
      <w:r w:rsidRPr="00AB1F21">
        <w:rPr>
          <w:rFonts w:asciiTheme="majorBidi" w:hAnsiTheme="majorBidi" w:cstheme="majorBidi"/>
          <w:sz w:val="20"/>
          <w:szCs w:val="20"/>
        </w:rPr>
        <w:t>, Abdel Aziz Yehya Mahmoud MD</w:t>
      </w:r>
      <w:r w:rsidRPr="00AB1F21">
        <w:rPr>
          <w:rFonts w:asciiTheme="majorBidi" w:hAnsiTheme="majorBidi" w:cstheme="majorBidi"/>
          <w:sz w:val="20"/>
          <w:szCs w:val="20"/>
          <w:vertAlign w:val="superscript"/>
        </w:rPr>
        <w:t>1</w:t>
      </w:r>
      <w:r w:rsidRPr="00AB1F21">
        <w:rPr>
          <w:rFonts w:asciiTheme="majorBidi" w:hAnsiTheme="majorBidi" w:cstheme="majorBidi"/>
          <w:sz w:val="20"/>
          <w:szCs w:val="20"/>
        </w:rPr>
        <w:t xml:space="preserve"> and Hisham Wefky Anwar Hassan MD</w:t>
      </w:r>
      <w:r w:rsidRPr="00AB1F21">
        <w:rPr>
          <w:rFonts w:asciiTheme="majorBidi" w:hAnsiTheme="majorBidi" w:cstheme="majorBidi"/>
          <w:sz w:val="20"/>
          <w:szCs w:val="20"/>
          <w:vertAlign w:val="superscript"/>
        </w:rPr>
        <w:t>2</w:t>
      </w:r>
    </w:p>
    <w:p w:rsidR="00F11EEC" w:rsidRPr="00AB1F21" w:rsidRDefault="00F11EEC">
      <w:pPr>
        <w:spacing w:after="0" w:line="240" w:lineRule="auto"/>
        <w:jc w:val="center"/>
        <w:rPr>
          <w:rFonts w:asciiTheme="majorBidi" w:hAnsiTheme="majorBidi" w:cstheme="majorBidi"/>
          <w:sz w:val="20"/>
          <w:szCs w:val="20"/>
        </w:rPr>
      </w:pPr>
    </w:p>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vertAlign w:val="superscript"/>
        </w:rPr>
        <w:t>1</w:t>
      </w:r>
      <w:r w:rsidRPr="00AB1F21">
        <w:rPr>
          <w:rFonts w:asciiTheme="majorBidi" w:hAnsiTheme="majorBidi" w:cstheme="majorBidi"/>
          <w:sz w:val="20"/>
          <w:szCs w:val="20"/>
        </w:rPr>
        <w:t>Pediatric Surgery Department, Faculty of Medicine, Al-Azhar University, Cairo, Egypt</w:t>
      </w:r>
    </w:p>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vertAlign w:val="superscript"/>
        </w:rPr>
        <w:t>2</w:t>
      </w:r>
      <w:r w:rsidRPr="00AB1F21">
        <w:rPr>
          <w:rFonts w:asciiTheme="majorBidi" w:hAnsiTheme="majorBidi" w:cstheme="majorBidi"/>
          <w:sz w:val="20"/>
          <w:szCs w:val="20"/>
        </w:rPr>
        <w:t>General Surgery Department, Faculty of Medicine, Al-Azhar University, Cairo, Egypt</w:t>
      </w:r>
    </w:p>
    <w:p w:rsidR="00F11EEC" w:rsidRPr="00AB1F21" w:rsidRDefault="00F11EEC">
      <w:pPr>
        <w:spacing w:after="0" w:line="240" w:lineRule="auto"/>
        <w:jc w:val="lowKashida"/>
        <w:rPr>
          <w:rFonts w:asciiTheme="majorBidi" w:hAnsiTheme="majorBidi" w:cstheme="majorBidi"/>
          <w:b/>
          <w:bCs/>
          <w:sz w:val="20"/>
          <w:szCs w:val="20"/>
        </w:rPr>
      </w:pPr>
    </w:p>
    <w:p w:rsidR="00F11EEC" w:rsidRPr="00AB1F21" w:rsidRDefault="00050840">
      <w:pPr>
        <w:spacing w:after="0" w:line="240" w:lineRule="auto"/>
        <w:jc w:val="lowKashida"/>
        <w:rPr>
          <w:rFonts w:asciiTheme="majorBidi" w:hAnsiTheme="majorBidi" w:cstheme="majorBidi"/>
          <w:sz w:val="20"/>
          <w:szCs w:val="20"/>
        </w:rPr>
      </w:pPr>
      <w:r w:rsidRPr="00AB1F21">
        <w:rPr>
          <w:rFonts w:asciiTheme="majorBidi" w:hAnsiTheme="majorBidi" w:cstheme="majorBidi"/>
          <w:b/>
          <w:bCs/>
          <w:sz w:val="20"/>
          <w:szCs w:val="20"/>
        </w:rPr>
        <w:t>Abstract: Background;</w:t>
      </w:r>
      <w:r w:rsidRPr="00AB1F21">
        <w:rPr>
          <w:rFonts w:asciiTheme="majorBidi" w:hAnsiTheme="majorBidi" w:cstheme="majorBidi"/>
          <w:sz w:val="20"/>
          <w:szCs w:val="20"/>
        </w:rPr>
        <w:t xml:space="preserve"> Hydrocele in children is one of the common congenital diseases in boys.  The main reason for this is that intraperitoneal fluid enters the scrotum through a congenital patent processus vaginalis (PPV), thus forming hydrocele.</w:t>
      </w:r>
      <w:r w:rsidRPr="00AB1F21">
        <w:rPr>
          <w:rFonts w:asciiTheme="majorBidi" w:hAnsiTheme="majorBidi" w:cstheme="majorBidi"/>
          <w:b/>
          <w:bCs/>
          <w:sz w:val="20"/>
          <w:szCs w:val="20"/>
        </w:rPr>
        <w:t xml:space="preserve"> Aim and objectives;</w:t>
      </w:r>
      <w:r w:rsidRPr="00AB1F21">
        <w:rPr>
          <w:rFonts w:asciiTheme="majorBidi" w:hAnsiTheme="majorBidi" w:cstheme="majorBidi"/>
          <w:sz w:val="20"/>
          <w:szCs w:val="20"/>
        </w:rPr>
        <w:t xml:space="preserve"> the aim of this study was evaluation of secondary hydrocele after open versus laparoscopic unilateral inguinal hernial repair.</w:t>
      </w:r>
      <w:r w:rsidRPr="00AB1F21">
        <w:rPr>
          <w:rFonts w:asciiTheme="majorBidi" w:hAnsiTheme="majorBidi" w:cstheme="majorBidi"/>
          <w:b/>
          <w:bCs/>
          <w:sz w:val="20"/>
          <w:szCs w:val="20"/>
        </w:rPr>
        <w:t xml:space="preserve"> Subjects and Methods;</w:t>
      </w:r>
      <w:r w:rsidRPr="00AB1F21">
        <w:rPr>
          <w:rFonts w:asciiTheme="majorBidi" w:hAnsiTheme="majorBidi" w:cstheme="majorBidi"/>
          <w:sz w:val="20"/>
          <w:szCs w:val="20"/>
        </w:rPr>
        <w:t xml:space="preserve"> this was a prospective controlled randomized study for evaluation of secondary hydrocele after open versus laparoscopic unilateral inguinal hernial repair in children. It was conducted on one hundred and twenty male infants and children. It was done at Pediatric Surgery department, of Al Hussien and Sayed Galal Hospitals.</w:t>
      </w:r>
      <w:r w:rsidRPr="00AB1F21">
        <w:rPr>
          <w:rFonts w:asciiTheme="majorBidi" w:hAnsiTheme="majorBidi" w:cstheme="majorBidi"/>
          <w:b/>
          <w:bCs/>
          <w:sz w:val="20"/>
          <w:szCs w:val="20"/>
        </w:rPr>
        <w:t xml:space="preserve"> Results</w:t>
      </w:r>
      <w:r w:rsidRPr="00AB1F21">
        <w:rPr>
          <w:rFonts w:asciiTheme="majorBidi" w:hAnsiTheme="majorBidi" w:cstheme="majorBidi"/>
          <w:sz w:val="20"/>
          <w:szCs w:val="20"/>
        </w:rPr>
        <w:t>; There was no statistical significant difference (p-value &gt; 0.05) between studied groups as regard the presence of secondary hydrocele in post-operative follow up. The cases with marked secondary hydrocele at 12th week needed surgical interference. In group I laparoscopic inguinal hernial repair 1 case (1.25%) needed surgical interference to repair secondary hydrocele; on the other hand in group II open herniotomy 1 case (2.5%) needed surgical interference to repair secondary hydrocele.</w:t>
      </w:r>
      <w:r w:rsidRPr="00AB1F21">
        <w:rPr>
          <w:rFonts w:asciiTheme="majorBidi" w:hAnsiTheme="majorBidi" w:cstheme="majorBidi"/>
          <w:b/>
          <w:bCs/>
          <w:sz w:val="20"/>
          <w:szCs w:val="20"/>
        </w:rPr>
        <w:t xml:space="preserve"> Conclusion</w:t>
      </w:r>
      <w:r w:rsidRPr="00AB1F21">
        <w:rPr>
          <w:rFonts w:asciiTheme="majorBidi" w:hAnsiTheme="majorBidi" w:cstheme="majorBidi"/>
          <w:sz w:val="20"/>
          <w:szCs w:val="20"/>
        </w:rPr>
        <w:t>; In conclusion, in this study there is no statistical significant difference (p-value &gt; 0.05) between studied groups as regard the presence of secondary hydrocele in post-operative follow up, and so we don't prefer any specific technique.</w:t>
      </w:r>
    </w:p>
    <w:p w:rsidR="00F11EEC" w:rsidRPr="008E7E46" w:rsidRDefault="00050840">
      <w:pPr>
        <w:snapToGrid w:val="0"/>
        <w:spacing w:line="240" w:lineRule="auto"/>
        <w:jc w:val="lowKashida"/>
        <w:rPr>
          <w:rFonts w:asciiTheme="majorBidi" w:eastAsiaTheme="minorEastAsia" w:hAnsiTheme="majorBidi" w:cstheme="majorBidi"/>
          <w:b/>
          <w:bCs/>
          <w:sz w:val="20"/>
          <w:szCs w:val="20"/>
        </w:rPr>
      </w:pPr>
      <w:r w:rsidRPr="00AB1F21">
        <w:rPr>
          <w:rFonts w:asciiTheme="majorBidi" w:hAnsiTheme="majorBidi" w:cstheme="majorBidi"/>
          <w:sz w:val="20"/>
          <w:szCs w:val="20"/>
        </w:rPr>
        <w:t xml:space="preserve">[Mo'men Mohamed Mohamed El Lithy, Mohamed Ahmed Abdel Aziz, Abdel Aziz Yehya Mahmoud and </w:t>
      </w:r>
      <w:proofErr w:type="spellStart"/>
      <w:r w:rsidRPr="00AB1F21">
        <w:rPr>
          <w:rFonts w:asciiTheme="majorBidi" w:hAnsiTheme="majorBidi" w:cstheme="majorBidi"/>
          <w:sz w:val="20"/>
          <w:szCs w:val="20"/>
        </w:rPr>
        <w:t>Hisham</w:t>
      </w:r>
      <w:proofErr w:type="spellEnd"/>
      <w:r w:rsidRPr="00AB1F21">
        <w:rPr>
          <w:rFonts w:asciiTheme="majorBidi" w:hAnsiTheme="majorBidi" w:cstheme="majorBidi"/>
          <w:sz w:val="20"/>
          <w:szCs w:val="20"/>
        </w:rPr>
        <w:t xml:space="preserve"> </w:t>
      </w:r>
      <w:proofErr w:type="spellStart"/>
      <w:r w:rsidRPr="00AB1F21">
        <w:rPr>
          <w:rFonts w:asciiTheme="majorBidi" w:hAnsiTheme="majorBidi" w:cstheme="majorBidi"/>
          <w:sz w:val="20"/>
          <w:szCs w:val="20"/>
        </w:rPr>
        <w:t>Wefky</w:t>
      </w:r>
      <w:proofErr w:type="spellEnd"/>
      <w:r w:rsidRPr="00AB1F21">
        <w:rPr>
          <w:rFonts w:asciiTheme="majorBidi" w:hAnsiTheme="majorBidi" w:cstheme="majorBidi"/>
          <w:sz w:val="20"/>
          <w:szCs w:val="20"/>
        </w:rPr>
        <w:t xml:space="preserve"> Anwar Hassan</w:t>
      </w:r>
      <w:r w:rsidR="008E7E46">
        <w:rPr>
          <w:rFonts w:asciiTheme="majorBidi" w:eastAsiaTheme="minorEastAsia" w:hAnsiTheme="majorBidi" w:cstheme="majorBidi" w:hint="eastAsia"/>
          <w:sz w:val="20"/>
          <w:szCs w:val="20"/>
          <w:lang w:eastAsia="zh-CN"/>
        </w:rPr>
        <w:t>.</w:t>
      </w:r>
      <w:r w:rsidRPr="00AB1F21">
        <w:rPr>
          <w:rFonts w:asciiTheme="majorBidi" w:hAnsiTheme="majorBidi" w:cstheme="majorBidi"/>
          <w:sz w:val="20"/>
          <w:szCs w:val="20"/>
        </w:rPr>
        <w:t xml:space="preserve"> </w:t>
      </w:r>
      <w:r w:rsidRPr="00AB1F21">
        <w:rPr>
          <w:rFonts w:asciiTheme="majorBidi" w:hAnsiTheme="majorBidi" w:cstheme="majorBidi"/>
          <w:b/>
          <w:bCs/>
          <w:sz w:val="20"/>
          <w:szCs w:val="20"/>
        </w:rPr>
        <w:t>Evaluation of Secondary Hydrocele after Open versus Laparoscopic Unilateral Inguinal Hernial Repair in Pediatrics</w:t>
      </w:r>
      <w:r w:rsidR="00AB1F21">
        <w:rPr>
          <w:rFonts w:asciiTheme="majorBidi" w:eastAsiaTheme="minorEastAsia" w:hAnsiTheme="majorBidi" w:cstheme="majorBidi" w:hint="eastAsia"/>
          <w:b/>
          <w:bCs/>
          <w:sz w:val="20"/>
          <w:szCs w:val="20"/>
          <w:lang w:eastAsia="zh-CN"/>
        </w:rPr>
        <w:t>.</w:t>
      </w:r>
      <w:r w:rsidRPr="00AB1F21">
        <w:rPr>
          <w:rFonts w:ascii="Times New Roman" w:eastAsia="宋体" w:hAnsi="Times New Roman" w:cs="Times New Roman"/>
          <w:bCs/>
          <w:i/>
          <w:sz w:val="20"/>
          <w:szCs w:val="20"/>
          <w:lang w:eastAsia="ar-SA"/>
        </w:rPr>
        <w:t xml:space="preserve"> </w:t>
      </w:r>
      <w:r w:rsidRPr="00AB1F21">
        <w:rPr>
          <w:rFonts w:ascii="Times New Roman" w:hAnsi="Times New Roman" w:cs="Times New Roman"/>
          <w:bCs/>
          <w:i/>
          <w:sz w:val="20"/>
          <w:szCs w:val="20"/>
        </w:rPr>
        <w:t>Researcher</w:t>
      </w:r>
      <w:r w:rsidR="00AB1F21">
        <w:rPr>
          <w:rFonts w:ascii="Times New Roman" w:eastAsiaTheme="minorEastAsia" w:hAnsi="Times New Roman" w:cs="Times New Roman" w:hint="eastAsia"/>
          <w:bCs/>
          <w:i/>
          <w:sz w:val="20"/>
          <w:szCs w:val="20"/>
          <w:lang w:eastAsia="zh-CN"/>
        </w:rPr>
        <w:t xml:space="preserve"> </w:t>
      </w:r>
      <w:r w:rsidRPr="00AB1F21">
        <w:rPr>
          <w:rFonts w:ascii="Times New Roman" w:hAnsi="Times New Roman" w:cs="Times New Roman"/>
          <w:bCs/>
          <w:sz w:val="20"/>
          <w:szCs w:val="20"/>
        </w:rPr>
        <w:t>202</w:t>
      </w:r>
      <w:r w:rsidR="008E7E46">
        <w:rPr>
          <w:rFonts w:ascii="Times New Roman" w:eastAsiaTheme="minorEastAsia" w:hAnsi="Times New Roman" w:cs="Times New Roman" w:hint="eastAsia"/>
          <w:bCs/>
          <w:sz w:val="20"/>
          <w:szCs w:val="20"/>
          <w:lang w:eastAsia="zh-CN"/>
        </w:rPr>
        <w:t>0</w:t>
      </w:r>
      <w:r w:rsidRPr="00AB1F21">
        <w:rPr>
          <w:rFonts w:ascii="Times New Roman" w:hAnsi="Times New Roman" w:cs="Times New Roman"/>
          <w:bCs/>
          <w:sz w:val="20"/>
          <w:szCs w:val="20"/>
        </w:rPr>
        <w:t>;1</w:t>
      </w:r>
      <w:r w:rsidR="008E7E46">
        <w:rPr>
          <w:rFonts w:ascii="Times New Roman" w:eastAsiaTheme="minorEastAsia" w:hAnsi="Times New Roman" w:cs="Times New Roman" w:hint="eastAsia"/>
          <w:bCs/>
          <w:sz w:val="20"/>
          <w:szCs w:val="20"/>
          <w:lang w:eastAsia="zh-CN"/>
        </w:rPr>
        <w:t>2</w:t>
      </w:r>
      <w:r w:rsidRPr="00AB1F21">
        <w:rPr>
          <w:rFonts w:ascii="Times New Roman" w:hAnsi="Times New Roman" w:cs="Times New Roman"/>
          <w:bCs/>
          <w:sz w:val="20"/>
          <w:szCs w:val="20"/>
        </w:rPr>
        <w:t>(</w:t>
      </w:r>
      <w:r w:rsidR="008E7E46">
        <w:rPr>
          <w:rFonts w:ascii="Times New Roman" w:eastAsiaTheme="minorEastAsia" w:hAnsi="Times New Roman" w:cs="Times New Roman" w:hint="eastAsia"/>
          <w:bCs/>
          <w:sz w:val="20"/>
          <w:szCs w:val="20"/>
          <w:lang w:eastAsia="zh-CN"/>
        </w:rPr>
        <w:t>12</w:t>
      </w:r>
      <w:r w:rsidRPr="00AB1F21">
        <w:rPr>
          <w:rFonts w:ascii="Times New Roman" w:hAnsi="Times New Roman" w:cs="Times New Roman"/>
          <w:bCs/>
          <w:sz w:val="20"/>
          <w:szCs w:val="20"/>
        </w:rPr>
        <w:t>):</w:t>
      </w:r>
      <w:r w:rsidR="008E7E46">
        <w:rPr>
          <w:rFonts w:ascii="Times New Roman" w:eastAsiaTheme="minorEastAsia" w:hAnsi="Times New Roman" w:cs="Times New Roman" w:hint="eastAsia"/>
          <w:bCs/>
          <w:sz w:val="20"/>
          <w:szCs w:val="20"/>
          <w:lang w:eastAsia="zh-CN"/>
        </w:rPr>
        <w:t>72</w:t>
      </w:r>
      <w:r w:rsidRPr="00AB1F21">
        <w:rPr>
          <w:rFonts w:ascii="Times New Roman" w:hAnsi="Times New Roman" w:cs="Times New Roman"/>
          <w:bCs/>
          <w:sz w:val="20"/>
          <w:szCs w:val="20"/>
        </w:rPr>
        <w:t>-</w:t>
      </w:r>
      <w:r w:rsidR="008E7E46">
        <w:rPr>
          <w:rFonts w:ascii="Times New Roman" w:eastAsiaTheme="minorEastAsia" w:hAnsi="Times New Roman" w:cs="Times New Roman" w:hint="eastAsia"/>
          <w:bCs/>
          <w:sz w:val="20"/>
          <w:szCs w:val="20"/>
          <w:lang w:eastAsia="zh-CN"/>
        </w:rPr>
        <w:t>78</w:t>
      </w:r>
      <w:r w:rsidRPr="00AB1F21">
        <w:rPr>
          <w:rFonts w:ascii="Times New Roman" w:hAnsi="Times New Roman" w:cs="Times New Roman"/>
          <w:bCs/>
          <w:sz w:val="20"/>
          <w:szCs w:val="20"/>
        </w:rPr>
        <w:t>].</w:t>
      </w:r>
      <w:r w:rsidR="00AB1F21">
        <w:rPr>
          <w:rFonts w:ascii="Times New Roman" w:eastAsiaTheme="minorEastAsia" w:hAnsi="Times New Roman" w:cs="Times New Roman" w:hint="eastAsia"/>
          <w:bCs/>
          <w:sz w:val="20"/>
          <w:szCs w:val="20"/>
          <w:lang w:eastAsia="zh-CN"/>
        </w:rPr>
        <w:t xml:space="preserve"> </w:t>
      </w:r>
      <w:r w:rsidRPr="00AB1F21">
        <w:rPr>
          <w:rFonts w:ascii="Times New Roman" w:hAnsi="Times New Roman" w:cs="Times New Roman"/>
          <w:sz w:val="20"/>
          <w:szCs w:val="20"/>
        </w:rPr>
        <w:t>ISSN</w:t>
      </w:r>
      <w:r w:rsidR="00AB1F21">
        <w:rPr>
          <w:rFonts w:ascii="Times New Roman" w:eastAsiaTheme="minorEastAsia" w:hAnsi="Times New Roman" w:cs="Times New Roman" w:hint="eastAsia"/>
          <w:sz w:val="20"/>
          <w:szCs w:val="20"/>
          <w:lang w:eastAsia="zh-CN"/>
        </w:rPr>
        <w:t xml:space="preserve"> </w:t>
      </w:r>
      <w:r w:rsidRPr="00AB1F21">
        <w:rPr>
          <w:rFonts w:ascii="Times New Roman" w:hAnsi="Times New Roman" w:cs="Times New Roman"/>
          <w:sz w:val="20"/>
          <w:szCs w:val="20"/>
        </w:rPr>
        <w:t>1553-9865</w:t>
      </w:r>
      <w:r w:rsidR="00AB1F21">
        <w:rPr>
          <w:rFonts w:ascii="Times New Roman" w:eastAsiaTheme="minorEastAsia" w:hAnsi="Times New Roman" w:cs="Times New Roman" w:hint="eastAsia"/>
          <w:sz w:val="20"/>
          <w:szCs w:val="20"/>
          <w:lang w:eastAsia="zh-CN"/>
        </w:rPr>
        <w:t xml:space="preserve"> </w:t>
      </w:r>
      <w:r w:rsidRPr="00AB1F21">
        <w:rPr>
          <w:rFonts w:ascii="Times New Roman" w:hAnsi="Times New Roman" w:cs="Times New Roman"/>
          <w:sz w:val="20"/>
          <w:szCs w:val="20"/>
        </w:rPr>
        <w:t>(print);</w:t>
      </w:r>
      <w:r w:rsidR="00AB1F21">
        <w:rPr>
          <w:rFonts w:ascii="Times New Roman" w:eastAsiaTheme="minorEastAsia" w:hAnsi="Times New Roman" w:cs="Times New Roman" w:hint="eastAsia"/>
          <w:sz w:val="20"/>
          <w:szCs w:val="20"/>
          <w:lang w:eastAsia="zh-CN"/>
        </w:rPr>
        <w:t xml:space="preserve"> </w:t>
      </w:r>
      <w:r w:rsidRPr="00AB1F21">
        <w:rPr>
          <w:rFonts w:ascii="Times New Roman" w:hAnsi="Times New Roman" w:cs="Times New Roman"/>
          <w:sz w:val="20"/>
          <w:szCs w:val="20"/>
        </w:rPr>
        <w:t>ISSN</w:t>
      </w:r>
      <w:r w:rsidR="00AB1F21">
        <w:rPr>
          <w:rFonts w:ascii="Times New Roman" w:eastAsiaTheme="minorEastAsia" w:hAnsi="Times New Roman" w:cs="Times New Roman" w:hint="eastAsia"/>
          <w:sz w:val="20"/>
          <w:szCs w:val="20"/>
          <w:lang w:eastAsia="zh-CN"/>
        </w:rPr>
        <w:t xml:space="preserve"> </w:t>
      </w:r>
      <w:r w:rsidRPr="00AB1F21">
        <w:rPr>
          <w:rFonts w:ascii="Times New Roman" w:hAnsi="Times New Roman" w:cs="Times New Roman"/>
          <w:sz w:val="20"/>
          <w:szCs w:val="20"/>
        </w:rPr>
        <w:t>2163-8950</w:t>
      </w:r>
      <w:r w:rsidR="00AB1F21">
        <w:rPr>
          <w:rFonts w:ascii="Times New Roman" w:eastAsiaTheme="minorEastAsia" w:hAnsi="Times New Roman" w:cs="Times New Roman" w:hint="eastAsia"/>
          <w:sz w:val="20"/>
          <w:szCs w:val="20"/>
          <w:lang w:eastAsia="zh-CN"/>
        </w:rPr>
        <w:t xml:space="preserve"> </w:t>
      </w:r>
      <w:r w:rsidRPr="00AB1F21">
        <w:rPr>
          <w:rFonts w:ascii="Times New Roman" w:hAnsi="Times New Roman" w:cs="Times New Roman"/>
          <w:sz w:val="20"/>
          <w:szCs w:val="20"/>
        </w:rPr>
        <w:t xml:space="preserve">(online). </w:t>
      </w:r>
      <w:hyperlink r:id="rId9" w:history="1">
        <w:r w:rsidRPr="00AB1F21">
          <w:rPr>
            <w:rStyle w:val="Hyperlink"/>
            <w:rFonts w:ascii="Times New Roman" w:hAnsi="Times New Roman" w:cs="Times New Roman"/>
            <w:sz w:val="20"/>
            <w:szCs w:val="20"/>
          </w:rPr>
          <w:t>http://www.sciencepub.net/researcher</w:t>
        </w:r>
      </w:hyperlink>
      <w:r w:rsidRPr="00AB1F21">
        <w:rPr>
          <w:rFonts w:ascii="Times New Roman" w:hAnsi="Times New Roman" w:cs="Times New Roman"/>
          <w:bCs/>
          <w:sz w:val="20"/>
          <w:szCs w:val="20"/>
        </w:rPr>
        <w:t>.</w:t>
      </w:r>
      <w:r w:rsidRPr="00AB1F21">
        <w:rPr>
          <w:rFonts w:ascii="Times New Roman" w:eastAsia="宋体" w:hAnsi="Times New Roman" w:cs="Times New Roman" w:hint="eastAsia"/>
          <w:bCs/>
          <w:sz w:val="20"/>
          <w:szCs w:val="20"/>
          <w:lang w:eastAsia="zh-CN"/>
        </w:rPr>
        <w:t xml:space="preserve"> </w:t>
      </w:r>
      <w:r w:rsidRPr="00AB1F21">
        <w:rPr>
          <w:rFonts w:ascii="Times New Roman" w:hAnsi="Times New Roman" w:cs="Times New Roman" w:hint="eastAsia"/>
          <w:bCs/>
          <w:sz w:val="20"/>
          <w:szCs w:val="20"/>
          <w:lang w:eastAsia="zh-CN"/>
        </w:rPr>
        <w:t>9</w:t>
      </w:r>
      <w:r w:rsidRPr="00AB1F21">
        <w:rPr>
          <w:rFonts w:ascii="Times New Roman" w:hAnsi="Times New Roman" w:cs="Times New Roman"/>
          <w:bCs/>
          <w:sz w:val="20"/>
          <w:szCs w:val="20"/>
          <w:lang w:eastAsia="zh-CN"/>
        </w:rPr>
        <w:t>.</w:t>
      </w:r>
      <w:r w:rsidR="00AB1F21">
        <w:rPr>
          <w:rFonts w:ascii="Times New Roman" w:eastAsiaTheme="minorEastAsia" w:hAnsi="Times New Roman" w:cs="Times New Roman" w:hint="eastAsia"/>
          <w:bCs/>
          <w:sz w:val="20"/>
          <w:szCs w:val="20"/>
          <w:lang w:eastAsia="zh-CN"/>
        </w:rPr>
        <w:t xml:space="preserve"> </w:t>
      </w:r>
      <w:r w:rsidRPr="00AB1F21">
        <w:rPr>
          <w:rFonts w:ascii="Times New Roman" w:hAnsi="Times New Roman" w:cs="Times New Roman"/>
          <w:bCs/>
          <w:sz w:val="20"/>
          <w:szCs w:val="20"/>
        </w:rPr>
        <w:t>doi:</w:t>
      </w:r>
      <w:hyperlink r:id="rId10" w:history="1">
        <w:r w:rsidRPr="00AB1F21">
          <w:rPr>
            <w:rStyle w:val="Hyperlink"/>
            <w:rFonts w:ascii="Times New Roman" w:hAnsi="Times New Roman" w:cs="Times New Roman"/>
            <w:bCs/>
            <w:sz w:val="20"/>
            <w:szCs w:val="20"/>
          </w:rPr>
          <w:t>10.7537/marsrsj1</w:t>
        </w:r>
        <w:r w:rsidR="008E7E46">
          <w:rPr>
            <w:rStyle w:val="Hyperlink"/>
            <w:rFonts w:ascii="Times New Roman" w:eastAsiaTheme="minorEastAsia" w:hAnsi="Times New Roman" w:cs="Times New Roman" w:hint="eastAsia"/>
            <w:bCs/>
            <w:sz w:val="20"/>
            <w:szCs w:val="20"/>
            <w:lang w:eastAsia="zh-CN"/>
          </w:rPr>
          <w:t>212</w:t>
        </w:r>
        <w:r w:rsidRPr="00AB1F21">
          <w:rPr>
            <w:rStyle w:val="Hyperlink"/>
            <w:rFonts w:ascii="Times New Roman" w:hAnsi="Times New Roman" w:cs="Times New Roman"/>
            <w:bCs/>
            <w:sz w:val="20"/>
            <w:szCs w:val="20"/>
          </w:rPr>
          <w:t>2</w:t>
        </w:r>
      </w:hyperlink>
      <w:r w:rsidR="008E7E46">
        <w:rPr>
          <w:rStyle w:val="Hyperlink"/>
          <w:rFonts w:ascii="Times New Roman" w:eastAsiaTheme="minorEastAsia" w:hAnsi="Times New Roman" w:cs="Times New Roman" w:hint="eastAsia"/>
          <w:sz w:val="20"/>
          <w:szCs w:val="20"/>
          <w:lang w:eastAsia="zh-CN"/>
        </w:rPr>
        <w:t>0</w:t>
      </w:r>
      <w:r w:rsidRPr="00AB1F21">
        <w:rPr>
          <w:rStyle w:val="Hyperlink"/>
          <w:rFonts w:ascii="Times New Roman" w:hAnsi="Times New Roman" w:cs="Times New Roman"/>
          <w:sz w:val="20"/>
          <w:szCs w:val="20"/>
        </w:rPr>
        <w:t>.</w:t>
      </w:r>
      <w:r w:rsidRPr="00AB1F21">
        <w:rPr>
          <w:rStyle w:val="Hyperlink"/>
          <w:rFonts w:ascii="Times New Roman" w:hAnsi="Times New Roman" w:cs="Times New Roman"/>
          <w:sz w:val="20"/>
          <w:szCs w:val="20"/>
          <w:lang w:eastAsia="zh-CN"/>
        </w:rPr>
        <w:t>0</w:t>
      </w:r>
      <w:r w:rsidRPr="00AB1F21">
        <w:rPr>
          <w:rStyle w:val="Hyperlink"/>
          <w:rFonts w:ascii="Times New Roman" w:hAnsi="Times New Roman" w:cs="Times New Roman" w:hint="eastAsia"/>
          <w:sz w:val="20"/>
          <w:szCs w:val="20"/>
          <w:lang w:eastAsia="zh-CN"/>
        </w:rPr>
        <w:t>9</w:t>
      </w:r>
      <w:r w:rsidR="008E7E46" w:rsidRPr="00AB1F21">
        <w:rPr>
          <w:rFonts w:asciiTheme="majorBidi" w:hAnsiTheme="majorBidi" w:cstheme="majorBidi"/>
          <w:sz w:val="20"/>
          <w:szCs w:val="20"/>
        </w:rPr>
        <w:t>.</w:t>
      </w:r>
    </w:p>
    <w:p w:rsidR="00F11EEC" w:rsidRPr="00AB1F21" w:rsidRDefault="00050840">
      <w:pPr>
        <w:spacing w:after="0" w:line="240" w:lineRule="auto"/>
        <w:jc w:val="lowKashida"/>
        <w:rPr>
          <w:rFonts w:asciiTheme="majorBidi" w:hAnsiTheme="majorBidi" w:cstheme="majorBidi"/>
          <w:sz w:val="20"/>
          <w:szCs w:val="20"/>
        </w:rPr>
      </w:pPr>
      <w:r w:rsidRPr="00AB1F21">
        <w:rPr>
          <w:rFonts w:asciiTheme="majorBidi" w:hAnsiTheme="majorBidi" w:cstheme="majorBidi"/>
          <w:b/>
          <w:bCs/>
          <w:sz w:val="20"/>
          <w:szCs w:val="20"/>
        </w:rPr>
        <w:t xml:space="preserve">Keywords: </w:t>
      </w:r>
      <w:r w:rsidRPr="00AB1F21">
        <w:rPr>
          <w:rFonts w:asciiTheme="majorBidi" w:hAnsiTheme="majorBidi" w:cstheme="majorBidi"/>
          <w:sz w:val="20"/>
          <w:szCs w:val="20"/>
        </w:rPr>
        <w:t>Laparoscopic Repair; Open Repair; Inguinal Hernias, Hydrocele, Herniotomy.</w:t>
      </w:r>
    </w:p>
    <w:p w:rsidR="00F11EEC" w:rsidRDefault="00F11EEC">
      <w:pPr>
        <w:spacing w:after="0" w:line="240" w:lineRule="auto"/>
        <w:jc w:val="lowKashida"/>
        <w:rPr>
          <w:rFonts w:asciiTheme="majorBidi" w:eastAsiaTheme="minorEastAsia" w:hAnsiTheme="majorBidi" w:cstheme="majorBidi"/>
          <w:b/>
          <w:bCs/>
          <w:sz w:val="20"/>
          <w:szCs w:val="20"/>
          <w:lang w:eastAsia="zh-CN"/>
        </w:rPr>
      </w:pPr>
    </w:p>
    <w:p w:rsidR="00AB1F21" w:rsidRPr="00AB1F21" w:rsidRDefault="00AB1F21">
      <w:pPr>
        <w:spacing w:after="0" w:line="240" w:lineRule="auto"/>
        <w:jc w:val="lowKashida"/>
        <w:rPr>
          <w:rFonts w:asciiTheme="majorBidi" w:eastAsiaTheme="minorEastAsia" w:hAnsiTheme="majorBidi" w:cstheme="majorBidi"/>
          <w:b/>
          <w:bCs/>
          <w:sz w:val="20"/>
          <w:szCs w:val="20"/>
          <w:lang w:eastAsia="zh-CN"/>
        </w:rPr>
      </w:pPr>
    </w:p>
    <w:p w:rsidR="00F11EEC" w:rsidRPr="00AB1F21" w:rsidRDefault="00F11EEC">
      <w:pPr>
        <w:spacing w:after="0" w:line="240" w:lineRule="auto"/>
        <w:jc w:val="lowKashida"/>
        <w:rPr>
          <w:rFonts w:asciiTheme="majorBidi" w:hAnsiTheme="majorBidi" w:cstheme="majorBidi"/>
          <w:b/>
          <w:bCs/>
          <w:sz w:val="20"/>
          <w:szCs w:val="20"/>
        </w:rPr>
        <w:sectPr w:rsidR="00F11EEC" w:rsidRPr="00AB1F21" w:rsidSect="008E7E46">
          <w:headerReference w:type="default" r:id="rId11"/>
          <w:footerReference w:type="default" r:id="rId12"/>
          <w:headerReference w:type="first" r:id="rId13"/>
          <w:footerReference w:type="first" r:id="rId14"/>
          <w:pgSz w:w="12240" w:h="15840"/>
          <w:pgMar w:top="1440" w:right="1440" w:bottom="1440" w:left="1440" w:header="720" w:footer="720" w:gutter="0"/>
          <w:pgNumType w:start="72"/>
          <w:cols w:space="720"/>
          <w:titlePg/>
          <w:docGrid w:linePitch="360"/>
        </w:sectPr>
      </w:pP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lastRenderedPageBreak/>
        <w:t xml:space="preserve">1. Introduction </w:t>
      </w:r>
    </w:p>
    <w:p w:rsidR="00F11EEC" w:rsidRPr="00AB1F21" w:rsidRDefault="00050840">
      <w:pPr>
        <w:spacing w:after="0" w:line="240" w:lineRule="auto"/>
        <w:ind w:firstLine="426"/>
        <w:jc w:val="lowKashida"/>
        <w:rPr>
          <w:rFonts w:asciiTheme="majorBidi" w:hAnsiTheme="majorBidi" w:cstheme="majorBidi"/>
          <w:sz w:val="20"/>
          <w:szCs w:val="20"/>
          <w:lang w:bidi="en-US"/>
        </w:rPr>
      </w:pPr>
      <w:r w:rsidRPr="00AB1F21">
        <w:rPr>
          <w:rFonts w:asciiTheme="majorBidi" w:hAnsiTheme="majorBidi" w:cstheme="majorBidi"/>
          <w:sz w:val="20"/>
          <w:szCs w:val="20"/>
          <w:lang w:bidi="en-US"/>
        </w:rPr>
        <w:t xml:space="preserve">The original technique of hernia repair as described by Ferguson et al. is based on the standard principles of external oblique muscle, exposure of the internal ring, exposure of the sac, and the repair of the anterior wall of the inguinal canal. However, there has been a great variability in the technique of herniotomy among the pediatric surgeons over the past six decades as has been described by Levitt et al. </w:t>
      </w:r>
      <w:r w:rsidRPr="00AB1F21">
        <w:rPr>
          <w:rFonts w:asciiTheme="majorBidi" w:hAnsiTheme="majorBidi" w:cstheme="majorBidi"/>
          <w:b/>
          <w:bCs/>
          <w:sz w:val="20"/>
          <w:szCs w:val="20"/>
          <w:vertAlign w:val="superscript"/>
          <w:lang w:bidi="en-US"/>
        </w:rPr>
        <w:t>(1)</w:t>
      </w:r>
    </w:p>
    <w:p w:rsidR="00F11EEC" w:rsidRPr="00AB1F21" w:rsidRDefault="00050840">
      <w:pPr>
        <w:spacing w:after="0" w:line="240" w:lineRule="auto"/>
        <w:ind w:firstLine="426"/>
        <w:jc w:val="lowKashida"/>
        <w:rPr>
          <w:rFonts w:asciiTheme="majorBidi" w:hAnsiTheme="majorBidi" w:cstheme="majorBidi"/>
          <w:b/>
          <w:bCs/>
          <w:sz w:val="20"/>
          <w:szCs w:val="20"/>
          <w:lang w:bidi="en-US"/>
        </w:rPr>
      </w:pPr>
      <w:r w:rsidRPr="00AB1F21">
        <w:rPr>
          <w:rFonts w:asciiTheme="majorBidi" w:hAnsiTheme="majorBidi" w:cstheme="majorBidi"/>
          <w:sz w:val="20"/>
          <w:szCs w:val="20"/>
          <w:lang w:bidi="en-US"/>
        </w:rPr>
        <w:t xml:space="preserve">Open herniotomy has been an excellent method of repair in pediatrics. However, the potential risks of it cannot be ignored, such as the injury of spermatic vessels or vas deferens, hematoma formation, iatrogenic ascent of the testis, testicular atrophy, and so on. </w:t>
      </w:r>
      <w:r w:rsidRPr="00AB1F21">
        <w:rPr>
          <w:rFonts w:asciiTheme="majorBidi" w:hAnsiTheme="majorBidi" w:cstheme="majorBidi"/>
          <w:b/>
          <w:bCs/>
          <w:sz w:val="20"/>
          <w:szCs w:val="20"/>
          <w:vertAlign w:val="superscript"/>
          <w:lang w:bidi="en-US"/>
        </w:rPr>
        <w:t>(2)</w:t>
      </w:r>
    </w:p>
    <w:p w:rsidR="00F11EEC" w:rsidRPr="00AB1F21" w:rsidRDefault="00050840">
      <w:pPr>
        <w:spacing w:after="0" w:line="240" w:lineRule="auto"/>
        <w:ind w:firstLine="426"/>
        <w:jc w:val="lowKashida"/>
        <w:rPr>
          <w:rFonts w:asciiTheme="majorBidi" w:hAnsiTheme="majorBidi" w:cstheme="majorBidi"/>
          <w:sz w:val="20"/>
          <w:szCs w:val="20"/>
          <w:lang w:bidi="en-US"/>
        </w:rPr>
      </w:pPr>
      <w:r w:rsidRPr="00AB1F21">
        <w:rPr>
          <w:rFonts w:asciiTheme="majorBidi" w:hAnsiTheme="majorBidi" w:cstheme="majorBidi"/>
          <w:sz w:val="20"/>
          <w:szCs w:val="20"/>
          <w:lang w:bidi="en-US"/>
        </w:rPr>
        <w:t>Duplex Doppler sonographic assessment is the recommended diagnostic tool for identifying hydrocele. This method identifies hydrocele in patients that may have intrascrotal calcifications or non-palpable hydrocele.</w:t>
      </w:r>
      <w:r w:rsidRPr="00AB1F21">
        <w:rPr>
          <w:rFonts w:asciiTheme="majorBidi" w:hAnsiTheme="majorBidi" w:cstheme="majorBidi"/>
          <w:b/>
          <w:bCs/>
          <w:sz w:val="20"/>
          <w:szCs w:val="20"/>
          <w:vertAlign w:val="superscript"/>
          <w:lang w:bidi="en-US"/>
        </w:rPr>
        <w:t xml:space="preserve"> (3)</w:t>
      </w:r>
    </w:p>
    <w:p w:rsidR="00F11EEC" w:rsidRPr="00AB1F21" w:rsidRDefault="00050840">
      <w:pPr>
        <w:spacing w:after="0" w:line="240" w:lineRule="auto"/>
        <w:ind w:firstLine="426"/>
        <w:jc w:val="lowKashida"/>
        <w:rPr>
          <w:rFonts w:asciiTheme="majorBidi" w:hAnsiTheme="majorBidi" w:cstheme="majorBidi"/>
          <w:sz w:val="20"/>
          <w:szCs w:val="20"/>
          <w:lang w:bidi="en-US"/>
        </w:rPr>
      </w:pPr>
      <w:r w:rsidRPr="00AB1F21">
        <w:rPr>
          <w:rFonts w:asciiTheme="majorBidi" w:hAnsiTheme="majorBidi" w:cstheme="majorBidi"/>
          <w:sz w:val="20"/>
          <w:szCs w:val="20"/>
          <w:lang w:bidi="en-US"/>
        </w:rPr>
        <w:t xml:space="preserve">Ultrasonography (USG) of the inguinal canal to detect occult inguinal hernia has been described and </w:t>
      </w:r>
      <w:r w:rsidRPr="00AB1F21">
        <w:rPr>
          <w:rFonts w:asciiTheme="majorBidi" w:hAnsiTheme="majorBidi" w:cstheme="majorBidi"/>
          <w:sz w:val="20"/>
          <w:szCs w:val="20"/>
          <w:lang w:bidi="en-US"/>
        </w:rPr>
        <w:lastRenderedPageBreak/>
        <w:t>its use varies in different countries. Studies show that the preoperative USG can decrease the future risk of developing metachronous inguinal hernia.</w:t>
      </w:r>
      <w:r w:rsidRPr="00AB1F21">
        <w:rPr>
          <w:rFonts w:asciiTheme="majorBidi" w:hAnsiTheme="majorBidi" w:cstheme="majorBidi"/>
          <w:b/>
          <w:bCs/>
          <w:sz w:val="20"/>
          <w:szCs w:val="20"/>
          <w:vertAlign w:val="superscript"/>
          <w:lang w:bidi="en-US"/>
        </w:rPr>
        <w:t xml:space="preserve"> (4)</w:t>
      </w:r>
    </w:p>
    <w:p w:rsidR="00F11EEC" w:rsidRPr="00AB1F21" w:rsidRDefault="00050840">
      <w:pPr>
        <w:spacing w:after="0" w:line="240" w:lineRule="auto"/>
        <w:ind w:firstLine="426"/>
        <w:jc w:val="lowKashida"/>
        <w:rPr>
          <w:rFonts w:asciiTheme="majorBidi" w:hAnsiTheme="majorBidi" w:cstheme="majorBidi"/>
          <w:b/>
          <w:bCs/>
          <w:sz w:val="20"/>
          <w:szCs w:val="20"/>
          <w:lang w:bidi="en-US"/>
        </w:rPr>
      </w:pPr>
      <w:r w:rsidRPr="00AB1F21">
        <w:rPr>
          <w:rFonts w:asciiTheme="majorBidi" w:hAnsiTheme="majorBidi" w:cstheme="majorBidi"/>
          <w:sz w:val="20"/>
          <w:szCs w:val="20"/>
          <w:lang w:bidi="en-US"/>
        </w:rPr>
        <w:t>Reported advantages of laparoscopic hernia repair include excellent visual exposure, minimal dissection, less complications, comparable recurrence rates, and improved cosmetic results compared with the traditional open approach. In addition, laparoscopic hernia repair also allows contralateral patent process vaginalis (PPV) hernias to be defined and repaired in the same operation.</w:t>
      </w:r>
      <w:r w:rsidRPr="00AB1F21">
        <w:rPr>
          <w:rFonts w:asciiTheme="majorBidi" w:hAnsiTheme="majorBidi" w:cstheme="majorBidi"/>
          <w:b/>
          <w:bCs/>
          <w:sz w:val="20"/>
          <w:szCs w:val="20"/>
          <w:vertAlign w:val="superscript"/>
          <w:lang w:bidi="en-US"/>
        </w:rPr>
        <w:t xml:space="preserve"> (5)</w:t>
      </w:r>
      <w:r w:rsidRPr="00AB1F21">
        <w:rPr>
          <w:rFonts w:asciiTheme="majorBidi" w:hAnsiTheme="majorBidi" w:cstheme="majorBidi"/>
          <w:b/>
          <w:bCs/>
          <w:sz w:val="20"/>
          <w:szCs w:val="20"/>
          <w:lang w:bidi="en-US"/>
        </w:rPr>
        <w:t xml:space="preserve"> </w:t>
      </w:r>
    </w:p>
    <w:p w:rsidR="00F11EEC" w:rsidRPr="00AB1F21" w:rsidRDefault="00050840">
      <w:pPr>
        <w:spacing w:after="0" w:line="240" w:lineRule="auto"/>
        <w:ind w:firstLine="426"/>
        <w:jc w:val="lowKashida"/>
        <w:rPr>
          <w:rFonts w:asciiTheme="majorBidi" w:hAnsiTheme="majorBidi" w:cstheme="majorBidi"/>
          <w:b/>
          <w:bCs/>
          <w:sz w:val="20"/>
          <w:szCs w:val="20"/>
          <w:lang w:bidi="en-US"/>
        </w:rPr>
      </w:pPr>
      <w:r w:rsidRPr="00AB1F21">
        <w:rPr>
          <w:rFonts w:asciiTheme="majorBidi" w:hAnsiTheme="majorBidi" w:cstheme="majorBidi"/>
          <w:sz w:val="20"/>
          <w:szCs w:val="20"/>
          <w:lang w:bidi="en-US"/>
        </w:rPr>
        <w:t xml:space="preserve">Unlike open herniotomy extensive tissue dissection is not done in laparoscopic hernial repair. Therefore dissection-related complications such as hematoma, wound infection and scrotal edema are expected to be lesser with laparoscopic hernial repair. Pooled data of a systematic review suggested that these complications occur in 0.9% of laparoscopic hernial repair as against 2.7% of open herniotomy. </w:t>
      </w:r>
      <w:r w:rsidRPr="00AB1F21">
        <w:rPr>
          <w:rFonts w:asciiTheme="majorBidi" w:hAnsiTheme="majorBidi" w:cstheme="majorBidi"/>
          <w:b/>
          <w:bCs/>
          <w:sz w:val="20"/>
          <w:szCs w:val="20"/>
          <w:vertAlign w:val="superscript"/>
          <w:lang w:bidi="en-US"/>
        </w:rPr>
        <w:t>(6)</w:t>
      </w:r>
    </w:p>
    <w:p w:rsidR="00F11EEC" w:rsidRPr="00AB1F21" w:rsidRDefault="00050840">
      <w:pPr>
        <w:spacing w:after="0" w:line="240" w:lineRule="auto"/>
        <w:ind w:firstLine="426"/>
        <w:jc w:val="lowKashida"/>
        <w:rPr>
          <w:rFonts w:asciiTheme="majorBidi" w:hAnsiTheme="majorBidi" w:cstheme="majorBidi"/>
          <w:sz w:val="20"/>
          <w:szCs w:val="20"/>
          <w:lang w:bidi="en-US"/>
        </w:rPr>
      </w:pPr>
      <w:r w:rsidRPr="00AB1F21">
        <w:rPr>
          <w:rFonts w:asciiTheme="majorBidi" w:hAnsiTheme="majorBidi" w:cstheme="majorBidi"/>
          <w:sz w:val="20"/>
          <w:szCs w:val="20"/>
          <w:lang w:bidi="en-US"/>
        </w:rPr>
        <w:t xml:space="preserve">As mentioned earlier, a hydrocele will present with a positive transillumination test. A scrotal </w:t>
      </w:r>
      <w:r w:rsidRPr="00AB1F21">
        <w:rPr>
          <w:rFonts w:asciiTheme="majorBidi" w:hAnsiTheme="majorBidi" w:cstheme="majorBidi"/>
          <w:sz w:val="20"/>
          <w:szCs w:val="20"/>
          <w:lang w:bidi="en-US"/>
        </w:rPr>
        <w:lastRenderedPageBreak/>
        <w:t>ultrasonography that is positive for hydrocele reveals fluid surrounding the testicles.</w:t>
      </w:r>
      <w:r w:rsidRPr="00AB1F21">
        <w:rPr>
          <w:rFonts w:asciiTheme="majorBidi" w:hAnsiTheme="majorBidi" w:cstheme="majorBidi"/>
          <w:b/>
          <w:bCs/>
          <w:sz w:val="20"/>
          <w:szCs w:val="20"/>
          <w:vertAlign w:val="superscript"/>
          <w:lang w:bidi="en-US"/>
        </w:rPr>
        <w:t xml:space="preserve"> (7)</w:t>
      </w:r>
    </w:p>
    <w:p w:rsidR="00F11EEC" w:rsidRPr="00AB1F21" w:rsidRDefault="00F11EEC">
      <w:pPr>
        <w:spacing w:after="0" w:line="240" w:lineRule="auto"/>
        <w:jc w:val="lowKashida"/>
        <w:rPr>
          <w:rFonts w:asciiTheme="majorBidi" w:hAnsiTheme="majorBidi" w:cstheme="majorBidi"/>
          <w:b/>
          <w:bCs/>
          <w:sz w:val="20"/>
          <w:szCs w:val="20"/>
        </w:rPr>
      </w:pP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t xml:space="preserve">2. Patients and Methods </w:t>
      </w:r>
    </w:p>
    <w:p w:rsidR="00F11EEC" w:rsidRPr="00AB1F21" w:rsidRDefault="00050840" w:rsidP="00AB1F21">
      <w:pPr>
        <w:spacing w:after="0" w:line="240" w:lineRule="auto"/>
        <w:ind w:firstLine="720"/>
        <w:jc w:val="lowKashida"/>
        <w:rPr>
          <w:rFonts w:asciiTheme="majorBidi" w:hAnsiTheme="majorBidi" w:cstheme="majorBidi"/>
          <w:bCs/>
          <w:sz w:val="20"/>
          <w:szCs w:val="20"/>
        </w:rPr>
      </w:pPr>
      <w:r w:rsidRPr="00AB1F21">
        <w:rPr>
          <w:rFonts w:asciiTheme="majorBidi" w:hAnsiTheme="majorBidi" w:cstheme="majorBidi"/>
          <w:bCs/>
          <w:sz w:val="20"/>
          <w:szCs w:val="20"/>
        </w:rPr>
        <w:t xml:space="preserve">This was a prospective controlled randomized study for evaluation of secondary hydrocele after open versus laparoscopic unilateral inguinal hernial repair in children. It was conducted on one hundred and twenty male infants and children. It was done at Pediatric Surgery department, of </w:t>
      </w:r>
      <w:r w:rsidRPr="00AB1F21">
        <w:rPr>
          <w:rFonts w:asciiTheme="majorBidi" w:hAnsiTheme="majorBidi" w:cstheme="majorBidi"/>
          <w:sz w:val="20"/>
          <w:szCs w:val="20"/>
        </w:rPr>
        <w:t>Al Hussien and Sayed Galal Hospitals.</w:t>
      </w: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t xml:space="preserve">Ethical Consideration: </w:t>
      </w:r>
    </w:p>
    <w:p w:rsidR="00F11EEC" w:rsidRPr="00AB1F21" w:rsidRDefault="00050840">
      <w:pPr>
        <w:spacing w:after="0" w:line="240" w:lineRule="auto"/>
        <w:ind w:firstLine="426"/>
        <w:jc w:val="lowKashida"/>
        <w:rPr>
          <w:rFonts w:asciiTheme="majorBidi" w:hAnsiTheme="majorBidi" w:cstheme="majorBidi"/>
          <w:b/>
          <w:bCs/>
          <w:sz w:val="20"/>
          <w:szCs w:val="20"/>
        </w:rPr>
      </w:pPr>
      <w:r w:rsidRPr="00AB1F21">
        <w:rPr>
          <w:rFonts w:asciiTheme="majorBidi" w:hAnsiTheme="majorBidi" w:cstheme="majorBidi"/>
          <w:bCs/>
          <w:sz w:val="20"/>
          <w:szCs w:val="20"/>
        </w:rPr>
        <w:t>The protocol of this study was discussed and approved by the Ethical Research Committee of</w:t>
      </w:r>
      <w:r w:rsidRPr="00AB1F21">
        <w:rPr>
          <w:rFonts w:asciiTheme="majorBidi" w:hAnsiTheme="majorBidi" w:cstheme="majorBidi"/>
          <w:bCs/>
          <w:i/>
          <w:iCs/>
          <w:sz w:val="20"/>
          <w:szCs w:val="20"/>
        </w:rPr>
        <w:t xml:space="preserve"> </w:t>
      </w:r>
      <w:r w:rsidRPr="00AB1F21">
        <w:rPr>
          <w:rFonts w:asciiTheme="majorBidi" w:hAnsiTheme="majorBidi" w:cstheme="majorBidi"/>
          <w:bCs/>
          <w:sz w:val="20"/>
          <w:szCs w:val="20"/>
        </w:rPr>
        <w:t>Pediatric Surgery department, Al-Azhar University. The procedures and the aim of the study were clearly explained to the parents. A written informed consent was obtained before enrollment of the patient into the study.</w:t>
      </w: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t xml:space="preserve">Method of randomization: </w:t>
      </w:r>
    </w:p>
    <w:p w:rsidR="00F11EEC" w:rsidRPr="00AB1F21" w:rsidRDefault="00050840">
      <w:pPr>
        <w:spacing w:after="0" w:line="240" w:lineRule="auto"/>
        <w:ind w:firstLine="426"/>
        <w:jc w:val="lowKashida"/>
        <w:rPr>
          <w:rFonts w:asciiTheme="majorBidi" w:hAnsiTheme="majorBidi" w:cstheme="majorBidi"/>
          <w:b/>
          <w:bCs/>
          <w:sz w:val="20"/>
          <w:szCs w:val="20"/>
        </w:rPr>
      </w:pPr>
      <w:r w:rsidRPr="00AB1F21">
        <w:rPr>
          <w:rFonts w:asciiTheme="majorBidi" w:hAnsiTheme="majorBidi" w:cstheme="majorBidi"/>
          <w:bCs/>
          <w:sz w:val="20"/>
          <w:szCs w:val="20"/>
        </w:rPr>
        <w:t xml:space="preserve">One hundred and twenty 120 patients with unilateral inguinal hernia will be randomized into two groups </w:t>
      </w:r>
      <w:r w:rsidRPr="00AB1F21">
        <w:rPr>
          <w:rFonts w:asciiTheme="majorBidi" w:hAnsiTheme="majorBidi" w:cstheme="majorBidi"/>
          <w:b/>
          <w:bCs/>
          <w:sz w:val="20"/>
          <w:szCs w:val="20"/>
        </w:rPr>
        <w:t>(</w:t>
      </w:r>
      <w:r w:rsidRPr="00AB1F21">
        <w:rPr>
          <w:rFonts w:asciiTheme="majorBidi" w:hAnsiTheme="majorBidi" w:cstheme="majorBidi"/>
          <w:b/>
          <w:bCs/>
          <w:i/>
          <w:iCs/>
          <w:sz w:val="20"/>
          <w:szCs w:val="20"/>
        </w:rPr>
        <w:t>Group I &amp; Group II)</w:t>
      </w:r>
      <w:r w:rsidRPr="00AB1F21">
        <w:rPr>
          <w:rFonts w:asciiTheme="majorBidi" w:hAnsiTheme="majorBidi" w:cstheme="majorBidi"/>
          <w:b/>
          <w:bCs/>
          <w:sz w:val="20"/>
          <w:szCs w:val="20"/>
        </w:rPr>
        <w:t xml:space="preserve"> </w:t>
      </w:r>
      <w:r w:rsidRPr="00AB1F21">
        <w:rPr>
          <w:rFonts w:asciiTheme="majorBidi" w:hAnsiTheme="majorBidi" w:cstheme="majorBidi"/>
          <w:bCs/>
          <w:sz w:val="20"/>
          <w:szCs w:val="20"/>
        </w:rPr>
        <w:t>by a random-number table sequence.</w:t>
      </w:r>
    </w:p>
    <w:p w:rsidR="00F11EEC" w:rsidRPr="00AB1F21" w:rsidRDefault="00050840">
      <w:pPr>
        <w:spacing w:after="0" w:line="240" w:lineRule="auto"/>
        <w:jc w:val="lowKashida"/>
        <w:rPr>
          <w:rFonts w:asciiTheme="majorBidi" w:hAnsiTheme="majorBidi" w:cstheme="majorBidi"/>
          <w:sz w:val="20"/>
          <w:szCs w:val="20"/>
        </w:rPr>
      </w:pPr>
      <w:r w:rsidRPr="00AB1F21">
        <w:rPr>
          <w:rFonts w:asciiTheme="majorBidi" w:hAnsiTheme="majorBidi" w:cstheme="majorBidi"/>
          <w:b/>
          <w:bCs/>
          <w:sz w:val="20"/>
          <w:szCs w:val="20"/>
        </w:rPr>
        <w:t xml:space="preserve">Patients were classified into two main groups: </w:t>
      </w:r>
    </w:p>
    <w:p w:rsidR="00F11EEC" w:rsidRPr="00AB1F21" w:rsidRDefault="00050840">
      <w:pPr>
        <w:spacing w:after="0" w:line="240" w:lineRule="auto"/>
        <w:ind w:firstLine="426"/>
        <w:jc w:val="lowKashida"/>
        <w:rPr>
          <w:rFonts w:asciiTheme="majorBidi" w:hAnsiTheme="majorBidi" w:cstheme="majorBidi"/>
          <w:sz w:val="20"/>
          <w:szCs w:val="20"/>
        </w:rPr>
      </w:pPr>
      <w:r w:rsidRPr="00AB1F21">
        <w:rPr>
          <w:rFonts w:asciiTheme="majorBidi" w:hAnsiTheme="majorBidi" w:cstheme="majorBidi"/>
          <w:sz w:val="20"/>
          <w:szCs w:val="20"/>
        </w:rPr>
        <w:t>Group I &amp; Group II: In Group I (80 patients) Laparoscopic unilateral inguinal hernial repair. This group was subdivided into two equal groups: Group I (A): Laparoscopic purse-string unilateral inguinal hernial repair (40 patients). Group I (B): Laparoscopic unilateral herniotomy by dissecting method (40 patients). In Group II (40 patients): Open unilateral inguinal herniotomy.</w:t>
      </w:r>
    </w:p>
    <w:p w:rsidR="00F11EEC" w:rsidRPr="00AB1F21" w:rsidRDefault="00050840">
      <w:pPr>
        <w:spacing w:after="0" w:line="240" w:lineRule="auto"/>
        <w:jc w:val="lowKashida"/>
        <w:rPr>
          <w:rFonts w:asciiTheme="majorBidi" w:hAnsiTheme="majorBidi" w:cstheme="majorBidi"/>
          <w:sz w:val="20"/>
          <w:szCs w:val="20"/>
        </w:rPr>
      </w:pPr>
      <w:r w:rsidRPr="00AB1F21">
        <w:rPr>
          <w:rFonts w:asciiTheme="majorBidi" w:hAnsiTheme="majorBidi" w:cstheme="majorBidi"/>
          <w:b/>
          <w:bCs/>
          <w:sz w:val="20"/>
          <w:szCs w:val="20"/>
        </w:rPr>
        <w:t xml:space="preserve">Inclusion criteria: </w:t>
      </w:r>
    </w:p>
    <w:p w:rsidR="00F11EEC" w:rsidRPr="00AB1F21" w:rsidRDefault="00050840">
      <w:pPr>
        <w:spacing w:after="0" w:line="240" w:lineRule="auto"/>
        <w:ind w:firstLine="426"/>
        <w:jc w:val="lowKashida"/>
        <w:rPr>
          <w:rFonts w:asciiTheme="majorBidi" w:hAnsiTheme="majorBidi" w:cstheme="majorBidi"/>
          <w:sz w:val="20"/>
          <w:szCs w:val="20"/>
        </w:rPr>
      </w:pPr>
      <w:r w:rsidRPr="00AB1F21">
        <w:rPr>
          <w:rFonts w:asciiTheme="majorBidi" w:hAnsiTheme="majorBidi" w:cstheme="majorBidi"/>
          <w:sz w:val="20"/>
          <w:szCs w:val="20"/>
        </w:rPr>
        <w:t>Age: 1-4 years, Sex:</w:t>
      </w:r>
      <w:r w:rsidRPr="00AB1F21">
        <w:rPr>
          <w:rFonts w:asciiTheme="majorBidi" w:hAnsiTheme="majorBidi" w:cstheme="majorBidi"/>
          <w:bCs/>
          <w:sz w:val="20"/>
          <w:szCs w:val="20"/>
        </w:rPr>
        <w:t xml:space="preserve"> Male patients only and </w:t>
      </w:r>
      <w:r w:rsidRPr="00AB1F21">
        <w:rPr>
          <w:rFonts w:asciiTheme="majorBidi" w:hAnsiTheme="majorBidi" w:cstheme="majorBidi"/>
          <w:sz w:val="20"/>
          <w:szCs w:val="20"/>
        </w:rPr>
        <w:t>Cases of the study: Uniateral inguinal hernia.</w:t>
      </w: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t xml:space="preserve">Exclusion criteria: </w:t>
      </w:r>
      <w:r w:rsidRPr="00AB1F21">
        <w:rPr>
          <w:rFonts w:asciiTheme="majorBidi" w:hAnsiTheme="majorBidi" w:cstheme="majorBidi"/>
          <w:bCs/>
          <w:sz w:val="20"/>
          <w:szCs w:val="20"/>
        </w:rPr>
        <w:t>Recurrent cases, complicated cases, cases with bilateral inguinal hernia and Hernia associated with hydrocele.</w:t>
      </w:r>
    </w:p>
    <w:p w:rsidR="00F11EEC" w:rsidRPr="00AB1F21" w:rsidRDefault="00050840">
      <w:pPr>
        <w:spacing w:after="0" w:line="240" w:lineRule="auto"/>
        <w:jc w:val="lowKashida"/>
        <w:rPr>
          <w:rFonts w:asciiTheme="majorBidi" w:hAnsiTheme="majorBidi" w:cstheme="majorBidi"/>
          <w:bCs/>
          <w:sz w:val="20"/>
          <w:szCs w:val="20"/>
        </w:rPr>
      </w:pPr>
      <w:r w:rsidRPr="00AB1F21">
        <w:rPr>
          <w:rFonts w:asciiTheme="majorBidi" w:hAnsiTheme="majorBidi" w:cstheme="majorBidi"/>
          <w:b/>
          <w:bCs/>
          <w:sz w:val="20"/>
          <w:szCs w:val="20"/>
        </w:rPr>
        <w:t>Preoperative preparation:</w:t>
      </w:r>
      <w:r w:rsidRPr="00AB1F21">
        <w:rPr>
          <w:rFonts w:asciiTheme="majorBidi" w:hAnsiTheme="majorBidi" w:cstheme="majorBidi"/>
          <w:bCs/>
          <w:sz w:val="20"/>
          <w:szCs w:val="20"/>
        </w:rPr>
        <w:t xml:space="preserve"> </w:t>
      </w:r>
    </w:p>
    <w:p w:rsidR="00F11EEC" w:rsidRPr="00AB1F21" w:rsidRDefault="00050840">
      <w:pPr>
        <w:spacing w:after="0" w:line="240" w:lineRule="auto"/>
        <w:ind w:firstLine="426"/>
        <w:jc w:val="lowKashida"/>
        <w:rPr>
          <w:rFonts w:asciiTheme="majorBidi" w:hAnsiTheme="majorBidi" w:cstheme="majorBidi"/>
          <w:bCs/>
          <w:sz w:val="20"/>
          <w:szCs w:val="20"/>
        </w:rPr>
      </w:pPr>
      <w:r w:rsidRPr="00AB1F21">
        <w:rPr>
          <w:rFonts w:asciiTheme="majorBidi" w:hAnsiTheme="majorBidi" w:cstheme="majorBidi"/>
          <w:bCs/>
          <w:sz w:val="20"/>
          <w:szCs w:val="20"/>
        </w:rPr>
        <w:t xml:space="preserve">All children were subjected to full history taking, full clinical examination, and routine laboratory investigations (CBC, PT, PTT, INR, Liver and Renal </w:t>
      </w:r>
      <w:r w:rsidRPr="00AB1F21">
        <w:rPr>
          <w:rFonts w:asciiTheme="majorBidi" w:hAnsiTheme="majorBidi" w:cstheme="majorBidi"/>
          <w:bCs/>
          <w:sz w:val="20"/>
          <w:szCs w:val="20"/>
        </w:rPr>
        <w:lastRenderedPageBreak/>
        <w:t>Profile). Preoperative ultrasound to confirm the diagnosis and to measure the diameter of IIR All patients received one dose of preoperative antibiotic prophylaxis.</w:t>
      </w: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t>Outcome:</w:t>
      </w:r>
    </w:p>
    <w:p w:rsidR="00F11EEC" w:rsidRPr="00AB1F21" w:rsidRDefault="00050840">
      <w:pPr>
        <w:spacing w:after="0" w:line="240" w:lineRule="auto"/>
        <w:ind w:firstLine="426"/>
        <w:jc w:val="lowKashida"/>
        <w:rPr>
          <w:rFonts w:asciiTheme="majorBidi" w:hAnsiTheme="majorBidi" w:cstheme="majorBidi"/>
          <w:b/>
          <w:bCs/>
          <w:sz w:val="20"/>
          <w:szCs w:val="20"/>
        </w:rPr>
      </w:pPr>
      <w:r w:rsidRPr="00AB1F21">
        <w:rPr>
          <w:rFonts w:asciiTheme="majorBidi" w:hAnsiTheme="majorBidi" w:cstheme="majorBidi"/>
          <w:bCs/>
          <w:sz w:val="20"/>
          <w:szCs w:val="20"/>
        </w:rPr>
        <w:t>Secondary hydrocele was evaluated by clinical assessment and ultrasound at 2, 4, 6, 8 and 12 weeks, postoperativly for early detection. The results obtained from this study were compared with each other and with that reported in the literature. According to ultrasound finding secondary hydrocele was classified into minimal, mild, moderate and marked hydrocele. Ultrasonography, using a 7.5 MHz transducer, is the current modality of choice as an aid for diagnosis.</w:t>
      </w:r>
    </w:p>
    <w:p w:rsidR="00F11EEC" w:rsidRPr="00AB1F21" w:rsidRDefault="00F11EEC">
      <w:pPr>
        <w:spacing w:after="0" w:line="240" w:lineRule="auto"/>
        <w:jc w:val="lowKashida"/>
        <w:rPr>
          <w:rFonts w:asciiTheme="majorBidi" w:hAnsiTheme="majorBidi" w:cstheme="majorBidi"/>
          <w:b/>
          <w:bCs/>
          <w:sz w:val="20"/>
          <w:szCs w:val="20"/>
        </w:rPr>
      </w:pPr>
    </w:p>
    <w:p w:rsidR="00F11EEC" w:rsidRPr="00AB1F21" w:rsidRDefault="00050840">
      <w:pPr>
        <w:spacing w:after="0" w:line="240" w:lineRule="auto"/>
        <w:jc w:val="lowKashida"/>
        <w:rPr>
          <w:rFonts w:asciiTheme="majorBidi" w:hAnsiTheme="majorBidi" w:cstheme="majorBidi"/>
          <w:bCs/>
          <w:sz w:val="20"/>
          <w:szCs w:val="20"/>
        </w:rPr>
      </w:pPr>
      <w:r w:rsidRPr="00AB1F21">
        <w:rPr>
          <w:rFonts w:asciiTheme="majorBidi" w:hAnsiTheme="majorBidi" w:cstheme="majorBidi"/>
          <w:b/>
          <w:bCs/>
          <w:sz w:val="20"/>
          <w:szCs w:val="20"/>
        </w:rPr>
        <w:t>Statistical analysis:</w:t>
      </w:r>
      <w:bookmarkStart w:id="0" w:name="OLE_LINK44"/>
      <w:bookmarkStart w:id="1" w:name="OLE_LINK45"/>
      <w:r w:rsidRPr="00AB1F21">
        <w:rPr>
          <w:rFonts w:asciiTheme="majorBidi" w:hAnsiTheme="majorBidi" w:cstheme="majorBidi"/>
          <w:b/>
          <w:bCs/>
          <w:sz w:val="20"/>
          <w:szCs w:val="20"/>
        </w:rPr>
        <w:t xml:space="preserve"> </w:t>
      </w:r>
    </w:p>
    <w:p w:rsidR="00F11EEC" w:rsidRPr="00AB1F21" w:rsidRDefault="00050840">
      <w:pPr>
        <w:spacing w:after="0" w:line="240" w:lineRule="auto"/>
        <w:ind w:firstLine="426"/>
        <w:jc w:val="lowKashida"/>
        <w:rPr>
          <w:rFonts w:asciiTheme="majorBidi" w:hAnsiTheme="majorBidi" w:cstheme="majorBidi"/>
          <w:b/>
          <w:bCs/>
          <w:sz w:val="20"/>
          <w:szCs w:val="20"/>
        </w:rPr>
      </w:pPr>
      <w:r w:rsidRPr="00AB1F21">
        <w:rPr>
          <w:rFonts w:asciiTheme="majorBidi" w:hAnsiTheme="majorBidi" w:cstheme="majorBidi"/>
          <w:bCs/>
          <w:sz w:val="20"/>
          <w:szCs w:val="20"/>
        </w:rPr>
        <w:t>Data were analyzed using Statistical Program for Social Science (SPSS) version 15.0. Quantitative data were expressed as mean± standard deviation (SD). Qualitative data were expressed as frequency (F) and percentage.</w:t>
      </w:r>
    </w:p>
    <w:bookmarkEnd w:id="0"/>
    <w:bookmarkEnd w:id="1"/>
    <w:p w:rsidR="00F11EEC" w:rsidRPr="00AB1F21" w:rsidRDefault="00F11EEC">
      <w:pPr>
        <w:spacing w:after="0" w:line="240" w:lineRule="auto"/>
        <w:jc w:val="lowKashida"/>
        <w:rPr>
          <w:rFonts w:asciiTheme="majorBidi" w:hAnsiTheme="majorBidi" w:cstheme="majorBidi"/>
          <w:bCs/>
          <w:sz w:val="20"/>
          <w:szCs w:val="20"/>
        </w:rPr>
      </w:pP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t>3. Results</w:t>
      </w:r>
    </w:p>
    <w:p w:rsidR="00F11EEC" w:rsidRPr="00AB1F21" w:rsidRDefault="00050840">
      <w:pPr>
        <w:spacing w:after="0" w:line="240" w:lineRule="auto"/>
        <w:ind w:firstLine="426"/>
        <w:jc w:val="lowKashida"/>
        <w:rPr>
          <w:rFonts w:asciiTheme="majorBidi" w:hAnsiTheme="majorBidi" w:cstheme="majorBidi"/>
          <w:sz w:val="20"/>
          <w:szCs w:val="20"/>
        </w:rPr>
      </w:pPr>
      <w:r w:rsidRPr="00AB1F21">
        <w:rPr>
          <w:rFonts w:asciiTheme="majorBidi" w:hAnsiTheme="majorBidi" w:cstheme="majorBidi"/>
          <w:sz w:val="20"/>
          <w:szCs w:val="20"/>
        </w:rPr>
        <w:t>All studied patients were classified into 2 groups: group I (Laparoscopic unilateral inguinal hernial repair) and group II (Open unilateral inguinal herniotomy). Group I is sub-divided into: IA (Laparoscopic purse-string unilateral inguinal hernial repair) and IB (Laparoscopic unilateral herniotomy by dissecting method).</w:t>
      </w:r>
      <w:r w:rsidRPr="00AB1F21">
        <w:rPr>
          <w:rFonts w:asciiTheme="majorBidi" w:eastAsia="Times New Roman" w:hAnsiTheme="majorBidi" w:cstheme="majorBidi"/>
          <w:b/>
          <w:bCs/>
          <w:sz w:val="20"/>
          <w:szCs w:val="20"/>
        </w:rPr>
        <w:t xml:space="preserve"> </w:t>
      </w:r>
      <w:r w:rsidRPr="00AB1F21">
        <w:rPr>
          <w:rFonts w:asciiTheme="majorBidi" w:hAnsiTheme="majorBidi" w:cstheme="majorBidi"/>
          <w:b/>
          <w:bCs/>
          <w:sz w:val="20"/>
          <w:szCs w:val="20"/>
        </w:rPr>
        <w:t>Table (1)</w:t>
      </w:r>
    </w:p>
    <w:p w:rsidR="00F11EEC" w:rsidRPr="00AB1F21" w:rsidRDefault="00050840">
      <w:pPr>
        <w:spacing w:after="0" w:line="240" w:lineRule="auto"/>
        <w:ind w:firstLine="426"/>
        <w:jc w:val="lowKashida"/>
        <w:rPr>
          <w:rFonts w:asciiTheme="majorBidi" w:hAnsiTheme="majorBidi" w:cstheme="majorBidi"/>
          <w:sz w:val="20"/>
          <w:szCs w:val="20"/>
        </w:rPr>
      </w:pPr>
      <w:r w:rsidRPr="00AB1F21">
        <w:rPr>
          <w:rFonts w:asciiTheme="majorBidi" w:hAnsiTheme="majorBidi" w:cstheme="majorBidi"/>
          <w:sz w:val="20"/>
          <w:szCs w:val="20"/>
        </w:rPr>
        <w:t>There was no statistical significant difference (p-value &gt; 0.05) between studied groups as regard the presence of secondary hydrocele in post-operative follow up.</w:t>
      </w:r>
      <w:r w:rsidRPr="00AB1F21">
        <w:rPr>
          <w:rFonts w:asciiTheme="majorBidi" w:hAnsiTheme="majorBidi" w:cstheme="majorBidi"/>
          <w:b/>
          <w:bCs/>
          <w:sz w:val="20"/>
          <w:szCs w:val="20"/>
        </w:rPr>
        <w:t xml:space="preserve"> Table (4)</w:t>
      </w:r>
    </w:p>
    <w:p w:rsidR="00F11EEC" w:rsidRPr="00AB1F21" w:rsidRDefault="00050840" w:rsidP="00AB1F21">
      <w:pPr>
        <w:spacing w:after="0" w:line="240" w:lineRule="auto"/>
        <w:ind w:firstLine="426"/>
        <w:jc w:val="lowKashida"/>
        <w:rPr>
          <w:rFonts w:asciiTheme="majorBidi" w:hAnsiTheme="majorBidi" w:cstheme="majorBidi"/>
          <w:b/>
          <w:bCs/>
          <w:sz w:val="20"/>
          <w:szCs w:val="20"/>
        </w:rPr>
      </w:pPr>
      <w:r w:rsidRPr="00AB1F21">
        <w:rPr>
          <w:rFonts w:asciiTheme="majorBidi" w:hAnsiTheme="majorBidi" w:cstheme="majorBidi"/>
          <w:sz w:val="20"/>
          <w:szCs w:val="20"/>
        </w:rPr>
        <w:t>The cases with marked secondary hydrocele at 12th week needed surgical interference. In group I laparoscopic inguinal hernial repair 1 case (1.25%) needed surgical interference to repair secondary hydrocele; on the other hand in group II open herniotomy 1 case (2.5%) needed surgical interference to repair secondary hydrocele.</w:t>
      </w:r>
      <w:r w:rsidRPr="00AB1F21">
        <w:rPr>
          <w:rFonts w:asciiTheme="majorBidi" w:hAnsiTheme="majorBidi" w:cstheme="majorBidi"/>
          <w:b/>
          <w:bCs/>
          <w:sz w:val="20"/>
          <w:szCs w:val="20"/>
        </w:rPr>
        <w:t xml:space="preserve"> Table (5)</w:t>
      </w:r>
      <w:bookmarkStart w:id="2" w:name="_Toc520975794"/>
    </w:p>
    <w:p w:rsidR="00AB1F21" w:rsidRDefault="00AB1F21">
      <w:pPr>
        <w:spacing w:after="0" w:line="240" w:lineRule="auto"/>
        <w:jc w:val="both"/>
        <w:rPr>
          <w:rFonts w:asciiTheme="majorBidi" w:hAnsiTheme="majorBidi" w:cstheme="majorBidi"/>
          <w:b/>
          <w:bCs/>
          <w:sz w:val="20"/>
          <w:szCs w:val="20"/>
        </w:rPr>
        <w:sectPr w:rsidR="00AB1F21">
          <w:type w:val="continuous"/>
          <w:pgSz w:w="12240" w:h="15840"/>
          <w:pgMar w:top="1440" w:right="1440" w:bottom="1440" w:left="1440" w:header="720" w:footer="720" w:gutter="0"/>
          <w:cols w:num="2" w:space="616"/>
          <w:docGrid w:linePitch="360"/>
        </w:sectPr>
      </w:pPr>
    </w:p>
    <w:p w:rsidR="00AB1F21" w:rsidRDefault="00AB1F21">
      <w:pPr>
        <w:spacing w:after="0" w:line="240" w:lineRule="auto"/>
        <w:jc w:val="both"/>
        <w:rPr>
          <w:rFonts w:asciiTheme="majorBidi" w:eastAsiaTheme="minorEastAsia" w:hAnsiTheme="majorBidi" w:cstheme="majorBidi"/>
          <w:b/>
          <w:bCs/>
          <w:sz w:val="20"/>
          <w:szCs w:val="20"/>
          <w:lang w:eastAsia="zh-CN"/>
        </w:rPr>
      </w:pPr>
    </w:p>
    <w:p w:rsidR="00AB1F21" w:rsidRDefault="00AB1F21">
      <w:pPr>
        <w:spacing w:after="0" w:line="240" w:lineRule="auto"/>
        <w:jc w:val="both"/>
        <w:rPr>
          <w:rFonts w:asciiTheme="majorBidi" w:eastAsiaTheme="minorEastAsia" w:hAnsiTheme="majorBidi" w:cstheme="majorBidi"/>
          <w:b/>
          <w:bCs/>
          <w:sz w:val="20"/>
          <w:szCs w:val="20"/>
          <w:lang w:eastAsia="zh-CN"/>
        </w:rPr>
      </w:pPr>
    </w:p>
    <w:p w:rsidR="00F11EEC" w:rsidRPr="00AB1F21" w:rsidRDefault="00050840">
      <w:pPr>
        <w:spacing w:after="0" w:line="240" w:lineRule="auto"/>
        <w:jc w:val="both"/>
        <w:rPr>
          <w:rFonts w:asciiTheme="majorBidi" w:hAnsiTheme="majorBidi" w:cstheme="majorBidi"/>
          <w:sz w:val="20"/>
          <w:szCs w:val="20"/>
        </w:rPr>
      </w:pPr>
      <w:r w:rsidRPr="00AB1F21">
        <w:rPr>
          <w:rFonts w:asciiTheme="majorBidi" w:hAnsiTheme="majorBidi" w:cstheme="majorBidi"/>
          <w:b/>
          <w:bCs/>
          <w:sz w:val="20"/>
          <w:szCs w:val="20"/>
        </w:rPr>
        <w:t xml:space="preserve">Table (1): </w:t>
      </w:r>
      <w:r w:rsidRPr="00AB1F21">
        <w:rPr>
          <w:rFonts w:asciiTheme="majorBidi" w:hAnsiTheme="majorBidi" w:cstheme="majorBidi"/>
          <w:sz w:val="20"/>
          <w:szCs w:val="20"/>
        </w:rPr>
        <w:t>Classification of studied patients according to operative choice</w:t>
      </w:r>
      <w:bookmarkEnd w:id="2"/>
    </w:p>
    <w:tbl>
      <w:tblPr>
        <w:tblW w:w="4922"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2154"/>
        <w:gridCol w:w="922"/>
        <w:gridCol w:w="1857"/>
        <w:gridCol w:w="2609"/>
        <w:gridCol w:w="1885"/>
      </w:tblGrid>
      <w:tr w:rsidR="00F11EEC" w:rsidRPr="00AB1F21">
        <w:trPr>
          <w:trHeight w:val="237"/>
        </w:trPr>
        <w:tc>
          <w:tcPr>
            <w:tcW w:w="1631" w:type="pct"/>
            <w:gridSpan w:val="2"/>
            <w:vMerge w:val="restart"/>
            <w:tcBorders>
              <w:top w:val="single" w:sz="18" w:space="0" w:color="000000"/>
              <w:bottom w:val="single" w:sz="6" w:space="0" w:color="000000"/>
              <w:tl2br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Groups</w:t>
            </w:r>
          </w:p>
          <w:p w:rsidR="00F11EEC" w:rsidRPr="00AB1F21" w:rsidRDefault="00F11EEC">
            <w:pPr>
              <w:spacing w:after="0" w:line="240" w:lineRule="auto"/>
              <w:jc w:val="center"/>
              <w:rPr>
                <w:rFonts w:asciiTheme="majorBidi" w:hAnsiTheme="majorBidi" w:cstheme="majorBidi"/>
                <w:b/>
                <w:bCs/>
                <w:sz w:val="20"/>
                <w:szCs w:val="20"/>
              </w:rPr>
            </w:pPr>
          </w:p>
          <w:p w:rsidR="00F11EEC" w:rsidRPr="00AB1F21" w:rsidRDefault="00F11EEC">
            <w:pPr>
              <w:spacing w:after="0" w:line="240" w:lineRule="auto"/>
              <w:jc w:val="center"/>
              <w:rPr>
                <w:rFonts w:asciiTheme="majorBidi" w:hAnsiTheme="majorBidi" w:cstheme="majorBidi"/>
                <w:b/>
                <w:bCs/>
                <w:sz w:val="20"/>
                <w:szCs w:val="20"/>
              </w:rPr>
            </w:pP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Variable</w:t>
            </w:r>
          </w:p>
        </w:tc>
        <w:tc>
          <w:tcPr>
            <w:tcW w:w="2369" w:type="pct"/>
            <w:gridSpan w:val="2"/>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Group I</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Laparoscopic</w:t>
            </w:r>
          </w:p>
        </w:tc>
        <w:tc>
          <w:tcPr>
            <w:tcW w:w="1000"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Group II</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Open</w:t>
            </w:r>
          </w:p>
        </w:tc>
      </w:tr>
      <w:tr w:rsidR="00F11EEC" w:rsidRPr="00AB1F21">
        <w:trPr>
          <w:trHeight w:val="230"/>
        </w:trPr>
        <w:tc>
          <w:tcPr>
            <w:tcW w:w="1631" w:type="pct"/>
            <w:gridSpan w:val="2"/>
            <w:vMerge/>
            <w:tcBorders>
              <w:top w:val="single" w:sz="6" w:space="0" w:color="000000"/>
              <w:bottom w:val="single" w:sz="6" w:space="0" w:color="000000"/>
              <w:tl2br w:val="single" w:sz="6" w:space="0" w:color="000000"/>
            </w:tcBorders>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985"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IA</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Purse-string</w:t>
            </w:r>
          </w:p>
        </w:tc>
        <w:tc>
          <w:tcPr>
            <w:tcW w:w="1383"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IB</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Dissection</w:t>
            </w:r>
          </w:p>
        </w:tc>
        <w:tc>
          <w:tcPr>
            <w:tcW w:w="1000"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r>
      <w:tr w:rsidR="00F11EEC" w:rsidRPr="00AB1F21">
        <w:trPr>
          <w:trHeight w:val="230"/>
        </w:trPr>
        <w:tc>
          <w:tcPr>
            <w:tcW w:w="1631" w:type="pct"/>
            <w:gridSpan w:val="2"/>
            <w:vMerge/>
            <w:tcBorders>
              <w:top w:val="single" w:sz="6" w:space="0" w:color="000000"/>
              <w:bottom w:val="single" w:sz="6" w:space="0" w:color="000000"/>
              <w:tl2br w:val="single" w:sz="6" w:space="0" w:color="000000"/>
            </w:tcBorders>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985"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383"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000"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r>
      <w:tr w:rsidR="00F11EEC" w:rsidRPr="00AB1F21">
        <w:trPr>
          <w:trHeight w:val="119"/>
        </w:trPr>
        <w:tc>
          <w:tcPr>
            <w:tcW w:w="1142" w:type="pct"/>
            <w:vMerge w:val="restar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Studied patients</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120)</w:t>
            </w:r>
          </w:p>
        </w:tc>
        <w:tc>
          <w:tcPr>
            <w:tcW w:w="489" w:type="pc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N</w:t>
            </w:r>
          </w:p>
        </w:tc>
        <w:tc>
          <w:tcPr>
            <w:tcW w:w="98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40</w:t>
            </w:r>
          </w:p>
        </w:tc>
        <w:tc>
          <w:tcPr>
            <w:tcW w:w="138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40</w:t>
            </w:r>
          </w:p>
        </w:tc>
        <w:tc>
          <w:tcPr>
            <w:tcW w:w="1000"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40</w:t>
            </w:r>
          </w:p>
        </w:tc>
      </w:tr>
      <w:tr w:rsidR="00F11EEC" w:rsidRPr="00AB1F21">
        <w:trPr>
          <w:trHeight w:val="75"/>
        </w:trPr>
        <w:tc>
          <w:tcPr>
            <w:tcW w:w="1142"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489"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w:t>
            </w:r>
          </w:p>
        </w:tc>
        <w:tc>
          <w:tcPr>
            <w:tcW w:w="98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33.3 %</w:t>
            </w:r>
          </w:p>
        </w:tc>
        <w:tc>
          <w:tcPr>
            <w:tcW w:w="138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33.3 %</w:t>
            </w:r>
          </w:p>
        </w:tc>
        <w:tc>
          <w:tcPr>
            <w:tcW w:w="1000"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33.3 %</w:t>
            </w:r>
          </w:p>
        </w:tc>
      </w:tr>
    </w:tbl>
    <w:p w:rsidR="00F11EEC" w:rsidRPr="00AB1F21" w:rsidRDefault="00F11EEC">
      <w:pPr>
        <w:spacing w:after="0" w:line="240" w:lineRule="auto"/>
        <w:jc w:val="center"/>
        <w:rPr>
          <w:rFonts w:asciiTheme="majorBidi" w:hAnsiTheme="majorBidi" w:cstheme="majorBidi"/>
          <w:sz w:val="20"/>
          <w:szCs w:val="20"/>
        </w:rPr>
      </w:pPr>
    </w:p>
    <w:p w:rsidR="00AB1F21" w:rsidRDefault="00AB1F21">
      <w:pPr>
        <w:spacing w:after="0" w:line="240" w:lineRule="auto"/>
        <w:jc w:val="both"/>
        <w:rPr>
          <w:rFonts w:asciiTheme="majorBidi" w:eastAsiaTheme="minorEastAsia" w:hAnsiTheme="majorBidi" w:cstheme="majorBidi"/>
          <w:b/>
          <w:bCs/>
          <w:sz w:val="20"/>
          <w:szCs w:val="20"/>
          <w:lang w:eastAsia="zh-CN"/>
        </w:rPr>
      </w:pPr>
      <w:bookmarkStart w:id="3" w:name="_Toc520975795"/>
    </w:p>
    <w:p w:rsidR="00AB1F21" w:rsidRDefault="00AB1F21">
      <w:pPr>
        <w:spacing w:after="0" w:line="240" w:lineRule="auto"/>
        <w:jc w:val="both"/>
        <w:rPr>
          <w:rFonts w:asciiTheme="majorBidi" w:eastAsiaTheme="minorEastAsia" w:hAnsiTheme="majorBidi" w:cstheme="majorBidi"/>
          <w:b/>
          <w:bCs/>
          <w:sz w:val="20"/>
          <w:szCs w:val="20"/>
          <w:lang w:eastAsia="zh-CN"/>
        </w:rPr>
      </w:pPr>
    </w:p>
    <w:p w:rsidR="00AB1F21" w:rsidRDefault="00AB1F21">
      <w:pPr>
        <w:spacing w:after="0" w:line="240" w:lineRule="auto"/>
        <w:jc w:val="both"/>
        <w:rPr>
          <w:rFonts w:asciiTheme="majorBidi" w:eastAsiaTheme="minorEastAsia" w:hAnsiTheme="majorBidi" w:cstheme="majorBidi"/>
          <w:b/>
          <w:bCs/>
          <w:sz w:val="20"/>
          <w:szCs w:val="20"/>
          <w:lang w:eastAsia="zh-CN"/>
        </w:rPr>
      </w:pPr>
    </w:p>
    <w:p w:rsidR="00AB1F21" w:rsidRDefault="00AB1F21">
      <w:pPr>
        <w:spacing w:after="0" w:line="240" w:lineRule="auto"/>
        <w:jc w:val="both"/>
        <w:rPr>
          <w:rFonts w:asciiTheme="majorBidi" w:eastAsiaTheme="minorEastAsia" w:hAnsiTheme="majorBidi" w:cstheme="majorBidi"/>
          <w:b/>
          <w:bCs/>
          <w:sz w:val="20"/>
          <w:szCs w:val="20"/>
          <w:lang w:eastAsia="zh-CN"/>
        </w:rPr>
      </w:pPr>
    </w:p>
    <w:p w:rsidR="00F11EEC" w:rsidRPr="00AB1F21" w:rsidRDefault="00050840">
      <w:pPr>
        <w:spacing w:after="0" w:line="240" w:lineRule="auto"/>
        <w:jc w:val="both"/>
        <w:rPr>
          <w:rFonts w:asciiTheme="majorBidi" w:hAnsiTheme="majorBidi" w:cstheme="majorBidi"/>
          <w:sz w:val="20"/>
          <w:szCs w:val="20"/>
        </w:rPr>
      </w:pPr>
      <w:r w:rsidRPr="00AB1F21">
        <w:rPr>
          <w:rFonts w:asciiTheme="majorBidi" w:hAnsiTheme="majorBidi" w:cstheme="majorBidi"/>
          <w:b/>
          <w:bCs/>
          <w:sz w:val="20"/>
          <w:szCs w:val="20"/>
        </w:rPr>
        <w:t xml:space="preserve">Table (2): </w:t>
      </w:r>
      <w:r w:rsidRPr="00AB1F21">
        <w:rPr>
          <w:rFonts w:asciiTheme="majorBidi" w:hAnsiTheme="majorBidi" w:cstheme="majorBidi"/>
          <w:sz w:val="20"/>
          <w:szCs w:val="20"/>
        </w:rPr>
        <w:t>Comparison between studied groups as regard age</w:t>
      </w:r>
      <w:bookmarkEnd w:id="3"/>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tblPr>
      <w:tblGrid>
        <w:gridCol w:w="2324"/>
        <w:gridCol w:w="1494"/>
        <w:gridCol w:w="2091"/>
        <w:gridCol w:w="1773"/>
        <w:gridCol w:w="1894"/>
      </w:tblGrid>
      <w:tr w:rsidR="00F11EEC" w:rsidRPr="00AB1F21">
        <w:trPr>
          <w:trHeight w:val="230"/>
        </w:trPr>
        <w:tc>
          <w:tcPr>
            <w:tcW w:w="1993" w:type="pct"/>
            <w:gridSpan w:val="2"/>
            <w:vMerge w:val="restart"/>
            <w:tcBorders>
              <w:top w:val="single" w:sz="18" w:space="0" w:color="000000"/>
              <w:bottom w:val="single" w:sz="6" w:space="0" w:color="000000"/>
              <w:tl2br w:val="single" w:sz="6" w:space="0" w:color="000000"/>
            </w:tcBorders>
            <w:vAlign w:val="center"/>
          </w:tcPr>
          <w:p w:rsidR="00F11EEC" w:rsidRPr="00AB1F21" w:rsidRDefault="00050840">
            <w:pPr>
              <w:spacing w:after="0" w:line="240" w:lineRule="auto"/>
              <w:jc w:val="right"/>
              <w:rPr>
                <w:rFonts w:asciiTheme="majorBidi" w:hAnsiTheme="majorBidi" w:cstheme="majorBidi"/>
                <w:b/>
                <w:bCs/>
                <w:sz w:val="20"/>
                <w:szCs w:val="20"/>
              </w:rPr>
            </w:pPr>
            <w:r w:rsidRPr="00AB1F21">
              <w:rPr>
                <w:rFonts w:asciiTheme="majorBidi" w:hAnsiTheme="majorBidi" w:cstheme="majorBidi"/>
                <w:b/>
                <w:bCs/>
                <w:sz w:val="20"/>
                <w:szCs w:val="20"/>
              </w:rPr>
              <w:t>Groups</w:t>
            </w:r>
          </w:p>
          <w:p w:rsidR="00F11EEC" w:rsidRPr="00AB1F21" w:rsidRDefault="00050840">
            <w:pPr>
              <w:spacing w:after="0" w:line="240" w:lineRule="auto"/>
              <w:rPr>
                <w:rFonts w:asciiTheme="majorBidi" w:hAnsiTheme="majorBidi" w:cstheme="majorBidi"/>
                <w:b/>
                <w:bCs/>
                <w:sz w:val="20"/>
                <w:szCs w:val="20"/>
              </w:rPr>
            </w:pPr>
            <w:r w:rsidRPr="00AB1F21">
              <w:rPr>
                <w:rFonts w:asciiTheme="majorBidi" w:hAnsiTheme="majorBidi" w:cstheme="majorBidi"/>
                <w:b/>
                <w:bCs/>
                <w:sz w:val="20"/>
                <w:szCs w:val="20"/>
              </w:rPr>
              <w:t>Variable</w:t>
            </w:r>
          </w:p>
        </w:tc>
        <w:tc>
          <w:tcPr>
            <w:tcW w:w="1092"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 A</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c>
          <w:tcPr>
            <w:tcW w:w="926"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 B</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c>
          <w:tcPr>
            <w:tcW w:w="989"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II</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r>
      <w:tr w:rsidR="00F11EEC" w:rsidRPr="00AB1F21">
        <w:trPr>
          <w:trHeight w:val="230"/>
        </w:trPr>
        <w:tc>
          <w:tcPr>
            <w:tcW w:w="1993" w:type="pct"/>
            <w:gridSpan w:val="2"/>
            <w:vMerge/>
            <w:tcBorders>
              <w:top w:val="single" w:sz="6" w:space="0" w:color="000000"/>
              <w:bottom w:val="single" w:sz="6" w:space="0" w:color="000000"/>
              <w:tl2br w:val="single" w:sz="6" w:space="0" w:color="000000"/>
            </w:tcBorders>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092"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92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989"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r>
      <w:tr w:rsidR="00F11EEC" w:rsidRPr="00AB1F21">
        <w:trPr>
          <w:trHeight w:val="56"/>
        </w:trPr>
        <w:tc>
          <w:tcPr>
            <w:tcW w:w="1213" w:type="pc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Age (Monthes)</w:t>
            </w:r>
          </w:p>
        </w:tc>
        <w:tc>
          <w:tcPr>
            <w:tcW w:w="780" w:type="pc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Mean</w:t>
            </w:r>
          </w:p>
        </w:tc>
        <w:tc>
          <w:tcPr>
            <w:tcW w:w="109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45</w:t>
            </w:r>
          </w:p>
        </w:tc>
        <w:tc>
          <w:tcPr>
            <w:tcW w:w="926"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43</w:t>
            </w:r>
          </w:p>
        </w:tc>
        <w:tc>
          <w:tcPr>
            <w:tcW w:w="989"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21</w:t>
            </w:r>
          </w:p>
        </w:tc>
      </w:tr>
    </w:tbl>
    <w:p w:rsidR="00F11EEC" w:rsidRDefault="00F11EEC">
      <w:pPr>
        <w:spacing w:after="0" w:line="240" w:lineRule="auto"/>
        <w:rPr>
          <w:rFonts w:asciiTheme="majorBidi" w:eastAsiaTheme="minorEastAsia" w:hAnsiTheme="majorBidi" w:cstheme="majorBidi"/>
          <w:b/>
          <w:bCs/>
          <w:sz w:val="20"/>
          <w:szCs w:val="20"/>
          <w:lang w:eastAsia="zh-CN"/>
        </w:rPr>
      </w:pPr>
      <w:bookmarkStart w:id="4" w:name="_Toc520975796"/>
    </w:p>
    <w:p w:rsidR="00AB1F21" w:rsidRPr="00AB1F21" w:rsidRDefault="00AB1F21">
      <w:pPr>
        <w:spacing w:after="0" w:line="240" w:lineRule="auto"/>
        <w:rPr>
          <w:rFonts w:asciiTheme="majorBidi" w:eastAsiaTheme="minorEastAsia" w:hAnsiTheme="majorBidi" w:cstheme="majorBidi"/>
          <w:b/>
          <w:bCs/>
          <w:sz w:val="20"/>
          <w:szCs w:val="20"/>
          <w:lang w:eastAsia="zh-CN"/>
        </w:rPr>
      </w:pPr>
    </w:p>
    <w:p w:rsidR="00F11EEC" w:rsidRPr="00AB1F21" w:rsidRDefault="00050840">
      <w:pPr>
        <w:spacing w:after="0" w:line="240" w:lineRule="auto"/>
        <w:jc w:val="both"/>
        <w:rPr>
          <w:rFonts w:asciiTheme="majorBidi" w:hAnsiTheme="majorBidi" w:cstheme="majorBidi"/>
          <w:sz w:val="20"/>
          <w:szCs w:val="20"/>
        </w:rPr>
      </w:pPr>
      <w:r w:rsidRPr="00AB1F21">
        <w:rPr>
          <w:rFonts w:asciiTheme="majorBidi" w:hAnsiTheme="majorBidi" w:cstheme="majorBidi"/>
          <w:b/>
          <w:bCs/>
          <w:sz w:val="20"/>
          <w:szCs w:val="20"/>
        </w:rPr>
        <w:t xml:space="preserve">Table (3): </w:t>
      </w:r>
      <w:r w:rsidRPr="00AB1F21">
        <w:rPr>
          <w:rFonts w:asciiTheme="majorBidi" w:hAnsiTheme="majorBidi" w:cstheme="majorBidi"/>
          <w:sz w:val="20"/>
          <w:szCs w:val="20"/>
        </w:rPr>
        <w:t>Comparison between studied groups as regard the affected side</w:t>
      </w:r>
      <w:bookmarkEnd w:id="4"/>
    </w:p>
    <w:tbl>
      <w:tblPr>
        <w:tblW w:w="5113"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2318"/>
        <w:gridCol w:w="1496"/>
        <w:gridCol w:w="2094"/>
        <w:gridCol w:w="1947"/>
        <w:gridCol w:w="1937"/>
      </w:tblGrid>
      <w:tr w:rsidR="00F11EEC" w:rsidRPr="00AB1F21">
        <w:trPr>
          <w:trHeight w:val="316"/>
        </w:trPr>
        <w:tc>
          <w:tcPr>
            <w:tcW w:w="1948" w:type="pct"/>
            <w:gridSpan w:val="2"/>
            <w:vMerge w:val="restart"/>
            <w:tcBorders>
              <w:top w:val="single" w:sz="18" w:space="0" w:color="000000"/>
              <w:bottom w:val="single" w:sz="6" w:space="0" w:color="000000"/>
              <w:tl2br w:val="single" w:sz="6" w:space="0" w:color="000000"/>
            </w:tcBorders>
            <w:vAlign w:val="center"/>
          </w:tcPr>
          <w:p w:rsidR="00F11EEC" w:rsidRPr="00AB1F21" w:rsidRDefault="00050840">
            <w:pPr>
              <w:spacing w:after="0" w:line="240" w:lineRule="auto"/>
              <w:jc w:val="right"/>
              <w:rPr>
                <w:rFonts w:asciiTheme="majorBidi" w:hAnsiTheme="majorBidi" w:cstheme="majorBidi"/>
                <w:b/>
                <w:bCs/>
                <w:sz w:val="20"/>
                <w:szCs w:val="20"/>
              </w:rPr>
            </w:pPr>
            <w:r w:rsidRPr="00AB1F21">
              <w:rPr>
                <w:rFonts w:asciiTheme="majorBidi" w:hAnsiTheme="majorBidi" w:cstheme="majorBidi"/>
                <w:b/>
                <w:bCs/>
                <w:sz w:val="20"/>
                <w:szCs w:val="20"/>
              </w:rPr>
              <w:t>Groups</w:t>
            </w:r>
          </w:p>
          <w:p w:rsidR="00F11EEC" w:rsidRPr="00AB1F21" w:rsidRDefault="00050840">
            <w:pPr>
              <w:spacing w:after="0" w:line="240" w:lineRule="auto"/>
              <w:rPr>
                <w:rFonts w:asciiTheme="majorBidi" w:hAnsiTheme="majorBidi" w:cstheme="majorBidi"/>
                <w:b/>
                <w:bCs/>
                <w:sz w:val="20"/>
                <w:szCs w:val="20"/>
              </w:rPr>
            </w:pPr>
            <w:r w:rsidRPr="00AB1F21">
              <w:rPr>
                <w:rFonts w:asciiTheme="majorBidi" w:hAnsiTheme="majorBidi" w:cstheme="majorBidi"/>
                <w:b/>
                <w:bCs/>
                <w:sz w:val="20"/>
                <w:szCs w:val="20"/>
              </w:rPr>
              <w:t>Variable</w:t>
            </w:r>
          </w:p>
        </w:tc>
        <w:tc>
          <w:tcPr>
            <w:tcW w:w="1069"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 A</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c>
          <w:tcPr>
            <w:tcW w:w="994"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 B</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c>
          <w:tcPr>
            <w:tcW w:w="989"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II</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r>
      <w:tr w:rsidR="00F11EEC" w:rsidRPr="00AB1F21">
        <w:trPr>
          <w:trHeight w:val="356"/>
        </w:trPr>
        <w:tc>
          <w:tcPr>
            <w:tcW w:w="1948" w:type="pct"/>
            <w:gridSpan w:val="2"/>
            <w:vMerge/>
            <w:tcBorders>
              <w:top w:val="single" w:sz="6" w:space="0" w:color="000000"/>
              <w:bottom w:val="single" w:sz="6" w:space="0" w:color="000000"/>
              <w:tl2br w:val="single" w:sz="6" w:space="0" w:color="000000"/>
            </w:tcBorders>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069"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994"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989"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r>
      <w:tr w:rsidR="00F11EEC" w:rsidRPr="00AB1F21">
        <w:tc>
          <w:tcPr>
            <w:tcW w:w="1184" w:type="pct"/>
            <w:vMerge w:val="restar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Affected side</w:t>
            </w:r>
          </w:p>
        </w:tc>
        <w:tc>
          <w:tcPr>
            <w:tcW w:w="763" w:type="pc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Rt.</w:t>
            </w:r>
          </w:p>
        </w:tc>
        <w:tc>
          <w:tcPr>
            <w:tcW w:w="1069"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30 (75%)</w:t>
            </w:r>
          </w:p>
        </w:tc>
        <w:tc>
          <w:tcPr>
            <w:tcW w:w="994"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22 (55%)</w:t>
            </w:r>
          </w:p>
        </w:tc>
        <w:tc>
          <w:tcPr>
            <w:tcW w:w="989"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23 (57%)</w:t>
            </w:r>
          </w:p>
        </w:tc>
      </w:tr>
      <w:tr w:rsidR="00F11EEC" w:rsidRPr="00AB1F21">
        <w:tc>
          <w:tcPr>
            <w:tcW w:w="1184"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63"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Lt.</w:t>
            </w:r>
          </w:p>
        </w:tc>
        <w:tc>
          <w:tcPr>
            <w:tcW w:w="1069"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10 (25%)</w:t>
            </w:r>
          </w:p>
        </w:tc>
        <w:tc>
          <w:tcPr>
            <w:tcW w:w="994"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18 (45%)</w:t>
            </w:r>
          </w:p>
        </w:tc>
        <w:tc>
          <w:tcPr>
            <w:tcW w:w="989"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27 (43%)</w:t>
            </w:r>
          </w:p>
        </w:tc>
      </w:tr>
    </w:tbl>
    <w:p w:rsidR="00F11EEC" w:rsidRDefault="00F11EEC">
      <w:pPr>
        <w:spacing w:after="0" w:line="240" w:lineRule="auto"/>
        <w:jc w:val="center"/>
        <w:rPr>
          <w:rFonts w:asciiTheme="majorBidi" w:eastAsiaTheme="minorEastAsia" w:hAnsiTheme="majorBidi" w:cstheme="majorBidi"/>
          <w:bCs/>
          <w:sz w:val="20"/>
          <w:szCs w:val="20"/>
          <w:lang w:eastAsia="zh-CN"/>
        </w:rPr>
      </w:pPr>
    </w:p>
    <w:p w:rsidR="00AB1F21" w:rsidRDefault="00AB1F21">
      <w:pPr>
        <w:spacing w:after="0" w:line="240" w:lineRule="auto"/>
        <w:jc w:val="both"/>
        <w:rPr>
          <w:rFonts w:asciiTheme="majorBidi" w:eastAsiaTheme="minorEastAsia" w:hAnsiTheme="majorBidi" w:cstheme="majorBidi"/>
          <w:b/>
          <w:bCs/>
          <w:sz w:val="20"/>
          <w:szCs w:val="20"/>
          <w:lang w:eastAsia="zh-CN"/>
        </w:rPr>
      </w:pPr>
      <w:bookmarkStart w:id="5" w:name="_Toc520975797"/>
    </w:p>
    <w:p w:rsidR="00F11EEC" w:rsidRPr="00AB1F21" w:rsidRDefault="00050840">
      <w:pPr>
        <w:spacing w:after="0" w:line="240" w:lineRule="auto"/>
        <w:jc w:val="both"/>
        <w:rPr>
          <w:rFonts w:asciiTheme="majorBidi" w:hAnsiTheme="majorBidi" w:cstheme="majorBidi"/>
          <w:sz w:val="20"/>
          <w:szCs w:val="20"/>
        </w:rPr>
      </w:pPr>
      <w:r w:rsidRPr="00AB1F21">
        <w:rPr>
          <w:rFonts w:asciiTheme="majorBidi" w:hAnsiTheme="majorBidi" w:cstheme="majorBidi"/>
          <w:b/>
          <w:bCs/>
          <w:sz w:val="20"/>
          <w:szCs w:val="20"/>
        </w:rPr>
        <w:t xml:space="preserve">Table (4): </w:t>
      </w:r>
      <w:r w:rsidRPr="00AB1F21">
        <w:rPr>
          <w:rFonts w:asciiTheme="majorBidi" w:hAnsiTheme="majorBidi" w:cstheme="majorBidi"/>
          <w:sz w:val="20"/>
          <w:szCs w:val="20"/>
        </w:rPr>
        <w:t>Comparison between studied groups as regard the presence of secondary hydrocele in post-operative follow up</w:t>
      </w:r>
      <w:bookmarkEnd w:id="5"/>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1102"/>
        <w:gridCol w:w="1390"/>
        <w:gridCol w:w="1716"/>
        <w:gridCol w:w="1511"/>
        <w:gridCol w:w="1595"/>
        <w:gridCol w:w="965"/>
        <w:gridCol w:w="1297"/>
      </w:tblGrid>
      <w:tr w:rsidR="00F11EEC" w:rsidRPr="00AB1F21">
        <w:trPr>
          <w:trHeight w:val="225"/>
        </w:trPr>
        <w:tc>
          <w:tcPr>
            <w:tcW w:w="1301" w:type="pct"/>
            <w:gridSpan w:val="2"/>
            <w:vMerge w:val="restart"/>
            <w:tcBorders>
              <w:top w:val="single" w:sz="18" w:space="0" w:color="000000"/>
              <w:bottom w:val="single" w:sz="6" w:space="0" w:color="000000"/>
              <w:tl2br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Groups</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Variable</w:t>
            </w:r>
          </w:p>
        </w:tc>
        <w:tc>
          <w:tcPr>
            <w:tcW w:w="895"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 A</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c>
          <w:tcPr>
            <w:tcW w:w="788"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 B</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c>
          <w:tcPr>
            <w:tcW w:w="832"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II</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c>
          <w:tcPr>
            <w:tcW w:w="1180" w:type="pct"/>
            <w:gridSpan w:val="2"/>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Chi-square</w:t>
            </w:r>
          </w:p>
        </w:tc>
      </w:tr>
      <w:tr w:rsidR="00F11EEC" w:rsidRPr="00AB1F21">
        <w:trPr>
          <w:trHeight w:val="197"/>
        </w:trPr>
        <w:tc>
          <w:tcPr>
            <w:tcW w:w="1301" w:type="pct"/>
            <w:gridSpan w:val="2"/>
            <w:vMerge/>
            <w:tcBorders>
              <w:top w:val="single" w:sz="6" w:space="0" w:color="000000"/>
              <w:bottom w:val="single" w:sz="6" w:space="0" w:color="000000"/>
              <w:tl2br w:val="single" w:sz="6" w:space="0" w:color="000000"/>
            </w:tcBorders>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895"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88"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832"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50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X</w:t>
            </w:r>
            <w:r w:rsidRPr="00AB1F21">
              <w:rPr>
                <w:rFonts w:asciiTheme="majorBidi" w:hAnsiTheme="majorBidi" w:cstheme="majorBidi"/>
                <w:b/>
                <w:bCs/>
                <w:sz w:val="20"/>
                <w:szCs w:val="20"/>
                <w:vertAlign w:val="superscript"/>
              </w:rPr>
              <w:t>2</w:t>
            </w:r>
          </w:p>
        </w:tc>
        <w:tc>
          <w:tcPr>
            <w:tcW w:w="676"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p-value</w:t>
            </w:r>
          </w:p>
        </w:tc>
      </w:tr>
      <w:tr w:rsidR="00F11EEC" w:rsidRPr="00AB1F21">
        <w:trPr>
          <w:trHeight w:val="197"/>
        </w:trPr>
        <w:tc>
          <w:tcPr>
            <w:tcW w:w="576" w:type="pct"/>
            <w:vMerge w:val="restart"/>
            <w:tcBorders>
              <w:top w:val="single" w:sz="6" w:space="0" w:color="000000"/>
            </w:tcBorders>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2</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724" w:type="pc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36(90%)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28 (70%)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32 (80%)</w:t>
            </w:r>
          </w:p>
        </w:tc>
        <w:tc>
          <w:tcPr>
            <w:tcW w:w="504"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13.9</w:t>
            </w:r>
          </w:p>
        </w:tc>
        <w:tc>
          <w:tcPr>
            <w:tcW w:w="676"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0.16</w:t>
            </w: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 (5%)</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 (5%)</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 (5%)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4</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36(90%)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32 (80%)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34 (85%)</w:t>
            </w:r>
          </w:p>
        </w:tc>
        <w:tc>
          <w:tcPr>
            <w:tcW w:w="504"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11.1</w:t>
            </w:r>
          </w:p>
        </w:tc>
        <w:tc>
          <w:tcPr>
            <w:tcW w:w="676"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0.23</w:t>
            </w: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2(5%)</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1(2.5%)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 (5%)</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3(7.5%)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6</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36(90%)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 (90%)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36(90%)</w:t>
            </w:r>
          </w:p>
        </w:tc>
        <w:tc>
          <w:tcPr>
            <w:tcW w:w="504"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9.1</w:t>
            </w:r>
          </w:p>
        </w:tc>
        <w:tc>
          <w:tcPr>
            <w:tcW w:w="676"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0.08</w:t>
            </w: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3(7.5%)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 (7.5%)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 (10%)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8</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 (90%)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36(90%)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39 (97.5%)</w:t>
            </w:r>
          </w:p>
        </w:tc>
        <w:tc>
          <w:tcPr>
            <w:tcW w:w="504"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4.2</w:t>
            </w:r>
          </w:p>
        </w:tc>
        <w:tc>
          <w:tcPr>
            <w:tcW w:w="676"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0.14</w:t>
            </w: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 (7.5%)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12</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w:t>
            </w: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39 (97.5%)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40 (100%)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39 (97.5%)</w:t>
            </w:r>
          </w:p>
        </w:tc>
        <w:tc>
          <w:tcPr>
            <w:tcW w:w="504"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w:t>
            </w:r>
          </w:p>
        </w:tc>
        <w:tc>
          <w:tcPr>
            <w:tcW w:w="676" w:type="pct"/>
            <w:vMerge w:val="restar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w:t>
            </w:r>
          </w:p>
        </w:tc>
      </w:tr>
      <w:tr w:rsidR="00F11EEC" w:rsidRPr="00AB1F21">
        <w:trPr>
          <w:trHeight w:val="197"/>
        </w:trPr>
        <w:tc>
          <w:tcPr>
            <w:tcW w:w="5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197"/>
        </w:trPr>
        <w:tc>
          <w:tcPr>
            <w:tcW w:w="5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r w:rsidR="00F11EEC" w:rsidRPr="00AB1F21">
        <w:trPr>
          <w:trHeight w:val="239"/>
        </w:trPr>
        <w:tc>
          <w:tcPr>
            <w:tcW w:w="5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724"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895"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788"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83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c>
          <w:tcPr>
            <w:tcW w:w="504" w:type="pct"/>
            <w:vMerge/>
            <w:vAlign w:val="center"/>
          </w:tcPr>
          <w:p w:rsidR="00F11EEC" w:rsidRPr="00AB1F21" w:rsidRDefault="00F11EEC">
            <w:pPr>
              <w:spacing w:after="0" w:line="240" w:lineRule="auto"/>
              <w:jc w:val="center"/>
              <w:rPr>
                <w:rFonts w:asciiTheme="majorBidi" w:hAnsiTheme="majorBidi" w:cstheme="majorBidi"/>
                <w:sz w:val="20"/>
                <w:szCs w:val="20"/>
              </w:rPr>
            </w:pPr>
          </w:p>
        </w:tc>
        <w:tc>
          <w:tcPr>
            <w:tcW w:w="676" w:type="pct"/>
            <w:vMerge/>
            <w:vAlign w:val="center"/>
          </w:tcPr>
          <w:p w:rsidR="00F11EEC" w:rsidRPr="00AB1F21" w:rsidRDefault="00F11EEC">
            <w:pPr>
              <w:spacing w:after="0" w:line="240" w:lineRule="auto"/>
              <w:jc w:val="center"/>
              <w:rPr>
                <w:rFonts w:asciiTheme="majorBidi" w:hAnsiTheme="majorBidi" w:cstheme="majorBidi"/>
                <w:sz w:val="20"/>
                <w:szCs w:val="20"/>
              </w:rPr>
            </w:pPr>
          </w:p>
        </w:tc>
      </w:tr>
    </w:tbl>
    <w:p w:rsidR="00F11EEC" w:rsidRDefault="00F11EEC">
      <w:pPr>
        <w:spacing w:after="0" w:line="240" w:lineRule="auto"/>
        <w:jc w:val="center"/>
        <w:rPr>
          <w:rFonts w:asciiTheme="majorBidi" w:eastAsiaTheme="minorEastAsia" w:hAnsiTheme="majorBidi" w:cstheme="majorBidi"/>
          <w:b/>
          <w:bCs/>
          <w:sz w:val="20"/>
          <w:szCs w:val="20"/>
          <w:lang w:eastAsia="zh-CN"/>
        </w:rPr>
      </w:pPr>
      <w:bookmarkStart w:id="6" w:name="_Toc520975798"/>
    </w:p>
    <w:p w:rsidR="00AB1F21" w:rsidRDefault="00AB1F21">
      <w:pPr>
        <w:spacing w:after="0" w:line="240" w:lineRule="auto"/>
        <w:jc w:val="center"/>
        <w:rPr>
          <w:rFonts w:asciiTheme="majorBidi" w:eastAsiaTheme="minorEastAsia" w:hAnsiTheme="majorBidi" w:cstheme="majorBidi"/>
          <w:b/>
          <w:bCs/>
          <w:sz w:val="20"/>
          <w:szCs w:val="20"/>
          <w:lang w:eastAsia="zh-CN"/>
        </w:rPr>
      </w:pPr>
    </w:p>
    <w:p w:rsidR="00AB1F21" w:rsidRDefault="00AB1F21">
      <w:pPr>
        <w:spacing w:after="0" w:line="240" w:lineRule="auto"/>
        <w:jc w:val="center"/>
        <w:rPr>
          <w:rFonts w:asciiTheme="majorBidi" w:eastAsiaTheme="minorEastAsia" w:hAnsiTheme="majorBidi" w:cstheme="majorBidi"/>
          <w:b/>
          <w:bCs/>
          <w:sz w:val="20"/>
          <w:szCs w:val="20"/>
          <w:lang w:eastAsia="zh-CN"/>
        </w:rPr>
      </w:pPr>
    </w:p>
    <w:p w:rsidR="00AB1F21" w:rsidRDefault="00AB1F21">
      <w:pPr>
        <w:spacing w:after="0" w:line="240" w:lineRule="auto"/>
        <w:jc w:val="center"/>
        <w:rPr>
          <w:rFonts w:asciiTheme="majorBidi" w:eastAsiaTheme="minorEastAsia" w:hAnsiTheme="majorBidi" w:cstheme="majorBidi"/>
          <w:b/>
          <w:bCs/>
          <w:sz w:val="20"/>
          <w:szCs w:val="20"/>
          <w:lang w:eastAsia="zh-CN"/>
        </w:rPr>
      </w:pPr>
    </w:p>
    <w:p w:rsidR="00AB1F21" w:rsidRDefault="00AB1F21">
      <w:pPr>
        <w:spacing w:after="0" w:line="240" w:lineRule="auto"/>
        <w:jc w:val="center"/>
        <w:rPr>
          <w:rFonts w:asciiTheme="majorBidi" w:eastAsiaTheme="minorEastAsia" w:hAnsiTheme="majorBidi" w:cstheme="majorBidi"/>
          <w:b/>
          <w:bCs/>
          <w:sz w:val="20"/>
          <w:szCs w:val="20"/>
          <w:lang w:eastAsia="zh-CN"/>
        </w:rPr>
      </w:pPr>
    </w:p>
    <w:p w:rsidR="00AB1F21" w:rsidRDefault="00AB1F21">
      <w:pPr>
        <w:spacing w:after="0" w:line="240" w:lineRule="auto"/>
        <w:jc w:val="center"/>
        <w:rPr>
          <w:rFonts w:asciiTheme="majorBidi" w:eastAsiaTheme="minorEastAsia" w:hAnsiTheme="majorBidi" w:cstheme="majorBidi"/>
          <w:b/>
          <w:bCs/>
          <w:sz w:val="20"/>
          <w:szCs w:val="20"/>
          <w:lang w:eastAsia="zh-CN"/>
        </w:rPr>
      </w:pPr>
    </w:p>
    <w:p w:rsidR="00AB1F21" w:rsidRDefault="00AB1F21">
      <w:pPr>
        <w:spacing w:after="0" w:line="240" w:lineRule="auto"/>
        <w:jc w:val="center"/>
        <w:rPr>
          <w:rFonts w:asciiTheme="majorBidi" w:eastAsiaTheme="minorEastAsia" w:hAnsiTheme="majorBidi" w:cstheme="majorBidi"/>
          <w:b/>
          <w:bCs/>
          <w:sz w:val="20"/>
          <w:szCs w:val="20"/>
          <w:lang w:eastAsia="zh-CN"/>
        </w:rPr>
      </w:pPr>
    </w:p>
    <w:p w:rsidR="00AB1F21" w:rsidRDefault="00AB1F21">
      <w:pPr>
        <w:spacing w:after="0" w:line="240" w:lineRule="auto"/>
        <w:jc w:val="center"/>
        <w:rPr>
          <w:rFonts w:asciiTheme="majorBidi" w:eastAsiaTheme="minorEastAsia" w:hAnsiTheme="majorBidi" w:cstheme="majorBidi"/>
          <w:b/>
          <w:bCs/>
          <w:sz w:val="20"/>
          <w:szCs w:val="20"/>
          <w:lang w:eastAsia="zh-CN"/>
        </w:rPr>
      </w:pPr>
    </w:p>
    <w:p w:rsidR="00F11EEC" w:rsidRPr="00AB1F21" w:rsidRDefault="00050840">
      <w:pPr>
        <w:spacing w:after="0" w:line="240" w:lineRule="auto"/>
        <w:jc w:val="both"/>
        <w:rPr>
          <w:rFonts w:asciiTheme="majorBidi" w:hAnsiTheme="majorBidi" w:cstheme="majorBidi"/>
          <w:sz w:val="20"/>
          <w:szCs w:val="20"/>
        </w:rPr>
      </w:pPr>
      <w:r w:rsidRPr="00AB1F21">
        <w:rPr>
          <w:rFonts w:asciiTheme="majorBidi" w:hAnsiTheme="majorBidi" w:cstheme="majorBidi"/>
          <w:b/>
          <w:bCs/>
          <w:sz w:val="20"/>
          <w:szCs w:val="20"/>
        </w:rPr>
        <w:lastRenderedPageBreak/>
        <w:t xml:space="preserve">Table (5): </w:t>
      </w:r>
      <w:r w:rsidRPr="00AB1F21">
        <w:rPr>
          <w:rFonts w:asciiTheme="majorBidi" w:hAnsiTheme="majorBidi" w:cstheme="majorBidi"/>
          <w:sz w:val="20"/>
          <w:szCs w:val="20"/>
        </w:rPr>
        <w:t>Comparison between studied groups (group I and Group II) as regard the presence of secondary hydrocele in post-operative follow up</w:t>
      </w:r>
      <w:bookmarkEnd w:id="6"/>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1677"/>
        <w:gridCol w:w="2335"/>
        <w:gridCol w:w="3183"/>
        <w:gridCol w:w="2381"/>
      </w:tblGrid>
      <w:tr w:rsidR="00F11EEC" w:rsidRPr="00AB1F21">
        <w:trPr>
          <w:trHeight w:val="276"/>
        </w:trPr>
        <w:tc>
          <w:tcPr>
            <w:tcW w:w="2095" w:type="pct"/>
            <w:gridSpan w:val="2"/>
            <w:vMerge w:val="restart"/>
            <w:tcBorders>
              <w:top w:val="single" w:sz="18" w:space="0" w:color="000000"/>
              <w:bottom w:val="single" w:sz="6" w:space="0" w:color="000000"/>
              <w:tl2br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Groups</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Variable</w:t>
            </w:r>
          </w:p>
        </w:tc>
        <w:tc>
          <w:tcPr>
            <w:tcW w:w="1662"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Group I</w:t>
            </w:r>
          </w:p>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laparoscopic inguinal hernial repair</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80)</w:t>
            </w:r>
          </w:p>
        </w:tc>
        <w:tc>
          <w:tcPr>
            <w:tcW w:w="1243" w:type="pct"/>
            <w:vMerge w:val="restar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Group II</w:t>
            </w:r>
          </w:p>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open herniotomy</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 = 40)</w:t>
            </w:r>
          </w:p>
        </w:tc>
      </w:tr>
      <w:tr w:rsidR="00F11EEC" w:rsidRPr="00AB1F21">
        <w:trPr>
          <w:trHeight w:val="276"/>
        </w:trPr>
        <w:tc>
          <w:tcPr>
            <w:tcW w:w="2095" w:type="pct"/>
            <w:gridSpan w:val="2"/>
            <w:vMerge/>
            <w:tcBorders>
              <w:top w:val="single" w:sz="6" w:space="0" w:color="000000"/>
              <w:bottom w:val="single" w:sz="6" w:space="0" w:color="000000"/>
              <w:tl2br w:val="single" w:sz="6" w:space="0" w:color="000000"/>
            </w:tcBorders>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662"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43"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r>
      <w:tr w:rsidR="00F11EEC" w:rsidRPr="00AB1F21">
        <w:tc>
          <w:tcPr>
            <w:tcW w:w="876" w:type="pct"/>
            <w:vMerge w:val="restart"/>
            <w:tcBorders>
              <w:top w:val="single" w:sz="6" w:space="0" w:color="000000"/>
            </w:tcBorders>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2</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1219" w:type="pct"/>
            <w:tcBorders>
              <w:top w:val="single" w:sz="6" w:space="0" w:color="000000"/>
            </w:tcBorders>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64 (80%)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32 (80%)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 (2.5%)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 (5%)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 (10%)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 (2.5%)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 (5%)</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8 (10%)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r>
      <w:tr w:rsidR="00F11EEC" w:rsidRPr="00AB1F21">
        <w:tc>
          <w:tcPr>
            <w:tcW w:w="8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4</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68 (85%)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34 (85%)</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2(2.5%)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4(10%)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7(8.75%)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(1.25%)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r>
      <w:tr w:rsidR="00F11EEC" w:rsidRPr="00AB1F21">
        <w:tc>
          <w:tcPr>
            <w:tcW w:w="8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6</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72 (90%)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36 (90%)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 (7.5%)</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7 (8.75%)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(1.25%)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r>
      <w:tr w:rsidR="00F11EEC" w:rsidRPr="00AB1F21">
        <w:tc>
          <w:tcPr>
            <w:tcW w:w="8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8</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Weeks</w:t>
            </w: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72 (90%)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39 (97.5%)</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7 (8.75%)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textDirection w:val="btLr"/>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(1.25%)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r>
      <w:tr w:rsidR="00F11EEC" w:rsidRPr="00AB1F21">
        <w:tc>
          <w:tcPr>
            <w:tcW w:w="876" w:type="pct"/>
            <w:vMerge w:val="restart"/>
            <w:textDirection w:val="btLr"/>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12</w:t>
            </w:r>
          </w:p>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Week</w:t>
            </w: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No</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79 (98.75%)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39 (97.5%)</w:t>
            </w:r>
          </w:p>
        </w:tc>
      </w:tr>
      <w:tr w:rsidR="00F11EEC" w:rsidRPr="00AB1F21">
        <w:tc>
          <w:tcPr>
            <w:tcW w:w="8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Minimal</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Mild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Moderate</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0 (0%)</w:t>
            </w:r>
          </w:p>
        </w:tc>
      </w:tr>
      <w:tr w:rsidR="00F11EEC" w:rsidRPr="00AB1F21">
        <w:tc>
          <w:tcPr>
            <w:tcW w:w="876" w:type="pct"/>
            <w:vMerge/>
            <w:vAlign w:val="center"/>
          </w:tcPr>
          <w:p w:rsidR="00F11EEC" w:rsidRPr="00AB1F21" w:rsidRDefault="00F11EEC">
            <w:pPr>
              <w:spacing w:after="0" w:line="240" w:lineRule="auto"/>
              <w:jc w:val="center"/>
              <w:rPr>
                <w:rFonts w:asciiTheme="majorBidi" w:hAnsiTheme="majorBidi" w:cstheme="majorBidi"/>
                <w:b/>
                <w:bCs/>
                <w:sz w:val="20"/>
                <w:szCs w:val="20"/>
              </w:rPr>
            </w:pPr>
          </w:p>
        </w:tc>
        <w:tc>
          <w:tcPr>
            <w:tcW w:w="1219" w:type="pct"/>
            <w:vAlign w:val="center"/>
          </w:tcPr>
          <w:p w:rsidR="00F11EEC" w:rsidRPr="00AB1F21" w:rsidRDefault="00050840">
            <w:pPr>
              <w:spacing w:after="0" w:line="240" w:lineRule="auto"/>
              <w:jc w:val="center"/>
              <w:rPr>
                <w:rFonts w:asciiTheme="majorBidi" w:hAnsiTheme="majorBidi" w:cstheme="majorBidi"/>
                <w:b/>
                <w:bCs/>
                <w:sz w:val="20"/>
                <w:szCs w:val="20"/>
              </w:rPr>
            </w:pPr>
            <w:r w:rsidRPr="00AB1F21">
              <w:rPr>
                <w:rFonts w:asciiTheme="majorBidi" w:hAnsiTheme="majorBidi" w:cstheme="majorBidi"/>
                <w:b/>
                <w:bCs/>
                <w:sz w:val="20"/>
                <w:szCs w:val="20"/>
              </w:rPr>
              <w:t>Marked</w:t>
            </w:r>
          </w:p>
        </w:tc>
        <w:tc>
          <w:tcPr>
            <w:tcW w:w="1662"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(1.25%)</w:t>
            </w:r>
          </w:p>
        </w:tc>
        <w:tc>
          <w:tcPr>
            <w:tcW w:w="1243" w:type="pct"/>
            <w:vAlign w:val="center"/>
          </w:tcPr>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sz w:val="20"/>
                <w:szCs w:val="20"/>
              </w:rPr>
              <w:t>1 (2.5%)</w:t>
            </w:r>
          </w:p>
        </w:tc>
      </w:tr>
    </w:tbl>
    <w:p w:rsidR="00AB1F21" w:rsidRDefault="00AB1F21">
      <w:pPr>
        <w:spacing w:after="0" w:line="240" w:lineRule="auto"/>
        <w:jc w:val="center"/>
        <w:rPr>
          <w:rFonts w:asciiTheme="majorBidi" w:eastAsiaTheme="minorEastAsia" w:hAnsiTheme="majorBidi" w:cstheme="majorBidi"/>
          <w:sz w:val="20"/>
          <w:szCs w:val="20"/>
          <w:lang w:eastAsia="zh-CN"/>
        </w:rPr>
      </w:pPr>
      <w:bookmarkStart w:id="7" w:name="_GoBack"/>
    </w:p>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noProof/>
          <w:sz w:val="20"/>
          <w:szCs w:val="20"/>
          <w:lang w:eastAsia="zh-CN"/>
        </w:rPr>
        <w:drawing>
          <wp:inline distT="0" distB="0" distL="0" distR="0">
            <wp:extent cx="2362200" cy="2857479"/>
            <wp:effectExtent l="19050" t="0" r="0" b="0"/>
            <wp:docPr id="2" name="Picture 2" descr="IMG-20180801-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180801-WA006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362200" cy="2857479"/>
                    </a:xfrm>
                    <a:prstGeom prst="rect">
                      <a:avLst/>
                    </a:prstGeom>
                    <a:noFill/>
                    <a:ln>
                      <a:noFill/>
                    </a:ln>
                  </pic:spPr>
                </pic:pic>
              </a:graphicData>
            </a:graphic>
          </wp:inline>
        </w:drawing>
      </w:r>
      <w:bookmarkEnd w:id="7"/>
    </w:p>
    <w:p w:rsidR="00F11EEC" w:rsidRPr="00AB1F21" w:rsidRDefault="00050840">
      <w:pPr>
        <w:spacing w:after="0" w:line="240" w:lineRule="auto"/>
        <w:jc w:val="both"/>
        <w:rPr>
          <w:rFonts w:asciiTheme="majorBidi" w:hAnsiTheme="majorBidi" w:cstheme="majorBidi"/>
          <w:sz w:val="20"/>
          <w:szCs w:val="20"/>
        </w:rPr>
      </w:pPr>
      <w:bookmarkStart w:id="8" w:name="_Toc520975764"/>
      <w:r w:rsidRPr="00AB1F21">
        <w:rPr>
          <w:rFonts w:asciiTheme="majorBidi" w:hAnsiTheme="majorBidi" w:cstheme="majorBidi"/>
          <w:b/>
          <w:bCs/>
          <w:sz w:val="20"/>
          <w:szCs w:val="20"/>
        </w:rPr>
        <w:t xml:space="preserve">Fig (1): </w:t>
      </w:r>
      <w:r w:rsidRPr="00AB1F21">
        <w:rPr>
          <w:rFonts w:asciiTheme="majorBidi" w:hAnsiTheme="majorBidi" w:cstheme="majorBidi"/>
          <w:sz w:val="20"/>
          <w:szCs w:val="20"/>
        </w:rPr>
        <w:t>Marked Rt secondary hydrocele after Rt laparoscopic inguinal hernial repair by purse-string at 12</w:t>
      </w:r>
      <w:r w:rsidRPr="00AB1F21">
        <w:rPr>
          <w:rFonts w:asciiTheme="majorBidi" w:hAnsiTheme="majorBidi" w:cstheme="majorBidi"/>
          <w:sz w:val="20"/>
          <w:szCs w:val="20"/>
          <w:vertAlign w:val="superscript"/>
        </w:rPr>
        <w:t>th</w:t>
      </w:r>
      <w:r w:rsidRPr="00AB1F21">
        <w:rPr>
          <w:rFonts w:asciiTheme="majorBidi" w:hAnsiTheme="majorBidi" w:cstheme="majorBidi"/>
          <w:sz w:val="20"/>
          <w:szCs w:val="20"/>
        </w:rPr>
        <w:t xml:space="preserve"> week postoperative.</w:t>
      </w:r>
      <w:bookmarkEnd w:id="8"/>
    </w:p>
    <w:p w:rsidR="00F11EEC" w:rsidRPr="00AB1F21" w:rsidRDefault="00F11EEC">
      <w:pPr>
        <w:spacing w:after="0" w:line="240" w:lineRule="auto"/>
        <w:jc w:val="both"/>
        <w:rPr>
          <w:rFonts w:asciiTheme="majorBidi" w:hAnsiTheme="majorBidi" w:cstheme="majorBidi"/>
          <w:sz w:val="20"/>
          <w:szCs w:val="20"/>
        </w:rPr>
      </w:pPr>
    </w:p>
    <w:p w:rsidR="00AB1F21" w:rsidRDefault="00AB1F21">
      <w:pPr>
        <w:spacing w:after="0" w:line="240" w:lineRule="auto"/>
        <w:jc w:val="center"/>
        <w:rPr>
          <w:rFonts w:asciiTheme="majorBidi" w:eastAsiaTheme="minorEastAsia" w:hAnsiTheme="majorBidi" w:cstheme="majorBidi"/>
          <w:sz w:val="20"/>
          <w:szCs w:val="20"/>
          <w:lang w:eastAsia="zh-CN"/>
        </w:rPr>
      </w:pPr>
    </w:p>
    <w:p w:rsidR="00F11EEC" w:rsidRPr="00AB1F21" w:rsidRDefault="00050840">
      <w:pPr>
        <w:spacing w:after="0" w:line="240" w:lineRule="auto"/>
        <w:jc w:val="center"/>
        <w:rPr>
          <w:rFonts w:asciiTheme="majorBidi" w:hAnsiTheme="majorBidi" w:cstheme="majorBidi"/>
          <w:sz w:val="20"/>
          <w:szCs w:val="20"/>
        </w:rPr>
      </w:pPr>
      <w:r w:rsidRPr="00AB1F21">
        <w:rPr>
          <w:rFonts w:asciiTheme="majorBidi" w:hAnsiTheme="majorBidi" w:cstheme="majorBidi"/>
          <w:noProof/>
          <w:sz w:val="20"/>
          <w:szCs w:val="20"/>
          <w:lang w:eastAsia="zh-CN"/>
        </w:rPr>
        <w:drawing>
          <wp:inline distT="0" distB="0" distL="0" distR="0">
            <wp:extent cx="4888528" cy="3724275"/>
            <wp:effectExtent l="19050" t="0" r="7322" b="0"/>
            <wp:docPr id="1" name="Picture 1" descr="ÙØªÙØ¬Ø© Ø¨Ø­Ø« Ø§ÙØµÙØ± Ø¹Ù âªsonar of marked hydrocele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ÙØªÙØ¬Ø© Ø¨Ø­Ø« Ø§ÙØµÙØ± Ø¹Ù âªsonar of marked hydroceleâ¬â"/>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88767" cy="3724457"/>
                    </a:xfrm>
                    <a:prstGeom prst="rect">
                      <a:avLst/>
                    </a:prstGeom>
                    <a:noFill/>
                    <a:ln>
                      <a:noFill/>
                    </a:ln>
                  </pic:spPr>
                </pic:pic>
              </a:graphicData>
            </a:graphic>
          </wp:inline>
        </w:drawing>
      </w:r>
    </w:p>
    <w:p w:rsidR="00F11EEC" w:rsidRPr="00AB1F21" w:rsidRDefault="00050840">
      <w:pPr>
        <w:spacing w:after="0" w:line="240" w:lineRule="auto"/>
        <w:jc w:val="both"/>
        <w:rPr>
          <w:rFonts w:asciiTheme="majorBidi" w:hAnsiTheme="majorBidi" w:cstheme="majorBidi"/>
          <w:b/>
          <w:bCs/>
          <w:sz w:val="20"/>
          <w:szCs w:val="20"/>
        </w:rPr>
      </w:pPr>
      <w:bookmarkStart w:id="9" w:name="_Toc520975765"/>
      <w:r w:rsidRPr="00AB1F21">
        <w:rPr>
          <w:rFonts w:asciiTheme="majorBidi" w:hAnsiTheme="majorBidi" w:cstheme="majorBidi"/>
          <w:b/>
          <w:bCs/>
          <w:sz w:val="20"/>
          <w:szCs w:val="20"/>
        </w:rPr>
        <w:t xml:space="preserve">Fig (2): </w:t>
      </w:r>
      <w:r w:rsidRPr="00AB1F21">
        <w:rPr>
          <w:rFonts w:asciiTheme="majorBidi" w:hAnsiTheme="majorBidi" w:cstheme="majorBidi"/>
          <w:sz w:val="20"/>
          <w:szCs w:val="20"/>
        </w:rPr>
        <w:t>Scrotal ultrasound shows Marked Rt secondary hydrocele after Rt laparoscopic hernial repair by purse-string.</w:t>
      </w:r>
      <w:bookmarkEnd w:id="9"/>
    </w:p>
    <w:p w:rsidR="00AB1F21" w:rsidRDefault="00AB1F21">
      <w:pPr>
        <w:spacing w:after="0" w:line="240" w:lineRule="auto"/>
        <w:jc w:val="lowKashida"/>
        <w:rPr>
          <w:rFonts w:asciiTheme="majorBidi" w:eastAsiaTheme="minorEastAsia" w:hAnsiTheme="majorBidi" w:cstheme="majorBidi"/>
          <w:b/>
          <w:bCs/>
          <w:sz w:val="20"/>
          <w:szCs w:val="20"/>
          <w:lang w:eastAsia="zh-CN"/>
        </w:rPr>
      </w:pPr>
    </w:p>
    <w:p w:rsidR="00AB1F21" w:rsidRPr="00AB1F21" w:rsidRDefault="00AB1F21">
      <w:pPr>
        <w:spacing w:after="0" w:line="240" w:lineRule="auto"/>
        <w:jc w:val="lowKashida"/>
        <w:rPr>
          <w:rFonts w:asciiTheme="majorBidi" w:eastAsiaTheme="minorEastAsia" w:hAnsiTheme="majorBidi" w:cstheme="majorBidi"/>
          <w:b/>
          <w:bCs/>
          <w:sz w:val="20"/>
          <w:szCs w:val="20"/>
          <w:lang w:eastAsia="zh-CN"/>
        </w:rPr>
        <w:sectPr w:rsidR="00AB1F21" w:rsidRPr="00AB1F21" w:rsidSect="00AB1F21">
          <w:type w:val="continuous"/>
          <w:pgSz w:w="12240" w:h="15840"/>
          <w:pgMar w:top="1440" w:right="1440" w:bottom="1440" w:left="1440" w:header="720" w:footer="720" w:gutter="0"/>
          <w:cols w:space="616"/>
          <w:docGrid w:linePitch="360"/>
        </w:sectPr>
      </w:pPr>
    </w:p>
    <w:p w:rsidR="00F11EEC" w:rsidRPr="00AB1F21" w:rsidRDefault="00050840">
      <w:pPr>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lastRenderedPageBreak/>
        <w:t xml:space="preserve">4. Discussion </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tl/>
          <w:lang w:bidi="ar-EG"/>
        </w:rPr>
      </w:pPr>
      <w:r w:rsidRPr="00AB1F21">
        <w:rPr>
          <w:rFonts w:asciiTheme="majorBidi" w:hAnsiTheme="majorBidi" w:cstheme="majorBidi"/>
          <w:bCs/>
          <w:sz w:val="20"/>
          <w:szCs w:val="20"/>
          <w:shd w:val="clear" w:color="auto" w:fill="FFFFFF"/>
        </w:rPr>
        <w:t xml:space="preserve">Inguinal hernia is a common problem among children, and herniotomy constitutes a major portion (&gt;15%) among pediatric surgical practice. </w:t>
      </w:r>
      <w:r w:rsidRPr="00AB1F21">
        <w:rPr>
          <w:rFonts w:asciiTheme="majorBidi" w:hAnsiTheme="majorBidi" w:cstheme="majorBidi"/>
          <w:b/>
          <w:bCs/>
          <w:sz w:val="20"/>
          <w:szCs w:val="20"/>
          <w:shd w:val="clear" w:color="auto" w:fill="FFFFFF"/>
          <w:vertAlign w:val="superscript"/>
        </w:rPr>
        <w:t xml:space="preserve">(8) </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
          <w:bCs/>
          <w:i/>
          <w:iCs/>
          <w:sz w:val="20"/>
          <w:szCs w:val="20"/>
          <w:shd w:val="clear" w:color="auto" w:fill="FFFFFF"/>
        </w:rPr>
      </w:pPr>
      <w:r w:rsidRPr="00AB1F21">
        <w:rPr>
          <w:rFonts w:asciiTheme="majorBidi" w:hAnsiTheme="majorBidi" w:cstheme="majorBidi"/>
          <w:bCs/>
          <w:sz w:val="20"/>
          <w:szCs w:val="20"/>
          <w:shd w:val="clear" w:color="auto" w:fill="FFFFFF"/>
        </w:rPr>
        <w:t xml:space="preserve"> The standard surgical treatment for inguinal hernia, in children, is limited to ligation of the hernia sac at the internal inguinal ring without narrowing the ring. </w:t>
      </w:r>
      <w:r w:rsidRPr="00AB1F21">
        <w:rPr>
          <w:rFonts w:asciiTheme="majorBidi" w:hAnsiTheme="majorBidi" w:cstheme="majorBidi"/>
          <w:b/>
          <w:bCs/>
          <w:sz w:val="20"/>
          <w:szCs w:val="20"/>
          <w:shd w:val="clear" w:color="auto" w:fill="FFFFFF"/>
          <w:vertAlign w:val="superscript"/>
        </w:rPr>
        <w:t>(9)</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 xml:space="preserve">The advantage for laparoscopy in inguinal hernia repair is to approach inguinal hernias in children from the site of origin leaving the outer anterior abdominal wall intact. The laparoscopic approach is rapidly gaining popularity with more and more studies validating its feasibility, safety, and efficacy. </w:t>
      </w:r>
      <w:r w:rsidRPr="00AB1F21">
        <w:rPr>
          <w:rFonts w:asciiTheme="majorBidi" w:hAnsiTheme="majorBidi" w:cstheme="majorBidi"/>
          <w:b/>
          <w:bCs/>
          <w:sz w:val="20"/>
          <w:szCs w:val="20"/>
          <w:shd w:val="clear" w:color="auto" w:fill="FFFFFF"/>
          <w:vertAlign w:val="superscript"/>
        </w:rPr>
        <w:t xml:space="preserve">(10) </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Open herniotomy in children has been reported to have recurrence rates of 0.8–3.8% (138). While in laparoscopic hernia repair it is ranged from 0.7% to 4.5%. That is may be due to the presence of skip areas during placement of purse-string sutures as well as the tension resulting from intracorporeal knotting particularly in closure of large defects.</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 xml:space="preserve">The study of </w:t>
      </w:r>
      <w:r w:rsidRPr="00AB1F21">
        <w:rPr>
          <w:rFonts w:asciiTheme="majorBidi" w:hAnsiTheme="majorBidi" w:cstheme="majorBidi"/>
          <w:b/>
          <w:bCs/>
          <w:sz w:val="20"/>
          <w:szCs w:val="20"/>
          <w:shd w:val="clear" w:color="auto" w:fill="FFFFFF"/>
        </w:rPr>
        <w:t xml:space="preserve">Shaoguang Feng </w:t>
      </w:r>
      <w:r w:rsidRPr="00AB1F21">
        <w:rPr>
          <w:rFonts w:asciiTheme="majorBidi" w:hAnsiTheme="majorBidi" w:cstheme="majorBidi"/>
          <w:b/>
          <w:sz w:val="20"/>
          <w:szCs w:val="20"/>
          <w:shd w:val="clear" w:color="auto" w:fill="FFFFFF"/>
        </w:rPr>
        <w:t xml:space="preserve">et al, </w:t>
      </w:r>
      <w:r w:rsidRPr="00AB1F21">
        <w:rPr>
          <w:rFonts w:asciiTheme="majorBidi" w:hAnsiTheme="majorBidi" w:cstheme="majorBidi"/>
          <w:b/>
          <w:sz w:val="20"/>
          <w:szCs w:val="20"/>
          <w:shd w:val="clear" w:color="auto" w:fill="FFFFFF"/>
          <w:vertAlign w:val="superscript"/>
        </w:rPr>
        <w:t>(6)</w:t>
      </w:r>
      <w:r w:rsidRPr="00AB1F21">
        <w:rPr>
          <w:rFonts w:asciiTheme="majorBidi" w:hAnsiTheme="majorBidi" w:cstheme="majorBidi"/>
          <w:bCs/>
          <w:sz w:val="20"/>
          <w:szCs w:val="20"/>
          <w:shd w:val="clear" w:color="auto" w:fill="FFFFFF"/>
        </w:rPr>
        <w:t xml:space="preserve"> who did five randomized clinical trials with a total of 553 children (OH 278, LH 275), shows that less total postoperative complications was found in the LH group, especially for major postoperative </w:t>
      </w:r>
      <w:r w:rsidRPr="00AB1F21">
        <w:rPr>
          <w:rFonts w:asciiTheme="majorBidi" w:hAnsiTheme="majorBidi" w:cstheme="majorBidi"/>
          <w:bCs/>
          <w:sz w:val="20"/>
          <w:szCs w:val="20"/>
          <w:shd w:val="clear" w:color="auto" w:fill="FFFFFF"/>
        </w:rPr>
        <w:lastRenderedPageBreak/>
        <w:t>complications in male children. Yet there is no significant difference regarding recurrences.</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This study is a prospective study and concerned with detection of secondary hydrocele, on the other hand the other researches don't specify the occurrence of secondary hydrocele as a single complication.</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 xml:space="preserve">The study of </w:t>
      </w:r>
      <w:r w:rsidRPr="00AB1F21">
        <w:rPr>
          <w:rFonts w:asciiTheme="majorBidi" w:hAnsiTheme="majorBidi" w:cstheme="majorBidi"/>
          <w:b/>
          <w:bCs/>
          <w:sz w:val="20"/>
          <w:szCs w:val="20"/>
          <w:shd w:val="clear" w:color="auto" w:fill="FFFFFF"/>
        </w:rPr>
        <w:t>Ciro Esposito</w:t>
      </w:r>
      <w:r w:rsidRPr="00AB1F21">
        <w:rPr>
          <w:rFonts w:asciiTheme="majorBidi" w:hAnsiTheme="majorBidi" w:cstheme="majorBidi"/>
          <w:bCs/>
          <w:sz w:val="20"/>
          <w:szCs w:val="20"/>
          <w:shd w:val="clear" w:color="auto" w:fill="FFFFFF"/>
        </w:rPr>
        <w:t xml:space="preserve"> </w:t>
      </w:r>
      <w:r w:rsidRPr="00AB1F21">
        <w:rPr>
          <w:rFonts w:asciiTheme="majorBidi" w:hAnsiTheme="majorBidi" w:cstheme="majorBidi"/>
          <w:b/>
          <w:sz w:val="20"/>
          <w:szCs w:val="20"/>
          <w:shd w:val="clear" w:color="auto" w:fill="FFFFFF"/>
        </w:rPr>
        <w:t xml:space="preserve">et al, </w:t>
      </w:r>
      <w:r w:rsidRPr="00AB1F21">
        <w:rPr>
          <w:rFonts w:asciiTheme="majorBidi" w:hAnsiTheme="majorBidi" w:cstheme="majorBidi"/>
          <w:b/>
          <w:sz w:val="20"/>
          <w:szCs w:val="20"/>
          <w:shd w:val="clear" w:color="auto" w:fill="FFFFFF"/>
          <w:vertAlign w:val="superscript"/>
        </w:rPr>
        <w:t>(11)</w:t>
      </w:r>
      <w:r w:rsidRPr="00AB1F21">
        <w:rPr>
          <w:rFonts w:asciiTheme="majorBidi" w:hAnsiTheme="majorBidi" w:cstheme="majorBidi"/>
          <w:bCs/>
          <w:sz w:val="20"/>
          <w:szCs w:val="20"/>
          <w:shd w:val="clear" w:color="auto" w:fill="FFFFFF"/>
        </w:rPr>
        <w:t xml:space="preserve"> who did A literature search on all studies published from 1994 to 2014, reporting on outcomes of OH and LH, in terms of operative time, recurrence rate and other complications, finding of rare hernias, and incidence of contralateral patency, shows that complications such as wound infections, hydrocele, iatrogenic cryptorchidism, and testicular atrophy were significantly higher for OH compared with LH (P =.001). </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 xml:space="preserve">The study of </w:t>
      </w:r>
      <w:r w:rsidRPr="00AB1F21">
        <w:rPr>
          <w:rFonts w:asciiTheme="majorBidi" w:hAnsiTheme="majorBidi" w:cstheme="majorBidi"/>
          <w:b/>
          <w:bCs/>
          <w:sz w:val="20"/>
          <w:szCs w:val="20"/>
          <w:shd w:val="clear" w:color="auto" w:fill="FFFFFF"/>
        </w:rPr>
        <w:t>Mairi Steven</w:t>
      </w:r>
      <w:r w:rsidRPr="00AB1F21">
        <w:rPr>
          <w:rFonts w:asciiTheme="majorBidi" w:hAnsiTheme="majorBidi" w:cstheme="majorBidi"/>
          <w:bCs/>
          <w:sz w:val="20"/>
          <w:szCs w:val="20"/>
          <w:shd w:val="clear" w:color="auto" w:fill="FFFFFF"/>
        </w:rPr>
        <w:t xml:space="preserve"> </w:t>
      </w:r>
      <w:r w:rsidRPr="00AB1F21">
        <w:rPr>
          <w:rFonts w:asciiTheme="majorBidi" w:hAnsiTheme="majorBidi" w:cstheme="majorBidi"/>
          <w:b/>
          <w:sz w:val="20"/>
          <w:szCs w:val="20"/>
          <w:shd w:val="clear" w:color="auto" w:fill="FFFFFF"/>
        </w:rPr>
        <w:t xml:space="preserve">et al, </w:t>
      </w:r>
      <w:r w:rsidRPr="00AB1F21">
        <w:rPr>
          <w:rFonts w:asciiTheme="majorBidi" w:hAnsiTheme="majorBidi" w:cstheme="majorBidi"/>
          <w:b/>
          <w:sz w:val="20"/>
          <w:szCs w:val="20"/>
          <w:shd w:val="clear" w:color="auto" w:fill="FFFFFF"/>
          <w:vertAlign w:val="superscript"/>
        </w:rPr>
        <w:t>(12)</w:t>
      </w:r>
      <w:r w:rsidRPr="00AB1F21">
        <w:rPr>
          <w:rFonts w:asciiTheme="majorBidi" w:hAnsiTheme="majorBidi" w:cstheme="majorBidi"/>
          <w:bCs/>
          <w:sz w:val="20"/>
          <w:szCs w:val="20"/>
          <w:shd w:val="clear" w:color="auto" w:fill="FFFFFF"/>
        </w:rPr>
        <w:t xml:space="preserve"> who did a retrospective review of all children undergoing LH repair from January 2010 to December 2013 versus a historic cohort of all OH repairs between January 2010 and December 2011 was conducted. LH repair was performed by a simple purse string technique using nonabsorbable braided suture. Recurrence rate was 2.9% in the LH group and 3.9% in the OH group, and overall complication rates were 7.8% and 9.9%, respectively steven 2016.</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lastRenderedPageBreak/>
        <w:t xml:space="preserve">The study of </w:t>
      </w:r>
      <w:r w:rsidRPr="00AB1F21">
        <w:rPr>
          <w:rFonts w:asciiTheme="majorBidi" w:hAnsiTheme="majorBidi" w:cstheme="majorBidi"/>
          <w:b/>
          <w:bCs/>
          <w:sz w:val="20"/>
          <w:szCs w:val="20"/>
          <w:shd w:val="clear" w:color="auto" w:fill="FFFFFF"/>
        </w:rPr>
        <w:t>L. L. Zhu</w:t>
      </w:r>
      <w:r w:rsidRPr="00AB1F21">
        <w:rPr>
          <w:rFonts w:asciiTheme="majorBidi" w:hAnsiTheme="majorBidi" w:cstheme="majorBidi"/>
          <w:bCs/>
          <w:sz w:val="20"/>
          <w:szCs w:val="20"/>
          <w:shd w:val="clear" w:color="auto" w:fill="FFFFFF"/>
        </w:rPr>
        <w:t xml:space="preserve"> </w:t>
      </w:r>
      <w:r w:rsidRPr="00AB1F21">
        <w:rPr>
          <w:rFonts w:asciiTheme="majorBidi" w:hAnsiTheme="majorBidi" w:cstheme="majorBidi"/>
          <w:b/>
          <w:sz w:val="20"/>
          <w:szCs w:val="20"/>
          <w:shd w:val="clear" w:color="auto" w:fill="FFFFFF"/>
        </w:rPr>
        <w:t xml:space="preserve">et al, </w:t>
      </w:r>
      <w:r w:rsidRPr="00AB1F21">
        <w:rPr>
          <w:rFonts w:asciiTheme="majorBidi" w:hAnsiTheme="majorBidi" w:cstheme="majorBidi"/>
          <w:b/>
          <w:sz w:val="20"/>
          <w:szCs w:val="20"/>
          <w:shd w:val="clear" w:color="auto" w:fill="FFFFFF"/>
          <w:vertAlign w:val="superscript"/>
        </w:rPr>
        <w:t>(13)</w:t>
      </w:r>
      <w:r w:rsidRPr="00AB1F21">
        <w:rPr>
          <w:rFonts w:asciiTheme="majorBidi" w:hAnsiTheme="majorBidi" w:cstheme="majorBidi"/>
          <w:bCs/>
          <w:sz w:val="20"/>
          <w:szCs w:val="20"/>
          <w:shd w:val="clear" w:color="auto" w:fill="FFFFFF"/>
        </w:rPr>
        <w:t xml:space="preserve"> who did analyze all the patients with inguinal hernia who underwent surgery in their hospital from January 1, 2015 to December 31, 2015. There were 1125 patients, of who 202 patients received laparoscopic inguinal hernia repair (group A) and 923 patients received open herniotomy (group B). Three cases developed hydrocele in the early postoperative follow-up period in group A, while in group B postoperative hydrocele was reported in 78 cases. However, all cases responded well to conservative management within 3 weeks. </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 xml:space="preserve">The study of </w:t>
      </w:r>
      <w:r w:rsidRPr="00AB1F21">
        <w:rPr>
          <w:rFonts w:asciiTheme="majorBidi" w:hAnsiTheme="majorBidi" w:cstheme="majorBidi"/>
          <w:b/>
          <w:bCs/>
          <w:sz w:val="20"/>
          <w:szCs w:val="20"/>
          <w:shd w:val="clear" w:color="auto" w:fill="FFFFFF"/>
        </w:rPr>
        <w:t>Yasser Ashour</w:t>
      </w:r>
      <w:r w:rsidRPr="00AB1F21">
        <w:rPr>
          <w:rFonts w:asciiTheme="majorBidi" w:hAnsiTheme="majorBidi" w:cstheme="majorBidi"/>
          <w:bCs/>
          <w:sz w:val="20"/>
          <w:szCs w:val="20"/>
          <w:shd w:val="clear" w:color="auto" w:fill="FFFFFF"/>
        </w:rPr>
        <w:t xml:space="preserve"> et al, who did a prospective controlled randomized study of laparoscopic repair of congenital inguinal hernia [CIH], was conducted over ninety patients at the Pediatric Surgery Department, Al-Azhar University Hospitals, Cairo, over a period of 2 years from April 2014 to April 2016. They were randomized into two equal groups: Group I (n = 45) received Intracorporeal purse string suture ligation of the hernia sac in at IIR leaving the sac intact; and Group II (n = 45) received disconnection of the hernia sac with intracorporeal suture of proximal part at IIR. Early follow up was done within 2 weeks after the procedure. In group I, postoperative hydrocele developed in 12 cases (24.5%) but resolved conservatively without surgical intervention within 3 weeks. In group II postoperative hydrocele appeared in 4 cases (8.9%) and also spontaneously resolved. Post-operative hydrocele and hematoma are acceptable complications after laparoscopic hernia repair as they resolve spontaneously.</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 xml:space="preserve">In the study of </w:t>
      </w:r>
      <w:r w:rsidRPr="00AB1F21">
        <w:rPr>
          <w:rFonts w:asciiTheme="majorBidi" w:hAnsiTheme="majorBidi" w:cstheme="majorBidi"/>
          <w:b/>
          <w:bCs/>
          <w:sz w:val="20"/>
          <w:szCs w:val="20"/>
          <w:shd w:val="clear" w:color="auto" w:fill="FFFFFF"/>
        </w:rPr>
        <w:t>Tam</w:t>
      </w:r>
      <w:r w:rsidRPr="00AB1F21">
        <w:rPr>
          <w:rFonts w:asciiTheme="majorBidi" w:hAnsiTheme="majorBidi" w:cstheme="majorBidi"/>
          <w:bCs/>
          <w:sz w:val="20"/>
          <w:szCs w:val="20"/>
          <w:shd w:val="clear" w:color="auto" w:fill="FFFFFF"/>
        </w:rPr>
        <w:t xml:space="preserve"> </w:t>
      </w:r>
      <w:r w:rsidRPr="00AB1F21">
        <w:rPr>
          <w:rFonts w:asciiTheme="majorBidi" w:hAnsiTheme="majorBidi" w:cstheme="majorBidi"/>
          <w:b/>
          <w:sz w:val="20"/>
          <w:szCs w:val="20"/>
          <w:shd w:val="clear" w:color="auto" w:fill="FFFFFF"/>
        </w:rPr>
        <w:t xml:space="preserve">et al, </w:t>
      </w:r>
      <w:r w:rsidRPr="00AB1F21">
        <w:rPr>
          <w:rFonts w:asciiTheme="majorBidi" w:hAnsiTheme="majorBidi" w:cstheme="majorBidi"/>
          <w:b/>
          <w:sz w:val="20"/>
          <w:szCs w:val="20"/>
          <w:shd w:val="clear" w:color="auto" w:fill="FFFFFF"/>
          <w:vertAlign w:val="superscript"/>
        </w:rPr>
        <w:t>(14)</w:t>
      </w:r>
      <w:r w:rsidRPr="00AB1F21">
        <w:rPr>
          <w:rFonts w:asciiTheme="majorBidi" w:hAnsiTheme="majorBidi" w:cstheme="majorBidi"/>
          <w:bCs/>
          <w:sz w:val="20"/>
          <w:szCs w:val="20"/>
          <w:shd w:val="clear" w:color="auto" w:fill="FFFFFF"/>
        </w:rPr>
        <w:t xml:space="preserve"> postoperative hydrocele also was reported (1%) and was treated non surgically. In another series of </w:t>
      </w:r>
      <w:r w:rsidRPr="00AB1F21">
        <w:rPr>
          <w:rFonts w:asciiTheme="majorBidi" w:hAnsiTheme="majorBidi" w:cstheme="majorBidi"/>
          <w:b/>
          <w:bCs/>
          <w:sz w:val="20"/>
          <w:szCs w:val="20"/>
          <w:shd w:val="clear" w:color="auto" w:fill="FFFFFF"/>
        </w:rPr>
        <w:t>Shalaby</w:t>
      </w:r>
      <w:r w:rsidRPr="00AB1F21">
        <w:rPr>
          <w:rFonts w:asciiTheme="majorBidi" w:hAnsiTheme="majorBidi" w:cstheme="majorBidi"/>
          <w:bCs/>
          <w:sz w:val="20"/>
          <w:szCs w:val="20"/>
          <w:shd w:val="clear" w:color="auto" w:fill="FFFFFF"/>
        </w:rPr>
        <w:t xml:space="preserve"> </w:t>
      </w:r>
      <w:r w:rsidRPr="00AB1F21">
        <w:rPr>
          <w:rFonts w:asciiTheme="majorBidi" w:hAnsiTheme="majorBidi" w:cstheme="majorBidi"/>
          <w:b/>
          <w:sz w:val="20"/>
          <w:szCs w:val="20"/>
          <w:shd w:val="clear" w:color="auto" w:fill="FFFFFF"/>
        </w:rPr>
        <w:t xml:space="preserve">et al, </w:t>
      </w:r>
      <w:r w:rsidRPr="00AB1F21">
        <w:rPr>
          <w:rFonts w:asciiTheme="majorBidi" w:hAnsiTheme="majorBidi" w:cstheme="majorBidi"/>
          <w:b/>
          <w:sz w:val="20"/>
          <w:szCs w:val="20"/>
          <w:shd w:val="clear" w:color="auto" w:fill="FFFFFF"/>
          <w:vertAlign w:val="superscript"/>
        </w:rPr>
        <w:t>(15)</w:t>
      </w:r>
      <w:r w:rsidRPr="00AB1F21">
        <w:rPr>
          <w:rFonts w:asciiTheme="majorBidi" w:hAnsiTheme="majorBidi" w:cstheme="majorBidi"/>
          <w:bCs/>
          <w:sz w:val="20"/>
          <w:szCs w:val="20"/>
          <w:shd w:val="clear" w:color="auto" w:fill="FFFFFF"/>
        </w:rPr>
        <w:t xml:space="preserve"> there were 4 reported hydroceles (0.57%), one required percutaneous aspiration, and the others responded well to conservative treatment. </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In our study, results showed that 4 cases (10%) of cases of laparoscopic purse-string hernial repair developed secondary hydrocele, 3 cases (7.5%) resolved conservatively without surgical intervention and 1case (2.5%) needed surgical intervention to repair secondary hydrocele, also results showed that 12 cases (30%) of cases of laparoscopic hernial repair by dissection developed secondary hydrocele and were treated conservatively without surgery, on the other hand results showed that 8 cases (20%) of cases of open herniotomy developed secondary hydrocele, 7 cases (17.5%) resolved conservatively without surgical intervention and 1case (2.5%) needed surgical intervention to repair secondary hydrocele.</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In our study follow up was done 2, 4, 6, 8 and 12 weeks after the procedure.</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lastRenderedPageBreak/>
        <w:t xml:space="preserve"> At the </w:t>
      </w:r>
      <w:r w:rsidRPr="00AB1F21">
        <w:rPr>
          <w:rFonts w:asciiTheme="majorBidi" w:hAnsiTheme="majorBidi" w:cstheme="majorBidi"/>
          <w:b/>
          <w:bCs/>
          <w:sz w:val="20"/>
          <w:szCs w:val="20"/>
          <w:shd w:val="clear" w:color="auto" w:fill="FFFFFF"/>
        </w:rPr>
        <w:t>2</w:t>
      </w:r>
      <w:r w:rsidRPr="00AB1F21">
        <w:rPr>
          <w:rFonts w:asciiTheme="majorBidi" w:hAnsiTheme="majorBidi" w:cstheme="majorBidi"/>
          <w:b/>
          <w:bCs/>
          <w:sz w:val="20"/>
          <w:szCs w:val="20"/>
          <w:shd w:val="clear" w:color="auto" w:fill="FFFFFF"/>
          <w:vertAlign w:val="superscript"/>
        </w:rPr>
        <w:t>nd</w:t>
      </w:r>
      <w:r w:rsidRPr="00AB1F21">
        <w:rPr>
          <w:rFonts w:asciiTheme="majorBidi" w:hAnsiTheme="majorBidi" w:cstheme="majorBidi"/>
          <w:bCs/>
          <w:sz w:val="20"/>
          <w:szCs w:val="20"/>
          <w:shd w:val="clear" w:color="auto" w:fill="FFFFFF"/>
        </w:rPr>
        <w:t xml:space="preserve"> week after procedure, In Group </w:t>
      </w:r>
      <w:r w:rsidRPr="00AB1F21">
        <w:rPr>
          <w:rFonts w:asciiTheme="majorBidi" w:hAnsiTheme="majorBidi" w:cstheme="majorBidi"/>
          <w:b/>
          <w:bCs/>
          <w:sz w:val="20"/>
          <w:szCs w:val="20"/>
          <w:shd w:val="clear" w:color="auto" w:fill="FFFFFF"/>
        </w:rPr>
        <w:t xml:space="preserve">I A </w:t>
      </w:r>
      <w:r w:rsidRPr="00AB1F21">
        <w:rPr>
          <w:rFonts w:asciiTheme="majorBidi" w:hAnsiTheme="majorBidi" w:cstheme="majorBidi"/>
          <w:bCs/>
          <w:sz w:val="20"/>
          <w:szCs w:val="20"/>
          <w:shd w:val="clear" w:color="auto" w:fill="FFFFFF"/>
        </w:rPr>
        <w:t xml:space="preserve">post-operative hydrocele reported in 4 cases (10 %) and all of these cases were marked hydrocele. In Group </w:t>
      </w:r>
      <w:r w:rsidRPr="00AB1F21">
        <w:rPr>
          <w:rFonts w:asciiTheme="majorBidi" w:hAnsiTheme="majorBidi" w:cstheme="majorBidi"/>
          <w:b/>
          <w:bCs/>
          <w:sz w:val="20"/>
          <w:szCs w:val="20"/>
          <w:shd w:val="clear" w:color="auto" w:fill="FFFFFF"/>
        </w:rPr>
        <w:t xml:space="preserve">I B </w:t>
      </w:r>
      <w:r w:rsidRPr="00AB1F21">
        <w:rPr>
          <w:rFonts w:asciiTheme="majorBidi" w:hAnsiTheme="majorBidi" w:cstheme="majorBidi"/>
          <w:bCs/>
          <w:sz w:val="20"/>
          <w:szCs w:val="20"/>
          <w:shd w:val="clear" w:color="auto" w:fill="FFFFFF"/>
        </w:rPr>
        <w:t xml:space="preserve">post-operative hydrocele reported in 12 cases (30 %) which subdivided into 2 cases (5%) were minimal hydrocele, 4 cases (10%) were mild hydrocele, 2 cases (5%) were moderate hydrocele and 4 cases (10%) were marked hydrocele. In Group </w:t>
      </w:r>
      <w:r w:rsidRPr="00AB1F21">
        <w:rPr>
          <w:rFonts w:asciiTheme="majorBidi" w:hAnsiTheme="majorBidi" w:cstheme="majorBidi"/>
          <w:b/>
          <w:bCs/>
          <w:sz w:val="20"/>
          <w:szCs w:val="20"/>
          <w:shd w:val="clear" w:color="auto" w:fill="FFFFFF"/>
        </w:rPr>
        <w:t>II</w:t>
      </w:r>
      <w:r w:rsidRPr="00AB1F21">
        <w:rPr>
          <w:rFonts w:asciiTheme="majorBidi" w:hAnsiTheme="majorBidi" w:cstheme="majorBidi"/>
          <w:bCs/>
          <w:sz w:val="20"/>
          <w:szCs w:val="20"/>
          <w:shd w:val="clear" w:color="auto" w:fill="FFFFFF"/>
        </w:rPr>
        <w:t xml:space="preserve"> post-operative hydrocele reported in 8 cases (20%) which subdivided into 1 case (2.5%) was minimal hydrocele, 4 cases (10%) were mild hydrocele, 2 cases (5%) were moderate hydrocele and 1 case (2.5%) was marked hydrocele.</w:t>
      </w:r>
    </w:p>
    <w:p w:rsidR="00F11EEC" w:rsidRPr="00AB1F21" w:rsidRDefault="00050840">
      <w:pPr>
        <w:autoSpaceDE w:val="0"/>
        <w:autoSpaceDN w:val="0"/>
        <w:adjustRightInd w:val="0"/>
        <w:spacing w:after="0" w:line="240" w:lineRule="auto"/>
        <w:ind w:firstLine="426"/>
        <w:jc w:val="lowKashida"/>
        <w:rPr>
          <w:rFonts w:asciiTheme="majorBidi" w:hAnsiTheme="majorBidi" w:cstheme="majorBidi"/>
          <w:bCs/>
          <w:sz w:val="20"/>
          <w:szCs w:val="20"/>
          <w:shd w:val="clear" w:color="auto" w:fill="FFFFFF"/>
        </w:rPr>
      </w:pPr>
      <w:r w:rsidRPr="00AB1F21">
        <w:rPr>
          <w:rFonts w:asciiTheme="majorBidi" w:hAnsiTheme="majorBidi" w:cstheme="majorBidi"/>
          <w:bCs/>
          <w:sz w:val="20"/>
          <w:szCs w:val="20"/>
          <w:shd w:val="clear" w:color="auto" w:fill="FFFFFF"/>
        </w:rPr>
        <w:t xml:space="preserve">At the </w:t>
      </w:r>
      <w:r w:rsidRPr="00AB1F21">
        <w:rPr>
          <w:rFonts w:asciiTheme="majorBidi" w:hAnsiTheme="majorBidi" w:cstheme="majorBidi"/>
          <w:b/>
          <w:bCs/>
          <w:sz w:val="20"/>
          <w:szCs w:val="20"/>
          <w:shd w:val="clear" w:color="auto" w:fill="FFFFFF"/>
        </w:rPr>
        <w:t>12</w:t>
      </w:r>
      <w:r w:rsidRPr="00AB1F21">
        <w:rPr>
          <w:rFonts w:asciiTheme="majorBidi" w:hAnsiTheme="majorBidi" w:cstheme="majorBidi"/>
          <w:b/>
          <w:bCs/>
          <w:sz w:val="20"/>
          <w:szCs w:val="20"/>
          <w:shd w:val="clear" w:color="auto" w:fill="FFFFFF"/>
          <w:vertAlign w:val="superscript"/>
        </w:rPr>
        <w:t>th</w:t>
      </w:r>
      <w:r w:rsidRPr="00AB1F21">
        <w:rPr>
          <w:rFonts w:asciiTheme="majorBidi" w:hAnsiTheme="majorBidi" w:cstheme="majorBidi"/>
          <w:b/>
          <w:bCs/>
          <w:sz w:val="20"/>
          <w:szCs w:val="20"/>
          <w:shd w:val="clear" w:color="auto" w:fill="FFFFFF"/>
        </w:rPr>
        <w:t xml:space="preserve"> </w:t>
      </w:r>
      <w:r w:rsidRPr="00AB1F21">
        <w:rPr>
          <w:rFonts w:asciiTheme="majorBidi" w:hAnsiTheme="majorBidi" w:cstheme="majorBidi"/>
          <w:bCs/>
          <w:sz w:val="20"/>
          <w:szCs w:val="20"/>
          <w:shd w:val="clear" w:color="auto" w:fill="FFFFFF"/>
        </w:rPr>
        <w:t xml:space="preserve">week after procedure, In Group </w:t>
      </w:r>
      <w:r w:rsidRPr="00AB1F21">
        <w:rPr>
          <w:rFonts w:asciiTheme="majorBidi" w:hAnsiTheme="majorBidi" w:cstheme="majorBidi"/>
          <w:b/>
          <w:bCs/>
          <w:sz w:val="20"/>
          <w:szCs w:val="20"/>
          <w:shd w:val="clear" w:color="auto" w:fill="FFFFFF"/>
        </w:rPr>
        <w:t xml:space="preserve">I A </w:t>
      </w:r>
      <w:r w:rsidRPr="00AB1F21">
        <w:rPr>
          <w:rFonts w:asciiTheme="majorBidi" w:hAnsiTheme="majorBidi" w:cstheme="majorBidi"/>
          <w:bCs/>
          <w:sz w:val="20"/>
          <w:szCs w:val="20"/>
          <w:shd w:val="clear" w:color="auto" w:fill="FFFFFF"/>
        </w:rPr>
        <w:t xml:space="preserve">post-operative hydrocele reported in 1 case (2.5 %) which was marked hydrocele. In Group </w:t>
      </w:r>
      <w:r w:rsidRPr="00AB1F21">
        <w:rPr>
          <w:rFonts w:asciiTheme="majorBidi" w:hAnsiTheme="majorBidi" w:cstheme="majorBidi"/>
          <w:b/>
          <w:bCs/>
          <w:sz w:val="20"/>
          <w:szCs w:val="20"/>
          <w:shd w:val="clear" w:color="auto" w:fill="FFFFFF"/>
        </w:rPr>
        <w:t xml:space="preserve">I B </w:t>
      </w:r>
      <w:r w:rsidRPr="00AB1F21">
        <w:rPr>
          <w:rFonts w:asciiTheme="majorBidi" w:hAnsiTheme="majorBidi" w:cstheme="majorBidi"/>
          <w:bCs/>
          <w:sz w:val="20"/>
          <w:szCs w:val="20"/>
          <w:shd w:val="clear" w:color="auto" w:fill="FFFFFF"/>
        </w:rPr>
        <w:t xml:space="preserve">all cases of post-operative hydrocele spontaneously resolved conservatively without surgical intervention. In Group </w:t>
      </w:r>
      <w:r w:rsidRPr="00AB1F21">
        <w:rPr>
          <w:rFonts w:asciiTheme="majorBidi" w:hAnsiTheme="majorBidi" w:cstheme="majorBidi"/>
          <w:b/>
          <w:bCs/>
          <w:sz w:val="20"/>
          <w:szCs w:val="20"/>
          <w:shd w:val="clear" w:color="auto" w:fill="FFFFFF"/>
        </w:rPr>
        <w:t>II</w:t>
      </w:r>
      <w:r w:rsidRPr="00AB1F21">
        <w:rPr>
          <w:rFonts w:asciiTheme="majorBidi" w:hAnsiTheme="majorBidi" w:cstheme="majorBidi"/>
          <w:bCs/>
          <w:sz w:val="20"/>
          <w:szCs w:val="20"/>
          <w:shd w:val="clear" w:color="auto" w:fill="FFFFFF"/>
        </w:rPr>
        <w:t xml:space="preserve"> post-operative hydrocele reported in 1 case (2.5%) which was marked hydrocele. </w:t>
      </w:r>
    </w:p>
    <w:p w:rsidR="00F11EEC" w:rsidRPr="00AB1F21" w:rsidRDefault="00F11EEC">
      <w:pPr>
        <w:autoSpaceDE w:val="0"/>
        <w:autoSpaceDN w:val="0"/>
        <w:adjustRightInd w:val="0"/>
        <w:spacing w:after="0" w:line="240" w:lineRule="auto"/>
        <w:jc w:val="lowKashida"/>
        <w:rPr>
          <w:rFonts w:asciiTheme="majorBidi" w:hAnsiTheme="majorBidi" w:cstheme="majorBidi"/>
          <w:bCs/>
          <w:sz w:val="20"/>
          <w:szCs w:val="20"/>
          <w:shd w:val="clear" w:color="auto" w:fill="FFFFFF"/>
        </w:rPr>
      </w:pPr>
    </w:p>
    <w:p w:rsidR="00F11EEC" w:rsidRPr="00AB1F21" w:rsidRDefault="00050840">
      <w:pPr>
        <w:autoSpaceDE w:val="0"/>
        <w:autoSpaceDN w:val="0"/>
        <w:adjustRightInd w:val="0"/>
        <w:spacing w:after="0" w:line="240" w:lineRule="auto"/>
        <w:jc w:val="lowKashida"/>
        <w:rPr>
          <w:rFonts w:asciiTheme="majorBidi" w:hAnsiTheme="majorBidi" w:cstheme="majorBidi"/>
          <w:b/>
          <w:bCs/>
          <w:sz w:val="20"/>
          <w:szCs w:val="20"/>
        </w:rPr>
      </w:pPr>
      <w:r w:rsidRPr="00AB1F21">
        <w:rPr>
          <w:rFonts w:asciiTheme="majorBidi" w:hAnsiTheme="majorBidi" w:cstheme="majorBidi"/>
          <w:b/>
          <w:bCs/>
          <w:sz w:val="20"/>
          <w:szCs w:val="20"/>
        </w:rPr>
        <w:t xml:space="preserve">Conclusion: </w:t>
      </w:r>
    </w:p>
    <w:p w:rsidR="00F11EEC" w:rsidRPr="00AB1F21" w:rsidRDefault="00050840">
      <w:pPr>
        <w:spacing w:after="0" w:line="240" w:lineRule="auto"/>
        <w:ind w:firstLine="426"/>
        <w:jc w:val="both"/>
        <w:rPr>
          <w:rFonts w:asciiTheme="majorBidi" w:hAnsiTheme="majorBidi" w:cstheme="majorBidi"/>
          <w:sz w:val="20"/>
          <w:szCs w:val="20"/>
        </w:rPr>
      </w:pPr>
      <w:r w:rsidRPr="00AB1F21">
        <w:rPr>
          <w:rFonts w:asciiTheme="majorBidi" w:hAnsiTheme="majorBidi" w:cstheme="majorBidi"/>
          <w:sz w:val="20"/>
          <w:szCs w:val="20"/>
        </w:rPr>
        <w:t>In conclusion, in this study there is no statistical significant difference (p-value &gt; 0.05) between studied groups as regard the presence of secondary hydrocele in post-operative follow up, and so we don't prefer any specific technique.</w:t>
      </w:r>
    </w:p>
    <w:p w:rsidR="00F11EEC" w:rsidRPr="00AB1F21" w:rsidRDefault="00F11EEC">
      <w:pPr>
        <w:spacing w:after="0" w:line="240" w:lineRule="auto"/>
        <w:jc w:val="both"/>
        <w:rPr>
          <w:rFonts w:asciiTheme="majorBidi" w:hAnsiTheme="majorBidi" w:cstheme="majorBidi"/>
          <w:b/>
          <w:bCs/>
          <w:sz w:val="20"/>
          <w:szCs w:val="20"/>
        </w:rPr>
      </w:pPr>
      <w:bookmarkStart w:id="10" w:name="_Toc48022320"/>
    </w:p>
    <w:bookmarkEnd w:id="10"/>
    <w:p w:rsidR="00F11EEC" w:rsidRPr="00AB1F21" w:rsidRDefault="00050840">
      <w:pPr>
        <w:spacing w:after="0" w:line="240" w:lineRule="auto"/>
        <w:rPr>
          <w:rFonts w:asciiTheme="majorBidi" w:hAnsiTheme="majorBidi" w:cstheme="majorBidi"/>
          <w:b/>
          <w:bCs/>
          <w:sz w:val="20"/>
          <w:szCs w:val="20"/>
        </w:rPr>
      </w:pPr>
      <w:r w:rsidRPr="00AB1F21">
        <w:rPr>
          <w:rFonts w:asciiTheme="majorBidi" w:hAnsiTheme="majorBidi" w:cstheme="majorBidi"/>
          <w:b/>
          <w:bCs/>
          <w:sz w:val="20"/>
          <w:szCs w:val="20"/>
        </w:rPr>
        <w:t>Conflict of Interest:</w:t>
      </w:r>
    </w:p>
    <w:p w:rsidR="00F11EEC" w:rsidRPr="00AB1F21" w:rsidRDefault="00050840">
      <w:pPr>
        <w:spacing w:after="0" w:line="240" w:lineRule="auto"/>
        <w:ind w:firstLine="426"/>
        <w:rPr>
          <w:rFonts w:asciiTheme="majorBidi" w:hAnsiTheme="majorBidi" w:cstheme="majorBidi"/>
          <w:sz w:val="20"/>
          <w:szCs w:val="20"/>
        </w:rPr>
      </w:pPr>
      <w:r w:rsidRPr="00AB1F21">
        <w:rPr>
          <w:rFonts w:asciiTheme="majorBidi" w:hAnsiTheme="majorBidi" w:cstheme="majorBidi"/>
          <w:sz w:val="20"/>
          <w:szCs w:val="20"/>
        </w:rPr>
        <w:t>The Authors declare that there is no conflict of interest</w:t>
      </w:r>
    </w:p>
    <w:p w:rsidR="00F11EEC" w:rsidRPr="00AB1F21" w:rsidRDefault="00F11EEC">
      <w:pPr>
        <w:spacing w:after="0" w:line="240" w:lineRule="auto"/>
        <w:rPr>
          <w:rFonts w:asciiTheme="majorBidi" w:hAnsiTheme="majorBidi" w:cstheme="majorBidi"/>
          <w:sz w:val="20"/>
          <w:szCs w:val="20"/>
        </w:rPr>
      </w:pPr>
    </w:p>
    <w:p w:rsidR="00F11EEC" w:rsidRPr="00AB1F21" w:rsidRDefault="00050840">
      <w:pPr>
        <w:spacing w:after="0" w:line="240" w:lineRule="auto"/>
        <w:rPr>
          <w:rFonts w:asciiTheme="majorBidi" w:hAnsiTheme="majorBidi" w:cstheme="majorBidi"/>
          <w:sz w:val="20"/>
          <w:szCs w:val="20"/>
        </w:rPr>
      </w:pPr>
      <w:r w:rsidRPr="00AB1F21">
        <w:rPr>
          <w:rFonts w:asciiTheme="majorBidi" w:hAnsiTheme="majorBidi" w:cstheme="majorBidi"/>
          <w:b/>
          <w:bCs/>
          <w:sz w:val="20"/>
          <w:szCs w:val="20"/>
        </w:rPr>
        <w:t xml:space="preserve">References </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Ladd WE and Gross RE. Abdominal Surgery of surgery of infancy and childhood. Philadelphia: WB Saunders; 1941.</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bookmarkStart w:id="11" w:name="4"/>
      <w:bookmarkEnd w:id="11"/>
      <w:r w:rsidRPr="00AB1F21">
        <w:rPr>
          <w:rFonts w:asciiTheme="majorBidi" w:eastAsia="Times New Roman" w:hAnsiTheme="majorBidi" w:cstheme="majorBidi"/>
          <w:sz w:val="20"/>
          <w:szCs w:val="20"/>
        </w:rPr>
        <w:t>Shalaby R, Ismail M, Dorgham A. Laparoscopic hernia repair in infancy and childhood: evaluation of 2 different techniques. J Pediatr Surg. 2010; 45:2210–2216.</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lang w:val="de-DE"/>
        </w:rPr>
        <w:t xml:space="preserve">Hussein O, El Setouhy M, Ahmed ES, Kandil AM, Ramzy RM, Helmy H, et al. </w:t>
      </w:r>
      <w:r w:rsidRPr="00AB1F21">
        <w:rPr>
          <w:rFonts w:asciiTheme="majorBidi" w:eastAsia="Times New Roman" w:hAnsiTheme="majorBidi" w:cstheme="majorBidi"/>
          <w:sz w:val="20"/>
          <w:szCs w:val="20"/>
        </w:rPr>
        <w:t>Duplex Doppler sonographic assessment of the effects of diethylcarbamazine and albendazole therapy on adult filarial worms and adjacent host tissues in Ban</w:t>
      </w:r>
      <w:r w:rsidRPr="00AB1F21">
        <w:rPr>
          <w:rFonts w:asciiTheme="majorBidi" w:eastAsia="Times New Roman" w:hAnsiTheme="majorBidi" w:cstheme="majorBidi"/>
          <w:sz w:val="20"/>
          <w:szCs w:val="20"/>
        </w:rPr>
        <w:softHyphen/>
        <w:t>croftian filariasis. Am J Trop Med Hyg 2004; 71:471–477.</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Toki A, Watanabe Y, Sasaki K. Ultrasonographic diagnosis for potential contralateral inguinal hernia in children. J Pediatr Surg 2003; 38:224-6.</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 xml:space="preserve">Lee Y and Liang J. “Experience with 450 cases of microlaparoscopic herniotomy in infants and children,” Pediatric Endosurgery </w:t>
      </w:r>
      <w:r w:rsidRPr="00AB1F21">
        <w:rPr>
          <w:rFonts w:asciiTheme="majorBidi" w:eastAsia="Times New Roman" w:hAnsiTheme="majorBidi" w:cstheme="majorBidi"/>
          <w:sz w:val="20"/>
          <w:szCs w:val="20"/>
        </w:rPr>
        <w:lastRenderedPageBreak/>
        <w:t>and Innovative Techniques, 2002; 6(1): 25– 28.</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Feng S, Zhao L, Liao Z, Chen X. Open versus laparoscopic inguinal herniotomy in children: a systematic review and meta-analysis focusing on postoperative complications. Surg Laparosc Endosc Percutan Tech. 2015; 25: 275–80.</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Davis JE and Silverman M. Scrotal emergencies. Emerg Med Clin North Am. 2011; 29(3):469-484.</w:t>
      </w:r>
    </w:p>
    <w:p w:rsidR="00F11EEC" w:rsidRPr="00AB1F21" w:rsidRDefault="00050840" w:rsidP="00AB1F21">
      <w:pPr>
        <w:numPr>
          <w:ilvl w:val="0"/>
          <w:numId w:val="1"/>
        </w:numPr>
        <w:tabs>
          <w:tab w:val="left" w:pos="360"/>
        </w:tabs>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Cheung TT and Chan KL. Laparoscopic inguinal hernia repair in children. Ann Coll Surg HK. 2003; 7:94–96.</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Parelkar SV, Oak S, Gupta R. Laparoscopic inguinal hernia repai r in the pediatric a g e group; experience with 437 children. J Pediatr Surg. 2010; 45: 789-92.</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 xml:space="preserve">Bharathi RS, Arora M, Baskaran V. </w:t>
      </w:r>
      <w:hyperlink r:id="rId17">
        <w:r w:rsidRPr="00AB1F21">
          <w:rPr>
            <w:rStyle w:val="Hyperlink"/>
            <w:rFonts w:asciiTheme="majorBidi" w:eastAsia="Times New Roman" w:hAnsiTheme="majorBidi" w:cstheme="majorBidi"/>
            <w:color w:val="auto"/>
            <w:sz w:val="20"/>
            <w:szCs w:val="20"/>
          </w:rPr>
          <w:t>Pediatric inguinal hernia: laparoscopic</w:t>
        </w:r>
      </w:hyperlink>
      <w:hyperlink r:id="rId18">
        <w:r w:rsidRPr="00AB1F21">
          <w:rPr>
            <w:rStyle w:val="Hyperlink"/>
            <w:rFonts w:asciiTheme="majorBidi" w:eastAsia="Times New Roman" w:hAnsiTheme="majorBidi" w:cstheme="majorBidi"/>
            <w:color w:val="auto"/>
            <w:sz w:val="20"/>
            <w:szCs w:val="20"/>
          </w:rPr>
          <w:t xml:space="preserve"> versus open surgery. J</w:t>
        </w:r>
      </w:hyperlink>
      <w:r w:rsidRPr="00AB1F21">
        <w:rPr>
          <w:rFonts w:asciiTheme="majorBidi" w:eastAsia="Times New Roman" w:hAnsiTheme="majorBidi" w:cstheme="majorBidi"/>
          <w:sz w:val="20"/>
          <w:szCs w:val="20"/>
        </w:rPr>
        <w:t>SLS. 2008; 12, 277-81.</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 xml:space="preserve">Esposito C, Peter SD, Escolino M, Juang D, Settimi A, Holcomb GW. Laparoscopic </w:t>
      </w:r>
      <w:r w:rsidRPr="00AB1F21">
        <w:rPr>
          <w:rFonts w:asciiTheme="majorBidi" w:eastAsia="Times New Roman" w:hAnsiTheme="majorBidi" w:cstheme="majorBidi"/>
          <w:sz w:val="20"/>
          <w:szCs w:val="20"/>
        </w:rPr>
        <w:lastRenderedPageBreak/>
        <w:t>versus open inguinal hernia repair in pediatric patients: a systematic review. J Laparoendosc Adv Surg Tech A. 2014; 24: 811–8.</w:t>
      </w:r>
    </w:p>
    <w:p w:rsidR="00F11EEC" w:rsidRPr="00AB1F21" w:rsidRDefault="00050840" w:rsidP="00AB1F21">
      <w:pPr>
        <w:numPr>
          <w:ilvl w:val="0"/>
          <w:numId w:val="1"/>
        </w:numPr>
        <w:tabs>
          <w:tab w:val="left" w:pos="360"/>
        </w:tabs>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Steven M, Carson P, Bell S, Ward R, McHoney M. “Simple purse string laparosco</w:t>
      </w:r>
      <w:r w:rsidR="00AB1F21" w:rsidRPr="00AB1F21">
        <w:rPr>
          <w:rFonts w:asciiTheme="majorBidi" w:eastAsia="Times New Roman" w:hAnsiTheme="majorBidi" w:cstheme="majorBidi"/>
          <w:sz w:val="20"/>
          <w:szCs w:val="20"/>
        </w:rPr>
        <w:t>pic versus open hernia repair,”</w:t>
      </w:r>
      <w:r w:rsidR="00AB1F21" w:rsidRPr="00AB1F21">
        <w:rPr>
          <w:rFonts w:asciiTheme="majorBidi" w:eastAsiaTheme="minorEastAsia" w:hAnsiTheme="majorBidi" w:cstheme="majorBidi" w:hint="eastAsia"/>
          <w:sz w:val="20"/>
          <w:szCs w:val="20"/>
          <w:lang w:eastAsia="zh-CN"/>
        </w:rPr>
        <w:t xml:space="preserve"> </w:t>
      </w:r>
      <w:r w:rsidRPr="00AB1F21">
        <w:rPr>
          <w:rFonts w:asciiTheme="majorBidi" w:eastAsia="Times New Roman" w:hAnsiTheme="majorBidi" w:cstheme="majorBidi"/>
          <w:sz w:val="20"/>
          <w:szCs w:val="20"/>
        </w:rPr>
        <w:t>Journal of Laparoendoscopic and Advanced Surgical Techniques</w:t>
      </w:r>
      <w:r w:rsidR="00AB1F21" w:rsidRPr="00AB1F21">
        <w:rPr>
          <w:rFonts w:asciiTheme="majorBidi" w:eastAsiaTheme="minorEastAsia" w:hAnsiTheme="majorBidi" w:cstheme="majorBidi" w:hint="eastAsia"/>
          <w:sz w:val="20"/>
          <w:szCs w:val="20"/>
          <w:lang w:eastAsia="zh-CN"/>
        </w:rPr>
        <w:t xml:space="preserve"> </w:t>
      </w:r>
      <w:r w:rsidRPr="00AB1F21">
        <w:rPr>
          <w:rFonts w:asciiTheme="majorBidi" w:eastAsia="Times New Roman" w:hAnsiTheme="majorBidi" w:cstheme="majorBidi"/>
          <w:sz w:val="20"/>
          <w:szCs w:val="20"/>
        </w:rPr>
        <w:t>A, 2016; 26(2): 144-147.</w:t>
      </w:r>
      <w:r w:rsidRPr="00AB1F21">
        <w:rPr>
          <w:rFonts w:asciiTheme="majorBidi" w:eastAsia="Times New Roman" w:hAnsiTheme="majorBidi" w:cstheme="majorBidi"/>
          <w:sz w:val="20"/>
          <w:szCs w:val="20"/>
          <w:rtl/>
          <w:lang w:bidi="ar-EG"/>
        </w:rPr>
        <w:t>‏</w:t>
      </w:r>
    </w:p>
    <w:p w:rsidR="00F11EEC" w:rsidRPr="00AB1F21" w:rsidRDefault="00050840" w:rsidP="00AB1F21">
      <w:pPr>
        <w:numPr>
          <w:ilvl w:val="0"/>
          <w:numId w:val="1"/>
        </w:numPr>
        <w:tabs>
          <w:tab w:val="left" w:pos="360"/>
        </w:tabs>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Zhu LL, Xu WJ, Liu JB, Huang X, Lv ZB. “Comparison of laparoscopic hernia repair and open herniotomy in children,” a retrospective cohort study A, 2017; Hernia, 2017; 21(3), 417-423.</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 xml:space="preserve">Tam YH, Lee KH, Sihoe JD. </w:t>
      </w:r>
      <w:hyperlink r:id="rId19" w:history="1">
        <w:r w:rsidRPr="00AB1F21">
          <w:rPr>
            <w:rStyle w:val="Hyperlink"/>
            <w:rFonts w:asciiTheme="majorBidi" w:eastAsia="Times New Roman" w:hAnsiTheme="majorBidi" w:cstheme="majorBidi"/>
            <w:color w:val="auto"/>
            <w:sz w:val="20"/>
            <w:szCs w:val="20"/>
          </w:rPr>
          <w:t>Laparoscopic hernia repair in children by</w:t>
        </w:r>
      </w:hyperlink>
      <w:hyperlink r:id="rId20" w:history="1">
        <w:r w:rsidRPr="00AB1F21">
          <w:rPr>
            <w:rStyle w:val="Hyperlink"/>
            <w:rFonts w:asciiTheme="majorBidi" w:eastAsia="Times New Roman" w:hAnsiTheme="majorBidi" w:cstheme="majorBidi"/>
            <w:color w:val="auto"/>
            <w:sz w:val="20"/>
            <w:szCs w:val="20"/>
          </w:rPr>
          <w:t xml:space="preserve"> the hook method. A single-center series of 433 consecutive patients. J</w:t>
        </w:r>
      </w:hyperlink>
      <w:r w:rsidRPr="00AB1F21">
        <w:rPr>
          <w:rFonts w:asciiTheme="majorBidi" w:eastAsia="Times New Roman" w:hAnsiTheme="majorBidi" w:cstheme="majorBidi"/>
          <w:sz w:val="20"/>
          <w:szCs w:val="20"/>
        </w:rPr>
        <w:t xml:space="preserve"> Pediatr Surg. 2009; 44, 1502-5.</w:t>
      </w:r>
    </w:p>
    <w:p w:rsidR="00F11EEC" w:rsidRPr="00AB1F21" w:rsidRDefault="00050840" w:rsidP="00AB1F21">
      <w:pPr>
        <w:numPr>
          <w:ilvl w:val="0"/>
          <w:numId w:val="1"/>
        </w:numPr>
        <w:snapToGrid w:val="0"/>
        <w:spacing w:after="0" w:line="240" w:lineRule="auto"/>
        <w:ind w:leftChars="1" w:left="710" w:hangingChars="354" w:hanging="708"/>
        <w:jc w:val="both"/>
        <w:rPr>
          <w:rFonts w:asciiTheme="majorBidi" w:eastAsia="Times New Roman" w:hAnsiTheme="majorBidi" w:cstheme="majorBidi"/>
          <w:sz w:val="20"/>
          <w:szCs w:val="20"/>
        </w:rPr>
      </w:pPr>
      <w:r w:rsidRPr="00AB1F21">
        <w:rPr>
          <w:rFonts w:asciiTheme="majorBidi" w:eastAsia="Times New Roman" w:hAnsiTheme="majorBidi" w:cstheme="majorBidi"/>
          <w:sz w:val="20"/>
          <w:szCs w:val="20"/>
        </w:rPr>
        <w:t>Shalaby R, Ismail M, Dorgham A. Laparoscopic hernia repair in infancy and childhood: evaluation of 2 different techniques. J Pediatr Surg. 2010; 45, 2210-6.</w:t>
      </w:r>
    </w:p>
    <w:p w:rsidR="00F11EEC" w:rsidRPr="00AB1F21" w:rsidRDefault="00F11EEC">
      <w:pPr>
        <w:spacing w:after="0" w:line="240" w:lineRule="auto"/>
        <w:jc w:val="both"/>
        <w:rPr>
          <w:rFonts w:asciiTheme="majorBidi" w:hAnsiTheme="majorBidi" w:cstheme="majorBidi"/>
          <w:b/>
          <w:bCs/>
          <w:sz w:val="20"/>
          <w:szCs w:val="20"/>
        </w:rPr>
        <w:sectPr w:rsidR="00F11EEC" w:rsidRPr="00AB1F21">
          <w:type w:val="continuous"/>
          <w:pgSz w:w="12240" w:h="15840"/>
          <w:pgMar w:top="1440" w:right="1440" w:bottom="1440" w:left="1440" w:header="720" w:footer="720" w:gutter="0"/>
          <w:cols w:num="2" w:space="616"/>
          <w:docGrid w:linePitch="360"/>
        </w:sectPr>
      </w:pPr>
    </w:p>
    <w:p w:rsidR="00F11EEC" w:rsidRPr="00AB1F21" w:rsidRDefault="00F11EEC">
      <w:pPr>
        <w:spacing w:after="0" w:line="240" w:lineRule="auto"/>
        <w:jc w:val="both"/>
        <w:rPr>
          <w:rFonts w:asciiTheme="majorBidi" w:eastAsiaTheme="minorEastAsia" w:hAnsiTheme="majorBidi" w:cstheme="majorBidi"/>
          <w:b/>
          <w:bCs/>
          <w:sz w:val="20"/>
          <w:szCs w:val="20"/>
          <w:lang w:eastAsia="zh-CN"/>
        </w:rPr>
      </w:pPr>
    </w:p>
    <w:p w:rsidR="00F11EEC" w:rsidRPr="00AB1F21" w:rsidRDefault="00F11EEC">
      <w:pPr>
        <w:spacing w:after="0" w:line="240" w:lineRule="auto"/>
        <w:jc w:val="both"/>
        <w:rPr>
          <w:rFonts w:asciiTheme="majorBidi" w:eastAsiaTheme="minorEastAsia" w:hAnsiTheme="majorBidi" w:cstheme="majorBidi"/>
          <w:b/>
          <w:bCs/>
          <w:sz w:val="20"/>
          <w:szCs w:val="20"/>
          <w:lang w:eastAsia="zh-CN"/>
        </w:rPr>
      </w:pPr>
    </w:p>
    <w:p w:rsidR="00F11EEC" w:rsidRPr="00AB1F21" w:rsidRDefault="00050840">
      <w:pPr>
        <w:spacing w:after="0" w:line="240" w:lineRule="auto"/>
        <w:jc w:val="both"/>
        <w:rPr>
          <w:rFonts w:asciiTheme="majorBidi" w:eastAsiaTheme="minorEastAsia" w:hAnsiTheme="majorBidi" w:cstheme="majorBidi"/>
          <w:bCs/>
          <w:sz w:val="20"/>
          <w:szCs w:val="20"/>
          <w:lang w:eastAsia="zh-CN"/>
        </w:rPr>
      </w:pPr>
      <w:r w:rsidRPr="00AB1F21">
        <w:rPr>
          <w:rFonts w:asciiTheme="majorBidi" w:eastAsiaTheme="minorEastAsia" w:hAnsiTheme="majorBidi" w:cstheme="majorBidi" w:hint="eastAsia"/>
          <w:bCs/>
          <w:sz w:val="20"/>
          <w:szCs w:val="20"/>
          <w:lang w:eastAsia="zh-CN"/>
        </w:rPr>
        <w:t>9/3/2021</w:t>
      </w:r>
    </w:p>
    <w:sectPr w:rsidR="00F11EEC" w:rsidRPr="00AB1F21" w:rsidSect="00F11EE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32" w:rsidRDefault="00E72732" w:rsidP="00F11EEC">
      <w:pPr>
        <w:spacing w:after="0" w:line="240" w:lineRule="auto"/>
      </w:pPr>
      <w:r>
        <w:separator/>
      </w:r>
    </w:p>
  </w:endnote>
  <w:endnote w:type="continuationSeparator" w:id="0">
    <w:p w:rsidR="00E72732" w:rsidRDefault="00E72732" w:rsidP="00F11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EC" w:rsidRDefault="00F03851">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1926753400"/>
                </w:sdtPr>
                <w:sdtContent>
                  <w:p w:rsidR="00F11EEC" w:rsidRPr="008E7E46" w:rsidRDefault="00F03851" w:rsidP="008E7E46">
                    <w:pPr>
                      <w:pStyle w:val="Footer"/>
                      <w:jc w:val="center"/>
                      <w:rPr>
                        <w:rFonts w:hint="eastAsia"/>
                      </w:rPr>
                    </w:pPr>
                    <w:r>
                      <w:rPr>
                        <w:rFonts w:ascii="Times New Roman" w:hAnsi="Times New Roman" w:cs="Times New Roman"/>
                        <w:sz w:val="20"/>
                        <w:szCs w:val="20"/>
                      </w:rPr>
                      <w:fldChar w:fldCharType="begin"/>
                    </w:r>
                    <w:r w:rsidR="0005084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E7E46">
                      <w:rPr>
                        <w:rFonts w:ascii="Times New Roman" w:hAnsi="Times New Roman" w:cs="Times New Roman"/>
                        <w:noProof/>
                        <w:sz w:val="20"/>
                        <w:szCs w:val="20"/>
                      </w:rPr>
                      <w:t>77</w:t>
                    </w:r>
                    <w:r>
                      <w:rPr>
                        <w:rFonts w:ascii="Times New Roman" w:hAnsi="Times New Roman" w:cs="Times New Roman"/>
                        <w:sz w:val="20"/>
                        <w:szCs w:val="20"/>
                      </w:rPr>
                      <w:fldChar w:fldCharType="end"/>
                    </w:r>
                  </w:p>
                </w:sdtContent>
              </w:sdt>
            </w:txbxContent>
          </v:textbox>
          <w10:wrap anchorx="margin"/>
        </v:shape>
      </w:pict>
    </w:r>
  </w:p>
  <w:p w:rsidR="00F11EEC" w:rsidRDefault="00F11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EC" w:rsidRDefault="00F0385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F11EEC" w:rsidRDefault="00F03851">
                <w:pPr>
                  <w:pStyle w:val="Footer"/>
                  <w:rPr>
                    <w:rFonts w:eastAsia="宋体"/>
                    <w:lang w:eastAsia="zh-CN"/>
                  </w:rPr>
                </w:pPr>
                <w:r>
                  <w:rPr>
                    <w:rFonts w:ascii="Times New Roman" w:eastAsia="宋体" w:hAnsi="Times New Roman" w:cs="Times New Roman"/>
                    <w:sz w:val="20"/>
                    <w:szCs w:val="20"/>
                    <w:lang w:eastAsia="zh-CN"/>
                  </w:rPr>
                  <w:fldChar w:fldCharType="begin"/>
                </w:r>
                <w:r w:rsidR="00050840">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8E7E46">
                  <w:rPr>
                    <w:rFonts w:ascii="Times New Roman" w:eastAsia="宋体" w:hAnsi="Times New Roman" w:cs="Times New Roman"/>
                    <w:noProof/>
                    <w:sz w:val="20"/>
                    <w:szCs w:val="20"/>
                    <w:lang w:eastAsia="zh-CN"/>
                  </w:rPr>
                  <w:t>72</w:t>
                </w:r>
                <w:r>
                  <w:rPr>
                    <w:rFonts w:ascii="Times New Roman" w:eastAsia="宋体"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32" w:rsidRDefault="00E72732" w:rsidP="00F11EEC">
      <w:pPr>
        <w:spacing w:after="0" w:line="240" w:lineRule="auto"/>
      </w:pPr>
      <w:r>
        <w:separator/>
      </w:r>
    </w:p>
  </w:footnote>
  <w:footnote w:type="continuationSeparator" w:id="0">
    <w:p w:rsidR="00E72732" w:rsidRDefault="00E72732" w:rsidP="00F11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EC" w:rsidRDefault="00050840">
    <w:pPr>
      <w:pBdr>
        <w:bottom w:val="thinThickMediumGap" w:sz="12" w:space="1" w:color="auto"/>
      </w:pBdr>
      <w:tabs>
        <w:tab w:val="left" w:pos="851"/>
        <w:tab w:val="right" w:pos="8364"/>
      </w:tabs>
      <w:suppressAutoHyphens/>
      <w:adjustRightInd w:val="0"/>
      <w:snapToGrid w:val="0"/>
      <w:spacing w:after="0" w:line="240" w:lineRule="auto"/>
      <w:jc w:val="both"/>
      <w:rPr>
        <w:rFonts w:ascii="Times New Roman" w:eastAsia="宋体" w:hAnsi="Times New Roman" w:cs="Times New Roman"/>
        <w:iCs/>
        <w:sz w:val="20"/>
        <w:szCs w:val="20"/>
        <w:rtl/>
        <w:lang w:eastAsia="ar-SA"/>
      </w:rPr>
    </w:pPr>
    <w:r>
      <w:rPr>
        <w:rFonts w:ascii="Times New Roman" w:eastAsia="宋体" w:hAnsi="Times New Roman" w:cs="Times New Roman" w:hint="eastAsia"/>
        <w:iCs/>
        <w:color w:val="000000"/>
        <w:sz w:val="20"/>
        <w:szCs w:val="20"/>
        <w:lang w:eastAsia="ar-SA"/>
      </w:rPr>
      <w:tab/>
    </w:r>
    <w:r>
      <w:rPr>
        <w:rFonts w:ascii="Times New Roman" w:eastAsia="宋体" w:hAnsi="Times New Roman" w:cs="Times New Roman"/>
        <w:iCs/>
        <w:color w:val="000000"/>
        <w:sz w:val="20"/>
        <w:szCs w:val="20"/>
        <w:lang w:eastAsia="ar-SA"/>
      </w:rPr>
      <w:t xml:space="preserve">Researcher </w:t>
    </w:r>
    <w:r>
      <w:rPr>
        <w:rFonts w:ascii="Times New Roman" w:eastAsia="宋体" w:hAnsi="Times New Roman" w:cs="Times New Roman"/>
        <w:iCs/>
        <w:sz w:val="20"/>
        <w:szCs w:val="20"/>
        <w:lang w:eastAsia="ar-SA"/>
      </w:rPr>
      <w:t>20</w:t>
    </w:r>
    <w:r>
      <w:rPr>
        <w:rFonts w:ascii="Times New Roman" w:eastAsia="宋体" w:hAnsi="Times New Roman" w:cs="Times New Roman" w:hint="eastAsia"/>
        <w:iCs/>
        <w:sz w:val="20"/>
        <w:szCs w:val="20"/>
        <w:lang w:eastAsia="ar-SA"/>
      </w:rPr>
      <w:t>2</w:t>
    </w:r>
    <w:r w:rsidR="008E7E46">
      <w:rPr>
        <w:rFonts w:ascii="Times New Roman" w:eastAsia="宋体" w:hAnsi="Times New Roman" w:cs="Times New Roman" w:hint="eastAsia"/>
        <w:iCs/>
        <w:sz w:val="20"/>
        <w:szCs w:val="20"/>
        <w:lang w:eastAsia="zh-CN"/>
      </w:rPr>
      <w:t>0</w:t>
    </w:r>
    <w:r>
      <w:rPr>
        <w:rFonts w:ascii="Times New Roman" w:eastAsia="宋体" w:hAnsi="Times New Roman" w:cs="Times New Roman"/>
        <w:iCs/>
        <w:sz w:val="20"/>
        <w:szCs w:val="20"/>
        <w:lang w:eastAsia="ar-SA"/>
      </w:rPr>
      <w:t>;</w:t>
    </w:r>
    <w:r>
      <w:rPr>
        <w:rFonts w:ascii="Times New Roman" w:eastAsia="宋体" w:hAnsi="Times New Roman" w:cs="Times New Roman" w:hint="eastAsia"/>
        <w:iCs/>
        <w:sz w:val="20"/>
        <w:szCs w:val="20"/>
        <w:lang w:eastAsia="ar-SA"/>
      </w:rPr>
      <w:t>1</w:t>
    </w:r>
    <w:r w:rsidR="008E7E46">
      <w:rPr>
        <w:rFonts w:ascii="Times New Roman" w:eastAsia="宋体" w:hAnsi="Times New Roman" w:cs="Times New Roman" w:hint="eastAsia"/>
        <w:iCs/>
        <w:sz w:val="20"/>
        <w:szCs w:val="20"/>
        <w:lang w:eastAsia="zh-CN"/>
      </w:rPr>
      <w:t>2</w:t>
    </w:r>
    <w:r>
      <w:rPr>
        <w:rFonts w:ascii="Times New Roman" w:eastAsia="宋体" w:hAnsi="Times New Roman" w:cs="Times New Roman"/>
        <w:iCs/>
        <w:sz w:val="20"/>
        <w:szCs w:val="20"/>
        <w:lang w:eastAsia="ar-SA"/>
      </w:rPr>
      <w:t>(</w:t>
    </w:r>
    <w:r w:rsidR="008E7E46">
      <w:rPr>
        <w:rFonts w:ascii="Times New Roman" w:eastAsia="宋体" w:hAnsi="Times New Roman" w:cs="Times New Roman" w:hint="eastAsia"/>
        <w:iCs/>
        <w:sz w:val="20"/>
        <w:szCs w:val="20"/>
        <w:lang w:eastAsia="zh-CN"/>
      </w:rPr>
      <w:t>12</w:t>
    </w:r>
    <w:r>
      <w:rPr>
        <w:rFonts w:ascii="Times New Roman" w:eastAsia="宋体" w:hAnsi="Times New Roman" w:cs="Times New Roman"/>
        <w:iCs/>
        <w:sz w:val="20"/>
        <w:szCs w:val="20"/>
        <w:lang w:eastAsia="ar-SA"/>
      </w:rPr>
      <w:t xml:space="preserve">)  </w:t>
    </w:r>
    <w:r>
      <w:rPr>
        <w:rFonts w:ascii="Times New Roman" w:eastAsia="宋体" w:hAnsi="Times New Roman" w:cs="Times New Roman" w:hint="eastAsia"/>
        <w:iCs/>
        <w:sz w:val="20"/>
        <w:szCs w:val="20"/>
        <w:lang w:eastAsia="ar-SA"/>
      </w:rPr>
      <w:t xml:space="preserve"> </w:t>
    </w:r>
    <w:r>
      <w:rPr>
        <w:rFonts w:ascii="Times New Roman" w:eastAsia="宋体" w:hAnsi="Times New Roman" w:cs="Times New Roman"/>
        <w:iCs/>
        <w:sz w:val="20"/>
        <w:szCs w:val="20"/>
        <w:lang w:eastAsia="ar-SA"/>
      </w:rPr>
      <w:t xml:space="preserve"> </w:t>
    </w:r>
    <w:r>
      <w:rPr>
        <w:rFonts w:ascii="Times New Roman" w:eastAsia="宋体" w:hAnsi="Times New Roman" w:cs="Times New Roman" w:hint="eastAsia"/>
        <w:iCs/>
        <w:sz w:val="20"/>
        <w:szCs w:val="20"/>
        <w:lang w:eastAsia="ar-SA"/>
      </w:rPr>
      <w:tab/>
    </w:r>
    <w:r>
      <w:rPr>
        <w:rFonts w:ascii="Times New Roman" w:eastAsia="宋体" w:hAnsi="Times New Roman" w:cs="Times New Roman"/>
        <w:iCs/>
        <w:sz w:val="20"/>
        <w:szCs w:val="20"/>
        <w:lang w:eastAsia="ar-SA"/>
      </w:rPr>
      <w:t xml:space="preserve">    </w:t>
    </w:r>
    <w:r>
      <w:rPr>
        <w:rFonts w:ascii="Times New Roman" w:eastAsia="宋体" w:hAnsi="Times New Roman" w:cs="Times New Roman"/>
        <w:sz w:val="20"/>
        <w:szCs w:val="20"/>
        <w:lang w:eastAsia="ar-SA"/>
      </w:rPr>
      <w:t xml:space="preserve"> </w:t>
    </w:r>
    <w:hyperlink r:id="rId1" w:history="1">
      <w:r>
        <w:rPr>
          <w:rFonts w:ascii="Times New Roman" w:eastAsia="宋体" w:hAnsi="Times New Roman" w:cs="Times New Roman"/>
          <w:color w:val="0000FF"/>
          <w:sz w:val="20"/>
          <w:szCs w:val="20"/>
          <w:u w:val="single"/>
          <w:lang w:eastAsia="ar-SA"/>
        </w:rPr>
        <w:t>http://www.sciencepub.net/researcher</w:t>
      </w:r>
    </w:hyperlink>
    <w:r>
      <w:rPr>
        <w:rFonts w:ascii="Times New Roman" w:eastAsia="宋体" w:hAnsi="Times New Roman" w:cs="Times New Roman" w:hint="eastAsia"/>
        <w:sz w:val="20"/>
        <w:szCs w:val="24"/>
        <w:lang w:eastAsia="ar-SA"/>
      </w:rPr>
      <w:t xml:space="preserve">   </w:t>
    </w:r>
    <w:r>
      <w:rPr>
        <w:rFonts w:ascii="Times New Roman" w:eastAsia="宋体" w:hAnsi="Times New Roman" w:cs="Times New Roman" w:hint="eastAsia"/>
        <w:b/>
        <w:i/>
        <w:color w:val="FF0000"/>
        <w:sz w:val="20"/>
        <w:szCs w:val="20"/>
        <w:bdr w:val="single" w:sz="4" w:space="0" w:color="FF0000"/>
        <w:lang w:eastAsia="ar-SA"/>
      </w:rPr>
      <w:t>RSJ</w:t>
    </w:r>
  </w:p>
  <w:p w:rsidR="00F11EEC" w:rsidRDefault="00F11E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EC" w:rsidRDefault="00050840">
    <w:pPr>
      <w:pStyle w:val="Header"/>
    </w:pPr>
    <w:r>
      <w:rPr>
        <w:iCs/>
        <w:noProof/>
        <w:color w:val="000000"/>
        <w:sz w:val="20"/>
        <w:szCs w:val="20"/>
        <w:lang w:eastAsia="zh-CN"/>
      </w:rPr>
      <w:drawing>
        <wp:inline distT="0" distB="0" distL="0" distR="0">
          <wp:extent cx="5953125" cy="779780"/>
          <wp:effectExtent l="0" t="0" r="9525" b="1270"/>
          <wp:docPr id="3" name="Picture 3"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slndlogo-rs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95312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CF22A7"/>
    <w:multiLevelType w:val="multilevel"/>
    <w:tmpl w:val="F7CF22A7"/>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BD46F2"/>
    <w:rsid w:val="00034F9C"/>
    <w:rsid w:val="00050840"/>
    <w:rsid w:val="0008245D"/>
    <w:rsid w:val="00111AFF"/>
    <w:rsid w:val="00114DAB"/>
    <w:rsid w:val="00127202"/>
    <w:rsid w:val="001549C0"/>
    <w:rsid w:val="00185795"/>
    <w:rsid w:val="001F6C4E"/>
    <w:rsid w:val="00242697"/>
    <w:rsid w:val="00265F35"/>
    <w:rsid w:val="0035439C"/>
    <w:rsid w:val="00361F20"/>
    <w:rsid w:val="003670B7"/>
    <w:rsid w:val="003A36F4"/>
    <w:rsid w:val="003F5410"/>
    <w:rsid w:val="003F5CB7"/>
    <w:rsid w:val="00412DDD"/>
    <w:rsid w:val="00430A1B"/>
    <w:rsid w:val="004F5BBA"/>
    <w:rsid w:val="00595941"/>
    <w:rsid w:val="005B414D"/>
    <w:rsid w:val="005C2E96"/>
    <w:rsid w:val="005F2F5D"/>
    <w:rsid w:val="006306EC"/>
    <w:rsid w:val="006A6C2C"/>
    <w:rsid w:val="00720B01"/>
    <w:rsid w:val="00890586"/>
    <w:rsid w:val="008B5EF2"/>
    <w:rsid w:val="008C5BFE"/>
    <w:rsid w:val="008E7E46"/>
    <w:rsid w:val="008F2A15"/>
    <w:rsid w:val="00931C5F"/>
    <w:rsid w:val="00943483"/>
    <w:rsid w:val="00944C1D"/>
    <w:rsid w:val="009638EA"/>
    <w:rsid w:val="009A75B0"/>
    <w:rsid w:val="009B289C"/>
    <w:rsid w:val="009D79EF"/>
    <w:rsid w:val="009E0079"/>
    <w:rsid w:val="00A11294"/>
    <w:rsid w:val="00A27ABE"/>
    <w:rsid w:val="00A471A8"/>
    <w:rsid w:val="00A61175"/>
    <w:rsid w:val="00A63EAA"/>
    <w:rsid w:val="00A7674B"/>
    <w:rsid w:val="00A902A8"/>
    <w:rsid w:val="00AB1F21"/>
    <w:rsid w:val="00B067CB"/>
    <w:rsid w:val="00B35FB0"/>
    <w:rsid w:val="00B84432"/>
    <w:rsid w:val="00BB22CE"/>
    <w:rsid w:val="00BC1E05"/>
    <w:rsid w:val="00BC7D7D"/>
    <w:rsid w:val="00BD46F2"/>
    <w:rsid w:val="00BF7C42"/>
    <w:rsid w:val="00C07036"/>
    <w:rsid w:val="00C62663"/>
    <w:rsid w:val="00C63652"/>
    <w:rsid w:val="00CA682D"/>
    <w:rsid w:val="00CD11E2"/>
    <w:rsid w:val="00CD7110"/>
    <w:rsid w:val="00CE103C"/>
    <w:rsid w:val="00DA1283"/>
    <w:rsid w:val="00E02099"/>
    <w:rsid w:val="00E13175"/>
    <w:rsid w:val="00E72732"/>
    <w:rsid w:val="00E83D32"/>
    <w:rsid w:val="00E97234"/>
    <w:rsid w:val="00F03851"/>
    <w:rsid w:val="00F11EEC"/>
    <w:rsid w:val="00F1485F"/>
    <w:rsid w:val="00FA22B6"/>
    <w:rsid w:val="00FC2D1F"/>
    <w:rsid w:val="00FF470A"/>
    <w:rsid w:val="302E093F"/>
    <w:rsid w:val="433F3772"/>
    <w:rsid w:val="7E7A1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EC"/>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EEC"/>
    <w:pPr>
      <w:spacing w:after="0" w:line="240" w:lineRule="auto"/>
    </w:pPr>
    <w:rPr>
      <w:rFonts w:ascii="Tahoma" w:hAnsi="Tahoma" w:cs="Tahoma"/>
      <w:sz w:val="16"/>
      <w:szCs w:val="16"/>
    </w:rPr>
  </w:style>
  <w:style w:type="paragraph" w:styleId="Footer">
    <w:name w:val="footer"/>
    <w:basedOn w:val="Normal"/>
    <w:link w:val="FooterChar"/>
    <w:uiPriority w:val="99"/>
    <w:unhideWhenUsed/>
    <w:rsid w:val="00F11EEC"/>
    <w:pPr>
      <w:tabs>
        <w:tab w:val="center" w:pos="4153"/>
        <w:tab w:val="right" w:pos="8306"/>
      </w:tabs>
      <w:spacing w:after="0" w:line="240" w:lineRule="auto"/>
    </w:pPr>
  </w:style>
  <w:style w:type="paragraph" w:styleId="Header">
    <w:name w:val="header"/>
    <w:basedOn w:val="Normal"/>
    <w:link w:val="HeaderChar"/>
    <w:uiPriority w:val="99"/>
    <w:unhideWhenUsed/>
    <w:rsid w:val="00F11EEC"/>
    <w:pPr>
      <w:tabs>
        <w:tab w:val="center" w:pos="4153"/>
        <w:tab w:val="right" w:pos="8306"/>
      </w:tabs>
      <w:spacing w:after="0" w:line="240" w:lineRule="auto"/>
    </w:pPr>
  </w:style>
  <w:style w:type="table" w:styleId="TableGrid">
    <w:name w:val="Table Grid"/>
    <w:basedOn w:val="TableNormal"/>
    <w:uiPriority w:val="59"/>
    <w:rsid w:val="00F11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sid w:val="00F11EEC"/>
    <w:rPr>
      <w:color w:val="800080" w:themeColor="followedHyperlink"/>
      <w:u w:val="single"/>
    </w:rPr>
  </w:style>
  <w:style w:type="character" w:styleId="Hyperlink">
    <w:name w:val="Hyperlink"/>
    <w:basedOn w:val="DefaultParagraphFont"/>
    <w:uiPriority w:val="99"/>
    <w:unhideWhenUsed/>
    <w:rsid w:val="00F11EEC"/>
    <w:rPr>
      <w:color w:val="0000FF" w:themeColor="hyperlink"/>
      <w:u w:val="single"/>
    </w:rPr>
  </w:style>
  <w:style w:type="paragraph" w:styleId="ListParagraph">
    <w:name w:val="List Paragraph"/>
    <w:basedOn w:val="Normal"/>
    <w:uiPriority w:val="34"/>
    <w:qFormat/>
    <w:rsid w:val="00F11EEC"/>
    <w:pPr>
      <w:bidi/>
      <w:spacing w:after="0" w:line="240" w:lineRule="auto"/>
      <w:ind w:left="720"/>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F11EEC"/>
    <w:rPr>
      <w:rFonts w:ascii="Tahoma" w:eastAsia="Calibri" w:hAnsi="Tahoma" w:cs="Tahoma"/>
      <w:sz w:val="16"/>
      <w:szCs w:val="16"/>
    </w:rPr>
  </w:style>
  <w:style w:type="character" w:customStyle="1" w:styleId="HeaderChar">
    <w:name w:val="Header Char"/>
    <w:basedOn w:val="DefaultParagraphFont"/>
    <w:link w:val="Header"/>
    <w:uiPriority w:val="99"/>
    <w:rsid w:val="00F11EEC"/>
    <w:rPr>
      <w:rFonts w:ascii="Calibri" w:eastAsia="Calibri" w:hAnsi="Calibri" w:cs="Arial"/>
    </w:rPr>
  </w:style>
  <w:style w:type="character" w:customStyle="1" w:styleId="FooterChar">
    <w:name w:val="Footer Char"/>
    <w:basedOn w:val="DefaultParagraphFont"/>
    <w:link w:val="Footer"/>
    <w:uiPriority w:val="99"/>
    <w:rsid w:val="00F11EE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ncbi.nlm.nih.gov/pubmed/1876505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bi.nlm.nih.gov/pubmed/18765052"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ncbi.nlm.nih.gov/pubmed/19635295?itool=EntrezSystem2.PEntrez.Pubmed.Pubmed_ResultsPanel.Pubmed_RVDocSum&amp;ordinalpos=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dx.doi.org/10.7537/marsrsj130821.09" TargetMode="External"/><Relationship Id="rId19" Type="http://schemas.openxmlformats.org/officeDocument/2006/relationships/hyperlink" Target="http://www.ncbi.nlm.nih.gov/pubmed/19635295?itool=EntrezSystem2.PEntrez.Pubmed.Pubmed_ResultsPanel.Pubmed_RVDocSum&amp;ordinalpos=3"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C9E08-6027-43E6-AD27-8A913D67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3036</Words>
  <Characters>17311</Characters>
  <Application>Microsoft Office Word</Application>
  <DocSecurity>0</DocSecurity>
  <Lines>144</Lines>
  <Paragraphs>40</Paragraphs>
  <ScaleCrop>false</ScaleCrop>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asker</dc:creator>
  <cp:lastModifiedBy>Administrator</cp:lastModifiedBy>
  <cp:revision>5</cp:revision>
  <cp:lastPrinted>2021-08-15T14:28:00Z</cp:lastPrinted>
  <dcterms:created xsi:type="dcterms:W3CDTF">2021-09-02T03:38:00Z</dcterms:created>
  <dcterms:modified xsi:type="dcterms:W3CDTF">2021-09-04T22:55:00Z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