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59" w:rsidRPr="00E53387" w:rsidRDefault="003D7C59" w:rsidP="003D7C59">
      <w:pPr>
        <w:bidi w:val="0"/>
        <w:snapToGrid w:val="0"/>
        <w:jc w:val="center"/>
        <w:rPr>
          <w:b/>
          <w:bCs/>
          <w:sz w:val="20"/>
          <w:szCs w:val="20"/>
          <w:lang w:eastAsia="zh-CN"/>
        </w:rPr>
      </w:pPr>
    </w:p>
    <w:p w:rsidR="00F2326F" w:rsidRPr="00E53387" w:rsidRDefault="00AD41CE" w:rsidP="003D7C59">
      <w:pPr>
        <w:bidi w:val="0"/>
        <w:snapToGrid w:val="0"/>
        <w:jc w:val="center"/>
        <w:rPr>
          <w:b/>
          <w:bCs/>
          <w:sz w:val="20"/>
          <w:szCs w:val="20"/>
        </w:rPr>
      </w:pPr>
      <w:r w:rsidRPr="00E53387">
        <w:rPr>
          <w:b/>
          <w:bCs/>
          <w:sz w:val="20"/>
          <w:szCs w:val="20"/>
        </w:rPr>
        <w:t>Attempts to Produce Dwarfed Althaea Rosea Plants to Beatify Homes in the winter</w:t>
      </w:r>
    </w:p>
    <w:p w:rsidR="00F2326F" w:rsidRPr="00E53387" w:rsidRDefault="00F2326F" w:rsidP="003D7C59">
      <w:pPr>
        <w:bidi w:val="0"/>
        <w:snapToGrid w:val="0"/>
        <w:jc w:val="center"/>
        <w:rPr>
          <w:b/>
          <w:bCs/>
          <w:sz w:val="20"/>
          <w:szCs w:val="20"/>
        </w:rPr>
      </w:pPr>
    </w:p>
    <w:p w:rsidR="00F2326F" w:rsidRPr="00E53387" w:rsidRDefault="00933316" w:rsidP="003D7C59">
      <w:pPr>
        <w:bidi w:val="0"/>
        <w:snapToGrid w:val="0"/>
        <w:jc w:val="center"/>
        <w:rPr>
          <w:sz w:val="20"/>
          <w:szCs w:val="20"/>
          <w:lang w:eastAsia="zh-CN" w:bidi="ar-EG"/>
        </w:rPr>
      </w:pPr>
      <w:r w:rsidRPr="00E53387">
        <w:rPr>
          <w:sz w:val="20"/>
          <w:szCs w:val="20"/>
          <w:lang w:bidi="ar-EG"/>
        </w:rPr>
        <w:t xml:space="preserve">Said M. Shahin and Hamdy E.B. Moustafa </w:t>
      </w:r>
    </w:p>
    <w:p w:rsidR="00F2326F" w:rsidRPr="00E53387" w:rsidRDefault="00F2326F" w:rsidP="003D7C59">
      <w:pPr>
        <w:bidi w:val="0"/>
        <w:snapToGrid w:val="0"/>
        <w:jc w:val="center"/>
        <w:rPr>
          <w:sz w:val="20"/>
          <w:szCs w:val="20"/>
          <w:lang w:eastAsia="zh-CN" w:bidi="ar-EG"/>
        </w:rPr>
      </w:pPr>
    </w:p>
    <w:p w:rsidR="00F2326F" w:rsidRPr="00E53387" w:rsidRDefault="00933316" w:rsidP="003D7C59">
      <w:pPr>
        <w:bidi w:val="0"/>
        <w:snapToGrid w:val="0"/>
        <w:jc w:val="center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Botanical Gards Res. Dept., Hort. Res. Inst., ARC, Giza, Egypt.</w:t>
      </w:r>
    </w:p>
    <w:p w:rsidR="00F2326F" w:rsidRPr="00E53387" w:rsidRDefault="00F2326F" w:rsidP="003D7C59">
      <w:pPr>
        <w:bidi w:val="0"/>
        <w:snapToGrid w:val="0"/>
        <w:jc w:val="center"/>
        <w:rPr>
          <w:sz w:val="20"/>
          <w:szCs w:val="20"/>
          <w:lang w:bidi="ar-EG"/>
        </w:rPr>
      </w:pPr>
    </w:p>
    <w:p w:rsidR="000A5A83" w:rsidRPr="00E53387" w:rsidRDefault="00AD41CE" w:rsidP="003D7C59">
      <w:pPr>
        <w:bidi w:val="0"/>
        <w:snapToGrid w:val="0"/>
        <w:jc w:val="both"/>
        <w:rPr>
          <w:sz w:val="20"/>
          <w:szCs w:val="20"/>
          <w:lang w:bidi="ar-EG"/>
        </w:rPr>
      </w:pPr>
      <w:r w:rsidRPr="00E53387">
        <w:rPr>
          <w:b/>
          <w:bCs/>
          <w:sz w:val="20"/>
          <w:szCs w:val="20"/>
          <w:lang w:bidi="ar-EG"/>
        </w:rPr>
        <w:t>Abstract:</w:t>
      </w:r>
      <w:r w:rsidRPr="00E53387">
        <w:rPr>
          <w:sz w:val="20"/>
          <w:szCs w:val="20"/>
          <w:lang w:bidi="ar-EG"/>
        </w:rPr>
        <w:t xml:space="preserve"> </w:t>
      </w:r>
      <w:r w:rsidR="00933316" w:rsidRPr="00E53387">
        <w:rPr>
          <w:sz w:val="20"/>
          <w:szCs w:val="20"/>
          <w:lang w:bidi="ar-EG"/>
        </w:rPr>
        <w:t>This study was conducted at the Experimental Nursery of the ornamental Horticulture Department in the tropical farm at Kom Ombo</w:t>
      </w:r>
      <w:r w:rsidR="00F2326F" w:rsidRPr="00E53387">
        <w:rPr>
          <w:sz w:val="20"/>
          <w:szCs w:val="20"/>
          <w:lang w:bidi="ar-EG"/>
        </w:rPr>
        <w:t>,</w:t>
      </w:r>
      <w:r w:rsidR="00933316" w:rsidRPr="00E53387">
        <w:rPr>
          <w:sz w:val="20"/>
          <w:szCs w:val="20"/>
          <w:lang w:bidi="ar-EG"/>
        </w:rPr>
        <w:t xml:space="preserve"> Hort. Res. </w:t>
      </w:r>
      <w:r w:rsidR="00F53A8F" w:rsidRPr="00E53387">
        <w:rPr>
          <w:sz w:val="20"/>
          <w:szCs w:val="20"/>
          <w:lang w:bidi="ar-EG"/>
        </w:rPr>
        <w:t>I</w:t>
      </w:r>
      <w:r w:rsidR="00933316" w:rsidRPr="00E53387">
        <w:rPr>
          <w:sz w:val="20"/>
          <w:szCs w:val="20"/>
          <w:lang w:bidi="ar-EG"/>
        </w:rPr>
        <w:t>nst., Aswan</w:t>
      </w:r>
      <w:r w:rsidR="00F2326F" w:rsidRPr="00E53387">
        <w:rPr>
          <w:sz w:val="20"/>
          <w:szCs w:val="20"/>
          <w:lang w:bidi="ar-EG"/>
        </w:rPr>
        <w:t>,</w:t>
      </w:r>
      <w:r w:rsidR="00933316" w:rsidRPr="00E53387">
        <w:rPr>
          <w:sz w:val="20"/>
          <w:szCs w:val="20"/>
          <w:lang w:bidi="ar-EG"/>
        </w:rPr>
        <w:t xml:space="preserve"> Egypt, during 20</w:t>
      </w:r>
      <w:r w:rsidR="00521C04" w:rsidRPr="00E53387">
        <w:rPr>
          <w:sz w:val="20"/>
          <w:szCs w:val="20"/>
          <w:lang w:bidi="ar-EG"/>
        </w:rPr>
        <w:t>16/2017 and 2017/2018 seasons t</w:t>
      </w:r>
      <w:r w:rsidR="00933316" w:rsidRPr="00E53387">
        <w:rPr>
          <w:sz w:val="20"/>
          <w:szCs w:val="20"/>
          <w:lang w:bidi="ar-EG"/>
        </w:rPr>
        <w:t xml:space="preserve">o study the effect of different concentrations of cycocel for the production of </w:t>
      </w:r>
      <w:r w:rsidR="00933316" w:rsidRPr="00E53387">
        <w:rPr>
          <w:i/>
          <w:iCs/>
          <w:sz w:val="20"/>
          <w:szCs w:val="20"/>
          <w:lang w:bidi="ar-EG"/>
        </w:rPr>
        <w:t>Althaea rosea</w:t>
      </w:r>
      <w:r w:rsidR="00933316" w:rsidRPr="00E53387">
        <w:rPr>
          <w:sz w:val="20"/>
          <w:szCs w:val="20"/>
          <w:lang w:bidi="ar-EG"/>
        </w:rPr>
        <w:t xml:space="preserve"> plants for house beautification in winter.</w:t>
      </w:r>
      <w:r w:rsidR="008E7EA3" w:rsidRPr="00E53387">
        <w:rPr>
          <w:rFonts w:hint="eastAsia"/>
          <w:sz w:val="20"/>
          <w:szCs w:val="20"/>
          <w:lang w:eastAsia="zh-CN" w:bidi="ar-EG"/>
        </w:rPr>
        <w:t xml:space="preserve"> </w:t>
      </w:r>
      <w:r w:rsidR="00402683" w:rsidRPr="00E53387">
        <w:rPr>
          <w:sz w:val="20"/>
          <w:szCs w:val="20"/>
          <w:lang w:bidi="ar-EG"/>
        </w:rPr>
        <w:t xml:space="preserve">Significant decrease occurred in most of the vegetative growth </w:t>
      </w:r>
      <w:r w:rsidR="00B67E0B" w:rsidRPr="00E53387">
        <w:rPr>
          <w:sz w:val="20"/>
          <w:szCs w:val="20"/>
          <w:lang w:bidi="ar-EG"/>
        </w:rPr>
        <w:t>characteristics</w:t>
      </w:r>
      <w:r w:rsidR="00402683" w:rsidRPr="00E53387">
        <w:rPr>
          <w:sz w:val="20"/>
          <w:szCs w:val="20"/>
          <w:lang w:bidi="ar-EG"/>
        </w:rPr>
        <w:t xml:space="preserve"> of </w:t>
      </w:r>
      <w:r w:rsidR="00402683" w:rsidRPr="00E53387">
        <w:rPr>
          <w:i/>
          <w:iCs/>
          <w:sz w:val="20"/>
          <w:szCs w:val="20"/>
          <w:lang w:bidi="ar-EG"/>
        </w:rPr>
        <w:t>Althaea rosea</w:t>
      </w:r>
      <w:r w:rsidR="00402683" w:rsidRPr="00E53387">
        <w:rPr>
          <w:sz w:val="20"/>
          <w:szCs w:val="20"/>
          <w:lang w:bidi="ar-EG"/>
        </w:rPr>
        <w:t xml:space="preserve"> plants, such as stem heigh</w:t>
      </w:r>
      <w:r w:rsidR="00B67E0B" w:rsidRPr="00E53387">
        <w:rPr>
          <w:sz w:val="20"/>
          <w:szCs w:val="20"/>
          <w:lang w:bidi="ar-EG"/>
        </w:rPr>
        <w:t>t</w:t>
      </w:r>
      <w:r w:rsidR="00402683" w:rsidRPr="00E53387">
        <w:rPr>
          <w:sz w:val="20"/>
          <w:szCs w:val="20"/>
          <w:lang w:bidi="ar-EG"/>
        </w:rPr>
        <w:t>, number of leaves/ p</w:t>
      </w:r>
      <w:r w:rsidR="00521C04" w:rsidRPr="00E53387">
        <w:rPr>
          <w:sz w:val="20"/>
          <w:szCs w:val="20"/>
          <w:lang w:bidi="ar-EG"/>
        </w:rPr>
        <w:t>lant, number of flowers/plant, m</w:t>
      </w:r>
      <w:r w:rsidR="00402683" w:rsidRPr="00E53387">
        <w:rPr>
          <w:sz w:val="20"/>
          <w:szCs w:val="20"/>
          <w:lang w:bidi="ar-EG"/>
        </w:rPr>
        <w:t xml:space="preserve">ain root length </w:t>
      </w:r>
      <w:r w:rsidR="00F53A8F" w:rsidRPr="00E53387">
        <w:rPr>
          <w:sz w:val="20"/>
          <w:szCs w:val="20"/>
          <w:lang w:bidi="ar-EG"/>
        </w:rPr>
        <w:t xml:space="preserve">as well as the fresh and dry weight of the </w:t>
      </w:r>
      <w:r w:rsidR="00402683" w:rsidRPr="00E53387">
        <w:rPr>
          <w:sz w:val="20"/>
          <w:szCs w:val="20"/>
          <w:lang w:bidi="ar-EG"/>
        </w:rPr>
        <w:t>leaves, stem a</w:t>
      </w:r>
      <w:r w:rsidR="00521C04" w:rsidRPr="00E53387">
        <w:rPr>
          <w:sz w:val="20"/>
          <w:szCs w:val="20"/>
          <w:lang w:bidi="ar-EG"/>
        </w:rPr>
        <w:t>nd roots,</w:t>
      </w:r>
      <w:r w:rsidR="00402683" w:rsidRPr="00E53387">
        <w:rPr>
          <w:sz w:val="20"/>
          <w:szCs w:val="20"/>
          <w:lang w:bidi="ar-EG"/>
        </w:rPr>
        <w:t xml:space="preserve"> </w:t>
      </w:r>
      <w:r w:rsidR="00521C04" w:rsidRPr="00E53387">
        <w:rPr>
          <w:sz w:val="20"/>
          <w:szCs w:val="20"/>
          <w:lang w:bidi="ar-EG"/>
        </w:rPr>
        <w:t>w</w:t>
      </w:r>
      <w:r w:rsidR="00402683" w:rsidRPr="00E53387">
        <w:rPr>
          <w:sz w:val="20"/>
          <w:szCs w:val="20"/>
          <w:lang w:bidi="ar-EG"/>
        </w:rPr>
        <w:t xml:space="preserve">hen </w:t>
      </w:r>
      <w:r w:rsidR="00521C04" w:rsidRPr="00E53387">
        <w:rPr>
          <w:sz w:val="20"/>
          <w:szCs w:val="20"/>
          <w:lang w:bidi="ar-EG"/>
        </w:rPr>
        <w:t xml:space="preserve">the plants </w:t>
      </w:r>
      <w:r w:rsidR="00402683" w:rsidRPr="00E53387">
        <w:rPr>
          <w:sz w:val="20"/>
          <w:szCs w:val="20"/>
          <w:lang w:bidi="ar-EG"/>
        </w:rPr>
        <w:t xml:space="preserve">were treated three </w:t>
      </w:r>
      <w:r w:rsidR="008F46C3" w:rsidRPr="00E53387">
        <w:rPr>
          <w:sz w:val="20"/>
          <w:szCs w:val="20"/>
          <w:lang w:bidi="ar-EG"/>
        </w:rPr>
        <w:t>t</w:t>
      </w:r>
      <w:r w:rsidR="00402683" w:rsidRPr="00E53387">
        <w:rPr>
          <w:sz w:val="20"/>
          <w:szCs w:val="20"/>
          <w:lang w:bidi="ar-EG"/>
        </w:rPr>
        <w:t xml:space="preserve">imes </w:t>
      </w:r>
      <w:r w:rsidR="008F46C3" w:rsidRPr="00E53387">
        <w:rPr>
          <w:sz w:val="20"/>
          <w:szCs w:val="20"/>
          <w:lang w:bidi="ar-EG"/>
        </w:rPr>
        <w:t>(</w:t>
      </w:r>
      <w:r w:rsidR="00402683" w:rsidRPr="00E53387">
        <w:rPr>
          <w:sz w:val="20"/>
          <w:szCs w:val="20"/>
          <w:lang w:bidi="ar-EG"/>
        </w:rPr>
        <w:t xml:space="preserve">in the </w:t>
      </w:r>
      <w:r w:rsidR="00B67E0B" w:rsidRPr="00E53387">
        <w:rPr>
          <w:sz w:val="20"/>
          <w:szCs w:val="20"/>
          <w:lang w:bidi="ar-EG"/>
        </w:rPr>
        <w:t>first</w:t>
      </w:r>
      <w:r w:rsidR="007F09BA" w:rsidRPr="00E53387">
        <w:rPr>
          <w:sz w:val="20"/>
          <w:szCs w:val="20"/>
          <w:lang w:bidi="ar-EG"/>
        </w:rPr>
        <w:t xml:space="preserve"> week of March</w:t>
      </w:r>
      <w:r w:rsidR="00402683" w:rsidRPr="00E53387">
        <w:rPr>
          <w:sz w:val="20"/>
          <w:szCs w:val="20"/>
          <w:lang w:bidi="ar-EG"/>
        </w:rPr>
        <w:t>, April and May</w:t>
      </w:r>
      <w:r w:rsidR="00521C04" w:rsidRPr="00E53387">
        <w:rPr>
          <w:sz w:val="20"/>
          <w:szCs w:val="20"/>
          <w:lang w:bidi="ar-EG"/>
        </w:rPr>
        <w:t>)</w:t>
      </w:r>
      <w:r w:rsidR="00402683" w:rsidRPr="00E53387">
        <w:rPr>
          <w:sz w:val="20"/>
          <w:szCs w:val="20"/>
          <w:lang w:bidi="ar-EG"/>
        </w:rPr>
        <w:t xml:space="preserve"> with a cycocel at 1000 to 3000 ppm compared to the control. </w:t>
      </w:r>
      <w:r w:rsidR="007F09BA" w:rsidRPr="00E53387">
        <w:rPr>
          <w:sz w:val="20"/>
          <w:szCs w:val="20"/>
          <w:lang w:bidi="ar-EG"/>
        </w:rPr>
        <w:t>In regard with stem diameter</w:t>
      </w:r>
      <w:r w:rsidR="00B67E0B" w:rsidRPr="00E53387">
        <w:rPr>
          <w:sz w:val="20"/>
          <w:szCs w:val="20"/>
          <w:lang w:bidi="ar-EG"/>
        </w:rPr>
        <w:t>, leaf area and photosynthetic pigments</w:t>
      </w:r>
      <w:r w:rsidR="008E7EA3" w:rsidRPr="00E53387">
        <w:rPr>
          <w:rFonts w:hint="eastAsia"/>
          <w:sz w:val="20"/>
          <w:szCs w:val="20"/>
          <w:lang w:eastAsia="zh-CN" w:bidi="ar-EG"/>
        </w:rPr>
        <w:t xml:space="preserve"> </w:t>
      </w:r>
      <w:r w:rsidR="00B67E0B" w:rsidRPr="00E53387">
        <w:rPr>
          <w:sz w:val="20"/>
          <w:szCs w:val="20"/>
          <w:lang w:bidi="ar-EG"/>
        </w:rPr>
        <w:t xml:space="preserve">(chlorophyll a. </w:t>
      </w:r>
      <w:r w:rsidR="006D76C7" w:rsidRPr="00E53387">
        <w:rPr>
          <w:sz w:val="20"/>
          <w:szCs w:val="20"/>
          <w:lang w:bidi="ar-EG"/>
        </w:rPr>
        <w:t>b</w:t>
      </w:r>
      <w:r w:rsidR="00B67E0B" w:rsidRPr="00E53387">
        <w:rPr>
          <w:sz w:val="20"/>
          <w:szCs w:val="20"/>
          <w:lang w:bidi="ar-EG"/>
        </w:rPr>
        <w:t xml:space="preserve">, total chlorophylls and total carotenoids), they </w:t>
      </w:r>
      <w:r w:rsidR="004579F7" w:rsidRPr="00E53387">
        <w:rPr>
          <w:sz w:val="20"/>
          <w:szCs w:val="20"/>
          <w:lang w:bidi="ar-EG"/>
        </w:rPr>
        <w:t>were</w:t>
      </w:r>
      <w:r w:rsidR="00F2326F" w:rsidRPr="00E53387">
        <w:rPr>
          <w:sz w:val="20"/>
          <w:szCs w:val="20"/>
          <w:lang w:bidi="ar-EG"/>
        </w:rPr>
        <w:t xml:space="preserve"> </w:t>
      </w:r>
      <w:r w:rsidR="002B5DD8" w:rsidRPr="00E53387">
        <w:rPr>
          <w:sz w:val="20"/>
          <w:szCs w:val="20"/>
          <w:lang w:bidi="ar-EG"/>
        </w:rPr>
        <w:t>greatly increase</w:t>
      </w:r>
      <w:r w:rsidR="00521C04" w:rsidRPr="00E53387">
        <w:rPr>
          <w:sz w:val="20"/>
          <w:szCs w:val="20"/>
          <w:lang w:bidi="ar-EG"/>
        </w:rPr>
        <w:t>d by the application</w:t>
      </w:r>
      <w:r w:rsidR="002B5DD8" w:rsidRPr="00E53387">
        <w:rPr>
          <w:sz w:val="20"/>
          <w:szCs w:val="20"/>
          <w:lang w:bidi="ar-EG"/>
        </w:rPr>
        <w:t xml:space="preserve"> of cycocel at 1000 t</w:t>
      </w:r>
      <w:r w:rsidR="006D76C7" w:rsidRPr="00E53387">
        <w:rPr>
          <w:sz w:val="20"/>
          <w:szCs w:val="20"/>
          <w:lang w:bidi="ar-EG"/>
        </w:rPr>
        <w:t>o</w:t>
      </w:r>
      <w:r w:rsidR="002B5DD8" w:rsidRPr="00E53387">
        <w:rPr>
          <w:sz w:val="20"/>
          <w:szCs w:val="20"/>
          <w:lang w:bidi="ar-EG"/>
        </w:rPr>
        <w:t xml:space="preserve"> 3000 ppm compared to the control. The promotion was associated with increasing concentrations of cycocel.</w:t>
      </w:r>
      <w:r w:rsidR="008E7EA3" w:rsidRPr="00E53387">
        <w:rPr>
          <w:rFonts w:hint="eastAsia"/>
          <w:sz w:val="20"/>
          <w:szCs w:val="20"/>
          <w:lang w:eastAsia="zh-CN" w:bidi="ar-EG"/>
        </w:rPr>
        <w:t xml:space="preserve"> </w:t>
      </w:r>
      <w:r w:rsidR="000A5A83" w:rsidRPr="00E53387">
        <w:rPr>
          <w:sz w:val="20"/>
          <w:szCs w:val="20"/>
          <w:lang w:bidi="ar-EG"/>
        </w:rPr>
        <w:t xml:space="preserve">It can be recommended to spray </w:t>
      </w:r>
      <w:r w:rsidR="007F09BA" w:rsidRPr="00E53387">
        <w:rPr>
          <w:i/>
          <w:iCs/>
          <w:sz w:val="20"/>
          <w:szCs w:val="20"/>
          <w:lang w:bidi="ar-EG"/>
        </w:rPr>
        <w:t>Althea ros</w:t>
      </w:r>
      <w:r w:rsidR="000A5A83" w:rsidRPr="00E53387">
        <w:rPr>
          <w:i/>
          <w:iCs/>
          <w:sz w:val="20"/>
          <w:szCs w:val="20"/>
          <w:lang w:bidi="ar-EG"/>
        </w:rPr>
        <w:t>e</w:t>
      </w:r>
      <w:r w:rsidR="007F09BA" w:rsidRPr="00E53387">
        <w:rPr>
          <w:i/>
          <w:iCs/>
          <w:sz w:val="20"/>
          <w:szCs w:val="20"/>
          <w:lang w:bidi="ar-EG"/>
        </w:rPr>
        <w:t>a</w:t>
      </w:r>
      <w:r w:rsidR="000A5A83" w:rsidRPr="00E53387">
        <w:rPr>
          <w:sz w:val="20"/>
          <w:szCs w:val="20"/>
          <w:lang w:bidi="ar-EG"/>
        </w:rPr>
        <w:t xml:space="preserve"> plants three times with cycocel at 3000 ppm in order to control the vegetative growth to suit House beautification in winter where the plants are integrated and the </w:t>
      </w:r>
      <w:r w:rsidR="00521C04" w:rsidRPr="00E53387">
        <w:rPr>
          <w:sz w:val="20"/>
          <w:szCs w:val="20"/>
          <w:lang w:bidi="ar-EG"/>
        </w:rPr>
        <w:t>c</w:t>
      </w:r>
      <w:r w:rsidR="000A5A83" w:rsidRPr="00E53387">
        <w:rPr>
          <w:sz w:val="20"/>
          <w:szCs w:val="20"/>
          <w:lang w:bidi="ar-EG"/>
        </w:rPr>
        <w:t>osts of cutting and pruning are reduced</w:t>
      </w:r>
      <w:r w:rsidR="006E08EA" w:rsidRPr="00E53387">
        <w:rPr>
          <w:sz w:val="20"/>
          <w:szCs w:val="20"/>
          <w:lang w:bidi="ar-EG"/>
        </w:rPr>
        <w:t>.</w:t>
      </w:r>
    </w:p>
    <w:p w:rsidR="003D7C59" w:rsidRPr="00E53387" w:rsidRDefault="003D7C59" w:rsidP="003D7C59">
      <w:pPr>
        <w:bidi w:val="0"/>
        <w:snapToGrid w:val="0"/>
        <w:jc w:val="both"/>
        <w:rPr>
          <w:b/>
          <w:bCs/>
          <w:sz w:val="20"/>
          <w:szCs w:val="20"/>
        </w:rPr>
      </w:pPr>
      <w:r w:rsidRPr="00E53387">
        <w:rPr>
          <w:rFonts w:hint="eastAsia"/>
          <w:sz w:val="20"/>
          <w:szCs w:val="20"/>
        </w:rPr>
        <w:t>[</w:t>
      </w:r>
      <w:r w:rsidRPr="00E53387">
        <w:rPr>
          <w:sz w:val="20"/>
          <w:szCs w:val="20"/>
          <w:lang w:bidi="ar-EG"/>
        </w:rPr>
        <w:t>Said M. Shahin and Hamdy E.B. Moustafa</w:t>
      </w:r>
      <w:r w:rsidRPr="00E53387">
        <w:rPr>
          <w:sz w:val="20"/>
          <w:szCs w:val="20"/>
        </w:rPr>
        <w:t>.</w:t>
      </w:r>
      <w:r w:rsidRPr="00E53387">
        <w:rPr>
          <w:rFonts w:hint="eastAsia"/>
          <w:b/>
          <w:bCs/>
          <w:sz w:val="20"/>
          <w:szCs w:val="20"/>
          <w:lang w:bidi="fa-IR"/>
        </w:rPr>
        <w:t xml:space="preserve"> </w:t>
      </w:r>
      <w:r w:rsidRPr="00E53387">
        <w:rPr>
          <w:b/>
          <w:bCs/>
          <w:sz w:val="20"/>
          <w:szCs w:val="20"/>
        </w:rPr>
        <w:t>Attempts to Produce Dwarfed Althaea Rosea Plants to Beatify Homes in the winter</w:t>
      </w:r>
      <w:r w:rsidRPr="00E53387">
        <w:rPr>
          <w:rFonts w:eastAsia="Times New Roman"/>
          <w:b/>
          <w:bCs/>
          <w:sz w:val="20"/>
          <w:szCs w:val="20"/>
          <w:lang w:bidi="fa-IR"/>
        </w:rPr>
        <w:t>.</w:t>
      </w:r>
      <w:r w:rsidRPr="00E53387">
        <w:rPr>
          <w:bCs/>
          <w:i/>
          <w:sz w:val="20"/>
          <w:szCs w:val="20"/>
        </w:rPr>
        <w:t xml:space="preserve"> Researcher</w:t>
      </w:r>
      <w:r w:rsidRPr="00E53387">
        <w:rPr>
          <w:bCs/>
          <w:sz w:val="20"/>
          <w:szCs w:val="20"/>
        </w:rPr>
        <w:t xml:space="preserve"> 20</w:t>
      </w:r>
      <w:r w:rsidRPr="00E53387">
        <w:rPr>
          <w:rFonts w:hint="eastAsia"/>
          <w:bCs/>
          <w:sz w:val="20"/>
          <w:szCs w:val="20"/>
        </w:rPr>
        <w:t>21</w:t>
      </w:r>
      <w:r w:rsidRPr="00E53387">
        <w:rPr>
          <w:bCs/>
          <w:sz w:val="20"/>
          <w:szCs w:val="20"/>
        </w:rPr>
        <w:t>;</w:t>
      </w:r>
      <w:r w:rsidRPr="00E53387">
        <w:rPr>
          <w:rFonts w:hint="eastAsia"/>
          <w:bCs/>
          <w:sz w:val="20"/>
          <w:szCs w:val="20"/>
        </w:rPr>
        <w:t>13</w:t>
      </w:r>
      <w:r w:rsidRPr="00E53387">
        <w:rPr>
          <w:bCs/>
          <w:sz w:val="20"/>
          <w:szCs w:val="20"/>
        </w:rPr>
        <w:t>(</w:t>
      </w:r>
      <w:r w:rsidRPr="00E53387">
        <w:rPr>
          <w:rFonts w:hint="eastAsia"/>
          <w:bCs/>
          <w:sz w:val="20"/>
          <w:szCs w:val="20"/>
        </w:rPr>
        <w:t>1</w:t>
      </w:r>
      <w:r w:rsidRPr="00E53387">
        <w:rPr>
          <w:bCs/>
          <w:sz w:val="20"/>
          <w:szCs w:val="20"/>
        </w:rPr>
        <w:t>):</w:t>
      </w:r>
      <w:r w:rsidR="00A10BFA" w:rsidRPr="00E53387">
        <w:rPr>
          <w:noProof/>
          <w:color w:val="000000"/>
          <w:sz w:val="20"/>
          <w:szCs w:val="20"/>
        </w:rPr>
        <w:t>51-5</w:t>
      </w:r>
      <w:r w:rsidR="002A46B5">
        <w:rPr>
          <w:rFonts w:hint="eastAsia"/>
          <w:noProof/>
          <w:color w:val="000000"/>
          <w:sz w:val="20"/>
          <w:szCs w:val="20"/>
          <w:lang w:eastAsia="zh-CN"/>
        </w:rPr>
        <w:t>6</w:t>
      </w:r>
      <w:r w:rsidRPr="00E53387">
        <w:rPr>
          <w:bCs/>
          <w:sz w:val="20"/>
          <w:szCs w:val="20"/>
        </w:rPr>
        <w:t xml:space="preserve">]. </w:t>
      </w:r>
      <w:r w:rsidRPr="00E53387">
        <w:rPr>
          <w:sz w:val="20"/>
          <w:szCs w:val="20"/>
        </w:rPr>
        <w:t>ISSN 1553-9865 (print); ISSN 2163-8950 (online)</w:t>
      </w:r>
      <w:r w:rsidRPr="00E53387">
        <w:rPr>
          <w:bCs/>
          <w:sz w:val="20"/>
          <w:szCs w:val="20"/>
        </w:rPr>
        <w:t xml:space="preserve">. </w:t>
      </w:r>
      <w:hyperlink r:id="rId8" w:history="1">
        <w:r w:rsidRPr="00E53387">
          <w:rPr>
            <w:rStyle w:val="Hyperlink"/>
            <w:sz w:val="20"/>
            <w:szCs w:val="20"/>
          </w:rPr>
          <w:t>http://www.sciencepub.net/researcher</w:t>
        </w:r>
      </w:hyperlink>
      <w:r w:rsidRPr="00E53387">
        <w:rPr>
          <w:bCs/>
          <w:sz w:val="20"/>
          <w:szCs w:val="20"/>
        </w:rPr>
        <w:t>.</w:t>
      </w:r>
      <w:r w:rsidRPr="00E53387">
        <w:rPr>
          <w:rFonts w:hint="eastAsia"/>
          <w:bCs/>
          <w:sz w:val="20"/>
          <w:szCs w:val="20"/>
        </w:rPr>
        <w:t xml:space="preserve"> </w:t>
      </w:r>
      <w:r w:rsidRPr="00E53387">
        <w:rPr>
          <w:rFonts w:hint="eastAsia"/>
          <w:bCs/>
          <w:sz w:val="20"/>
          <w:szCs w:val="20"/>
          <w:lang w:eastAsia="zh-CN"/>
        </w:rPr>
        <w:t>8</w:t>
      </w:r>
      <w:r w:rsidRPr="00E53387">
        <w:rPr>
          <w:rFonts w:hint="eastAsia"/>
          <w:bCs/>
          <w:sz w:val="20"/>
          <w:szCs w:val="20"/>
        </w:rPr>
        <w:t xml:space="preserve">. </w:t>
      </w:r>
      <w:r w:rsidRPr="00E53387">
        <w:rPr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E53387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E53387">
          <w:rPr>
            <w:rStyle w:val="Hyperlink"/>
            <w:rFonts w:hint="eastAsia"/>
            <w:sz w:val="20"/>
            <w:szCs w:val="20"/>
            <w:shd w:val="clear" w:color="auto" w:fill="FFFFFF"/>
          </w:rPr>
          <w:t>r</w:t>
        </w:r>
        <w:r w:rsidRPr="00E53387">
          <w:rPr>
            <w:rStyle w:val="Hyperlink"/>
            <w:sz w:val="20"/>
            <w:szCs w:val="20"/>
            <w:shd w:val="clear" w:color="auto" w:fill="FFFFFF"/>
          </w:rPr>
          <w:t>sj</w:t>
        </w:r>
        <w:r w:rsidRPr="00E53387">
          <w:rPr>
            <w:rStyle w:val="Hyperlink"/>
            <w:rFonts w:hint="eastAsia"/>
            <w:sz w:val="20"/>
            <w:szCs w:val="20"/>
            <w:shd w:val="clear" w:color="auto" w:fill="FFFFFF"/>
          </w:rPr>
          <w:t>130121.</w:t>
        </w:r>
        <w:r w:rsidRPr="00E53387">
          <w:rPr>
            <w:rStyle w:val="Hyperlink"/>
            <w:sz w:val="20"/>
            <w:szCs w:val="20"/>
            <w:shd w:val="clear" w:color="auto" w:fill="FFFFFF"/>
          </w:rPr>
          <w:t>0</w:t>
        </w:r>
        <w:r w:rsidRPr="00E53387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8</w:t>
        </w:r>
      </w:hyperlink>
      <w:r w:rsidRPr="00E53387">
        <w:rPr>
          <w:color w:val="000000"/>
          <w:sz w:val="20"/>
          <w:szCs w:val="20"/>
          <w:shd w:val="clear" w:color="auto" w:fill="FFFFFF"/>
        </w:rPr>
        <w:t>.</w:t>
      </w:r>
    </w:p>
    <w:p w:rsidR="00D734EF" w:rsidRPr="00E53387" w:rsidRDefault="00D734EF" w:rsidP="003D7C59">
      <w:pPr>
        <w:bidi w:val="0"/>
        <w:snapToGrid w:val="0"/>
        <w:jc w:val="both"/>
        <w:rPr>
          <w:sz w:val="20"/>
          <w:szCs w:val="20"/>
          <w:lang w:eastAsia="zh-CN"/>
        </w:rPr>
      </w:pPr>
    </w:p>
    <w:p w:rsidR="00D734EF" w:rsidRPr="00E53387" w:rsidRDefault="00D734EF" w:rsidP="003D7C59">
      <w:pPr>
        <w:bidi w:val="0"/>
        <w:snapToGrid w:val="0"/>
        <w:jc w:val="both"/>
        <w:rPr>
          <w:sz w:val="20"/>
          <w:szCs w:val="20"/>
          <w:lang w:eastAsia="zh-CN" w:bidi="ar-EG"/>
        </w:rPr>
      </w:pPr>
      <w:r w:rsidRPr="00E53387">
        <w:rPr>
          <w:rFonts w:hint="eastAsia"/>
          <w:b/>
          <w:sz w:val="20"/>
          <w:szCs w:val="20"/>
          <w:lang w:eastAsia="zh-CN"/>
        </w:rPr>
        <w:t xml:space="preserve">Keywords: </w:t>
      </w:r>
      <w:r w:rsidRPr="00E53387">
        <w:rPr>
          <w:bCs/>
          <w:sz w:val="20"/>
          <w:szCs w:val="20"/>
        </w:rPr>
        <w:t>Attempt</w:t>
      </w:r>
      <w:r w:rsidRPr="00E53387">
        <w:rPr>
          <w:rFonts w:hint="eastAsia"/>
          <w:bCs/>
          <w:sz w:val="20"/>
          <w:szCs w:val="20"/>
          <w:lang w:eastAsia="zh-CN"/>
        </w:rPr>
        <w:t>;</w:t>
      </w:r>
      <w:r w:rsidRPr="00E53387">
        <w:rPr>
          <w:bCs/>
          <w:sz w:val="20"/>
          <w:szCs w:val="20"/>
        </w:rPr>
        <w:t xml:space="preserve"> Produce</w:t>
      </w:r>
      <w:r w:rsidRPr="00E53387">
        <w:rPr>
          <w:rFonts w:hint="eastAsia"/>
          <w:bCs/>
          <w:sz w:val="20"/>
          <w:szCs w:val="20"/>
          <w:lang w:eastAsia="zh-CN"/>
        </w:rPr>
        <w:t>;</w:t>
      </w:r>
      <w:r w:rsidRPr="00E53387">
        <w:rPr>
          <w:bCs/>
          <w:sz w:val="20"/>
          <w:szCs w:val="20"/>
        </w:rPr>
        <w:t xml:space="preserve"> Plant</w:t>
      </w:r>
      <w:r w:rsidRPr="00E53387">
        <w:rPr>
          <w:rFonts w:hint="eastAsia"/>
          <w:bCs/>
          <w:sz w:val="20"/>
          <w:szCs w:val="20"/>
          <w:lang w:eastAsia="zh-CN"/>
        </w:rPr>
        <w:t>;</w:t>
      </w:r>
      <w:r w:rsidRPr="00E53387">
        <w:rPr>
          <w:bCs/>
          <w:sz w:val="20"/>
          <w:szCs w:val="20"/>
        </w:rPr>
        <w:t xml:space="preserve"> Beatify</w:t>
      </w:r>
      <w:r w:rsidRPr="00E53387">
        <w:rPr>
          <w:rFonts w:hint="eastAsia"/>
          <w:bCs/>
          <w:sz w:val="20"/>
          <w:szCs w:val="20"/>
          <w:lang w:eastAsia="zh-CN"/>
        </w:rPr>
        <w:t>;</w:t>
      </w:r>
      <w:r w:rsidRPr="00E53387">
        <w:rPr>
          <w:bCs/>
          <w:sz w:val="20"/>
          <w:szCs w:val="20"/>
        </w:rPr>
        <w:t xml:space="preserve"> Homes</w:t>
      </w:r>
      <w:r w:rsidRPr="00E53387">
        <w:rPr>
          <w:rFonts w:hint="eastAsia"/>
          <w:bCs/>
          <w:sz w:val="20"/>
          <w:szCs w:val="20"/>
          <w:lang w:eastAsia="zh-CN"/>
        </w:rPr>
        <w:t>;</w:t>
      </w:r>
      <w:r w:rsidRPr="00E53387">
        <w:rPr>
          <w:bCs/>
          <w:sz w:val="20"/>
          <w:szCs w:val="20"/>
        </w:rPr>
        <w:t xml:space="preserve"> winter</w:t>
      </w:r>
    </w:p>
    <w:p w:rsidR="00AD41CE" w:rsidRPr="00E53387" w:rsidRDefault="00AD41CE" w:rsidP="003D7C59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8A0209" w:rsidRDefault="008A0209" w:rsidP="003D7C59">
      <w:pPr>
        <w:bidi w:val="0"/>
        <w:snapToGrid w:val="0"/>
        <w:jc w:val="both"/>
        <w:rPr>
          <w:b/>
          <w:bCs/>
          <w:sz w:val="20"/>
          <w:szCs w:val="20"/>
          <w:lang w:bidi="ar-EG"/>
        </w:rPr>
        <w:sectPr w:rsidR="008A0209" w:rsidSect="008A0209">
          <w:headerReference w:type="default" r:id="rId10"/>
          <w:footerReference w:type="default" r:id="rId11"/>
          <w:type w:val="continuous"/>
          <w:pgSz w:w="12242" w:h="15842"/>
          <w:pgMar w:top="1440" w:right="1440" w:bottom="1440" w:left="1440" w:header="720" w:footer="720" w:gutter="0"/>
          <w:pgNumType w:start="51"/>
          <w:cols w:space="720"/>
          <w:bidi/>
          <w:docGrid w:linePitch="360"/>
        </w:sectPr>
      </w:pPr>
    </w:p>
    <w:p w:rsidR="006E08EA" w:rsidRPr="00E53387" w:rsidRDefault="00AD41CE" w:rsidP="003D7C59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E53387">
        <w:rPr>
          <w:b/>
          <w:bCs/>
          <w:sz w:val="20"/>
          <w:szCs w:val="20"/>
          <w:lang w:bidi="ar-EG"/>
        </w:rPr>
        <w:lastRenderedPageBreak/>
        <w:t>1. Introduction</w:t>
      </w:r>
    </w:p>
    <w:p w:rsidR="006E08EA" w:rsidRPr="00E53387" w:rsidRDefault="006E08EA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i/>
          <w:iCs/>
          <w:sz w:val="20"/>
          <w:szCs w:val="20"/>
          <w:lang w:bidi="ar-EG"/>
        </w:rPr>
        <w:t>Althaea rosea</w:t>
      </w:r>
      <w:r w:rsidRPr="00E53387">
        <w:rPr>
          <w:sz w:val="20"/>
          <w:szCs w:val="20"/>
          <w:lang w:bidi="ar-EG"/>
        </w:rPr>
        <w:t xml:space="preserve"> trace </w:t>
      </w:r>
      <w:r w:rsidR="00521C04" w:rsidRPr="00E53387">
        <w:rPr>
          <w:sz w:val="20"/>
          <w:szCs w:val="20"/>
          <w:lang w:bidi="ar-EG"/>
        </w:rPr>
        <w:t xml:space="preserve">belongs to </w:t>
      </w:r>
      <w:r w:rsidRPr="00E53387">
        <w:rPr>
          <w:sz w:val="20"/>
          <w:szCs w:val="20"/>
          <w:lang w:bidi="ar-EG"/>
        </w:rPr>
        <w:t>Ma</w:t>
      </w:r>
      <w:r w:rsidR="00521C04" w:rsidRPr="00E53387">
        <w:rPr>
          <w:sz w:val="20"/>
          <w:szCs w:val="20"/>
          <w:lang w:bidi="ar-EG"/>
        </w:rPr>
        <w:t>l</w:t>
      </w:r>
      <w:r w:rsidRPr="00E53387">
        <w:rPr>
          <w:sz w:val="20"/>
          <w:szCs w:val="20"/>
          <w:lang w:bidi="ar-EG"/>
        </w:rPr>
        <w:t xml:space="preserve">vaceae or the mallow Family </w:t>
      </w:r>
      <w:r w:rsidR="00521C04" w:rsidRPr="00E53387">
        <w:rPr>
          <w:sz w:val="20"/>
          <w:szCs w:val="20"/>
          <w:lang w:bidi="ar-EG"/>
        </w:rPr>
        <w:t xml:space="preserve">which </w:t>
      </w:r>
      <w:r w:rsidRPr="00E53387">
        <w:rPr>
          <w:sz w:val="20"/>
          <w:szCs w:val="20"/>
          <w:lang w:bidi="ar-EG"/>
        </w:rPr>
        <w:t>is a Family of flowering plants containing over 200 ge</w:t>
      </w:r>
      <w:r w:rsidR="006D76C7" w:rsidRPr="00E53387">
        <w:rPr>
          <w:sz w:val="20"/>
          <w:szCs w:val="20"/>
          <w:lang w:bidi="ar-EG"/>
        </w:rPr>
        <w:t>n</w:t>
      </w:r>
      <w:r w:rsidR="000D4571" w:rsidRPr="00E53387">
        <w:rPr>
          <w:sz w:val="20"/>
          <w:szCs w:val="20"/>
          <w:lang w:bidi="ar-EG"/>
        </w:rPr>
        <w:t>era with close to 2300 species</w:t>
      </w:r>
      <w:r w:rsidRPr="00E53387">
        <w:rPr>
          <w:sz w:val="20"/>
          <w:szCs w:val="20"/>
          <w:lang w:bidi="ar-EG"/>
        </w:rPr>
        <w:t>. The largest ge</w:t>
      </w:r>
      <w:r w:rsidR="006D76C7" w:rsidRPr="00E53387">
        <w:rPr>
          <w:sz w:val="20"/>
          <w:szCs w:val="20"/>
          <w:lang w:bidi="ar-EG"/>
        </w:rPr>
        <w:t>n</w:t>
      </w:r>
      <w:r w:rsidRPr="00E53387">
        <w:rPr>
          <w:sz w:val="20"/>
          <w:szCs w:val="20"/>
          <w:lang w:bidi="ar-EG"/>
        </w:rPr>
        <w:t xml:space="preserve">era in terms of species include </w:t>
      </w:r>
      <w:r w:rsidRPr="00E53387">
        <w:rPr>
          <w:i/>
          <w:iCs/>
          <w:sz w:val="20"/>
          <w:szCs w:val="20"/>
          <w:lang w:bidi="ar-EG"/>
        </w:rPr>
        <w:t>Hibiscus</w:t>
      </w:r>
      <w:r w:rsidRPr="00E53387">
        <w:rPr>
          <w:sz w:val="20"/>
          <w:szCs w:val="20"/>
          <w:lang w:bidi="ar-EG"/>
        </w:rPr>
        <w:t xml:space="preserve"> (300 speci</w:t>
      </w:r>
      <w:r w:rsidR="000D4571" w:rsidRPr="00E53387">
        <w:rPr>
          <w:sz w:val="20"/>
          <w:szCs w:val="20"/>
          <w:lang w:bidi="ar-EG"/>
        </w:rPr>
        <w:t>e</w:t>
      </w:r>
      <w:r w:rsidRPr="00E53387">
        <w:rPr>
          <w:sz w:val="20"/>
          <w:szCs w:val="20"/>
          <w:lang w:bidi="ar-EG"/>
        </w:rPr>
        <w:t xml:space="preserve">s), </w:t>
      </w:r>
      <w:r w:rsidRPr="00E53387">
        <w:rPr>
          <w:i/>
          <w:iCs/>
          <w:sz w:val="20"/>
          <w:szCs w:val="20"/>
          <w:lang w:bidi="ar-EG"/>
        </w:rPr>
        <w:t>Dombeya</w:t>
      </w:r>
      <w:r w:rsidRPr="00E53387">
        <w:rPr>
          <w:sz w:val="20"/>
          <w:szCs w:val="20"/>
          <w:lang w:bidi="ar-EG"/>
        </w:rPr>
        <w:t xml:space="preserve"> (225 species); </w:t>
      </w:r>
      <w:r w:rsidR="00443F8A" w:rsidRPr="00E53387">
        <w:rPr>
          <w:i/>
          <w:iCs/>
          <w:sz w:val="20"/>
          <w:szCs w:val="20"/>
          <w:lang w:bidi="ar-EG"/>
        </w:rPr>
        <w:t>P</w:t>
      </w:r>
      <w:r w:rsidRPr="00E53387">
        <w:rPr>
          <w:i/>
          <w:iCs/>
          <w:sz w:val="20"/>
          <w:szCs w:val="20"/>
          <w:lang w:bidi="ar-EG"/>
        </w:rPr>
        <w:t>avonia</w:t>
      </w:r>
      <w:r w:rsidRPr="00E53387">
        <w:rPr>
          <w:sz w:val="20"/>
          <w:szCs w:val="20"/>
          <w:lang w:bidi="ar-EG"/>
        </w:rPr>
        <w:t xml:space="preserve"> </w:t>
      </w:r>
      <w:r w:rsidR="00AD41CE" w:rsidRPr="00E53387">
        <w:rPr>
          <w:sz w:val="20"/>
          <w:szCs w:val="20"/>
          <w:lang w:bidi="ar-EG"/>
        </w:rPr>
        <w:t>(200</w:t>
      </w:r>
      <w:r w:rsidRPr="00E53387">
        <w:rPr>
          <w:sz w:val="20"/>
          <w:szCs w:val="20"/>
          <w:lang w:bidi="ar-EG"/>
        </w:rPr>
        <w:t xml:space="preserve"> species) and </w:t>
      </w:r>
      <w:r w:rsidRPr="00E53387">
        <w:rPr>
          <w:i/>
          <w:iCs/>
          <w:sz w:val="20"/>
          <w:szCs w:val="20"/>
          <w:lang w:bidi="ar-EG"/>
        </w:rPr>
        <w:t>Sida</w:t>
      </w:r>
      <w:r w:rsidRPr="00E53387">
        <w:rPr>
          <w:sz w:val="20"/>
          <w:szCs w:val="20"/>
          <w:lang w:bidi="ar-EG"/>
        </w:rPr>
        <w:t xml:space="preserve"> (200 species) (</w:t>
      </w:r>
      <w:r w:rsidRPr="00E53387">
        <w:rPr>
          <w:b/>
          <w:bCs/>
          <w:sz w:val="20"/>
          <w:szCs w:val="20"/>
          <w:lang w:bidi="ar-EG"/>
        </w:rPr>
        <w:t xml:space="preserve">Bayer, 1999 and Baum </w:t>
      </w:r>
      <w:r w:rsidRPr="00E53387">
        <w:rPr>
          <w:b/>
          <w:bCs/>
          <w:i/>
          <w:iCs/>
          <w:sz w:val="20"/>
          <w:szCs w:val="20"/>
          <w:lang w:bidi="ar-EG"/>
        </w:rPr>
        <w:t>et al</w:t>
      </w:r>
      <w:r w:rsidR="000D4571" w:rsidRPr="00E53387">
        <w:rPr>
          <w:b/>
          <w:bCs/>
          <w:sz w:val="20"/>
          <w:szCs w:val="20"/>
          <w:lang w:bidi="ar-EG"/>
        </w:rPr>
        <w:t>.</w:t>
      </w:r>
      <w:r w:rsidRPr="00E53387">
        <w:rPr>
          <w:b/>
          <w:bCs/>
          <w:sz w:val="20"/>
          <w:szCs w:val="20"/>
          <w:lang w:bidi="ar-EG"/>
        </w:rPr>
        <w:t>, 2004</w:t>
      </w:r>
      <w:r w:rsidRPr="00E53387">
        <w:rPr>
          <w:sz w:val="20"/>
          <w:szCs w:val="20"/>
          <w:lang w:bidi="ar-EG"/>
        </w:rPr>
        <w:t>)</w:t>
      </w:r>
    </w:p>
    <w:p w:rsidR="006E08EA" w:rsidRPr="00E53387" w:rsidRDefault="006E08EA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Where as the genus </w:t>
      </w:r>
      <w:r w:rsidRPr="00E53387">
        <w:rPr>
          <w:i/>
          <w:iCs/>
          <w:sz w:val="20"/>
          <w:szCs w:val="20"/>
          <w:lang w:bidi="ar-EG"/>
        </w:rPr>
        <w:t>Althaea</w:t>
      </w:r>
      <w:r w:rsidRPr="00E53387">
        <w:rPr>
          <w:sz w:val="20"/>
          <w:szCs w:val="20"/>
          <w:lang w:bidi="ar-EG"/>
        </w:rPr>
        <w:t xml:space="preserve"> contains (so species) (</w:t>
      </w:r>
      <w:r w:rsidRPr="00E53387">
        <w:rPr>
          <w:b/>
          <w:bCs/>
          <w:sz w:val="20"/>
          <w:szCs w:val="20"/>
          <w:lang w:bidi="ar-EG"/>
        </w:rPr>
        <w:t>Boulos</w:t>
      </w:r>
      <w:r w:rsidR="00F2326F" w:rsidRPr="00E53387">
        <w:rPr>
          <w:b/>
          <w:bCs/>
          <w:sz w:val="20"/>
          <w:szCs w:val="20"/>
          <w:lang w:bidi="ar-EG"/>
        </w:rPr>
        <w:t>,</w:t>
      </w:r>
      <w:r w:rsidRPr="00E53387">
        <w:rPr>
          <w:b/>
          <w:bCs/>
          <w:sz w:val="20"/>
          <w:szCs w:val="20"/>
          <w:lang w:bidi="ar-EG"/>
        </w:rPr>
        <w:t xml:space="preserve"> 1999</w:t>
      </w:r>
      <w:r w:rsidRPr="00E53387">
        <w:rPr>
          <w:sz w:val="20"/>
          <w:szCs w:val="20"/>
          <w:lang w:bidi="ar-EG"/>
        </w:rPr>
        <w:t>)</w:t>
      </w:r>
      <w:r w:rsidR="000D4571" w:rsidRPr="00E53387">
        <w:rPr>
          <w:sz w:val="20"/>
          <w:szCs w:val="20"/>
          <w:lang w:bidi="ar-EG"/>
        </w:rPr>
        <w:t xml:space="preserve">. </w:t>
      </w:r>
      <w:r w:rsidR="000D4571" w:rsidRPr="00E53387">
        <w:rPr>
          <w:i/>
          <w:iCs/>
          <w:sz w:val="20"/>
          <w:szCs w:val="20"/>
          <w:lang w:bidi="ar-EG"/>
        </w:rPr>
        <w:t>Althaea rosea</w:t>
      </w:r>
      <w:r w:rsidR="000D4571" w:rsidRPr="00E53387">
        <w:rPr>
          <w:sz w:val="20"/>
          <w:szCs w:val="20"/>
          <w:lang w:bidi="ar-EG"/>
        </w:rPr>
        <w:t xml:space="preserve"> (</w:t>
      </w:r>
      <w:r w:rsidR="00443F8A" w:rsidRPr="00E53387">
        <w:rPr>
          <w:sz w:val="20"/>
          <w:szCs w:val="20"/>
          <w:lang w:bidi="ar-EG"/>
        </w:rPr>
        <w:t>common name</w:t>
      </w:r>
      <w:r w:rsidRPr="00E53387">
        <w:rPr>
          <w:sz w:val="20"/>
          <w:szCs w:val="20"/>
          <w:lang w:bidi="ar-EG"/>
        </w:rPr>
        <w:t xml:space="preserve">, Hollyhock Synonyms </w:t>
      </w:r>
      <w:r w:rsidRPr="00E53387">
        <w:rPr>
          <w:i/>
          <w:iCs/>
          <w:sz w:val="20"/>
          <w:szCs w:val="20"/>
          <w:lang w:bidi="ar-EG"/>
        </w:rPr>
        <w:t>Althaea chinensis</w:t>
      </w:r>
      <w:r w:rsidRPr="00E53387">
        <w:rPr>
          <w:sz w:val="20"/>
          <w:szCs w:val="20"/>
          <w:lang w:bidi="ar-EG"/>
        </w:rPr>
        <w:t xml:space="preserve"> wall and </w:t>
      </w:r>
      <w:r w:rsidRPr="00E53387">
        <w:rPr>
          <w:i/>
          <w:iCs/>
          <w:sz w:val="20"/>
          <w:szCs w:val="20"/>
          <w:lang w:bidi="ar-EG"/>
        </w:rPr>
        <w:t>Althaea Feifolia</w:t>
      </w:r>
      <w:r w:rsidRPr="00E53387">
        <w:rPr>
          <w:sz w:val="20"/>
          <w:szCs w:val="20"/>
          <w:lang w:bidi="ar-EG"/>
        </w:rPr>
        <w:t xml:space="preserve"> Cav.) i</w:t>
      </w:r>
      <w:r w:rsidR="00443F8A" w:rsidRPr="00E53387">
        <w:rPr>
          <w:sz w:val="20"/>
          <w:szCs w:val="20"/>
          <w:lang w:bidi="ar-EG"/>
        </w:rPr>
        <w:t>s an ornamental plants abundant</w:t>
      </w:r>
      <w:r w:rsidRPr="00E53387">
        <w:rPr>
          <w:sz w:val="20"/>
          <w:szCs w:val="20"/>
          <w:lang w:bidi="ar-EG"/>
        </w:rPr>
        <w:t xml:space="preserve"> cultivated in gardens of Egypt (</w:t>
      </w:r>
      <w:r w:rsidRPr="00E53387">
        <w:rPr>
          <w:b/>
          <w:bCs/>
          <w:sz w:val="20"/>
          <w:szCs w:val="20"/>
          <w:lang w:bidi="ar-EG"/>
        </w:rPr>
        <w:t>Alpna- Johri, 2013</w:t>
      </w:r>
      <w:r w:rsidRPr="00E53387">
        <w:rPr>
          <w:sz w:val="20"/>
          <w:szCs w:val="20"/>
          <w:lang w:bidi="ar-EG"/>
        </w:rPr>
        <w:t>).</w:t>
      </w:r>
    </w:p>
    <w:p w:rsidR="006E08EA" w:rsidRPr="00E53387" w:rsidRDefault="000661A8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Genus </w:t>
      </w:r>
      <w:r w:rsidRPr="00E53387">
        <w:rPr>
          <w:i/>
          <w:iCs/>
          <w:sz w:val="20"/>
          <w:szCs w:val="20"/>
          <w:lang w:bidi="ar-EG"/>
        </w:rPr>
        <w:t>Althaea</w:t>
      </w:r>
      <w:r w:rsidRPr="00E53387">
        <w:rPr>
          <w:sz w:val="20"/>
          <w:szCs w:val="20"/>
          <w:lang w:bidi="ar-EG"/>
        </w:rPr>
        <w:t xml:space="preserve"> has been growing from the Mediterranean region to c</w:t>
      </w:r>
      <w:r w:rsidR="000D4571" w:rsidRPr="00E53387">
        <w:rPr>
          <w:sz w:val="20"/>
          <w:szCs w:val="20"/>
          <w:lang w:bidi="ar-EG"/>
        </w:rPr>
        <w:t>e</w:t>
      </w:r>
      <w:r w:rsidRPr="00E53387">
        <w:rPr>
          <w:sz w:val="20"/>
          <w:szCs w:val="20"/>
          <w:lang w:bidi="ar-EG"/>
        </w:rPr>
        <w:t>ntral Asia and is widely distributed in the temperate regions of the wor</w:t>
      </w:r>
      <w:r w:rsidR="00521C04" w:rsidRPr="00E53387">
        <w:rPr>
          <w:sz w:val="20"/>
          <w:szCs w:val="20"/>
          <w:lang w:bidi="ar-EG"/>
        </w:rPr>
        <w:t>l</w:t>
      </w:r>
      <w:r w:rsidRPr="00E53387">
        <w:rPr>
          <w:sz w:val="20"/>
          <w:szCs w:val="20"/>
          <w:lang w:bidi="ar-EG"/>
        </w:rPr>
        <w:t>d (</w:t>
      </w:r>
      <w:r w:rsidRPr="00E53387">
        <w:rPr>
          <w:b/>
          <w:bCs/>
          <w:sz w:val="20"/>
          <w:szCs w:val="20"/>
          <w:lang w:bidi="ar-EG"/>
        </w:rPr>
        <w:t>Boulos, 1999</w:t>
      </w:r>
      <w:r w:rsidRPr="00E53387">
        <w:rPr>
          <w:sz w:val="20"/>
          <w:szCs w:val="20"/>
          <w:lang w:bidi="ar-EG"/>
        </w:rPr>
        <w:t>)</w:t>
      </w:r>
    </w:p>
    <w:p w:rsidR="000661A8" w:rsidRPr="00E53387" w:rsidRDefault="000661A8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There are six species of </w:t>
      </w:r>
      <w:r w:rsidRPr="00E53387">
        <w:rPr>
          <w:i/>
          <w:iCs/>
          <w:sz w:val="20"/>
          <w:szCs w:val="20"/>
          <w:lang w:bidi="ar-EG"/>
        </w:rPr>
        <w:t>Alth</w:t>
      </w:r>
      <w:r w:rsidR="00CE5D31" w:rsidRPr="00E53387">
        <w:rPr>
          <w:i/>
          <w:iCs/>
          <w:sz w:val="20"/>
          <w:szCs w:val="20"/>
          <w:lang w:bidi="ar-EG"/>
        </w:rPr>
        <w:t>aea</w:t>
      </w:r>
      <w:r w:rsidR="00CE5D31" w:rsidRPr="00E53387">
        <w:rPr>
          <w:sz w:val="20"/>
          <w:szCs w:val="20"/>
          <w:lang w:bidi="ar-EG"/>
        </w:rPr>
        <w:t xml:space="preserve"> growing in Egypt. </w:t>
      </w:r>
      <w:r w:rsidR="00CE5D31" w:rsidRPr="00E53387">
        <w:rPr>
          <w:i/>
          <w:iCs/>
          <w:sz w:val="20"/>
          <w:szCs w:val="20"/>
          <w:lang w:bidi="ar-EG"/>
        </w:rPr>
        <w:t>Althaea rosea</w:t>
      </w:r>
      <w:r w:rsidR="00CE5D31" w:rsidRPr="00E53387">
        <w:rPr>
          <w:sz w:val="20"/>
          <w:szCs w:val="20"/>
          <w:lang w:bidi="ar-EG"/>
        </w:rPr>
        <w:t xml:space="preserve"> Cav. </w:t>
      </w:r>
      <w:r w:rsidR="00CE5D31" w:rsidRPr="00E53387">
        <w:rPr>
          <w:i/>
          <w:iCs/>
          <w:sz w:val="20"/>
          <w:szCs w:val="20"/>
          <w:lang w:bidi="ar-EG"/>
        </w:rPr>
        <w:t>Althaea ludwigii</w:t>
      </w:r>
      <w:r w:rsidR="000D4571" w:rsidRPr="00E53387">
        <w:rPr>
          <w:sz w:val="20"/>
          <w:szCs w:val="20"/>
          <w:lang w:bidi="ar-EG"/>
        </w:rPr>
        <w:t xml:space="preserve"> L.</w:t>
      </w:r>
      <w:r w:rsidR="00CE5D31" w:rsidRPr="00E53387">
        <w:rPr>
          <w:sz w:val="20"/>
          <w:szCs w:val="20"/>
          <w:lang w:bidi="ar-EG"/>
        </w:rPr>
        <w:t>,</w:t>
      </w:r>
      <w:r w:rsidR="000D4571" w:rsidRPr="00E53387">
        <w:rPr>
          <w:sz w:val="20"/>
          <w:szCs w:val="20"/>
          <w:lang w:bidi="ar-EG"/>
        </w:rPr>
        <w:t xml:space="preserve"> </w:t>
      </w:r>
      <w:r w:rsidR="00CE5D31" w:rsidRPr="00E53387">
        <w:rPr>
          <w:i/>
          <w:iCs/>
          <w:sz w:val="20"/>
          <w:szCs w:val="20"/>
          <w:lang w:bidi="ar-EG"/>
        </w:rPr>
        <w:t>Althaea rufescens Boiss</w:t>
      </w:r>
      <w:r w:rsidR="00CE5D31" w:rsidRPr="00E53387">
        <w:rPr>
          <w:sz w:val="20"/>
          <w:szCs w:val="20"/>
          <w:lang w:bidi="ar-EG"/>
        </w:rPr>
        <w:t xml:space="preserve">, </w:t>
      </w:r>
      <w:r w:rsidR="00CE5D31" w:rsidRPr="00E53387">
        <w:rPr>
          <w:i/>
          <w:iCs/>
          <w:sz w:val="20"/>
          <w:szCs w:val="20"/>
          <w:lang w:bidi="ar-EG"/>
        </w:rPr>
        <w:t>Althaea a caulis</w:t>
      </w:r>
      <w:r w:rsidR="00CE5D31" w:rsidRPr="00E53387">
        <w:rPr>
          <w:sz w:val="20"/>
          <w:szCs w:val="20"/>
          <w:lang w:bidi="ar-EG"/>
        </w:rPr>
        <w:t xml:space="preserve"> Cav., </w:t>
      </w:r>
      <w:r w:rsidR="00CE5D31" w:rsidRPr="00E53387">
        <w:rPr>
          <w:i/>
          <w:iCs/>
          <w:sz w:val="20"/>
          <w:szCs w:val="20"/>
          <w:lang w:bidi="ar-EG"/>
        </w:rPr>
        <w:t>Althaea striata</w:t>
      </w:r>
      <w:r w:rsidR="00CE5D31" w:rsidRPr="00E53387">
        <w:rPr>
          <w:sz w:val="20"/>
          <w:szCs w:val="20"/>
          <w:lang w:bidi="ar-EG"/>
        </w:rPr>
        <w:t xml:space="preserve"> Dc and </w:t>
      </w:r>
      <w:r w:rsidR="00CE5D31" w:rsidRPr="00E53387">
        <w:rPr>
          <w:i/>
          <w:iCs/>
          <w:sz w:val="20"/>
          <w:szCs w:val="20"/>
          <w:lang w:bidi="ar-EG"/>
        </w:rPr>
        <w:t>Althaea apterocarpa</w:t>
      </w:r>
      <w:r w:rsidR="00CE5D31" w:rsidRPr="00E53387">
        <w:rPr>
          <w:sz w:val="20"/>
          <w:szCs w:val="20"/>
          <w:lang w:bidi="ar-EG"/>
        </w:rPr>
        <w:t xml:space="preserve"> Del</w:t>
      </w:r>
      <w:r w:rsidR="00521C04" w:rsidRPr="00E53387">
        <w:rPr>
          <w:sz w:val="20"/>
          <w:szCs w:val="20"/>
          <w:lang w:bidi="ar-EG"/>
        </w:rPr>
        <w:t>.</w:t>
      </w:r>
      <w:r w:rsidR="00CE5D31" w:rsidRPr="00E53387">
        <w:rPr>
          <w:sz w:val="20"/>
          <w:szCs w:val="20"/>
          <w:lang w:bidi="ar-EG"/>
        </w:rPr>
        <w:t xml:space="preserve"> (</w:t>
      </w:r>
      <w:r w:rsidR="000D4571" w:rsidRPr="00E53387">
        <w:rPr>
          <w:b/>
          <w:bCs/>
          <w:sz w:val="20"/>
          <w:szCs w:val="20"/>
          <w:lang w:bidi="ar-EG"/>
        </w:rPr>
        <w:t>Tachol</w:t>
      </w:r>
      <w:r w:rsidR="006D76C7" w:rsidRPr="00E53387">
        <w:rPr>
          <w:b/>
          <w:bCs/>
          <w:sz w:val="20"/>
          <w:szCs w:val="20"/>
          <w:lang w:bidi="ar-EG"/>
        </w:rPr>
        <w:t>m</w:t>
      </w:r>
      <w:r w:rsidR="000D4571" w:rsidRPr="00E53387">
        <w:rPr>
          <w:b/>
          <w:bCs/>
          <w:sz w:val="20"/>
          <w:szCs w:val="20"/>
          <w:lang w:bidi="ar-EG"/>
        </w:rPr>
        <w:t>,</w:t>
      </w:r>
      <w:r w:rsidR="00CE5D31" w:rsidRPr="00E53387">
        <w:rPr>
          <w:b/>
          <w:bCs/>
          <w:sz w:val="20"/>
          <w:szCs w:val="20"/>
          <w:lang w:bidi="ar-EG"/>
        </w:rPr>
        <w:t xml:space="preserve"> 1974</w:t>
      </w:r>
      <w:r w:rsidR="00CE5D31" w:rsidRPr="00E53387">
        <w:rPr>
          <w:sz w:val="20"/>
          <w:szCs w:val="20"/>
          <w:lang w:bidi="ar-EG"/>
        </w:rPr>
        <w:t>)</w:t>
      </w:r>
    </w:p>
    <w:p w:rsidR="00CE5D31" w:rsidRPr="00E53387" w:rsidRDefault="00CE5D31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i/>
          <w:iCs/>
          <w:sz w:val="20"/>
          <w:szCs w:val="20"/>
          <w:lang w:bidi="ar-EG"/>
        </w:rPr>
        <w:t>Althaea rosea</w:t>
      </w:r>
      <w:r w:rsidRPr="00E53387">
        <w:rPr>
          <w:sz w:val="20"/>
          <w:szCs w:val="20"/>
          <w:lang w:bidi="ar-EG"/>
        </w:rPr>
        <w:t xml:space="preserve"> was imported in Europe from southwestern China durin</w:t>
      </w:r>
      <w:r w:rsidR="000A61D9" w:rsidRPr="00E53387">
        <w:rPr>
          <w:sz w:val="20"/>
          <w:szCs w:val="20"/>
          <w:lang w:bidi="ar-EG"/>
        </w:rPr>
        <w:t>g</w:t>
      </w:r>
      <w:r w:rsidRPr="00E53387">
        <w:rPr>
          <w:sz w:val="20"/>
          <w:szCs w:val="20"/>
          <w:lang w:bidi="ar-EG"/>
        </w:rPr>
        <w:t xml:space="preserve"> the 15</w:t>
      </w:r>
      <w:r w:rsidRPr="00E53387">
        <w:rPr>
          <w:sz w:val="20"/>
          <w:szCs w:val="20"/>
          <w:vertAlign w:val="superscript"/>
          <w:lang w:bidi="ar-EG"/>
        </w:rPr>
        <w:t>th</w:t>
      </w:r>
      <w:r w:rsidRPr="00E53387">
        <w:rPr>
          <w:sz w:val="20"/>
          <w:szCs w:val="20"/>
          <w:lang w:bidi="ar-EG"/>
        </w:rPr>
        <w:t xml:space="preserve"> century (</w:t>
      </w:r>
      <w:r w:rsidRPr="00E53387">
        <w:rPr>
          <w:b/>
          <w:bCs/>
          <w:sz w:val="20"/>
          <w:szCs w:val="20"/>
          <w:lang w:bidi="ar-EG"/>
        </w:rPr>
        <w:t>Tschirch, 1912 and Shu Kui Shu, 2007</w:t>
      </w:r>
      <w:r w:rsidRPr="00E53387">
        <w:rPr>
          <w:sz w:val="20"/>
          <w:szCs w:val="20"/>
          <w:lang w:bidi="ar-EG"/>
        </w:rPr>
        <w:t>)</w:t>
      </w:r>
    </w:p>
    <w:p w:rsidR="00CE5D31" w:rsidRPr="00E53387" w:rsidRDefault="00CE5D31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b/>
          <w:bCs/>
          <w:sz w:val="20"/>
          <w:szCs w:val="20"/>
          <w:lang w:bidi="ar-EG"/>
        </w:rPr>
        <w:t>William Turner</w:t>
      </w:r>
      <w:r w:rsidRPr="00E53387">
        <w:rPr>
          <w:sz w:val="20"/>
          <w:szCs w:val="20"/>
          <w:lang w:bidi="ar-EG"/>
        </w:rPr>
        <w:t>, a herbalist of that time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gave it the name Holyoke from which the English name derived ( </w:t>
      </w:r>
      <w:r w:rsidRPr="00E53387">
        <w:rPr>
          <w:b/>
          <w:bCs/>
          <w:sz w:val="20"/>
          <w:szCs w:val="20"/>
          <w:lang w:bidi="ar-EG"/>
        </w:rPr>
        <w:t>Alpna – Johri, 2013</w:t>
      </w:r>
      <w:r w:rsidRPr="00E53387">
        <w:rPr>
          <w:sz w:val="20"/>
          <w:szCs w:val="20"/>
          <w:lang w:bidi="ar-EG"/>
        </w:rPr>
        <w:t>)</w:t>
      </w:r>
      <w:r w:rsidR="000D4571" w:rsidRPr="00E53387">
        <w:rPr>
          <w:sz w:val="20"/>
          <w:szCs w:val="20"/>
          <w:lang w:bidi="ar-EG"/>
        </w:rPr>
        <w:t>.</w:t>
      </w:r>
    </w:p>
    <w:p w:rsidR="000A61D9" w:rsidRPr="00E53387" w:rsidRDefault="006D76C7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lastRenderedPageBreak/>
        <w:t>The flowers have a r</w:t>
      </w:r>
      <w:r w:rsidR="003E1040" w:rsidRPr="00E53387">
        <w:rPr>
          <w:sz w:val="20"/>
          <w:szCs w:val="20"/>
          <w:lang w:bidi="ar-EG"/>
        </w:rPr>
        <w:t>ange of colors from white to dark red, including pink, orange and yellow. The plant is easily grown from the seeds</w:t>
      </w:r>
      <w:r w:rsidR="00F2326F" w:rsidRPr="00E53387">
        <w:rPr>
          <w:sz w:val="20"/>
          <w:szCs w:val="20"/>
          <w:lang w:bidi="ar-EG"/>
        </w:rPr>
        <w:t>. (</w:t>
      </w:r>
      <w:r w:rsidR="003E1040" w:rsidRPr="00E53387">
        <w:rPr>
          <w:b/>
          <w:bCs/>
          <w:sz w:val="20"/>
          <w:szCs w:val="20"/>
          <w:lang w:bidi="ar-EG"/>
        </w:rPr>
        <w:t>Bailey, 2008</w:t>
      </w:r>
      <w:r w:rsidR="003E1040" w:rsidRPr="00E53387">
        <w:rPr>
          <w:sz w:val="20"/>
          <w:szCs w:val="20"/>
          <w:lang w:bidi="ar-EG"/>
        </w:rPr>
        <w:t>)</w:t>
      </w:r>
    </w:p>
    <w:p w:rsidR="00CE5D31" w:rsidRPr="00E53387" w:rsidRDefault="002651BE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The Hollyhock flower is used in Flok medicine for praphylaxis and therapy of diseases of gastraintinal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urinary and respir</w:t>
      </w:r>
      <w:r w:rsidR="006E0036" w:rsidRPr="00E53387">
        <w:rPr>
          <w:sz w:val="20"/>
          <w:szCs w:val="20"/>
          <w:lang w:bidi="ar-EG"/>
        </w:rPr>
        <w:t>atory systems and also for reli</w:t>
      </w:r>
      <w:r w:rsidRPr="00E53387">
        <w:rPr>
          <w:sz w:val="20"/>
          <w:szCs w:val="20"/>
          <w:lang w:bidi="ar-EG"/>
        </w:rPr>
        <w:t>ving fever and thirst</w:t>
      </w:r>
      <w:r w:rsidR="00F2326F" w:rsidRPr="00E53387">
        <w:rPr>
          <w:sz w:val="20"/>
          <w:szCs w:val="20"/>
          <w:lang w:bidi="ar-EG"/>
        </w:rPr>
        <w:t>.</w:t>
      </w:r>
      <w:r w:rsidRPr="00E53387">
        <w:rPr>
          <w:sz w:val="20"/>
          <w:szCs w:val="20"/>
          <w:lang w:bidi="ar-EG"/>
        </w:rPr>
        <w:t xml:space="preserve"> The harb roots and </w:t>
      </w:r>
      <w:r w:rsidR="006D76C7" w:rsidRPr="00E53387">
        <w:rPr>
          <w:sz w:val="20"/>
          <w:szCs w:val="20"/>
          <w:lang w:bidi="ar-EG"/>
        </w:rPr>
        <w:t>s</w:t>
      </w:r>
      <w:r w:rsidRPr="00E53387">
        <w:rPr>
          <w:sz w:val="20"/>
          <w:szCs w:val="20"/>
          <w:lang w:bidi="ar-EG"/>
        </w:rPr>
        <w:t xml:space="preserve">eeds are </w:t>
      </w:r>
      <w:r w:rsidR="006D76C7" w:rsidRPr="00E53387">
        <w:rPr>
          <w:sz w:val="20"/>
          <w:szCs w:val="20"/>
          <w:lang w:bidi="ar-EG"/>
        </w:rPr>
        <w:t xml:space="preserve">used to treat cough and lung diseases the root of </w:t>
      </w:r>
      <w:r w:rsidRPr="00E53387">
        <w:rPr>
          <w:sz w:val="20"/>
          <w:szCs w:val="20"/>
          <w:lang w:bidi="ar-EG"/>
        </w:rPr>
        <w:t>the plant is described as a</w:t>
      </w:r>
      <w:r w:rsidR="006E0036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 xml:space="preserve">substitute for </w:t>
      </w:r>
      <w:r w:rsidRPr="00E53387">
        <w:rPr>
          <w:i/>
          <w:iCs/>
          <w:sz w:val="20"/>
          <w:szCs w:val="20"/>
          <w:lang w:bidi="ar-EG"/>
        </w:rPr>
        <w:t>Althaea officinalis</w:t>
      </w:r>
      <w:r w:rsidRPr="00E53387">
        <w:rPr>
          <w:sz w:val="20"/>
          <w:szCs w:val="20"/>
          <w:lang w:bidi="ar-EG"/>
        </w:rPr>
        <w:t xml:space="preserve"> l. in</w:t>
      </w:r>
      <w:r w:rsidR="006E0036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cough and respiratory problems. Other used include external application in skin inflammations and ulcers</w:t>
      </w:r>
      <w:r w:rsidR="006D76C7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(</w:t>
      </w:r>
      <w:r w:rsidR="006D76C7" w:rsidRPr="00E53387">
        <w:rPr>
          <w:b/>
          <w:bCs/>
          <w:sz w:val="20"/>
          <w:szCs w:val="20"/>
          <w:lang w:bidi="ar-EG"/>
        </w:rPr>
        <w:t>P</w:t>
      </w:r>
      <w:r w:rsidR="00BE4F7E" w:rsidRPr="00E53387">
        <w:rPr>
          <w:b/>
          <w:bCs/>
          <w:sz w:val="20"/>
          <w:szCs w:val="20"/>
          <w:lang w:bidi="ar-EG"/>
        </w:rPr>
        <w:t>hysician</w:t>
      </w:r>
      <w:r w:rsidRPr="00E53387">
        <w:rPr>
          <w:b/>
          <w:bCs/>
          <w:sz w:val="20"/>
          <w:szCs w:val="20"/>
          <w:lang w:bidi="ar-EG"/>
        </w:rPr>
        <w:t xml:space="preserve"> Desk Reference for</w:t>
      </w:r>
      <w:r w:rsidRPr="00E53387">
        <w:rPr>
          <w:sz w:val="20"/>
          <w:szCs w:val="20"/>
          <w:lang w:bidi="ar-EG"/>
        </w:rPr>
        <w:t xml:space="preserve"> </w:t>
      </w:r>
      <w:r w:rsidRPr="00E53387">
        <w:rPr>
          <w:b/>
          <w:bCs/>
          <w:sz w:val="20"/>
          <w:szCs w:val="20"/>
          <w:lang w:bidi="ar-EG"/>
        </w:rPr>
        <w:t>Herbal Medicine (2000)</w:t>
      </w:r>
      <w:r w:rsidRPr="00E53387">
        <w:rPr>
          <w:sz w:val="20"/>
          <w:szCs w:val="20"/>
          <w:lang w:bidi="ar-EG"/>
        </w:rPr>
        <w:t>.</w:t>
      </w:r>
    </w:p>
    <w:p w:rsidR="005E2E75" w:rsidRPr="00E53387" w:rsidRDefault="005E2E75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The current literature revealed that </w:t>
      </w:r>
      <w:r w:rsidRPr="00E53387">
        <w:rPr>
          <w:i/>
          <w:iCs/>
          <w:sz w:val="20"/>
          <w:szCs w:val="20"/>
          <w:lang w:bidi="ar-EG"/>
        </w:rPr>
        <w:t>Althaea rosea</w:t>
      </w:r>
      <w:r w:rsidR="000D4571" w:rsidRPr="00E53387">
        <w:rPr>
          <w:sz w:val="20"/>
          <w:szCs w:val="20"/>
          <w:lang w:bidi="ar-EG"/>
        </w:rPr>
        <w:t xml:space="preserve"> </w:t>
      </w:r>
      <w:r w:rsidR="00BE4F7E" w:rsidRPr="00E53387">
        <w:rPr>
          <w:sz w:val="20"/>
          <w:szCs w:val="20"/>
          <w:lang w:bidi="ar-EG"/>
        </w:rPr>
        <w:t>Cv. i</w:t>
      </w:r>
      <w:r w:rsidRPr="00E53387">
        <w:rPr>
          <w:sz w:val="20"/>
          <w:szCs w:val="20"/>
          <w:lang w:bidi="ar-EG"/>
        </w:rPr>
        <w:t xml:space="preserve">s rich in its phonolic </w:t>
      </w:r>
      <w:r w:rsidR="000D4571" w:rsidRPr="00E53387">
        <w:rPr>
          <w:sz w:val="20"/>
          <w:szCs w:val="20"/>
          <w:lang w:bidi="ar-EG"/>
        </w:rPr>
        <w:t>compounds and polysaccharides (</w:t>
      </w:r>
      <w:r w:rsidRPr="00E53387">
        <w:rPr>
          <w:i/>
          <w:iCs/>
          <w:sz w:val="20"/>
          <w:szCs w:val="20"/>
          <w:lang w:bidi="ar-EG"/>
        </w:rPr>
        <w:t>Althaea mucilage</w:t>
      </w:r>
      <w:r w:rsidRPr="00E53387">
        <w:rPr>
          <w:sz w:val="20"/>
          <w:szCs w:val="20"/>
          <w:lang w:bidi="ar-EG"/>
        </w:rPr>
        <w:t xml:space="preserve">). </w:t>
      </w:r>
    </w:p>
    <w:p w:rsidR="005E2E75" w:rsidRPr="00E53387" w:rsidRDefault="005E2E75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High-molecular- weight acidic polysaccharides were isolated from the flowers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which consisted mainly of glucuronic acid, glacturonic acid, rhamnose and galactose (</w:t>
      </w:r>
      <w:r w:rsidR="00B916CB" w:rsidRPr="00E53387">
        <w:rPr>
          <w:b/>
          <w:bCs/>
          <w:sz w:val="20"/>
          <w:szCs w:val="20"/>
          <w:lang w:bidi="ar-EG"/>
        </w:rPr>
        <w:t>Karaw</w:t>
      </w:r>
      <w:r w:rsidR="00BE4F7E" w:rsidRPr="00E53387">
        <w:rPr>
          <w:b/>
          <w:bCs/>
          <w:sz w:val="20"/>
          <w:szCs w:val="20"/>
          <w:lang w:bidi="ar-EG"/>
        </w:rPr>
        <w:t>ya and Afifi, 1982) and</w:t>
      </w:r>
      <w:r w:rsidR="00F2326F" w:rsidRPr="00E53387">
        <w:rPr>
          <w:b/>
          <w:bCs/>
          <w:sz w:val="20"/>
          <w:szCs w:val="20"/>
          <w:lang w:bidi="ar-EG"/>
        </w:rPr>
        <w:t xml:space="preserve"> </w:t>
      </w:r>
      <w:r w:rsidRPr="00E53387">
        <w:rPr>
          <w:b/>
          <w:bCs/>
          <w:sz w:val="20"/>
          <w:szCs w:val="20"/>
          <w:lang w:bidi="ar-EG"/>
        </w:rPr>
        <w:t>Classen and Blaschek</w:t>
      </w:r>
      <w:r w:rsidR="00F2326F" w:rsidRPr="00E53387">
        <w:rPr>
          <w:b/>
          <w:bCs/>
          <w:sz w:val="20"/>
          <w:szCs w:val="20"/>
          <w:lang w:bidi="ar-EG"/>
        </w:rPr>
        <w:t>,</w:t>
      </w:r>
      <w:r w:rsidRPr="00E53387">
        <w:rPr>
          <w:b/>
          <w:bCs/>
          <w:sz w:val="20"/>
          <w:szCs w:val="20"/>
          <w:lang w:bidi="ar-EG"/>
        </w:rPr>
        <w:t xml:space="preserve"> 1998</w:t>
      </w:r>
      <w:r w:rsidRPr="00E53387">
        <w:rPr>
          <w:sz w:val="20"/>
          <w:szCs w:val="20"/>
          <w:lang w:bidi="ar-EG"/>
        </w:rPr>
        <w:t>)</w:t>
      </w:r>
    </w:p>
    <w:p w:rsidR="005E2E75" w:rsidRPr="00E53387" w:rsidRDefault="006E0036" w:rsidP="008A020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Some </w:t>
      </w:r>
      <w:r w:rsidR="00BE4F7E" w:rsidRPr="00E53387">
        <w:rPr>
          <w:sz w:val="20"/>
          <w:szCs w:val="20"/>
          <w:lang w:bidi="ar-EG"/>
        </w:rPr>
        <w:t xml:space="preserve">growth </w:t>
      </w:r>
      <w:r w:rsidRPr="00E53387">
        <w:rPr>
          <w:sz w:val="20"/>
          <w:szCs w:val="20"/>
          <w:lang w:bidi="ar-EG"/>
        </w:rPr>
        <w:t>regulat</w:t>
      </w:r>
      <w:r w:rsidR="005E2E75" w:rsidRPr="00E53387">
        <w:rPr>
          <w:sz w:val="20"/>
          <w:szCs w:val="20"/>
          <w:lang w:bidi="ar-EG"/>
        </w:rPr>
        <w:t>ors such as cycocel, paclobutrazol</w:t>
      </w:r>
      <w:r w:rsidR="003665F8" w:rsidRPr="00E53387">
        <w:rPr>
          <w:sz w:val="20"/>
          <w:szCs w:val="20"/>
          <w:lang w:bidi="ar-EG"/>
        </w:rPr>
        <w:t>,</w:t>
      </w:r>
      <w:r w:rsidR="005E2E75" w:rsidRPr="00E53387">
        <w:rPr>
          <w:sz w:val="20"/>
          <w:szCs w:val="20"/>
          <w:lang w:bidi="ar-EG"/>
        </w:rPr>
        <w:t xml:space="preserve"> bayleton and daminozide reduce the growth. Today, a variety of organic and chemical compounds that are artificially made and delay plant</w:t>
      </w:r>
      <w:r w:rsidR="00531AFA">
        <w:rPr>
          <w:rFonts w:hint="eastAsia"/>
          <w:sz w:val="20"/>
          <w:szCs w:val="20"/>
          <w:lang w:eastAsia="zh-CN" w:bidi="ar-EG"/>
        </w:rPr>
        <w:t xml:space="preserve"> </w:t>
      </w:r>
      <w:r w:rsidR="00531AFA" w:rsidRPr="00E53387">
        <w:rPr>
          <w:sz w:val="20"/>
          <w:szCs w:val="20"/>
          <w:lang w:bidi="ar-EG"/>
        </w:rPr>
        <w:t>growth are used in agriculture (particularly in horticulture and ornamentals industry). Some ornamental plants, if have less height are looking</w:t>
      </w:r>
      <w:r w:rsidR="008A0209">
        <w:rPr>
          <w:rFonts w:hint="eastAsia"/>
          <w:sz w:val="20"/>
          <w:szCs w:val="20"/>
          <w:lang w:eastAsia="zh-CN" w:bidi="ar-EG"/>
        </w:rPr>
        <w:t xml:space="preserve"> </w:t>
      </w:r>
      <w:r w:rsidR="005E2E75" w:rsidRPr="00E53387">
        <w:rPr>
          <w:sz w:val="20"/>
          <w:szCs w:val="20"/>
          <w:lang w:bidi="ar-EG"/>
        </w:rPr>
        <w:t>more appealing and its transportation is easy.</w:t>
      </w:r>
    </w:p>
    <w:p w:rsidR="001B1751" w:rsidRPr="00E53387" w:rsidRDefault="001B1751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The effect of plant growth retardants depend on the time and method of application, concentration and </w:t>
      </w:r>
      <w:r w:rsidRPr="00E53387">
        <w:rPr>
          <w:sz w:val="20"/>
          <w:szCs w:val="20"/>
          <w:lang w:bidi="ar-EG"/>
        </w:rPr>
        <w:lastRenderedPageBreak/>
        <w:t xml:space="preserve">species and varieties type, type of target organ and </w:t>
      </w:r>
      <w:r w:rsidR="003C25C3" w:rsidRPr="00E53387">
        <w:rPr>
          <w:sz w:val="20"/>
          <w:szCs w:val="20"/>
          <w:lang w:bidi="ar-EG"/>
        </w:rPr>
        <w:t>environmental</w:t>
      </w:r>
      <w:r w:rsidRPr="00E53387">
        <w:rPr>
          <w:sz w:val="20"/>
          <w:szCs w:val="20"/>
          <w:lang w:bidi="ar-EG"/>
        </w:rPr>
        <w:t xml:space="preserve"> and physiological conditions (</w:t>
      </w:r>
      <w:r w:rsidRPr="00E53387">
        <w:rPr>
          <w:b/>
          <w:bCs/>
          <w:sz w:val="20"/>
          <w:szCs w:val="20"/>
          <w:lang w:bidi="ar-EG"/>
        </w:rPr>
        <w:t xml:space="preserve">James </w:t>
      </w:r>
      <w:r w:rsidRPr="00E53387">
        <w:rPr>
          <w:b/>
          <w:bCs/>
          <w:i/>
          <w:iCs/>
          <w:sz w:val="20"/>
          <w:szCs w:val="20"/>
          <w:lang w:bidi="ar-EG"/>
        </w:rPr>
        <w:t>et al,</w:t>
      </w:r>
      <w:r w:rsidRPr="00E53387">
        <w:rPr>
          <w:b/>
          <w:bCs/>
          <w:sz w:val="20"/>
          <w:szCs w:val="20"/>
          <w:lang w:bidi="ar-EG"/>
        </w:rPr>
        <w:t xml:space="preserve"> 1999 and Latimer </w:t>
      </w:r>
      <w:r w:rsidRPr="00E53387">
        <w:rPr>
          <w:b/>
          <w:bCs/>
          <w:i/>
          <w:iCs/>
          <w:sz w:val="20"/>
          <w:szCs w:val="20"/>
          <w:lang w:bidi="ar-EG"/>
        </w:rPr>
        <w:t>et</w:t>
      </w:r>
      <w:r w:rsidR="000D4571" w:rsidRPr="00E53387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387">
        <w:rPr>
          <w:b/>
          <w:bCs/>
          <w:i/>
          <w:iCs/>
          <w:sz w:val="20"/>
          <w:szCs w:val="20"/>
          <w:lang w:bidi="ar-EG"/>
        </w:rPr>
        <w:t>al.</w:t>
      </w:r>
      <w:r w:rsidR="000D4571" w:rsidRPr="00E53387">
        <w:rPr>
          <w:b/>
          <w:bCs/>
          <w:i/>
          <w:iCs/>
          <w:sz w:val="20"/>
          <w:szCs w:val="20"/>
          <w:lang w:bidi="ar-EG"/>
        </w:rPr>
        <w:t>,</w:t>
      </w:r>
      <w:r w:rsidRPr="00E53387">
        <w:rPr>
          <w:b/>
          <w:bCs/>
          <w:sz w:val="20"/>
          <w:szCs w:val="20"/>
          <w:lang w:bidi="ar-EG"/>
        </w:rPr>
        <w:t xml:space="preserve"> 2001</w:t>
      </w:r>
      <w:r w:rsidRPr="00E53387">
        <w:rPr>
          <w:sz w:val="20"/>
          <w:szCs w:val="20"/>
          <w:lang w:bidi="ar-EG"/>
        </w:rPr>
        <w:t>)</w:t>
      </w:r>
    </w:p>
    <w:p w:rsidR="001B1751" w:rsidRPr="00E53387" w:rsidRDefault="003C25C3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Plant growth retardants delay cell division and elongation of shoot and restricting the construction of gibberellins reduces internodes length and vegetative growth (</w:t>
      </w:r>
      <w:r w:rsidRPr="00E53387">
        <w:rPr>
          <w:b/>
          <w:bCs/>
          <w:sz w:val="20"/>
          <w:szCs w:val="20"/>
          <w:lang w:bidi="ar-EG"/>
        </w:rPr>
        <w:t xml:space="preserve">Magnitisky </w:t>
      </w:r>
      <w:r w:rsidRPr="00E53387">
        <w:rPr>
          <w:b/>
          <w:bCs/>
          <w:i/>
          <w:iCs/>
          <w:sz w:val="20"/>
          <w:szCs w:val="20"/>
          <w:lang w:bidi="ar-EG"/>
        </w:rPr>
        <w:t>et al</w:t>
      </w:r>
      <w:r w:rsidR="000D4571" w:rsidRPr="00E53387">
        <w:rPr>
          <w:b/>
          <w:bCs/>
          <w:i/>
          <w:iCs/>
          <w:sz w:val="20"/>
          <w:szCs w:val="20"/>
          <w:lang w:bidi="ar-EG"/>
        </w:rPr>
        <w:t>.</w:t>
      </w:r>
      <w:r w:rsidRPr="00E53387">
        <w:rPr>
          <w:b/>
          <w:bCs/>
          <w:i/>
          <w:iCs/>
          <w:sz w:val="20"/>
          <w:szCs w:val="20"/>
          <w:lang w:bidi="ar-EG"/>
        </w:rPr>
        <w:t>,</w:t>
      </w:r>
      <w:r w:rsidRPr="00E53387">
        <w:rPr>
          <w:b/>
          <w:bCs/>
          <w:sz w:val="20"/>
          <w:szCs w:val="20"/>
          <w:lang w:bidi="ar-EG"/>
        </w:rPr>
        <w:t xml:space="preserve"> 2006</w:t>
      </w:r>
      <w:r w:rsidRPr="00E53387">
        <w:rPr>
          <w:sz w:val="20"/>
          <w:szCs w:val="20"/>
          <w:lang w:bidi="ar-EG"/>
        </w:rPr>
        <w:t>)</w:t>
      </w:r>
    </w:p>
    <w:p w:rsidR="003C25C3" w:rsidRPr="00E53387" w:rsidRDefault="00C62B10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Some</w:t>
      </w:r>
      <w:r w:rsidR="000D4571" w:rsidRPr="00E53387">
        <w:rPr>
          <w:sz w:val="20"/>
          <w:szCs w:val="20"/>
          <w:lang w:bidi="ar-EG"/>
        </w:rPr>
        <w:t xml:space="preserve"> growth retardants</w:t>
      </w:r>
      <w:r w:rsidR="00EB36B4" w:rsidRPr="00E53387">
        <w:rPr>
          <w:sz w:val="20"/>
          <w:szCs w:val="20"/>
          <w:lang w:bidi="ar-EG"/>
        </w:rPr>
        <w:t>, like cycocel could be used as foliar spray at suitable concentration and frequency through out the growing season to reduce the pruning labor Cost and to control the e</w:t>
      </w:r>
      <w:r w:rsidR="000D4571" w:rsidRPr="00E53387">
        <w:rPr>
          <w:sz w:val="20"/>
          <w:szCs w:val="20"/>
          <w:lang w:bidi="ar-EG"/>
        </w:rPr>
        <w:t>xcessive growth of such plants</w:t>
      </w:r>
      <w:r w:rsidR="00EB36B4" w:rsidRPr="00E53387">
        <w:rPr>
          <w:sz w:val="20"/>
          <w:szCs w:val="20"/>
          <w:lang w:bidi="ar-EG"/>
        </w:rPr>
        <w:t xml:space="preserve">. </w:t>
      </w:r>
    </w:p>
    <w:p w:rsidR="008A0209" w:rsidRDefault="008A0209" w:rsidP="003D7C59">
      <w:pPr>
        <w:bidi w:val="0"/>
        <w:snapToGrid w:val="0"/>
        <w:jc w:val="both"/>
        <w:rPr>
          <w:rFonts w:hint="eastAsia"/>
          <w:b/>
          <w:bCs/>
          <w:sz w:val="20"/>
          <w:szCs w:val="20"/>
          <w:lang w:eastAsia="zh-CN" w:bidi="ar-EG"/>
        </w:rPr>
      </w:pPr>
    </w:p>
    <w:p w:rsidR="000E6035" w:rsidRPr="00E53387" w:rsidRDefault="003D7C59" w:rsidP="008A0209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E53387">
        <w:rPr>
          <w:b/>
          <w:bCs/>
          <w:sz w:val="20"/>
          <w:szCs w:val="20"/>
          <w:lang w:bidi="ar-EG"/>
        </w:rPr>
        <w:lastRenderedPageBreak/>
        <w:t>Materials And Methods</w:t>
      </w:r>
    </w:p>
    <w:p w:rsidR="00A70BAA" w:rsidRPr="00E53387" w:rsidRDefault="00A70BAA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This study was carried out during 2016/2017 and 2017/2018 seasons in the Tropical farm at Kom Ombo under directorate of Botanical Garden Aswan ( belongs Hort. Res. Instit ARC) on </w:t>
      </w:r>
      <w:r w:rsidRPr="00E53387">
        <w:rPr>
          <w:i/>
          <w:iCs/>
          <w:sz w:val="20"/>
          <w:szCs w:val="20"/>
          <w:lang w:bidi="ar-EG"/>
        </w:rPr>
        <w:t>Althaea rosea</w:t>
      </w:r>
      <w:r w:rsidR="009130DC" w:rsidRPr="00E53387">
        <w:rPr>
          <w:sz w:val="20"/>
          <w:szCs w:val="20"/>
          <w:lang w:bidi="ar-EG"/>
        </w:rPr>
        <w:t xml:space="preserve"> plants</w:t>
      </w:r>
      <w:r w:rsidRPr="00E53387">
        <w:rPr>
          <w:sz w:val="20"/>
          <w:szCs w:val="20"/>
          <w:lang w:bidi="ar-EG"/>
        </w:rPr>
        <w:t>.</w:t>
      </w:r>
    </w:p>
    <w:p w:rsidR="009130DC" w:rsidRPr="00E53387" w:rsidRDefault="00A70BAA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The seeds were sown on the first week of October in polyethylene bangs 20x15 cm dimensions Each bag was </w:t>
      </w:r>
      <w:r w:rsidR="009130DC" w:rsidRPr="00E53387">
        <w:rPr>
          <w:sz w:val="20"/>
          <w:szCs w:val="20"/>
          <w:lang w:bidi="ar-EG"/>
        </w:rPr>
        <w:t>filled with 4 k of compost and s</w:t>
      </w:r>
      <w:r w:rsidRPr="00E53387">
        <w:rPr>
          <w:sz w:val="20"/>
          <w:szCs w:val="20"/>
          <w:lang w:bidi="ar-EG"/>
        </w:rPr>
        <w:t>and ( 2:1 by volume)</w:t>
      </w:r>
      <w:r w:rsidR="009130DC" w:rsidRPr="00E53387">
        <w:rPr>
          <w:sz w:val="20"/>
          <w:szCs w:val="20"/>
          <w:lang w:bidi="ar-EG"/>
        </w:rPr>
        <w:t>.</w:t>
      </w:r>
      <w:r w:rsidR="00F2326F" w:rsidRPr="00E53387">
        <w:rPr>
          <w:sz w:val="20"/>
          <w:szCs w:val="20"/>
          <w:lang w:bidi="ar-EG"/>
        </w:rPr>
        <w:t xml:space="preserve"> </w:t>
      </w:r>
      <w:r w:rsidR="005A7990" w:rsidRPr="00E53387">
        <w:rPr>
          <w:sz w:val="20"/>
          <w:szCs w:val="20"/>
          <w:lang w:bidi="ar-EG"/>
        </w:rPr>
        <w:t xml:space="preserve">Physical chemical analysis of the compost used in the study were shown in Table (1). </w:t>
      </w:r>
    </w:p>
    <w:p w:rsidR="003D7C59" w:rsidRDefault="009130DC" w:rsidP="003D7C59">
      <w:pPr>
        <w:bidi w:val="0"/>
        <w:snapToGrid w:val="0"/>
        <w:ind w:firstLine="425"/>
        <w:jc w:val="both"/>
        <w:rPr>
          <w:rFonts w:hint="eastAsia"/>
          <w:sz w:val="20"/>
          <w:szCs w:val="20"/>
          <w:lang w:eastAsia="zh-CN" w:bidi="ar-EG"/>
        </w:rPr>
      </w:pPr>
      <w:r w:rsidRPr="00E53387">
        <w:rPr>
          <w:sz w:val="20"/>
          <w:szCs w:val="20"/>
          <w:lang w:bidi="ar-EG"/>
        </w:rPr>
        <w:t>T</w:t>
      </w:r>
      <w:r w:rsidR="00A70BAA" w:rsidRPr="00E53387">
        <w:rPr>
          <w:sz w:val="20"/>
          <w:szCs w:val="20"/>
          <w:lang w:bidi="ar-EG"/>
        </w:rPr>
        <w:t>hree weeks after planting</w:t>
      </w:r>
      <w:r w:rsidRPr="00E53387">
        <w:rPr>
          <w:sz w:val="20"/>
          <w:szCs w:val="20"/>
          <w:lang w:bidi="ar-EG"/>
        </w:rPr>
        <w:t>,</w:t>
      </w:r>
      <w:r w:rsidR="00A70BAA" w:rsidRPr="00E53387">
        <w:rPr>
          <w:sz w:val="20"/>
          <w:szCs w:val="20"/>
          <w:lang w:bidi="ar-EG"/>
        </w:rPr>
        <w:t xml:space="preserve"> transplants were thinned by leaving one plant/ba</w:t>
      </w:r>
      <w:r w:rsidR="003D7C59" w:rsidRPr="00E53387">
        <w:rPr>
          <w:sz w:val="20"/>
          <w:szCs w:val="20"/>
          <w:lang w:bidi="ar-EG"/>
        </w:rPr>
        <w:t>g.</w:t>
      </w:r>
    </w:p>
    <w:p w:rsidR="008A0209" w:rsidRDefault="008A0209" w:rsidP="003D7C59">
      <w:pPr>
        <w:bidi w:val="0"/>
        <w:snapToGrid w:val="0"/>
        <w:jc w:val="center"/>
        <w:rPr>
          <w:sz w:val="20"/>
          <w:szCs w:val="20"/>
          <w:lang w:bidi="ar-EG"/>
        </w:rPr>
        <w:sectPr w:rsidR="008A0209" w:rsidSect="008A0209">
          <w:type w:val="continuous"/>
          <w:pgSz w:w="12242" w:h="15842"/>
          <w:pgMar w:top="1440" w:right="1440" w:bottom="1440" w:left="1440" w:header="720" w:footer="720" w:gutter="0"/>
          <w:cols w:num="2" w:space="600"/>
          <w:docGrid w:linePitch="360"/>
        </w:sectPr>
      </w:pPr>
    </w:p>
    <w:p w:rsidR="00AD41CE" w:rsidRPr="00E53387" w:rsidRDefault="00AD41CE" w:rsidP="003D7C59">
      <w:pPr>
        <w:bidi w:val="0"/>
        <w:snapToGrid w:val="0"/>
        <w:jc w:val="center"/>
        <w:rPr>
          <w:sz w:val="20"/>
          <w:szCs w:val="20"/>
          <w:lang w:bidi="ar-EG"/>
        </w:rPr>
      </w:pPr>
    </w:p>
    <w:p w:rsidR="00A70BAA" w:rsidRPr="00E53387" w:rsidRDefault="00A70BAA" w:rsidP="003D7C59">
      <w:pPr>
        <w:bidi w:val="0"/>
        <w:snapToGrid w:val="0"/>
        <w:jc w:val="center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Table </w:t>
      </w:r>
      <w:r w:rsidR="00A6029A" w:rsidRPr="00E53387">
        <w:rPr>
          <w:sz w:val="20"/>
          <w:szCs w:val="20"/>
          <w:lang w:bidi="ar-EG"/>
        </w:rPr>
        <w:t>(</w:t>
      </w:r>
      <w:r w:rsidRPr="00E53387">
        <w:rPr>
          <w:sz w:val="20"/>
          <w:szCs w:val="20"/>
          <w:lang w:bidi="ar-EG"/>
        </w:rPr>
        <w:t>1)</w:t>
      </w:r>
      <w:r w:rsidR="00507281" w:rsidRPr="00E53387">
        <w:rPr>
          <w:sz w:val="20"/>
          <w:szCs w:val="20"/>
          <w:lang w:bidi="ar-EG"/>
        </w:rPr>
        <w:t>:</w:t>
      </w:r>
      <w:r w:rsidRPr="00E53387">
        <w:rPr>
          <w:sz w:val="20"/>
          <w:szCs w:val="20"/>
          <w:lang w:bidi="ar-EG"/>
        </w:rPr>
        <w:t xml:space="preserve"> </w:t>
      </w:r>
      <w:r w:rsidR="00962C07" w:rsidRPr="00E53387">
        <w:rPr>
          <w:sz w:val="20"/>
          <w:szCs w:val="20"/>
          <w:lang w:bidi="ar-EG"/>
        </w:rPr>
        <w:t>Physical and c</w:t>
      </w:r>
      <w:r w:rsidRPr="00E53387">
        <w:rPr>
          <w:sz w:val="20"/>
          <w:szCs w:val="20"/>
          <w:lang w:bidi="ar-EG"/>
        </w:rPr>
        <w:t>hemical and analysis of Al-Bostan Compost used in the study.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50"/>
        <w:gridCol w:w="1185"/>
        <w:gridCol w:w="2943"/>
        <w:gridCol w:w="1298"/>
      </w:tblGrid>
      <w:tr w:rsidR="00507281" w:rsidRPr="00E53387" w:rsidTr="003D7C59">
        <w:trPr>
          <w:jc w:val="center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Character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Content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 xml:space="preserve"> Character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Content</w:t>
            </w:r>
          </w:p>
        </w:tc>
      </w:tr>
      <w:tr w:rsidR="00507281" w:rsidRPr="00E53387" w:rsidTr="003D7C59">
        <w:trPr>
          <w:jc w:val="center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Weight of m</w:t>
            </w:r>
            <w:r w:rsidRPr="00E53387">
              <w:rPr>
                <w:sz w:val="20"/>
                <w:szCs w:val="20"/>
                <w:vertAlign w:val="superscript"/>
              </w:rPr>
              <w:t>3</w:t>
            </w:r>
            <w:r w:rsidRPr="00E53387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560.kg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Ph (1: 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7.94</w:t>
            </w:r>
          </w:p>
        </w:tc>
      </w:tr>
      <w:tr w:rsidR="00507281" w:rsidRPr="00E53387" w:rsidTr="003D7C59">
        <w:trPr>
          <w:jc w:val="center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 xml:space="preserve">Humidity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33%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 xml:space="preserve"> EC (1: 10 ds/ 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3.84</w:t>
            </w:r>
          </w:p>
        </w:tc>
      </w:tr>
      <w:tr w:rsidR="00507281" w:rsidRPr="00E53387" w:rsidTr="003D7C59">
        <w:trPr>
          <w:jc w:val="center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Organic carbon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18.68%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 xml:space="preserve">Total nitrogen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B916CB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0.99</w:t>
            </w:r>
            <w:r w:rsidR="00507281" w:rsidRPr="00E53387">
              <w:rPr>
                <w:sz w:val="20"/>
                <w:szCs w:val="20"/>
              </w:rPr>
              <w:t xml:space="preserve"> %</w:t>
            </w:r>
          </w:p>
        </w:tc>
      </w:tr>
      <w:tr w:rsidR="00507281" w:rsidRPr="00E53387" w:rsidTr="003D7C59">
        <w:trPr>
          <w:jc w:val="center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Ash (%)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67.79%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NH4-N (ppm)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699 ppm</w:t>
            </w:r>
          </w:p>
        </w:tc>
      </w:tr>
      <w:tr w:rsidR="00507281" w:rsidRPr="00E53387" w:rsidTr="003D7C59">
        <w:trPr>
          <w:jc w:val="center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Organic matter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32.21%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NO3 –N (ppm)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0</w:t>
            </w:r>
          </w:p>
        </w:tc>
      </w:tr>
      <w:tr w:rsidR="00507281" w:rsidRPr="00E53387" w:rsidTr="003D7C59">
        <w:trPr>
          <w:jc w:val="center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Weed seeds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 xml:space="preserve">C/N ratio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1: 18.88</w:t>
            </w:r>
          </w:p>
        </w:tc>
      </w:tr>
      <w:tr w:rsidR="00507281" w:rsidRPr="00E53387" w:rsidTr="003D7C59">
        <w:trPr>
          <w:jc w:val="center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Nematode (pathogenetic)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Total phosphorus (%)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0.83%</w:t>
            </w:r>
          </w:p>
        </w:tc>
      </w:tr>
      <w:tr w:rsidR="00507281" w:rsidRPr="00E53387" w:rsidTr="003D7C59">
        <w:trPr>
          <w:jc w:val="center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Nematode (non- pathogenetic)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Total potassium (%)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81" w:rsidRPr="00E53387" w:rsidRDefault="00507281" w:rsidP="003D7C59">
            <w:pPr>
              <w:bidi w:val="0"/>
              <w:snapToGrid w:val="0"/>
              <w:jc w:val="both"/>
              <w:rPr>
                <w:sz w:val="20"/>
                <w:szCs w:val="20"/>
              </w:rPr>
            </w:pPr>
            <w:r w:rsidRPr="00E53387">
              <w:rPr>
                <w:sz w:val="20"/>
                <w:szCs w:val="20"/>
              </w:rPr>
              <w:t>1.02%</w:t>
            </w:r>
          </w:p>
        </w:tc>
      </w:tr>
    </w:tbl>
    <w:p w:rsidR="00A70BAA" w:rsidRPr="00E53387" w:rsidRDefault="00A70BAA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8A0209" w:rsidRDefault="008A0209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8A0209" w:rsidSect="008A0209">
          <w:type w:val="continuous"/>
          <w:pgSz w:w="12242" w:h="15842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AB4960" w:rsidRPr="00E53387" w:rsidRDefault="00962C07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lastRenderedPageBreak/>
        <w:t>The management practices like n</w:t>
      </w:r>
      <w:r w:rsidR="00AB4960" w:rsidRPr="00E53387">
        <w:rPr>
          <w:sz w:val="20"/>
          <w:szCs w:val="20"/>
          <w:lang w:bidi="ar-EG"/>
        </w:rPr>
        <w:t>itrogen</w:t>
      </w:r>
      <w:r w:rsidR="00F2326F" w:rsidRPr="00E53387">
        <w:rPr>
          <w:sz w:val="20"/>
          <w:szCs w:val="20"/>
          <w:lang w:bidi="ar-EG"/>
        </w:rPr>
        <w:t>,</w:t>
      </w:r>
      <w:r w:rsidR="00AB4960" w:rsidRPr="00E53387">
        <w:rPr>
          <w:sz w:val="20"/>
          <w:szCs w:val="20"/>
          <w:lang w:bidi="ar-EG"/>
        </w:rPr>
        <w:t xml:space="preserve"> </w:t>
      </w:r>
      <w:r w:rsidR="00BF2728" w:rsidRPr="00E53387">
        <w:rPr>
          <w:sz w:val="20"/>
          <w:szCs w:val="20"/>
          <w:lang w:bidi="ar-EG"/>
        </w:rPr>
        <w:t>phosphorus</w:t>
      </w:r>
      <w:r w:rsidR="00AB4960" w:rsidRPr="00E53387">
        <w:rPr>
          <w:sz w:val="20"/>
          <w:szCs w:val="20"/>
          <w:lang w:bidi="ar-EG"/>
        </w:rPr>
        <w:t xml:space="preserve"> and </w:t>
      </w:r>
      <w:r w:rsidR="0039198B" w:rsidRPr="00E53387">
        <w:rPr>
          <w:sz w:val="20"/>
          <w:szCs w:val="20"/>
          <w:lang w:bidi="ar-EG"/>
        </w:rPr>
        <w:t>p</w:t>
      </w:r>
      <w:r w:rsidR="00AB4960" w:rsidRPr="00E53387">
        <w:rPr>
          <w:sz w:val="20"/>
          <w:szCs w:val="20"/>
          <w:lang w:bidi="ar-EG"/>
        </w:rPr>
        <w:t>otassium fertilization</w:t>
      </w:r>
      <w:r w:rsidR="00F2326F" w:rsidRPr="00E53387">
        <w:rPr>
          <w:sz w:val="20"/>
          <w:szCs w:val="20"/>
          <w:lang w:bidi="ar-EG"/>
        </w:rPr>
        <w:t>,</w:t>
      </w:r>
      <w:r w:rsidR="00AB4960" w:rsidRPr="00E53387">
        <w:rPr>
          <w:sz w:val="20"/>
          <w:szCs w:val="20"/>
          <w:lang w:bidi="ar-EG"/>
        </w:rPr>
        <w:t xml:space="preserve"> irrigation and weeding were the same for all treatments during entire period of study.</w:t>
      </w:r>
    </w:p>
    <w:p w:rsidR="00BF2728" w:rsidRPr="00E53387" w:rsidRDefault="00BF2728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This study included the following six treatments from cycocel concentrations:</w:t>
      </w:r>
    </w:p>
    <w:p w:rsidR="00BF2728" w:rsidRPr="00E53387" w:rsidRDefault="00BF2728" w:rsidP="003D7C59">
      <w:pPr>
        <w:numPr>
          <w:ilvl w:val="0"/>
          <w:numId w:val="1"/>
        </w:numPr>
        <w:tabs>
          <w:tab w:val="clear" w:pos="720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Control (seedlings were sprayed with top water)</w:t>
      </w:r>
    </w:p>
    <w:p w:rsidR="00BF2728" w:rsidRPr="00E53387" w:rsidRDefault="00BF2728" w:rsidP="003D7C59">
      <w:pPr>
        <w:numPr>
          <w:ilvl w:val="0"/>
          <w:numId w:val="1"/>
        </w:numPr>
        <w:tabs>
          <w:tab w:val="clear" w:pos="720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Spraying cycocel at 1000 ppm</w:t>
      </w:r>
    </w:p>
    <w:p w:rsidR="00BF2728" w:rsidRPr="00E53387" w:rsidRDefault="00BF2728" w:rsidP="003D7C59">
      <w:pPr>
        <w:numPr>
          <w:ilvl w:val="0"/>
          <w:numId w:val="1"/>
        </w:numPr>
        <w:tabs>
          <w:tab w:val="clear" w:pos="720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Spraying cycocel at 1500 ppm</w:t>
      </w:r>
    </w:p>
    <w:p w:rsidR="00BF2728" w:rsidRPr="00E53387" w:rsidRDefault="00BF2728" w:rsidP="003D7C59">
      <w:pPr>
        <w:numPr>
          <w:ilvl w:val="0"/>
          <w:numId w:val="1"/>
        </w:numPr>
        <w:tabs>
          <w:tab w:val="clear" w:pos="720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Spraying cycocel at 2000 ppm</w:t>
      </w:r>
    </w:p>
    <w:p w:rsidR="00BF2728" w:rsidRPr="00E53387" w:rsidRDefault="00BF2728" w:rsidP="003D7C59">
      <w:pPr>
        <w:numPr>
          <w:ilvl w:val="0"/>
          <w:numId w:val="1"/>
        </w:numPr>
        <w:tabs>
          <w:tab w:val="clear" w:pos="720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Spraying cycocel at 2500 ppm </w:t>
      </w:r>
    </w:p>
    <w:p w:rsidR="00BF2728" w:rsidRPr="00E53387" w:rsidRDefault="00BF2728" w:rsidP="003D7C59">
      <w:pPr>
        <w:numPr>
          <w:ilvl w:val="0"/>
          <w:numId w:val="1"/>
        </w:numPr>
        <w:tabs>
          <w:tab w:val="clear" w:pos="720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Spraying Cycocel at 3000 ppm</w:t>
      </w:r>
    </w:p>
    <w:p w:rsidR="00BF2728" w:rsidRPr="00E53387" w:rsidRDefault="00BF2728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E</w:t>
      </w:r>
      <w:r w:rsidR="00D93523" w:rsidRPr="00E53387">
        <w:rPr>
          <w:sz w:val="20"/>
          <w:szCs w:val="20"/>
          <w:lang w:bidi="ar-EG"/>
        </w:rPr>
        <w:t>ach treatment was replicated three times</w:t>
      </w:r>
      <w:r w:rsidR="00F2326F" w:rsidRPr="00E53387">
        <w:rPr>
          <w:sz w:val="20"/>
          <w:szCs w:val="20"/>
          <w:lang w:bidi="ar-EG"/>
        </w:rPr>
        <w:t>,</w:t>
      </w:r>
      <w:r w:rsidR="00D93523" w:rsidRPr="00E53387">
        <w:rPr>
          <w:sz w:val="20"/>
          <w:szCs w:val="20"/>
          <w:lang w:bidi="ar-EG"/>
        </w:rPr>
        <w:t xml:space="preserve"> five seedlings per replicate ( 90 seedlings for</w:t>
      </w:r>
      <w:r w:rsidR="0039198B" w:rsidRPr="00E53387">
        <w:rPr>
          <w:sz w:val="20"/>
          <w:szCs w:val="20"/>
          <w:lang w:bidi="ar-EG"/>
        </w:rPr>
        <w:t xml:space="preserve"> this experiment)</w:t>
      </w:r>
      <w:r w:rsidR="00F2326F" w:rsidRPr="00E53387">
        <w:rPr>
          <w:sz w:val="20"/>
          <w:szCs w:val="20"/>
          <w:lang w:bidi="ar-EG"/>
        </w:rPr>
        <w:t>.</w:t>
      </w:r>
      <w:r w:rsidR="0039198B" w:rsidRPr="00E53387">
        <w:rPr>
          <w:sz w:val="20"/>
          <w:szCs w:val="20"/>
          <w:lang w:bidi="ar-EG"/>
        </w:rPr>
        <w:t xml:space="preserve"> Cycocel was</w:t>
      </w:r>
      <w:r w:rsidR="00D93523" w:rsidRPr="00E53387">
        <w:rPr>
          <w:sz w:val="20"/>
          <w:szCs w:val="20"/>
          <w:lang w:bidi="ar-EG"/>
        </w:rPr>
        <w:t xml:space="preserve"> sprayed three times at the </w:t>
      </w:r>
      <w:r w:rsidR="008F46C3" w:rsidRPr="00E53387">
        <w:rPr>
          <w:sz w:val="20"/>
          <w:szCs w:val="20"/>
          <w:lang w:bidi="ar-EG"/>
        </w:rPr>
        <w:t xml:space="preserve">first week </w:t>
      </w:r>
      <w:r w:rsidR="0039198B" w:rsidRPr="00E53387">
        <w:rPr>
          <w:sz w:val="20"/>
          <w:szCs w:val="20"/>
          <w:lang w:bidi="ar-EG"/>
        </w:rPr>
        <w:t>of March</w:t>
      </w:r>
      <w:r w:rsidR="00F2326F" w:rsidRPr="00E53387">
        <w:rPr>
          <w:sz w:val="20"/>
          <w:szCs w:val="20"/>
          <w:lang w:bidi="ar-EG"/>
        </w:rPr>
        <w:t>,</w:t>
      </w:r>
      <w:r w:rsidR="0039198B" w:rsidRPr="00E53387">
        <w:rPr>
          <w:sz w:val="20"/>
          <w:szCs w:val="20"/>
          <w:lang w:bidi="ar-EG"/>
        </w:rPr>
        <w:t xml:space="preserve"> April and May in both experimental seasons. </w:t>
      </w:r>
    </w:p>
    <w:p w:rsidR="00D93523" w:rsidRPr="00E53387" w:rsidRDefault="00D93523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Triton B as a wetting agent was added to all solutions at 0.05%</w:t>
      </w:r>
      <w:r w:rsidR="003D7C59" w:rsidRPr="00E53387">
        <w:rPr>
          <w:sz w:val="20"/>
          <w:szCs w:val="20"/>
          <w:lang w:bidi="ar-EG"/>
        </w:rPr>
        <w:t>. T</w:t>
      </w:r>
      <w:r w:rsidRPr="00E53387">
        <w:rPr>
          <w:sz w:val="20"/>
          <w:szCs w:val="20"/>
          <w:lang w:bidi="ar-EG"/>
        </w:rPr>
        <w:t>he untreated plants were sprayed with water containing Triton B. Spraying was done till run off. Randomized complete block design was foll</w:t>
      </w:r>
      <w:r w:rsidR="0062175E" w:rsidRPr="00E53387">
        <w:rPr>
          <w:sz w:val="20"/>
          <w:szCs w:val="20"/>
          <w:lang w:bidi="ar-EG"/>
        </w:rPr>
        <w:t>o</w:t>
      </w:r>
      <w:r w:rsidRPr="00E53387">
        <w:rPr>
          <w:sz w:val="20"/>
          <w:szCs w:val="20"/>
          <w:lang w:bidi="ar-EG"/>
        </w:rPr>
        <w:t>wed (RCBD).</w:t>
      </w:r>
    </w:p>
    <w:p w:rsidR="00D93523" w:rsidRPr="00E53387" w:rsidRDefault="0009245B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At the termination of each season ( 1</w:t>
      </w:r>
      <w:r w:rsidRPr="00E53387">
        <w:rPr>
          <w:sz w:val="20"/>
          <w:szCs w:val="20"/>
          <w:vertAlign w:val="superscript"/>
          <w:lang w:bidi="ar-EG"/>
        </w:rPr>
        <w:t>st</w:t>
      </w:r>
      <w:r w:rsidRPr="00E53387">
        <w:rPr>
          <w:sz w:val="20"/>
          <w:szCs w:val="20"/>
          <w:lang w:bidi="ar-EG"/>
        </w:rPr>
        <w:t xml:space="preserve"> week of </w:t>
      </w:r>
      <w:r w:rsidR="0062175E" w:rsidRPr="00E53387">
        <w:rPr>
          <w:sz w:val="20"/>
          <w:szCs w:val="20"/>
          <w:lang w:bidi="ar-EG"/>
        </w:rPr>
        <w:t>J</w:t>
      </w:r>
      <w:r w:rsidRPr="00E53387">
        <w:rPr>
          <w:sz w:val="20"/>
          <w:szCs w:val="20"/>
          <w:lang w:bidi="ar-EG"/>
        </w:rPr>
        <w:t>uly) during both seasons the following data were recorded</w:t>
      </w:r>
      <w:r w:rsidR="00F2326F" w:rsidRPr="00E53387">
        <w:rPr>
          <w:sz w:val="20"/>
          <w:szCs w:val="20"/>
          <w:lang w:bidi="ar-EG"/>
        </w:rPr>
        <w:t>.</w:t>
      </w:r>
      <w:r w:rsidRPr="00E53387">
        <w:rPr>
          <w:sz w:val="20"/>
          <w:szCs w:val="20"/>
          <w:lang w:bidi="ar-EG"/>
        </w:rPr>
        <w:t xml:space="preserve"> </w:t>
      </w:r>
    </w:p>
    <w:p w:rsidR="0009245B" w:rsidRPr="00E53387" w:rsidRDefault="0009245B" w:rsidP="003D7C59">
      <w:pPr>
        <w:numPr>
          <w:ilvl w:val="0"/>
          <w:numId w:val="2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Seedling height (cm)</w:t>
      </w:r>
    </w:p>
    <w:p w:rsidR="0009245B" w:rsidRPr="00E53387" w:rsidRDefault="0009245B" w:rsidP="003D7C59">
      <w:pPr>
        <w:numPr>
          <w:ilvl w:val="0"/>
          <w:numId w:val="2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Stem diameter (mm)</w:t>
      </w:r>
    </w:p>
    <w:p w:rsidR="0009245B" w:rsidRPr="00E53387" w:rsidRDefault="0009245B" w:rsidP="003D7C59">
      <w:pPr>
        <w:numPr>
          <w:ilvl w:val="0"/>
          <w:numId w:val="2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Number of leaves / plant</w:t>
      </w:r>
    </w:p>
    <w:p w:rsidR="0009245B" w:rsidRPr="00E53387" w:rsidRDefault="0009245B" w:rsidP="003D7C59">
      <w:pPr>
        <w:numPr>
          <w:ilvl w:val="0"/>
          <w:numId w:val="2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Le</w:t>
      </w:r>
      <w:r w:rsidR="0062175E" w:rsidRPr="00E53387">
        <w:rPr>
          <w:sz w:val="20"/>
          <w:szCs w:val="20"/>
          <w:lang w:bidi="ar-EG"/>
        </w:rPr>
        <w:t>af</w:t>
      </w:r>
      <w:r w:rsidRPr="00E53387">
        <w:rPr>
          <w:sz w:val="20"/>
          <w:szCs w:val="20"/>
          <w:lang w:bidi="ar-EG"/>
        </w:rPr>
        <w:t xml:space="preserve"> area (cm)</w:t>
      </w:r>
      <w:r w:rsidRPr="00E53387">
        <w:rPr>
          <w:sz w:val="20"/>
          <w:szCs w:val="20"/>
          <w:vertAlign w:val="superscript"/>
          <w:lang w:bidi="ar-EG"/>
        </w:rPr>
        <w:t>2</w:t>
      </w:r>
    </w:p>
    <w:p w:rsidR="0009245B" w:rsidRPr="00E53387" w:rsidRDefault="0009245B" w:rsidP="003D7C59">
      <w:pPr>
        <w:numPr>
          <w:ilvl w:val="0"/>
          <w:numId w:val="2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lastRenderedPageBreak/>
        <w:t>Length of main root (cm)</w:t>
      </w:r>
    </w:p>
    <w:p w:rsidR="0009245B" w:rsidRPr="00E53387" w:rsidRDefault="004B594A" w:rsidP="003D7C59">
      <w:pPr>
        <w:numPr>
          <w:ilvl w:val="0"/>
          <w:numId w:val="2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Fresh and dry weights of leaves/ plant (g).</w:t>
      </w:r>
    </w:p>
    <w:p w:rsidR="004B594A" w:rsidRPr="00E53387" w:rsidRDefault="004B594A" w:rsidP="003D7C59">
      <w:pPr>
        <w:numPr>
          <w:ilvl w:val="0"/>
          <w:numId w:val="2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Fresh and dry weights of s</w:t>
      </w:r>
      <w:r w:rsidR="00B916CB" w:rsidRPr="00E53387">
        <w:rPr>
          <w:sz w:val="20"/>
          <w:szCs w:val="20"/>
          <w:lang w:bidi="ar-EG"/>
        </w:rPr>
        <w:t>t</w:t>
      </w:r>
      <w:r w:rsidRPr="00E53387">
        <w:rPr>
          <w:sz w:val="20"/>
          <w:szCs w:val="20"/>
          <w:lang w:bidi="ar-EG"/>
        </w:rPr>
        <w:t>em / plant (g.)</w:t>
      </w:r>
    </w:p>
    <w:p w:rsidR="004B594A" w:rsidRPr="00E53387" w:rsidRDefault="004B594A" w:rsidP="003D7C59">
      <w:pPr>
        <w:numPr>
          <w:ilvl w:val="0"/>
          <w:numId w:val="2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Fresh and dry weights of roots/ plant (g.)</w:t>
      </w:r>
    </w:p>
    <w:p w:rsidR="002C1907" w:rsidRPr="00E53387" w:rsidRDefault="002C1907" w:rsidP="003D7C59">
      <w:pPr>
        <w:numPr>
          <w:ilvl w:val="0"/>
          <w:numId w:val="2"/>
        </w:numPr>
        <w:tabs>
          <w:tab w:val="clear" w:pos="720"/>
          <w:tab w:val="num" w:pos="426"/>
        </w:tabs>
        <w:bidi w:val="0"/>
        <w:snapToGrid w:val="0"/>
        <w:ind w:left="0"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Number of flowers/ plant</w:t>
      </w:r>
    </w:p>
    <w:p w:rsidR="0017183D" w:rsidRPr="00E53387" w:rsidRDefault="0017183D" w:rsidP="003D7C59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Concerning the photosynthetic pigments, chlorophyll a, chlorophyll b, total chlorophylls and total carotenoids contents in the fresh leaves, they were determined on the </w:t>
      </w:r>
      <w:r w:rsidR="00B916CB" w:rsidRPr="00E53387">
        <w:rPr>
          <w:sz w:val="20"/>
          <w:szCs w:val="20"/>
          <w:lang w:bidi="ar-EG"/>
        </w:rPr>
        <w:t>first</w:t>
      </w:r>
      <w:r w:rsidRPr="00E53387">
        <w:rPr>
          <w:sz w:val="20"/>
          <w:szCs w:val="20"/>
          <w:lang w:bidi="ar-EG"/>
        </w:rPr>
        <w:t xml:space="preserve"> week of June) for both seasons according to </w:t>
      </w:r>
      <w:r w:rsidRPr="00E53387">
        <w:rPr>
          <w:b/>
          <w:bCs/>
          <w:sz w:val="20"/>
          <w:szCs w:val="20"/>
          <w:lang w:bidi="ar-EG"/>
        </w:rPr>
        <w:t>Fadl and Seri- Eldee</w:t>
      </w:r>
      <w:r w:rsidR="00F2326F" w:rsidRPr="00E53387">
        <w:rPr>
          <w:b/>
          <w:bCs/>
          <w:sz w:val="20"/>
          <w:szCs w:val="20"/>
          <w:lang w:bidi="ar-EG"/>
        </w:rPr>
        <w:t>n (</w:t>
      </w:r>
      <w:r w:rsidRPr="00E53387">
        <w:rPr>
          <w:b/>
          <w:bCs/>
          <w:sz w:val="20"/>
          <w:szCs w:val="20"/>
          <w:lang w:bidi="ar-EG"/>
        </w:rPr>
        <w:t>1978).</w:t>
      </w:r>
    </w:p>
    <w:p w:rsidR="0017183D" w:rsidRPr="00E53387" w:rsidRDefault="0017183D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All the obtained data were tabulated and statistically analyzed according to the method described by </w:t>
      </w:r>
      <w:r w:rsidRPr="00E53387">
        <w:rPr>
          <w:b/>
          <w:bCs/>
          <w:sz w:val="20"/>
          <w:szCs w:val="20"/>
          <w:lang w:bidi="ar-EG"/>
        </w:rPr>
        <w:t xml:space="preserve">Mead </w:t>
      </w:r>
      <w:r w:rsidRPr="00E53387">
        <w:rPr>
          <w:b/>
          <w:bCs/>
          <w:i/>
          <w:iCs/>
          <w:sz w:val="20"/>
          <w:szCs w:val="20"/>
          <w:lang w:bidi="ar-EG"/>
        </w:rPr>
        <w:t>et al,</w:t>
      </w:r>
      <w:r w:rsidRPr="00E53387">
        <w:rPr>
          <w:b/>
          <w:bCs/>
          <w:sz w:val="20"/>
          <w:szCs w:val="20"/>
          <w:lang w:bidi="ar-EG"/>
        </w:rPr>
        <w:t xml:space="preserve"> (1993)</w:t>
      </w:r>
      <w:r w:rsidR="00B916CB" w:rsidRPr="00E53387">
        <w:rPr>
          <w:sz w:val="20"/>
          <w:szCs w:val="20"/>
          <w:lang w:bidi="ar-EG"/>
        </w:rPr>
        <w:t xml:space="preserve"> and new L.S.D taste at 5%</w:t>
      </w:r>
      <w:r w:rsidRPr="00E53387">
        <w:rPr>
          <w:sz w:val="20"/>
          <w:szCs w:val="20"/>
          <w:lang w:bidi="ar-EG"/>
        </w:rPr>
        <w:t xml:space="preserve"> was used to make all comparisons </w:t>
      </w:r>
      <w:r w:rsidR="000012DE" w:rsidRPr="00E53387">
        <w:rPr>
          <w:sz w:val="20"/>
          <w:szCs w:val="20"/>
          <w:lang w:bidi="ar-EG"/>
        </w:rPr>
        <w:t xml:space="preserve">between </w:t>
      </w:r>
      <w:r w:rsidR="00430407" w:rsidRPr="00E53387">
        <w:rPr>
          <w:sz w:val="20"/>
          <w:szCs w:val="20"/>
          <w:lang w:bidi="ar-EG"/>
        </w:rPr>
        <w:t>the means of treatments.</w:t>
      </w:r>
    </w:p>
    <w:p w:rsidR="003651B7" w:rsidRPr="00E53387" w:rsidRDefault="003651B7" w:rsidP="003D7C59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0012DE" w:rsidRPr="00E53387" w:rsidRDefault="00AD41CE" w:rsidP="003D7C59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E53387">
        <w:rPr>
          <w:b/>
          <w:bCs/>
          <w:sz w:val="20"/>
          <w:szCs w:val="20"/>
          <w:lang w:bidi="ar-EG"/>
        </w:rPr>
        <w:t>3. Results and Discussion</w:t>
      </w:r>
    </w:p>
    <w:p w:rsidR="00FB462C" w:rsidRPr="00E53387" w:rsidRDefault="00FB462C" w:rsidP="003D7C59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E53387">
        <w:rPr>
          <w:b/>
          <w:bCs/>
          <w:sz w:val="20"/>
          <w:szCs w:val="20"/>
          <w:lang w:bidi="ar-EG"/>
        </w:rPr>
        <w:t>Vegetative growth characters:</w:t>
      </w:r>
    </w:p>
    <w:p w:rsidR="00FB462C" w:rsidRPr="00E53387" w:rsidRDefault="008159E1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Data in T</w:t>
      </w:r>
      <w:r w:rsidR="00FB462C" w:rsidRPr="00E53387">
        <w:rPr>
          <w:sz w:val="20"/>
          <w:szCs w:val="20"/>
          <w:lang w:bidi="ar-EG"/>
        </w:rPr>
        <w:t>ables (2</w:t>
      </w:r>
      <w:r w:rsidR="00F2326F" w:rsidRPr="00E53387">
        <w:rPr>
          <w:sz w:val="20"/>
          <w:szCs w:val="20"/>
          <w:lang w:bidi="ar-EG"/>
        </w:rPr>
        <w:t xml:space="preserve"> &amp; </w:t>
      </w:r>
      <w:r w:rsidR="00FB462C" w:rsidRPr="00E53387">
        <w:rPr>
          <w:sz w:val="20"/>
          <w:szCs w:val="20"/>
          <w:lang w:bidi="ar-EG"/>
        </w:rPr>
        <w:t>3) clearly show that foliar application of</w:t>
      </w:r>
      <w:r w:rsidR="002C1907" w:rsidRPr="00E53387">
        <w:rPr>
          <w:sz w:val="20"/>
          <w:szCs w:val="20"/>
          <w:lang w:bidi="ar-EG"/>
        </w:rPr>
        <w:t xml:space="preserve"> cycocel at 1000 to 3000 ppm,</w:t>
      </w:r>
      <w:r w:rsidR="00F2326F" w:rsidRPr="00E53387">
        <w:rPr>
          <w:sz w:val="20"/>
          <w:szCs w:val="20"/>
          <w:lang w:bidi="ar-EG"/>
        </w:rPr>
        <w:t xml:space="preserve"> </w:t>
      </w:r>
      <w:r w:rsidR="002C1907" w:rsidRPr="00E53387">
        <w:rPr>
          <w:sz w:val="20"/>
          <w:szCs w:val="20"/>
          <w:lang w:bidi="ar-EG"/>
        </w:rPr>
        <w:t>s</w:t>
      </w:r>
      <w:r w:rsidR="00FB462C" w:rsidRPr="00E53387">
        <w:rPr>
          <w:sz w:val="20"/>
          <w:szCs w:val="20"/>
          <w:lang w:bidi="ar-EG"/>
        </w:rPr>
        <w:t>ignificant decrease</w:t>
      </w:r>
      <w:r w:rsidR="002C1907" w:rsidRPr="00E53387">
        <w:rPr>
          <w:sz w:val="20"/>
          <w:szCs w:val="20"/>
          <w:lang w:bidi="ar-EG"/>
        </w:rPr>
        <w:t>d</w:t>
      </w:r>
      <w:r w:rsidR="00FB462C" w:rsidRPr="00E53387">
        <w:rPr>
          <w:sz w:val="20"/>
          <w:szCs w:val="20"/>
          <w:lang w:bidi="ar-EG"/>
        </w:rPr>
        <w:t xml:space="preserve"> occurred </w:t>
      </w:r>
      <w:r w:rsidR="002C1907" w:rsidRPr="00E53387">
        <w:rPr>
          <w:sz w:val="20"/>
          <w:szCs w:val="20"/>
          <w:lang w:bidi="ar-EG"/>
        </w:rPr>
        <w:t>the</w:t>
      </w:r>
      <w:r w:rsidR="00FB462C" w:rsidRPr="00E53387">
        <w:rPr>
          <w:sz w:val="20"/>
          <w:szCs w:val="20"/>
          <w:lang w:bidi="ar-EG"/>
        </w:rPr>
        <w:t xml:space="preserve"> most of the vegetative growth characteristics</w:t>
      </w:r>
      <w:r w:rsidRPr="00E53387">
        <w:rPr>
          <w:sz w:val="20"/>
          <w:szCs w:val="20"/>
          <w:lang w:bidi="ar-EG"/>
        </w:rPr>
        <w:t xml:space="preserve"> of </w:t>
      </w:r>
      <w:r w:rsidRPr="00E53387">
        <w:rPr>
          <w:i/>
          <w:iCs/>
          <w:sz w:val="20"/>
          <w:szCs w:val="20"/>
          <w:lang w:bidi="ar-EG"/>
        </w:rPr>
        <w:t>Althaea rosea</w:t>
      </w:r>
      <w:r w:rsidRPr="00E53387">
        <w:rPr>
          <w:sz w:val="20"/>
          <w:szCs w:val="20"/>
          <w:lang w:bidi="ar-EG"/>
        </w:rPr>
        <w:t xml:space="preserve"> plants</w:t>
      </w:r>
      <w:r w:rsidR="00FB462C" w:rsidRPr="00E53387">
        <w:rPr>
          <w:sz w:val="20"/>
          <w:szCs w:val="20"/>
          <w:lang w:bidi="ar-EG"/>
        </w:rPr>
        <w:t xml:space="preserve">. </w:t>
      </w:r>
      <w:r w:rsidR="002C1907" w:rsidRPr="00E53387">
        <w:rPr>
          <w:sz w:val="20"/>
          <w:szCs w:val="20"/>
          <w:lang w:bidi="ar-EG"/>
        </w:rPr>
        <w:t>T</w:t>
      </w:r>
      <w:r w:rsidR="00FB462C" w:rsidRPr="00E53387">
        <w:rPr>
          <w:sz w:val="20"/>
          <w:szCs w:val="20"/>
          <w:lang w:bidi="ar-EG"/>
        </w:rPr>
        <w:t>hese results were true during both seasons. In regard with stem diameter and leaf area</w:t>
      </w:r>
      <w:r w:rsidR="002C1907" w:rsidRPr="00E53387">
        <w:rPr>
          <w:sz w:val="20"/>
          <w:szCs w:val="20"/>
          <w:lang w:bidi="ar-EG"/>
        </w:rPr>
        <w:t>, they were greatly increased by the use</w:t>
      </w:r>
      <w:r w:rsidR="00FB462C" w:rsidRPr="00E53387">
        <w:rPr>
          <w:sz w:val="20"/>
          <w:szCs w:val="20"/>
          <w:lang w:bidi="ar-EG"/>
        </w:rPr>
        <w:t xml:space="preserve"> of cycocel at 1000 to 3000 ppm</w:t>
      </w:r>
      <w:r w:rsidR="002C1907" w:rsidRPr="00E53387">
        <w:rPr>
          <w:sz w:val="20"/>
          <w:szCs w:val="20"/>
          <w:lang w:bidi="ar-EG"/>
        </w:rPr>
        <w:t xml:space="preserve"> compared to the control</w:t>
      </w:r>
      <w:r w:rsidR="00FB462C" w:rsidRPr="00E53387">
        <w:rPr>
          <w:sz w:val="20"/>
          <w:szCs w:val="20"/>
          <w:lang w:bidi="ar-EG"/>
        </w:rPr>
        <w:t xml:space="preserve">. The promotion was associated with increasing concentrations of cycocel. </w:t>
      </w:r>
    </w:p>
    <w:p w:rsidR="00FB462C" w:rsidRPr="00E53387" w:rsidRDefault="00E80F1F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The minimum stem height ( 71.0, 70.0 cm)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number of leaves per plant (14.5, 14.0), number of </w:t>
      </w:r>
      <w:r w:rsidRPr="00E53387">
        <w:rPr>
          <w:sz w:val="20"/>
          <w:szCs w:val="20"/>
          <w:lang w:bidi="ar-EG"/>
        </w:rPr>
        <w:lastRenderedPageBreak/>
        <w:t xml:space="preserve">flowers per plant ( 12.5, 12.2), </w:t>
      </w:r>
      <w:r w:rsidR="002C1907" w:rsidRPr="00E53387">
        <w:rPr>
          <w:sz w:val="20"/>
          <w:szCs w:val="20"/>
          <w:lang w:bidi="ar-EG"/>
        </w:rPr>
        <w:t>m</w:t>
      </w:r>
      <w:r w:rsidRPr="00E53387">
        <w:rPr>
          <w:sz w:val="20"/>
          <w:szCs w:val="20"/>
          <w:lang w:bidi="ar-EG"/>
        </w:rPr>
        <w:t xml:space="preserve">ain root length ( 21.66, 21.10 cm) </w:t>
      </w:r>
      <w:r w:rsidR="002C1907" w:rsidRPr="00E53387">
        <w:rPr>
          <w:sz w:val="20"/>
          <w:szCs w:val="20"/>
          <w:lang w:bidi="ar-EG"/>
        </w:rPr>
        <w:t>f</w:t>
      </w:r>
      <w:r w:rsidRPr="00E53387">
        <w:rPr>
          <w:sz w:val="20"/>
          <w:szCs w:val="20"/>
          <w:lang w:bidi="ar-EG"/>
        </w:rPr>
        <w:t xml:space="preserve">resh weight of leaves / plant (19.8, 19.5 g.), </w:t>
      </w:r>
      <w:r w:rsidR="002C1907" w:rsidRPr="00E53387">
        <w:rPr>
          <w:sz w:val="20"/>
          <w:szCs w:val="20"/>
          <w:lang w:bidi="ar-EG"/>
        </w:rPr>
        <w:t>d</w:t>
      </w:r>
      <w:r w:rsidRPr="00E53387">
        <w:rPr>
          <w:sz w:val="20"/>
          <w:szCs w:val="20"/>
          <w:lang w:bidi="ar-EG"/>
        </w:rPr>
        <w:t>ry weight of leaves/ plant ( 7.0, 7.2 g.)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</w:t>
      </w:r>
      <w:r w:rsidR="002C1907" w:rsidRPr="00E53387">
        <w:rPr>
          <w:sz w:val="20"/>
          <w:szCs w:val="20"/>
          <w:lang w:bidi="ar-EG"/>
        </w:rPr>
        <w:t>f</w:t>
      </w:r>
      <w:r w:rsidRPr="00E53387">
        <w:rPr>
          <w:sz w:val="20"/>
          <w:szCs w:val="20"/>
          <w:lang w:bidi="ar-EG"/>
        </w:rPr>
        <w:t xml:space="preserve">resh weight of stem / plant </w:t>
      </w:r>
      <w:r w:rsidR="007A29C6" w:rsidRPr="00E53387">
        <w:rPr>
          <w:sz w:val="20"/>
          <w:szCs w:val="20"/>
          <w:lang w:bidi="ar-EG"/>
        </w:rPr>
        <w:t xml:space="preserve">(35.2 K 36.0 g), </w:t>
      </w:r>
      <w:r w:rsidR="002C1907" w:rsidRPr="00E53387">
        <w:rPr>
          <w:sz w:val="20"/>
          <w:szCs w:val="20"/>
          <w:lang w:bidi="ar-EG"/>
        </w:rPr>
        <w:t>d</w:t>
      </w:r>
      <w:r w:rsidR="007A29C6" w:rsidRPr="00E53387">
        <w:rPr>
          <w:sz w:val="20"/>
          <w:szCs w:val="20"/>
          <w:lang w:bidi="ar-EG"/>
        </w:rPr>
        <w:t xml:space="preserve">ry weight of stem / plant </w:t>
      </w:r>
      <w:r w:rsidRPr="00E53387">
        <w:rPr>
          <w:sz w:val="20"/>
          <w:szCs w:val="20"/>
          <w:lang w:bidi="ar-EG"/>
        </w:rPr>
        <w:t xml:space="preserve">( 10.5, 10.9 g.) </w:t>
      </w:r>
      <w:r w:rsidR="002C1907" w:rsidRPr="00E53387">
        <w:rPr>
          <w:sz w:val="20"/>
          <w:szCs w:val="20"/>
          <w:lang w:bidi="ar-EG"/>
        </w:rPr>
        <w:t>f</w:t>
      </w:r>
      <w:r w:rsidR="00AF0BA8" w:rsidRPr="00E53387">
        <w:rPr>
          <w:sz w:val="20"/>
          <w:szCs w:val="20"/>
          <w:lang w:bidi="ar-EG"/>
        </w:rPr>
        <w:t>resh weight of root / plant (25.8, 26.0</w:t>
      </w:r>
      <w:r w:rsidRPr="00E53387">
        <w:rPr>
          <w:sz w:val="20"/>
          <w:szCs w:val="20"/>
          <w:lang w:bidi="ar-EG"/>
        </w:rPr>
        <w:t xml:space="preserve"> g.) </w:t>
      </w:r>
      <w:r w:rsidR="00AF0BA8" w:rsidRPr="00E53387">
        <w:rPr>
          <w:sz w:val="20"/>
          <w:szCs w:val="20"/>
          <w:lang w:bidi="ar-EG"/>
        </w:rPr>
        <w:t xml:space="preserve">and </w:t>
      </w:r>
      <w:r w:rsidR="002C1907" w:rsidRPr="00E53387">
        <w:rPr>
          <w:sz w:val="20"/>
          <w:szCs w:val="20"/>
          <w:lang w:bidi="ar-EG"/>
        </w:rPr>
        <w:t>d</w:t>
      </w:r>
      <w:r w:rsidR="00AF0BA8" w:rsidRPr="00E53387">
        <w:rPr>
          <w:sz w:val="20"/>
          <w:szCs w:val="20"/>
          <w:lang w:bidi="ar-EG"/>
        </w:rPr>
        <w:t>ry weight of root / plant (11.</w:t>
      </w:r>
      <w:r w:rsidR="00F52197" w:rsidRPr="00E53387">
        <w:rPr>
          <w:sz w:val="20"/>
          <w:szCs w:val="20"/>
          <w:lang w:bidi="ar-EG"/>
        </w:rPr>
        <w:t>0, 11.3 g.) during both seasons</w:t>
      </w:r>
      <w:r w:rsidR="00AF0BA8" w:rsidRPr="00E53387">
        <w:rPr>
          <w:sz w:val="20"/>
          <w:szCs w:val="20"/>
          <w:lang w:bidi="ar-EG"/>
        </w:rPr>
        <w:t>, respectively</w:t>
      </w:r>
      <w:r w:rsidR="002A2B6A" w:rsidRPr="00E53387">
        <w:rPr>
          <w:sz w:val="20"/>
          <w:szCs w:val="20"/>
          <w:lang w:bidi="ar-EG"/>
        </w:rPr>
        <w:t>,</w:t>
      </w:r>
      <w:r w:rsidR="007A29C6" w:rsidRPr="00E53387">
        <w:rPr>
          <w:sz w:val="20"/>
          <w:szCs w:val="20"/>
          <w:lang w:bidi="ar-EG"/>
        </w:rPr>
        <w:t xml:space="preserve"> were recorded on the plants </w:t>
      </w:r>
      <w:r w:rsidR="00AF0BA8" w:rsidRPr="00E53387">
        <w:rPr>
          <w:sz w:val="20"/>
          <w:szCs w:val="20"/>
          <w:lang w:bidi="ar-EG"/>
        </w:rPr>
        <w:t>that spraying three times with cycocel at 3000 ppm</w:t>
      </w:r>
      <w:r w:rsidR="00F2326F" w:rsidRPr="00E53387">
        <w:rPr>
          <w:sz w:val="20"/>
          <w:szCs w:val="20"/>
          <w:lang w:bidi="ar-EG"/>
        </w:rPr>
        <w:t>.</w:t>
      </w:r>
      <w:r w:rsidR="00AF0BA8" w:rsidRPr="00E53387">
        <w:rPr>
          <w:sz w:val="20"/>
          <w:szCs w:val="20"/>
          <w:lang w:bidi="ar-EG"/>
        </w:rPr>
        <w:t xml:space="preserve"> The maximum stem height ( 146.3, 145.5 cm), number of leaves per plant (30.0, 30.0), number of flowers per plant (27.0, 27.2), </w:t>
      </w:r>
      <w:r w:rsidR="002C1907" w:rsidRPr="00E53387">
        <w:rPr>
          <w:sz w:val="20"/>
          <w:szCs w:val="20"/>
          <w:lang w:bidi="ar-EG"/>
        </w:rPr>
        <w:t>m</w:t>
      </w:r>
      <w:r w:rsidR="00AF0BA8" w:rsidRPr="00E53387">
        <w:rPr>
          <w:sz w:val="20"/>
          <w:szCs w:val="20"/>
          <w:lang w:bidi="ar-EG"/>
        </w:rPr>
        <w:t xml:space="preserve">ain root length (33.5, 32.6 cm), fresh weight of leaves/ plant (40.8, 41.9 g.) </w:t>
      </w:r>
      <w:r w:rsidR="002C1907" w:rsidRPr="00E53387">
        <w:rPr>
          <w:sz w:val="20"/>
          <w:szCs w:val="20"/>
          <w:lang w:bidi="ar-EG"/>
        </w:rPr>
        <w:t>d</w:t>
      </w:r>
      <w:r w:rsidR="00AF0BA8" w:rsidRPr="00E53387">
        <w:rPr>
          <w:sz w:val="20"/>
          <w:szCs w:val="20"/>
          <w:lang w:bidi="ar-EG"/>
        </w:rPr>
        <w:t>ry weight of leaves / plant ( 17.6, 18.1g.</w:t>
      </w:r>
      <w:r w:rsidR="007A29C6" w:rsidRPr="00E53387">
        <w:rPr>
          <w:sz w:val="20"/>
          <w:szCs w:val="20"/>
          <w:lang w:bidi="ar-EG"/>
        </w:rPr>
        <w:t>)</w:t>
      </w:r>
      <w:r w:rsidR="00AF0BA8" w:rsidRPr="00E53387">
        <w:rPr>
          <w:sz w:val="20"/>
          <w:szCs w:val="20"/>
          <w:lang w:bidi="ar-EG"/>
        </w:rPr>
        <w:t xml:space="preserve">, </w:t>
      </w:r>
      <w:r w:rsidR="002C1907" w:rsidRPr="00E53387">
        <w:rPr>
          <w:sz w:val="20"/>
          <w:szCs w:val="20"/>
          <w:lang w:bidi="ar-EG"/>
        </w:rPr>
        <w:t>f</w:t>
      </w:r>
      <w:r w:rsidR="00AF0BA8" w:rsidRPr="00E53387">
        <w:rPr>
          <w:sz w:val="20"/>
          <w:szCs w:val="20"/>
          <w:lang w:bidi="ar-EG"/>
        </w:rPr>
        <w:t xml:space="preserve">resh weight of </w:t>
      </w:r>
      <w:r w:rsidR="00C26704" w:rsidRPr="00E53387">
        <w:rPr>
          <w:sz w:val="20"/>
          <w:szCs w:val="20"/>
          <w:lang w:bidi="ar-EG"/>
        </w:rPr>
        <w:t xml:space="preserve">stem / plant ( 50.0, 50.0 g.), </w:t>
      </w:r>
      <w:r w:rsidR="002C1907" w:rsidRPr="00E53387">
        <w:rPr>
          <w:sz w:val="20"/>
          <w:szCs w:val="20"/>
          <w:lang w:bidi="ar-EG"/>
        </w:rPr>
        <w:t>d</w:t>
      </w:r>
      <w:r w:rsidR="00C26704" w:rsidRPr="00E53387">
        <w:rPr>
          <w:sz w:val="20"/>
          <w:szCs w:val="20"/>
          <w:lang w:bidi="ar-EG"/>
        </w:rPr>
        <w:t xml:space="preserve">ry weight of stem /plant (21.5, 21.8 g.), </w:t>
      </w:r>
      <w:r w:rsidR="0018607D" w:rsidRPr="00E53387">
        <w:rPr>
          <w:sz w:val="20"/>
          <w:szCs w:val="20"/>
          <w:lang w:bidi="ar-EG"/>
        </w:rPr>
        <w:t>f</w:t>
      </w:r>
      <w:r w:rsidR="00C26704" w:rsidRPr="00E53387">
        <w:rPr>
          <w:sz w:val="20"/>
          <w:szCs w:val="20"/>
          <w:lang w:bidi="ar-EG"/>
        </w:rPr>
        <w:t xml:space="preserve">resh weight of root/ plant (38.0, 39.0g.) and </w:t>
      </w:r>
      <w:r w:rsidR="0018607D" w:rsidRPr="00E53387">
        <w:rPr>
          <w:sz w:val="20"/>
          <w:szCs w:val="20"/>
          <w:lang w:bidi="ar-EG"/>
        </w:rPr>
        <w:t>d</w:t>
      </w:r>
      <w:r w:rsidR="00C26704" w:rsidRPr="00E53387">
        <w:rPr>
          <w:sz w:val="20"/>
          <w:szCs w:val="20"/>
          <w:lang w:bidi="ar-EG"/>
        </w:rPr>
        <w:t xml:space="preserve">ry weight of root / plant (17.0, 17.2g.) were revealed on untreated plants. These results were true </w:t>
      </w:r>
      <w:r w:rsidR="00D40573" w:rsidRPr="00E53387">
        <w:rPr>
          <w:sz w:val="20"/>
          <w:szCs w:val="20"/>
          <w:lang w:bidi="ar-EG"/>
        </w:rPr>
        <w:t>in</w:t>
      </w:r>
      <w:r w:rsidR="007A29C6" w:rsidRPr="00E53387">
        <w:rPr>
          <w:sz w:val="20"/>
          <w:szCs w:val="20"/>
          <w:lang w:bidi="ar-EG"/>
        </w:rPr>
        <w:t xml:space="preserve"> </w:t>
      </w:r>
      <w:r w:rsidR="00C26704" w:rsidRPr="00E53387">
        <w:rPr>
          <w:sz w:val="20"/>
          <w:szCs w:val="20"/>
          <w:lang w:bidi="ar-EG"/>
        </w:rPr>
        <w:t>the two seasons.</w:t>
      </w:r>
    </w:p>
    <w:p w:rsidR="00C26704" w:rsidRPr="00E53387" w:rsidRDefault="002A2B6A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lastRenderedPageBreak/>
        <w:t>Concerning cycocel</w:t>
      </w:r>
      <w:r w:rsidR="00E52C42" w:rsidRPr="00E53387">
        <w:rPr>
          <w:sz w:val="20"/>
          <w:szCs w:val="20"/>
          <w:lang w:bidi="ar-EG"/>
        </w:rPr>
        <w:t xml:space="preserve">, most of the vegetative growth characteristics of </w:t>
      </w:r>
      <w:r w:rsidR="00E52C42" w:rsidRPr="00E53387">
        <w:rPr>
          <w:i/>
          <w:iCs/>
          <w:sz w:val="20"/>
          <w:szCs w:val="20"/>
          <w:lang w:bidi="ar-EG"/>
        </w:rPr>
        <w:t>Althaea rosea</w:t>
      </w:r>
      <w:r w:rsidR="00D40573" w:rsidRPr="00E53387">
        <w:rPr>
          <w:sz w:val="20"/>
          <w:szCs w:val="20"/>
          <w:lang w:bidi="ar-EG"/>
        </w:rPr>
        <w:t xml:space="preserve"> were</w:t>
      </w:r>
      <w:r w:rsidR="00E52C42" w:rsidRPr="00E53387">
        <w:rPr>
          <w:sz w:val="20"/>
          <w:szCs w:val="20"/>
          <w:lang w:bidi="ar-EG"/>
        </w:rPr>
        <w:t xml:space="preserve"> also reduced </w:t>
      </w:r>
      <w:r w:rsidR="008A78CD" w:rsidRPr="00E53387">
        <w:rPr>
          <w:sz w:val="20"/>
          <w:szCs w:val="20"/>
          <w:lang w:bidi="ar-EG"/>
        </w:rPr>
        <w:t>by the application of all cycocel concentrations in comparison with unsprayed control plant.</w:t>
      </w:r>
    </w:p>
    <w:p w:rsidR="00184FDC" w:rsidRPr="00E53387" w:rsidRDefault="00D44B9F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 xml:space="preserve">The role of cycocel in reducing plant </w:t>
      </w:r>
      <w:r w:rsidR="00D40573" w:rsidRPr="00E53387">
        <w:rPr>
          <w:sz w:val="20"/>
          <w:szCs w:val="20"/>
          <w:lang w:bidi="ar-EG"/>
        </w:rPr>
        <w:t xml:space="preserve">growth obtained in this study </w:t>
      </w:r>
      <w:r w:rsidR="002A2B6A" w:rsidRPr="00E53387">
        <w:rPr>
          <w:sz w:val="20"/>
          <w:szCs w:val="20"/>
          <w:lang w:bidi="ar-EG"/>
        </w:rPr>
        <w:t xml:space="preserve">was </w:t>
      </w:r>
      <w:r w:rsidR="00D40573" w:rsidRPr="00E53387">
        <w:rPr>
          <w:sz w:val="20"/>
          <w:szCs w:val="20"/>
          <w:lang w:bidi="ar-EG"/>
        </w:rPr>
        <w:t xml:space="preserve">also </w:t>
      </w:r>
      <w:r w:rsidRPr="00E53387">
        <w:rPr>
          <w:sz w:val="20"/>
          <w:szCs w:val="20"/>
          <w:lang w:bidi="ar-EG"/>
        </w:rPr>
        <w:t>reported by (</w:t>
      </w:r>
      <w:r w:rsidRPr="00E53387">
        <w:rPr>
          <w:b/>
          <w:bCs/>
          <w:sz w:val="20"/>
          <w:szCs w:val="20"/>
          <w:lang w:bidi="ar-EG"/>
        </w:rPr>
        <w:t xml:space="preserve">Hassan </w:t>
      </w:r>
      <w:r w:rsidRPr="00E53387">
        <w:rPr>
          <w:b/>
          <w:bCs/>
          <w:i/>
          <w:iCs/>
          <w:sz w:val="20"/>
          <w:szCs w:val="20"/>
          <w:lang w:bidi="ar-EG"/>
        </w:rPr>
        <w:t>et al.,</w:t>
      </w:r>
      <w:r w:rsidRPr="00E53387">
        <w:rPr>
          <w:b/>
          <w:bCs/>
          <w:sz w:val="20"/>
          <w:szCs w:val="20"/>
          <w:lang w:bidi="ar-EG"/>
        </w:rPr>
        <w:t xml:space="preserve"> 1986</w:t>
      </w:r>
      <w:r w:rsidRPr="00E53387">
        <w:rPr>
          <w:sz w:val="20"/>
          <w:szCs w:val="20"/>
          <w:lang w:bidi="ar-EG"/>
        </w:rPr>
        <w:t xml:space="preserve">) on </w:t>
      </w:r>
      <w:r w:rsidRPr="00E53387">
        <w:rPr>
          <w:i/>
          <w:iCs/>
          <w:sz w:val="20"/>
          <w:szCs w:val="20"/>
          <w:lang w:bidi="ar-EG"/>
        </w:rPr>
        <w:t xml:space="preserve">Euphorbia </w:t>
      </w:r>
      <w:r w:rsidR="00D40573" w:rsidRPr="00E53387">
        <w:rPr>
          <w:i/>
          <w:iCs/>
          <w:sz w:val="20"/>
          <w:szCs w:val="20"/>
          <w:lang w:bidi="ar-EG"/>
        </w:rPr>
        <w:t>p</w:t>
      </w:r>
      <w:r w:rsidRPr="00E53387">
        <w:rPr>
          <w:i/>
          <w:iCs/>
          <w:sz w:val="20"/>
          <w:szCs w:val="20"/>
          <w:lang w:bidi="ar-EG"/>
        </w:rPr>
        <w:t>ulcherrimal</w:t>
      </w:r>
      <w:r w:rsidR="002A2B6A" w:rsidRPr="00E53387">
        <w:rPr>
          <w:b/>
          <w:bCs/>
          <w:sz w:val="20"/>
          <w:szCs w:val="20"/>
          <w:lang w:bidi="ar-EG"/>
        </w:rPr>
        <w:t xml:space="preserve"> </w:t>
      </w:r>
      <w:r w:rsidRPr="00E53387">
        <w:rPr>
          <w:b/>
          <w:bCs/>
          <w:sz w:val="20"/>
          <w:szCs w:val="20"/>
          <w:lang w:bidi="ar-EG"/>
        </w:rPr>
        <w:t xml:space="preserve">Badran </w:t>
      </w:r>
      <w:r w:rsidRPr="00E53387">
        <w:rPr>
          <w:b/>
          <w:bCs/>
          <w:i/>
          <w:iCs/>
          <w:sz w:val="20"/>
          <w:szCs w:val="20"/>
          <w:lang w:bidi="ar-EG"/>
        </w:rPr>
        <w:t>e</w:t>
      </w:r>
      <w:r w:rsidR="002A2B6A" w:rsidRPr="00E53387">
        <w:rPr>
          <w:b/>
          <w:bCs/>
          <w:i/>
          <w:iCs/>
          <w:sz w:val="20"/>
          <w:szCs w:val="20"/>
          <w:lang w:bidi="ar-EG"/>
        </w:rPr>
        <w:t>t al</w:t>
      </w:r>
      <w:r w:rsidRPr="00E53387">
        <w:rPr>
          <w:b/>
          <w:bCs/>
          <w:i/>
          <w:iCs/>
          <w:sz w:val="20"/>
          <w:szCs w:val="20"/>
          <w:lang w:bidi="ar-EG"/>
        </w:rPr>
        <w:t>.</w:t>
      </w:r>
      <w:r w:rsidRPr="00E53387">
        <w:rPr>
          <w:b/>
          <w:bCs/>
          <w:sz w:val="20"/>
          <w:szCs w:val="20"/>
          <w:lang w:bidi="ar-EG"/>
        </w:rPr>
        <w:t>, (1989)</w:t>
      </w:r>
      <w:r w:rsidRPr="00E53387">
        <w:rPr>
          <w:sz w:val="20"/>
          <w:szCs w:val="20"/>
          <w:lang w:bidi="ar-EG"/>
        </w:rPr>
        <w:t xml:space="preserve"> on </w:t>
      </w:r>
      <w:r w:rsidRPr="00E53387">
        <w:rPr>
          <w:i/>
          <w:iCs/>
          <w:sz w:val="20"/>
          <w:szCs w:val="20"/>
          <w:lang w:bidi="ar-EG"/>
        </w:rPr>
        <w:t>Luffa cylindrical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</w:t>
      </w:r>
      <w:r w:rsidRPr="00E53387">
        <w:rPr>
          <w:b/>
          <w:bCs/>
          <w:sz w:val="20"/>
          <w:szCs w:val="20"/>
          <w:lang w:bidi="ar-EG"/>
        </w:rPr>
        <w:t xml:space="preserve">Mansour </w:t>
      </w:r>
      <w:r w:rsidRPr="00E53387">
        <w:rPr>
          <w:b/>
          <w:bCs/>
          <w:i/>
          <w:iCs/>
          <w:sz w:val="20"/>
          <w:szCs w:val="20"/>
          <w:lang w:bidi="ar-EG"/>
        </w:rPr>
        <w:t>et al.</w:t>
      </w:r>
      <w:r w:rsidRPr="00E53387">
        <w:rPr>
          <w:b/>
          <w:bCs/>
          <w:sz w:val="20"/>
          <w:szCs w:val="20"/>
          <w:lang w:bidi="ar-EG"/>
        </w:rPr>
        <w:t xml:space="preserve"> (1991)</w:t>
      </w:r>
      <w:r w:rsidRPr="00E53387">
        <w:rPr>
          <w:sz w:val="20"/>
          <w:szCs w:val="20"/>
          <w:lang w:bidi="ar-EG"/>
        </w:rPr>
        <w:t xml:space="preserve"> and </w:t>
      </w:r>
      <w:r w:rsidRPr="00E53387">
        <w:rPr>
          <w:b/>
          <w:bCs/>
          <w:sz w:val="20"/>
          <w:szCs w:val="20"/>
          <w:lang w:bidi="ar-EG"/>
        </w:rPr>
        <w:t>Holcomb and John (1995)</w:t>
      </w:r>
      <w:r w:rsidRPr="00E53387">
        <w:rPr>
          <w:sz w:val="20"/>
          <w:szCs w:val="20"/>
          <w:lang w:bidi="ar-EG"/>
        </w:rPr>
        <w:t xml:space="preserve"> on poinsetti</w:t>
      </w:r>
      <w:r w:rsidR="002A2B6A" w:rsidRPr="00E53387">
        <w:rPr>
          <w:sz w:val="20"/>
          <w:szCs w:val="20"/>
          <w:lang w:bidi="ar-EG"/>
        </w:rPr>
        <w:t>o</w:t>
      </w:r>
      <w:r w:rsidRPr="00E53387">
        <w:rPr>
          <w:sz w:val="20"/>
          <w:szCs w:val="20"/>
          <w:lang w:bidi="ar-EG"/>
        </w:rPr>
        <w:t>a</w:t>
      </w:r>
      <w:r w:rsidR="00F2326F" w:rsidRPr="00E53387">
        <w:rPr>
          <w:sz w:val="20"/>
          <w:szCs w:val="20"/>
          <w:lang w:bidi="ar-EG"/>
        </w:rPr>
        <w:t>;</w:t>
      </w:r>
      <w:r w:rsidRPr="00E53387">
        <w:rPr>
          <w:sz w:val="20"/>
          <w:szCs w:val="20"/>
          <w:lang w:bidi="ar-EG"/>
        </w:rPr>
        <w:t xml:space="preserve"> </w:t>
      </w:r>
      <w:r w:rsidRPr="00E53387">
        <w:rPr>
          <w:b/>
          <w:bCs/>
          <w:sz w:val="20"/>
          <w:szCs w:val="20"/>
          <w:lang w:bidi="ar-EG"/>
        </w:rPr>
        <w:t xml:space="preserve">Khalafalla </w:t>
      </w:r>
      <w:r w:rsidRPr="00E53387">
        <w:rPr>
          <w:b/>
          <w:bCs/>
          <w:i/>
          <w:iCs/>
          <w:sz w:val="20"/>
          <w:szCs w:val="20"/>
          <w:lang w:bidi="ar-EG"/>
        </w:rPr>
        <w:t>et al.,</w:t>
      </w:r>
      <w:r w:rsidRPr="00E53387">
        <w:rPr>
          <w:b/>
          <w:bCs/>
          <w:sz w:val="20"/>
          <w:szCs w:val="20"/>
          <w:lang w:bidi="ar-EG"/>
        </w:rPr>
        <w:t xml:space="preserve"> (1996)</w:t>
      </w:r>
      <w:r w:rsidRPr="00E53387">
        <w:rPr>
          <w:sz w:val="20"/>
          <w:szCs w:val="20"/>
          <w:lang w:bidi="ar-EG"/>
        </w:rPr>
        <w:t xml:space="preserve"> on </w:t>
      </w:r>
      <w:r w:rsidRPr="00E53387">
        <w:rPr>
          <w:i/>
          <w:iCs/>
          <w:sz w:val="20"/>
          <w:szCs w:val="20"/>
          <w:lang w:bidi="ar-EG"/>
        </w:rPr>
        <w:t>Jasminum grandiflorum</w:t>
      </w:r>
      <w:r w:rsidRPr="00E53387">
        <w:rPr>
          <w:sz w:val="20"/>
          <w:szCs w:val="20"/>
          <w:lang w:bidi="ar-EG"/>
        </w:rPr>
        <w:t xml:space="preserve">., </w:t>
      </w:r>
      <w:r w:rsidRPr="00E53387">
        <w:rPr>
          <w:b/>
          <w:bCs/>
          <w:sz w:val="20"/>
          <w:szCs w:val="20"/>
          <w:lang w:bidi="ar-EG"/>
        </w:rPr>
        <w:t xml:space="preserve">Nofal </w:t>
      </w:r>
      <w:r w:rsidRPr="00E53387">
        <w:rPr>
          <w:b/>
          <w:bCs/>
          <w:i/>
          <w:iCs/>
          <w:sz w:val="20"/>
          <w:szCs w:val="20"/>
          <w:lang w:bidi="ar-EG"/>
        </w:rPr>
        <w:t>et al.</w:t>
      </w:r>
      <w:r w:rsidR="002A2B6A" w:rsidRPr="00E53387">
        <w:rPr>
          <w:b/>
          <w:bCs/>
          <w:sz w:val="20"/>
          <w:szCs w:val="20"/>
          <w:lang w:bidi="ar-EG"/>
        </w:rPr>
        <w:t>,</w:t>
      </w:r>
      <w:r w:rsidRPr="00E53387">
        <w:rPr>
          <w:b/>
          <w:bCs/>
          <w:sz w:val="20"/>
          <w:szCs w:val="20"/>
          <w:lang w:bidi="ar-EG"/>
        </w:rPr>
        <w:t xml:space="preserve"> (1998)</w:t>
      </w:r>
      <w:r w:rsidRPr="00E53387">
        <w:rPr>
          <w:sz w:val="20"/>
          <w:szCs w:val="20"/>
          <w:lang w:bidi="ar-EG"/>
        </w:rPr>
        <w:t xml:space="preserve"> on geranium; </w:t>
      </w:r>
      <w:r w:rsidRPr="00E53387">
        <w:rPr>
          <w:b/>
          <w:bCs/>
          <w:sz w:val="20"/>
          <w:szCs w:val="20"/>
          <w:lang w:bidi="ar-EG"/>
        </w:rPr>
        <w:t xml:space="preserve">Monoly </w:t>
      </w:r>
      <w:r w:rsidRPr="00E53387">
        <w:rPr>
          <w:b/>
          <w:bCs/>
          <w:i/>
          <w:iCs/>
          <w:sz w:val="20"/>
          <w:szCs w:val="20"/>
          <w:lang w:bidi="ar-EG"/>
        </w:rPr>
        <w:t>et al.,</w:t>
      </w:r>
      <w:r w:rsidRPr="00E53387">
        <w:rPr>
          <w:b/>
          <w:bCs/>
          <w:sz w:val="20"/>
          <w:szCs w:val="20"/>
          <w:lang w:bidi="ar-EG"/>
        </w:rPr>
        <w:t xml:space="preserve"> (2001)</w:t>
      </w:r>
      <w:r w:rsidRPr="00E53387">
        <w:rPr>
          <w:sz w:val="20"/>
          <w:szCs w:val="20"/>
          <w:lang w:bidi="ar-EG"/>
        </w:rPr>
        <w:t xml:space="preserve"> on </w:t>
      </w:r>
      <w:r w:rsidR="00D40573" w:rsidRPr="00E53387">
        <w:rPr>
          <w:sz w:val="20"/>
          <w:szCs w:val="20"/>
          <w:lang w:bidi="ar-EG"/>
        </w:rPr>
        <w:t>p</w:t>
      </w:r>
      <w:r w:rsidRPr="00E53387">
        <w:rPr>
          <w:sz w:val="20"/>
          <w:szCs w:val="20"/>
          <w:lang w:bidi="ar-EG"/>
        </w:rPr>
        <w:t xml:space="preserve">oinsettioa; </w:t>
      </w:r>
      <w:r w:rsidRPr="00E53387">
        <w:rPr>
          <w:b/>
          <w:bCs/>
          <w:sz w:val="20"/>
          <w:szCs w:val="20"/>
          <w:lang w:bidi="ar-EG"/>
        </w:rPr>
        <w:t>Abdou and Badran (2003)</w:t>
      </w:r>
      <w:r w:rsidRPr="00E53387">
        <w:rPr>
          <w:sz w:val="20"/>
          <w:szCs w:val="20"/>
          <w:lang w:bidi="ar-EG"/>
        </w:rPr>
        <w:t xml:space="preserve"> on </w:t>
      </w:r>
      <w:r w:rsidRPr="00E53387">
        <w:rPr>
          <w:i/>
          <w:iCs/>
          <w:sz w:val="20"/>
          <w:szCs w:val="20"/>
          <w:lang w:bidi="ar-EG"/>
        </w:rPr>
        <w:t>Jasminum sambac</w:t>
      </w:r>
      <w:r w:rsidRPr="00E53387">
        <w:rPr>
          <w:sz w:val="20"/>
          <w:szCs w:val="20"/>
          <w:lang w:bidi="ar-EG"/>
        </w:rPr>
        <w:t xml:space="preserve">; </w:t>
      </w:r>
      <w:r w:rsidRPr="00E53387">
        <w:rPr>
          <w:b/>
          <w:bCs/>
          <w:sz w:val="20"/>
          <w:szCs w:val="20"/>
          <w:lang w:bidi="ar-EG"/>
        </w:rPr>
        <w:t>Diab</w:t>
      </w:r>
      <w:r w:rsidR="00F2326F" w:rsidRPr="00E53387">
        <w:rPr>
          <w:b/>
          <w:bCs/>
          <w:sz w:val="20"/>
          <w:szCs w:val="20"/>
          <w:lang w:bidi="ar-EG"/>
        </w:rPr>
        <w:t>,</w:t>
      </w:r>
      <w:r w:rsidRPr="00E53387">
        <w:rPr>
          <w:b/>
          <w:bCs/>
          <w:sz w:val="20"/>
          <w:szCs w:val="20"/>
          <w:lang w:bidi="ar-EG"/>
        </w:rPr>
        <w:t xml:space="preserve"> (2008)</w:t>
      </w:r>
      <w:r w:rsidRPr="00E53387">
        <w:rPr>
          <w:sz w:val="20"/>
          <w:szCs w:val="20"/>
          <w:lang w:bidi="ar-EG"/>
        </w:rPr>
        <w:t xml:space="preserve"> on </w:t>
      </w:r>
      <w:r w:rsidR="005C0CE3" w:rsidRPr="00E53387">
        <w:rPr>
          <w:i/>
          <w:iCs/>
          <w:sz w:val="20"/>
          <w:szCs w:val="20"/>
          <w:lang w:bidi="ar-EG"/>
        </w:rPr>
        <w:t>C</w:t>
      </w:r>
      <w:r w:rsidRPr="00E53387">
        <w:rPr>
          <w:i/>
          <w:iCs/>
          <w:sz w:val="20"/>
          <w:szCs w:val="20"/>
          <w:lang w:bidi="ar-EG"/>
        </w:rPr>
        <w:t>lerodendron inerme</w:t>
      </w:r>
      <w:r w:rsidRPr="00E53387">
        <w:rPr>
          <w:sz w:val="20"/>
          <w:szCs w:val="20"/>
          <w:lang w:bidi="ar-EG"/>
        </w:rPr>
        <w:t xml:space="preserve"> and </w:t>
      </w:r>
      <w:r w:rsidRPr="00E53387">
        <w:rPr>
          <w:b/>
          <w:bCs/>
          <w:sz w:val="20"/>
          <w:szCs w:val="20"/>
          <w:lang w:bidi="ar-EG"/>
        </w:rPr>
        <w:t>Behzed and Mohammad (2016)</w:t>
      </w:r>
      <w:r w:rsidRPr="00E53387">
        <w:rPr>
          <w:sz w:val="20"/>
          <w:szCs w:val="20"/>
          <w:lang w:bidi="ar-EG"/>
        </w:rPr>
        <w:t xml:space="preserve"> on </w:t>
      </w:r>
      <w:r w:rsidRPr="00E53387">
        <w:rPr>
          <w:i/>
          <w:iCs/>
          <w:sz w:val="20"/>
          <w:szCs w:val="20"/>
          <w:lang w:bidi="ar-EG"/>
        </w:rPr>
        <w:t>Euphorbia pulcherrima</w:t>
      </w:r>
      <w:r w:rsidR="00184FDC" w:rsidRPr="00E53387">
        <w:rPr>
          <w:sz w:val="20"/>
          <w:szCs w:val="20"/>
          <w:lang w:bidi="ar-EG"/>
        </w:rPr>
        <w:t>.</w:t>
      </w:r>
    </w:p>
    <w:p w:rsidR="008A0209" w:rsidRDefault="008A0209" w:rsidP="003D7C59">
      <w:pPr>
        <w:bidi w:val="0"/>
        <w:snapToGrid w:val="0"/>
        <w:jc w:val="center"/>
        <w:rPr>
          <w:sz w:val="20"/>
          <w:szCs w:val="20"/>
          <w:lang w:eastAsia="zh-CN" w:bidi="ar-EG"/>
        </w:rPr>
        <w:sectPr w:rsidR="008A0209" w:rsidSect="008A0209">
          <w:type w:val="continuous"/>
          <w:pgSz w:w="12242" w:h="15842"/>
          <w:pgMar w:top="1440" w:right="1440" w:bottom="1440" w:left="1440" w:header="720" w:footer="720" w:gutter="0"/>
          <w:cols w:num="2" w:space="600"/>
          <w:docGrid w:linePitch="360"/>
        </w:sectPr>
      </w:pPr>
    </w:p>
    <w:p w:rsidR="00F2326F" w:rsidRPr="00E53387" w:rsidRDefault="00F2326F" w:rsidP="003D7C59">
      <w:pPr>
        <w:bidi w:val="0"/>
        <w:snapToGrid w:val="0"/>
        <w:jc w:val="center"/>
        <w:rPr>
          <w:sz w:val="20"/>
          <w:szCs w:val="20"/>
          <w:lang w:eastAsia="zh-CN" w:bidi="ar-EG"/>
        </w:rPr>
      </w:pPr>
    </w:p>
    <w:p w:rsidR="00AD41CE" w:rsidRPr="00E53387" w:rsidRDefault="00AD41CE" w:rsidP="003D7C59">
      <w:pPr>
        <w:bidi w:val="0"/>
        <w:snapToGrid w:val="0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Tabl</w:t>
      </w:r>
      <w:r w:rsidR="00F2326F" w:rsidRPr="00E53387">
        <w:rPr>
          <w:sz w:val="20"/>
          <w:szCs w:val="20"/>
          <w:lang w:bidi="ar-EG"/>
        </w:rPr>
        <w:t>e (</w:t>
      </w:r>
      <w:r w:rsidRPr="00E53387">
        <w:rPr>
          <w:sz w:val="20"/>
          <w:szCs w:val="20"/>
          <w:lang w:bidi="ar-EG"/>
        </w:rPr>
        <w:t xml:space="preserve">2): Effect of cycocel concentrations on some growth characters of </w:t>
      </w:r>
      <w:r w:rsidRPr="00E53387">
        <w:rPr>
          <w:i/>
          <w:iCs/>
          <w:sz w:val="20"/>
          <w:szCs w:val="20"/>
          <w:lang w:bidi="ar-EG"/>
        </w:rPr>
        <w:t>Althaea rosa</w:t>
      </w:r>
      <w:r w:rsidRPr="00E53387">
        <w:rPr>
          <w:sz w:val="20"/>
          <w:szCs w:val="20"/>
          <w:lang w:bidi="ar-EG"/>
        </w:rPr>
        <w:t xml:space="preserve"> plants during 2016/ 2017 and 2017/ 2018 seasons.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89"/>
        <w:gridCol w:w="713"/>
        <w:gridCol w:w="713"/>
        <w:gridCol w:w="713"/>
        <w:gridCol w:w="713"/>
        <w:gridCol w:w="717"/>
        <w:gridCol w:w="718"/>
        <w:gridCol w:w="721"/>
        <w:gridCol w:w="721"/>
        <w:gridCol w:w="713"/>
        <w:gridCol w:w="713"/>
        <w:gridCol w:w="716"/>
        <w:gridCol w:w="716"/>
      </w:tblGrid>
      <w:tr w:rsidR="00AD41CE" w:rsidRPr="00E53387" w:rsidTr="003D7C5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Treatments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Stem height (cm)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Stem diameter (mm)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Number of leaves/ plant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Number of flowers/ plant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Leaf area (cm)</w:t>
            </w:r>
            <w:r w:rsidRPr="00E53387">
              <w:rPr>
                <w:b/>
                <w:bCs/>
                <w:sz w:val="14"/>
                <w:szCs w:val="14"/>
                <w:vertAlign w:val="superscript"/>
                <w:lang w:bidi="ar-EG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Main roots length (cm)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 xml:space="preserve">Control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146.3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145.5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7.50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27.0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27.2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60.0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61.0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33.50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32.60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 xml:space="preserve">Spraying cycocel at 1000 ppm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132.0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130.5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8.22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8.30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26.0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25.5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23.0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22.5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71.0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72.0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29.62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28.70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Spraying cycocel at 1500 ppm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116.5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115.2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9.09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9.17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22.5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21.5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19.5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18.5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79.5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80.0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27.33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26.80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Spraying cycocel at 2000 ppm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98.6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97.5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9.98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10.02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18.5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18.0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15.5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15.0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84.0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85.0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25.81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24.91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Spraying cycocel at 2500 ppm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79.5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77.8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10.11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10.16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16.0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15.5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13.5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88.2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89.0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23.75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23.15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Spraying cycocel at 3000 ppm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71.0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10.16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12.5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12.2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90.0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91.0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21.66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21.10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New L.S.D. at 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0.7</w:t>
            </w:r>
          </w:p>
        </w:tc>
      </w:tr>
    </w:tbl>
    <w:p w:rsidR="00AD41CE" w:rsidRPr="00E53387" w:rsidRDefault="00AD41CE" w:rsidP="003D7C59">
      <w:pPr>
        <w:bidi w:val="0"/>
        <w:snapToGrid w:val="0"/>
        <w:jc w:val="center"/>
        <w:rPr>
          <w:sz w:val="20"/>
          <w:szCs w:val="20"/>
          <w:lang w:bidi="ar-EG"/>
        </w:rPr>
      </w:pPr>
    </w:p>
    <w:p w:rsidR="00AD41CE" w:rsidRPr="00E53387" w:rsidRDefault="00AD41CE" w:rsidP="003D7C59">
      <w:pPr>
        <w:bidi w:val="0"/>
        <w:snapToGrid w:val="0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Tabl</w:t>
      </w:r>
      <w:r w:rsidR="00F2326F" w:rsidRPr="00E53387">
        <w:rPr>
          <w:sz w:val="20"/>
          <w:szCs w:val="20"/>
          <w:lang w:bidi="ar-EG"/>
        </w:rPr>
        <w:t>e (</w:t>
      </w:r>
      <w:r w:rsidRPr="00E53387">
        <w:rPr>
          <w:sz w:val="20"/>
          <w:szCs w:val="20"/>
          <w:lang w:bidi="ar-EG"/>
        </w:rPr>
        <w:t xml:space="preserve">3): Effect of cycocel concentrations on Fresh and dry weight of leaves, stem and roots per plant of </w:t>
      </w:r>
      <w:r w:rsidRPr="00E53387">
        <w:rPr>
          <w:i/>
          <w:iCs/>
          <w:sz w:val="20"/>
          <w:szCs w:val="20"/>
          <w:lang w:bidi="ar-EG"/>
        </w:rPr>
        <w:t>Althaea rosa</w:t>
      </w:r>
      <w:r w:rsidRPr="00E53387">
        <w:rPr>
          <w:sz w:val="20"/>
          <w:szCs w:val="20"/>
          <w:lang w:bidi="ar-EG"/>
        </w:rPr>
        <w:t xml:space="preserve"> plants during 2016/ 2017 and 2017/ 2018 seasons.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35"/>
        <w:gridCol w:w="721"/>
        <w:gridCol w:w="722"/>
        <w:gridCol w:w="720"/>
        <w:gridCol w:w="720"/>
        <w:gridCol w:w="720"/>
        <w:gridCol w:w="720"/>
        <w:gridCol w:w="719"/>
        <w:gridCol w:w="719"/>
        <w:gridCol w:w="721"/>
        <w:gridCol w:w="721"/>
        <w:gridCol w:w="719"/>
        <w:gridCol w:w="719"/>
      </w:tblGrid>
      <w:tr w:rsidR="00AD41CE" w:rsidRPr="00E53387" w:rsidTr="003D7C5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Treatments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Fresh weight of leaves /plan</w:t>
            </w:r>
            <w:r w:rsidR="00F2326F" w:rsidRPr="00E53387">
              <w:rPr>
                <w:b/>
                <w:bCs/>
                <w:sz w:val="14"/>
                <w:szCs w:val="14"/>
                <w:lang w:bidi="ar-EG"/>
              </w:rPr>
              <w:t>t (</w:t>
            </w:r>
            <w:r w:rsidRPr="00E53387">
              <w:rPr>
                <w:b/>
                <w:bCs/>
                <w:sz w:val="14"/>
                <w:szCs w:val="14"/>
                <w:lang w:bidi="ar-EG"/>
              </w:rPr>
              <w:t>g.)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Dry weight of leaves/plan</w:t>
            </w:r>
            <w:r w:rsidR="00F2326F" w:rsidRPr="00E53387">
              <w:rPr>
                <w:b/>
                <w:bCs/>
                <w:sz w:val="14"/>
                <w:szCs w:val="14"/>
                <w:lang w:bidi="ar-EG"/>
              </w:rPr>
              <w:t>t (</w:t>
            </w:r>
            <w:r w:rsidRPr="00E53387">
              <w:rPr>
                <w:b/>
                <w:bCs/>
                <w:sz w:val="14"/>
                <w:szCs w:val="14"/>
                <w:lang w:bidi="ar-EG"/>
              </w:rPr>
              <w:t>g.)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Fresh weight of stem/plan</w:t>
            </w:r>
            <w:r w:rsidR="00F2326F" w:rsidRPr="00E53387">
              <w:rPr>
                <w:b/>
                <w:bCs/>
                <w:sz w:val="14"/>
                <w:szCs w:val="14"/>
                <w:lang w:bidi="ar-EG"/>
              </w:rPr>
              <w:t>t (</w:t>
            </w:r>
            <w:r w:rsidRPr="00E53387">
              <w:rPr>
                <w:b/>
                <w:bCs/>
                <w:sz w:val="14"/>
                <w:szCs w:val="14"/>
                <w:lang w:bidi="ar-EG"/>
              </w:rPr>
              <w:t>g.)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Dry weight of stem/plan</w:t>
            </w:r>
            <w:r w:rsidR="00F2326F" w:rsidRPr="00E53387">
              <w:rPr>
                <w:b/>
                <w:bCs/>
                <w:sz w:val="14"/>
                <w:szCs w:val="14"/>
                <w:lang w:bidi="ar-EG"/>
              </w:rPr>
              <w:t>t (</w:t>
            </w:r>
            <w:r w:rsidRPr="00E53387">
              <w:rPr>
                <w:b/>
                <w:bCs/>
                <w:sz w:val="14"/>
                <w:szCs w:val="14"/>
                <w:lang w:bidi="ar-EG"/>
              </w:rPr>
              <w:t>g.)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Fresh weight of roots/plan</w:t>
            </w:r>
            <w:r w:rsidR="00F2326F" w:rsidRPr="00E53387">
              <w:rPr>
                <w:b/>
                <w:bCs/>
                <w:sz w:val="14"/>
                <w:szCs w:val="14"/>
                <w:lang w:bidi="ar-EG"/>
              </w:rPr>
              <w:t>t (</w:t>
            </w:r>
            <w:r w:rsidRPr="00E53387">
              <w:rPr>
                <w:b/>
                <w:bCs/>
                <w:sz w:val="14"/>
                <w:szCs w:val="14"/>
                <w:lang w:bidi="ar-EG"/>
              </w:rPr>
              <w:t>g.)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Dry weight of roots/plan</w:t>
            </w:r>
            <w:r w:rsidR="00F2326F" w:rsidRPr="00E53387">
              <w:rPr>
                <w:b/>
                <w:bCs/>
                <w:sz w:val="14"/>
                <w:szCs w:val="14"/>
                <w:lang w:bidi="ar-EG"/>
              </w:rPr>
              <w:t>t (</w:t>
            </w:r>
            <w:r w:rsidRPr="00E53387">
              <w:rPr>
                <w:b/>
                <w:bCs/>
                <w:sz w:val="14"/>
                <w:szCs w:val="14"/>
                <w:lang w:bidi="ar-EG"/>
              </w:rPr>
              <w:t>g.)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b/>
                <w:bCs/>
                <w:sz w:val="14"/>
                <w:szCs w:val="14"/>
                <w:lang w:bidi="ar-EG"/>
              </w:rPr>
            </w:pPr>
            <w:r w:rsidRPr="00E53387">
              <w:rPr>
                <w:b/>
                <w:bCs/>
                <w:sz w:val="14"/>
                <w:szCs w:val="14"/>
                <w:lang w:bidi="ar-EG"/>
              </w:rPr>
              <w:t>2017/2018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 xml:space="preserve">Control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40.8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41.9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17.6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18.1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50.0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50.0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21.5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21.8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38.0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39.0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17.0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17.2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 xml:space="preserve">Spraying cycocel at 1000 ppm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36.2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37.0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48.2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48.8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19.0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19.4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34.8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35.0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15.5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15.9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Spraying cycocel at 1500 ppm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28.6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29.8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11.3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11.6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44.5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45.5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16.8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17.0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32.6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33.2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14.8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Spraying cycocel at 2000 ppm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23.8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23.4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9.9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10.2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41.8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42.2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14.9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31.4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13.0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13.6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Spraying cycocel at 2500 ppm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20.5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20.9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38.5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39.8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12.4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12.8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27.5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28.2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11.8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12.2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Spraying cycocel at 3000 ppm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19.8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19.5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35.2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36.0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10.5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10.9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25.8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26.0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11.0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11.3</w:t>
            </w:r>
          </w:p>
        </w:tc>
      </w:tr>
      <w:tr w:rsidR="00AD41CE" w:rsidRPr="00E53387" w:rsidTr="003D7C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New L.S.D. at 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E53387">
            <w:pPr>
              <w:bidi w:val="0"/>
              <w:snapToGrid w:val="0"/>
              <w:rPr>
                <w:sz w:val="14"/>
                <w:szCs w:val="14"/>
                <w:lang w:bidi="ar-EG"/>
              </w:rPr>
            </w:pPr>
            <w:r w:rsidRPr="00E53387">
              <w:rPr>
                <w:sz w:val="14"/>
                <w:szCs w:val="14"/>
                <w:lang w:bidi="ar-EG"/>
              </w:rPr>
              <w:t>0.3</w:t>
            </w:r>
          </w:p>
        </w:tc>
      </w:tr>
    </w:tbl>
    <w:p w:rsidR="00AD41CE" w:rsidRDefault="00AD41CE" w:rsidP="003D7C59">
      <w:pPr>
        <w:bidi w:val="0"/>
        <w:snapToGrid w:val="0"/>
        <w:ind w:firstLine="425"/>
        <w:jc w:val="both"/>
        <w:rPr>
          <w:sz w:val="20"/>
          <w:szCs w:val="20"/>
          <w:lang w:eastAsia="zh-CN" w:bidi="ar-EG"/>
        </w:rPr>
      </w:pPr>
    </w:p>
    <w:p w:rsidR="00531AFA" w:rsidRPr="00E53387" w:rsidRDefault="00531AFA" w:rsidP="00531AFA">
      <w:pPr>
        <w:bidi w:val="0"/>
        <w:snapToGrid w:val="0"/>
        <w:ind w:firstLine="425"/>
        <w:jc w:val="both"/>
        <w:rPr>
          <w:sz w:val="20"/>
          <w:szCs w:val="20"/>
          <w:lang w:eastAsia="zh-CN" w:bidi="ar-EG"/>
        </w:rPr>
      </w:pPr>
    </w:p>
    <w:p w:rsidR="00AD41CE" w:rsidRPr="00E53387" w:rsidRDefault="00AD41CE" w:rsidP="003D7C59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E53387">
        <w:rPr>
          <w:b/>
          <w:bCs/>
          <w:sz w:val="20"/>
          <w:szCs w:val="20"/>
          <w:lang w:bidi="ar-EG"/>
        </w:rPr>
        <w:lastRenderedPageBreak/>
        <w:t>Leaves photosynthetic pigments:</w:t>
      </w:r>
    </w:p>
    <w:p w:rsidR="00AD41CE" w:rsidRPr="00E53387" w:rsidRDefault="00AD41CE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As shown in Table (4)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leaves photosynthetic pigments namely chlorophyll a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chlorophyll b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total chlorophylls and total cartenoids were significantly increased with spraying cycocel at 1000 to 3000 ppm in relative to the check treatment.</w:t>
      </w:r>
    </w:p>
    <w:p w:rsidR="00AD41CE" w:rsidRPr="00E53387" w:rsidRDefault="00AD41CE" w:rsidP="003D7C59">
      <w:pPr>
        <w:bidi w:val="0"/>
        <w:snapToGrid w:val="0"/>
        <w:jc w:val="center"/>
        <w:rPr>
          <w:sz w:val="20"/>
          <w:szCs w:val="20"/>
          <w:lang w:bidi="ar-EG"/>
        </w:rPr>
      </w:pPr>
    </w:p>
    <w:p w:rsidR="00531AFA" w:rsidRDefault="00531AFA" w:rsidP="003D7C59">
      <w:pPr>
        <w:bidi w:val="0"/>
        <w:snapToGrid w:val="0"/>
        <w:jc w:val="both"/>
        <w:rPr>
          <w:sz w:val="20"/>
          <w:szCs w:val="20"/>
          <w:lang w:eastAsia="zh-CN" w:bidi="ar-EG"/>
        </w:rPr>
      </w:pPr>
    </w:p>
    <w:p w:rsidR="00AD41CE" w:rsidRPr="00E53387" w:rsidRDefault="00AD41CE" w:rsidP="00531AFA">
      <w:pPr>
        <w:bidi w:val="0"/>
        <w:snapToGrid w:val="0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Tabl</w:t>
      </w:r>
      <w:r w:rsidR="00F2326F" w:rsidRPr="00E53387">
        <w:rPr>
          <w:sz w:val="20"/>
          <w:szCs w:val="20"/>
          <w:lang w:bidi="ar-EG"/>
        </w:rPr>
        <w:t>e (</w:t>
      </w:r>
      <w:r w:rsidRPr="00E53387">
        <w:rPr>
          <w:sz w:val="20"/>
          <w:szCs w:val="20"/>
          <w:lang w:bidi="ar-EG"/>
        </w:rPr>
        <w:t xml:space="preserve">4): Effect of cycocel concentrations on some plant pigments of </w:t>
      </w:r>
      <w:r w:rsidRPr="00E53387">
        <w:rPr>
          <w:i/>
          <w:iCs/>
          <w:sz w:val="20"/>
          <w:szCs w:val="20"/>
          <w:lang w:bidi="ar-EG"/>
        </w:rPr>
        <w:t>Althaea rosa</w:t>
      </w:r>
      <w:r w:rsidRPr="00E53387">
        <w:rPr>
          <w:sz w:val="20"/>
          <w:szCs w:val="20"/>
          <w:lang w:bidi="ar-EG"/>
        </w:rPr>
        <w:t xml:space="preserve"> plants during 2016/ 2017 and 2017/ 2018 seasons. 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288"/>
        <w:gridCol w:w="1018"/>
        <w:gridCol w:w="1016"/>
        <w:gridCol w:w="1012"/>
        <w:gridCol w:w="1012"/>
        <w:gridCol w:w="1035"/>
        <w:gridCol w:w="1035"/>
        <w:gridCol w:w="1031"/>
        <w:gridCol w:w="1029"/>
      </w:tblGrid>
      <w:tr w:rsidR="00AD41CE" w:rsidRPr="00E53387" w:rsidTr="003D7C59">
        <w:trPr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Treatments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Chlorophyll A (mg/1.0 g.F.w.)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Chlorophyll B (mg/1.0g.F.w.)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Total chlorophylls (mg/1.0g.F.w.)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Total carotenoids (mg/1.0g.F.w.)</w:t>
            </w:r>
          </w:p>
        </w:tc>
      </w:tr>
      <w:tr w:rsidR="00AD41CE" w:rsidRPr="00E53387" w:rsidTr="003D7C59">
        <w:trPr>
          <w:jc w:val="center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2016/2017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2017/2018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2016/2017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2017/2018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2016/2017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2017/2018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2016/2017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E53387">
              <w:rPr>
                <w:b/>
                <w:bCs/>
                <w:sz w:val="20"/>
                <w:szCs w:val="20"/>
                <w:lang w:bidi="ar-EG"/>
              </w:rPr>
              <w:t>2017/2018</w:t>
            </w:r>
          </w:p>
        </w:tc>
      </w:tr>
      <w:tr w:rsidR="00AD41CE" w:rsidRPr="00E53387" w:rsidTr="003D7C59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 xml:space="preserve">Control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3.01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3.02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1.04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1.05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4.05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4.07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1.21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1.24</w:t>
            </w:r>
          </w:p>
        </w:tc>
      </w:tr>
      <w:tr w:rsidR="00AD41CE" w:rsidRPr="00E53387" w:rsidTr="003D7C59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 xml:space="preserve">Spraying cycocel at 1000 ppm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3.20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3.21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1.11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1.12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4.31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4.33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1.34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1.37</w:t>
            </w:r>
          </w:p>
        </w:tc>
      </w:tr>
      <w:tr w:rsidR="00AD41CE" w:rsidRPr="00E53387" w:rsidTr="003D7C59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Spraying cycocel at 1500 ppm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3.30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3.31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1.22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1.24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4.52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4.55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1.41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1.44</w:t>
            </w:r>
          </w:p>
        </w:tc>
      </w:tr>
      <w:tr w:rsidR="00AD41CE" w:rsidRPr="00E53387" w:rsidTr="003D7C59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Spraying cycocel at 2000 ppm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3.50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3.51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1.31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1.33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4.81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4.84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1.45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1.49</w:t>
            </w:r>
          </w:p>
        </w:tc>
      </w:tr>
      <w:tr w:rsidR="00AD41CE" w:rsidRPr="00E53387" w:rsidTr="003D7C59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Spraying cycocel at 2500 ppm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3.61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3.62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1.40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1.42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5.01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5.04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1.51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1.53</w:t>
            </w:r>
          </w:p>
        </w:tc>
      </w:tr>
      <w:tr w:rsidR="00AD41CE" w:rsidRPr="00E53387" w:rsidTr="003D7C59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Spraying cycocel at 3000 ppm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3.71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3.72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1.52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1.53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5.23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5.25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1.55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1.56</w:t>
            </w:r>
          </w:p>
        </w:tc>
      </w:tr>
      <w:tr w:rsidR="00AD41CE" w:rsidRPr="00E53387" w:rsidTr="003D7C59">
        <w:trPr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New L.S.D. at 5%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0.07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0.06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0.04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0.03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0.08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0.07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0.03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E" w:rsidRPr="00E53387" w:rsidRDefault="00AD41CE" w:rsidP="00531AFA">
            <w:pPr>
              <w:bidi w:val="0"/>
              <w:snapToGrid w:val="0"/>
              <w:rPr>
                <w:sz w:val="20"/>
                <w:szCs w:val="20"/>
                <w:lang w:bidi="ar-EG"/>
              </w:rPr>
            </w:pPr>
            <w:r w:rsidRPr="00E53387">
              <w:rPr>
                <w:sz w:val="20"/>
                <w:szCs w:val="20"/>
                <w:lang w:bidi="ar-EG"/>
              </w:rPr>
              <w:t>0.02</w:t>
            </w:r>
          </w:p>
        </w:tc>
      </w:tr>
    </w:tbl>
    <w:p w:rsidR="00AD41CE" w:rsidRDefault="00AD41CE" w:rsidP="003D7C59">
      <w:pPr>
        <w:bidi w:val="0"/>
        <w:snapToGrid w:val="0"/>
        <w:ind w:firstLine="425"/>
        <w:jc w:val="both"/>
        <w:rPr>
          <w:sz w:val="20"/>
          <w:szCs w:val="20"/>
          <w:lang w:eastAsia="zh-CN" w:bidi="ar-EG"/>
        </w:rPr>
      </w:pPr>
    </w:p>
    <w:p w:rsidR="00531AFA" w:rsidRPr="00E53387" w:rsidRDefault="00531AFA" w:rsidP="00531AFA">
      <w:pPr>
        <w:bidi w:val="0"/>
        <w:snapToGrid w:val="0"/>
        <w:ind w:firstLine="425"/>
        <w:jc w:val="both"/>
        <w:rPr>
          <w:sz w:val="20"/>
          <w:szCs w:val="20"/>
          <w:lang w:eastAsia="zh-CN" w:bidi="ar-EG"/>
        </w:rPr>
      </w:pPr>
    </w:p>
    <w:p w:rsidR="008A0209" w:rsidRDefault="008A0209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8A0209" w:rsidSect="008A0209">
          <w:type w:val="continuous"/>
          <w:pgSz w:w="12242" w:h="15842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AD41CE" w:rsidRPr="00E53387" w:rsidRDefault="00AD41CE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lastRenderedPageBreak/>
        <w:t>There was a gradual and significant promotion on these photosynthetic pigments with increasing cycocel concentrations. Increasing concentrations from 2500 to 3000 ppm had no significant promotion on these photosynthetic pigments.</w:t>
      </w:r>
      <w:r w:rsidR="00F2326F" w:rsidRPr="00E53387">
        <w:rPr>
          <w:sz w:val="20"/>
          <w:szCs w:val="20"/>
          <w:lang w:bidi="ar-EG"/>
        </w:rPr>
        <w:t xml:space="preserve"> </w:t>
      </w:r>
    </w:p>
    <w:p w:rsidR="00AD41CE" w:rsidRPr="00E53387" w:rsidRDefault="00AD41CE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The maximum content of chlorophyll a ( 3.71, 3.72 mg/g F.W.), chlorophyll b (1.52, 1.53 mg. / g F.W.), total chlorophylls (5.23, 5.25 mg/g F.W.) and total carotenoids (1.55, 1.56 mg/ g F.W.) during both seasons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respectively were recorded on the plants that received cycocel at 3000 ppm</w:t>
      </w:r>
      <w:r w:rsidR="00F2326F" w:rsidRPr="00E53387">
        <w:rPr>
          <w:sz w:val="20"/>
          <w:szCs w:val="20"/>
          <w:lang w:bidi="ar-EG"/>
        </w:rPr>
        <w:t>.</w:t>
      </w:r>
      <w:r w:rsidRPr="00E53387">
        <w:rPr>
          <w:sz w:val="20"/>
          <w:szCs w:val="20"/>
          <w:lang w:bidi="ar-EG"/>
        </w:rPr>
        <w:t xml:space="preserve"> The minimum content of chlorophyll a (3.01, 3.02 mg/g F.W.), chlorophyll b (1.04, 1.05 mg/g F.W.), total chlorophylls (4.05, 4.07 mg/g F.W.) and total carotenoids (1.21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1.24 mg/ g</w:t>
      </w:r>
      <w:r w:rsidR="00F2326F" w:rsidRPr="00E53387">
        <w:rPr>
          <w:sz w:val="20"/>
          <w:szCs w:val="20"/>
          <w:lang w:bidi="ar-EG"/>
        </w:rPr>
        <w:t>.</w:t>
      </w:r>
      <w:r w:rsidRPr="00E53387">
        <w:rPr>
          <w:sz w:val="20"/>
          <w:szCs w:val="20"/>
          <w:lang w:bidi="ar-EG"/>
        </w:rPr>
        <w:t xml:space="preserve"> F.W.) during both seasons</w:t>
      </w:r>
      <w:r w:rsidR="00F2326F" w:rsidRPr="00E53387">
        <w:rPr>
          <w:sz w:val="20"/>
          <w:szCs w:val="20"/>
          <w:lang w:bidi="ar-EG"/>
        </w:rPr>
        <w:t>,</w:t>
      </w:r>
      <w:r w:rsidRPr="00E53387">
        <w:rPr>
          <w:sz w:val="20"/>
          <w:szCs w:val="20"/>
          <w:lang w:bidi="ar-EG"/>
        </w:rPr>
        <w:t xml:space="preserve"> respectively were recorded on untreated plants. These results were true in both seasons.</w:t>
      </w:r>
    </w:p>
    <w:p w:rsidR="00AD41CE" w:rsidRPr="00E53387" w:rsidRDefault="00AD41CE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Photosynthtic pigment content reacted differently in response to cycocel. This growth retardant caused a gradual promotion in photosynthetic pigments content in regard to that of unsprayed plants, Such promotion was significant, in both seasons.</w:t>
      </w:r>
    </w:p>
    <w:p w:rsidR="00AD41CE" w:rsidRPr="00E53387" w:rsidRDefault="00AD41CE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lastRenderedPageBreak/>
        <w:t xml:space="preserve">The role of cycocel in inducing photosynthetic pigments content was observed on many plants species like </w:t>
      </w:r>
      <w:r w:rsidRPr="00E53387">
        <w:rPr>
          <w:i/>
          <w:iCs/>
          <w:sz w:val="20"/>
          <w:szCs w:val="20"/>
          <w:lang w:bidi="ar-EG"/>
        </w:rPr>
        <w:t>Luffa culindrica</w:t>
      </w:r>
      <w:r w:rsidRPr="00E53387">
        <w:rPr>
          <w:sz w:val="20"/>
          <w:szCs w:val="20"/>
          <w:lang w:bidi="ar-EG"/>
        </w:rPr>
        <w:t xml:space="preserve"> (</w:t>
      </w:r>
      <w:r w:rsidRPr="00E53387">
        <w:rPr>
          <w:b/>
          <w:bCs/>
          <w:sz w:val="20"/>
          <w:szCs w:val="20"/>
          <w:lang w:bidi="ar-EG"/>
        </w:rPr>
        <w:t xml:space="preserve">Badran </w:t>
      </w:r>
      <w:r w:rsidRPr="00E53387">
        <w:rPr>
          <w:b/>
          <w:bCs/>
          <w:i/>
          <w:iCs/>
          <w:sz w:val="20"/>
          <w:szCs w:val="20"/>
          <w:lang w:bidi="ar-EG"/>
        </w:rPr>
        <w:t>et al.,</w:t>
      </w:r>
      <w:r w:rsidRPr="00E53387">
        <w:rPr>
          <w:b/>
          <w:bCs/>
          <w:sz w:val="20"/>
          <w:szCs w:val="20"/>
          <w:lang w:bidi="ar-EG"/>
        </w:rPr>
        <w:t xml:space="preserve"> 1989</w:t>
      </w:r>
      <w:r w:rsidRPr="00E53387">
        <w:rPr>
          <w:sz w:val="20"/>
          <w:szCs w:val="20"/>
          <w:lang w:bidi="ar-EG"/>
        </w:rPr>
        <w:t xml:space="preserve">) </w:t>
      </w:r>
      <w:r w:rsidRPr="00E53387">
        <w:rPr>
          <w:i/>
          <w:iCs/>
          <w:sz w:val="20"/>
          <w:szCs w:val="20"/>
          <w:lang w:bidi="ar-EG"/>
        </w:rPr>
        <w:t>Jasimmuns Sambac</w:t>
      </w:r>
      <w:r w:rsidRPr="00E53387">
        <w:rPr>
          <w:sz w:val="20"/>
          <w:szCs w:val="20"/>
          <w:lang w:bidi="ar-EG"/>
        </w:rPr>
        <w:t xml:space="preserve"> (</w:t>
      </w:r>
      <w:r w:rsidRPr="00E53387">
        <w:rPr>
          <w:b/>
          <w:bCs/>
          <w:sz w:val="20"/>
          <w:szCs w:val="20"/>
          <w:lang w:bidi="ar-EG"/>
        </w:rPr>
        <w:t>Gowda and Gowda 1990</w:t>
      </w:r>
      <w:r w:rsidRPr="00E53387">
        <w:rPr>
          <w:sz w:val="20"/>
          <w:szCs w:val="20"/>
          <w:lang w:bidi="ar-EG"/>
        </w:rPr>
        <w:t xml:space="preserve">) </w:t>
      </w:r>
      <w:r w:rsidRPr="00E53387">
        <w:rPr>
          <w:i/>
          <w:iCs/>
          <w:sz w:val="20"/>
          <w:szCs w:val="20"/>
          <w:lang w:bidi="ar-EG"/>
        </w:rPr>
        <w:t>Poinsettia</w:t>
      </w:r>
      <w:r w:rsidRPr="00E53387">
        <w:rPr>
          <w:sz w:val="20"/>
          <w:szCs w:val="20"/>
          <w:lang w:bidi="ar-EG"/>
        </w:rPr>
        <w:t xml:space="preserve"> (</w:t>
      </w:r>
      <w:r w:rsidRPr="00E53387">
        <w:rPr>
          <w:b/>
          <w:bCs/>
          <w:sz w:val="20"/>
          <w:szCs w:val="20"/>
          <w:lang w:bidi="ar-EG"/>
        </w:rPr>
        <w:t>Holcomb and John</w:t>
      </w:r>
      <w:r w:rsidR="00F2326F" w:rsidRPr="00E53387">
        <w:rPr>
          <w:b/>
          <w:bCs/>
          <w:sz w:val="20"/>
          <w:szCs w:val="20"/>
          <w:lang w:bidi="ar-EG"/>
        </w:rPr>
        <w:t>,</w:t>
      </w:r>
      <w:r w:rsidRPr="00E53387">
        <w:rPr>
          <w:b/>
          <w:bCs/>
          <w:sz w:val="20"/>
          <w:szCs w:val="20"/>
          <w:lang w:bidi="ar-EG"/>
        </w:rPr>
        <w:t xml:space="preserve"> 1995</w:t>
      </w:r>
      <w:r w:rsidRPr="00E53387">
        <w:rPr>
          <w:sz w:val="20"/>
          <w:szCs w:val="20"/>
          <w:lang w:bidi="ar-EG"/>
        </w:rPr>
        <w:t xml:space="preserve">), </w:t>
      </w:r>
      <w:r w:rsidRPr="00E53387">
        <w:rPr>
          <w:i/>
          <w:iCs/>
          <w:sz w:val="20"/>
          <w:szCs w:val="20"/>
          <w:lang w:bidi="ar-EG"/>
        </w:rPr>
        <w:t>Shinus terebenthiofolius</w:t>
      </w:r>
      <w:r w:rsidRPr="00E53387">
        <w:rPr>
          <w:sz w:val="20"/>
          <w:szCs w:val="20"/>
          <w:lang w:bidi="ar-EG"/>
        </w:rPr>
        <w:t xml:space="preserve"> (</w:t>
      </w:r>
      <w:r w:rsidRPr="00E53387">
        <w:rPr>
          <w:b/>
          <w:bCs/>
          <w:sz w:val="20"/>
          <w:szCs w:val="20"/>
          <w:lang w:bidi="ar-EG"/>
        </w:rPr>
        <w:t xml:space="preserve">Nofal </w:t>
      </w:r>
      <w:r w:rsidRPr="00E53387">
        <w:rPr>
          <w:b/>
          <w:bCs/>
          <w:i/>
          <w:iCs/>
          <w:sz w:val="20"/>
          <w:szCs w:val="20"/>
          <w:lang w:bidi="ar-EG"/>
        </w:rPr>
        <w:t>et al.,</w:t>
      </w:r>
      <w:r w:rsidRPr="00E53387">
        <w:rPr>
          <w:b/>
          <w:bCs/>
          <w:sz w:val="20"/>
          <w:szCs w:val="20"/>
          <w:lang w:bidi="ar-EG"/>
        </w:rPr>
        <w:t xml:space="preserve"> 1998</w:t>
      </w:r>
      <w:r w:rsidRPr="00E53387">
        <w:rPr>
          <w:sz w:val="20"/>
          <w:szCs w:val="20"/>
          <w:lang w:bidi="ar-EG"/>
        </w:rPr>
        <w:t xml:space="preserve">) </w:t>
      </w:r>
      <w:r w:rsidRPr="00E53387">
        <w:rPr>
          <w:i/>
          <w:iCs/>
          <w:sz w:val="20"/>
          <w:szCs w:val="20"/>
          <w:lang w:bidi="ar-EG"/>
        </w:rPr>
        <w:t>Leucaena leucocerphala</w:t>
      </w:r>
      <w:r w:rsidRPr="00E53387">
        <w:rPr>
          <w:sz w:val="20"/>
          <w:szCs w:val="20"/>
          <w:lang w:bidi="ar-EG"/>
        </w:rPr>
        <w:t xml:space="preserve"> ( </w:t>
      </w:r>
      <w:r w:rsidRPr="00E53387">
        <w:rPr>
          <w:b/>
          <w:bCs/>
          <w:sz w:val="20"/>
          <w:szCs w:val="20"/>
          <w:lang w:bidi="ar-EG"/>
        </w:rPr>
        <w:t xml:space="preserve">Badran </w:t>
      </w:r>
      <w:r w:rsidRPr="00E53387">
        <w:rPr>
          <w:b/>
          <w:bCs/>
          <w:i/>
          <w:iCs/>
          <w:sz w:val="20"/>
          <w:szCs w:val="20"/>
          <w:lang w:bidi="ar-EG"/>
        </w:rPr>
        <w:t>et al.,</w:t>
      </w:r>
      <w:r w:rsidRPr="00E53387">
        <w:rPr>
          <w:b/>
          <w:bCs/>
          <w:sz w:val="20"/>
          <w:szCs w:val="20"/>
          <w:lang w:bidi="ar-EG"/>
        </w:rPr>
        <w:t xml:space="preserve"> 1998</w:t>
      </w:r>
      <w:r w:rsidRPr="00E53387">
        <w:rPr>
          <w:sz w:val="20"/>
          <w:szCs w:val="20"/>
          <w:lang w:bidi="ar-EG"/>
        </w:rPr>
        <w:t xml:space="preserve">), </w:t>
      </w:r>
      <w:r w:rsidRPr="00E53387">
        <w:rPr>
          <w:i/>
          <w:iCs/>
          <w:sz w:val="20"/>
          <w:szCs w:val="20"/>
          <w:lang w:bidi="ar-EG"/>
        </w:rPr>
        <w:t>Acacia saligna</w:t>
      </w:r>
      <w:r w:rsidRPr="00E53387">
        <w:rPr>
          <w:sz w:val="20"/>
          <w:szCs w:val="20"/>
          <w:lang w:bidi="ar-EG"/>
        </w:rPr>
        <w:t xml:space="preserve"> (</w:t>
      </w:r>
      <w:r w:rsidRPr="00E53387">
        <w:rPr>
          <w:b/>
          <w:bCs/>
          <w:sz w:val="20"/>
          <w:szCs w:val="20"/>
          <w:lang w:bidi="ar-EG"/>
        </w:rPr>
        <w:t>Ahmed and Aly, 1998</w:t>
      </w:r>
      <w:r w:rsidRPr="00E53387">
        <w:rPr>
          <w:sz w:val="20"/>
          <w:szCs w:val="20"/>
          <w:lang w:bidi="ar-EG"/>
        </w:rPr>
        <w:t xml:space="preserve">) </w:t>
      </w:r>
      <w:r w:rsidRPr="00E53387">
        <w:rPr>
          <w:i/>
          <w:iCs/>
          <w:sz w:val="20"/>
          <w:szCs w:val="20"/>
          <w:lang w:bidi="ar-EG"/>
        </w:rPr>
        <w:t>Poinsettia</w:t>
      </w:r>
      <w:r w:rsidRPr="00E53387">
        <w:rPr>
          <w:sz w:val="20"/>
          <w:szCs w:val="20"/>
          <w:lang w:bidi="ar-EG"/>
        </w:rPr>
        <w:t xml:space="preserve"> (</w:t>
      </w:r>
      <w:r w:rsidRPr="00E53387">
        <w:rPr>
          <w:b/>
          <w:bCs/>
          <w:sz w:val="20"/>
          <w:szCs w:val="20"/>
          <w:lang w:bidi="ar-EG"/>
        </w:rPr>
        <w:t xml:space="preserve">Manoly </w:t>
      </w:r>
      <w:r w:rsidRPr="00E53387">
        <w:rPr>
          <w:b/>
          <w:bCs/>
          <w:i/>
          <w:iCs/>
          <w:sz w:val="20"/>
          <w:szCs w:val="20"/>
          <w:lang w:bidi="ar-EG"/>
        </w:rPr>
        <w:t xml:space="preserve">et al., </w:t>
      </w:r>
      <w:r w:rsidRPr="00E53387">
        <w:rPr>
          <w:b/>
          <w:bCs/>
          <w:sz w:val="20"/>
          <w:szCs w:val="20"/>
          <w:lang w:bidi="ar-EG"/>
        </w:rPr>
        <w:t>2001</w:t>
      </w:r>
      <w:r w:rsidRPr="00E53387">
        <w:rPr>
          <w:sz w:val="20"/>
          <w:szCs w:val="20"/>
          <w:lang w:bidi="ar-EG"/>
        </w:rPr>
        <w:t>), aguar (</w:t>
      </w:r>
      <w:r w:rsidRPr="00E53387">
        <w:rPr>
          <w:b/>
          <w:bCs/>
          <w:sz w:val="20"/>
          <w:szCs w:val="20"/>
          <w:lang w:bidi="ar-EG"/>
        </w:rPr>
        <w:t xml:space="preserve">Badran </w:t>
      </w:r>
      <w:r w:rsidRPr="00E53387">
        <w:rPr>
          <w:b/>
          <w:bCs/>
          <w:i/>
          <w:iCs/>
          <w:sz w:val="20"/>
          <w:szCs w:val="20"/>
          <w:lang w:bidi="ar-EG"/>
        </w:rPr>
        <w:t>et al.,</w:t>
      </w:r>
      <w:r w:rsidRPr="00E53387">
        <w:rPr>
          <w:b/>
          <w:bCs/>
          <w:sz w:val="20"/>
          <w:szCs w:val="20"/>
          <w:lang w:bidi="ar-EG"/>
        </w:rPr>
        <w:t xml:space="preserve"> 2002</w:t>
      </w:r>
      <w:r w:rsidRPr="00E53387">
        <w:rPr>
          <w:sz w:val="20"/>
          <w:szCs w:val="20"/>
          <w:lang w:bidi="ar-EG"/>
        </w:rPr>
        <w:t xml:space="preserve">), </w:t>
      </w:r>
      <w:r w:rsidRPr="00E53387">
        <w:rPr>
          <w:i/>
          <w:iCs/>
          <w:sz w:val="20"/>
          <w:szCs w:val="20"/>
          <w:lang w:bidi="ar-EG"/>
        </w:rPr>
        <w:t>Clerodendron inerme</w:t>
      </w:r>
      <w:r w:rsidRPr="00E53387">
        <w:rPr>
          <w:sz w:val="20"/>
          <w:szCs w:val="20"/>
          <w:lang w:bidi="ar-EG"/>
        </w:rPr>
        <w:t xml:space="preserve"> (</w:t>
      </w:r>
      <w:r w:rsidRPr="00E53387">
        <w:rPr>
          <w:b/>
          <w:bCs/>
          <w:sz w:val="20"/>
          <w:szCs w:val="20"/>
          <w:lang w:bidi="ar-EG"/>
        </w:rPr>
        <w:t>Diab, 2008</w:t>
      </w:r>
      <w:r w:rsidRPr="00E53387">
        <w:rPr>
          <w:sz w:val="20"/>
          <w:szCs w:val="20"/>
          <w:lang w:bidi="ar-EG"/>
        </w:rPr>
        <w:t>) 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Euphorbia pulcherrima</w:t>
      </w:r>
      <w:r w:rsidRPr="00E53387">
        <w:rPr>
          <w:sz w:val="20"/>
          <w:szCs w:val="20"/>
          <w:lang w:bidi="ar-EG"/>
        </w:rPr>
        <w:t xml:space="preserve"> (</w:t>
      </w:r>
      <w:r w:rsidRPr="00E53387">
        <w:rPr>
          <w:b/>
          <w:bCs/>
          <w:sz w:val="20"/>
          <w:szCs w:val="20"/>
          <w:lang w:bidi="ar-EG"/>
        </w:rPr>
        <w:t>Behzed and Mohammad 2016</w:t>
      </w:r>
      <w:r w:rsidRPr="00E53387">
        <w:rPr>
          <w:sz w:val="20"/>
          <w:szCs w:val="20"/>
          <w:lang w:bidi="ar-EG"/>
        </w:rPr>
        <w:t xml:space="preserve">). </w:t>
      </w:r>
    </w:p>
    <w:p w:rsidR="00AD41CE" w:rsidRPr="00E53387" w:rsidRDefault="00AD41CE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745F54" w:rsidRPr="00E53387" w:rsidRDefault="00AD41CE" w:rsidP="003D7C59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E53387">
        <w:rPr>
          <w:b/>
          <w:bCs/>
          <w:sz w:val="20"/>
          <w:szCs w:val="20"/>
          <w:lang w:bidi="ar-EG"/>
        </w:rPr>
        <w:t>References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Abdou,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A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Badran,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F</w:t>
      </w:r>
      <w:r w:rsidR="003D7C59" w:rsidRPr="00E53387">
        <w:rPr>
          <w:bCs/>
          <w:sz w:val="20"/>
          <w:szCs w:val="20"/>
          <w:lang w:bidi="ar-EG"/>
        </w:rPr>
        <w:t>. S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(2003):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Physiological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studies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Jasminum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Sambac</w:t>
      </w:r>
      <w:r w:rsidRPr="00E53387">
        <w:rPr>
          <w:sz w:val="20"/>
          <w:szCs w:val="20"/>
          <w:lang w:bidi="ar-EG"/>
        </w:rPr>
        <w:t>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Ait.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Plants.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II-Effect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pruning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date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cycocel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flowering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chemical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constituents.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Annals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Agric.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Sci.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Moshtohor,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Zagazig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Univ.,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Vol.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41(1):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227-237.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Ahmed,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</w:t>
      </w:r>
      <w:r w:rsidR="003D7C59" w:rsidRPr="00E53387">
        <w:rPr>
          <w:bCs/>
          <w:sz w:val="20"/>
          <w:szCs w:val="20"/>
          <w:lang w:bidi="ar-EG"/>
        </w:rPr>
        <w:t>. T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Aly.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K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1998):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Response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Acacia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saligna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seedlings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to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NPK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fertilization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regulators.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Egypt.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J.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Appl.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Sci.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13(7):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290-313.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lastRenderedPageBreak/>
        <w:t>Alpna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Johri,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(2013)</w:t>
      </w:r>
      <w:r w:rsidR="003D7C59" w:rsidRPr="00E53387">
        <w:rPr>
          <w:sz w:val="20"/>
          <w:szCs w:val="20"/>
          <w:lang w:bidi="ar-EG"/>
        </w:rPr>
        <w:t>: E</w:t>
      </w:r>
      <w:r w:rsidRPr="00E53387">
        <w:rPr>
          <w:sz w:val="20"/>
          <w:szCs w:val="20"/>
          <w:lang w:bidi="ar-EG"/>
        </w:rPr>
        <w:t>pidermal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characters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some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ornamental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used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traditional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medicine,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Academy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sciences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26(1):153-155.</w:t>
      </w:r>
    </w:p>
    <w:p w:rsidR="003D7C59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Badran,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F</w:t>
      </w:r>
      <w:r w:rsidR="003D7C59" w:rsidRPr="00E53387">
        <w:rPr>
          <w:bCs/>
          <w:sz w:val="20"/>
          <w:szCs w:val="20"/>
          <w:lang w:bidi="ar-EG"/>
        </w:rPr>
        <w:t>. S</w:t>
      </w:r>
      <w:r w:rsidRPr="00E53387">
        <w:rPr>
          <w:bCs/>
          <w:sz w:val="20"/>
          <w:szCs w:val="20"/>
          <w:lang w:bidi="ar-EG"/>
        </w:rPr>
        <w:t>.,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Abdalla,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N.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Aly,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K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Ahmed,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</w:t>
      </w:r>
      <w:r w:rsidR="003D7C59" w:rsidRPr="00E53387">
        <w:rPr>
          <w:bCs/>
          <w:sz w:val="20"/>
          <w:szCs w:val="20"/>
          <w:lang w:bidi="ar-EG"/>
        </w:rPr>
        <w:t>. A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(1998)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Spacing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cycocel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Leucaena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leucocephala</w:t>
      </w:r>
      <w:r w:rsidRPr="00E53387">
        <w:rPr>
          <w:sz w:val="20"/>
          <w:szCs w:val="20"/>
          <w:lang w:bidi="ar-EG"/>
        </w:rPr>
        <w:t>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II.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Chemical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composition</w:t>
      </w:r>
      <w:r w:rsidR="00F2326F" w:rsidRPr="00E53387">
        <w:rPr>
          <w:sz w:val="20"/>
          <w:szCs w:val="20"/>
          <w:lang w:bidi="ar-EG"/>
        </w:rPr>
        <w:t xml:space="preserve">.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National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syposium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nitrogen-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Fixing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leucaena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trees,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El-Arish,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North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Sinai,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Egypt.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Cairo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Univ.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publications,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ISBN,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171-18</w:t>
      </w:r>
      <w:r w:rsidR="003D7C59" w:rsidRPr="00E53387">
        <w:rPr>
          <w:sz w:val="20"/>
          <w:szCs w:val="20"/>
          <w:lang w:bidi="ar-EG"/>
        </w:rPr>
        <w:t>0.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Badran,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F</w:t>
      </w:r>
      <w:r w:rsidR="003D7C59" w:rsidRPr="00E53387">
        <w:rPr>
          <w:bCs/>
          <w:sz w:val="20"/>
          <w:szCs w:val="20"/>
          <w:lang w:bidi="ar-EG"/>
        </w:rPr>
        <w:t>. S</w:t>
      </w:r>
      <w:r w:rsidRPr="00E53387">
        <w:rPr>
          <w:bCs/>
          <w:sz w:val="20"/>
          <w:szCs w:val="20"/>
          <w:lang w:bidi="ar-EG"/>
        </w:rPr>
        <w:t>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Al-Badawy,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El-Sayed</w:t>
      </w:r>
      <w:r w:rsidR="003D7C59" w:rsidRPr="00E53387">
        <w:rPr>
          <w:bCs/>
          <w:sz w:val="20"/>
          <w:szCs w:val="20"/>
          <w:lang w:bidi="ar-EG"/>
        </w:rPr>
        <w:t>, A. A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Salah-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Eldeen</w:t>
      </w:r>
      <w:r w:rsidR="00F2326F" w:rsidRPr="00E53387">
        <w:rPr>
          <w:bCs/>
          <w:sz w:val="20"/>
          <w:szCs w:val="20"/>
          <w:lang w:bidi="ar-EG"/>
        </w:rPr>
        <w:t xml:space="preserve">, </w:t>
      </w:r>
      <w:r w:rsidRPr="00E53387">
        <w:rPr>
          <w:bCs/>
          <w:sz w:val="20"/>
          <w:szCs w:val="20"/>
          <w:lang w:bidi="ar-EG"/>
        </w:rPr>
        <w:t>R</w:t>
      </w:r>
      <w:r w:rsidR="003D7C59" w:rsidRPr="00E53387">
        <w:rPr>
          <w:bCs/>
          <w:sz w:val="20"/>
          <w:szCs w:val="20"/>
          <w:lang w:bidi="ar-EG"/>
        </w:rPr>
        <w:t>. M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(2002):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GA</w:t>
      </w:r>
      <w:r w:rsidRPr="00E53387">
        <w:rPr>
          <w:sz w:val="20"/>
          <w:szCs w:val="20"/>
          <w:vertAlign w:val="subscript"/>
          <w:lang w:bidi="ar-EG"/>
        </w:rPr>
        <w:t>3</w:t>
      </w:r>
      <w:r w:rsidRPr="00E53387">
        <w:rPr>
          <w:sz w:val="20"/>
          <w:szCs w:val="20"/>
          <w:lang w:bidi="ar-EG"/>
        </w:rPr>
        <w:t>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CCC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coumarin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guar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(</w:t>
      </w:r>
      <w:r w:rsidRPr="00E53387">
        <w:rPr>
          <w:i/>
          <w:iCs/>
          <w:sz w:val="20"/>
          <w:szCs w:val="20"/>
          <w:lang w:bidi="ar-EG"/>
        </w:rPr>
        <w:t>Cyamopsis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tetragonoloba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Taub</w:t>
      </w:r>
      <w:r w:rsidRPr="00E53387">
        <w:rPr>
          <w:sz w:val="20"/>
          <w:szCs w:val="20"/>
          <w:lang w:bidi="ar-EG"/>
        </w:rPr>
        <w:t>)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plants.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Proc.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Minia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</w:t>
      </w:r>
      <w:r w:rsidRPr="00E53387">
        <w:rPr>
          <w:sz w:val="20"/>
          <w:szCs w:val="20"/>
          <w:vertAlign w:val="superscript"/>
          <w:lang w:bidi="ar-EG"/>
        </w:rPr>
        <w:t>st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Conf.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For.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Agric.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Env.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Sci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Vol.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22vol.2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1673-1681.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Badran.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F</w:t>
      </w:r>
      <w:r w:rsidR="003D7C59" w:rsidRPr="00E53387">
        <w:rPr>
          <w:bCs/>
          <w:sz w:val="20"/>
          <w:szCs w:val="20"/>
          <w:lang w:bidi="ar-EG"/>
        </w:rPr>
        <w:t>. S</w:t>
      </w:r>
      <w:r w:rsidRPr="00E53387">
        <w:rPr>
          <w:bCs/>
          <w:sz w:val="20"/>
          <w:szCs w:val="20"/>
          <w:lang w:bidi="ar-EG"/>
        </w:rPr>
        <w:t>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Abdou,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A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Aly,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K</w:t>
      </w:r>
      <w:r w:rsidR="00F2326F" w:rsidRPr="00E53387">
        <w:rPr>
          <w:bCs/>
          <w:sz w:val="20"/>
          <w:szCs w:val="20"/>
          <w:lang w:bidi="ar-EG"/>
        </w:rPr>
        <w:t xml:space="preserve"> (</w:t>
      </w:r>
      <w:r w:rsidRPr="00E53387">
        <w:rPr>
          <w:bCs/>
          <w:sz w:val="20"/>
          <w:szCs w:val="20"/>
          <w:lang w:bidi="ar-EG"/>
        </w:rPr>
        <w:t>1989):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Response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chemical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composition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Luffa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cylindrical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to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Mn,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Zn,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alar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CCC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soaking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treatments.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Bailey,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L</w:t>
      </w:r>
      <w:r w:rsidR="003D7C59" w:rsidRPr="00E53387">
        <w:rPr>
          <w:bCs/>
          <w:sz w:val="20"/>
          <w:szCs w:val="20"/>
          <w:lang w:bidi="ar-EG"/>
        </w:rPr>
        <w:t>. H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2008)</w:t>
      </w:r>
      <w:r w:rsidRPr="00E53387">
        <w:rPr>
          <w:sz w:val="20"/>
          <w:szCs w:val="20"/>
          <w:lang w:bidi="ar-EG"/>
        </w:rPr>
        <w:t>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standard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cyclopedia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horticulture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1:92-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95.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New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York.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Macmillan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Company.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Baum,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D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</w:t>
      </w:r>
      <w:r w:rsidR="003D7C59" w:rsidRPr="00E53387">
        <w:rPr>
          <w:bCs/>
          <w:sz w:val="20"/>
          <w:szCs w:val="20"/>
          <w:lang w:bidi="ar-EG"/>
        </w:rPr>
        <w:t>; D</w:t>
      </w:r>
      <w:r w:rsidRPr="00E53387">
        <w:rPr>
          <w:bCs/>
          <w:sz w:val="20"/>
          <w:szCs w:val="20"/>
          <w:lang w:bidi="ar-EG"/>
        </w:rPr>
        <w:t>ewitt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Smith,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Yen,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Alverson,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W</w:t>
      </w:r>
      <w:r w:rsidR="003D7C59" w:rsidRPr="00E53387">
        <w:rPr>
          <w:bCs/>
          <w:sz w:val="20"/>
          <w:szCs w:val="20"/>
          <w:lang w:bidi="ar-EG"/>
        </w:rPr>
        <w:t>. S</w:t>
      </w:r>
      <w:r w:rsidRPr="00E53387">
        <w:rPr>
          <w:bCs/>
          <w:sz w:val="20"/>
          <w:szCs w:val="20"/>
          <w:lang w:bidi="ar-EG"/>
        </w:rPr>
        <w:t>.,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Ny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Ffeler,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R.;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Whitlock,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Oldham,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R</w:t>
      </w:r>
      <w:r w:rsidR="003D7C59" w:rsidRPr="00E53387">
        <w:rPr>
          <w:bCs/>
          <w:sz w:val="20"/>
          <w:szCs w:val="20"/>
          <w:lang w:bidi="ar-EG"/>
        </w:rPr>
        <w:t>. L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2004):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Phytogenetic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relationships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Malvatheca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(Bombacoideae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Malvoideae;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Malvacea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sensu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lato)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inferred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from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plastid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DNA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sequences</w:t>
      </w:r>
      <w:r w:rsidR="00F2326F" w:rsidRPr="00E53387">
        <w:rPr>
          <w:sz w:val="20"/>
          <w:szCs w:val="20"/>
          <w:lang w:bidi="ar-EG"/>
        </w:rPr>
        <w:t xml:space="preserve">. </w:t>
      </w:r>
      <w:r w:rsidRPr="00E53387">
        <w:rPr>
          <w:sz w:val="20"/>
          <w:szCs w:val="20"/>
          <w:lang w:bidi="ar-EG"/>
        </w:rPr>
        <w:t>AM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J</w:t>
      </w:r>
      <w:r w:rsidR="003D7C59" w:rsidRPr="00E53387">
        <w:rPr>
          <w:sz w:val="20"/>
          <w:szCs w:val="20"/>
          <w:lang w:bidi="ar-EG"/>
        </w:rPr>
        <w:t>. B</w:t>
      </w:r>
      <w:r w:rsidRPr="00E53387">
        <w:rPr>
          <w:sz w:val="20"/>
          <w:szCs w:val="20"/>
          <w:lang w:bidi="ar-EG"/>
        </w:rPr>
        <w:t>ot.,</w:t>
      </w:r>
      <w:r w:rsidR="00E53387" w:rsidRPr="00E53387">
        <w:rPr>
          <w:rFonts w:hint="eastAsia"/>
          <w:sz w:val="20"/>
          <w:szCs w:val="20"/>
          <w:lang w:eastAsia="zh-CN" w:bidi="ar-EG"/>
        </w:rPr>
        <w:t xml:space="preserve"> </w:t>
      </w:r>
      <w:r w:rsidRPr="00E53387">
        <w:rPr>
          <w:sz w:val="20"/>
          <w:szCs w:val="20"/>
          <w:lang w:bidi="ar-EG"/>
        </w:rPr>
        <w:t>91:1863-1871.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Bayer,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C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1999)</w:t>
      </w:r>
      <w:r w:rsidR="003D7C59" w:rsidRPr="00E53387">
        <w:rPr>
          <w:bCs/>
          <w:sz w:val="20"/>
          <w:szCs w:val="20"/>
          <w:lang w:bidi="ar-EG"/>
        </w:rPr>
        <w:t xml:space="preserve">: </w:t>
      </w:r>
      <w:r w:rsidR="003D7C59" w:rsidRPr="00E53387">
        <w:rPr>
          <w:sz w:val="20"/>
          <w:szCs w:val="20"/>
          <w:lang w:bidi="ar-EG"/>
        </w:rPr>
        <w:t>S</w:t>
      </w:r>
      <w:r w:rsidRPr="00E53387">
        <w:rPr>
          <w:sz w:val="20"/>
          <w:szCs w:val="20"/>
          <w:lang w:bidi="ar-EG"/>
        </w:rPr>
        <w:t>upport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for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expanded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family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concept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Malvaceae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with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recircumscribed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order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Malvales.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combined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analysis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DNA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sequences,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Bot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J</w:t>
      </w:r>
      <w:r w:rsidR="003D7C59" w:rsidRPr="00E53387">
        <w:rPr>
          <w:sz w:val="20"/>
          <w:szCs w:val="20"/>
          <w:lang w:bidi="ar-EG"/>
        </w:rPr>
        <w:t>. l</w:t>
      </w:r>
      <w:r w:rsidRPr="00E53387">
        <w:rPr>
          <w:sz w:val="20"/>
          <w:szCs w:val="20"/>
          <w:lang w:bidi="ar-EG"/>
        </w:rPr>
        <w:t>inn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Soc.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129(4):267-303.</w:t>
      </w:r>
    </w:p>
    <w:p w:rsidR="003D7C59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Behzed,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K.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Mohammad,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V.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(2016):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Iron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Nano-chelate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fertilizer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cycoce</w:t>
      </w:r>
      <w:r w:rsidR="00F2326F" w:rsidRPr="00E53387">
        <w:rPr>
          <w:sz w:val="20"/>
          <w:szCs w:val="20"/>
          <w:lang w:bidi="ar-EG"/>
        </w:rPr>
        <w:t>l (</w:t>
      </w:r>
      <w:r w:rsidRPr="00E53387">
        <w:rPr>
          <w:sz w:val="20"/>
          <w:szCs w:val="20"/>
          <w:lang w:bidi="ar-EG"/>
        </w:rPr>
        <w:t>CCC.)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some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quantity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quality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characters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Euphorbia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pulcherrima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willd.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J</w:t>
      </w:r>
      <w:r w:rsidR="003D7C59" w:rsidRPr="00E53387">
        <w:rPr>
          <w:sz w:val="20"/>
          <w:szCs w:val="20"/>
          <w:lang w:bidi="ar-EG"/>
        </w:rPr>
        <w:t>. o</w:t>
      </w:r>
      <w:r w:rsidRPr="00E53387">
        <w:rPr>
          <w:sz w:val="20"/>
          <w:szCs w:val="20"/>
          <w:lang w:bidi="ar-EG"/>
        </w:rPr>
        <w:t>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Medial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Bioengineering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Vol.5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No.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pp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41-4</w:t>
      </w:r>
      <w:r w:rsidR="003D7C59" w:rsidRPr="00E53387">
        <w:rPr>
          <w:sz w:val="20"/>
          <w:szCs w:val="20"/>
          <w:lang w:bidi="ar-EG"/>
        </w:rPr>
        <w:t>4.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Boulos,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L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1999):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Flora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Egypt,2:97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Hadra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publishing</w:t>
      </w:r>
      <w:r w:rsidR="00F2326F" w:rsidRPr="00E53387">
        <w:rPr>
          <w:sz w:val="20"/>
          <w:szCs w:val="20"/>
          <w:lang w:bidi="ar-EG"/>
        </w:rPr>
        <w:t xml:space="preserve">. </w:t>
      </w:r>
      <w:r w:rsidRPr="00E53387">
        <w:rPr>
          <w:sz w:val="20"/>
          <w:szCs w:val="20"/>
          <w:lang w:bidi="ar-EG"/>
        </w:rPr>
        <w:t>Egypt.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Classen,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B.,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Blaschek,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w.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(1998):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High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molecular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weight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acidic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polysaccharides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from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Malva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Sylvstiris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Alcea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rosea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Med.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(64):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640-644.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Diab,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(2008)</w:t>
      </w:r>
      <w:r w:rsidRPr="00E53387">
        <w:rPr>
          <w:sz w:val="20"/>
          <w:szCs w:val="20"/>
          <w:lang w:bidi="ar-EG"/>
        </w:rPr>
        <w:t>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Regulating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Saline-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stressed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Clerodendron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inerme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used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Landscape</w:t>
      </w:r>
      <w:r w:rsidR="003D7C59" w:rsidRPr="00E53387">
        <w:rPr>
          <w:sz w:val="20"/>
          <w:szCs w:val="20"/>
          <w:lang w:bidi="ar-EG"/>
        </w:rPr>
        <w:t>. M. S</w:t>
      </w:r>
      <w:r w:rsidRPr="00E53387">
        <w:rPr>
          <w:sz w:val="20"/>
          <w:szCs w:val="20"/>
          <w:lang w:bidi="ar-EG"/>
        </w:rPr>
        <w:t>c</w:t>
      </w:r>
      <w:r w:rsidR="003D7C59" w:rsidRPr="00E53387">
        <w:rPr>
          <w:sz w:val="20"/>
          <w:szCs w:val="20"/>
          <w:lang w:bidi="ar-EG"/>
        </w:rPr>
        <w:t>. T</w:t>
      </w:r>
      <w:r w:rsidRPr="00E53387">
        <w:rPr>
          <w:sz w:val="20"/>
          <w:szCs w:val="20"/>
          <w:lang w:bidi="ar-EG"/>
        </w:rPr>
        <w:t>hesis.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Fac.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Agric</w:t>
      </w:r>
      <w:r w:rsidR="003D7C59" w:rsidRPr="00E53387">
        <w:rPr>
          <w:sz w:val="20"/>
          <w:szCs w:val="20"/>
          <w:lang w:bidi="ar-EG"/>
        </w:rPr>
        <w:t>. M</w:t>
      </w:r>
      <w:r w:rsidRPr="00E53387">
        <w:rPr>
          <w:sz w:val="20"/>
          <w:szCs w:val="20"/>
          <w:lang w:bidi="ar-EG"/>
        </w:rPr>
        <w:t>inia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Univ.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Fadle,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S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Seri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El-Deen,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</w:t>
      </w:r>
      <w:r w:rsidR="003D7C59" w:rsidRPr="00E53387">
        <w:rPr>
          <w:bCs/>
          <w:sz w:val="20"/>
          <w:szCs w:val="20"/>
          <w:lang w:bidi="ar-EG"/>
        </w:rPr>
        <w:t>. A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1978):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N-Benzyly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adenine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photosynthesis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pigments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total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sugars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olive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seedling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under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saline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conditions,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Res.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Bull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No.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843,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Fac.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Agric.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Ain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Shams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Univ.</w:t>
      </w:r>
    </w:p>
    <w:p w:rsidR="003D7C59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lastRenderedPageBreak/>
        <w:t>Gowda,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V</w:t>
      </w:r>
      <w:r w:rsidR="003D7C59" w:rsidRPr="00E53387">
        <w:rPr>
          <w:bCs/>
          <w:sz w:val="20"/>
          <w:szCs w:val="20"/>
          <w:lang w:bidi="ar-EG"/>
        </w:rPr>
        <w:t>. N. a</w:t>
      </w:r>
      <w:r w:rsidRPr="00E53387">
        <w:rPr>
          <w:bCs/>
          <w:sz w:val="20"/>
          <w:szCs w:val="20"/>
          <w:lang w:bidi="ar-EG"/>
        </w:rPr>
        <w:t>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Gowda,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J</w:t>
      </w:r>
      <w:r w:rsidR="003D7C59" w:rsidRPr="00E53387">
        <w:rPr>
          <w:bCs/>
          <w:sz w:val="20"/>
          <w:szCs w:val="20"/>
          <w:lang w:bidi="ar-EG"/>
        </w:rPr>
        <w:t>. V. N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1990):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cycocel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maleic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hydrazide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spray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flowering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seasonal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pattern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yield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Gundumallige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Jasminum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Sambac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Ait.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Indian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perfumer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34(4)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238-24</w:t>
      </w:r>
      <w:r w:rsidR="003D7C59" w:rsidRPr="00E53387">
        <w:rPr>
          <w:sz w:val="20"/>
          <w:szCs w:val="20"/>
          <w:lang w:bidi="ar-EG"/>
        </w:rPr>
        <w:t>2.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Hassan,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H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</w:t>
      </w:r>
      <w:r w:rsidR="003D7C59" w:rsidRPr="00E53387">
        <w:rPr>
          <w:bCs/>
          <w:sz w:val="20"/>
          <w:szCs w:val="20"/>
          <w:lang w:bidi="ar-EG"/>
        </w:rPr>
        <w:t>; K</w:t>
      </w:r>
      <w:r w:rsidRPr="00E53387">
        <w:rPr>
          <w:bCs/>
          <w:sz w:val="20"/>
          <w:szCs w:val="20"/>
          <w:lang w:bidi="ar-EG"/>
        </w:rPr>
        <w:t>oriesh,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</w:t>
      </w:r>
      <w:r w:rsidR="003D7C59" w:rsidRPr="00E53387">
        <w:rPr>
          <w:bCs/>
          <w:sz w:val="20"/>
          <w:szCs w:val="20"/>
          <w:lang w:bidi="ar-EG"/>
        </w:rPr>
        <w:t>. M</w:t>
      </w:r>
      <w:r w:rsidRPr="00E53387">
        <w:rPr>
          <w:bCs/>
          <w:sz w:val="20"/>
          <w:szCs w:val="20"/>
          <w:lang w:bidi="ar-EG"/>
        </w:rPr>
        <w:t>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Waly,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Atalla,</w:t>
      </w:r>
      <w:r w:rsidR="00F2326F" w:rsidRPr="00E53387">
        <w:rPr>
          <w:bCs/>
          <w:sz w:val="20"/>
          <w:szCs w:val="20"/>
          <w:lang w:bidi="ar-EG"/>
        </w:rPr>
        <w:t xml:space="preserve"> K (</w:t>
      </w:r>
      <w:r w:rsidRPr="00E53387">
        <w:rPr>
          <w:bCs/>
          <w:sz w:val="20"/>
          <w:szCs w:val="20"/>
          <w:lang w:bidi="ar-EG"/>
        </w:rPr>
        <w:t>1986):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pinching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treatment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with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cycocel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B-nine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Euphorbia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publcherrima</w:t>
      </w:r>
      <w:r w:rsidR="00F2326F" w:rsidRPr="00E53387">
        <w:rPr>
          <w:sz w:val="20"/>
          <w:szCs w:val="20"/>
          <w:lang w:bidi="ar-EG"/>
        </w:rPr>
        <w:t xml:space="preserve">.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fresh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dry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weight,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chemical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composition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chlorophyll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contents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plants</w:t>
      </w:r>
      <w:r w:rsidR="00F2326F" w:rsidRPr="00E53387">
        <w:rPr>
          <w:sz w:val="20"/>
          <w:szCs w:val="20"/>
          <w:lang w:bidi="ar-EG"/>
        </w:rPr>
        <w:t xml:space="preserve">. </w:t>
      </w:r>
      <w:r w:rsidRPr="00E53387">
        <w:rPr>
          <w:sz w:val="20"/>
          <w:szCs w:val="20"/>
          <w:lang w:bidi="ar-EG"/>
        </w:rPr>
        <w:t>J</w:t>
      </w:r>
      <w:r w:rsidR="003D7C59" w:rsidRPr="00E53387">
        <w:rPr>
          <w:sz w:val="20"/>
          <w:szCs w:val="20"/>
          <w:lang w:bidi="ar-EG"/>
        </w:rPr>
        <w:t>. A</w:t>
      </w:r>
      <w:r w:rsidRPr="00E53387">
        <w:rPr>
          <w:sz w:val="20"/>
          <w:szCs w:val="20"/>
          <w:lang w:bidi="ar-EG"/>
        </w:rPr>
        <w:t>gric.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Sci.,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Mansoura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Univ.</w:t>
      </w:r>
      <w:r w:rsidR="00F2326F" w:rsidRPr="00E53387">
        <w:rPr>
          <w:sz w:val="20"/>
          <w:szCs w:val="20"/>
          <w:lang w:bidi="ar-EG"/>
        </w:rPr>
        <w:t xml:space="preserve">, </w:t>
      </w:r>
      <w:r w:rsidRPr="00E53387">
        <w:rPr>
          <w:sz w:val="20"/>
          <w:szCs w:val="20"/>
          <w:lang w:bidi="ar-EG"/>
        </w:rPr>
        <w:t>11(3):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1186-1195.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Holcomb,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</w:t>
      </w:r>
      <w:r w:rsidR="003D7C59" w:rsidRPr="00E53387">
        <w:rPr>
          <w:bCs/>
          <w:sz w:val="20"/>
          <w:szCs w:val="20"/>
          <w:lang w:bidi="ar-EG"/>
        </w:rPr>
        <w:t>. J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John,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L.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(1995)</w:t>
      </w:r>
      <w:r w:rsidR="00F2326F" w:rsidRPr="00E53387">
        <w:rPr>
          <w:sz w:val="20"/>
          <w:szCs w:val="20"/>
          <w:lang w:bidi="ar-EG"/>
        </w:rPr>
        <w:t xml:space="preserve">: </w:t>
      </w:r>
      <w:r w:rsidRPr="00E53387">
        <w:rPr>
          <w:sz w:val="20"/>
          <w:szCs w:val="20"/>
          <w:lang w:bidi="ar-EG"/>
        </w:rPr>
        <w:t>Poinsettia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response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to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retardants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drenches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sprays.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Bull.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Penn.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Flower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Growers,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430: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1-2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(C</w:t>
      </w:r>
      <w:r w:rsidR="003D7C59" w:rsidRPr="00E53387">
        <w:rPr>
          <w:sz w:val="20"/>
          <w:szCs w:val="20"/>
          <w:lang w:bidi="ar-EG"/>
        </w:rPr>
        <w:t>. f</w:t>
      </w:r>
      <w:r w:rsidRPr="00E53387">
        <w:rPr>
          <w:sz w:val="20"/>
          <w:szCs w:val="20"/>
          <w:lang w:bidi="ar-EG"/>
        </w:rPr>
        <w:t>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Hort.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Abst.,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66: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1627).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James,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L.;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Gibson,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Whipker,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1999):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</w:t>
      </w:r>
      <w:r w:rsidRPr="00E53387">
        <w:rPr>
          <w:sz w:val="20"/>
          <w:szCs w:val="20"/>
          <w:vertAlign w:val="subscript"/>
          <w:lang w:bidi="ar-EG"/>
        </w:rPr>
        <w:t>9</w:t>
      </w:r>
      <w:r w:rsidRPr="00E53387">
        <w:rPr>
          <w:sz w:val="20"/>
          <w:szCs w:val="20"/>
          <w:lang w:bidi="ar-EG"/>
        </w:rPr>
        <w:t>+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cycocel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brassica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Juncea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var.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Sugasa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giant: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SNA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Research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Congress,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Vol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44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pp.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284-287.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Karawya,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S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Afifi,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S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1982)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Investigation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carbohydrates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Egyptian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Althaea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rosea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L.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Malva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arborea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L.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pharm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Sci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29:2277-2282.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Khalafalla,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M</w:t>
      </w:r>
      <w:r w:rsidRPr="00E53387">
        <w:rPr>
          <w:bCs/>
          <w:sz w:val="20"/>
          <w:szCs w:val="20"/>
          <w:lang w:bidi="ar-EG"/>
        </w:rPr>
        <w:t>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Kandeel,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Y</w:t>
      </w:r>
      <w:r w:rsidR="003D7C59" w:rsidRPr="00E53387">
        <w:rPr>
          <w:bCs/>
          <w:sz w:val="20"/>
          <w:szCs w:val="20"/>
          <w:lang w:bidi="ar-EG"/>
        </w:rPr>
        <w:t>. M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Menesy,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F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(1996):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NAA,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CCC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alar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flowering</w:t>
      </w:r>
      <w:r w:rsidR="00F2326F" w:rsidRPr="00E53387">
        <w:rPr>
          <w:sz w:val="20"/>
          <w:szCs w:val="20"/>
          <w:lang w:bidi="ar-EG"/>
        </w:rPr>
        <w:t xml:space="preserve">, </w:t>
      </w:r>
      <w:r w:rsidRPr="00E53387">
        <w:rPr>
          <w:sz w:val="20"/>
          <w:szCs w:val="20"/>
          <w:lang w:bidi="ar-EG"/>
        </w:rPr>
        <w:t>oil,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yield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sugars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content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Jasminum,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grandiflorum</w:t>
      </w:r>
      <w:r w:rsidRPr="00E53387">
        <w:rPr>
          <w:sz w:val="20"/>
          <w:szCs w:val="20"/>
          <w:lang w:bidi="ar-EG"/>
        </w:rPr>
        <w:t>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L.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J.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Agric.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Res.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Tanta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Univ.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22(1):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204-212.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Latimer,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J</w:t>
      </w:r>
      <w:r w:rsidR="003D7C59" w:rsidRPr="00E53387">
        <w:rPr>
          <w:bCs/>
          <w:sz w:val="20"/>
          <w:szCs w:val="20"/>
          <w:lang w:bidi="ar-EG"/>
        </w:rPr>
        <w:t>. G</w:t>
      </w:r>
      <w:r w:rsidRPr="00E53387">
        <w:rPr>
          <w:bCs/>
          <w:sz w:val="20"/>
          <w:szCs w:val="20"/>
          <w:lang w:bidi="ar-EG"/>
        </w:rPr>
        <w:t>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Scoggins,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H</w:t>
      </w:r>
      <w:r w:rsidR="003D7C59" w:rsidRPr="00E53387">
        <w:rPr>
          <w:bCs/>
          <w:sz w:val="20"/>
          <w:szCs w:val="20"/>
          <w:lang w:bidi="ar-EG"/>
        </w:rPr>
        <w:t>. L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Banko,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T</w:t>
      </w:r>
      <w:r w:rsidR="003D7C59" w:rsidRPr="00E53387">
        <w:rPr>
          <w:bCs/>
          <w:sz w:val="20"/>
          <w:szCs w:val="20"/>
          <w:lang w:bidi="ar-EG"/>
        </w:rPr>
        <w:t>. J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2001):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Using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regulators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Containerized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herbaceous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perennials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Virginia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Technology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Publication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Blooksburg,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VA: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no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430-103.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Magnitskiy,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</w:t>
      </w:r>
      <w:r w:rsidR="003D7C59" w:rsidRPr="00E53387">
        <w:rPr>
          <w:bCs/>
          <w:sz w:val="20"/>
          <w:szCs w:val="20"/>
          <w:lang w:bidi="ar-EG"/>
        </w:rPr>
        <w:t>. v</w:t>
      </w:r>
      <w:r w:rsidRPr="00E53387">
        <w:rPr>
          <w:bCs/>
          <w:sz w:val="20"/>
          <w:szCs w:val="20"/>
          <w:lang w:bidi="ar-EG"/>
        </w:rPr>
        <w:t>.</w:t>
      </w:r>
      <w:r w:rsidR="003D7C59" w:rsidRPr="00E53387">
        <w:rPr>
          <w:bCs/>
          <w:sz w:val="20"/>
          <w:szCs w:val="20"/>
          <w:lang w:bidi="ar-EG"/>
        </w:rPr>
        <w:t>; p</w:t>
      </w:r>
      <w:r w:rsidRPr="00E53387">
        <w:rPr>
          <w:bCs/>
          <w:sz w:val="20"/>
          <w:szCs w:val="20"/>
          <w:lang w:bidi="ar-EG"/>
        </w:rPr>
        <w:t>asian,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C</w:t>
      </w:r>
      <w:r w:rsidR="003D7C59" w:rsidRPr="00E53387">
        <w:rPr>
          <w:bCs/>
          <w:sz w:val="20"/>
          <w:szCs w:val="20"/>
          <w:lang w:bidi="ar-EG"/>
        </w:rPr>
        <w:t>. C</w:t>
      </w:r>
      <w:r w:rsidRPr="00E53387">
        <w:rPr>
          <w:bCs/>
          <w:sz w:val="20"/>
          <w:szCs w:val="20"/>
          <w:lang w:bidi="ar-EG"/>
        </w:rPr>
        <w:t>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Bennett,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Metzger,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J</w:t>
      </w:r>
      <w:r w:rsidR="003D7C59" w:rsidRPr="00E53387">
        <w:rPr>
          <w:bCs/>
          <w:sz w:val="20"/>
          <w:szCs w:val="20"/>
          <w:lang w:bidi="ar-EG"/>
        </w:rPr>
        <w:t>. D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2006)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Controlling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plug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height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verbena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celosia,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pansy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treating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seeds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with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paclobutrazol"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Hort,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Science,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Vol,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47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pp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158-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167.</w:t>
      </w:r>
    </w:p>
    <w:p w:rsidR="003D7C59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Mansour,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</w:t>
      </w:r>
      <w:r w:rsidR="003D7C59" w:rsidRPr="00E53387">
        <w:rPr>
          <w:bCs/>
          <w:sz w:val="20"/>
          <w:szCs w:val="20"/>
          <w:lang w:bidi="ar-EG"/>
        </w:rPr>
        <w:t>. M</w:t>
      </w:r>
      <w:r w:rsidRPr="00E53387">
        <w:rPr>
          <w:bCs/>
          <w:sz w:val="20"/>
          <w:szCs w:val="20"/>
          <w:lang w:bidi="ar-EG"/>
        </w:rPr>
        <w:t>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Bosila,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H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Refaey,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Kh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Saleh,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</w:t>
      </w:r>
      <w:r w:rsidR="003D7C59" w:rsidRPr="00E53387">
        <w:rPr>
          <w:bCs/>
          <w:sz w:val="20"/>
          <w:szCs w:val="20"/>
          <w:lang w:bidi="ar-EG"/>
        </w:rPr>
        <w:t>. I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(1991)</w:t>
      </w:r>
      <w:r w:rsidR="003D7C59" w:rsidRPr="00E53387">
        <w:rPr>
          <w:sz w:val="20"/>
          <w:szCs w:val="20"/>
          <w:lang w:bidi="ar-EG"/>
        </w:rPr>
        <w:t>: E</w:t>
      </w:r>
      <w:r w:rsidRPr="00E53387">
        <w:rPr>
          <w:sz w:val="20"/>
          <w:szCs w:val="20"/>
          <w:lang w:bidi="ar-EG"/>
        </w:rPr>
        <w:t>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cycocel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concentrations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flowering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chemical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contents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poinsettia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(</w:t>
      </w:r>
      <w:r w:rsidRPr="00E53387">
        <w:rPr>
          <w:i/>
          <w:iCs/>
          <w:sz w:val="20"/>
          <w:szCs w:val="20"/>
          <w:lang w:bidi="ar-EG"/>
        </w:rPr>
        <w:t>Euphorbia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pulcherima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willd.)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Al-Azhar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J.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Agric</w:t>
      </w:r>
      <w:r w:rsidR="003D7C59" w:rsidRPr="00E53387">
        <w:rPr>
          <w:sz w:val="20"/>
          <w:szCs w:val="20"/>
          <w:lang w:bidi="ar-EG"/>
        </w:rPr>
        <w:t>. R</w:t>
      </w:r>
      <w:r w:rsidRPr="00E53387">
        <w:rPr>
          <w:sz w:val="20"/>
          <w:szCs w:val="20"/>
          <w:lang w:bidi="ar-EG"/>
        </w:rPr>
        <w:t>e</w:t>
      </w:r>
      <w:r w:rsidR="00F2326F" w:rsidRPr="00E53387">
        <w:rPr>
          <w:sz w:val="20"/>
          <w:szCs w:val="20"/>
          <w:lang w:bidi="ar-EG"/>
        </w:rPr>
        <w:t>s (</w:t>
      </w:r>
      <w:r w:rsidRPr="00E53387">
        <w:rPr>
          <w:sz w:val="20"/>
          <w:szCs w:val="20"/>
          <w:lang w:bidi="ar-EG"/>
        </w:rPr>
        <w:t>13):157-17</w:t>
      </w:r>
      <w:r w:rsidR="003D7C59" w:rsidRPr="00E53387">
        <w:rPr>
          <w:sz w:val="20"/>
          <w:szCs w:val="20"/>
          <w:lang w:bidi="ar-EG"/>
        </w:rPr>
        <w:t>1.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Mead,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R.;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Currow,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R</w:t>
      </w:r>
      <w:r w:rsidR="003D7C59" w:rsidRPr="00E53387">
        <w:rPr>
          <w:bCs/>
          <w:sz w:val="20"/>
          <w:szCs w:val="20"/>
          <w:lang w:bidi="ar-EG"/>
        </w:rPr>
        <w:t>. N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Harted,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</w:t>
      </w:r>
      <w:r w:rsidR="003D7C59" w:rsidRPr="00E53387">
        <w:rPr>
          <w:bCs/>
          <w:sz w:val="20"/>
          <w:szCs w:val="20"/>
          <w:lang w:bidi="ar-EG"/>
        </w:rPr>
        <w:t>. M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1993):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Statistical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Methods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Agriculture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Experimental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Biology.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Second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Ed.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Champman</w:t>
      </w:r>
      <w:r w:rsidR="00F2326F" w:rsidRPr="00E53387">
        <w:rPr>
          <w:sz w:val="20"/>
          <w:szCs w:val="20"/>
          <w:lang w:bidi="ar-EG"/>
        </w:rPr>
        <w:t xml:space="preserve">, </w:t>
      </w:r>
      <w:r w:rsidRPr="00E53387">
        <w:rPr>
          <w:sz w:val="20"/>
          <w:szCs w:val="20"/>
          <w:lang w:bidi="ar-EG"/>
        </w:rPr>
        <w:t>Hall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London.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Pp.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10-44.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Monoly,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N</w:t>
      </w:r>
      <w:r w:rsidR="003D7C59" w:rsidRPr="00E53387">
        <w:rPr>
          <w:bCs/>
          <w:sz w:val="20"/>
          <w:szCs w:val="20"/>
          <w:lang w:bidi="ar-EG"/>
        </w:rPr>
        <w:t>. D</w:t>
      </w:r>
      <w:r w:rsidRPr="00E53387">
        <w:rPr>
          <w:bCs/>
          <w:sz w:val="20"/>
          <w:szCs w:val="20"/>
          <w:lang w:bidi="ar-EG"/>
        </w:rPr>
        <w:t>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Hassanein,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M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Badran</w:t>
      </w:r>
      <w:r w:rsidR="00F2326F" w:rsidRPr="00E53387">
        <w:rPr>
          <w:bCs/>
          <w:sz w:val="20"/>
          <w:szCs w:val="20"/>
          <w:lang w:bidi="ar-EG"/>
        </w:rPr>
        <w:t xml:space="preserve">, </w:t>
      </w:r>
      <w:r w:rsidRPr="00E53387">
        <w:rPr>
          <w:bCs/>
          <w:sz w:val="20"/>
          <w:szCs w:val="20"/>
          <w:lang w:bidi="ar-EG"/>
        </w:rPr>
        <w:t>F</w:t>
      </w:r>
      <w:r w:rsidR="003D7C59" w:rsidRPr="00E53387">
        <w:rPr>
          <w:bCs/>
          <w:sz w:val="20"/>
          <w:szCs w:val="20"/>
          <w:lang w:bidi="ar-EG"/>
        </w:rPr>
        <w:t>. S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2001):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Producing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marketable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attractive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poincettia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pot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by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use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suitable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stem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cuttings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ideal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retandants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concentrate.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Minia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j.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Agric.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Res</w:t>
      </w:r>
      <w:r w:rsidR="00F2326F" w:rsidRPr="00E53387">
        <w:rPr>
          <w:sz w:val="20"/>
          <w:szCs w:val="20"/>
          <w:lang w:bidi="ar-EG"/>
        </w:rPr>
        <w:t xml:space="preserve">. &amp; </w:t>
      </w:r>
      <w:r w:rsidRPr="00E53387">
        <w:rPr>
          <w:sz w:val="20"/>
          <w:szCs w:val="20"/>
          <w:lang w:bidi="ar-EG"/>
        </w:rPr>
        <w:t>Dev.</w:t>
      </w:r>
      <w:r w:rsidR="00F2326F" w:rsidRPr="00E53387">
        <w:rPr>
          <w:sz w:val="20"/>
          <w:szCs w:val="20"/>
          <w:lang w:bidi="ar-EG"/>
        </w:rPr>
        <w:t xml:space="preserve">, </w:t>
      </w:r>
      <w:r w:rsidRPr="00E53387">
        <w:rPr>
          <w:sz w:val="20"/>
          <w:szCs w:val="20"/>
          <w:lang w:bidi="ar-EG"/>
        </w:rPr>
        <w:t>Vol.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21(3):435-458.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Nofal,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</w:t>
      </w:r>
      <w:r w:rsidR="003D7C59" w:rsidRPr="00E53387">
        <w:rPr>
          <w:bCs/>
          <w:sz w:val="20"/>
          <w:szCs w:val="20"/>
          <w:lang w:bidi="ar-EG"/>
        </w:rPr>
        <w:t>. M. S</w:t>
      </w:r>
      <w:r w:rsidRPr="00E53387">
        <w:rPr>
          <w:bCs/>
          <w:sz w:val="20"/>
          <w:szCs w:val="20"/>
          <w:lang w:bidi="ar-EG"/>
        </w:rPr>
        <w:t>.;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El-Tarawy,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Menesy,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F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and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Attia,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E</w:t>
      </w:r>
      <w:r w:rsidR="003D7C59" w:rsidRPr="00E53387">
        <w:rPr>
          <w:bCs/>
          <w:sz w:val="20"/>
          <w:szCs w:val="20"/>
          <w:lang w:bidi="ar-EG"/>
        </w:rPr>
        <w:t>. A</w:t>
      </w:r>
      <w:r w:rsidRPr="00E53387">
        <w:rPr>
          <w:bCs/>
          <w:sz w:val="20"/>
          <w:szCs w:val="20"/>
          <w:lang w:bidi="ar-EG"/>
        </w:rPr>
        <w:t>.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(1998):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Physiological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studies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lastRenderedPageBreak/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some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ornamental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plants</w:t>
      </w:r>
      <w:r w:rsidR="00F2326F" w:rsidRPr="00E53387">
        <w:rPr>
          <w:sz w:val="20"/>
          <w:szCs w:val="20"/>
          <w:lang w:bidi="ar-EG"/>
        </w:rPr>
        <w:t xml:space="preserve">. </w:t>
      </w:r>
      <w:r w:rsidRPr="00E53387">
        <w:rPr>
          <w:sz w:val="20"/>
          <w:szCs w:val="20"/>
          <w:lang w:bidi="ar-EG"/>
        </w:rPr>
        <w:t>II.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Effect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CCC,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morphaction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pix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growth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chemical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composition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Schinus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terebenthifolius</w:t>
      </w:r>
      <w:r w:rsidRPr="00E53387">
        <w:rPr>
          <w:sz w:val="20"/>
          <w:szCs w:val="20"/>
          <w:lang w:bidi="ar-EG"/>
        </w:rPr>
        <w:t>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Raddi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Celosia</w:t>
      </w:r>
      <w:r w:rsidR="00F2326F" w:rsidRPr="00E53387">
        <w:rPr>
          <w:i/>
          <w:iCs/>
          <w:sz w:val="20"/>
          <w:szCs w:val="20"/>
          <w:lang w:bidi="ar-EG"/>
        </w:rPr>
        <w:t xml:space="preserve"> </w:t>
      </w:r>
      <w:r w:rsidRPr="00E53387">
        <w:rPr>
          <w:i/>
          <w:iCs/>
          <w:sz w:val="20"/>
          <w:szCs w:val="20"/>
          <w:lang w:bidi="ar-EG"/>
        </w:rPr>
        <w:t>plumose</w:t>
      </w:r>
      <w:r w:rsidRPr="00E53387">
        <w:rPr>
          <w:sz w:val="20"/>
          <w:szCs w:val="20"/>
          <w:lang w:bidi="ar-EG"/>
        </w:rPr>
        <w:t>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Hort.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The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Sec.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Conf.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Ornamental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Hort.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Ismailia,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Egypt.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Oct.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24-26,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1998,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173-186.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Physician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Desk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References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for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Herbal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Medicine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by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German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(2000)</w:t>
      </w:r>
      <w:r w:rsidRPr="00E53387">
        <w:rPr>
          <w:sz w:val="20"/>
          <w:szCs w:val="20"/>
          <w:lang w:bidi="ar-EG"/>
        </w:rPr>
        <w:t>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Regulatory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Authority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herbal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watchdog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agency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commission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PDR.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For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lastRenderedPageBreak/>
        <w:t>herbal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medicine,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</w:t>
      </w:r>
      <w:r w:rsidRPr="00E53387">
        <w:rPr>
          <w:sz w:val="20"/>
          <w:szCs w:val="20"/>
          <w:vertAlign w:val="superscript"/>
          <w:lang w:bidi="ar-EG"/>
        </w:rPr>
        <w:t>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ed.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New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Jersey.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Medical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Economics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company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publishing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505-506.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Shu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Kui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Shu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(2007)</w:t>
      </w:r>
      <w:r w:rsidRPr="00E53387">
        <w:rPr>
          <w:sz w:val="20"/>
          <w:szCs w:val="20"/>
          <w:lang w:bidi="ar-EG"/>
        </w:rPr>
        <w:t>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Flora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China.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Harvard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University,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Cambridge,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12:267-268.</w:t>
      </w:r>
    </w:p>
    <w:p w:rsidR="000601F4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firstLineChars="0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Tacholm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V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1974)</w:t>
      </w:r>
      <w:r w:rsidR="003D7C59" w:rsidRPr="00E53387">
        <w:rPr>
          <w:bCs/>
          <w:sz w:val="20"/>
          <w:szCs w:val="20"/>
          <w:lang w:bidi="ar-EG"/>
        </w:rPr>
        <w:t xml:space="preserve">: </w:t>
      </w:r>
      <w:r w:rsidR="003D7C59" w:rsidRPr="00E53387">
        <w:rPr>
          <w:sz w:val="20"/>
          <w:szCs w:val="20"/>
          <w:lang w:bidi="ar-EG"/>
        </w:rPr>
        <w:t>S</w:t>
      </w:r>
      <w:r w:rsidRPr="00E53387">
        <w:rPr>
          <w:sz w:val="20"/>
          <w:szCs w:val="20"/>
          <w:lang w:bidi="ar-EG"/>
        </w:rPr>
        <w:t>tudents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Flora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Egypt.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2</w:t>
      </w:r>
      <w:r w:rsidRPr="00E53387">
        <w:rPr>
          <w:sz w:val="20"/>
          <w:szCs w:val="20"/>
          <w:vertAlign w:val="superscript"/>
          <w:lang w:bidi="ar-EG"/>
        </w:rPr>
        <w:t>nd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ed.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Cairo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Univ.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press,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351-353.</w:t>
      </w:r>
    </w:p>
    <w:p w:rsidR="003D7C59" w:rsidRPr="00E53387" w:rsidRDefault="000601F4" w:rsidP="003D7C59">
      <w:pPr>
        <w:pStyle w:val="ListParagraph"/>
        <w:numPr>
          <w:ilvl w:val="0"/>
          <w:numId w:val="4"/>
        </w:numPr>
        <w:bidi w:val="0"/>
        <w:snapToGrid w:val="0"/>
        <w:ind w:left="425" w:firstLineChars="0" w:hanging="425"/>
        <w:jc w:val="both"/>
        <w:rPr>
          <w:sz w:val="20"/>
          <w:szCs w:val="20"/>
          <w:lang w:bidi="ar-EG"/>
        </w:rPr>
      </w:pPr>
      <w:r w:rsidRPr="00E53387">
        <w:rPr>
          <w:bCs/>
          <w:sz w:val="20"/>
          <w:szCs w:val="20"/>
          <w:lang w:bidi="ar-EG"/>
        </w:rPr>
        <w:t>Tschirch,</w:t>
      </w:r>
      <w:r w:rsidR="00F2326F" w:rsidRPr="00E53387">
        <w:rPr>
          <w:bCs/>
          <w:sz w:val="20"/>
          <w:szCs w:val="20"/>
          <w:lang w:bidi="ar-EG"/>
        </w:rPr>
        <w:t xml:space="preserve"> </w:t>
      </w:r>
      <w:r w:rsidRPr="00E53387">
        <w:rPr>
          <w:bCs/>
          <w:sz w:val="20"/>
          <w:szCs w:val="20"/>
          <w:lang w:bidi="ar-EG"/>
        </w:rPr>
        <w:t>A</w:t>
      </w:r>
      <w:r w:rsidR="00F2326F" w:rsidRPr="00E53387">
        <w:rPr>
          <w:bCs/>
          <w:sz w:val="20"/>
          <w:szCs w:val="20"/>
          <w:lang w:bidi="ar-EG"/>
        </w:rPr>
        <w:t>. (</w:t>
      </w:r>
      <w:r w:rsidRPr="00E53387">
        <w:rPr>
          <w:bCs/>
          <w:sz w:val="20"/>
          <w:szCs w:val="20"/>
          <w:lang w:bidi="ar-EG"/>
        </w:rPr>
        <w:t>1912)</w:t>
      </w:r>
      <w:r w:rsidRPr="00E53387">
        <w:rPr>
          <w:sz w:val="20"/>
          <w:szCs w:val="20"/>
          <w:lang w:bidi="ar-EG"/>
        </w:rPr>
        <w:t>: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Handbook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of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pharamacognosy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Leipzig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Verlag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Tauchnitz.</w:t>
      </w:r>
      <w:r w:rsidR="00F2326F" w:rsidRPr="00E53387">
        <w:rPr>
          <w:sz w:val="20"/>
          <w:szCs w:val="20"/>
          <w:lang w:bidi="ar-EG"/>
        </w:rPr>
        <w:t xml:space="preserve"> </w:t>
      </w:r>
      <w:r w:rsidRPr="00E53387">
        <w:rPr>
          <w:sz w:val="20"/>
          <w:szCs w:val="20"/>
          <w:lang w:bidi="ar-EG"/>
        </w:rPr>
        <w:t>363-36</w:t>
      </w:r>
      <w:r w:rsidR="003D7C59" w:rsidRPr="00E53387">
        <w:rPr>
          <w:sz w:val="20"/>
          <w:szCs w:val="20"/>
          <w:lang w:bidi="ar-EG"/>
        </w:rPr>
        <w:t>6.</w:t>
      </w:r>
    </w:p>
    <w:p w:rsidR="008A0209" w:rsidRDefault="008A0209" w:rsidP="003D7C59">
      <w:pPr>
        <w:bidi w:val="0"/>
        <w:snapToGrid w:val="0"/>
        <w:ind w:left="425" w:hanging="425"/>
        <w:jc w:val="both"/>
        <w:rPr>
          <w:sz w:val="20"/>
          <w:szCs w:val="20"/>
          <w:lang w:bidi="ar-EG"/>
        </w:rPr>
        <w:sectPr w:rsidR="008A0209" w:rsidSect="008A0209">
          <w:type w:val="continuous"/>
          <w:pgSz w:w="12242" w:h="15842"/>
          <w:pgMar w:top="1440" w:right="1440" w:bottom="1440" w:left="1440" w:header="720" w:footer="720" w:gutter="0"/>
          <w:cols w:num="2" w:space="600"/>
          <w:docGrid w:linePitch="360"/>
        </w:sectPr>
      </w:pPr>
    </w:p>
    <w:p w:rsidR="00B85506" w:rsidRPr="00E53387" w:rsidRDefault="00B85506" w:rsidP="003D7C59">
      <w:pPr>
        <w:bidi w:val="0"/>
        <w:snapToGrid w:val="0"/>
        <w:ind w:left="425" w:hanging="425"/>
        <w:jc w:val="both"/>
        <w:rPr>
          <w:sz w:val="20"/>
          <w:szCs w:val="20"/>
          <w:lang w:bidi="ar-EG"/>
        </w:rPr>
      </w:pPr>
    </w:p>
    <w:p w:rsidR="00B85506" w:rsidRPr="00E53387" w:rsidRDefault="00B85506" w:rsidP="003D7C59">
      <w:pPr>
        <w:bidi w:val="0"/>
        <w:snapToGrid w:val="0"/>
        <w:ind w:left="425" w:hanging="425"/>
        <w:jc w:val="both"/>
        <w:rPr>
          <w:sz w:val="20"/>
          <w:szCs w:val="20"/>
          <w:lang w:bidi="ar-EG"/>
        </w:rPr>
      </w:pPr>
    </w:p>
    <w:p w:rsidR="00F2326F" w:rsidRPr="00E53387" w:rsidRDefault="00F2326F" w:rsidP="003D7C59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3651B7" w:rsidRPr="00E53387" w:rsidRDefault="00F2326F" w:rsidP="003D7C59">
      <w:pPr>
        <w:bidi w:val="0"/>
        <w:snapToGrid w:val="0"/>
        <w:jc w:val="both"/>
        <w:rPr>
          <w:sz w:val="20"/>
          <w:szCs w:val="20"/>
          <w:lang w:bidi="ar-EG"/>
        </w:rPr>
      </w:pPr>
      <w:r w:rsidRPr="00E53387">
        <w:rPr>
          <w:sz w:val="20"/>
          <w:szCs w:val="20"/>
          <w:lang w:bidi="ar-EG"/>
        </w:rPr>
        <w:t>1/20/2021</w:t>
      </w:r>
    </w:p>
    <w:sectPr w:rsidR="003651B7" w:rsidRPr="00E53387" w:rsidSect="008A0209">
      <w:type w:val="continuous"/>
      <w:pgSz w:w="12242" w:h="15842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45" w:rsidRDefault="00820B45">
      <w:r>
        <w:separator/>
      </w:r>
    </w:p>
  </w:endnote>
  <w:endnote w:type="continuationSeparator" w:id="0">
    <w:p w:rsidR="00820B45" w:rsidRDefault="0082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595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A0209" w:rsidRPr="008A0209" w:rsidRDefault="008A0209">
        <w:pPr>
          <w:pStyle w:val="Footer"/>
          <w:jc w:val="center"/>
          <w:rPr>
            <w:sz w:val="20"/>
            <w:szCs w:val="20"/>
          </w:rPr>
        </w:pPr>
        <w:r w:rsidRPr="008A0209">
          <w:rPr>
            <w:sz w:val="20"/>
            <w:szCs w:val="20"/>
          </w:rPr>
          <w:fldChar w:fldCharType="begin"/>
        </w:r>
        <w:r w:rsidRPr="008A0209">
          <w:rPr>
            <w:sz w:val="20"/>
            <w:szCs w:val="20"/>
          </w:rPr>
          <w:instrText xml:space="preserve"> PAGE   \* MERGEFORMAT </w:instrText>
        </w:r>
        <w:r w:rsidRPr="008A0209">
          <w:rPr>
            <w:sz w:val="20"/>
            <w:szCs w:val="20"/>
          </w:rPr>
          <w:fldChar w:fldCharType="separate"/>
        </w:r>
        <w:r w:rsidRPr="008A0209">
          <w:rPr>
            <w:noProof/>
            <w:sz w:val="20"/>
            <w:szCs w:val="20"/>
            <w:lang w:val="zh-CN"/>
          </w:rPr>
          <w:t>56</w:t>
        </w:r>
        <w:r w:rsidRPr="008A0209">
          <w:rPr>
            <w:sz w:val="20"/>
            <w:szCs w:val="20"/>
          </w:rPr>
          <w:fldChar w:fldCharType="end"/>
        </w:r>
      </w:p>
    </w:sdtContent>
  </w:sdt>
  <w:p w:rsidR="008A0209" w:rsidRDefault="008A0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45" w:rsidRDefault="00820B45">
      <w:r>
        <w:separator/>
      </w:r>
    </w:p>
  </w:footnote>
  <w:footnote w:type="continuationSeparator" w:id="0">
    <w:p w:rsidR="00820B45" w:rsidRDefault="00820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87" w:rsidRPr="00AC1D67" w:rsidRDefault="00E53387" w:rsidP="00AC1D6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AC1D67">
      <w:rPr>
        <w:rFonts w:hint="eastAsia"/>
        <w:iCs/>
        <w:color w:val="000000"/>
        <w:sz w:val="20"/>
        <w:szCs w:val="20"/>
      </w:rPr>
      <w:tab/>
    </w:r>
    <w:r w:rsidRPr="00AC1D67">
      <w:rPr>
        <w:iCs/>
        <w:color w:val="000000"/>
        <w:sz w:val="20"/>
        <w:szCs w:val="20"/>
      </w:rPr>
      <w:t xml:space="preserve">Researcher </w:t>
    </w:r>
    <w:r w:rsidRPr="00AC1D67">
      <w:rPr>
        <w:iCs/>
        <w:sz w:val="20"/>
        <w:szCs w:val="20"/>
      </w:rPr>
      <w:t>20</w:t>
    </w:r>
    <w:r w:rsidRPr="00AC1D67">
      <w:rPr>
        <w:rFonts w:hint="eastAsia"/>
        <w:iCs/>
        <w:sz w:val="20"/>
        <w:szCs w:val="20"/>
      </w:rPr>
      <w:t>21</w:t>
    </w:r>
    <w:r w:rsidRPr="00AC1D67">
      <w:rPr>
        <w:iCs/>
        <w:sz w:val="20"/>
        <w:szCs w:val="20"/>
      </w:rPr>
      <w:t>;</w:t>
    </w:r>
    <w:r w:rsidRPr="00AC1D67">
      <w:rPr>
        <w:rFonts w:hint="eastAsia"/>
        <w:iCs/>
        <w:sz w:val="20"/>
        <w:szCs w:val="20"/>
      </w:rPr>
      <w:t>13</w:t>
    </w:r>
    <w:r w:rsidRPr="00AC1D67">
      <w:rPr>
        <w:iCs/>
        <w:sz w:val="20"/>
        <w:szCs w:val="20"/>
      </w:rPr>
      <w:t>(</w:t>
    </w:r>
    <w:r w:rsidRPr="00AC1D67">
      <w:rPr>
        <w:rFonts w:hint="eastAsia"/>
        <w:iCs/>
        <w:sz w:val="20"/>
        <w:szCs w:val="20"/>
      </w:rPr>
      <w:t>1</w:t>
    </w:r>
    <w:r w:rsidRPr="00AC1D67">
      <w:rPr>
        <w:iCs/>
        <w:sz w:val="20"/>
        <w:szCs w:val="20"/>
      </w:rPr>
      <w:t xml:space="preserve">)  </w:t>
    </w:r>
    <w:r w:rsidRPr="00AC1D67">
      <w:rPr>
        <w:rFonts w:hint="eastAsia"/>
        <w:iCs/>
        <w:sz w:val="20"/>
        <w:szCs w:val="20"/>
      </w:rPr>
      <w:t xml:space="preserve"> </w:t>
    </w:r>
    <w:r w:rsidRPr="00AC1D67">
      <w:rPr>
        <w:iCs/>
        <w:sz w:val="20"/>
        <w:szCs w:val="20"/>
      </w:rPr>
      <w:t xml:space="preserve"> </w:t>
    </w:r>
    <w:r w:rsidRPr="00AC1D67">
      <w:rPr>
        <w:rFonts w:hint="eastAsia"/>
        <w:iCs/>
        <w:sz w:val="20"/>
        <w:szCs w:val="20"/>
      </w:rPr>
      <w:tab/>
    </w:r>
    <w:r w:rsidRPr="00AC1D67">
      <w:rPr>
        <w:iCs/>
        <w:sz w:val="20"/>
        <w:szCs w:val="20"/>
      </w:rPr>
      <w:t xml:space="preserve">    </w:t>
    </w:r>
    <w:r w:rsidRPr="00AC1D67">
      <w:rPr>
        <w:sz w:val="20"/>
        <w:szCs w:val="20"/>
      </w:rPr>
      <w:t xml:space="preserve"> </w:t>
    </w:r>
    <w:hyperlink r:id="rId1" w:history="1">
      <w:r w:rsidRPr="00AC1D67">
        <w:rPr>
          <w:rStyle w:val="Hyperlink"/>
          <w:sz w:val="20"/>
          <w:szCs w:val="20"/>
        </w:rPr>
        <w:t>http://www.sciencepub.net/researcher</w:t>
      </w:r>
    </w:hyperlink>
    <w:r w:rsidRPr="00AC1D67">
      <w:rPr>
        <w:rFonts w:hint="eastAsia"/>
        <w:sz w:val="20"/>
      </w:rPr>
      <w:t xml:space="preserve">   </w:t>
    </w:r>
    <w:r w:rsidRPr="00AC1D67">
      <w:rPr>
        <w:rFonts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E53387" w:rsidRPr="00AC1D67" w:rsidRDefault="00E53387" w:rsidP="00AC1D67">
    <w:pPr>
      <w:tabs>
        <w:tab w:val="left" w:pos="851"/>
        <w:tab w:val="right" w:pos="8364"/>
      </w:tabs>
      <w:bidi w:val="0"/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0FCF"/>
    <w:multiLevelType w:val="hybridMultilevel"/>
    <w:tmpl w:val="53E266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105707"/>
    <w:multiLevelType w:val="hybridMultilevel"/>
    <w:tmpl w:val="32986A5E"/>
    <w:lvl w:ilvl="0" w:tplc="5CBAD104">
      <w:start w:val="1"/>
      <w:numFmt w:val="decimal"/>
      <w:lvlText w:val="%1-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BAB4333"/>
    <w:multiLevelType w:val="hybridMultilevel"/>
    <w:tmpl w:val="3DBA8F0E"/>
    <w:lvl w:ilvl="0" w:tplc="BF304C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5C5089"/>
    <w:multiLevelType w:val="hybridMultilevel"/>
    <w:tmpl w:val="024ED5B8"/>
    <w:lvl w:ilvl="0" w:tplc="BF304C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3316"/>
    <w:rsid w:val="000012DE"/>
    <w:rsid w:val="00026030"/>
    <w:rsid w:val="000601F4"/>
    <w:rsid w:val="00064198"/>
    <w:rsid w:val="00064875"/>
    <w:rsid w:val="000661A8"/>
    <w:rsid w:val="00087805"/>
    <w:rsid w:val="0009245B"/>
    <w:rsid w:val="000A5A83"/>
    <w:rsid w:val="000A61D9"/>
    <w:rsid w:val="000D41E2"/>
    <w:rsid w:val="000D4571"/>
    <w:rsid w:val="000E6035"/>
    <w:rsid w:val="00142A0A"/>
    <w:rsid w:val="0017183D"/>
    <w:rsid w:val="00184FDC"/>
    <w:rsid w:val="0018607D"/>
    <w:rsid w:val="001B1751"/>
    <w:rsid w:val="00203B9F"/>
    <w:rsid w:val="00254492"/>
    <w:rsid w:val="00254821"/>
    <w:rsid w:val="002651BE"/>
    <w:rsid w:val="002A2B6A"/>
    <w:rsid w:val="002A46B5"/>
    <w:rsid w:val="002B5DD8"/>
    <w:rsid w:val="002C1907"/>
    <w:rsid w:val="002D47EE"/>
    <w:rsid w:val="00354C90"/>
    <w:rsid w:val="0036002F"/>
    <w:rsid w:val="00362F84"/>
    <w:rsid w:val="003651B7"/>
    <w:rsid w:val="003665F8"/>
    <w:rsid w:val="0039198B"/>
    <w:rsid w:val="003C25C3"/>
    <w:rsid w:val="003D7C59"/>
    <w:rsid w:val="003E1040"/>
    <w:rsid w:val="003E5586"/>
    <w:rsid w:val="00402683"/>
    <w:rsid w:val="00410C9B"/>
    <w:rsid w:val="00415B40"/>
    <w:rsid w:val="00430407"/>
    <w:rsid w:val="00442D0E"/>
    <w:rsid w:val="00443F8A"/>
    <w:rsid w:val="004477FC"/>
    <w:rsid w:val="004579F7"/>
    <w:rsid w:val="004731A6"/>
    <w:rsid w:val="0049497D"/>
    <w:rsid w:val="004B594A"/>
    <w:rsid w:val="004C20B8"/>
    <w:rsid w:val="004D3692"/>
    <w:rsid w:val="00501F13"/>
    <w:rsid w:val="00507281"/>
    <w:rsid w:val="00521C04"/>
    <w:rsid w:val="00524751"/>
    <w:rsid w:val="00531AFA"/>
    <w:rsid w:val="00567896"/>
    <w:rsid w:val="00570002"/>
    <w:rsid w:val="00576412"/>
    <w:rsid w:val="005A7990"/>
    <w:rsid w:val="005C0CE3"/>
    <w:rsid w:val="005C57BF"/>
    <w:rsid w:val="005E2E75"/>
    <w:rsid w:val="0062175E"/>
    <w:rsid w:val="00637040"/>
    <w:rsid w:val="006443B6"/>
    <w:rsid w:val="006A53D2"/>
    <w:rsid w:val="006C239F"/>
    <w:rsid w:val="006D76C7"/>
    <w:rsid w:val="006E0036"/>
    <w:rsid w:val="006E08EA"/>
    <w:rsid w:val="00705D8A"/>
    <w:rsid w:val="00745F54"/>
    <w:rsid w:val="00773D50"/>
    <w:rsid w:val="007A29C6"/>
    <w:rsid w:val="007B4DD9"/>
    <w:rsid w:val="007D3369"/>
    <w:rsid w:val="007D5A33"/>
    <w:rsid w:val="007F09BA"/>
    <w:rsid w:val="00812A26"/>
    <w:rsid w:val="008159E1"/>
    <w:rsid w:val="00820B45"/>
    <w:rsid w:val="00850489"/>
    <w:rsid w:val="00855109"/>
    <w:rsid w:val="0086449B"/>
    <w:rsid w:val="008A0209"/>
    <w:rsid w:val="008A1459"/>
    <w:rsid w:val="008A78CD"/>
    <w:rsid w:val="008E5BBC"/>
    <w:rsid w:val="008E7EA3"/>
    <w:rsid w:val="008F46C3"/>
    <w:rsid w:val="009130DC"/>
    <w:rsid w:val="0092740A"/>
    <w:rsid w:val="00933316"/>
    <w:rsid w:val="00947C6E"/>
    <w:rsid w:val="00951126"/>
    <w:rsid w:val="00952994"/>
    <w:rsid w:val="009545D7"/>
    <w:rsid w:val="00962C07"/>
    <w:rsid w:val="009919E4"/>
    <w:rsid w:val="00993FA3"/>
    <w:rsid w:val="00996C85"/>
    <w:rsid w:val="009B5C37"/>
    <w:rsid w:val="009F628B"/>
    <w:rsid w:val="00A02395"/>
    <w:rsid w:val="00A06B1E"/>
    <w:rsid w:val="00A10ABB"/>
    <w:rsid w:val="00A10BFA"/>
    <w:rsid w:val="00A460F4"/>
    <w:rsid w:val="00A54F30"/>
    <w:rsid w:val="00A6029A"/>
    <w:rsid w:val="00A67368"/>
    <w:rsid w:val="00A70BAA"/>
    <w:rsid w:val="00A81D86"/>
    <w:rsid w:val="00A929A8"/>
    <w:rsid w:val="00A95632"/>
    <w:rsid w:val="00AA07C4"/>
    <w:rsid w:val="00AA3706"/>
    <w:rsid w:val="00AB4960"/>
    <w:rsid w:val="00AC1D67"/>
    <w:rsid w:val="00AD41CE"/>
    <w:rsid w:val="00AD43C4"/>
    <w:rsid w:val="00AF0BA8"/>
    <w:rsid w:val="00B167D7"/>
    <w:rsid w:val="00B33E57"/>
    <w:rsid w:val="00B51A14"/>
    <w:rsid w:val="00B67E0B"/>
    <w:rsid w:val="00B73749"/>
    <w:rsid w:val="00B85506"/>
    <w:rsid w:val="00B916CB"/>
    <w:rsid w:val="00B948D1"/>
    <w:rsid w:val="00BC20BA"/>
    <w:rsid w:val="00BC7AD4"/>
    <w:rsid w:val="00BE120C"/>
    <w:rsid w:val="00BE35A3"/>
    <w:rsid w:val="00BE4F7E"/>
    <w:rsid w:val="00BF1B45"/>
    <w:rsid w:val="00BF2728"/>
    <w:rsid w:val="00BF5ABF"/>
    <w:rsid w:val="00C06888"/>
    <w:rsid w:val="00C26704"/>
    <w:rsid w:val="00C348E3"/>
    <w:rsid w:val="00C37FF1"/>
    <w:rsid w:val="00C47EA9"/>
    <w:rsid w:val="00C578AA"/>
    <w:rsid w:val="00C62B10"/>
    <w:rsid w:val="00CE5D31"/>
    <w:rsid w:val="00D02102"/>
    <w:rsid w:val="00D40573"/>
    <w:rsid w:val="00D44B9F"/>
    <w:rsid w:val="00D53CC8"/>
    <w:rsid w:val="00D630EB"/>
    <w:rsid w:val="00D734EF"/>
    <w:rsid w:val="00D81ECC"/>
    <w:rsid w:val="00D9218C"/>
    <w:rsid w:val="00D93523"/>
    <w:rsid w:val="00D94AD1"/>
    <w:rsid w:val="00E02CF3"/>
    <w:rsid w:val="00E0341A"/>
    <w:rsid w:val="00E52C42"/>
    <w:rsid w:val="00E53387"/>
    <w:rsid w:val="00E561F7"/>
    <w:rsid w:val="00E7311A"/>
    <w:rsid w:val="00E80172"/>
    <w:rsid w:val="00E80F1F"/>
    <w:rsid w:val="00EA1B53"/>
    <w:rsid w:val="00EB36B4"/>
    <w:rsid w:val="00EF30A9"/>
    <w:rsid w:val="00F2326F"/>
    <w:rsid w:val="00F31E83"/>
    <w:rsid w:val="00F46633"/>
    <w:rsid w:val="00F52197"/>
    <w:rsid w:val="00F53A8F"/>
    <w:rsid w:val="00F54422"/>
    <w:rsid w:val="00F77F1F"/>
    <w:rsid w:val="00FB462C"/>
    <w:rsid w:val="00FB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F84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728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511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51126"/>
  </w:style>
  <w:style w:type="paragraph" w:styleId="Header">
    <w:name w:val="header"/>
    <w:basedOn w:val="Normal"/>
    <w:rsid w:val="00951126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AD41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C59"/>
    <w:pPr>
      <w:ind w:firstLineChars="200" w:firstLine="420"/>
    </w:pPr>
  </w:style>
  <w:style w:type="paragraph" w:styleId="BalloonText">
    <w:name w:val="Balloon Text"/>
    <w:basedOn w:val="Normal"/>
    <w:link w:val="BalloonTextChar"/>
    <w:rsid w:val="00E5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38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020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x.doi.org/10.7537/marsrsj130121.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54445E-2385-4EED-AEF7-F4E2D0DD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Production of dwarfed plants For House beautification in winter</vt:lpstr>
    </vt:vector>
  </TitlesOfParts>
  <Company>HOME</Company>
  <LinksUpToDate>false</LinksUpToDate>
  <CharactersWithSpaces>20459</CharactersWithSpaces>
  <SharedDoc>false</SharedDoc>
  <HLinks>
    <vt:vector size="12" baseType="variant"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of dwarfed plants For House beautification in winter</dc:title>
  <dc:creator>User</dc:creator>
  <cp:lastModifiedBy>Administrator</cp:lastModifiedBy>
  <cp:revision>6</cp:revision>
  <dcterms:created xsi:type="dcterms:W3CDTF">2021-01-22T15:20:00Z</dcterms:created>
  <dcterms:modified xsi:type="dcterms:W3CDTF">2021-01-23T00:31:00Z</dcterms:modified>
</cp:coreProperties>
</file>