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C3" w:rsidRDefault="000364C3" w:rsidP="003636B0">
      <w:pPr>
        <w:adjustRightInd w:val="0"/>
        <w:snapToGrid w:val="0"/>
        <w:spacing w:after="0" w:line="240" w:lineRule="auto"/>
        <w:jc w:val="center"/>
        <w:rPr>
          <w:rFonts w:ascii="Times New Roman" w:hAnsi="Times New Roman"/>
          <w:b/>
          <w:sz w:val="20"/>
          <w:szCs w:val="20"/>
        </w:rPr>
      </w:pPr>
      <w:bookmarkStart w:id="0" w:name="_Toc81082984"/>
      <w:bookmarkStart w:id="1" w:name="_Toc81082986"/>
      <w:bookmarkStart w:id="2" w:name="_Toc81084668"/>
    </w:p>
    <w:p w:rsidR="000364C3" w:rsidRDefault="00294302" w:rsidP="003636B0">
      <w:pPr>
        <w:adjustRightInd w:val="0"/>
        <w:snapToGrid w:val="0"/>
        <w:spacing w:after="0" w:line="240" w:lineRule="auto"/>
        <w:jc w:val="center"/>
        <w:rPr>
          <w:rFonts w:ascii="Times New Roman" w:hAnsi="Times New Roman"/>
          <w:b/>
          <w:sz w:val="20"/>
          <w:szCs w:val="20"/>
        </w:rPr>
      </w:pPr>
      <w:r>
        <w:rPr>
          <w:rFonts w:ascii="Times New Roman" w:hAnsi="Times New Roman"/>
          <w:b/>
          <w:sz w:val="20"/>
          <w:szCs w:val="20"/>
        </w:rPr>
        <w:t xml:space="preserve">Clinico-coproscopic study on major GIT </w:t>
      </w:r>
      <w:r>
        <w:rPr>
          <w:rFonts w:ascii="Times New Roman" w:hAnsi="Times New Roman"/>
          <w:color w:val="202124"/>
          <w:sz w:val="20"/>
          <w:szCs w:val="20"/>
          <w:shd w:val="clear" w:color="auto" w:fill="FFFFFF"/>
        </w:rPr>
        <w:t xml:space="preserve">helminthes </w:t>
      </w:r>
      <w:r>
        <w:rPr>
          <w:rFonts w:ascii="Times New Roman" w:hAnsi="Times New Roman"/>
          <w:b/>
          <w:sz w:val="20"/>
          <w:szCs w:val="20"/>
        </w:rPr>
        <w:t>of goats and their management approaches at Mojo veterinary clinic, Oromia region, Ethiopia</w:t>
      </w:r>
    </w:p>
    <w:p w:rsidR="000364C3" w:rsidRDefault="00294302" w:rsidP="003636B0">
      <w:pPr>
        <w:widowControl w:val="0"/>
        <w:autoSpaceDE w:val="0"/>
        <w:autoSpaceDN w:val="0"/>
        <w:adjustRightInd w:val="0"/>
        <w:snapToGrid w:val="0"/>
        <w:spacing w:after="0" w:line="240" w:lineRule="auto"/>
        <w:ind w:right="790"/>
        <w:rPr>
          <w:rFonts w:ascii="Times New Roman" w:hAnsi="Times New Roman"/>
          <w:bCs/>
          <w:color w:val="000000"/>
          <w:sz w:val="20"/>
          <w:szCs w:val="20"/>
        </w:rPr>
      </w:pPr>
      <w:r>
        <w:rPr>
          <w:rFonts w:ascii="Times New Roman" w:hAnsi="Times New Roman"/>
          <w:b/>
          <w:sz w:val="20"/>
          <w:szCs w:val="20"/>
        </w:rPr>
        <w:t xml:space="preserve">          </w:t>
      </w:r>
    </w:p>
    <w:p w:rsidR="000364C3" w:rsidRDefault="00294302" w:rsidP="003636B0">
      <w:pPr>
        <w:widowControl w:val="0"/>
        <w:autoSpaceDE w:val="0"/>
        <w:autoSpaceDN w:val="0"/>
        <w:adjustRightInd w:val="0"/>
        <w:snapToGrid w:val="0"/>
        <w:spacing w:after="0" w:line="240" w:lineRule="auto"/>
        <w:ind w:right="790"/>
        <w:jc w:val="center"/>
        <w:rPr>
          <w:rFonts w:ascii="Times New Roman" w:hAnsi="Times New Roman"/>
          <w:bCs/>
          <w:color w:val="000000"/>
          <w:sz w:val="20"/>
          <w:szCs w:val="20"/>
        </w:rPr>
      </w:pPr>
      <w:r>
        <w:rPr>
          <w:rFonts w:ascii="Times New Roman" w:hAnsi="Times New Roman"/>
          <w:sz w:val="20"/>
          <w:szCs w:val="20"/>
        </w:rPr>
        <w:t xml:space="preserve">Asdesach Alemayehu Abdi Feissa, </w:t>
      </w:r>
      <w:r>
        <w:rPr>
          <w:rFonts w:ascii="Times New Roman" w:hAnsi="Times New Roman"/>
          <w:sz w:val="20"/>
          <w:szCs w:val="20"/>
        </w:rPr>
        <w:t>Jirata Shiferaw</w:t>
      </w:r>
      <w:r>
        <w:rPr>
          <w:rFonts w:ascii="Times New Roman" w:hAnsi="Times New Roman"/>
          <w:bCs/>
          <w:color w:val="000000"/>
          <w:sz w:val="20"/>
          <w:szCs w:val="20"/>
        </w:rPr>
        <w:t>,</w:t>
      </w:r>
      <w:r>
        <w:rPr>
          <w:rFonts w:ascii="Times New Roman" w:hAnsi="Times New Roman"/>
          <w:sz w:val="20"/>
          <w:szCs w:val="20"/>
        </w:rPr>
        <w:t>and Yacob Hailu Tolossa*</w:t>
      </w:r>
    </w:p>
    <w:p w:rsidR="000364C3" w:rsidRDefault="000364C3" w:rsidP="003636B0">
      <w:pPr>
        <w:adjustRightInd w:val="0"/>
        <w:snapToGrid w:val="0"/>
        <w:spacing w:after="0" w:line="240" w:lineRule="auto"/>
        <w:ind w:left="-90" w:hanging="360"/>
        <w:jc w:val="center"/>
        <w:rPr>
          <w:rFonts w:ascii="Times New Roman" w:hAnsi="Times New Roman"/>
          <w:sz w:val="20"/>
          <w:szCs w:val="20"/>
        </w:rPr>
      </w:pPr>
    </w:p>
    <w:p w:rsidR="000364C3" w:rsidRDefault="00294302" w:rsidP="003636B0">
      <w:pPr>
        <w:adjustRightInd w:val="0"/>
        <w:snapToGrid w:val="0"/>
        <w:spacing w:after="0" w:line="240" w:lineRule="auto"/>
        <w:ind w:left="-90" w:hanging="360"/>
        <w:jc w:val="center"/>
        <w:rPr>
          <w:rFonts w:ascii="Times New Roman" w:hAnsi="Times New Roman"/>
          <w:sz w:val="20"/>
          <w:szCs w:val="20"/>
        </w:rPr>
      </w:pPr>
      <w:r>
        <w:rPr>
          <w:rFonts w:ascii="Times New Roman" w:hAnsi="Times New Roman"/>
          <w:sz w:val="20"/>
          <w:szCs w:val="20"/>
        </w:rPr>
        <w:t>Addis Ababa University, College of Veterinary Medicine and Agriculture</w:t>
      </w:r>
    </w:p>
    <w:p w:rsidR="000364C3" w:rsidRDefault="00294302" w:rsidP="003636B0">
      <w:pPr>
        <w:adjustRightInd w:val="0"/>
        <w:snapToGrid w:val="0"/>
        <w:spacing w:after="0" w:line="240" w:lineRule="auto"/>
        <w:ind w:left="-90" w:hanging="360"/>
        <w:jc w:val="center"/>
        <w:rPr>
          <w:rFonts w:ascii="Times New Roman" w:hAnsi="Times New Roman"/>
          <w:sz w:val="20"/>
          <w:szCs w:val="20"/>
        </w:rPr>
      </w:pPr>
      <w:r>
        <w:rPr>
          <w:rFonts w:ascii="Times New Roman" w:hAnsi="Times New Roman"/>
          <w:sz w:val="20"/>
          <w:szCs w:val="20"/>
        </w:rPr>
        <w:t xml:space="preserve"> P.O. Box 24, Bishoftu, Ethiopia</w:t>
      </w:r>
    </w:p>
    <w:p w:rsidR="000364C3" w:rsidRDefault="00294302" w:rsidP="003636B0">
      <w:pPr>
        <w:adjustRightInd w:val="0"/>
        <w:snapToGrid w:val="0"/>
        <w:spacing w:after="0" w:line="240" w:lineRule="auto"/>
        <w:jc w:val="center"/>
        <w:rPr>
          <w:rFonts w:ascii="Times New Roman" w:hAnsi="Times New Roman" w:hint="eastAsia"/>
          <w:sz w:val="20"/>
          <w:szCs w:val="20"/>
          <w:lang w:eastAsia="zh-CN"/>
        </w:rPr>
      </w:pPr>
      <w:r>
        <w:rPr>
          <w:rFonts w:ascii="Times New Roman" w:hAnsi="Times New Roman"/>
          <w:b/>
          <w:sz w:val="20"/>
          <w:szCs w:val="20"/>
          <w:vertAlign w:val="superscript"/>
        </w:rPr>
        <w:t>*</w:t>
      </w:r>
      <w:r>
        <w:rPr>
          <w:rFonts w:ascii="Times New Roman" w:hAnsi="Times New Roman"/>
          <w:b/>
          <w:sz w:val="20"/>
          <w:szCs w:val="20"/>
        </w:rPr>
        <w:t>Corresponding author:</w:t>
      </w:r>
      <w:r>
        <w:rPr>
          <w:rFonts w:ascii="Times New Roman" w:hAnsi="Times New Roman"/>
          <w:sz w:val="20"/>
          <w:szCs w:val="20"/>
        </w:rPr>
        <w:t xml:space="preserve"> email: </w:t>
      </w:r>
      <w:hyperlink r:id="rId9" w:history="1">
        <w:r>
          <w:rPr>
            <w:rStyle w:val="Hyperlink"/>
            <w:rFonts w:ascii="Times New Roman" w:hAnsi="Times New Roman"/>
            <w:sz w:val="20"/>
            <w:szCs w:val="20"/>
          </w:rPr>
          <w:t>yamilaya2008@gmail.com</w:t>
        </w:r>
      </w:hyperlink>
      <w:r>
        <w:rPr>
          <w:rFonts w:ascii="Times New Roman" w:hAnsi="Times New Roman"/>
          <w:sz w:val="20"/>
          <w:szCs w:val="20"/>
        </w:rPr>
        <w:t xml:space="preserve"> or </w:t>
      </w:r>
      <w:hyperlink r:id="rId10" w:history="1">
        <w:r w:rsidR="00147F5B" w:rsidRPr="00075FE3">
          <w:rPr>
            <w:rStyle w:val="Hyperlink"/>
            <w:rFonts w:ascii="Times New Roman" w:hAnsi="Times New Roman"/>
            <w:sz w:val="20"/>
            <w:szCs w:val="20"/>
          </w:rPr>
          <w:t>yacob.hailu@aau.edu.et</w:t>
        </w:r>
      </w:hyperlink>
      <w:r w:rsidR="00147F5B">
        <w:rPr>
          <w:rFonts w:ascii="Times New Roman" w:hAnsi="Times New Roman" w:hint="eastAsia"/>
          <w:sz w:val="20"/>
          <w:szCs w:val="20"/>
          <w:lang w:eastAsia="zh-CN"/>
        </w:rPr>
        <w:t xml:space="preserve"> </w:t>
      </w:r>
    </w:p>
    <w:p w:rsidR="000364C3" w:rsidRDefault="000364C3" w:rsidP="003636B0">
      <w:pPr>
        <w:adjustRightInd w:val="0"/>
        <w:snapToGrid w:val="0"/>
        <w:spacing w:after="0" w:line="240" w:lineRule="auto"/>
        <w:jc w:val="center"/>
        <w:rPr>
          <w:rFonts w:ascii="Times New Roman" w:hAnsi="Times New Roman"/>
          <w:sz w:val="20"/>
          <w:szCs w:val="20"/>
        </w:rPr>
      </w:pPr>
    </w:p>
    <w:p w:rsidR="000364C3" w:rsidRDefault="00294302" w:rsidP="003636B0">
      <w:pPr>
        <w:pStyle w:val="Heading1"/>
        <w:adjustRightInd w:val="0"/>
        <w:snapToGrid w:val="0"/>
        <w:spacing w:before="0" w:line="240" w:lineRule="auto"/>
        <w:jc w:val="both"/>
        <w:rPr>
          <w:rFonts w:ascii="Times New Roman" w:hAnsi="Times New Roman"/>
          <w:b w:val="0"/>
          <w:color w:val="auto"/>
          <w:sz w:val="20"/>
          <w:szCs w:val="20"/>
        </w:rPr>
      </w:pPr>
      <w:bookmarkStart w:id="3" w:name="_Toc81084669"/>
      <w:bookmarkStart w:id="4" w:name="_Toc81088558"/>
      <w:bookmarkStart w:id="5" w:name="_Toc81082987"/>
      <w:bookmarkEnd w:id="0"/>
      <w:bookmarkEnd w:id="1"/>
      <w:bookmarkEnd w:id="2"/>
      <w:r>
        <w:rPr>
          <w:rStyle w:val="A7"/>
          <w:rFonts w:ascii="Times New Roman" w:hAnsi="Times New Roman" w:cs="Times New Roman"/>
          <w:color w:val="auto"/>
          <w:sz w:val="20"/>
          <w:szCs w:val="20"/>
        </w:rPr>
        <w:t>ABSTRACTS</w:t>
      </w:r>
      <w:bookmarkEnd w:id="3"/>
      <w:bookmarkEnd w:id="4"/>
      <w:bookmarkEnd w:id="5"/>
      <w:r>
        <w:rPr>
          <w:rStyle w:val="A7"/>
          <w:rFonts w:ascii="Times New Roman" w:hAnsi="Times New Roman" w:cs="Times New Roman"/>
          <w:color w:val="auto"/>
          <w:sz w:val="20"/>
          <w:szCs w:val="20"/>
        </w:rPr>
        <w:t xml:space="preserve">: </w:t>
      </w:r>
      <w:r>
        <w:rPr>
          <w:rStyle w:val="A7"/>
          <w:rFonts w:ascii="Times New Roman" w:hAnsi="Times New Roman" w:cs="Times New Roman"/>
          <w:b w:val="0"/>
          <w:color w:val="auto"/>
          <w:sz w:val="20"/>
          <w:szCs w:val="20"/>
        </w:rPr>
        <w:t xml:space="preserve">A cross-sectional study was conducted from January 2021 to July 2021 on 384 randomly selected goats from six purposively selected </w:t>
      </w:r>
      <w:r w:rsidR="00147F5B">
        <w:rPr>
          <w:rStyle w:val="A7"/>
          <w:rFonts w:ascii="Times New Roman" w:hAnsi="Times New Roman" w:cs="Times New Roman"/>
          <w:b w:val="0"/>
          <w:color w:val="auto"/>
          <w:sz w:val="20"/>
          <w:szCs w:val="20"/>
        </w:rPr>
        <w:t>districts of</w:t>
      </w:r>
      <w:r>
        <w:rPr>
          <w:rStyle w:val="A7"/>
          <w:rFonts w:ascii="Times New Roman" w:hAnsi="Times New Roman" w:cs="Times New Roman"/>
          <w:b w:val="0"/>
          <w:color w:val="auto"/>
          <w:sz w:val="20"/>
          <w:szCs w:val="20"/>
        </w:rPr>
        <w:t xml:space="preserve"> Mojo town to determine the prevalence and associated risk factors of gastrointestinal </w:t>
      </w:r>
      <w:r>
        <w:rPr>
          <w:rStyle w:val="A7"/>
          <w:rFonts w:ascii="Times New Roman" w:hAnsi="Times New Roman" w:cs="Times New Roman"/>
          <w:b w:val="0"/>
          <w:color w:val="auto"/>
          <w:sz w:val="20"/>
          <w:szCs w:val="20"/>
        </w:rPr>
        <w:t>helminths infestation. Fecal samples were collected from all study animals were</w:t>
      </w:r>
      <w:r>
        <w:rPr>
          <w:rStyle w:val="CommentReference"/>
          <w:rFonts w:ascii="Times New Roman" w:hAnsi="Times New Roman"/>
          <w:b w:val="0"/>
          <w:color w:val="auto"/>
          <w:sz w:val="20"/>
          <w:szCs w:val="20"/>
        </w:rPr>
        <w:t xml:space="preserve"> subjected</w:t>
      </w:r>
      <w:r>
        <w:rPr>
          <w:rStyle w:val="A7"/>
          <w:rFonts w:ascii="Times New Roman" w:hAnsi="Times New Roman" w:cs="Times New Roman"/>
          <w:b w:val="0"/>
          <w:color w:val="auto"/>
          <w:sz w:val="20"/>
          <w:szCs w:val="20"/>
        </w:rPr>
        <w:t xml:space="preserve"> to parasitological investigation using simple test tube floatation and sedimentation techniques for screening the eggs of observed gastrointestinal (GIT) nematodes. T</w:t>
      </w:r>
      <w:r>
        <w:rPr>
          <w:rStyle w:val="A7"/>
          <w:rFonts w:ascii="Times New Roman" w:hAnsi="Times New Roman" w:cs="Times New Roman"/>
          <w:b w:val="0"/>
          <w:color w:val="auto"/>
          <w:sz w:val="20"/>
          <w:szCs w:val="20"/>
        </w:rPr>
        <w:t>he overall coproscopic prevalence of gastrointestinal helminthes in goat was found to be 33.6% (129/384). Among the identified nematode parasite</w:t>
      </w:r>
      <w:r>
        <w:rPr>
          <w:rStyle w:val="CommentReference"/>
          <w:rFonts w:ascii="Times New Roman" w:hAnsi="Times New Roman"/>
          <w:b w:val="0"/>
          <w:color w:val="auto"/>
          <w:sz w:val="20"/>
          <w:szCs w:val="20"/>
        </w:rPr>
        <w:t xml:space="preserve"> e</w:t>
      </w:r>
      <w:r>
        <w:rPr>
          <w:rStyle w:val="A7"/>
          <w:rFonts w:ascii="Times New Roman" w:hAnsi="Times New Roman" w:cs="Times New Roman"/>
          <w:b w:val="0"/>
          <w:color w:val="auto"/>
          <w:sz w:val="20"/>
          <w:szCs w:val="20"/>
        </w:rPr>
        <w:t xml:space="preserve">ggs, </w:t>
      </w:r>
      <w:r>
        <w:rPr>
          <w:rFonts w:ascii="Times New Roman" w:eastAsia="宋体" w:hAnsi="Times New Roman"/>
          <w:b w:val="0"/>
          <w:color w:val="auto"/>
          <w:sz w:val="20"/>
          <w:szCs w:val="20"/>
        </w:rPr>
        <w:t xml:space="preserve">were </w:t>
      </w:r>
      <w:r>
        <w:rPr>
          <w:rFonts w:ascii="Times New Roman" w:hAnsi="Times New Roman"/>
          <w:b w:val="0"/>
          <w:i/>
          <w:color w:val="auto"/>
          <w:sz w:val="20"/>
          <w:szCs w:val="20"/>
        </w:rPr>
        <w:t>Strongyles</w:t>
      </w:r>
      <w:r>
        <w:rPr>
          <w:rFonts w:ascii="Times New Roman" w:eastAsia="宋体" w:hAnsi="Times New Roman"/>
          <w:b w:val="0"/>
          <w:i/>
          <w:color w:val="auto"/>
          <w:sz w:val="20"/>
          <w:szCs w:val="20"/>
        </w:rPr>
        <w:t xml:space="preserve">, </w:t>
      </w:r>
      <w:r>
        <w:rPr>
          <w:rFonts w:ascii="Times New Roman" w:eastAsia="宋体" w:hAnsi="Times New Roman"/>
          <w:b w:val="0"/>
          <w:color w:val="auto"/>
          <w:sz w:val="20"/>
          <w:szCs w:val="20"/>
        </w:rPr>
        <w:t xml:space="preserve">123(95.3%) </w:t>
      </w:r>
      <w:r>
        <w:rPr>
          <w:rStyle w:val="A11"/>
          <w:rFonts w:ascii="Times New Roman" w:hAnsi="Times New Roman" w:cs="Times New Roman"/>
          <w:b w:val="0"/>
          <w:color w:val="auto"/>
          <w:sz w:val="20"/>
          <w:szCs w:val="20"/>
        </w:rPr>
        <w:t xml:space="preserve">while among cestodes only </w:t>
      </w:r>
      <w:r>
        <w:rPr>
          <w:rStyle w:val="A11"/>
          <w:rFonts w:ascii="Times New Roman" w:hAnsi="Times New Roman" w:cs="Times New Roman"/>
          <w:b w:val="0"/>
          <w:i/>
          <w:color w:val="auto"/>
          <w:sz w:val="20"/>
          <w:szCs w:val="20"/>
        </w:rPr>
        <w:t xml:space="preserve">Moniezia </w:t>
      </w:r>
      <w:r>
        <w:rPr>
          <w:rStyle w:val="A11"/>
          <w:rFonts w:ascii="Times New Roman" w:hAnsi="Times New Roman" w:cs="Times New Roman"/>
          <w:b w:val="0"/>
          <w:color w:val="auto"/>
          <w:sz w:val="20"/>
          <w:szCs w:val="20"/>
        </w:rPr>
        <w:t xml:space="preserve">eggs 6 (4.7%) were identified. </w:t>
      </w:r>
      <w:r>
        <w:rPr>
          <w:rStyle w:val="A7"/>
          <w:rFonts w:ascii="Times New Roman" w:hAnsi="Times New Roman" w:cs="Times New Roman"/>
          <w:b w:val="0"/>
          <w:color w:val="auto"/>
          <w:sz w:val="20"/>
          <w:szCs w:val="20"/>
        </w:rPr>
        <w:t>There was a</w:t>
      </w:r>
      <w:r>
        <w:rPr>
          <w:rStyle w:val="A7"/>
          <w:rFonts w:ascii="Times New Roman" w:hAnsi="Times New Roman" w:cs="Times New Roman"/>
          <w:b w:val="0"/>
          <w:color w:val="auto"/>
          <w:sz w:val="20"/>
          <w:szCs w:val="20"/>
        </w:rPr>
        <w:t xml:space="preserve"> significant difference (P &lt; 0.05) at 95% confidence interval in prevalence</w:t>
      </w:r>
      <w:r>
        <w:rPr>
          <w:rStyle w:val="A7"/>
          <w:rFonts w:ascii="Times New Roman" w:hAnsi="Times New Roman" w:cs="Times New Roman"/>
          <w:b w:val="0"/>
          <w:sz w:val="20"/>
          <w:szCs w:val="20"/>
        </w:rPr>
        <w:t xml:space="preserve"> of GIT nematodes between animals of different body conditions. Questionnaires introduced to animal owners revealed that helminthes control in the area is exclusively based on the a</w:t>
      </w:r>
      <w:r>
        <w:rPr>
          <w:rStyle w:val="A7"/>
          <w:rFonts w:ascii="Times New Roman" w:hAnsi="Times New Roman" w:cs="Times New Roman"/>
          <w:b w:val="0"/>
          <w:sz w:val="20"/>
          <w:szCs w:val="20"/>
        </w:rPr>
        <w:t xml:space="preserve">nthelmitic treatment. </w:t>
      </w:r>
      <w:r>
        <w:rPr>
          <w:rFonts w:ascii="Times New Roman" w:hAnsi="Times New Roman"/>
          <w:b w:val="0"/>
          <w:color w:val="000000"/>
          <w:sz w:val="20"/>
          <w:szCs w:val="20"/>
        </w:rPr>
        <w:t>Farmers and animal breeders also experienced to treat their animals with anthelmintics based on individual animal exhibiting clinical parasitism. However, this treatment regimen could lack precision in determining the appropriate dosa</w:t>
      </w:r>
      <w:r>
        <w:rPr>
          <w:rFonts w:ascii="Times New Roman" w:hAnsi="Times New Roman"/>
          <w:b w:val="0"/>
          <w:color w:val="000000"/>
          <w:sz w:val="20"/>
          <w:szCs w:val="20"/>
        </w:rPr>
        <w:t>ges. The records available indicated that the types and sources of anthelmintics used on the farms included mainly albendazole for sheep and goats as well as tetraclozan (tetramisole 450 mg and oxyclozanide 450 mg) for sheep and goats, Ivermectin injectabl</w:t>
      </w:r>
      <w:r>
        <w:rPr>
          <w:rFonts w:ascii="Times New Roman" w:hAnsi="Times New Roman"/>
          <w:b w:val="0"/>
          <w:color w:val="000000"/>
          <w:sz w:val="20"/>
          <w:szCs w:val="20"/>
        </w:rPr>
        <w:t xml:space="preserve">e were all available on the local markets. </w:t>
      </w:r>
      <w:r>
        <w:rPr>
          <w:rFonts w:ascii="Times New Roman" w:hAnsi="Times New Roman"/>
          <w:b w:val="0"/>
          <w:color w:val="auto"/>
          <w:sz w:val="20"/>
          <w:szCs w:val="20"/>
        </w:rPr>
        <w:t>It can be concluded that, in the study area there was high prevalence of GIT parasites</w:t>
      </w:r>
      <w:r>
        <w:rPr>
          <w:rStyle w:val="CommentReference"/>
          <w:rFonts w:ascii="Times New Roman" w:hAnsi="Times New Roman"/>
          <w:b w:val="0"/>
          <w:color w:val="auto"/>
          <w:sz w:val="20"/>
          <w:szCs w:val="20"/>
        </w:rPr>
        <w:t xml:space="preserve"> i</w:t>
      </w:r>
      <w:r>
        <w:rPr>
          <w:rFonts w:ascii="Times New Roman" w:hAnsi="Times New Roman"/>
          <w:b w:val="0"/>
          <w:color w:val="auto"/>
          <w:sz w:val="20"/>
          <w:szCs w:val="20"/>
        </w:rPr>
        <w:t xml:space="preserve">n goats with different age, sex and body conditions. Therefore, deworming and good management practice is recommended as well as further studies should be carried out to determine the parasites burden and their seasonal occurrence. </w:t>
      </w:r>
    </w:p>
    <w:p w:rsidR="000364C3" w:rsidRDefault="00294302" w:rsidP="003636B0">
      <w:pPr>
        <w:adjustRightInd w:val="0"/>
        <w:snapToGrid w:val="0"/>
        <w:spacing w:after="0" w:line="240" w:lineRule="auto"/>
        <w:rPr>
          <w:rFonts w:ascii="Times New Roman" w:hAnsi="Times New Roman"/>
          <w:sz w:val="20"/>
          <w:szCs w:val="20"/>
        </w:rPr>
      </w:pPr>
      <w:r>
        <w:rPr>
          <w:rFonts w:ascii="Times New Roman" w:hAnsi="Times New Roman"/>
          <w:color w:val="000000"/>
          <w:sz w:val="20"/>
          <w:szCs w:val="20"/>
        </w:rPr>
        <w:t>[</w:t>
      </w:r>
      <w:r>
        <w:rPr>
          <w:rFonts w:ascii="Times New Roman" w:hAnsi="Times New Roman"/>
          <w:sz w:val="20"/>
          <w:szCs w:val="20"/>
        </w:rPr>
        <w:t>Asdesach Alemayehu Abd</w:t>
      </w:r>
      <w:r>
        <w:rPr>
          <w:rFonts w:ascii="Times New Roman" w:hAnsi="Times New Roman"/>
          <w:sz w:val="20"/>
          <w:szCs w:val="20"/>
        </w:rPr>
        <w:t>i Feissa, Jirata Shiferaw</w:t>
      </w:r>
      <w:r>
        <w:rPr>
          <w:rFonts w:ascii="Times New Roman" w:hAnsi="Times New Roman"/>
          <w:bCs/>
          <w:color w:val="000000"/>
          <w:sz w:val="20"/>
          <w:szCs w:val="20"/>
        </w:rPr>
        <w:t>,</w:t>
      </w:r>
      <w:r w:rsidR="00147F5B">
        <w:rPr>
          <w:rFonts w:ascii="Times New Roman" w:hAnsi="Times New Roman" w:hint="eastAsia"/>
          <w:bCs/>
          <w:color w:val="000000"/>
          <w:sz w:val="20"/>
          <w:szCs w:val="20"/>
          <w:lang w:eastAsia="zh-CN"/>
        </w:rPr>
        <w:t xml:space="preserve"> </w:t>
      </w:r>
      <w:r>
        <w:rPr>
          <w:rFonts w:ascii="Times New Roman" w:hAnsi="Times New Roman"/>
          <w:sz w:val="20"/>
          <w:szCs w:val="20"/>
        </w:rPr>
        <w:t>and Yacob Hailu Tolossa</w:t>
      </w:r>
      <w:r>
        <w:rPr>
          <w:rFonts w:ascii="Times New Roman" w:hAnsi="Times New Roman" w:hint="eastAsia"/>
          <w:sz w:val="20"/>
          <w:szCs w:val="20"/>
          <w:lang w:eastAsia="zh-CN"/>
        </w:rPr>
        <w:t>.</w:t>
      </w:r>
      <w:r w:rsidR="00147F5B">
        <w:rPr>
          <w:rFonts w:ascii="Times New Roman" w:hAnsi="Times New Roman" w:hint="eastAsia"/>
          <w:sz w:val="20"/>
          <w:szCs w:val="20"/>
          <w:lang w:eastAsia="zh-CN"/>
        </w:rPr>
        <w:t xml:space="preserve"> </w:t>
      </w:r>
      <w:r>
        <w:rPr>
          <w:rFonts w:ascii="Times New Roman" w:hAnsi="Times New Roman"/>
          <w:b/>
          <w:sz w:val="20"/>
          <w:szCs w:val="20"/>
        </w:rPr>
        <w:t xml:space="preserve">Clinico-coproscopic study on major GIT </w:t>
      </w:r>
      <w:r>
        <w:rPr>
          <w:rFonts w:ascii="Times New Roman" w:hAnsi="Times New Roman"/>
          <w:color w:val="202124"/>
          <w:sz w:val="20"/>
          <w:szCs w:val="20"/>
          <w:shd w:val="clear" w:color="auto" w:fill="FFFFFF"/>
        </w:rPr>
        <w:t xml:space="preserve">helminthes </w:t>
      </w:r>
      <w:r>
        <w:rPr>
          <w:rFonts w:ascii="Times New Roman" w:hAnsi="Times New Roman"/>
          <w:b/>
          <w:sz w:val="20"/>
          <w:szCs w:val="20"/>
        </w:rPr>
        <w:t>of goats and their management approaches at Mojo veterinary clinic, Oromia region, Ethiopia</w:t>
      </w:r>
      <w:r>
        <w:rPr>
          <w:rFonts w:ascii="Times New Roman" w:hAnsi="Times New Roman"/>
          <w:sz w:val="20"/>
          <w:szCs w:val="20"/>
        </w:rPr>
        <w:t>.</w:t>
      </w:r>
      <w:r w:rsidR="00147F5B">
        <w:rPr>
          <w:rFonts w:ascii="Times New Roman" w:hAnsi="Times New Roman" w:hint="eastAsia"/>
          <w:sz w:val="20"/>
          <w:szCs w:val="20"/>
          <w:lang w:eastAsia="zh-CN"/>
        </w:rPr>
        <w:t xml:space="preserve"> </w:t>
      </w:r>
      <w:r>
        <w:rPr>
          <w:rFonts w:ascii="Times New Roman" w:hAnsi="Times New Roman"/>
          <w:bCs/>
          <w:i/>
          <w:sz w:val="20"/>
          <w:szCs w:val="20"/>
        </w:rPr>
        <w:t>Researcher</w:t>
      </w:r>
      <w:r w:rsidR="00147F5B">
        <w:rPr>
          <w:rFonts w:ascii="Times New Roman" w:hAnsi="Times New Roman" w:hint="eastAsia"/>
          <w:bCs/>
          <w:i/>
          <w:sz w:val="20"/>
          <w:szCs w:val="20"/>
          <w:lang w:eastAsia="zh-CN"/>
        </w:rPr>
        <w:t xml:space="preserve"> </w:t>
      </w:r>
      <w:r>
        <w:rPr>
          <w:rFonts w:ascii="Times New Roman" w:hAnsi="Times New Roman"/>
          <w:bCs/>
          <w:sz w:val="20"/>
          <w:szCs w:val="20"/>
        </w:rPr>
        <w:t>2021;13(</w:t>
      </w:r>
      <w:r>
        <w:rPr>
          <w:rFonts w:hint="eastAsia"/>
          <w:bCs/>
          <w:sz w:val="20"/>
          <w:szCs w:val="20"/>
          <w:lang w:eastAsia="zh-CN"/>
        </w:rPr>
        <w:t>9</w:t>
      </w:r>
      <w:r>
        <w:rPr>
          <w:rFonts w:ascii="Times New Roman" w:hAnsi="Times New Roman"/>
          <w:bCs/>
          <w:sz w:val="20"/>
          <w:szCs w:val="20"/>
        </w:rPr>
        <w:t>):</w:t>
      </w:r>
      <w:r>
        <w:rPr>
          <w:rFonts w:ascii="Times New Roman" w:hAnsi="Times New Roman" w:hint="eastAsia"/>
          <w:bCs/>
          <w:sz w:val="20"/>
          <w:szCs w:val="20"/>
          <w:lang w:eastAsia="zh-CN"/>
        </w:rPr>
        <w:t>34</w:t>
      </w:r>
      <w:r>
        <w:rPr>
          <w:rFonts w:ascii="Times New Roman" w:hAnsi="Times New Roman"/>
          <w:bCs/>
          <w:sz w:val="20"/>
          <w:szCs w:val="20"/>
        </w:rPr>
        <w:t>-</w:t>
      </w:r>
      <w:r>
        <w:rPr>
          <w:rFonts w:ascii="Times New Roman" w:eastAsia="宋体" w:hAnsi="Times New Roman" w:hint="eastAsia"/>
          <w:bCs/>
          <w:sz w:val="20"/>
          <w:szCs w:val="20"/>
          <w:lang w:eastAsia="zh-CN"/>
        </w:rPr>
        <w:t>40</w:t>
      </w:r>
      <w:r>
        <w:rPr>
          <w:rFonts w:ascii="Times New Roman" w:hAnsi="Times New Roman"/>
          <w:bCs/>
          <w:sz w:val="20"/>
          <w:szCs w:val="20"/>
        </w:rPr>
        <w:t>]</w:t>
      </w:r>
      <w:r w:rsidR="00147F5B">
        <w:rPr>
          <w:rFonts w:ascii="Times New Roman" w:hAnsi="Times New Roman" w:hint="eastAsia"/>
          <w:bCs/>
          <w:sz w:val="20"/>
          <w:szCs w:val="20"/>
          <w:lang w:eastAsia="zh-CN"/>
        </w:rPr>
        <w:t xml:space="preserve"> </w:t>
      </w:r>
      <w:r>
        <w:rPr>
          <w:rFonts w:ascii="Times New Roman" w:hAnsi="Times New Roman"/>
          <w:sz w:val="20"/>
          <w:szCs w:val="20"/>
        </w:rPr>
        <w:t>ISSN</w:t>
      </w:r>
      <w:r w:rsidR="00147F5B">
        <w:rPr>
          <w:rFonts w:ascii="Times New Roman" w:hAnsi="Times New Roman" w:hint="eastAsia"/>
          <w:sz w:val="20"/>
          <w:szCs w:val="20"/>
          <w:lang w:eastAsia="zh-CN"/>
        </w:rPr>
        <w:t xml:space="preserve"> </w:t>
      </w:r>
      <w:r>
        <w:rPr>
          <w:rFonts w:ascii="Times New Roman" w:hAnsi="Times New Roman"/>
          <w:sz w:val="20"/>
          <w:szCs w:val="20"/>
        </w:rPr>
        <w:t>1553-9865(print);</w:t>
      </w:r>
      <w:r w:rsidR="00147F5B">
        <w:rPr>
          <w:rFonts w:ascii="Times New Roman" w:hAnsi="Times New Roman" w:hint="eastAsia"/>
          <w:sz w:val="20"/>
          <w:szCs w:val="20"/>
          <w:lang w:eastAsia="zh-CN"/>
        </w:rPr>
        <w:t xml:space="preserve"> </w:t>
      </w:r>
      <w:r>
        <w:rPr>
          <w:rFonts w:ascii="Times New Roman" w:hAnsi="Times New Roman"/>
          <w:sz w:val="20"/>
          <w:szCs w:val="20"/>
        </w:rPr>
        <w:t>ISSN2163-8950(online).</w:t>
      </w:r>
    </w:p>
    <w:p w:rsidR="000364C3" w:rsidRDefault="000364C3" w:rsidP="003636B0">
      <w:pPr>
        <w:adjustRightInd w:val="0"/>
        <w:snapToGrid w:val="0"/>
        <w:spacing w:after="0" w:line="240" w:lineRule="auto"/>
        <w:rPr>
          <w:rStyle w:val="Hyperlink"/>
          <w:rFonts w:ascii="Times New Roman" w:hAnsi="Times New Roman"/>
          <w:sz w:val="20"/>
          <w:szCs w:val="20"/>
        </w:rPr>
      </w:pPr>
      <w:hyperlink r:id="rId11" w:history="1">
        <w:r w:rsidR="00294302">
          <w:rPr>
            <w:rStyle w:val="Hyperlink"/>
            <w:rFonts w:ascii="Times New Roman" w:hAnsi="Times New Roman"/>
            <w:sz w:val="20"/>
            <w:szCs w:val="20"/>
          </w:rPr>
          <w:t>http://www.sciencepub.net/researcher</w:t>
        </w:r>
      </w:hyperlink>
      <w:r w:rsidR="00294302">
        <w:rPr>
          <w:rFonts w:ascii="Times New Roman" w:hAnsi="Times New Roman"/>
          <w:bCs/>
          <w:sz w:val="20"/>
          <w:szCs w:val="20"/>
        </w:rPr>
        <w:t>.</w:t>
      </w:r>
      <w:r w:rsidR="00294302">
        <w:rPr>
          <w:rFonts w:ascii="Times New Roman" w:eastAsia="宋体" w:hAnsi="Times New Roman" w:hint="eastAsia"/>
          <w:bCs/>
          <w:sz w:val="20"/>
          <w:szCs w:val="20"/>
          <w:lang w:eastAsia="zh-CN"/>
        </w:rPr>
        <w:t xml:space="preserve"> </w:t>
      </w:r>
      <w:r w:rsidR="00294302">
        <w:rPr>
          <w:rFonts w:ascii="Times New Roman" w:hAnsi="Times New Roman" w:hint="eastAsia"/>
          <w:bCs/>
          <w:sz w:val="20"/>
          <w:szCs w:val="20"/>
          <w:lang w:eastAsia="zh-CN"/>
        </w:rPr>
        <w:t>5</w:t>
      </w:r>
      <w:r w:rsidR="00294302">
        <w:rPr>
          <w:rFonts w:ascii="Times New Roman" w:hAnsi="Times New Roman"/>
          <w:bCs/>
          <w:sz w:val="20"/>
          <w:szCs w:val="20"/>
          <w:lang w:eastAsia="zh-CN"/>
        </w:rPr>
        <w:t>.</w:t>
      </w:r>
      <w:r w:rsidR="00147F5B">
        <w:rPr>
          <w:rFonts w:ascii="Times New Roman" w:hAnsi="Times New Roman" w:hint="eastAsia"/>
          <w:bCs/>
          <w:sz w:val="20"/>
          <w:szCs w:val="20"/>
          <w:lang w:eastAsia="zh-CN"/>
        </w:rPr>
        <w:t xml:space="preserve"> </w:t>
      </w:r>
      <w:r w:rsidR="00294302">
        <w:rPr>
          <w:rFonts w:ascii="Times New Roman" w:hAnsi="Times New Roman"/>
          <w:bCs/>
          <w:sz w:val="20"/>
          <w:szCs w:val="20"/>
        </w:rPr>
        <w:t>doi:</w:t>
      </w:r>
      <w:hyperlink r:id="rId12" w:history="1">
        <w:r w:rsidR="00294302">
          <w:rPr>
            <w:rStyle w:val="Hyperlink"/>
            <w:rFonts w:ascii="Times New Roman" w:hAnsi="Times New Roman"/>
            <w:bCs/>
            <w:sz w:val="20"/>
            <w:szCs w:val="20"/>
          </w:rPr>
          <w:t>10.7537/marsrsj13092</w:t>
        </w:r>
      </w:hyperlink>
      <w:r w:rsidR="00294302">
        <w:rPr>
          <w:rStyle w:val="Hyperlink"/>
          <w:rFonts w:ascii="Times New Roman" w:hAnsi="Times New Roman"/>
          <w:sz w:val="20"/>
          <w:szCs w:val="20"/>
        </w:rPr>
        <w:t>1.</w:t>
      </w:r>
      <w:r w:rsidR="00294302">
        <w:rPr>
          <w:rStyle w:val="Hyperlink"/>
          <w:rFonts w:ascii="Times New Roman" w:hAnsi="Times New Roman"/>
          <w:sz w:val="20"/>
          <w:szCs w:val="20"/>
          <w:lang w:eastAsia="zh-CN"/>
        </w:rPr>
        <w:t>0</w:t>
      </w:r>
      <w:r w:rsidR="00294302">
        <w:rPr>
          <w:rStyle w:val="Hyperlink"/>
          <w:rFonts w:ascii="Times New Roman" w:hAnsi="Times New Roman" w:hint="eastAsia"/>
          <w:sz w:val="20"/>
          <w:szCs w:val="20"/>
          <w:lang w:eastAsia="zh-CN"/>
        </w:rPr>
        <w:t>5</w:t>
      </w:r>
      <w:r w:rsidR="00294302">
        <w:rPr>
          <w:rStyle w:val="Hyperlink"/>
          <w:rFonts w:ascii="Times New Roman" w:hAnsi="Times New Roman"/>
          <w:sz w:val="20"/>
          <w:szCs w:val="20"/>
        </w:rPr>
        <w:t>.</w:t>
      </w:r>
    </w:p>
    <w:p w:rsidR="000364C3" w:rsidRDefault="000364C3" w:rsidP="003636B0">
      <w:pPr>
        <w:adjustRightInd w:val="0"/>
        <w:snapToGrid w:val="0"/>
        <w:spacing w:after="0" w:line="240" w:lineRule="auto"/>
        <w:rPr>
          <w:rStyle w:val="Hyperlink"/>
          <w:rFonts w:ascii="Times New Roman" w:hAnsi="Times New Roman"/>
          <w:sz w:val="20"/>
          <w:szCs w:val="20"/>
        </w:rPr>
      </w:pPr>
    </w:p>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b/>
          <w:sz w:val="20"/>
          <w:szCs w:val="20"/>
        </w:rPr>
        <w:t>Keywords</w:t>
      </w:r>
      <w:r>
        <w:rPr>
          <w:rFonts w:ascii="Times New Roman" w:hAnsi="Times New Roman"/>
          <w:sz w:val="20"/>
          <w:szCs w:val="20"/>
        </w:rPr>
        <w:t xml:space="preserve">: </w:t>
      </w:r>
      <w:r>
        <w:rPr>
          <w:rFonts w:ascii="Times New Roman" w:hAnsi="Times New Roman"/>
          <w:sz w:val="20"/>
          <w:szCs w:val="20"/>
        </w:rPr>
        <w:t>Gastrointestinal helminths, GIT nematodes, Prevalence, Mojo</w:t>
      </w:r>
    </w:p>
    <w:p w:rsidR="000364C3" w:rsidRDefault="000364C3" w:rsidP="003636B0">
      <w:pPr>
        <w:adjustRightInd w:val="0"/>
        <w:snapToGrid w:val="0"/>
        <w:spacing w:after="0" w:line="240" w:lineRule="auto"/>
        <w:jc w:val="both"/>
        <w:outlineLvl w:val="0"/>
        <w:rPr>
          <w:rFonts w:ascii="Times New Roman" w:hAnsi="Times New Roman" w:hint="eastAsia"/>
          <w:b/>
          <w:sz w:val="20"/>
          <w:szCs w:val="20"/>
          <w:lang w:eastAsia="zh-CN"/>
        </w:rPr>
      </w:pPr>
      <w:bookmarkStart w:id="6" w:name="_Toc81084670"/>
      <w:bookmarkStart w:id="7" w:name="_Toc81082988"/>
    </w:p>
    <w:p w:rsidR="00F87C2C" w:rsidRDefault="00F87C2C" w:rsidP="003636B0">
      <w:pPr>
        <w:adjustRightInd w:val="0"/>
        <w:snapToGrid w:val="0"/>
        <w:spacing w:after="0" w:line="240" w:lineRule="auto"/>
        <w:jc w:val="both"/>
        <w:outlineLvl w:val="0"/>
        <w:rPr>
          <w:rFonts w:ascii="Times New Roman" w:hAnsi="Times New Roman" w:hint="eastAsia"/>
          <w:b/>
          <w:sz w:val="20"/>
          <w:szCs w:val="20"/>
          <w:lang w:eastAsia="zh-CN"/>
        </w:rPr>
      </w:pPr>
    </w:p>
    <w:p w:rsidR="000364C3" w:rsidRDefault="000364C3" w:rsidP="003636B0">
      <w:pPr>
        <w:adjustRightInd w:val="0"/>
        <w:snapToGrid w:val="0"/>
        <w:spacing w:after="0" w:line="240" w:lineRule="auto"/>
        <w:jc w:val="both"/>
        <w:outlineLvl w:val="0"/>
        <w:rPr>
          <w:rFonts w:ascii="Times New Roman" w:hAnsi="Times New Roman"/>
          <w:b/>
          <w:sz w:val="20"/>
          <w:szCs w:val="20"/>
        </w:rPr>
        <w:sectPr w:rsidR="000364C3">
          <w:headerReference w:type="default" r:id="rId13"/>
          <w:footerReference w:type="default" r:id="rId14"/>
          <w:headerReference w:type="first" r:id="rId15"/>
          <w:footerReference w:type="first" r:id="rId16"/>
          <w:pgSz w:w="12240" w:h="15840"/>
          <w:pgMar w:top="1440" w:right="1440" w:bottom="1440" w:left="1440" w:header="720" w:footer="720" w:gutter="0"/>
          <w:pgNumType w:fmt="decimalFullWidth" w:start="34"/>
          <w:cols w:space="720"/>
          <w:titlePg/>
          <w:docGrid w:linePitch="360"/>
        </w:sectPr>
      </w:pPr>
    </w:p>
    <w:p w:rsidR="000364C3" w:rsidRDefault="00294302" w:rsidP="003636B0">
      <w:pPr>
        <w:pStyle w:val="ListParagraph"/>
        <w:numPr>
          <w:ilvl w:val="0"/>
          <w:numId w:val="1"/>
        </w:numPr>
        <w:adjustRightInd w:val="0"/>
        <w:snapToGrid w:val="0"/>
        <w:spacing w:after="0" w:line="240" w:lineRule="auto"/>
        <w:contextualSpacing w:val="0"/>
        <w:jc w:val="both"/>
        <w:outlineLvl w:val="0"/>
        <w:rPr>
          <w:rFonts w:ascii="Times New Roman" w:hAnsi="Times New Roman"/>
          <w:b/>
          <w:sz w:val="20"/>
          <w:szCs w:val="20"/>
        </w:rPr>
      </w:pPr>
      <w:bookmarkStart w:id="9" w:name="_Toc81088559"/>
      <w:r>
        <w:rPr>
          <w:rFonts w:ascii="Times New Roman" w:hAnsi="Times New Roman"/>
          <w:b/>
          <w:sz w:val="20"/>
          <w:szCs w:val="20"/>
        </w:rPr>
        <w:lastRenderedPageBreak/>
        <w:t>Introduction</w:t>
      </w:r>
      <w:bookmarkEnd w:id="6"/>
      <w:bookmarkEnd w:id="7"/>
      <w:bookmarkEnd w:id="9"/>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 xml:space="preserve">In Ethiopia small ruminants represent the most important part of the livestock systempossesses an estimate of 26.1 million sheep and 21.7 million goats small ruminants </w:t>
      </w:r>
      <w:r w:rsidR="000364C3">
        <w:rPr>
          <w:rFonts w:ascii="Times New Roman" w:hAnsi="Times New Roman"/>
          <w:sz w:val="20"/>
          <w:szCs w:val="20"/>
        </w:rPr>
        <w:fldChar w:fldCharType="begin" w:fldLock="1"/>
      </w:r>
      <w:r>
        <w:rPr>
          <w:rFonts w:ascii="Times New Roman" w:hAnsi="Times New Roman"/>
          <w:sz w:val="20"/>
          <w:szCs w:val="20"/>
        </w:rPr>
        <w:instrText>ADDIN CSL_CITATION {"citationItems":[{"id":"ITEM-1","itemData":{"DOI":"10.5897/JVMAH12.0014","abstract":"A cross-sectional study was carried out in sheep and goats kept under extensive management system in and around Haramaya, Southeastern Ethiopia, during</w:instrText>
      </w:r>
      <w:r>
        <w:rPr>
          <w:rFonts w:ascii="Times New Roman" w:hAnsi="Times New Roman"/>
          <w:sz w:val="20"/>
          <w:szCs w:val="20"/>
        </w:rPr>
        <w:instrText xml:space="preserve"> the period from July 2010 to June 2011 with the aim of determining the prevalence, and the status of gastrointestinal (GIT) helminthosis and the risk factors associated with it. For this purpose 768 fecal samples were collected from 384 sheep and 384 goat</w:instrText>
      </w:r>
      <w:r>
        <w:rPr>
          <w:rFonts w:ascii="Times New Roman" w:hAnsi="Times New Roman"/>
          <w:sz w:val="20"/>
          <w:szCs w:val="20"/>
        </w:rPr>
        <w:instrText>s. Parasitological methods including floatation, sedimentation and coproculture were employed in the study. The fecal samples examined revealed an overall prevalence of 472 (61.4%) in the small ruminants where as 259 (67.75%) in sheep and 213 (55.47%) in g</w:instrText>
      </w:r>
      <w:r>
        <w:rPr>
          <w:rFonts w:ascii="Times New Roman" w:hAnsi="Times New Roman"/>
          <w:sz w:val="20"/>
          <w:szCs w:val="20"/>
        </w:rPr>
        <w:instrText>oats harbor one or more genera of helminths with nematodes (59.89%) being the most prevalent helminths. Upon coproscopic examination, strongyle type of helminths was the most prevalent parasite (36.20%) in the area in both hosts. The study revealed signifi</w:instrText>
      </w:r>
      <w:r>
        <w:rPr>
          <w:rFonts w:ascii="Times New Roman" w:hAnsi="Times New Roman"/>
          <w:sz w:val="20"/>
          <w:szCs w:val="20"/>
        </w:rPr>
        <w:instrText>cantly higher (p0.05) prevalence of helminths in sheep than in goats and in young animals than in adults, and wet season than drier ones. In this present study, there was no association between egg per gram of feces and the prevalence of helminths. Overall</w:instrText>
      </w:r>
      <w:r>
        <w:rPr>
          <w:rFonts w:ascii="Times New Roman" w:hAnsi="Times New Roman"/>
          <w:sz w:val="20"/>
          <w:szCs w:val="20"/>
        </w:rPr>
        <w:instrText>, 7 and 6 genera of helminths were identified in sheep and goats, respectively. Coproculture of the samples positive for strongyle type helminths revealed Haemonchus sp., Trichostrongylus sp., Oesophagostomum sp., Strongyloides sp., and Bunostomum sp. in a</w:instrText>
      </w:r>
      <w:r>
        <w:rPr>
          <w:rFonts w:ascii="Times New Roman" w:hAnsi="Times New Roman"/>
          <w:sz w:val="20"/>
          <w:szCs w:val="20"/>
        </w:rPr>
        <w:instrText xml:space="preserve"> decreasing order in both sheep and goats. The present study revealed polyparasitism in both host species, hence proper management of young stocks and treatment of animals by considering risk factors such as age and season, could help in the control of the</w:instrText>
      </w:r>
      <w:r>
        <w:rPr>
          <w:rFonts w:ascii="Times New Roman" w:hAnsi="Times New Roman"/>
          <w:sz w:val="20"/>
          <w:szCs w:val="20"/>
        </w:rPr>
        <w:instrText xml:space="preserve"> disease. The result of this study indicates that, even though subclinical in nature, gastrointestinal helminths are one of the major problems that could hamper health and productivity of sheep and goats in the study area. Thus, further studies on species-</w:instrText>
      </w:r>
      <w:r>
        <w:rPr>
          <w:rFonts w:ascii="Times New Roman" w:hAnsi="Times New Roman"/>
          <w:sz w:val="20"/>
          <w:szCs w:val="20"/>
        </w:rPr>
        <w:instrText>based prevalence and larval ecology are recommended in order to design appropriate control measures.\\n","author":[{"dropping-particle":"","family":"Zeryehun","given":"T","non-dropping-particle":"","parse-names":false,"suffix":""}],"container-title":"Journ</w:instrText>
      </w:r>
      <w:r>
        <w:rPr>
          <w:rFonts w:ascii="Times New Roman" w:hAnsi="Times New Roman"/>
          <w:sz w:val="20"/>
          <w:szCs w:val="20"/>
        </w:rPr>
        <w:instrText>al of Veterinary Medicine and Animal Health","id":"ITEM-1","issue":"3","issued":{"date-parts":[["2012"]]},"page":"48-55","title":"Helminthosis of sheep and goats in and around Haramaya, Southeastern Ethiopia.","type":"article-journal","volume":"4"},"uris":</w:instrText>
      </w:r>
      <w:r>
        <w:rPr>
          <w:rFonts w:ascii="Times New Roman" w:hAnsi="Times New Roman"/>
          <w:sz w:val="20"/>
          <w:szCs w:val="20"/>
        </w:rPr>
        <w:instrText>["http://www.mendeley.com/documents/?uuid=aed060f4-70d4-4125-be88-23cb22e26148"]}],"mendeley":{"formattedCitation":"(Zeryehun, 2012)","plainTextFormattedCitation":"(Zeryehun, 2012)","previouslyFormattedCitation":"(Zeryehun, 2012)"},"properties":{"noteIndex</w:instrText>
      </w:r>
      <w:r>
        <w:rPr>
          <w:rFonts w:ascii="Times New Roman" w:hAnsi="Times New Roman"/>
          <w:sz w:val="20"/>
          <w:szCs w:val="20"/>
        </w:rPr>
        <w:instrText>":0},"schema":"https://github.com/citation-style-language/schema/raw/master/csl-citation.json"}</w:instrText>
      </w:r>
      <w:r w:rsidR="000364C3">
        <w:rPr>
          <w:rFonts w:ascii="Times New Roman" w:hAnsi="Times New Roman"/>
          <w:sz w:val="20"/>
          <w:szCs w:val="20"/>
        </w:rPr>
        <w:fldChar w:fldCharType="separate"/>
      </w:r>
      <w:r>
        <w:rPr>
          <w:rFonts w:ascii="Times New Roman" w:hAnsi="Times New Roman"/>
          <w:sz w:val="20"/>
          <w:szCs w:val="20"/>
        </w:rPr>
        <w:t>(Zeryehun, 2012)</w:t>
      </w:r>
      <w:r w:rsidR="000364C3">
        <w:rPr>
          <w:rFonts w:ascii="Times New Roman" w:hAnsi="Times New Roman"/>
          <w:sz w:val="20"/>
          <w:szCs w:val="20"/>
        </w:rPr>
        <w:fldChar w:fldCharType="end"/>
      </w:r>
      <w:r>
        <w:rPr>
          <w:rFonts w:ascii="Times New Roman" w:hAnsi="Times New Roman"/>
          <w:sz w:val="20"/>
          <w:szCs w:val="20"/>
        </w:rPr>
        <w:t>. Small ruminants contribute around 46% of national meat consumption and 58 percent of the value of hide and skin production.Despite this beca</w:t>
      </w:r>
      <w:r>
        <w:rPr>
          <w:rFonts w:ascii="Times New Roman" w:hAnsi="Times New Roman"/>
          <w:sz w:val="20"/>
          <w:szCs w:val="20"/>
        </w:rPr>
        <w:t>use to poor nut quality, small ruminant productivity remains low in comparison to the population</w:t>
      </w:r>
      <w:r w:rsidR="000364C3">
        <w:rPr>
          <w:rFonts w:ascii="Times New Roman" w:hAnsi="Times New Roman"/>
          <w:sz w:val="20"/>
          <w:szCs w:val="20"/>
        </w:rPr>
        <w:fldChar w:fldCharType="begin" w:fldLock="1"/>
      </w:r>
      <w:r>
        <w:rPr>
          <w:rFonts w:ascii="Times New Roman" w:hAnsi="Times New Roman"/>
          <w:sz w:val="20"/>
          <w:szCs w:val="20"/>
        </w:rPr>
        <w:instrText>ADDIN CSL_CITATION {"citationItems":[{"id":"ITEM-1","itemData":{"DOI":"10.2298/bah2003371f","ISSN":"1450-9156","abstract":"A cross sectional study was conducted</w:instrText>
      </w:r>
      <w:r>
        <w:rPr>
          <w:rFonts w:ascii="Times New Roman" w:hAnsi="Times New Roman"/>
          <w:sz w:val="20"/>
          <w:szCs w:val="20"/>
        </w:rPr>
        <w:instrText xml:space="preserve"> from November 2018 to April 2019 to determine the prevalence and risk factors associated with sheep and goat gastrointestinal (GIT) parasites in and around Gondar town, Northwest of Ethiopia. A total of 384 sheep and goats fecal samples (313 sheep and 71 </w:instrText>
      </w:r>
      <w:r>
        <w:rPr>
          <w:rFonts w:ascii="Times New Roman" w:hAnsi="Times New Roman"/>
          <w:sz w:val="20"/>
          <w:szCs w:val="20"/>
        </w:rPr>
        <w:instrText>goats) were collected and examined using standard parasitological techniques. The present study revealed that an overall prevalence of 56.77% with prevalence rate of 185 (59.11%) and 33(46.48%) in sheep and goats respectively. From the examined samples mix</w:instrText>
      </w:r>
      <w:r>
        <w:rPr>
          <w:rFonts w:ascii="Times New Roman" w:hAnsi="Times New Roman"/>
          <w:sz w:val="20"/>
          <w:szCs w:val="20"/>
        </w:rPr>
        <w:instrText>ed infection was recorded with about 21.35%. The parasitic species identified were Strongyle spps (22.14%), Trichuris spps (0.52%), Monezia (2.5%), Emeria spps (0.260%). Female animals were found with higher prevalence of helminthes infection rate than mal</w:instrText>
      </w:r>
      <w:r>
        <w:rPr>
          <w:rFonts w:ascii="Times New Roman" w:hAnsi="Times New Roman"/>
          <w:sz w:val="20"/>
          <w:szCs w:val="20"/>
        </w:rPr>
        <w:instrText>e animals with a prevalence of 48.98% and 61.60%, respectively. Higher prevalence was observed in young animals (69.61%) than adult animals (45.32%). Body conditions and production system also showed significance difference (P&lt;0.05) in the occurrence of GI</w:instrText>
      </w:r>
      <w:r>
        <w:rPr>
          <w:rFonts w:ascii="Times New Roman" w:hAnsi="Times New Roman"/>
          <w:sz w:val="20"/>
          <w:szCs w:val="20"/>
        </w:rPr>
        <w:instrText xml:space="preserve"> parasites of sheep and goats in the study area. It can be concluded that, in the study area there was high prevalence of GIT parasites in sheep and goats with age, sex, body condition and production system as important risk factors. Therefore, strategic u</w:instrText>
      </w:r>
      <w:r>
        <w:rPr>
          <w:rFonts w:ascii="Times New Roman" w:hAnsi="Times New Roman"/>
          <w:sz w:val="20"/>
          <w:szCs w:val="20"/>
        </w:rPr>
        <w:instrText>ses of anthelmintics drugs and good management should be given for the control and prevention of GIT parasites as well as further studies to determine burden of the parasites and seasonal variation is \\recommended.nema","author":[{"dropping-particle":"","</w:instrText>
      </w:r>
      <w:r>
        <w:rPr>
          <w:rFonts w:ascii="Times New Roman" w:hAnsi="Times New Roman"/>
          <w:sz w:val="20"/>
          <w:szCs w:val="20"/>
        </w:rPr>
        <w:instrText>family":"Fayisa","given":"Olifan","non-dropping-particle":"","parse-names":false,"suffix":""},{"dropping-particle":"","family":"Duguma","given":"Ararsa","non-dropping-particle":"","parse-names":false,"suffix":""},{"dropping-particle":"","family":"Temesgen"</w:instrText>
      </w:r>
      <w:r>
        <w:rPr>
          <w:rFonts w:ascii="Times New Roman" w:hAnsi="Times New Roman"/>
          <w:sz w:val="20"/>
          <w:szCs w:val="20"/>
        </w:rPr>
        <w:instrText>,"given":"Melkamu","non-dropping-particle":"","parse-names":false,"suffix":""},{"dropping-particle":"","family":"Lemma","given":"Fethu","non-dropping-particle":"","parse-names":false,"suffix":""}],"container-title":"Biotechnology in Animal Husbandry","id":</w:instrText>
      </w:r>
      <w:r>
        <w:rPr>
          <w:rFonts w:ascii="Times New Roman" w:hAnsi="Times New Roman"/>
          <w:sz w:val="20"/>
          <w:szCs w:val="20"/>
        </w:rPr>
        <w:instrText>"ITEM-1","issue":"3","issued":{"date-parts":[["2020"]]},"page":"371-380","title":"Gastrointestinal parasites of sheep and goat in and around Gondar town, Northwest, Ethiopia","type":"article-journal","volume":"36"},"uris":["http://www.mendeley.com/document</w:instrText>
      </w:r>
      <w:r>
        <w:rPr>
          <w:rFonts w:ascii="Times New Roman" w:hAnsi="Times New Roman"/>
          <w:sz w:val="20"/>
          <w:szCs w:val="20"/>
        </w:rPr>
        <w:instrText>s/?uuid=82888b86-92e1-4a7f-bcc4-b80b62bbffa4"]}],"mendeley":{"formattedCitation":"(Fayisa et al., 2020)"},"properties":{"noteIndex":0},"schema":"https://github.com/citation-style-language/schema/raw/master/csl-citation.json"}</w:instrText>
      </w:r>
      <w:r w:rsidR="000364C3">
        <w:rPr>
          <w:rFonts w:ascii="Times New Roman" w:hAnsi="Times New Roman"/>
          <w:sz w:val="20"/>
          <w:szCs w:val="20"/>
        </w:rPr>
        <w:fldChar w:fldCharType="separate"/>
      </w:r>
      <w:r>
        <w:rPr>
          <w:rFonts w:ascii="Times New Roman" w:hAnsi="Times New Roman"/>
          <w:sz w:val="20"/>
          <w:szCs w:val="20"/>
        </w:rPr>
        <w:t xml:space="preserve"> (Fayisa et al., 2020)</w:t>
      </w:r>
      <w:r w:rsidR="000364C3">
        <w:rPr>
          <w:rFonts w:ascii="Times New Roman" w:hAnsi="Times New Roman"/>
          <w:sz w:val="20"/>
          <w:szCs w:val="20"/>
        </w:rPr>
        <w:fldChar w:fldCharType="end"/>
      </w:r>
      <w:r>
        <w:rPr>
          <w:rFonts w:ascii="Times New Roman" w:hAnsi="Times New Roman"/>
          <w:sz w:val="20"/>
          <w:szCs w:val="20"/>
        </w:rPr>
        <w:t>.</w:t>
      </w:r>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Endo</w:t>
      </w:r>
      <w:r>
        <w:rPr>
          <w:rFonts w:ascii="Times New Roman" w:hAnsi="Times New Roman"/>
          <w:sz w:val="20"/>
          <w:szCs w:val="20"/>
        </w:rPr>
        <w:t>parasites are economically significant parasites that have a large impact on small ruminants reared in extensive and intensive production systems. Furthermore, helminthisis refers to a complex condition caused by parasites of the nematoda, cestoda, and tre</w:t>
      </w:r>
      <w:r>
        <w:rPr>
          <w:rFonts w:ascii="Times New Roman" w:hAnsi="Times New Roman"/>
          <w:sz w:val="20"/>
          <w:szCs w:val="20"/>
        </w:rPr>
        <w:t>matoda, despite the fact that all grazing sheep and goats can be infected with the parasite</w:t>
      </w:r>
      <w:r w:rsidR="000364C3">
        <w:rPr>
          <w:rFonts w:ascii="Times New Roman" w:hAnsi="Times New Roman"/>
          <w:sz w:val="20"/>
          <w:szCs w:val="20"/>
        </w:rPr>
        <w:fldChar w:fldCharType="begin" w:fldLock="1"/>
      </w:r>
      <w:r>
        <w:rPr>
          <w:rFonts w:ascii="Times New Roman" w:hAnsi="Times New Roman"/>
          <w:sz w:val="20"/>
          <w:szCs w:val="20"/>
        </w:rPr>
        <w:instrText>ADDIN CSL_CITATION {"citationItems":[{"id":"ITEM-1","itemData":{"DOI":"10.33003/fjs-2020-0402-154","ISSN":"2645-2944","abstract":"Helminth parasites have been recogn</w:instrText>
      </w:r>
      <w:r>
        <w:rPr>
          <w:rFonts w:ascii="Times New Roman" w:hAnsi="Times New Roman"/>
          <w:sz w:val="20"/>
          <w:szCs w:val="20"/>
        </w:rPr>
        <w:instrText xml:space="preserve">ized as one of the major constraints to both goat and sheep production in Nigeria and other developing countries. A study aimed to determine helminth parasites of goats and sheep at slaughter in Lafia from June to July 2019. Two hundred fecal samples were </w:instrText>
      </w:r>
      <w:r>
        <w:rPr>
          <w:rFonts w:ascii="Times New Roman" w:hAnsi="Times New Roman"/>
          <w:sz w:val="20"/>
          <w:szCs w:val="20"/>
        </w:rPr>
        <w:instrText>collected and analyzed from 100 goats and 100 sheep using the direct smear method. The fecal sample examined revealed an overall prevalence of 155(77.5%), with goat having 80(80.0%), sheep 75(75.0%). Thirteen helminth parasites were found with nematode the</w:instrText>
      </w:r>
      <w:r>
        <w:rPr>
          <w:rFonts w:ascii="Times New Roman" w:hAnsi="Times New Roman"/>
          <w:sz w:val="20"/>
          <w:szCs w:val="20"/>
        </w:rPr>
        <w:instrText xml:space="preserve"> most prevalent 103(66.5%), trematode had 35(22.6%), and cestode the least with 17(10.1%) and there was a statistically significant difference among the parasites (P&lt;0.001). According to sex, females 59(43.7%) were more infected than males 25(38.5%) and th</w:instrText>
      </w:r>
      <w:r>
        <w:rPr>
          <w:rFonts w:ascii="Times New Roman" w:hAnsi="Times New Roman"/>
          <w:sz w:val="20"/>
          <w:szCs w:val="20"/>
        </w:rPr>
        <w:instrText xml:space="preserve">ere was a statistically significant difference (P&lt;0.001). Age of sampled animals (Goat and Sheep) shows that &lt;1 year had 28(18.1%), younger animals within the ages of &lt;2 years 65(41.9%) were more infected with helminth parasites than adult animals from &lt;3 </w:instrText>
      </w:r>
      <w:r>
        <w:rPr>
          <w:rFonts w:ascii="Times New Roman" w:hAnsi="Times New Roman"/>
          <w:sz w:val="20"/>
          <w:szCs w:val="20"/>
        </w:rPr>
        <w:instrText xml:space="preserve">years (13.5%) and &gt;33 had 25(16.1%) and there was no statistically significant difference in age (P&gt;0.312). According to breeds, the West African dwarf goats and sheep were more infected 104(52%), the Fulani breeds 73(36.5%) and the least was Balami sheep </w:instrText>
      </w:r>
      <w:r>
        <w:rPr>
          <w:rFonts w:ascii="Times New Roman" w:hAnsi="Times New Roman"/>
          <w:sz w:val="20"/>
          <w:szCs w:val="20"/>
        </w:rPr>
        <w:instrText>with 13(6.5%), Uda goat 10(5%) and there was a statistically significant difference among the breeds (P&lt;0.001). This study revealed a high prevalence of helminth parasites of goat and sheep at slaughter in Lafia which may reduce productivity. It is recomme</w:instrText>
      </w:r>
      <w:r>
        <w:rPr>
          <w:rFonts w:ascii="Times New Roman" w:hAnsi="Times New Roman"/>
          <w:sz w:val="20"/>
          <w:szCs w:val="20"/>
        </w:rPr>
        <w:instrText>nded that goats and sheep be dewormed regularly.","author":[{"dropping-particle":"","family":"Aliyu","given":"A. A.","non-dropping-particle":"","parse-names":false,"suffix":""},{"dropping-particle":"","family":"Maikenti","given":"J. I.","non-dropping-parti</w:instrText>
      </w:r>
      <w:r>
        <w:rPr>
          <w:rFonts w:ascii="Times New Roman" w:hAnsi="Times New Roman"/>
          <w:sz w:val="20"/>
          <w:szCs w:val="20"/>
        </w:rPr>
        <w:instrText>cle":"","parse-names":false,"suffix":""},{"dropping-particle":"","family":"Aimankhu","given":"O. P.","non-dropping-particle":"","parse-names":false,"suffix":""},{"dropping-particle":"","family":"Ayuba","given":"S. O.","non-dropping-particle":"","parse-name</w:instrText>
      </w:r>
      <w:r>
        <w:rPr>
          <w:rFonts w:ascii="Times New Roman" w:hAnsi="Times New Roman"/>
          <w:sz w:val="20"/>
          <w:szCs w:val="20"/>
        </w:rPr>
        <w:instrText>s":false,"suffix":""},{"dropping-particle":"","family":"Ahmed","given":"H. O.","non-dropping-particle":"","parse-names":false,"suffix":""},{"dropping-particle":"","family":"Haruna","given":"A.","non-dropping-particle":"","parse-names":false,"suffix":""},{"</w:instrText>
      </w:r>
      <w:r>
        <w:rPr>
          <w:rFonts w:ascii="Times New Roman" w:hAnsi="Times New Roman"/>
          <w:sz w:val="20"/>
          <w:szCs w:val="20"/>
        </w:rPr>
        <w:instrText>dropping-particle":"","family":"Idris","given":"Abdulrazak Muhammad","non-dropping-particle":"","parse-names":false,"suffix":""}],"container-title":"Fudma Journal of Sciences","id":"ITEM-1","issue":"2","issued":{"date-parts":[["2020"]]},"page":"34-40","tit</w:instrText>
      </w:r>
      <w:r>
        <w:rPr>
          <w:rFonts w:ascii="Times New Roman" w:hAnsi="Times New Roman"/>
          <w:sz w:val="20"/>
          <w:szCs w:val="20"/>
        </w:rPr>
        <w:instrText>le":"Helminth Parasites of Goats and Sheep At Slaughter House in Lafia, Nasarawa State, Nigeria","type":"article-journal","volume":"4"},"uris":["http://www.mendeley.com/documents/?uuid=afeca3d3-a22f-4774-a048-2c88df7e73c3"]}],"mendeley":{"formattedCitation</w:instrText>
      </w:r>
      <w:r>
        <w:rPr>
          <w:rFonts w:ascii="Times New Roman" w:hAnsi="Times New Roman"/>
          <w:sz w:val="20"/>
          <w:szCs w:val="20"/>
        </w:rPr>
        <w:instrText>":"(Aliyu et al., 2020)","plainTextFormattedCitation":"(Aliyu et al., 2020)","previouslyFormattedCitation":"(Aliyu et al., 2020)"},"properties":{"noteIndex":0},"schema":"https://github.com/citation-style-language/schema/raw/master/csl-citation.json"}</w:instrText>
      </w:r>
      <w:r w:rsidR="000364C3">
        <w:rPr>
          <w:rFonts w:ascii="Times New Roman" w:hAnsi="Times New Roman"/>
          <w:sz w:val="20"/>
          <w:szCs w:val="20"/>
        </w:rPr>
        <w:fldChar w:fldCharType="separate"/>
      </w:r>
      <w:r>
        <w:rPr>
          <w:rFonts w:ascii="Times New Roman" w:hAnsi="Times New Roman"/>
          <w:sz w:val="20"/>
          <w:szCs w:val="20"/>
        </w:rPr>
        <w:t xml:space="preserve"> (Aliy</w:t>
      </w:r>
      <w:r>
        <w:rPr>
          <w:rFonts w:ascii="Times New Roman" w:hAnsi="Times New Roman"/>
          <w:sz w:val="20"/>
          <w:szCs w:val="20"/>
        </w:rPr>
        <w:t xml:space="preserve">u </w:t>
      </w:r>
      <w:r>
        <w:rPr>
          <w:rFonts w:ascii="Times New Roman" w:hAnsi="Times New Roman"/>
          <w:i/>
          <w:sz w:val="20"/>
          <w:szCs w:val="20"/>
        </w:rPr>
        <w:t>et al</w:t>
      </w:r>
      <w:r>
        <w:rPr>
          <w:rFonts w:ascii="Times New Roman" w:hAnsi="Times New Roman"/>
          <w:sz w:val="20"/>
          <w:szCs w:val="20"/>
        </w:rPr>
        <w:t>., 2020)</w:t>
      </w:r>
      <w:r w:rsidR="000364C3">
        <w:rPr>
          <w:rFonts w:ascii="Times New Roman" w:hAnsi="Times New Roman"/>
          <w:sz w:val="20"/>
          <w:szCs w:val="20"/>
        </w:rPr>
        <w:fldChar w:fldCharType="end"/>
      </w:r>
    </w:p>
    <w:p w:rsidR="000364C3" w:rsidRDefault="00294302" w:rsidP="003636B0">
      <w:pPr>
        <w:adjustRightInd w:val="0"/>
        <w:snapToGrid w:val="0"/>
        <w:spacing w:after="0" w:line="240" w:lineRule="auto"/>
        <w:ind w:firstLine="360"/>
        <w:jc w:val="both"/>
        <w:rPr>
          <w:rFonts w:ascii="Times New Roman" w:hAnsi="Times New Roman" w:hint="eastAsia"/>
          <w:color w:val="FF0000"/>
          <w:sz w:val="20"/>
          <w:szCs w:val="20"/>
          <w:lang w:eastAsia="zh-CN"/>
        </w:rPr>
      </w:pPr>
      <w:r>
        <w:rPr>
          <w:rFonts w:ascii="Times New Roman" w:hAnsi="Times New Roman"/>
          <w:color w:val="000000"/>
          <w:sz w:val="20"/>
          <w:szCs w:val="20"/>
        </w:rPr>
        <w:lastRenderedPageBreak/>
        <w:t>Helminthosis of sheep and goat is one of the endoparasitic infections that cause economic losses due to decreased productivity and increased mortality. The most common constraint in small-ruminant farming is gastr</w:t>
      </w:r>
      <w:r>
        <w:rPr>
          <w:rFonts w:ascii="Times New Roman" w:hAnsi="Times New Roman"/>
          <w:color w:val="000000"/>
          <w:sz w:val="20"/>
          <w:szCs w:val="20"/>
        </w:rPr>
        <w:t xml:space="preserve">ointestinal (GI) nematode infection. They cause weight loss, decreased weight gain in young animals, diarrhoea, and anorexia </w:t>
      </w:r>
      <w:r w:rsidR="000364C3">
        <w:rPr>
          <w:rFonts w:ascii="Times New Roman" w:hAnsi="Times New Roman"/>
          <w:color w:val="000000"/>
          <w:sz w:val="20"/>
          <w:szCs w:val="20"/>
        </w:rPr>
        <w:fldChar w:fldCharType="begin" w:fldLock="1"/>
      </w:r>
      <w:r>
        <w:rPr>
          <w:rFonts w:ascii="Times New Roman" w:hAnsi="Times New Roman"/>
          <w:color w:val="000000"/>
          <w:sz w:val="20"/>
          <w:szCs w:val="20"/>
        </w:rPr>
        <w:instrText>ADDIN CSL_CITATION {"citationItems":[{"id":"ITEM-1","itemData":{"DOI":"10.1515/helm-2017-0027","ISSN":"13369083","abstract":"The ai</w:instrText>
      </w:r>
      <w:r>
        <w:rPr>
          <w:rFonts w:ascii="Times New Roman" w:hAnsi="Times New Roman"/>
          <w:color w:val="000000"/>
          <w:sz w:val="20"/>
          <w:szCs w:val="20"/>
        </w:rPr>
        <w:instrText>m of this study was to identify the most common gastrointestinal (GI) parasites in flocks of dairy goats on 30 farms in Slovakia. A total of 944 adult goats were examined during the pasturing seasons for 2014 - 2016. Eggs from one or more species of gastro</w:instrText>
      </w:r>
      <w:r>
        <w:rPr>
          <w:rFonts w:ascii="Times New Roman" w:hAnsi="Times New Roman"/>
          <w:color w:val="000000"/>
          <w:sz w:val="20"/>
          <w:szCs w:val="20"/>
        </w:rPr>
        <w:instrText xml:space="preserve">intestinal parasites were identified in 906 of the samples (95.90 %). Strongyle eggs were present in most of the samples (92.00 %), followed by Strongyloides papillosus (14.05 %), Trichuris spp. (7.84 %), Nematodirus spp. (3.98 %), and Moniezia spp. (2.65 </w:instrText>
      </w:r>
      <w:r>
        <w:rPr>
          <w:rFonts w:ascii="Times New Roman" w:hAnsi="Times New Roman"/>
          <w:color w:val="000000"/>
          <w:sz w:val="20"/>
          <w:szCs w:val="20"/>
        </w:rPr>
        <w:instrText>%). The counts of strongyle eggs per gram of faeces ranged from 0 to 11 000. Subsamples from each farm were used to prepare faecal coprocultures to identify the genera of the nematodes. Third-stage larvae of Trichostrongylus spp. (100 %) and Teladorsagia/O</w:instrText>
      </w:r>
      <w:r>
        <w:rPr>
          <w:rFonts w:ascii="Times New Roman" w:hAnsi="Times New Roman"/>
          <w:color w:val="000000"/>
          <w:sz w:val="20"/>
          <w:szCs w:val="20"/>
        </w:rPr>
        <w:instrText>stertagia spp. (96.60 %) were present on most of the farms, followed by Oesophagostomum spp./Chabertia ovina (86.60 %) and Haemonchus contortus (76.60 %). Teladorsagia/Ostertagia spp. were the dominant genera on 60 % of the farms.","author":[{"dropping-par</w:instrText>
      </w:r>
      <w:r>
        <w:rPr>
          <w:rFonts w:ascii="Times New Roman" w:hAnsi="Times New Roman"/>
          <w:color w:val="000000"/>
          <w:sz w:val="20"/>
          <w:szCs w:val="20"/>
        </w:rPr>
        <w:instrText>ticle":"","family":"Babják","given":"M.","non-dropping-particle":"","parse-names":false,"suffix":""},{"dropping-particle":"","family":"Königová","given":"A.","non-dropping-particle":"","parse-names":false,"suffix":""},{"dropping-particle":"","family":"Urda</w:instrText>
      </w:r>
      <w:r>
        <w:rPr>
          <w:rFonts w:ascii="Times New Roman" w:hAnsi="Times New Roman"/>
          <w:color w:val="000000"/>
          <w:sz w:val="20"/>
          <w:szCs w:val="20"/>
        </w:rPr>
        <w:instrText>-Dolinská","given":"M.","non-dropping-particle":"","parse-names":false,"suffix":""},{"dropping-particle":"","family":"Várady","given":"M.","non-dropping-particle":"","parse-names":false,"suffix":""}],"container-title":"Helminthologia (Poland)","id":"ITEM-1</w:instrText>
      </w:r>
      <w:r>
        <w:rPr>
          <w:rFonts w:ascii="Times New Roman" w:hAnsi="Times New Roman"/>
          <w:color w:val="000000"/>
          <w:sz w:val="20"/>
          <w:szCs w:val="20"/>
        </w:rPr>
        <w:instrText>","issue":"3","issued":{"date-parts":[["2017"]]},"page":"211-217","title":"Gastrointestinal helminth infections of dairy goats in Slovakia","type":"article-journal","volume":"54"},"uris":["http://www.mendeley.com/documents/?uuid=0dc1a732-d2ef-4dc1-9075-d08</w:instrText>
      </w:r>
      <w:r>
        <w:rPr>
          <w:rFonts w:ascii="Times New Roman" w:hAnsi="Times New Roman"/>
          <w:color w:val="000000"/>
          <w:sz w:val="20"/>
          <w:szCs w:val="20"/>
        </w:rPr>
        <w:instrText>8d6f9bd3a"]}],"mendeley":{"formattedCitation":"(Babják et al., 2017)","plainTextFormattedCitation":"(Babják et al., 2017)","previouslyFormattedCitation":"(Babják et al., 2017)"},"properties":{"noteIndex":0},"schema":"https://github.com/citation-style-langu</w:instrText>
      </w:r>
      <w:r>
        <w:rPr>
          <w:rFonts w:ascii="Times New Roman" w:hAnsi="Times New Roman"/>
          <w:color w:val="000000"/>
          <w:sz w:val="20"/>
          <w:szCs w:val="20"/>
        </w:rPr>
        <w:instrText>age/schema/raw/master/csl-citation.json"}</w:instrText>
      </w:r>
      <w:r w:rsidR="000364C3">
        <w:rPr>
          <w:rFonts w:ascii="Times New Roman" w:hAnsi="Times New Roman"/>
          <w:color w:val="000000"/>
          <w:sz w:val="20"/>
          <w:szCs w:val="20"/>
        </w:rPr>
        <w:fldChar w:fldCharType="separate"/>
      </w:r>
      <w:r>
        <w:rPr>
          <w:rFonts w:ascii="Times New Roman" w:hAnsi="Times New Roman"/>
          <w:color w:val="000000"/>
          <w:sz w:val="20"/>
          <w:szCs w:val="20"/>
        </w:rPr>
        <w:t xml:space="preserve">(Babják </w:t>
      </w:r>
      <w:r>
        <w:rPr>
          <w:rFonts w:ascii="Times New Roman" w:hAnsi="Times New Roman"/>
          <w:i/>
          <w:color w:val="000000"/>
          <w:sz w:val="20"/>
          <w:szCs w:val="20"/>
        </w:rPr>
        <w:t>et al</w:t>
      </w:r>
      <w:r>
        <w:rPr>
          <w:rFonts w:ascii="Times New Roman" w:hAnsi="Times New Roman"/>
          <w:color w:val="000000"/>
          <w:sz w:val="20"/>
          <w:szCs w:val="20"/>
        </w:rPr>
        <w:t>., 2017)</w:t>
      </w:r>
      <w:r w:rsidR="000364C3">
        <w:rPr>
          <w:rFonts w:ascii="Times New Roman" w:hAnsi="Times New Roman"/>
          <w:color w:val="000000"/>
          <w:sz w:val="20"/>
          <w:szCs w:val="20"/>
        </w:rPr>
        <w:fldChar w:fldCharType="end"/>
      </w:r>
      <w:r>
        <w:rPr>
          <w:rFonts w:ascii="Times New Roman" w:hAnsi="Times New Roman"/>
          <w:color w:val="000000"/>
          <w:sz w:val="20"/>
          <w:szCs w:val="20"/>
        </w:rPr>
        <w:t xml:space="preserve">. Furthermore, gastrointestinal helminths, despite appearing subclinical in nature, are one of the major challenges that impede the health and productivity of sheep and goats in the study </w:t>
      </w:r>
      <w:r>
        <w:rPr>
          <w:rFonts w:ascii="Times New Roman" w:hAnsi="Times New Roman"/>
          <w:color w:val="000000"/>
          <w:sz w:val="20"/>
          <w:szCs w:val="20"/>
        </w:rPr>
        <w:t>area</w:t>
      </w:r>
      <w:r w:rsidR="000364C3">
        <w:rPr>
          <w:rFonts w:ascii="Times New Roman" w:hAnsi="Times New Roman"/>
          <w:color w:val="000000"/>
          <w:sz w:val="20"/>
          <w:szCs w:val="20"/>
        </w:rPr>
        <w:fldChar w:fldCharType="begin" w:fldLock="1"/>
      </w:r>
      <w:r>
        <w:rPr>
          <w:rFonts w:ascii="Times New Roman" w:hAnsi="Times New Roman"/>
          <w:color w:val="000000"/>
          <w:sz w:val="20"/>
          <w:szCs w:val="20"/>
        </w:rPr>
        <w:instrText>ADDIN CSL_CITATION {"citationItems":[{"id":"ITEM-1","itemData":{"DOI":"10.5897/JVMAH12.0014","abstract":"A cross-sectional study was carried out in sheep and goats kept under extensive management system in and around Haramaya, Southeastern Ethiopia, du</w:instrText>
      </w:r>
      <w:r>
        <w:rPr>
          <w:rFonts w:ascii="Times New Roman" w:hAnsi="Times New Roman"/>
          <w:color w:val="000000"/>
          <w:sz w:val="20"/>
          <w:szCs w:val="20"/>
        </w:rPr>
        <w:instrText xml:space="preserve">ring the period from July 2010 to June 2011 with the aim of determining the prevalence, and the status of gastrointestinal (GIT) helminthosis and the risk factors associated with it. For this purpose 768 fecal samples were collected from 384 sheep and 384 </w:instrText>
      </w:r>
      <w:r>
        <w:rPr>
          <w:rFonts w:ascii="Times New Roman" w:hAnsi="Times New Roman"/>
          <w:color w:val="000000"/>
          <w:sz w:val="20"/>
          <w:szCs w:val="20"/>
        </w:rPr>
        <w:instrText xml:space="preserve">goats. Parasitological methods including floatation, sedimentation and coproculture were employed in the study. The fecal samples examined revealed an overall prevalence of 472 (61.4%) in the small ruminants where as 259 (67.75%) in sheep and 213 (55.47%) </w:instrText>
      </w:r>
      <w:r>
        <w:rPr>
          <w:rFonts w:ascii="Times New Roman" w:hAnsi="Times New Roman"/>
          <w:color w:val="000000"/>
          <w:sz w:val="20"/>
          <w:szCs w:val="20"/>
        </w:rPr>
        <w:instrText>in goats harbor one or more genera of helminths with nematodes (59.89%) being the most prevalent helminths. Upon coproscopic examination, strongyle type of helminths was the most prevalent parasite (36.20%) in the area in both hosts. The study revealed sig</w:instrText>
      </w:r>
      <w:r>
        <w:rPr>
          <w:rFonts w:ascii="Times New Roman" w:hAnsi="Times New Roman"/>
          <w:color w:val="000000"/>
          <w:sz w:val="20"/>
          <w:szCs w:val="20"/>
        </w:rPr>
        <w:instrText>nificantly higher (p0.05) prevalence of helminths in sheep than in goats and in young animals than in adults, and wet season than drier ones. In this present study, there was no association between egg per gram of feces and the prevalence of helminths. Ove</w:instrText>
      </w:r>
      <w:r>
        <w:rPr>
          <w:rFonts w:ascii="Times New Roman" w:hAnsi="Times New Roman"/>
          <w:color w:val="000000"/>
          <w:sz w:val="20"/>
          <w:szCs w:val="20"/>
        </w:rPr>
        <w:instrText xml:space="preserve">rall, 7 and 6 genera of helminths were identified in sheep and goats, respectively. Coproculture of the samples positive for strongyle type helminths revealed Haemonchus sp., Trichostrongylus sp., Oesophagostomum sp., Strongyloides sp., and Bunostomum sp. </w:instrText>
      </w:r>
      <w:r>
        <w:rPr>
          <w:rFonts w:ascii="Times New Roman" w:hAnsi="Times New Roman"/>
          <w:color w:val="000000"/>
          <w:sz w:val="20"/>
          <w:szCs w:val="20"/>
        </w:rPr>
        <w:instrText>in a decreasing order in both sheep and goats. The present study revealed polyparasitism in both host species, hence proper management of young stocks and treatment of animals by considering risk factors such as age and season, could help in the control of</w:instrText>
      </w:r>
      <w:r>
        <w:rPr>
          <w:rFonts w:ascii="Times New Roman" w:hAnsi="Times New Roman"/>
          <w:color w:val="000000"/>
          <w:sz w:val="20"/>
          <w:szCs w:val="20"/>
        </w:rPr>
        <w:instrText xml:space="preserve"> the disease. The result of this study indicates that, even though subclinical in nature, gastrointestinal helminths are one of the major problems that could hamper health and productivity of sheep and goats in the study area. Thus, further studies on spec</w:instrText>
      </w:r>
      <w:r>
        <w:rPr>
          <w:rFonts w:ascii="Times New Roman" w:hAnsi="Times New Roman"/>
          <w:color w:val="000000"/>
          <w:sz w:val="20"/>
          <w:szCs w:val="20"/>
        </w:rPr>
        <w:instrText>ies-based prevalence and larval ecology are recommended in order to design appropriate control measures.\\n","author":[{"dropping-particle":"","family":"Zeryehun","given":"T","non-dropping-particle":"","parse-names":false,"suffix":""}],"container-title":"J</w:instrText>
      </w:r>
      <w:r>
        <w:rPr>
          <w:rFonts w:ascii="Times New Roman" w:hAnsi="Times New Roman"/>
          <w:color w:val="000000"/>
          <w:sz w:val="20"/>
          <w:szCs w:val="20"/>
        </w:rPr>
        <w:instrText>ournal of Veterinary Medicine and Animal Health","id":"ITEM-1","issue":"3","issued":{"date-parts":[["2012"]]},"page":"48-55","title":"Helminthosis of sheep and goats in and around Haramaya, Southeastern Ethiopia.","type":"article-journal","volume":"4"},"ur</w:instrText>
      </w:r>
      <w:r>
        <w:rPr>
          <w:rFonts w:ascii="Times New Roman" w:hAnsi="Times New Roman"/>
          <w:color w:val="000000"/>
          <w:sz w:val="20"/>
          <w:szCs w:val="20"/>
        </w:rPr>
        <w:instrText>is":["http://www.mendeley.com/documents/?uuid=aed060f4-70d4-4125-be88-23cb22e26148"]}],"mendeley":{"formattedCitation":"(Zeryehun, 2012)","plainTextFormattedCitation":"(Zeryehun, 2012)","previouslyFormattedCitation":"(Zeryehun, 2012)"},"properties":{"noteI</w:instrText>
      </w:r>
      <w:r>
        <w:rPr>
          <w:rFonts w:ascii="Times New Roman" w:hAnsi="Times New Roman"/>
          <w:color w:val="000000"/>
          <w:sz w:val="20"/>
          <w:szCs w:val="20"/>
        </w:rPr>
        <w:instrText>ndex":0},"schema":"https://github.com/citation-style-language/schema/raw/master/csl-citation.json"}</w:instrText>
      </w:r>
      <w:r w:rsidR="000364C3">
        <w:rPr>
          <w:rFonts w:ascii="Times New Roman" w:hAnsi="Times New Roman"/>
          <w:color w:val="000000"/>
          <w:sz w:val="20"/>
          <w:szCs w:val="20"/>
        </w:rPr>
        <w:fldChar w:fldCharType="separate"/>
      </w:r>
      <w:r>
        <w:rPr>
          <w:rFonts w:ascii="Times New Roman" w:hAnsi="Times New Roman"/>
          <w:color w:val="000000"/>
          <w:sz w:val="20"/>
          <w:szCs w:val="20"/>
        </w:rPr>
        <w:t>(Zeryehun, 2012)</w:t>
      </w:r>
      <w:r w:rsidR="000364C3">
        <w:rPr>
          <w:rFonts w:ascii="Times New Roman" w:hAnsi="Times New Roman"/>
          <w:color w:val="000000"/>
          <w:sz w:val="20"/>
          <w:szCs w:val="20"/>
        </w:rPr>
        <w:fldChar w:fldCharType="end"/>
      </w:r>
      <w:r>
        <w:rPr>
          <w:rFonts w:ascii="Times New Roman" w:hAnsi="Times New Roman"/>
          <w:color w:val="000000"/>
          <w:sz w:val="20"/>
          <w:szCs w:val="20"/>
        </w:rPr>
        <w:t>.Several previous studies conducted in various parts of Ethiopia revealed that the most common genera of small ruminant parasitic helminth</w:t>
      </w:r>
      <w:r>
        <w:rPr>
          <w:rFonts w:ascii="Times New Roman" w:hAnsi="Times New Roman"/>
          <w:color w:val="000000"/>
          <w:sz w:val="20"/>
          <w:szCs w:val="20"/>
        </w:rPr>
        <w:t>s are Haemonchus, Trichostrongylus, Oesophagostomum, Bunostomum, Strongyloides, Fasciola and Trichurisspp(Molla</w:t>
      </w:r>
      <w:r>
        <w:rPr>
          <w:rFonts w:ascii="Times New Roman" w:hAnsi="Times New Roman"/>
          <w:i/>
          <w:color w:val="000000"/>
          <w:sz w:val="20"/>
          <w:szCs w:val="20"/>
        </w:rPr>
        <w:t>et al</w:t>
      </w:r>
      <w:r>
        <w:rPr>
          <w:rFonts w:ascii="Times New Roman" w:hAnsi="Times New Roman"/>
          <w:color w:val="000000"/>
          <w:sz w:val="20"/>
          <w:szCs w:val="20"/>
        </w:rPr>
        <w:t xml:space="preserve">., 2015). Meanwhile, the most common helminthes genera were </w:t>
      </w:r>
      <w:r>
        <w:rPr>
          <w:rFonts w:ascii="Times New Roman" w:hAnsi="Times New Roman"/>
          <w:color w:val="000000"/>
          <w:sz w:val="20"/>
          <w:szCs w:val="20"/>
        </w:rPr>
        <w:lastRenderedPageBreak/>
        <w:t xml:space="preserve">Trichostrongylus/Teladosagia, Haemonchus, </w:t>
      </w:r>
      <w:r>
        <w:rPr>
          <w:rFonts w:ascii="Times New Roman" w:hAnsi="Times New Roman"/>
          <w:color w:val="000000"/>
          <w:sz w:val="20"/>
          <w:szCs w:val="20"/>
        </w:rPr>
        <w:t xml:space="preserve">Oeophagostomum, </w:t>
      </w:r>
      <w:r>
        <w:rPr>
          <w:rFonts w:ascii="Times New Roman" w:hAnsi="Times New Roman"/>
          <w:color w:val="000000"/>
          <w:sz w:val="20"/>
          <w:szCs w:val="20"/>
        </w:rPr>
        <w:t>Bunostomum, and Strongyloides species</w:t>
      </w:r>
      <w:r w:rsidR="00F87C2C">
        <w:rPr>
          <w:rFonts w:ascii="Times New Roman" w:hAnsi="Times New Roman" w:hint="eastAsia"/>
          <w:color w:val="000000"/>
          <w:sz w:val="20"/>
          <w:szCs w:val="20"/>
          <w:lang w:eastAsia="zh-CN"/>
        </w:rPr>
        <w:t xml:space="preserve"> </w:t>
      </w:r>
      <w:r w:rsidR="000364C3">
        <w:rPr>
          <w:rFonts w:ascii="Times New Roman" w:hAnsi="Times New Roman"/>
          <w:color w:val="000000"/>
          <w:sz w:val="20"/>
          <w:szCs w:val="20"/>
        </w:rPr>
        <w:fldChar w:fldCharType="begin" w:fldLock="1"/>
      </w:r>
      <w:r>
        <w:rPr>
          <w:rFonts w:ascii="Times New Roman" w:hAnsi="Times New Roman"/>
          <w:color w:val="000000"/>
          <w:sz w:val="20"/>
          <w:szCs w:val="20"/>
        </w:rPr>
        <w:instrText>ADDIN CSL_CITATION {"citationItems":[{"id":"ITEM-1","itemData":{"DOI":"10.3923/javaa.2011.1845.1849","ISSN":"16805593","abstract":"cross-sectional study was conducted to determine the prevalence and identity of parasite</w:instrText>
      </w:r>
      <w:r>
        <w:rPr>
          <w:rFonts w:ascii="Times New Roman" w:hAnsi="Times New Roman"/>
          <w:color w:val="000000"/>
          <w:sz w:val="20"/>
          <w:szCs w:val="20"/>
        </w:rPr>
        <w:instrText>s of sheep and goats in and around Bishoftu during the dry season from November 2007 to April 2008. For this purpose, a total of 222 faecal samples were collected from small nnninants (157 sheep and 65 goats), all kept under an extensive management system.</w:instrText>
      </w:r>
      <w:r>
        <w:rPr>
          <w:rFonts w:ascii="Times New Roman" w:hAnsi="Times New Roman"/>
          <w:color w:val="000000"/>
          <w:sz w:val="20"/>
          <w:szCs w:val="20"/>
        </w:rPr>
        <w:instrText xml:space="preserve"> Flotation, sedimentation and coprocultures were employed to identify helminths. Out of the total, 222 faecal samples examined 81.5% (181) were found to harbor one or more genera of parasites. About 70.2% (156) of the examnied small ruminants were positive</w:instrText>
      </w:r>
      <w:r>
        <w:rPr>
          <w:rFonts w:ascii="Times New Roman" w:hAnsi="Times New Roman"/>
          <w:color w:val="000000"/>
          <w:sz w:val="20"/>
          <w:szCs w:val="20"/>
        </w:rPr>
        <w:instrText xml:space="preserve"> for helminths while 46.4% (103) of them were positive for Eimeria oocysts. The results of the study showed that 81% (128) of the sheep and 83% (54) of the goats were found to harbor one or more genera of parasites. Overall, 11 genera of hehninths were ide</w:instrText>
      </w:r>
      <w:r>
        <w:rPr>
          <w:rFonts w:ascii="Times New Roman" w:hAnsi="Times New Roman"/>
          <w:color w:val="000000"/>
          <w:sz w:val="20"/>
          <w:szCs w:val="20"/>
        </w:rPr>
        <w:instrText>ntified in sheep whereas, 8 helminth genera were identified in goats. On coproculture of positive samples, the genera of helminths in decreasing order of prevalence in sheep were Trichostrongylus/Teladorsagia, Haemonchus, Oesophagostomum, Strongyloides and</w:instrText>
      </w:r>
      <w:r>
        <w:rPr>
          <w:rFonts w:ascii="Times New Roman" w:hAnsi="Times New Roman"/>
          <w:color w:val="000000"/>
          <w:sz w:val="20"/>
          <w:szCs w:val="20"/>
        </w:rPr>
        <w:instrText xml:space="preserve"> Bunostomum sp. Likewise in goats, the prevalence of genera of helminths in decreasing order was TrichostrongyluslTeladorsagia, Haemonchus, Oesophagostomum, Bunostomum and Strongyloides sp., Trichostrongylus/Teladorsagia, Haemonchus and Oesophagostomum wer</w:instrText>
      </w:r>
      <w:r>
        <w:rPr>
          <w:rFonts w:ascii="Times New Roman" w:hAnsi="Times New Roman"/>
          <w:color w:val="000000"/>
          <w:sz w:val="20"/>
          <w:szCs w:val="20"/>
        </w:rPr>
        <w:instrText>e identified as the most prevalent genera of nematodes in both hosts. In the study area where nutrition is generally poor during the dry season poor productivity in small nnninants is likely to be aggravated by a high prevalence of polyparasitism. © Medwel</w:instrText>
      </w:r>
      <w:r>
        <w:rPr>
          <w:rFonts w:ascii="Times New Roman" w:hAnsi="Times New Roman"/>
          <w:color w:val="000000"/>
          <w:sz w:val="20"/>
          <w:szCs w:val="20"/>
        </w:rPr>
        <w:instrText>l Journals, 2011.","author":[{"dropping-particle":"","family":"Kumsa","given":"Bersissa","non-dropping-particle":"","parse-names":false,"suffix":""},{"dropping-particle":"","family":"Tadesse","given":"Tigist","non-dropping-particle":"","parse-names":false,</w:instrText>
      </w:r>
      <w:r>
        <w:rPr>
          <w:rFonts w:ascii="Times New Roman" w:hAnsi="Times New Roman"/>
          <w:color w:val="000000"/>
          <w:sz w:val="20"/>
          <w:szCs w:val="20"/>
        </w:rPr>
        <w:instrText>"suffix":""},{"dropping-particle":"","family":"Sari","given":"Teshale","non-dropping-particle":"","parse-names":false,"suffix":""},{"dropping-particle":"","family":"Duguma","given":"Reta","non-dropping-particle":"","parse-names":false,"suffix":""},{"droppi</w:instrText>
      </w:r>
      <w:r>
        <w:rPr>
          <w:rFonts w:ascii="Times New Roman" w:hAnsi="Times New Roman"/>
          <w:color w:val="000000"/>
          <w:sz w:val="20"/>
          <w:szCs w:val="20"/>
        </w:rPr>
        <w:instrText>ng-particle":"","family":"Hussen","given":"Bedru","non-dropping-particle":"","parse-names":false,"suffix":""}],"container-title":"Journal of Animal and Veterinary Advances","id":"ITEM-1","issue":"14","issued":{"date-parts":[["2011"]]},"page":"1845-1849","t</w:instrText>
      </w:r>
      <w:r>
        <w:rPr>
          <w:rFonts w:ascii="Times New Roman" w:hAnsi="Times New Roman"/>
          <w:color w:val="000000"/>
          <w:sz w:val="20"/>
          <w:szCs w:val="20"/>
        </w:rPr>
        <w:instrText>itle":"Helminths of sheep and goats in central oromia (Ethiopia) during the dry season","type":"article-journal","volume":"10"},"uris":["http://www.mendeley.com/documents/?uuid=2c982a59-56e3-47d0-9a73-7b50774acef3"]}],"mendeley":{"formattedCitation":"(Kums</w:instrText>
      </w:r>
      <w:r>
        <w:rPr>
          <w:rFonts w:ascii="Times New Roman" w:hAnsi="Times New Roman"/>
          <w:color w:val="000000"/>
          <w:sz w:val="20"/>
          <w:szCs w:val="20"/>
        </w:rPr>
        <w:instrText>a et al., 2011)","plainTextFormattedCitation":"(Kumsa et al., 2011)","previouslyFormattedCitation":"(Kumsa et al., 2011)"},"properties":{"noteIndex":0},"schema":"https://github.com/citation-style-language/schema/raw/master/csl-citation.json"}</w:instrText>
      </w:r>
      <w:r w:rsidR="000364C3">
        <w:rPr>
          <w:rFonts w:ascii="Times New Roman" w:hAnsi="Times New Roman"/>
          <w:color w:val="000000"/>
          <w:sz w:val="20"/>
          <w:szCs w:val="20"/>
        </w:rPr>
        <w:fldChar w:fldCharType="separate"/>
      </w:r>
      <w:r>
        <w:rPr>
          <w:rFonts w:ascii="Times New Roman" w:hAnsi="Times New Roman"/>
          <w:color w:val="000000"/>
          <w:sz w:val="20"/>
          <w:szCs w:val="20"/>
        </w:rPr>
        <w:t xml:space="preserve">(Kumsa </w:t>
      </w:r>
      <w:r>
        <w:rPr>
          <w:rFonts w:ascii="Times New Roman" w:hAnsi="Times New Roman"/>
          <w:i/>
          <w:color w:val="000000"/>
          <w:sz w:val="20"/>
          <w:szCs w:val="20"/>
        </w:rPr>
        <w:t>et al</w:t>
      </w:r>
      <w:r>
        <w:rPr>
          <w:rFonts w:ascii="Times New Roman" w:hAnsi="Times New Roman"/>
          <w:color w:val="000000"/>
          <w:sz w:val="20"/>
          <w:szCs w:val="20"/>
        </w:rPr>
        <w:t>.,</w:t>
      </w:r>
      <w:r>
        <w:rPr>
          <w:rFonts w:ascii="Times New Roman" w:hAnsi="Times New Roman"/>
          <w:color w:val="000000"/>
          <w:sz w:val="20"/>
          <w:szCs w:val="20"/>
        </w:rPr>
        <w:t xml:space="preserve"> 2011)</w:t>
      </w:r>
      <w:r w:rsidR="000364C3">
        <w:rPr>
          <w:rFonts w:ascii="Times New Roman" w:hAnsi="Times New Roman"/>
          <w:color w:val="000000"/>
          <w:sz w:val="20"/>
          <w:szCs w:val="20"/>
        </w:rPr>
        <w:fldChar w:fldCharType="end"/>
      </w:r>
      <w:r>
        <w:rPr>
          <w:rFonts w:ascii="Times New Roman" w:hAnsi="Times New Roman"/>
          <w:color w:val="000000"/>
          <w:sz w:val="20"/>
          <w:szCs w:val="20"/>
        </w:rPr>
        <w:t>.</w:t>
      </w:r>
    </w:p>
    <w:p w:rsidR="000364C3" w:rsidRDefault="00294302" w:rsidP="003636B0">
      <w:pPr>
        <w:adjustRightInd w:val="0"/>
        <w:snapToGrid w:val="0"/>
        <w:spacing w:after="0" w:line="240" w:lineRule="auto"/>
        <w:ind w:firstLine="360"/>
        <w:jc w:val="both"/>
        <w:rPr>
          <w:rFonts w:ascii="Times New Roman" w:hAnsi="Times New Roman" w:hint="eastAsia"/>
          <w:color w:val="000000"/>
          <w:sz w:val="20"/>
          <w:szCs w:val="20"/>
          <w:lang w:eastAsia="zh-CN"/>
        </w:rPr>
      </w:pPr>
      <w:r>
        <w:rPr>
          <w:rFonts w:ascii="Times New Roman" w:hAnsi="Times New Roman"/>
          <w:sz w:val="20"/>
          <w:szCs w:val="20"/>
        </w:rPr>
        <w:t>Gastrointestinal parasite infections are a global problem for both small and large-scale farmersbut their impact is greater in Sub-Saharan Africa in general, and especially in Ethiopia, due to the availability of a diverse range of agro-ecologi</w:t>
      </w:r>
      <w:r>
        <w:rPr>
          <w:rFonts w:ascii="Times New Roman" w:hAnsi="Times New Roman"/>
          <w:sz w:val="20"/>
          <w:szCs w:val="20"/>
        </w:rPr>
        <w:t xml:space="preserve">cal factors suitable for diversified hosts and </w:t>
      </w:r>
      <w:r>
        <w:rPr>
          <w:rFonts w:ascii="Times New Roman" w:hAnsi="Times New Roman"/>
          <w:color w:val="000000"/>
          <w:sz w:val="20"/>
          <w:szCs w:val="20"/>
        </w:rPr>
        <w:t>parasite species.Economic losses are caused by gastrointestinal parasites due to decreased fertility and work productivity</w:t>
      </w:r>
      <w:r w:rsidR="000364C3">
        <w:rPr>
          <w:rFonts w:ascii="Times New Roman" w:hAnsi="Times New Roman"/>
          <w:color w:val="000000"/>
          <w:sz w:val="20"/>
          <w:szCs w:val="20"/>
        </w:rPr>
        <w:fldChar w:fldCharType="begin" w:fldLock="1"/>
      </w:r>
      <w:r>
        <w:rPr>
          <w:rFonts w:ascii="Times New Roman" w:hAnsi="Times New Roman"/>
          <w:color w:val="000000"/>
          <w:sz w:val="20"/>
          <w:szCs w:val="20"/>
        </w:rPr>
        <w:instrText>ADDIN CSL_CITATION {"citationItems":[{"id":"ITEM-1","itemData":{"DOI":"10.2298/bah20033</w:instrText>
      </w:r>
      <w:r>
        <w:rPr>
          <w:rFonts w:ascii="Times New Roman" w:hAnsi="Times New Roman"/>
          <w:color w:val="000000"/>
          <w:sz w:val="20"/>
          <w:szCs w:val="20"/>
        </w:rPr>
        <w:instrText xml:space="preserve">71f","ISSN":"1450-9156","abstract":"A cross sectional study was conducted from November 2018 to April 2019 to determine the prevalence and risk factors associated with sheep and goat gastrointestinal (GIT) parasites in and around Gondar town, Northwest of </w:instrText>
      </w:r>
      <w:r>
        <w:rPr>
          <w:rFonts w:ascii="Times New Roman" w:hAnsi="Times New Roman"/>
          <w:color w:val="000000"/>
          <w:sz w:val="20"/>
          <w:szCs w:val="20"/>
        </w:rPr>
        <w:instrText xml:space="preserve">Ethiopia. A total of 384 sheep and goats fecal samples (313 sheep and 71 goats) were collected and examined using standard parasitological techniques. The present study revealed that an overall prevalence of 56.77% with prevalence rate of 185 (59.11%) and </w:instrText>
      </w:r>
      <w:r>
        <w:rPr>
          <w:rFonts w:ascii="Times New Roman" w:hAnsi="Times New Roman"/>
          <w:color w:val="000000"/>
          <w:sz w:val="20"/>
          <w:szCs w:val="20"/>
        </w:rPr>
        <w:instrText>33(46.48%) in sheep and goats respectively. From the examined samples mixed infection was recorded with about 21.35%. The parasitic species identified were Strongyle spps (22.14%), Trichuris spps (0.52%), Monezia (2.5%), Emeria spps (0.260%). Female animal</w:instrText>
      </w:r>
      <w:r>
        <w:rPr>
          <w:rFonts w:ascii="Times New Roman" w:hAnsi="Times New Roman"/>
          <w:color w:val="000000"/>
          <w:sz w:val="20"/>
          <w:szCs w:val="20"/>
        </w:rPr>
        <w:instrText>s were found with higher prevalence of helminthes infection rate than male animals with a prevalence of 48.98% and 61.60%, respectively. Higher prevalence was observed in young animals (69.61%) than adult animals (45.32%). Body conditions and production sy</w:instrText>
      </w:r>
      <w:r>
        <w:rPr>
          <w:rFonts w:ascii="Times New Roman" w:hAnsi="Times New Roman"/>
          <w:color w:val="000000"/>
          <w:sz w:val="20"/>
          <w:szCs w:val="20"/>
        </w:rPr>
        <w:instrText>stem also showed significance difference (P&lt;0.05) in the occurrence of GI parasites of sheep and goats in the study area. It can be concluded that, in the study area there was high prevalence of GIT parasites in sheep and goats with age, sex, body conditio</w:instrText>
      </w:r>
      <w:r>
        <w:rPr>
          <w:rFonts w:ascii="Times New Roman" w:hAnsi="Times New Roman"/>
          <w:color w:val="000000"/>
          <w:sz w:val="20"/>
          <w:szCs w:val="20"/>
        </w:rPr>
        <w:instrText>n and production system as important risk factors. Therefore, strategic uses of anthelmintics drugs and good management should be given for the control and prevention of GIT parasites as well as further studies to determine burden of the parasites and seas</w:instrText>
      </w:r>
      <w:r>
        <w:rPr>
          <w:rFonts w:ascii="Times New Roman" w:hAnsi="Times New Roman"/>
          <w:color w:val="000000"/>
          <w:sz w:val="20"/>
          <w:szCs w:val="20"/>
        </w:rPr>
        <w:instrText>onal variation is \\recommended.nema","author":[{"dropping-particle":"","family":"Fayisa","given":"Olifan","non-dropping-particle":"","parse-names":false,"suffix":""},{"dropping-particle":"","family":"Duguma","given":"Ararsa","non-dropping-particle":"","pa</w:instrText>
      </w:r>
      <w:r>
        <w:rPr>
          <w:rFonts w:ascii="Times New Roman" w:hAnsi="Times New Roman"/>
          <w:color w:val="000000"/>
          <w:sz w:val="20"/>
          <w:szCs w:val="20"/>
        </w:rPr>
        <w:instrText>rse-names":false,"suffix":""},{"dropping-particle":"","family":"Temesgen","given":"Melkamu","non-dropping-particle":"","parse-names":false,"suffix":""},{"dropping-particle":"","family":"Lemma","given":"Fethu","non-dropping-particle":"","parse-names":false,</w:instrText>
      </w:r>
      <w:r>
        <w:rPr>
          <w:rFonts w:ascii="Times New Roman" w:hAnsi="Times New Roman"/>
          <w:color w:val="000000"/>
          <w:sz w:val="20"/>
          <w:szCs w:val="20"/>
        </w:rPr>
        <w:instrText>"suffix":""}],"container-title":"Biotechnology in Animal Husbandry","id":"ITEM-1","issue":"3","issued":{"date-parts":[["2020"]]},"page":"371-380","title":"Gastrointestinal parasites of sheep and goat in and around Gondar town, Northwest, Ethiopia","type":"</w:instrText>
      </w:r>
      <w:r>
        <w:rPr>
          <w:rFonts w:ascii="Times New Roman" w:hAnsi="Times New Roman"/>
          <w:color w:val="000000"/>
          <w:sz w:val="20"/>
          <w:szCs w:val="20"/>
        </w:rPr>
        <w:instrText>article-journal","volume":"36"},"uris":["http://www.mendeley.com/documents/?uuid=82888b86-92e1-4a7f-bcc4-b80b62bbffa4"]}],"mendeley":{"formattedCitation":"(Fayisa et al., 2020)"},"properties":{"noteIndex":0},"schema":"https://github.com/citation-style-lang</w:instrText>
      </w:r>
      <w:r>
        <w:rPr>
          <w:rFonts w:ascii="Times New Roman" w:hAnsi="Times New Roman"/>
          <w:color w:val="000000"/>
          <w:sz w:val="20"/>
          <w:szCs w:val="20"/>
        </w:rPr>
        <w:instrText>uage/schema/raw/master/csl-citation.json"}</w:instrText>
      </w:r>
      <w:r w:rsidR="000364C3">
        <w:rPr>
          <w:rFonts w:ascii="Times New Roman" w:hAnsi="Times New Roman"/>
          <w:color w:val="000000"/>
          <w:sz w:val="20"/>
          <w:szCs w:val="20"/>
        </w:rPr>
        <w:fldChar w:fldCharType="separate"/>
      </w:r>
      <w:r>
        <w:rPr>
          <w:rFonts w:ascii="Times New Roman" w:hAnsi="Times New Roman"/>
          <w:color w:val="000000"/>
          <w:sz w:val="20"/>
          <w:szCs w:val="20"/>
        </w:rPr>
        <w:t>(Fayisa et al., 2020)</w:t>
      </w:r>
      <w:r w:rsidR="000364C3">
        <w:rPr>
          <w:rFonts w:ascii="Times New Roman" w:hAnsi="Times New Roman"/>
          <w:color w:val="000000"/>
          <w:sz w:val="20"/>
          <w:szCs w:val="20"/>
        </w:rPr>
        <w:fldChar w:fldCharType="end"/>
      </w:r>
      <w:r>
        <w:rPr>
          <w:rFonts w:ascii="Times New Roman" w:hAnsi="Times New Roman"/>
          <w:color w:val="000000"/>
          <w:sz w:val="20"/>
          <w:szCs w:val="20"/>
        </w:rPr>
        <w:t>. The objective of the current study was therefore to [1] Determinethe occurrence major GIT helminthes in goats [2]Establish major risk factors [3] Assess the parasite control strategies emp</w:t>
      </w:r>
      <w:r>
        <w:rPr>
          <w:rFonts w:ascii="Times New Roman" w:hAnsi="Times New Roman"/>
          <w:color w:val="000000"/>
          <w:sz w:val="20"/>
          <w:szCs w:val="20"/>
        </w:rPr>
        <w:t>loyed in study area</w:t>
      </w:r>
      <w:r w:rsidR="00147F5B">
        <w:rPr>
          <w:rFonts w:ascii="Times New Roman" w:hAnsi="Times New Roman" w:hint="eastAsia"/>
          <w:color w:val="000000"/>
          <w:sz w:val="20"/>
          <w:szCs w:val="20"/>
          <w:lang w:eastAsia="zh-CN"/>
        </w:rPr>
        <w:t>.</w:t>
      </w:r>
    </w:p>
    <w:p w:rsidR="00147F5B" w:rsidRDefault="00147F5B" w:rsidP="003636B0">
      <w:pPr>
        <w:adjustRightInd w:val="0"/>
        <w:snapToGrid w:val="0"/>
        <w:spacing w:after="0" w:line="240" w:lineRule="auto"/>
        <w:ind w:firstLine="360"/>
        <w:jc w:val="both"/>
        <w:rPr>
          <w:rFonts w:ascii="Times New Roman" w:hAnsi="Times New Roman" w:hint="eastAsia"/>
          <w:color w:val="000000"/>
          <w:sz w:val="20"/>
          <w:szCs w:val="20"/>
          <w:lang w:eastAsia="zh-CN"/>
        </w:rPr>
      </w:pPr>
    </w:p>
    <w:p w:rsidR="000364C3" w:rsidRDefault="00294302" w:rsidP="003636B0">
      <w:pPr>
        <w:pStyle w:val="ListParagraph"/>
        <w:numPr>
          <w:ilvl w:val="0"/>
          <w:numId w:val="1"/>
        </w:numPr>
        <w:adjustRightInd w:val="0"/>
        <w:snapToGrid w:val="0"/>
        <w:spacing w:after="0" w:line="240" w:lineRule="auto"/>
        <w:contextualSpacing w:val="0"/>
        <w:jc w:val="both"/>
        <w:outlineLvl w:val="0"/>
        <w:rPr>
          <w:rFonts w:ascii="Times New Roman" w:hAnsi="Times New Roman"/>
          <w:b/>
          <w:sz w:val="20"/>
          <w:szCs w:val="20"/>
        </w:rPr>
      </w:pPr>
      <w:bookmarkStart w:id="10" w:name="_Toc81088560"/>
      <w:bookmarkStart w:id="11" w:name="_Toc81084671"/>
      <w:bookmarkStart w:id="12" w:name="_Toc81082989"/>
      <w:r>
        <w:rPr>
          <w:rFonts w:ascii="Times New Roman" w:hAnsi="Times New Roman"/>
          <w:b/>
          <w:sz w:val="20"/>
          <w:szCs w:val="20"/>
        </w:rPr>
        <w:t>METHODS AND MATERIALS</w:t>
      </w:r>
      <w:bookmarkEnd w:id="10"/>
      <w:bookmarkEnd w:id="11"/>
      <w:bookmarkEnd w:id="12"/>
    </w:p>
    <w:p w:rsidR="000364C3" w:rsidRDefault="00294302" w:rsidP="003636B0">
      <w:pPr>
        <w:pStyle w:val="ListParagraph"/>
        <w:numPr>
          <w:ilvl w:val="1"/>
          <w:numId w:val="1"/>
        </w:numPr>
        <w:tabs>
          <w:tab w:val="left" w:pos="851"/>
        </w:tabs>
        <w:adjustRightInd w:val="0"/>
        <w:snapToGrid w:val="0"/>
        <w:spacing w:after="0" w:line="240" w:lineRule="auto"/>
        <w:contextualSpacing w:val="0"/>
        <w:jc w:val="both"/>
        <w:outlineLvl w:val="1"/>
        <w:rPr>
          <w:rFonts w:ascii="Times New Roman" w:hAnsi="Times New Roman"/>
          <w:b/>
          <w:sz w:val="20"/>
          <w:szCs w:val="20"/>
        </w:rPr>
      </w:pPr>
      <w:bookmarkStart w:id="13" w:name="_Toc81082990"/>
      <w:bookmarkStart w:id="14" w:name="_Toc81084672"/>
      <w:bookmarkStart w:id="15" w:name="_Toc81088561"/>
      <w:r>
        <w:rPr>
          <w:rFonts w:ascii="Times New Roman" w:hAnsi="Times New Roman"/>
          <w:b/>
          <w:sz w:val="20"/>
          <w:szCs w:val="20"/>
        </w:rPr>
        <w:t>The Study Area</w:t>
      </w:r>
      <w:bookmarkEnd w:id="13"/>
      <w:bookmarkEnd w:id="14"/>
      <w:bookmarkEnd w:id="15"/>
      <w:r>
        <w:rPr>
          <w:rFonts w:ascii="Times New Roman" w:hAnsi="Times New Roman"/>
          <w:b/>
          <w:sz w:val="20"/>
          <w:szCs w:val="20"/>
        </w:rPr>
        <w:tab/>
      </w:r>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 xml:space="preserve">Mojo (Lume) district is located at 70 km from Addis Ababa in East Shewa zone of Oromia Region, </w:t>
      </w:r>
      <w:r>
        <w:rPr>
          <w:rFonts w:ascii="Times New Roman" w:hAnsi="Times New Roman"/>
          <w:sz w:val="20"/>
          <w:szCs w:val="20"/>
        </w:rPr>
        <w:t>Ethiopia. Lume is bordered on the south by the Koka reservoir, on the west by Ada’aChukala, on the northwest by Gimbichu, on the north by the Afar Region and on the east by Adama. Mojo is the capital of the district; other towns and cities include Ejere, E</w:t>
      </w:r>
      <w:r>
        <w:rPr>
          <w:rFonts w:ascii="Times New Roman" w:hAnsi="Times New Roman"/>
          <w:sz w:val="20"/>
          <w:szCs w:val="20"/>
        </w:rPr>
        <w:t>jersa and Koka. Geographically, the study area is found at latitude of 8° 34' 59.99" and longitude of 39° 09' 60.00" E. Most of this District altitude ranges from 1500 to 2300 meters above sea level. The mean monthly temperature of the area ranges from 22</w:t>
      </w:r>
      <w:r>
        <w:rPr>
          <w:rFonts w:ascii="Times New Roman" w:hAnsi="Times New Roman"/>
          <w:sz w:val="20"/>
          <w:szCs w:val="20"/>
          <w:vertAlign w:val="superscript"/>
        </w:rPr>
        <w:t>o</w:t>
      </w:r>
      <w:r>
        <w:rPr>
          <w:rFonts w:ascii="Times New Roman" w:hAnsi="Times New Roman"/>
          <w:sz w:val="20"/>
          <w:szCs w:val="20"/>
        </w:rPr>
        <w:t>C to 34</w:t>
      </w:r>
      <w:r>
        <w:rPr>
          <w:rFonts w:ascii="Times New Roman" w:hAnsi="Times New Roman"/>
          <w:sz w:val="20"/>
          <w:szCs w:val="20"/>
          <w:vertAlign w:val="superscript"/>
        </w:rPr>
        <w:t>o</w:t>
      </w:r>
      <w:r>
        <w:rPr>
          <w:rFonts w:ascii="Times New Roman" w:hAnsi="Times New Roman"/>
          <w:sz w:val="20"/>
          <w:szCs w:val="20"/>
        </w:rPr>
        <w:t>C. A survey of the land in this district shows that 54.3% is arable or cultivable, 3% pasture, 2% forest, and the remaining 20% is considered degraded or otherwise unusable. Vegetables are an important cash crop of the area (CSA, 2005).</w:t>
      </w:r>
    </w:p>
    <w:p w:rsidR="000364C3" w:rsidRDefault="000364C3" w:rsidP="003636B0">
      <w:pPr>
        <w:adjustRightInd w:val="0"/>
        <w:snapToGrid w:val="0"/>
        <w:spacing w:after="0" w:line="240" w:lineRule="auto"/>
        <w:jc w:val="both"/>
        <w:rPr>
          <w:rFonts w:ascii="Times New Roman" w:hAnsi="Times New Roman"/>
          <w:sz w:val="20"/>
          <w:szCs w:val="20"/>
        </w:rPr>
      </w:pPr>
    </w:p>
    <w:p w:rsidR="000364C3" w:rsidRDefault="00294302" w:rsidP="003636B0">
      <w:pPr>
        <w:pStyle w:val="ListParagraph"/>
        <w:numPr>
          <w:ilvl w:val="1"/>
          <w:numId w:val="1"/>
        </w:numPr>
        <w:adjustRightInd w:val="0"/>
        <w:snapToGrid w:val="0"/>
        <w:spacing w:after="0" w:line="240" w:lineRule="auto"/>
        <w:ind w:right="113"/>
        <w:contextualSpacing w:val="0"/>
        <w:jc w:val="both"/>
        <w:outlineLvl w:val="1"/>
        <w:rPr>
          <w:rFonts w:ascii="Times New Roman" w:hAnsi="Times New Roman"/>
          <w:b/>
          <w:sz w:val="20"/>
          <w:szCs w:val="20"/>
        </w:rPr>
      </w:pPr>
      <w:bookmarkStart w:id="16" w:name="_Toc81088562"/>
      <w:bookmarkStart w:id="17" w:name="_Toc81082991"/>
      <w:bookmarkStart w:id="18" w:name="_Toc81084673"/>
      <w:r>
        <w:rPr>
          <w:rFonts w:ascii="Times New Roman" w:hAnsi="Times New Roman"/>
          <w:b/>
          <w:sz w:val="20"/>
          <w:szCs w:val="20"/>
        </w:rPr>
        <w:t>Study anim</w:t>
      </w:r>
      <w:r>
        <w:rPr>
          <w:rFonts w:ascii="Times New Roman" w:hAnsi="Times New Roman"/>
          <w:b/>
          <w:sz w:val="20"/>
          <w:szCs w:val="20"/>
        </w:rPr>
        <w:t>als</w:t>
      </w:r>
      <w:bookmarkEnd w:id="16"/>
      <w:bookmarkEnd w:id="17"/>
      <w:bookmarkEnd w:id="18"/>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In the study area, small ruminants are kept under both extensive and intensive managementsystem where farmers maintain to goats. A total of 384 goats were randomly selected in Mojo town, Lume district for corpological examination. During the study, goa</w:t>
      </w:r>
      <w:r>
        <w:rPr>
          <w:rFonts w:ascii="Times New Roman" w:hAnsi="Times New Roman"/>
          <w:sz w:val="20"/>
          <w:szCs w:val="20"/>
        </w:rPr>
        <w:t xml:space="preserve">ts of local origin grazing in pasture fields were included. The study animals were categorized based on their age as young (&lt; 1 year) and adult (1≥years)(Gatenby, 1991). </w:t>
      </w:r>
    </w:p>
    <w:p w:rsidR="000364C3" w:rsidRDefault="000364C3" w:rsidP="003636B0">
      <w:pPr>
        <w:pStyle w:val="Heading2"/>
        <w:adjustRightInd w:val="0"/>
        <w:snapToGrid w:val="0"/>
        <w:spacing w:before="0" w:line="240" w:lineRule="auto"/>
        <w:rPr>
          <w:rFonts w:ascii="Times New Roman" w:hAnsi="Times New Roman"/>
          <w:sz w:val="20"/>
          <w:szCs w:val="20"/>
        </w:rPr>
      </w:pPr>
    </w:p>
    <w:p w:rsidR="000364C3" w:rsidRDefault="00294302" w:rsidP="003636B0">
      <w:pPr>
        <w:pStyle w:val="Heading2"/>
        <w:numPr>
          <w:ilvl w:val="1"/>
          <w:numId w:val="1"/>
        </w:numPr>
        <w:adjustRightInd w:val="0"/>
        <w:snapToGrid w:val="0"/>
        <w:spacing w:before="0" w:line="240" w:lineRule="auto"/>
        <w:rPr>
          <w:rFonts w:ascii="Times New Roman" w:hAnsi="Times New Roman"/>
          <w:color w:val="000000"/>
          <w:sz w:val="20"/>
          <w:szCs w:val="20"/>
        </w:rPr>
      </w:pPr>
      <w:bookmarkStart w:id="19" w:name="_Toc81088563"/>
      <w:bookmarkStart w:id="20" w:name="_Toc81084674"/>
      <w:bookmarkStart w:id="21" w:name="_Toc81082992"/>
      <w:r>
        <w:rPr>
          <w:rFonts w:ascii="Times New Roman" w:hAnsi="Times New Roman"/>
          <w:color w:val="000000"/>
          <w:sz w:val="20"/>
          <w:szCs w:val="20"/>
        </w:rPr>
        <w:t>Study Design</w:t>
      </w:r>
      <w:bookmarkEnd w:id="19"/>
      <w:bookmarkEnd w:id="20"/>
      <w:bookmarkEnd w:id="21"/>
    </w:p>
    <w:p w:rsidR="000364C3" w:rsidRDefault="00294302" w:rsidP="003636B0">
      <w:pPr>
        <w:adjustRightInd w:val="0"/>
        <w:snapToGrid w:val="0"/>
        <w:spacing w:after="0" w:line="240" w:lineRule="auto"/>
        <w:ind w:right="113" w:firstLine="360"/>
        <w:jc w:val="both"/>
        <w:rPr>
          <w:rFonts w:ascii="Times New Roman" w:hAnsi="Times New Roman"/>
          <w:sz w:val="20"/>
          <w:szCs w:val="20"/>
        </w:rPr>
      </w:pPr>
      <w:r>
        <w:rPr>
          <w:rFonts w:ascii="Times New Roman" w:hAnsi="Times New Roman"/>
          <w:sz w:val="20"/>
          <w:szCs w:val="20"/>
        </w:rPr>
        <w:t>A cross-sectional study design was conducted from January 2021 to August 2021 to estimate the prevalence of GIT parasite of goatsin and around mojo town, lume district based on coprological examination. Households were selected purposively based on easy of</w:t>
      </w:r>
      <w:r>
        <w:rPr>
          <w:rFonts w:ascii="Times New Roman" w:hAnsi="Times New Roman"/>
          <w:sz w:val="20"/>
          <w:szCs w:val="20"/>
        </w:rPr>
        <w:t xml:space="preserve"> accessibility and interest of owners. </w:t>
      </w:r>
    </w:p>
    <w:p w:rsidR="000364C3" w:rsidRDefault="000364C3" w:rsidP="003636B0">
      <w:pPr>
        <w:adjustRightInd w:val="0"/>
        <w:snapToGrid w:val="0"/>
        <w:spacing w:after="0" w:line="240" w:lineRule="auto"/>
        <w:ind w:right="113"/>
        <w:jc w:val="both"/>
        <w:rPr>
          <w:rFonts w:ascii="Times New Roman" w:hAnsi="Times New Roman" w:hint="eastAsia"/>
          <w:sz w:val="20"/>
          <w:szCs w:val="20"/>
          <w:lang w:eastAsia="zh-CN"/>
        </w:rPr>
      </w:pPr>
    </w:p>
    <w:p w:rsidR="00F87C2C" w:rsidRDefault="00F87C2C" w:rsidP="003636B0">
      <w:pPr>
        <w:adjustRightInd w:val="0"/>
        <w:snapToGrid w:val="0"/>
        <w:spacing w:after="0" w:line="240" w:lineRule="auto"/>
        <w:ind w:right="113"/>
        <w:jc w:val="both"/>
        <w:rPr>
          <w:rFonts w:ascii="Times New Roman" w:hAnsi="Times New Roman" w:hint="eastAsia"/>
          <w:sz w:val="20"/>
          <w:szCs w:val="20"/>
          <w:lang w:eastAsia="zh-CN"/>
        </w:rPr>
      </w:pPr>
    </w:p>
    <w:p w:rsidR="000364C3" w:rsidRDefault="00294302" w:rsidP="003636B0">
      <w:pPr>
        <w:pStyle w:val="ListParagraph"/>
        <w:numPr>
          <w:ilvl w:val="1"/>
          <w:numId w:val="1"/>
        </w:numPr>
        <w:tabs>
          <w:tab w:val="left" w:pos="993"/>
        </w:tabs>
        <w:adjustRightInd w:val="0"/>
        <w:snapToGrid w:val="0"/>
        <w:spacing w:after="0" w:line="240" w:lineRule="auto"/>
        <w:ind w:right="113"/>
        <w:contextualSpacing w:val="0"/>
        <w:jc w:val="both"/>
        <w:outlineLvl w:val="1"/>
        <w:rPr>
          <w:rFonts w:ascii="Times New Roman" w:hAnsi="Times New Roman"/>
          <w:b/>
          <w:sz w:val="20"/>
          <w:szCs w:val="20"/>
        </w:rPr>
      </w:pPr>
      <w:bookmarkStart w:id="22" w:name="_Toc81088564"/>
      <w:bookmarkStart w:id="23" w:name="_Toc81084675"/>
      <w:bookmarkStart w:id="24" w:name="_Toc81082993"/>
      <w:r>
        <w:rPr>
          <w:rFonts w:ascii="Times New Roman" w:hAnsi="Times New Roman"/>
          <w:b/>
          <w:sz w:val="20"/>
          <w:szCs w:val="20"/>
        </w:rPr>
        <w:lastRenderedPageBreak/>
        <w:t>Sampling techniques and sampling size determination</w:t>
      </w:r>
      <w:bookmarkEnd w:id="22"/>
      <w:bookmarkEnd w:id="23"/>
      <w:bookmarkEnd w:id="24"/>
    </w:p>
    <w:p w:rsidR="000364C3" w:rsidRDefault="00294302" w:rsidP="003636B0">
      <w:pPr>
        <w:adjustRightInd w:val="0"/>
        <w:snapToGrid w:val="0"/>
        <w:spacing w:after="0" w:line="240" w:lineRule="auto"/>
        <w:ind w:right="113" w:firstLine="360"/>
        <w:jc w:val="both"/>
        <w:rPr>
          <w:rFonts w:ascii="Times New Roman" w:hAnsi="Times New Roman" w:hint="eastAsia"/>
          <w:sz w:val="20"/>
          <w:szCs w:val="20"/>
          <w:lang w:eastAsia="zh-CN"/>
        </w:rPr>
      </w:pPr>
      <w:r>
        <w:rPr>
          <w:rFonts w:ascii="Times New Roman" w:hAnsi="Times New Roman"/>
          <w:sz w:val="20"/>
          <w:szCs w:val="20"/>
        </w:rPr>
        <w:t>Simple random sampling technique was used to select study animals in examined flocks. Species, age, sex, body condition and production system considered as risk fa</w:t>
      </w:r>
      <w:r>
        <w:rPr>
          <w:rFonts w:ascii="Times New Roman" w:hAnsi="Times New Roman"/>
          <w:sz w:val="20"/>
          <w:szCs w:val="20"/>
        </w:rPr>
        <w:t xml:space="preserve">ctors for the occurrence of GIT parasite in goats </w:t>
      </w:r>
      <w:r w:rsidR="000364C3">
        <w:rPr>
          <w:rFonts w:ascii="Times New Roman" w:hAnsi="Times New Roman"/>
          <w:sz w:val="20"/>
          <w:szCs w:val="20"/>
        </w:rPr>
        <w:fldChar w:fldCharType="begin" w:fldLock="1"/>
      </w:r>
      <w:r>
        <w:rPr>
          <w:rFonts w:ascii="Times New Roman" w:hAnsi="Times New Roman"/>
          <w:sz w:val="20"/>
          <w:szCs w:val="20"/>
        </w:rPr>
        <w:instrText>ADDIN CSL_CITATION {"citationItems":[{"id":"ITEM-1","itemData":{"DOI":"10.2298/bah2003371f","ISSN":"1450-9156","abstract":"A cross sectional study was conducted from November 2018 to April 2019 to determine</w:instrText>
      </w:r>
      <w:r>
        <w:rPr>
          <w:rFonts w:ascii="Times New Roman" w:hAnsi="Times New Roman"/>
          <w:sz w:val="20"/>
          <w:szCs w:val="20"/>
        </w:rPr>
        <w:instrText xml:space="preserve"> the prevalence and risk factors associated with sheep and goat gastrointestinal (GIT) parasites in and around Gondar town, Northwest of Ethiopia. A total of 384 sheep and goats fecal samples (313 sheep and 71 goats) were collected and examined using stand</w:instrText>
      </w:r>
      <w:r>
        <w:rPr>
          <w:rFonts w:ascii="Times New Roman" w:hAnsi="Times New Roman"/>
          <w:sz w:val="20"/>
          <w:szCs w:val="20"/>
        </w:rPr>
        <w:instrText>ard parasitological techniques. The present study revealed that an overall prevalence of 56.77% with prevalence rate of 185 (59.11%) and 33(46.48%) in sheep and goats respectively. From the examined samples mixed infection was recorded with about 21.35%. T</w:instrText>
      </w:r>
      <w:r>
        <w:rPr>
          <w:rFonts w:ascii="Times New Roman" w:hAnsi="Times New Roman"/>
          <w:sz w:val="20"/>
          <w:szCs w:val="20"/>
        </w:rPr>
        <w:instrText>he parasitic species identified were Strongyle spps (22.14%), Trichuris spps (0.52%), Monezia (2.5%), Emeria spps (0.260%). Female animals were found with higher prevalence of helminthes infection rate than male animals with a prevalence of 48.98% and 61.6</w:instrText>
      </w:r>
      <w:r>
        <w:rPr>
          <w:rFonts w:ascii="Times New Roman" w:hAnsi="Times New Roman"/>
          <w:sz w:val="20"/>
          <w:szCs w:val="20"/>
        </w:rPr>
        <w:instrText>0%, respectively. Higher prevalence was observed in young animals (69.61%) than adult animals (45.32%). Body conditions and production system also showed significance difference (P&lt;0.05) in the occurrence of GI parasites of sheep and goats in the study are</w:instrText>
      </w:r>
      <w:r>
        <w:rPr>
          <w:rFonts w:ascii="Times New Roman" w:hAnsi="Times New Roman"/>
          <w:sz w:val="20"/>
          <w:szCs w:val="20"/>
        </w:rPr>
        <w:instrText>a. It can be concluded that, in the study area there was high prevalence of GIT parasites in sheep and goats with age, sex, body condition and production system as important risk factors. Therefore, strategic uses of anthelmintics drugs and good management</w:instrText>
      </w:r>
      <w:r>
        <w:rPr>
          <w:rFonts w:ascii="Times New Roman" w:hAnsi="Times New Roman"/>
          <w:sz w:val="20"/>
          <w:szCs w:val="20"/>
        </w:rPr>
        <w:instrText xml:space="preserve"> should be given for the control and prevention of GIT parasites as well as further studies to determine burden of the parasites and seasonal variation is \\recommended.nema","author":[{"dropping-particle":"","family":"Fayisa","given":"Olifan","non-droppin</w:instrText>
      </w:r>
      <w:r>
        <w:rPr>
          <w:rFonts w:ascii="Times New Roman" w:hAnsi="Times New Roman"/>
          <w:sz w:val="20"/>
          <w:szCs w:val="20"/>
        </w:rPr>
        <w:instrText>g-particle":"","parse-names":false,"suffix":""},{"dropping-particle":"","family":"Duguma","given":"Ararsa","non-dropping-particle":"","parse-names":false,"suffix":""},{"dropping-particle":"","family":"Temesgen","given":"Melkamu","non-dropping-particle":"",</w:instrText>
      </w:r>
      <w:r>
        <w:rPr>
          <w:rFonts w:ascii="Times New Roman" w:hAnsi="Times New Roman"/>
          <w:sz w:val="20"/>
          <w:szCs w:val="20"/>
        </w:rPr>
        <w:instrText>"parse-names":false,"suffix":""},{"dropping-particle":"","family":"Lemma","given":"Fethu","non-dropping-particle":"","parse-names":false,"suffix":""}],"container-title":"Biotechnology in Animal Husbandry","id":"ITEM-1","issue":"3","issued":{"date-parts":[[</w:instrText>
      </w:r>
      <w:r>
        <w:rPr>
          <w:rFonts w:ascii="Times New Roman" w:hAnsi="Times New Roman"/>
          <w:sz w:val="20"/>
          <w:szCs w:val="20"/>
        </w:rPr>
        <w:instrText>"2020"]]},"page":"371-380","title":"Gastrointestinal parasites of sheep and goat in and around Gondar town, Northwest, Ethiopia","type":"article-journal","volume":"36"},"uris":["http://www.mendeley.com/documents/?uuid=82888b86-92e1-4a7f-bcc4-b80b62bbffa4"]</w:instrText>
      </w:r>
      <w:r>
        <w:rPr>
          <w:rFonts w:ascii="Times New Roman" w:hAnsi="Times New Roman"/>
          <w:sz w:val="20"/>
          <w:szCs w:val="20"/>
        </w:rPr>
        <w:instrText>}],"mendeley":{"formattedCitation":"(Fayisa et al., 2020)","plainTextFormattedCitation":"(Fayisa et al., 2020)","previouslyFormattedCitation":"(Fayisa et al., 2020)"},"properties":{"noteIndex":0},"schema":"https://github.com/citation-style-language/schema/</w:instrText>
      </w:r>
      <w:r>
        <w:rPr>
          <w:rFonts w:ascii="Times New Roman" w:hAnsi="Times New Roman"/>
          <w:sz w:val="20"/>
          <w:szCs w:val="20"/>
        </w:rPr>
        <w:instrText>raw/master/csl-citation.json"}</w:instrText>
      </w:r>
      <w:r w:rsidR="000364C3">
        <w:rPr>
          <w:rFonts w:ascii="Times New Roman" w:hAnsi="Times New Roman"/>
          <w:sz w:val="20"/>
          <w:szCs w:val="20"/>
        </w:rPr>
        <w:fldChar w:fldCharType="separate"/>
      </w:r>
      <w:r>
        <w:rPr>
          <w:rFonts w:ascii="Times New Roman" w:hAnsi="Times New Roman"/>
          <w:sz w:val="20"/>
          <w:szCs w:val="20"/>
        </w:rPr>
        <w:t>(Fayisa et al., 2020)</w:t>
      </w:r>
      <w:r w:rsidR="000364C3">
        <w:rPr>
          <w:rFonts w:ascii="Times New Roman" w:hAnsi="Times New Roman"/>
          <w:sz w:val="20"/>
          <w:szCs w:val="20"/>
        </w:rPr>
        <w:fldChar w:fldCharType="end"/>
      </w:r>
      <w:r>
        <w:rPr>
          <w:rFonts w:ascii="Times New Roman" w:hAnsi="Times New Roman"/>
          <w:sz w:val="20"/>
          <w:szCs w:val="20"/>
        </w:rPr>
        <w:t>. To calculate the total sample size the following parameter are using, 95%of level confidence interval (CL), 5% desired level of precision and with assumption of 50% of expected prevalence of brucellos</w:t>
      </w:r>
      <w:r>
        <w:rPr>
          <w:rFonts w:ascii="Times New Roman" w:hAnsi="Times New Roman"/>
          <w:sz w:val="20"/>
          <w:szCs w:val="20"/>
        </w:rPr>
        <w:t>is in small ruminant the study area the sample size will be determining using formula given by Thrust field formula (2005)</w:t>
      </w:r>
      <w:r w:rsidR="00F87C2C">
        <w:rPr>
          <w:rFonts w:ascii="Times New Roman" w:hAnsi="Times New Roman" w:hint="eastAsia"/>
          <w:sz w:val="20"/>
          <w:szCs w:val="20"/>
          <w:lang w:eastAsia="zh-CN"/>
        </w:rPr>
        <w:t>.</w:t>
      </w:r>
    </w:p>
    <w:p w:rsidR="00F87C2C" w:rsidRDefault="00F87C2C" w:rsidP="003636B0">
      <w:pPr>
        <w:adjustRightInd w:val="0"/>
        <w:snapToGrid w:val="0"/>
        <w:spacing w:after="0" w:line="240" w:lineRule="auto"/>
        <w:ind w:right="113" w:firstLine="360"/>
        <w:jc w:val="both"/>
        <w:rPr>
          <w:rFonts w:ascii="Times New Roman" w:hAnsi="Times New Roman" w:hint="eastAsia"/>
          <w:sz w:val="20"/>
          <w:szCs w:val="20"/>
          <w:lang w:eastAsia="zh-CN"/>
        </w:rPr>
      </w:pPr>
    </w:p>
    <w:p w:rsidR="000364C3" w:rsidRDefault="00294302" w:rsidP="00F87C2C">
      <w:pPr>
        <w:adjustRightInd w:val="0"/>
        <w:snapToGrid w:val="0"/>
        <w:spacing w:after="0" w:line="240" w:lineRule="auto"/>
        <w:ind w:right="113" w:firstLine="360"/>
        <w:jc w:val="both"/>
        <w:rPr>
          <w:rFonts w:ascii="Times New Roman" w:hAnsi="Times New Roman"/>
          <w:sz w:val="20"/>
          <w:szCs w:val="20"/>
        </w:rPr>
      </w:pPr>
      <m:oMathPara>
        <m:oMath>
          <m:r>
            <w:rPr>
              <w:rFonts w:ascii="Cambria Math" w:hAnsi="Cambria Math"/>
              <w:sz w:val="20"/>
              <w:szCs w:val="20"/>
            </w:rPr>
            <m:t>n</m:t>
          </m:r>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2</m:t>
                  </m:r>
                </m:sup>
              </m:sSup>
              <m:r>
                <w:rPr>
                  <w:rFonts w:ascii="Cambria Math" w:hAnsi="Cambria Math"/>
                  <w:sz w:val="20"/>
                  <w:szCs w:val="20"/>
                </w:rPr>
                <m:t xml:space="preserve"> x p (1-p)</m:t>
              </m:r>
            </m:num>
            <m:den>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2</m:t>
                  </m:r>
                </m:sup>
              </m:sSup>
            </m:den>
          </m:f>
        </m:oMath>
      </m:oMathPara>
    </w:p>
    <w:p w:rsidR="000364C3" w:rsidRDefault="00294302" w:rsidP="00F87C2C">
      <w:pPr>
        <w:adjustRightInd w:val="0"/>
        <w:snapToGrid w:val="0"/>
        <w:spacing w:after="0" w:line="240" w:lineRule="auto"/>
        <w:ind w:right="113" w:firstLine="360"/>
        <w:jc w:val="both"/>
        <w:rPr>
          <w:rFonts w:ascii="Times New Roman" w:hAnsi="Times New Roman"/>
          <w:sz w:val="20"/>
          <w:szCs w:val="20"/>
          <w:vertAlign w:val="superscript"/>
        </w:rPr>
      </w:pPr>
      <w:r>
        <w:rPr>
          <w:rFonts w:ascii="Times New Roman" w:hAnsi="Times New Roman"/>
          <w:sz w:val="20"/>
          <w:szCs w:val="20"/>
        </w:rPr>
        <w:t xml:space="preserve">              = (1.96)</w:t>
      </w:r>
      <w:r>
        <w:rPr>
          <w:rFonts w:ascii="Times New Roman" w:hAnsi="Times New Roman"/>
          <w:sz w:val="20"/>
          <w:szCs w:val="20"/>
          <w:vertAlign w:val="superscript"/>
        </w:rPr>
        <w:t>2</w:t>
      </w:r>
      <w:r>
        <w:rPr>
          <w:rFonts w:ascii="Times New Roman" w:hAnsi="Times New Roman"/>
          <w:sz w:val="20"/>
          <w:szCs w:val="20"/>
        </w:rPr>
        <w:t>x 50% (1- 50%)/(0.05)</w:t>
      </w:r>
      <w:r>
        <w:rPr>
          <w:rFonts w:ascii="Times New Roman" w:hAnsi="Times New Roman"/>
          <w:sz w:val="20"/>
          <w:szCs w:val="20"/>
          <w:vertAlign w:val="superscript"/>
        </w:rPr>
        <w:t>2</w:t>
      </w:r>
    </w:p>
    <w:p w:rsidR="000364C3" w:rsidRDefault="00294302" w:rsidP="00F87C2C">
      <w:pPr>
        <w:adjustRightInd w:val="0"/>
        <w:snapToGrid w:val="0"/>
        <w:spacing w:after="0" w:line="240" w:lineRule="auto"/>
        <w:ind w:right="113" w:firstLineChars="700" w:firstLine="1400"/>
        <w:jc w:val="both"/>
        <w:rPr>
          <w:rFonts w:ascii="Times New Roman" w:hAnsi="Times New Roman"/>
          <w:sz w:val="20"/>
          <w:szCs w:val="20"/>
        </w:rPr>
      </w:pPr>
      <w:r>
        <w:rPr>
          <w:rFonts w:ascii="Times New Roman" w:hAnsi="Times New Roman"/>
          <w:sz w:val="20"/>
          <w:szCs w:val="20"/>
        </w:rPr>
        <w:t>= 384</w:t>
      </w:r>
    </w:p>
    <w:p w:rsidR="000364C3" w:rsidRDefault="00294302" w:rsidP="00F87C2C">
      <w:pPr>
        <w:adjustRightInd w:val="0"/>
        <w:snapToGrid w:val="0"/>
        <w:spacing w:after="0" w:line="240" w:lineRule="auto"/>
        <w:ind w:right="113" w:firstLine="360"/>
        <w:jc w:val="both"/>
        <w:rPr>
          <w:rFonts w:ascii="Times New Roman" w:hAnsi="Times New Roman"/>
          <w:sz w:val="20"/>
          <w:szCs w:val="20"/>
        </w:rPr>
      </w:pPr>
      <w:r>
        <w:rPr>
          <w:rFonts w:ascii="Times New Roman" w:hAnsi="Times New Roman"/>
          <w:sz w:val="20"/>
          <w:szCs w:val="20"/>
        </w:rPr>
        <w:t xml:space="preserve">Where N is the sample size, </w:t>
      </w:r>
    </w:p>
    <w:p w:rsidR="000364C3" w:rsidRDefault="00294302" w:rsidP="00F87C2C">
      <w:pPr>
        <w:adjustRightInd w:val="0"/>
        <w:snapToGrid w:val="0"/>
        <w:spacing w:after="0" w:line="240" w:lineRule="auto"/>
        <w:ind w:right="113" w:firstLine="360"/>
        <w:jc w:val="both"/>
        <w:rPr>
          <w:rFonts w:ascii="Times New Roman" w:hAnsi="Times New Roman"/>
          <w:sz w:val="20"/>
          <w:szCs w:val="20"/>
        </w:rPr>
      </w:pPr>
      <w:r>
        <w:rPr>
          <w:rFonts w:ascii="Times New Roman" w:hAnsi="Times New Roman"/>
          <w:sz w:val="20"/>
          <w:szCs w:val="20"/>
        </w:rPr>
        <w:t xml:space="preserve">Z-Is the statistic </w:t>
      </w:r>
      <w:r>
        <w:rPr>
          <w:rFonts w:ascii="Times New Roman" w:hAnsi="Times New Roman"/>
          <w:sz w:val="20"/>
          <w:szCs w:val="20"/>
        </w:rPr>
        <w:t>corresponding to level of confidence (1.96),</w:t>
      </w:r>
    </w:p>
    <w:p w:rsidR="000364C3" w:rsidRDefault="00294302" w:rsidP="00F87C2C">
      <w:pPr>
        <w:adjustRightInd w:val="0"/>
        <w:snapToGrid w:val="0"/>
        <w:spacing w:after="0" w:line="240" w:lineRule="auto"/>
        <w:ind w:right="113" w:firstLine="360"/>
        <w:jc w:val="both"/>
        <w:rPr>
          <w:rFonts w:ascii="Times New Roman" w:hAnsi="Times New Roman"/>
          <w:sz w:val="20"/>
          <w:szCs w:val="20"/>
        </w:rPr>
      </w:pPr>
      <w:r>
        <w:rPr>
          <w:rFonts w:ascii="Times New Roman" w:hAnsi="Times New Roman"/>
          <w:sz w:val="20"/>
          <w:szCs w:val="20"/>
        </w:rPr>
        <w:t xml:space="preserve">P -is expected prevalence (that can be obtained from same studies or a pilot study conducted by the researchers), and </w:t>
      </w:r>
    </w:p>
    <w:p w:rsidR="000364C3" w:rsidRDefault="00294302" w:rsidP="00F87C2C">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D- is precision (corresponding to effect size).</w:t>
      </w:r>
    </w:p>
    <w:p w:rsidR="00F87C2C" w:rsidRDefault="00F87C2C" w:rsidP="003636B0">
      <w:pPr>
        <w:adjustRightInd w:val="0"/>
        <w:snapToGrid w:val="0"/>
        <w:spacing w:after="0" w:line="240" w:lineRule="auto"/>
        <w:jc w:val="both"/>
        <w:rPr>
          <w:rFonts w:ascii="Times New Roman" w:hAnsi="Times New Roman" w:hint="eastAsia"/>
          <w:sz w:val="20"/>
          <w:szCs w:val="20"/>
          <w:lang w:eastAsia="zh-CN"/>
        </w:rPr>
      </w:pPr>
    </w:p>
    <w:p w:rsidR="000364C3" w:rsidRDefault="00294302" w:rsidP="00F87C2C">
      <w:pPr>
        <w:adjustRightInd w:val="0"/>
        <w:snapToGrid w:val="0"/>
        <w:spacing w:after="0" w:line="240" w:lineRule="auto"/>
        <w:ind w:firstLine="360"/>
        <w:jc w:val="both"/>
        <w:rPr>
          <w:rFonts w:ascii="Times New Roman" w:hAnsi="Times New Roman" w:hint="eastAsia"/>
          <w:sz w:val="20"/>
          <w:szCs w:val="20"/>
          <w:lang w:eastAsia="zh-CN"/>
        </w:rPr>
      </w:pPr>
      <w:r>
        <w:rPr>
          <w:rFonts w:ascii="Times New Roman" w:hAnsi="Times New Roman"/>
          <w:sz w:val="20"/>
          <w:szCs w:val="20"/>
        </w:rPr>
        <w:t>Since no previous study was conducted in the</w:t>
      </w:r>
      <w:r>
        <w:rPr>
          <w:rFonts w:ascii="Times New Roman" w:hAnsi="Times New Roman"/>
          <w:sz w:val="20"/>
          <w:szCs w:val="20"/>
        </w:rPr>
        <w:t xml:space="preserve"> study area, the expected prevalence was 50%. Accordingly, with 5% absolute precision at 95% confidence level, the number of goats required to determine the prevalence was found to be 384.</w:t>
      </w:r>
    </w:p>
    <w:p w:rsidR="003636B0" w:rsidRDefault="003636B0" w:rsidP="003636B0">
      <w:pPr>
        <w:adjustRightInd w:val="0"/>
        <w:snapToGrid w:val="0"/>
        <w:spacing w:after="0" w:line="240" w:lineRule="auto"/>
        <w:jc w:val="both"/>
        <w:rPr>
          <w:rFonts w:ascii="Times New Roman" w:hAnsi="Times New Roman" w:hint="eastAsia"/>
          <w:sz w:val="20"/>
          <w:szCs w:val="20"/>
          <w:lang w:eastAsia="zh-CN"/>
        </w:rPr>
      </w:pPr>
    </w:p>
    <w:p w:rsidR="000364C3" w:rsidRDefault="00294302" w:rsidP="003636B0">
      <w:pPr>
        <w:pStyle w:val="ListParagraph"/>
        <w:numPr>
          <w:ilvl w:val="1"/>
          <w:numId w:val="1"/>
        </w:numPr>
        <w:tabs>
          <w:tab w:val="left" w:pos="993"/>
        </w:tabs>
        <w:adjustRightInd w:val="0"/>
        <w:snapToGrid w:val="0"/>
        <w:spacing w:after="0" w:line="240" w:lineRule="auto"/>
        <w:contextualSpacing w:val="0"/>
        <w:jc w:val="both"/>
        <w:outlineLvl w:val="1"/>
        <w:rPr>
          <w:rFonts w:ascii="Times New Roman" w:hAnsi="Times New Roman"/>
          <w:b/>
          <w:sz w:val="20"/>
          <w:szCs w:val="20"/>
        </w:rPr>
      </w:pPr>
      <w:bookmarkStart w:id="25" w:name="_Toc81084676"/>
      <w:bookmarkStart w:id="26" w:name="_Toc81088565"/>
      <w:bookmarkStart w:id="27" w:name="_Toc81082994"/>
      <w:r>
        <w:rPr>
          <w:rFonts w:ascii="Times New Roman" w:hAnsi="Times New Roman"/>
          <w:b/>
          <w:sz w:val="20"/>
          <w:szCs w:val="20"/>
        </w:rPr>
        <w:t>Sample Collection and transporting</w:t>
      </w:r>
      <w:bookmarkEnd w:id="25"/>
      <w:bookmarkEnd w:id="26"/>
      <w:bookmarkEnd w:id="27"/>
    </w:p>
    <w:p w:rsidR="000364C3" w:rsidRDefault="00294302" w:rsidP="003636B0">
      <w:pPr>
        <w:adjustRightInd w:val="0"/>
        <w:snapToGrid w:val="0"/>
        <w:spacing w:after="0" w:line="240" w:lineRule="auto"/>
        <w:ind w:firstLine="360"/>
        <w:jc w:val="both"/>
        <w:rPr>
          <w:rFonts w:ascii="Times New Roman" w:hAnsi="Times New Roman" w:hint="eastAsia"/>
          <w:sz w:val="20"/>
          <w:szCs w:val="20"/>
          <w:lang w:eastAsia="zh-CN"/>
        </w:rPr>
      </w:pPr>
      <w:r>
        <w:rPr>
          <w:rFonts w:ascii="Times New Roman" w:hAnsi="Times New Roman"/>
          <w:sz w:val="20"/>
          <w:szCs w:val="20"/>
        </w:rPr>
        <w:t>A fresh fecal sample was collect</w:t>
      </w:r>
      <w:r>
        <w:rPr>
          <w:rFonts w:ascii="Times New Roman" w:hAnsi="Times New Roman"/>
          <w:sz w:val="20"/>
          <w:szCs w:val="20"/>
        </w:rPr>
        <w:t xml:space="preserve">ed directly from the rectum of goats by using gloved fingers. Collected fecal samples placed in plastic bottles. </w:t>
      </w:r>
      <w:r>
        <w:rPr>
          <w:rStyle w:val="A11"/>
          <w:rFonts w:ascii="Times New Roman" w:hAnsi="Times New Roman" w:cs="Times New Roman"/>
          <w:sz w:val="20"/>
          <w:szCs w:val="20"/>
        </w:rPr>
        <w:t>After collection the fecal samples were preserved with 10% of formalin to prevent the egg from hatching during transportation because the study</w:t>
      </w:r>
      <w:r>
        <w:rPr>
          <w:rStyle w:val="A11"/>
          <w:rFonts w:ascii="Times New Roman" w:hAnsi="Times New Roman" w:cs="Times New Roman"/>
          <w:sz w:val="20"/>
          <w:szCs w:val="20"/>
        </w:rPr>
        <w:t xml:space="preserve"> site is far from the laboratory where the samples processed then taken</w:t>
      </w:r>
      <w:r>
        <w:rPr>
          <w:rFonts w:ascii="Times New Roman" w:hAnsi="Times New Roman"/>
          <w:sz w:val="20"/>
          <w:szCs w:val="20"/>
        </w:rPr>
        <w:t>to the CVMA parasitology laboratory, for further processing in the same day of collection. The sample left unprocessed in the first day was stored in refrigerator at 4</w:t>
      </w:r>
      <w:r>
        <w:rPr>
          <w:rFonts w:ascii="Times New Roman" w:hAnsi="Times New Roman"/>
          <w:sz w:val="20"/>
          <w:szCs w:val="20"/>
          <w:vertAlign w:val="superscript"/>
        </w:rPr>
        <w:t>0</w:t>
      </w:r>
      <w:r>
        <w:rPr>
          <w:rFonts w:ascii="Times New Roman" w:hAnsi="Times New Roman"/>
          <w:sz w:val="20"/>
          <w:szCs w:val="20"/>
        </w:rPr>
        <w:t>C to be processed</w:t>
      </w:r>
      <w:r>
        <w:rPr>
          <w:rFonts w:ascii="Times New Roman" w:hAnsi="Times New Roman"/>
          <w:sz w:val="20"/>
          <w:szCs w:val="20"/>
        </w:rPr>
        <w:t xml:space="preserve"> in the following days. At the time of sampling the species, breed, age, sex, management system, fecal consistence, deworming, body condition, temperature, respiratory rate, pulse rate and mucus membrane were recorded on a data recording format.</w:t>
      </w:r>
    </w:p>
    <w:p w:rsidR="003636B0" w:rsidRDefault="003636B0" w:rsidP="003636B0">
      <w:pPr>
        <w:adjustRightInd w:val="0"/>
        <w:snapToGrid w:val="0"/>
        <w:spacing w:after="0" w:line="240" w:lineRule="auto"/>
        <w:ind w:firstLine="360"/>
        <w:jc w:val="both"/>
        <w:rPr>
          <w:rFonts w:ascii="Times New Roman" w:hAnsi="Times New Roman" w:hint="eastAsia"/>
          <w:sz w:val="20"/>
          <w:szCs w:val="20"/>
          <w:lang w:eastAsia="zh-CN"/>
        </w:rPr>
      </w:pPr>
    </w:p>
    <w:p w:rsidR="000364C3" w:rsidRDefault="00294302" w:rsidP="003636B0">
      <w:pPr>
        <w:pStyle w:val="ListParagraph"/>
        <w:numPr>
          <w:ilvl w:val="1"/>
          <w:numId w:val="1"/>
        </w:numPr>
        <w:tabs>
          <w:tab w:val="left" w:pos="851"/>
        </w:tabs>
        <w:adjustRightInd w:val="0"/>
        <w:snapToGrid w:val="0"/>
        <w:spacing w:after="0" w:line="240" w:lineRule="auto"/>
        <w:contextualSpacing w:val="0"/>
        <w:jc w:val="both"/>
        <w:outlineLvl w:val="1"/>
        <w:rPr>
          <w:rFonts w:ascii="Times New Roman" w:hAnsi="Times New Roman"/>
          <w:b/>
          <w:sz w:val="20"/>
          <w:szCs w:val="20"/>
        </w:rPr>
      </w:pPr>
      <w:bookmarkStart w:id="28" w:name="_Toc81088566"/>
      <w:bookmarkStart w:id="29" w:name="_Toc81082995"/>
      <w:bookmarkStart w:id="30" w:name="_Toc81084677"/>
      <w:r>
        <w:rPr>
          <w:rFonts w:ascii="Times New Roman" w:hAnsi="Times New Roman"/>
          <w:b/>
          <w:sz w:val="20"/>
          <w:szCs w:val="20"/>
        </w:rPr>
        <w:t>Laboratory</w:t>
      </w:r>
      <w:r>
        <w:rPr>
          <w:rFonts w:ascii="Times New Roman" w:hAnsi="Times New Roman"/>
          <w:b/>
          <w:sz w:val="20"/>
          <w:szCs w:val="20"/>
        </w:rPr>
        <w:t xml:space="preserve"> Examination</w:t>
      </w:r>
      <w:bookmarkEnd w:id="28"/>
      <w:bookmarkEnd w:id="29"/>
      <w:bookmarkEnd w:id="30"/>
    </w:p>
    <w:p w:rsidR="000364C3" w:rsidRDefault="00294302" w:rsidP="003636B0">
      <w:pPr>
        <w:adjustRightInd w:val="0"/>
        <w:snapToGrid w:val="0"/>
        <w:spacing w:after="0" w:line="240" w:lineRule="auto"/>
        <w:ind w:firstLine="360"/>
        <w:jc w:val="both"/>
        <w:rPr>
          <w:rFonts w:ascii="Times New Roman" w:hAnsi="Times New Roman" w:hint="eastAsia"/>
          <w:sz w:val="20"/>
          <w:szCs w:val="20"/>
          <w:lang w:eastAsia="zh-CN"/>
        </w:rPr>
      </w:pPr>
      <w:r>
        <w:rPr>
          <w:rFonts w:ascii="Times New Roman" w:hAnsi="Times New Roman"/>
          <w:sz w:val="20"/>
          <w:szCs w:val="20"/>
        </w:rPr>
        <w:t>Two laboratory test processes namely fecal flotation and fecal sedimentation had been doneto identification the egg/ oocysts of nematode and cestodes.</w:t>
      </w:r>
    </w:p>
    <w:p w:rsidR="003636B0" w:rsidRDefault="003636B0" w:rsidP="003636B0">
      <w:pPr>
        <w:adjustRightInd w:val="0"/>
        <w:snapToGrid w:val="0"/>
        <w:spacing w:after="0" w:line="240" w:lineRule="auto"/>
        <w:ind w:firstLine="360"/>
        <w:jc w:val="both"/>
        <w:rPr>
          <w:rStyle w:val="A11"/>
          <w:rFonts w:ascii="Times New Roman" w:hAnsi="Times New Roman" w:cs="Times New Roman" w:hint="eastAsia"/>
          <w:sz w:val="20"/>
          <w:szCs w:val="20"/>
          <w:lang w:eastAsia="zh-CN"/>
        </w:rPr>
      </w:pPr>
    </w:p>
    <w:p w:rsidR="000364C3" w:rsidRDefault="00294302" w:rsidP="003636B0">
      <w:pPr>
        <w:pStyle w:val="Heading3"/>
        <w:numPr>
          <w:ilvl w:val="2"/>
          <w:numId w:val="1"/>
        </w:numPr>
        <w:adjustRightInd w:val="0"/>
        <w:snapToGrid w:val="0"/>
        <w:spacing w:before="0" w:line="240" w:lineRule="auto"/>
        <w:rPr>
          <w:rStyle w:val="A11"/>
          <w:rFonts w:ascii="Times New Roman" w:hAnsi="Times New Roman" w:cs="Times New Roman"/>
          <w:sz w:val="20"/>
          <w:szCs w:val="20"/>
        </w:rPr>
      </w:pPr>
      <w:bookmarkStart w:id="31" w:name="_Toc81084678"/>
      <w:bookmarkStart w:id="32" w:name="_Toc81088567"/>
      <w:r>
        <w:rPr>
          <w:rStyle w:val="A11"/>
          <w:rFonts w:ascii="Times New Roman" w:hAnsi="Times New Roman" w:cs="Times New Roman"/>
          <w:sz w:val="20"/>
          <w:szCs w:val="20"/>
        </w:rPr>
        <w:lastRenderedPageBreak/>
        <w:t>Fecal floatation</w:t>
      </w:r>
      <w:bookmarkEnd w:id="31"/>
      <w:bookmarkEnd w:id="32"/>
    </w:p>
    <w:p w:rsidR="000364C3" w:rsidRDefault="00294302" w:rsidP="003636B0">
      <w:pPr>
        <w:adjustRightInd w:val="0"/>
        <w:snapToGrid w:val="0"/>
        <w:spacing w:after="0" w:line="240" w:lineRule="auto"/>
        <w:ind w:firstLine="360"/>
        <w:jc w:val="both"/>
        <w:rPr>
          <w:rStyle w:val="A11"/>
          <w:rFonts w:ascii="Times New Roman" w:hAnsi="Times New Roman" w:cs="Times New Roman" w:hint="eastAsia"/>
          <w:sz w:val="20"/>
          <w:szCs w:val="20"/>
          <w:lang w:eastAsia="zh-CN"/>
        </w:rPr>
      </w:pPr>
      <w:r>
        <w:rPr>
          <w:rStyle w:val="A11"/>
          <w:rFonts w:ascii="Times New Roman" w:hAnsi="Times New Roman" w:cs="Times New Roman"/>
          <w:sz w:val="20"/>
          <w:szCs w:val="20"/>
        </w:rPr>
        <w:t>Floataion was done by using saturated sodium chloride solution to identify</w:t>
      </w:r>
      <w:r>
        <w:rPr>
          <w:rStyle w:val="A11"/>
          <w:rFonts w:ascii="Times New Roman" w:hAnsi="Times New Roman" w:cs="Times New Roman"/>
          <w:sz w:val="20"/>
          <w:szCs w:val="20"/>
        </w:rPr>
        <w:t xml:space="preserve"> the eggs of nematode. The coprological procedure was described as follows: taking 3 grams of faeces from each animal sample and mix with 42 ml of floatation fluid by using pistil and mortem thoroughly then the suspension pour through tea strainer. After s</w:t>
      </w:r>
      <w:r>
        <w:rPr>
          <w:rStyle w:val="A11"/>
          <w:rFonts w:ascii="Times New Roman" w:hAnsi="Times New Roman" w:cs="Times New Roman"/>
          <w:sz w:val="20"/>
          <w:szCs w:val="20"/>
        </w:rPr>
        <w:t>train the suspension was poured in to test tube and the test tube was placed in a rack and the test tube with the suspension was left a convex meniscus at the top of the test tube and coverslip was carefully placed at the top of the tube an let it to stand</w:t>
      </w:r>
      <w:r>
        <w:rPr>
          <w:rStyle w:val="A11"/>
          <w:rFonts w:ascii="Times New Roman" w:hAnsi="Times New Roman" w:cs="Times New Roman"/>
          <w:sz w:val="20"/>
          <w:szCs w:val="20"/>
        </w:rPr>
        <w:t xml:space="preserve"> for 20 minutes. Finally the coverslip was removed with the drop of Fluid adhere to it and immediately the coverslip will put to microscopic slide and examined in 10x magnification to identify nematode. </w:t>
      </w:r>
    </w:p>
    <w:p w:rsidR="003636B0" w:rsidRDefault="003636B0" w:rsidP="003636B0">
      <w:pPr>
        <w:adjustRightInd w:val="0"/>
        <w:snapToGrid w:val="0"/>
        <w:spacing w:after="0" w:line="240" w:lineRule="auto"/>
        <w:ind w:firstLine="360"/>
        <w:jc w:val="both"/>
        <w:rPr>
          <w:rStyle w:val="A11"/>
          <w:rFonts w:ascii="Times New Roman" w:hAnsi="Times New Roman" w:cs="Times New Roman" w:hint="eastAsia"/>
          <w:sz w:val="20"/>
          <w:szCs w:val="20"/>
          <w:lang w:eastAsia="zh-CN"/>
        </w:rPr>
      </w:pPr>
    </w:p>
    <w:p w:rsidR="000364C3" w:rsidRDefault="00294302" w:rsidP="003636B0">
      <w:pPr>
        <w:pStyle w:val="Heading3"/>
        <w:adjustRightInd w:val="0"/>
        <w:snapToGrid w:val="0"/>
        <w:spacing w:before="0" w:line="240" w:lineRule="auto"/>
        <w:rPr>
          <w:rStyle w:val="A11"/>
          <w:rFonts w:ascii="Times New Roman" w:hAnsi="Times New Roman" w:cs="Times New Roman"/>
          <w:b w:val="0"/>
          <w:sz w:val="20"/>
          <w:szCs w:val="20"/>
        </w:rPr>
      </w:pPr>
      <w:bookmarkStart w:id="33" w:name="_Toc81084679"/>
      <w:bookmarkStart w:id="34" w:name="_Toc81088568"/>
      <w:r>
        <w:rPr>
          <w:rStyle w:val="A11"/>
          <w:rFonts w:ascii="Times New Roman" w:hAnsi="Times New Roman" w:cs="Times New Roman"/>
          <w:sz w:val="20"/>
          <w:szCs w:val="20"/>
        </w:rPr>
        <w:t>2.6.2. Sedimentation</w:t>
      </w:r>
      <w:bookmarkEnd w:id="33"/>
      <w:bookmarkEnd w:id="34"/>
    </w:p>
    <w:p w:rsidR="000364C3" w:rsidRDefault="00294302" w:rsidP="003636B0">
      <w:pPr>
        <w:pStyle w:val="NoSpacing"/>
        <w:adjustRightInd w:val="0"/>
        <w:snapToGrid w:val="0"/>
        <w:spacing w:after="0" w:line="240" w:lineRule="auto"/>
        <w:ind w:firstLine="426"/>
        <w:jc w:val="both"/>
        <w:rPr>
          <w:rFonts w:ascii="Times New Roman" w:hAnsi="Times New Roman"/>
          <w:sz w:val="20"/>
          <w:szCs w:val="20"/>
        </w:rPr>
      </w:pPr>
      <w:r>
        <w:rPr>
          <w:rFonts w:ascii="Times New Roman" w:hAnsi="Times New Roman"/>
          <w:sz w:val="20"/>
          <w:szCs w:val="20"/>
        </w:rPr>
        <w:t>After the feces had been crushed about 3g a face was put in to universal tube Pour 40-50 ml of tap water into container Mix faeces and water thoroughly. Filter the suspension through a tea strainer or double-layer of cheese cloth into container Pour the fi</w:t>
      </w:r>
      <w:r>
        <w:rPr>
          <w:rFonts w:ascii="Times New Roman" w:hAnsi="Times New Roman"/>
          <w:sz w:val="20"/>
          <w:szCs w:val="20"/>
        </w:rPr>
        <w:t>ltered material into a test tube. Remove the supernatant with a pipette very carefully Re-suspend the sediment in 5ml of water. Allow to sediment for 5 minutes. Discard the supernatant carefully .Stain the sediment by adding one drop of methylene blue or m</w:t>
      </w:r>
      <w:r>
        <w:rPr>
          <w:rFonts w:ascii="Times New Roman" w:hAnsi="Times New Roman"/>
          <w:sz w:val="20"/>
          <w:szCs w:val="20"/>
        </w:rPr>
        <w:t>alachite green. The dyes stain the faecal particles a deep blue or green leaving the trematode eggs unstained Transfer a small drop of the stained sediment to a microscope slide using a pipette. Cover droplet with a coverslip and examined under 10 x magnif</w:t>
      </w:r>
      <w:r>
        <w:rPr>
          <w:rFonts w:ascii="Times New Roman" w:hAnsi="Times New Roman"/>
          <w:sz w:val="20"/>
          <w:szCs w:val="20"/>
        </w:rPr>
        <w:t xml:space="preserve">ications. </w:t>
      </w:r>
    </w:p>
    <w:p w:rsidR="000364C3" w:rsidRDefault="000364C3" w:rsidP="003636B0">
      <w:pPr>
        <w:pStyle w:val="NoSpacing"/>
        <w:adjustRightInd w:val="0"/>
        <w:snapToGrid w:val="0"/>
        <w:spacing w:after="0" w:line="240" w:lineRule="auto"/>
        <w:jc w:val="both"/>
        <w:rPr>
          <w:rFonts w:ascii="Times New Roman" w:hAnsi="Times New Roman"/>
          <w:sz w:val="20"/>
          <w:szCs w:val="20"/>
        </w:rPr>
      </w:pPr>
    </w:p>
    <w:p w:rsidR="000364C3" w:rsidRDefault="00294302" w:rsidP="003636B0">
      <w:pPr>
        <w:pStyle w:val="NoSpacing"/>
        <w:numPr>
          <w:ilvl w:val="1"/>
          <w:numId w:val="1"/>
        </w:numPr>
        <w:tabs>
          <w:tab w:val="left" w:pos="426"/>
        </w:tabs>
        <w:adjustRightInd w:val="0"/>
        <w:snapToGrid w:val="0"/>
        <w:spacing w:after="0" w:line="240" w:lineRule="auto"/>
        <w:ind w:left="426" w:hanging="426"/>
        <w:jc w:val="both"/>
        <w:rPr>
          <w:rFonts w:ascii="Times New Roman" w:hAnsi="Times New Roman"/>
          <w:b/>
          <w:sz w:val="20"/>
          <w:szCs w:val="20"/>
        </w:rPr>
      </w:pPr>
      <w:bookmarkStart w:id="35" w:name="_Toc81082996"/>
      <w:bookmarkStart w:id="36" w:name="_Toc81084680"/>
      <w:bookmarkStart w:id="37" w:name="_Toc81088569"/>
      <w:r>
        <w:rPr>
          <w:rFonts w:ascii="Times New Roman" w:hAnsi="Times New Roman"/>
          <w:b/>
          <w:sz w:val="20"/>
          <w:szCs w:val="20"/>
        </w:rPr>
        <w:t>Questionnaire design and survey</w:t>
      </w:r>
    </w:p>
    <w:p w:rsidR="000364C3" w:rsidRDefault="00F87C2C" w:rsidP="003636B0">
      <w:pPr>
        <w:pStyle w:val="NoSpacing"/>
        <w:tabs>
          <w:tab w:val="left" w:pos="928"/>
        </w:tabs>
        <w:adjustRightInd w:val="0"/>
        <w:snapToGrid w:val="0"/>
        <w:spacing w:after="0" w:line="240" w:lineRule="auto"/>
        <w:jc w:val="both"/>
        <w:rPr>
          <w:rFonts w:ascii="Times New Roman" w:hAnsi="Times New Roman"/>
          <w:color w:val="000000"/>
          <w:sz w:val="20"/>
          <w:szCs w:val="20"/>
          <w:shd w:val="clear" w:color="auto" w:fill="FFFFFF"/>
        </w:rPr>
      </w:pPr>
      <w:r>
        <w:rPr>
          <w:rFonts w:ascii="Times New Roman" w:hAnsi="Times New Roman" w:hint="eastAsia"/>
          <w:sz w:val="20"/>
          <w:szCs w:val="20"/>
          <w:lang w:eastAsia="zh-CN"/>
        </w:rPr>
        <w:tab/>
      </w:r>
      <w:r w:rsidR="00294302">
        <w:rPr>
          <w:rFonts w:ascii="Times New Roman" w:hAnsi="Times New Roman"/>
          <w:color w:val="000000"/>
          <w:sz w:val="20"/>
          <w:szCs w:val="20"/>
          <w:shd w:val="clear" w:color="auto" w:fill="FFFFFF"/>
        </w:rPr>
        <w:t>Semi structured questionnaire was designed to gather data on commonly used anthelemintics (AH), reason for AH choice, sources of AH, when to use AH, treatment frequency, AH and response of small ruminants to t</w:t>
      </w:r>
      <w:r w:rsidR="00294302">
        <w:rPr>
          <w:rFonts w:ascii="Times New Roman" w:hAnsi="Times New Roman"/>
          <w:color w:val="000000"/>
          <w:sz w:val="20"/>
          <w:szCs w:val="20"/>
          <w:shd w:val="clear" w:color="auto" w:fill="FFFFFF"/>
        </w:rPr>
        <w:t>reatment. A total of 100 individuals who brought their animal to Mojo veterinary clinic and involved in rearing of small ruminants were selected for interview.</w:t>
      </w:r>
    </w:p>
    <w:p w:rsidR="000364C3" w:rsidRDefault="000364C3" w:rsidP="003636B0">
      <w:pPr>
        <w:pStyle w:val="NoSpacing"/>
        <w:tabs>
          <w:tab w:val="left" w:pos="928"/>
        </w:tabs>
        <w:adjustRightInd w:val="0"/>
        <w:snapToGrid w:val="0"/>
        <w:spacing w:after="0" w:line="240" w:lineRule="auto"/>
        <w:jc w:val="both"/>
        <w:rPr>
          <w:rFonts w:ascii="Times New Roman" w:hAnsi="Times New Roman"/>
          <w:sz w:val="20"/>
          <w:szCs w:val="20"/>
        </w:rPr>
      </w:pPr>
    </w:p>
    <w:p w:rsidR="000364C3" w:rsidRDefault="00294302" w:rsidP="003636B0">
      <w:pPr>
        <w:pStyle w:val="NoSpacing"/>
        <w:numPr>
          <w:ilvl w:val="0"/>
          <w:numId w:val="1"/>
        </w:numPr>
        <w:adjustRightInd w:val="0"/>
        <w:snapToGrid w:val="0"/>
        <w:spacing w:after="0" w:line="240" w:lineRule="auto"/>
        <w:ind w:left="284" w:hanging="284"/>
        <w:jc w:val="both"/>
        <w:rPr>
          <w:rFonts w:ascii="Times New Roman" w:hAnsi="Times New Roman"/>
          <w:b/>
          <w:sz w:val="20"/>
          <w:szCs w:val="20"/>
        </w:rPr>
      </w:pPr>
      <w:r>
        <w:rPr>
          <w:rStyle w:val="A6"/>
          <w:rFonts w:ascii="Times New Roman" w:hAnsi="Times New Roman" w:cs="Times New Roman"/>
          <w:color w:val="auto"/>
        </w:rPr>
        <w:t>DATA MANAGEMENT AND ANALYSIS</w:t>
      </w:r>
      <w:bookmarkEnd w:id="35"/>
      <w:bookmarkEnd w:id="36"/>
      <w:bookmarkEnd w:id="37"/>
    </w:p>
    <w:p w:rsidR="000364C3" w:rsidRDefault="00294302" w:rsidP="003636B0">
      <w:pPr>
        <w:autoSpaceDE w:val="0"/>
        <w:autoSpaceDN w:val="0"/>
        <w:adjustRightInd w:val="0"/>
        <w:snapToGrid w:val="0"/>
        <w:spacing w:after="0" w:line="240" w:lineRule="auto"/>
        <w:ind w:firstLine="284"/>
        <w:jc w:val="both"/>
        <w:rPr>
          <w:rStyle w:val="A11"/>
          <w:rFonts w:ascii="Times New Roman" w:hAnsi="Times New Roman" w:cs="Times New Roman" w:hint="eastAsia"/>
          <w:sz w:val="20"/>
          <w:szCs w:val="20"/>
          <w:lang w:eastAsia="zh-CN"/>
        </w:rPr>
      </w:pPr>
      <w:r>
        <w:rPr>
          <w:rStyle w:val="A11"/>
          <w:rFonts w:ascii="Times New Roman" w:hAnsi="Times New Roman" w:cs="Times New Roman"/>
          <w:sz w:val="20"/>
          <w:szCs w:val="20"/>
        </w:rPr>
        <w:t>Data generated from laboratory investigations were recorded and c</w:t>
      </w:r>
      <w:r>
        <w:rPr>
          <w:rStyle w:val="A11"/>
          <w:rFonts w:ascii="Times New Roman" w:hAnsi="Times New Roman" w:cs="Times New Roman"/>
          <w:sz w:val="20"/>
          <w:szCs w:val="20"/>
        </w:rPr>
        <w:t>oded using Microsoft Excel spreadsheet (Microsoft Corporation) and analyzed using SPSS version 20 statistical software. Descriptive statistics were used to determine the proportion of diseases based on sex, body condition, season and age. Chi-square test a</w:t>
      </w:r>
      <w:r>
        <w:rPr>
          <w:rStyle w:val="A11"/>
          <w:rFonts w:ascii="Times New Roman" w:hAnsi="Times New Roman" w:cs="Times New Roman"/>
          <w:sz w:val="20"/>
          <w:szCs w:val="20"/>
        </w:rPr>
        <w:t xml:space="preserve">nd the p-value were used to determine the </w:t>
      </w:r>
      <w:r>
        <w:rPr>
          <w:rStyle w:val="A11"/>
          <w:rFonts w:ascii="Times New Roman" w:hAnsi="Times New Roman" w:cs="Times New Roman"/>
          <w:sz w:val="20"/>
          <w:szCs w:val="20"/>
        </w:rPr>
        <w:lastRenderedPageBreak/>
        <w:t xml:space="preserve">presence of association among the different variables and the major animal health problems caused by parasites. A calculated two value at the specified degree of freedom(df) greater than the tabulated value of two </w:t>
      </w:r>
      <w:r>
        <w:rPr>
          <w:rStyle w:val="A11"/>
          <w:rFonts w:ascii="Times New Roman" w:hAnsi="Times New Roman" w:cs="Times New Roman"/>
          <w:sz w:val="20"/>
          <w:szCs w:val="20"/>
        </w:rPr>
        <w:t>at that df were reported as having a significant association and vice versa. A p-value less than 0.05 will be considered as having statistically significant. 95% confidence interval was used for interpreting the result.</w:t>
      </w:r>
    </w:p>
    <w:p w:rsidR="00F87C2C" w:rsidRDefault="00F87C2C" w:rsidP="003636B0">
      <w:pPr>
        <w:autoSpaceDE w:val="0"/>
        <w:autoSpaceDN w:val="0"/>
        <w:adjustRightInd w:val="0"/>
        <w:snapToGrid w:val="0"/>
        <w:spacing w:after="0" w:line="240" w:lineRule="auto"/>
        <w:ind w:firstLine="284"/>
        <w:jc w:val="both"/>
        <w:rPr>
          <w:rFonts w:ascii="Times New Roman" w:hAnsi="Times New Roman" w:hint="eastAsia"/>
          <w:color w:val="000000"/>
          <w:sz w:val="20"/>
          <w:szCs w:val="20"/>
          <w:lang w:eastAsia="zh-CN"/>
        </w:rPr>
      </w:pPr>
    </w:p>
    <w:p w:rsidR="000364C3" w:rsidRDefault="00294302" w:rsidP="003636B0">
      <w:pPr>
        <w:pStyle w:val="NoSpacing"/>
        <w:numPr>
          <w:ilvl w:val="0"/>
          <w:numId w:val="1"/>
        </w:numPr>
        <w:adjustRightInd w:val="0"/>
        <w:snapToGrid w:val="0"/>
        <w:spacing w:after="0" w:line="240" w:lineRule="auto"/>
        <w:jc w:val="both"/>
        <w:outlineLvl w:val="0"/>
        <w:rPr>
          <w:rFonts w:ascii="Times New Roman" w:hAnsi="Times New Roman"/>
          <w:b/>
          <w:sz w:val="20"/>
          <w:szCs w:val="20"/>
        </w:rPr>
      </w:pPr>
      <w:bookmarkStart w:id="38" w:name="_Toc81084681"/>
      <w:bookmarkStart w:id="39" w:name="_Toc81088570"/>
      <w:bookmarkStart w:id="40" w:name="_Toc81082997"/>
      <w:r>
        <w:rPr>
          <w:rFonts w:ascii="Times New Roman" w:hAnsi="Times New Roman"/>
          <w:b/>
          <w:sz w:val="20"/>
          <w:szCs w:val="20"/>
        </w:rPr>
        <w:t>RESULTS</w:t>
      </w:r>
      <w:bookmarkEnd w:id="38"/>
      <w:bookmarkEnd w:id="39"/>
      <w:bookmarkEnd w:id="40"/>
    </w:p>
    <w:p w:rsidR="000364C3" w:rsidRDefault="00294302" w:rsidP="003636B0">
      <w:pPr>
        <w:pStyle w:val="Heading5"/>
        <w:adjustRightInd w:val="0"/>
        <w:snapToGrid w:val="0"/>
        <w:spacing w:before="0" w:after="0" w:line="240" w:lineRule="auto"/>
        <w:jc w:val="both"/>
        <w:rPr>
          <w:rFonts w:ascii="Times New Roman" w:hAnsi="Times New Roman"/>
          <w:i w:val="0"/>
          <w:color w:val="000000"/>
          <w:sz w:val="20"/>
          <w:szCs w:val="20"/>
        </w:rPr>
      </w:pPr>
      <w:bookmarkStart w:id="41" w:name="_Toc81082998"/>
      <w:bookmarkStart w:id="42" w:name="_Toc81084682"/>
      <w:bookmarkStart w:id="43" w:name="_Toc81088571"/>
      <w:r>
        <w:rPr>
          <w:rFonts w:ascii="Times New Roman" w:hAnsi="Times New Roman"/>
          <w:i w:val="0"/>
          <w:color w:val="000000"/>
          <w:sz w:val="20"/>
          <w:szCs w:val="20"/>
        </w:rPr>
        <w:t xml:space="preserve">4.1 Questionnaire survey </w:t>
      </w:r>
      <w:r>
        <w:rPr>
          <w:rFonts w:ascii="Times New Roman" w:hAnsi="Times New Roman"/>
          <w:i w:val="0"/>
          <w:color w:val="000000"/>
          <w:sz w:val="20"/>
          <w:szCs w:val="20"/>
        </w:rPr>
        <w:t>results</w:t>
      </w:r>
    </w:p>
    <w:p w:rsidR="000364C3" w:rsidRDefault="00294302" w:rsidP="003636B0">
      <w:pPr>
        <w:pStyle w:val="NormalWeb"/>
        <w:adjustRightInd w:val="0"/>
        <w:snapToGrid w:val="0"/>
        <w:spacing w:before="0" w:beforeAutospacing="0" w:after="0" w:afterAutospacing="0"/>
        <w:ind w:firstLine="720"/>
        <w:jc w:val="both"/>
        <w:rPr>
          <w:rFonts w:hint="eastAsia"/>
          <w:color w:val="000000"/>
          <w:sz w:val="20"/>
          <w:szCs w:val="20"/>
          <w:lang w:eastAsia="zh-CN"/>
        </w:rPr>
      </w:pPr>
      <w:r>
        <w:rPr>
          <w:color w:val="000000"/>
          <w:sz w:val="20"/>
          <w:szCs w:val="20"/>
        </w:rPr>
        <w:t>In the study area, mixed crop livestock production was the major production system. Majority (95%) of the respondents indicated that they do not have any idea about anthelmintics rotation as a result they never rotate anthelmintics families. All the respon</w:t>
      </w:r>
      <w:r>
        <w:rPr>
          <w:color w:val="000000"/>
          <w:sz w:val="20"/>
          <w:szCs w:val="20"/>
        </w:rPr>
        <w:t xml:space="preserve">dents indicated that doses of anthelmentics were determined only by visual estimation of the animal weight. According to respondents the commonly used anthelmintics are: Albendazole 82%, Tetramisole 17% and Ivermectine 1%. </w:t>
      </w:r>
      <w:r>
        <w:rPr>
          <w:color w:val="000000"/>
          <w:sz w:val="20"/>
          <w:szCs w:val="20"/>
          <w:shd w:val="clear" w:color="auto" w:fill="FFFFFF"/>
        </w:rPr>
        <w:t>Reason for AH choice was mentione</w:t>
      </w:r>
      <w:r>
        <w:rPr>
          <w:color w:val="000000"/>
          <w:sz w:val="20"/>
          <w:szCs w:val="20"/>
          <w:shd w:val="clear" w:color="auto" w:fill="FFFFFF"/>
        </w:rPr>
        <w:t xml:space="preserve">d by 25% of respondents by price, 65% by color while 10% as prescribed by veterinarians. Most of the </w:t>
      </w:r>
      <w:r>
        <w:rPr>
          <w:color w:val="000000"/>
          <w:sz w:val="20"/>
          <w:szCs w:val="20"/>
        </w:rPr>
        <w:t>interviewed (82%) also experienced to treat their animals with anthelmintics based on individual animal exhibiting clinical parasitism. The frequency of tr</w:t>
      </w:r>
      <w:r>
        <w:rPr>
          <w:color w:val="000000"/>
          <w:sz w:val="20"/>
          <w:szCs w:val="20"/>
        </w:rPr>
        <w:t>eatment is at least twice a year. Regarding to the response to treatment, 80 % improvement in clinical signs and body conditions and 20% responded little or no improvement.</w:t>
      </w:r>
    </w:p>
    <w:p w:rsidR="00F87C2C" w:rsidRDefault="00F87C2C" w:rsidP="003636B0">
      <w:pPr>
        <w:pStyle w:val="NormalWeb"/>
        <w:adjustRightInd w:val="0"/>
        <w:snapToGrid w:val="0"/>
        <w:spacing w:before="0" w:beforeAutospacing="0" w:after="0" w:afterAutospacing="0"/>
        <w:ind w:firstLine="720"/>
        <w:jc w:val="both"/>
        <w:rPr>
          <w:rFonts w:hint="eastAsia"/>
          <w:color w:val="000000"/>
          <w:sz w:val="20"/>
          <w:szCs w:val="20"/>
          <w:lang w:eastAsia="zh-CN"/>
        </w:rPr>
      </w:pPr>
    </w:p>
    <w:p w:rsidR="000364C3" w:rsidRDefault="00294302" w:rsidP="003636B0">
      <w:pPr>
        <w:pStyle w:val="Heading2"/>
        <w:numPr>
          <w:ilvl w:val="1"/>
          <w:numId w:val="2"/>
        </w:numPr>
        <w:tabs>
          <w:tab w:val="left" w:pos="851"/>
        </w:tabs>
        <w:adjustRightInd w:val="0"/>
        <w:snapToGrid w:val="0"/>
        <w:spacing w:before="0" w:line="240" w:lineRule="auto"/>
        <w:rPr>
          <w:rFonts w:ascii="Times New Roman" w:eastAsia="宋体" w:hAnsi="Times New Roman"/>
          <w:color w:val="auto"/>
          <w:sz w:val="20"/>
          <w:szCs w:val="20"/>
        </w:rPr>
      </w:pPr>
      <w:r>
        <w:rPr>
          <w:rFonts w:ascii="Times New Roman" w:hAnsi="Times New Roman"/>
          <w:color w:val="auto"/>
          <w:sz w:val="20"/>
          <w:szCs w:val="20"/>
        </w:rPr>
        <w:t xml:space="preserve">Prevalence of </w:t>
      </w:r>
      <w:r>
        <w:rPr>
          <w:rFonts w:ascii="Times New Roman" w:eastAsia="宋体" w:hAnsi="Times New Roman"/>
          <w:color w:val="auto"/>
          <w:sz w:val="20"/>
          <w:szCs w:val="20"/>
        </w:rPr>
        <w:t>gastrointestinal in helminths</w:t>
      </w:r>
      <w:bookmarkEnd w:id="41"/>
      <w:bookmarkEnd w:id="42"/>
      <w:bookmarkEnd w:id="43"/>
    </w:p>
    <w:p w:rsidR="000364C3" w:rsidRDefault="00294302" w:rsidP="003636B0">
      <w:pPr>
        <w:adjustRightInd w:val="0"/>
        <w:snapToGrid w:val="0"/>
        <w:spacing w:after="0" w:line="240" w:lineRule="auto"/>
        <w:ind w:firstLine="720"/>
        <w:jc w:val="both"/>
        <w:rPr>
          <w:rStyle w:val="A11"/>
          <w:rFonts w:ascii="Times New Roman" w:hAnsi="Times New Roman" w:cs="Times New Roman"/>
          <w:i/>
          <w:sz w:val="20"/>
          <w:szCs w:val="20"/>
        </w:rPr>
      </w:pPr>
      <w:r>
        <w:rPr>
          <w:rFonts w:ascii="Times New Roman" w:eastAsia="宋体" w:hAnsi="Times New Roman"/>
          <w:color w:val="000000"/>
          <w:sz w:val="20"/>
          <w:szCs w:val="20"/>
        </w:rPr>
        <w:t>The overall prevalence of gastrointest</w:t>
      </w:r>
      <w:r>
        <w:rPr>
          <w:rFonts w:ascii="Times New Roman" w:eastAsia="宋体" w:hAnsi="Times New Roman"/>
          <w:color w:val="000000"/>
          <w:sz w:val="20"/>
          <w:szCs w:val="20"/>
        </w:rPr>
        <w:t xml:space="preserve">inal helminths during the study period was 129(33.6%) out of the total 384 samples, 123(95.3%) were </w:t>
      </w:r>
      <w:r>
        <w:rPr>
          <w:rFonts w:ascii="Times New Roman" w:hAnsi="Times New Roman"/>
          <w:i/>
          <w:sz w:val="20"/>
          <w:szCs w:val="20"/>
        </w:rPr>
        <w:t>Strongyles</w:t>
      </w:r>
      <w:r>
        <w:rPr>
          <w:rFonts w:ascii="Times New Roman" w:eastAsia="宋体" w:hAnsi="Times New Roman"/>
          <w:i/>
          <w:color w:val="000000"/>
          <w:sz w:val="20"/>
          <w:szCs w:val="20"/>
        </w:rPr>
        <w:t xml:space="preserve">, </w:t>
      </w:r>
      <w:r>
        <w:rPr>
          <w:rStyle w:val="A11"/>
          <w:rFonts w:ascii="Times New Roman" w:hAnsi="Times New Roman" w:cs="Times New Roman"/>
          <w:sz w:val="20"/>
          <w:szCs w:val="20"/>
        </w:rPr>
        <w:t xml:space="preserve">were eggs, 6(4.7%) were </w:t>
      </w:r>
      <w:r>
        <w:rPr>
          <w:rStyle w:val="A11"/>
          <w:rFonts w:ascii="Times New Roman" w:hAnsi="Times New Roman" w:cs="Times New Roman"/>
          <w:i/>
          <w:sz w:val="20"/>
          <w:szCs w:val="20"/>
        </w:rPr>
        <w:t>Moniezia egg.</w:t>
      </w:r>
    </w:p>
    <w:p w:rsidR="000364C3" w:rsidRDefault="00294302" w:rsidP="00F87C2C">
      <w:pPr>
        <w:adjustRightInd w:val="0"/>
        <w:snapToGrid w:val="0"/>
        <w:spacing w:after="0" w:line="240" w:lineRule="auto"/>
        <w:ind w:firstLine="720"/>
        <w:jc w:val="both"/>
        <w:rPr>
          <w:rFonts w:ascii="Times New Roman" w:eastAsia="宋体" w:hAnsi="Times New Roman"/>
          <w:b/>
          <w:sz w:val="20"/>
          <w:szCs w:val="20"/>
        </w:rPr>
      </w:pPr>
      <w:r>
        <w:rPr>
          <w:rStyle w:val="A11"/>
          <w:rFonts w:ascii="Times New Roman" w:hAnsi="Times New Roman" w:cs="Times New Roman"/>
          <w:sz w:val="20"/>
          <w:szCs w:val="20"/>
        </w:rPr>
        <w:t xml:space="preserve">The prevalence of gastrointestinal helminths was higher in male Goats </w:t>
      </w:r>
      <w:r>
        <w:rPr>
          <w:rFonts w:ascii="Times New Roman" w:eastAsia="Times-Roman" w:hAnsi="Times New Roman"/>
          <w:color w:val="231F20"/>
          <w:sz w:val="20"/>
          <w:szCs w:val="20"/>
        </w:rPr>
        <w:t xml:space="preserve">106 (35.1%) </w:t>
      </w:r>
      <w:r>
        <w:rPr>
          <w:rStyle w:val="A11"/>
          <w:rFonts w:ascii="Times New Roman" w:hAnsi="Times New Roman" w:cs="Times New Roman"/>
          <w:sz w:val="20"/>
          <w:szCs w:val="20"/>
        </w:rPr>
        <w:t xml:space="preserve">than female goats </w:t>
      </w:r>
      <w:r>
        <w:rPr>
          <w:rFonts w:ascii="Times New Roman" w:eastAsia="Times-Roman" w:hAnsi="Times New Roman"/>
          <w:color w:val="231F20"/>
          <w:sz w:val="20"/>
          <w:szCs w:val="20"/>
        </w:rPr>
        <w:t>25(30.5%)</w:t>
      </w:r>
      <w:r>
        <w:rPr>
          <w:rStyle w:val="A11"/>
          <w:rFonts w:ascii="Times New Roman" w:hAnsi="Times New Roman" w:cs="Times New Roman"/>
          <w:sz w:val="20"/>
          <w:szCs w:val="20"/>
        </w:rPr>
        <w:t xml:space="preserve"> in the study area. I</w:t>
      </w:r>
      <w:r>
        <w:rPr>
          <w:rFonts w:ascii="Times New Roman" w:eastAsia="宋体" w:hAnsi="Times New Roman"/>
          <w:sz w:val="20"/>
          <w:szCs w:val="20"/>
        </w:rPr>
        <w:t>t was observed as</w:t>
      </w:r>
      <w:r w:rsidR="003636B0">
        <w:rPr>
          <w:rFonts w:ascii="Times New Roman" w:eastAsia="宋体" w:hAnsi="Times New Roman" w:hint="eastAsia"/>
          <w:sz w:val="20"/>
          <w:szCs w:val="20"/>
          <w:lang w:eastAsia="zh-CN"/>
        </w:rPr>
        <w:t xml:space="preserve"> </w:t>
      </w:r>
      <w:r>
        <w:rPr>
          <w:rFonts w:ascii="Times New Roman" w:eastAsia="Times-Roman" w:hAnsi="Times New Roman"/>
          <w:color w:val="231F20"/>
          <w:sz w:val="20"/>
          <w:szCs w:val="20"/>
        </w:rPr>
        <w:t>123</w:t>
      </w:r>
      <w:r w:rsidR="003636B0">
        <w:rPr>
          <w:rFonts w:ascii="Times New Roman" w:hAnsi="Times New Roman" w:hint="eastAsia"/>
          <w:color w:val="231F20"/>
          <w:sz w:val="20"/>
          <w:szCs w:val="20"/>
          <w:lang w:eastAsia="zh-CN"/>
        </w:rPr>
        <w:t xml:space="preserve"> </w:t>
      </w:r>
      <w:r>
        <w:rPr>
          <w:rFonts w:ascii="Times New Roman" w:eastAsia="Times-Roman" w:hAnsi="Times New Roman"/>
          <w:color w:val="231F20"/>
          <w:sz w:val="20"/>
          <w:szCs w:val="20"/>
        </w:rPr>
        <w:t xml:space="preserve">nematode (95.3%) &amp;6(4.7%) cestodes from this result the comparisons between </w:t>
      </w:r>
      <w:r>
        <w:rPr>
          <w:rStyle w:val="A11"/>
          <w:rFonts w:ascii="Times New Roman" w:hAnsi="Times New Roman" w:cs="Times New Roman"/>
          <w:sz w:val="20"/>
          <w:szCs w:val="20"/>
        </w:rPr>
        <w:t xml:space="preserve">adults and young were </w:t>
      </w:r>
      <w:r>
        <w:rPr>
          <w:rFonts w:ascii="Times New Roman" w:eastAsia="Times-Roman" w:hAnsi="Times New Roman"/>
          <w:color w:val="231F20"/>
          <w:sz w:val="20"/>
          <w:szCs w:val="20"/>
        </w:rPr>
        <w:t>35(63.6%) for nematode &amp;6(1.8%) for cestodes</w:t>
      </w:r>
      <w:r>
        <w:rPr>
          <w:rStyle w:val="A11"/>
          <w:rFonts w:ascii="Times New Roman" w:hAnsi="Times New Roman" w:cs="Times New Roman"/>
          <w:sz w:val="20"/>
          <w:szCs w:val="20"/>
        </w:rPr>
        <w:t xml:space="preserve"> which were in young</w:t>
      </w:r>
      <w:r>
        <w:rPr>
          <w:rFonts w:ascii="Times New Roman" w:eastAsia="Times-Roman" w:hAnsi="Times New Roman"/>
          <w:color w:val="231F20"/>
          <w:sz w:val="20"/>
          <w:szCs w:val="20"/>
        </w:rPr>
        <w:t>35(63.6%) nematode and cestode (0.0%)</w:t>
      </w:r>
      <w:r w:rsidR="003636B0">
        <w:rPr>
          <w:rFonts w:ascii="Times New Roman" w:hAnsi="Times New Roman" w:hint="eastAsia"/>
          <w:color w:val="231F20"/>
          <w:sz w:val="20"/>
          <w:szCs w:val="20"/>
          <w:lang w:eastAsia="zh-CN"/>
        </w:rPr>
        <w:t xml:space="preserve"> </w:t>
      </w:r>
      <w:r>
        <w:rPr>
          <w:rStyle w:val="A11"/>
          <w:rFonts w:ascii="Times New Roman" w:hAnsi="Times New Roman" w:cs="Times New Roman"/>
          <w:sz w:val="20"/>
          <w:szCs w:val="20"/>
        </w:rPr>
        <w:t>the dif</w:t>
      </w:r>
      <w:r>
        <w:rPr>
          <w:rStyle w:val="A11"/>
          <w:rFonts w:ascii="Times New Roman" w:hAnsi="Times New Roman" w:cs="Times New Roman"/>
          <w:sz w:val="20"/>
          <w:szCs w:val="20"/>
        </w:rPr>
        <w:t xml:space="preserve">ference in prevalence between  age group was not significant with </w:t>
      </w:r>
      <w:r>
        <w:rPr>
          <w:rFonts w:ascii="Times New Roman" w:eastAsia="宋体" w:hAnsi="Times New Roman"/>
          <w:sz w:val="20"/>
          <w:szCs w:val="20"/>
        </w:rPr>
        <w:t xml:space="preserve">(p-value &gt;0.05). </w:t>
      </w:r>
      <w:r>
        <w:rPr>
          <w:rStyle w:val="A11"/>
          <w:rFonts w:ascii="Times New Roman" w:hAnsi="Times New Roman" w:cs="Times New Roman"/>
          <w:sz w:val="20"/>
          <w:szCs w:val="20"/>
        </w:rPr>
        <w:t xml:space="preserve"> In case of  body condition animal with poor body condition infected highly which were</w:t>
      </w:r>
      <w:r w:rsidR="003636B0">
        <w:rPr>
          <w:rStyle w:val="A11"/>
          <w:rFonts w:ascii="Times New Roman" w:hAnsi="Times New Roman" w:cs="Times New Roman" w:hint="eastAsia"/>
          <w:sz w:val="20"/>
          <w:szCs w:val="20"/>
          <w:lang w:eastAsia="zh-CN"/>
        </w:rPr>
        <w:t xml:space="preserve"> </w:t>
      </w:r>
      <w:r>
        <w:rPr>
          <w:rFonts w:ascii="Times New Roman" w:eastAsia="Times-Roman" w:hAnsi="Times New Roman"/>
          <w:color w:val="231F20"/>
          <w:sz w:val="20"/>
          <w:szCs w:val="20"/>
        </w:rPr>
        <w:t>55</w:t>
      </w:r>
      <w:r w:rsidR="003636B0">
        <w:rPr>
          <w:rFonts w:ascii="Times New Roman" w:hAnsi="Times New Roman" w:hint="eastAsia"/>
          <w:color w:val="231F20"/>
          <w:sz w:val="20"/>
          <w:szCs w:val="20"/>
          <w:lang w:eastAsia="zh-CN"/>
        </w:rPr>
        <w:t xml:space="preserve"> </w:t>
      </w:r>
      <w:r>
        <w:rPr>
          <w:rFonts w:ascii="Times New Roman" w:eastAsia="Times-Roman" w:hAnsi="Times New Roman"/>
          <w:color w:val="231F20"/>
          <w:sz w:val="20"/>
          <w:szCs w:val="20"/>
        </w:rPr>
        <w:t xml:space="preserve">(42.1%) </w:t>
      </w:r>
      <w:r>
        <w:rPr>
          <w:rStyle w:val="A11"/>
          <w:rFonts w:ascii="Times New Roman" w:hAnsi="Times New Roman" w:cs="Times New Roman"/>
          <w:sz w:val="20"/>
          <w:szCs w:val="20"/>
        </w:rPr>
        <w:t xml:space="preserve">compared to animal with medium body condition which were </w:t>
      </w:r>
      <w:r>
        <w:rPr>
          <w:rFonts w:ascii="Times New Roman" w:eastAsia="Times-Roman" w:hAnsi="Times New Roman"/>
          <w:color w:val="231F20"/>
          <w:sz w:val="20"/>
          <w:szCs w:val="20"/>
        </w:rPr>
        <w:t>5(35.7%)</w:t>
      </w:r>
      <w:r>
        <w:rPr>
          <w:rStyle w:val="A11"/>
          <w:rFonts w:ascii="Times New Roman" w:hAnsi="Times New Roman" w:cs="Times New Roman"/>
          <w:sz w:val="20"/>
          <w:szCs w:val="20"/>
        </w:rPr>
        <w:t xml:space="preserve"> and good bo</w:t>
      </w:r>
      <w:r>
        <w:rPr>
          <w:rStyle w:val="A11"/>
          <w:rFonts w:ascii="Times New Roman" w:hAnsi="Times New Roman" w:cs="Times New Roman"/>
          <w:sz w:val="20"/>
          <w:szCs w:val="20"/>
        </w:rPr>
        <w:t>dy condition 71</w:t>
      </w:r>
      <w:r w:rsidR="003636B0">
        <w:rPr>
          <w:rStyle w:val="A11"/>
          <w:rFonts w:ascii="Times New Roman" w:hAnsi="Times New Roman" w:cs="Times New Roman" w:hint="eastAsia"/>
          <w:sz w:val="20"/>
          <w:szCs w:val="20"/>
          <w:lang w:eastAsia="zh-CN"/>
        </w:rPr>
        <w:t xml:space="preserve"> </w:t>
      </w:r>
      <w:r>
        <w:rPr>
          <w:rFonts w:ascii="Times New Roman" w:eastAsia="Times-Roman" w:hAnsi="Times New Roman"/>
          <w:color w:val="231F20"/>
          <w:sz w:val="20"/>
          <w:szCs w:val="20"/>
        </w:rPr>
        <w:t>(27.5%).</w:t>
      </w:r>
    </w:p>
    <w:p w:rsidR="000364C3" w:rsidRDefault="000364C3" w:rsidP="003636B0">
      <w:pPr>
        <w:adjustRightInd w:val="0"/>
        <w:snapToGrid w:val="0"/>
        <w:spacing w:after="0" w:line="240" w:lineRule="auto"/>
        <w:jc w:val="both"/>
        <w:rPr>
          <w:rFonts w:ascii="Times New Roman" w:eastAsia="宋体" w:hAnsi="Times New Roman"/>
          <w:b/>
          <w:sz w:val="20"/>
          <w:szCs w:val="20"/>
        </w:rPr>
        <w:sectPr w:rsidR="000364C3">
          <w:footerReference w:type="default" r:id="rId17"/>
          <w:footerReference w:type="first" r:id="rId18"/>
          <w:type w:val="continuous"/>
          <w:pgSz w:w="12240" w:h="15840"/>
          <w:pgMar w:top="1440" w:right="1440" w:bottom="1440" w:left="1440" w:header="720" w:footer="720" w:gutter="0"/>
          <w:pgNumType w:fmt="decimalFullWidth"/>
          <w:cols w:num="2" w:space="720" w:equalWidth="0">
            <w:col w:w="4467" w:space="425"/>
            <w:col w:w="4467"/>
          </w:cols>
          <w:docGrid w:linePitch="360"/>
        </w:sectPr>
      </w:pPr>
    </w:p>
    <w:p w:rsidR="00F87C2C" w:rsidRDefault="00F87C2C" w:rsidP="003636B0">
      <w:pPr>
        <w:adjustRightInd w:val="0"/>
        <w:snapToGrid w:val="0"/>
        <w:spacing w:after="0" w:line="240" w:lineRule="auto"/>
        <w:jc w:val="both"/>
        <w:rPr>
          <w:rFonts w:ascii="Times New Roman" w:eastAsia="宋体" w:hAnsi="Times New Roman" w:hint="eastAsia"/>
          <w:b/>
          <w:sz w:val="20"/>
          <w:szCs w:val="20"/>
          <w:lang w:eastAsia="zh-CN"/>
        </w:rPr>
      </w:pPr>
    </w:p>
    <w:p w:rsidR="00F87C2C" w:rsidRDefault="00F87C2C" w:rsidP="003636B0">
      <w:pPr>
        <w:adjustRightInd w:val="0"/>
        <w:snapToGrid w:val="0"/>
        <w:spacing w:after="0" w:line="240" w:lineRule="auto"/>
        <w:jc w:val="both"/>
        <w:rPr>
          <w:rFonts w:ascii="Times New Roman" w:eastAsia="宋体" w:hAnsi="Times New Roman" w:hint="eastAsia"/>
          <w:b/>
          <w:sz w:val="20"/>
          <w:szCs w:val="20"/>
          <w:lang w:eastAsia="zh-CN"/>
        </w:rPr>
      </w:pPr>
    </w:p>
    <w:p w:rsidR="00F87C2C" w:rsidRDefault="00F87C2C" w:rsidP="003636B0">
      <w:pPr>
        <w:adjustRightInd w:val="0"/>
        <w:snapToGrid w:val="0"/>
        <w:spacing w:after="0" w:line="240" w:lineRule="auto"/>
        <w:jc w:val="both"/>
        <w:rPr>
          <w:rFonts w:ascii="Times New Roman" w:eastAsia="宋体" w:hAnsi="Times New Roman" w:hint="eastAsia"/>
          <w:b/>
          <w:sz w:val="20"/>
          <w:szCs w:val="20"/>
          <w:lang w:eastAsia="zh-CN"/>
        </w:rPr>
      </w:pPr>
    </w:p>
    <w:p w:rsidR="00F87C2C" w:rsidRDefault="00F87C2C" w:rsidP="003636B0">
      <w:pPr>
        <w:adjustRightInd w:val="0"/>
        <w:snapToGrid w:val="0"/>
        <w:spacing w:after="0" w:line="240" w:lineRule="auto"/>
        <w:jc w:val="both"/>
        <w:rPr>
          <w:rFonts w:ascii="Times New Roman" w:eastAsia="宋体" w:hAnsi="Times New Roman" w:hint="eastAsia"/>
          <w:b/>
          <w:sz w:val="20"/>
          <w:szCs w:val="20"/>
          <w:lang w:eastAsia="zh-CN"/>
        </w:rPr>
      </w:pPr>
    </w:p>
    <w:p w:rsidR="00F87C2C" w:rsidRDefault="00F87C2C" w:rsidP="003636B0">
      <w:pPr>
        <w:adjustRightInd w:val="0"/>
        <w:snapToGrid w:val="0"/>
        <w:spacing w:after="0" w:line="240" w:lineRule="auto"/>
        <w:jc w:val="both"/>
        <w:rPr>
          <w:rFonts w:ascii="Times New Roman" w:eastAsia="宋体" w:hAnsi="Times New Roman" w:hint="eastAsia"/>
          <w:b/>
          <w:sz w:val="20"/>
          <w:szCs w:val="20"/>
          <w:lang w:eastAsia="zh-CN"/>
        </w:rPr>
      </w:pPr>
    </w:p>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eastAsia="宋体" w:hAnsi="Times New Roman"/>
          <w:b/>
          <w:sz w:val="20"/>
          <w:szCs w:val="20"/>
        </w:rPr>
        <w:t>Table-1: Overall Prevalence of GI helminths in goats</w:t>
      </w:r>
    </w:p>
    <w:tbl>
      <w:tblPr>
        <w:tblW w:w="5000" w:type="pct"/>
        <w:jc w:val="center"/>
        <w:tblBorders>
          <w:top w:val="single" w:sz="4" w:space="0" w:color="auto"/>
          <w:bottom w:val="single" w:sz="4" w:space="0" w:color="auto"/>
          <w:insideH w:val="single" w:sz="18" w:space="0" w:color="FFFFFF"/>
          <w:insideV w:val="single" w:sz="18" w:space="0" w:color="FFFFFF"/>
        </w:tblBorders>
        <w:tblLook w:val="04A0"/>
      </w:tblPr>
      <w:tblGrid>
        <w:gridCol w:w="1762"/>
        <w:gridCol w:w="2448"/>
        <w:gridCol w:w="2823"/>
        <w:gridCol w:w="1051"/>
        <w:gridCol w:w="1492"/>
      </w:tblGrid>
      <w:tr w:rsidR="000364C3" w:rsidTr="00001D12">
        <w:trPr>
          <w:cantSplit/>
          <w:jc w:val="center"/>
        </w:trPr>
        <w:tc>
          <w:tcPr>
            <w:tcW w:w="920"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
                <w:bCs/>
                <w:color w:val="231F20"/>
                <w:sz w:val="20"/>
                <w:szCs w:val="20"/>
              </w:rPr>
              <w:t>Helminths</w:t>
            </w:r>
          </w:p>
        </w:tc>
        <w:tc>
          <w:tcPr>
            <w:tcW w:w="1278"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
                <w:bCs/>
                <w:color w:val="231F20"/>
                <w:sz w:val="20"/>
                <w:szCs w:val="20"/>
              </w:rPr>
              <w:t>N</w:t>
            </w:r>
            <w:r>
              <w:rPr>
                <w:rFonts w:ascii="Times New Roman" w:eastAsia="Times-Roman" w:hAnsi="Times New Roman"/>
                <w:b/>
                <w:bCs/>
                <w:color w:val="231F20"/>
                <w:sz w:val="20"/>
                <w:szCs w:val="20"/>
                <w:u w:val="single"/>
              </w:rPr>
              <w:t>o</w:t>
            </w:r>
            <w:r>
              <w:rPr>
                <w:rFonts w:ascii="Times New Roman" w:eastAsia="Times-Roman" w:hAnsi="Times New Roman"/>
                <w:b/>
                <w:bCs/>
                <w:color w:val="231F20"/>
                <w:sz w:val="20"/>
                <w:szCs w:val="20"/>
              </w:rPr>
              <w:t xml:space="preserve"> of examined</w:t>
            </w:r>
          </w:p>
        </w:tc>
        <w:tc>
          <w:tcPr>
            <w:tcW w:w="1474"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宋体" w:hAnsi="Times New Roman"/>
                <w:b/>
                <w:bCs/>
                <w:sz w:val="20"/>
                <w:szCs w:val="20"/>
              </w:rPr>
              <w:t>No of</w:t>
            </w:r>
            <w:r>
              <w:rPr>
                <w:rFonts w:ascii="Times New Roman" w:eastAsia="Times-Roman" w:hAnsi="Times New Roman"/>
                <w:b/>
                <w:bCs/>
                <w:color w:val="231F20"/>
                <w:sz w:val="20"/>
                <w:szCs w:val="20"/>
              </w:rPr>
              <w:t xml:space="preserve"> infected (%) </w:t>
            </w:r>
          </w:p>
        </w:tc>
        <w:tc>
          <w:tcPr>
            <w:tcW w:w="549"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
                <w:bCs/>
                <w:color w:val="231F20"/>
                <w:sz w:val="20"/>
                <w:szCs w:val="20"/>
              </w:rPr>
              <w:t>ᵡ</w:t>
            </w:r>
            <w:r>
              <w:rPr>
                <w:rFonts w:ascii="Times New Roman" w:eastAsia="Times-Roman" w:hAnsi="Times New Roman"/>
                <w:b/>
                <w:bCs/>
                <w:color w:val="231F20"/>
                <w:sz w:val="20"/>
                <w:szCs w:val="20"/>
                <w:vertAlign w:val="superscript"/>
              </w:rPr>
              <w:t>2</w:t>
            </w:r>
          </w:p>
        </w:tc>
        <w:tc>
          <w:tcPr>
            <w:tcW w:w="778"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
                <w:bCs/>
                <w:color w:val="231F20"/>
                <w:sz w:val="20"/>
                <w:szCs w:val="20"/>
              </w:rPr>
              <w:t>P –value</w:t>
            </w:r>
          </w:p>
        </w:tc>
      </w:tr>
      <w:tr w:rsidR="000364C3" w:rsidTr="00001D12">
        <w:trPr>
          <w:gridAfter w:val="4"/>
          <w:wAfter w:w="4080" w:type="pct"/>
          <w:cantSplit/>
          <w:jc w:val="center"/>
        </w:trPr>
        <w:tc>
          <w:tcPr>
            <w:tcW w:w="920" w:type="pct"/>
            <w:shd w:val="clear" w:color="auto" w:fill="auto"/>
            <w:vAlign w:val="center"/>
          </w:tcPr>
          <w:p w:rsidR="000364C3" w:rsidRDefault="000364C3" w:rsidP="00001D12">
            <w:pPr>
              <w:adjustRightInd w:val="0"/>
              <w:snapToGrid w:val="0"/>
              <w:spacing w:after="0" w:line="240" w:lineRule="auto"/>
              <w:jc w:val="both"/>
              <w:rPr>
                <w:rFonts w:ascii="Times New Roman" w:eastAsia="Times-Roman" w:hAnsi="Times New Roman"/>
                <w:color w:val="231F20"/>
                <w:sz w:val="20"/>
                <w:szCs w:val="20"/>
              </w:rPr>
            </w:pPr>
          </w:p>
        </w:tc>
      </w:tr>
      <w:tr w:rsidR="000364C3" w:rsidTr="00001D12">
        <w:trPr>
          <w:cantSplit/>
          <w:jc w:val="center"/>
        </w:trPr>
        <w:tc>
          <w:tcPr>
            <w:tcW w:w="920"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 xml:space="preserve">Nematodes </w:t>
            </w:r>
          </w:p>
        </w:tc>
        <w:tc>
          <w:tcPr>
            <w:tcW w:w="1278" w:type="pct"/>
            <w:shd w:val="clear" w:color="auto" w:fill="auto"/>
            <w:vAlign w:val="center"/>
          </w:tcPr>
          <w:p w:rsidR="000364C3" w:rsidRDefault="00294302" w:rsidP="00001D12">
            <w:pPr>
              <w:tabs>
                <w:tab w:val="right" w:pos="1849"/>
              </w:tabs>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384</w:t>
            </w:r>
            <w:r>
              <w:rPr>
                <w:rFonts w:ascii="Times New Roman" w:eastAsia="Times-Roman" w:hAnsi="Times New Roman"/>
                <w:color w:val="231F20"/>
                <w:sz w:val="20"/>
                <w:szCs w:val="20"/>
              </w:rPr>
              <w:t xml:space="preserve"> </w:t>
            </w:r>
          </w:p>
        </w:tc>
        <w:tc>
          <w:tcPr>
            <w:tcW w:w="1474" w:type="pct"/>
            <w:shd w:val="clear" w:color="auto" w:fill="auto"/>
            <w:vAlign w:val="center"/>
          </w:tcPr>
          <w:p w:rsidR="000364C3" w:rsidRDefault="00294302" w:rsidP="00001D12">
            <w:pPr>
              <w:tabs>
                <w:tab w:val="right" w:pos="2333"/>
              </w:tabs>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123(95.1%)</w:t>
            </w:r>
          </w:p>
        </w:tc>
        <w:tc>
          <w:tcPr>
            <w:tcW w:w="549"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0.326</w:t>
            </w:r>
          </w:p>
        </w:tc>
        <w:tc>
          <w:tcPr>
            <w:tcW w:w="778"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2.2559</w:t>
            </w:r>
          </w:p>
        </w:tc>
      </w:tr>
      <w:tr w:rsidR="000364C3" w:rsidTr="00001D12">
        <w:trPr>
          <w:cantSplit/>
          <w:jc w:val="center"/>
        </w:trPr>
        <w:tc>
          <w:tcPr>
            <w:tcW w:w="920"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 xml:space="preserve">Cestodes </w:t>
            </w:r>
          </w:p>
        </w:tc>
        <w:tc>
          <w:tcPr>
            <w:tcW w:w="1278"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384</w:t>
            </w:r>
          </w:p>
        </w:tc>
        <w:tc>
          <w:tcPr>
            <w:tcW w:w="1474" w:type="pct"/>
            <w:shd w:val="clear" w:color="auto" w:fill="auto"/>
            <w:vAlign w:val="center"/>
          </w:tcPr>
          <w:p w:rsidR="000364C3" w:rsidRDefault="00294302" w:rsidP="00001D12">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6(4.6%)</w:t>
            </w:r>
          </w:p>
          <w:p w:rsidR="000364C3" w:rsidRDefault="00294302" w:rsidP="00001D12">
            <w:pPr>
              <w:adjustRightInd w:val="0"/>
              <w:snapToGrid w:val="0"/>
              <w:spacing w:after="0" w:line="240" w:lineRule="auto"/>
              <w:jc w:val="both"/>
              <w:rPr>
                <w:rFonts w:ascii="Times New Roman" w:eastAsia="Times-Roman" w:hAnsi="Times New Roman"/>
                <w:sz w:val="20"/>
                <w:szCs w:val="20"/>
              </w:rPr>
            </w:pPr>
            <w:r>
              <w:rPr>
                <w:rFonts w:ascii="Times New Roman" w:eastAsia="Times-Roman" w:hAnsi="Times New Roman"/>
                <w:color w:val="231F20"/>
                <w:sz w:val="20"/>
                <w:szCs w:val="20"/>
              </w:rPr>
              <w:t>129(33.59%)</w:t>
            </w:r>
          </w:p>
        </w:tc>
        <w:tc>
          <w:tcPr>
            <w:tcW w:w="549" w:type="pct"/>
            <w:shd w:val="clear" w:color="auto" w:fill="auto"/>
            <w:vAlign w:val="center"/>
          </w:tcPr>
          <w:p w:rsidR="000364C3" w:rsidRDefault="000364C3" w:rsidP="00001D12">
            <w:pPr>
              <w:adjustRightInd w:val="0"/>
              <w:snapToGrid w:val="0"/>
              <w:spacing w:after="0" w:line="240" w:lineRule="auto"/>
              <w:jc w:val="both"/>
              <w:rPr>
                <w:rFonts w:ascii="Times New Roman" w:eastAsia="Times-Roman" w:hAnsi="Times New Roman"/>
                <w:color w:val="231F20"/>
                <w:sz w:val="20"/>
                <w:szCs w:val="20"/>
              </w:rPr>
            </w:pPr>
          </w:p>
        </w:tc>
        <w:tc>
          <w:tcPr>
            <w:tcW w:w="778" w:type="pct"/>
            <w:shd w:val="clear" w:color="auto" w:fill="auto"/>
            <w:vAlign w:val="center"/>
          </w:tcPr>
          <w:p w:rsidR="000364C3" w:rsidRDefault="000364C3" w:rsidP="00001D12">
            <w:pPr>
              <w:adjustRightInd w:val="0"/>
              <w:snapToGrid w:val="0"/>
              <w:spacing w:after="0" w:line="240" w:lineRule="auto"/>
              <w:jc w:val="both"/>
              <w:rPr>
                <w:rFonts w:ascii="Times New Roman" w:eastAsia="Times-Roman" w:hAnsi="Times New Roman"/>
                <w:color w:val="231F20"/>
                <w:sz w:val="20"/>
                <w:szCs w:val="20"/>
              </w:rPr>
            </w:pPr>
          </w:p>
        </w:tc>
      </w:tr>
    </w:tbl>
    <w:p w:rsidR="000364C3" w:rsidRDefault="000364C3" w:rsidP="003636B0">
      <w:pPr>
        <w:adjustRightInd w:val="0"/>
        <w:snapToGrid w:val="0"/>
        <w:spacing w:after="0" w:line="240" w:lineRule="auto"/>
        <w:jc w:val="both"/>
        <w:rPr>
          <w:rStyle w:val="A11"/>
          <w:rFonts w:ascii="Times New Roman" w:eastAsia="Times-Roman" w:hAnsi="Times New Roman" w:cs="Times New Roman"/>
          <w:color w:val="FF0000"/>
          <w:sz w:val="20"/>
          <w:szCs w:val="20"/>
        </w:rPr>
      </w:pPr>
    </w:p>
    <w:tbl>
      <w:tblPr>
        <w:tblW w:w="5000" w:type="pct"/>
        <w:jc w:val="center"/>
        <w:tblLook w:val="04A0"/>
      </w:tblPr>
      <w:tblGrid>
        <w:gridCol w:w="1932"/>
        <w:gridCol w:w="3903"/>
        <w:gridCol w:w="1659"/>
        <w:gridCol w:w="1293"/>
        <w:gridCol w:w="789"/>
      </w:tblGrid>
      <w:tr w:rsidR="000364C3" w:rsidTr="00F87C2C">
        <w:trPr>
          <w:gridAfter w:val="1"/>
          <w:wAfter w:w="412" w:type="pct"/>
          <w:cantSplit/>
          <w:jc w:val="center"/>
        </w:trPr>
        <w:tc>
          <w:tcPr>
            <w:tcW w:w="4588" w:type="pct"/>
            <w:gridSpan w:val="4"/>
            <w:vAlign w:val="center"/>
          </w:tcPr>
          <w:p w:rsidR="000364C3" w:rsidRDefault="000364C3" w:rsidP="003636B0">
            <w:pPr>
              <w:adjustRightInd w:val="0"/>
              <w:snapToGrid w:val="0"/>
              <w:spacing w:after="0" w:line="240" w:lineRule="auto"/>
              <w:jc w:val="both"/>
              <w:rPr>
                <w:rFonts w:ascii="Times New Roman" w:hAnsi="Times New Roman"/>
                <w:b/>
                <w:sz w:val="20"/>
                <w:szCs w:val="20"/>
              </w:rPr>
            </w:pPr>
          </w:p>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b/>
                <w:sz w:val="20"/>
                <w:szCs w:val="20"/>
              </w:rPr>
              <w:t>Table  2</w:t>
            </w:r>
            <w:r>
              <w:rPr>
                <w:rFonts w:ascii="Times New Roman" w:hAnsi="Times New Roman"/>
                <w:sz w:val="20"/>
                <w:szCs w:val="20"/>
              </w:rPr>
              <w:t xml:space="preserve">: </w:t>
            </w:r>
            <w:r>
              <w:rPr>
                <w:rFonts w:ascii="Times New Roman" w:hAnsi="Times New Roman"/>
                <w:b/>
                <w:sz w:val="20"/>
                <w:szCs w:val="20"/>
              </w:rPr>
              <w:t>Coproscopic prevalence of gastrointestinal helminths</w:t>
            </w:r>
          </w:p>
          <w:tbl>
            <w:tblPr>
              <w:tblW w:w="5000" w:type="pct"/>
              <w:jc w:val="center"/>
              <w:tblBorders>
                <w:top w:val="single" w:sz="4" w:space="0" w:color="auto"/>
                <w:bottom w:val="single" w:sz="4" w:space="0" w:color="auto"/>
                <w:insideH w:val="single" w:sz="18" w:space="0" w:color="FFFFFF"/>
                <w:insideV w:val="single" w:sz="18" w:space="0" w:color="FFFFFF"/>
              </w:tblBorders>
              <w:tblLook w:val="04A0"/>
            </w:tblPr>
            <w:tblGrid>
              <w:gridCol w:w="3309"/>
              <w:gridCol w:w="2895"/>
              <w:gridCol w:w="2367"/>
            </w:tblGrid>
            <w:tr w:rsidR="000364C3" w:rsidTr="00F87C2C">
              <w:trPr>
                <w:cantSplit/>
                <w:jc w:val="center"/>
              </w:trPr>
              <w:tc>
                <w:tcPr>
                  <w:tcW w:w="1930"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
                      <w:bCs/>
                      <w:color w:val="231F20"/>
                      <w:sz w:val="20"/>
                      <w:szCs w:val="20"/>
                    </w:rPr>
                    <w:t xml:space="preserve">Type of parasite </w:t>
                  </w:r>
                </w:p>
              </w:tc>
              <w:tc>
                <w:tcPr>
                  <w:tcW w:w="1689"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
                      <w:bCs/>
                      <w:color w:val="231F20"/>
                      <w:sz w:val="20"/>
                      <w:szCs w:val="20"/>
                    </w:rPr>
                    <w:t>N</w:t>
                  </w:r>
                  <w:r>
                    <w:rPr>
                      <w:rFonts w:ascii="Times New Roman" w:eastAsia="Times-Roman" w:hAnsi="Times New Roman"/>
                      <w:b/>
                      <w:bCs/>
                      <w:color w:val="231F20"/>
                      <w:sz w:val="20"/>
                      <w:szCs w:val="20"/>
                      <w:u w:val="single"/>
                    </w:rPr>
                    <w:t>o</w:t>
                  </w:r>
                  <w:r>
                    <w:rPr>
                      <w:rFonts w:ascii="Times New Roman" w:eastAsia="Times-Roman" w:hAnsi="Times New Roman"/>
                      <w:b/>
                      <w:bCs/>
                      <w:color w:val="231F20"/>
                      <w:sz w:val="20"/>
                      <w:szCs w:val="20"/>
                    </w:rPr>
                    <w:t xml:space="preserve"> of infected </w:t>
                  </w:r>
                </w:p>
              </w:tc>
              <w:tc>
                <w:tcPr>
                  <w:tcW w:w="1381"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
                      <w:bCs/>
                      <w:color w:val="231F20"/>
                      <w:sz w:val="20"/>
                      <w:szCs w:val="20"/>
                    </w:rPr>
                    <w:t>Prevalence</w:t>
                  </w:r>
                </w:p>
              </w:tc>
            </w:tr>
            <w:tr w:rsidR="000364C3" w:rsidTr="00F87C2C">
              <w:trPr>
                <w:cantSplit/>
                <w:jc w:val="center"/>
              </w:trPr>
              <w:tc>
                <w:tcPr>
                  <w:tcW w:w="1930"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FF0000"/>
                      <w:sz w:val="20"/>
                      <w:szCs w:val="20"/>
                    </w:rPr>
                  </w:pPr>
                  <w:r>
                    <w:rPr>
                      <w:rFonts w:ascii="Times New Roman" w:hAnsi="Times New Roman"/>
                      <w:sz w:val="20"/>
                      <w:szCs w:val="20"/>
                    </w:rPr>
                    <w:t>Strongyles</w:t>
                  </w:r>
                </w:p>
              </w:tc>
              <w:tc>
                <w:tcPr>
                  <w:tcW w:w="1689"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112</w:t>
                  </w:r>
                </w:p>
              </w:tc>
              <w:tc>
                <w:tcPr>
                  <w:tcW w:w="1381"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86.8%</w:t>
                  </w:r>
                </w:p>
              </w:tc>
            </w:tr>
            <w:tr w:rsidR="000364C3" w:rsidTr="00F87C2C">
              <w:trPr>
                <w:cantSplit/>
                <w:jc w:val="center"/>
              </w:trPr>
              <w:tc>
                <w:tcPr>
                  <w:tcW w:w="1930" w:type="pct"/>
                  <w:tcBorders>
                    <w:bottom w:val="nil"/>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 xml:space="preserve">Trichuris </w:t>
                  </w:r>
                </w:p>
              </w:tc>
              <w:tc>
                <w:tcPr>
                  <w:tcW w:w="1689" w:type="pct"/>
                  <w:tcBorders>
                    <w:bottom w:val="nil"/>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11</w:t>
                  </w:r>
                </w:p>
              </w:tc>
              <w:tc>
                <w:tcPr>
                  <w:tcW w:w="1381" w:type="pct"/>
                  <w:tcBorders>
                    <w:bottom w:val="nil"/>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8.5%</w:t>
                  </w:r>
                </w:p>
              </w:tc>
            </w:tr>
            <w:tr w:rsidR="000364C3" w:rsidTr="00F87C2C">
              <w:trPr>
                <w:cantSplit/>
                <w:jc w:val="center"/>
              </w:trPr>
              <w:tc>
                <w:tcPr>
                  <w:tcW w:w="1930" w:type="pct"/>
                  <w:tcBorders>
                    <w:top w:val="nil"/>
                    <w:bottom w:val="single" w:sz="4" w:space="0" w:color="auto"/>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Moniezia</w:t>
                  </w:r>
                </w:p>
                <w:p w:rsidR="000364C3" w:rsidRPr="00001D12" w:rsidRDefault="00294302" w:rsidP="00001D12">
                  <w:pPr>
                    <w:adjustRightInd w:val="0"/>
                    <w:snapToGrid w:val="0"/>
                    <w:spacing w:after="0" w:line="240" w:lineRule="auto"/>
                    <w:jc w:val="both"/>
                    <w:rPr>
                      <w:rFonts w:ascii="Times New Roman" w:hAnsi="Times New Roman" w:hint="eastAsia"/>
                      <w:color w:val="231F20"/>
                      <w:sz w:val="20"/>
                      <w:szCs w:val="20"/>
                      <w:lang w:eastAsia="zh-CN"/>
                    </w:rPr>
                  </w:pPr>
                  <w:r>
                    <w:rPr>
                      <w:rFonts w:ascii="Times New Roman" w:eastAsia="Times-Roman" w:hAnsi="Times New Roman"/>
                      <w:color w:val="231F20"/>
                      <w:sz w:val="20"/>
                      <w:szCs w:val="20"/>
                    </w:rPr>
                    <w:t xml:space="preserve">Total  </w:t>
                  </w:r>
                </w:p>
              </w:tc>
              <w:tc>
                <w:tcPr>
                  <w:tcW w:w="1689" w:type="pct"/>
                  <w:tcBorders>
                    <w:top w:val="nil"/>
                    <w:bottom w:val="single" w:sz="4" w:space="0" w:color="auto"/>
                  </w:tcBorders>
                  <w:shd w:val="clear" w:color="auto" w:fill="auto"/>
                  <w:vAlign w:val="center"/>
                </w:tcPr>
                <w:p w:rsidR="000364C3" w:rsidRDefault="00294302" w:rsidP="003636B0">
                  <w:pPr>
                    <w:adjustRightInd w:val="0"/>
                    <w:snapToGrid w:val="0"/>
                    <w:spacing w:after="0" w:line="240" w:lineRule="auto"/>
                    <w:jc w:val="both"/>
                    <w:rPr>
                      <w:rFonts w:ascii="Times New Roman" w:hAnsi="Times New Roman" w:hint="eastAsia"/>
                      <w:color w:val="231F20"/>
                      <w:sz w:val="20"/>
                      <w:szCs w:val="20"/>
                      <w:lang w:eastAsia="zh-CN"/>
                    </w:rPr>
                  </w:pPr>
                  <w:r>
                    <w:rPr>
                      <w:rFonts w:ascii="Times New Roman" w:eastAsia="Times-Roman" w:hAnsi="Times New Roman"/>
                      <w:color w:val="231F20"/>
                      <w:sz w:val="20"/>
                      <w:szCs w:val="20"/>
                    </w:rPr>
                    <w:t>6</w:t>
                  </w:r>
                </w:p>
                <w:p w:rsidR="00001D12" w:rsidRPr="00001D12" w:rsidRDefault="00001D12" w:rsidP="003636B0">
                  <w:pPr>
                    <w:adjustRightInd w:val="0"/>
                    <w:snapToGrid w:val="0"/>
                    <w:spacing w:after="0" w:line="240" w:lineRule="auto"/>
                    <w:jc w:val="both"/>
                    <w:rPr>
                      <w:rFonts w:ascii="Times New Roman" w:hAnsi="Times New Roman" w:hint="eastAsia"/>
                      <w:color w:val="231F20"/>
                      <w:sz w:val="20"/>
                      <w:szCs w:val="20"/>
                      <w:lang w:eastAsia="zh-CN"/>
                    </w:rPr>
                  </w:pPr>
                  <w:r>
                    <w:rPr>
                      <w:rFonts w:ascii="Times New Roman" w:hAnsi="Times New Roman" w:hint="eastAsia"/>
                      <w:color w:val="231F20"/>
                      <w:sz w:val="20"/>
                      <w:szCs w:val="20"/>
                      <w:lang w:eastAsia="zh-CN"/>
                    </w:rPr>
                    <w:t>129</w:t>
                  </w:r>
                </w:p>
              </w:tc>
              <w:tc>
                <w:tcPr>
                  <w:tcW w:w="1381" w:type="pct"/>
                  <w:tcBorders>
                    <w:top w:val="nil"/>
                    <w:bottom w:val="single" w:sz="4" w:space="0" w:color="auto"/>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4.6%</w:t>
                  </w:r>
                </w:p>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33.6%</w:t>
                  </w:r>
                </w:p>
              </w:tc>
            </w:tr>
          </w:tbl>
          <w:p w:rsidR="000364C3" w:rsidRDefault="000364C3" w:rsidP="003636B0">
            <w:pPr>
              <w:adjustRightInd w:val="0"/>
              <w:snapToGrid w:val="0"/>
              <w:spacing w:after="0" w:line="240" w:lineRule="auto"/>
              <w:jc w:val="both"/>
              <w:rPr>
                <w:rFonts w:ascii="Times New Roman" w:eastAsia="Times-Roman" w:hAnsi="Times New Roman"/>
                <w:color w:val="231F20"/>
                <w:sz w:val="20"/>
                <w:szCs w:val="20"/>
              </w:rPr>
            </w:pPr>
          </w:p>
        </w:tc>
      </w:tr>
      <w:tr w:rsidR="000364C3" w:rsidTr="00F87C2C">
        <w:trPr>
          <w:gridAfter w:val="1"/>
          <w:wAfter w:w="412" w:type="pct"/>
          <w:cantSplit/>
          <w:jc w:val="center"/>
        </w:trPr>
        <w:tc>
          <w:tcPr>
            <w:tcW w:w="4588" w:type="pct"/>
            <w:gridSpan w:val="4"/>
            <w:vAlign w:val="center"/>
          </w:tcPr>
          <w:p w:rsidR="000364C3" w:rsidRDefault="000364C3" w:rsidP="003636B0">
            <w:pPr>
              <w:adjustRightInd w:val="0"/>
              <w:snapToGrid w:val="0"/>
              <w:spacing w:after="0" w:line="240" w:lineRule="auto"/>
              <w:jc w:val="both"/>
              <w:rPr>
                <w:rFonts w:ascii="Times New Roman" w:hAnsi="Times New Roman"/>
                <w:b/>
                <w:sz w:val="20"/>
                <w:szCs w:val="20"/>
              </w:rPr>
            </w:pPr>
          </w:p>
          <w:p w:rsidR="000364C3" w:rsidRDefault="000364C3" w:rsidP="003636B0">
            <w:pPr>
              <w:adjustRightInd w:val="0"/>
              <w:snapToGrid w:val="0"/>
              <w:spacing w:after="0" w:line="240" w:lineRule="auto"/>
              <w:jc w:val="both"/>
              <w:rPr>
                <w:rFonts w:ascii="Times New Roman" w:eastAsia="宋体" w:hAnsi="Times New Roman"/>
                <w:b/>
                <w:sz w:val="20"/>
                <w:szCs w:val="20"/>
              </w:rPr>
            </w:pPr>
          </w:p>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b/>
                <w:sz w:val="20"/>
                <w:szCs w:val="20"/>
              </w:rPr>
              <w:t xml:space="preserve">Table 3: Prevalence of GI </w:t>
            </w:r>
            <w:r>
              <w:rPr>
                <w:rFonts w:ascii="Times New Roman" w:eastAsia="宋体" w:hAnsi="Times New Roman"/>
                <w:b/>
                <w:sz w:val="20"/>
                <w:szCs w:val="20"/>
              </w:rPr>
              <w:t>helminthes, association between male and female goats</w:t>
            </w:r>
          </w:p>
          <w:tbl>
            <w:tblPr>
              <w:tblW w:w="5000" w:type="pct"/>
              <w:jc w:val="center"/>
              <w:tblBorders>
                <w:top w:val="single" w:sz="12" w:space="0" w:color="000000"/>
                <w:bottom w:val="single" w:sz="12" w:space="0" w:color="000000"/>
              </w:tblBorders>
              <w:tblLook w:val="04A0"/>
            </w:tblPr>
            <w:tblGrid>
              <w:gridCol w:w="1231"/>
              <w:gridCol w:w="2300"/>
              <w:gridCol w:w="2630"/>
              <w:gridCol w:w="1018"/>
              <w:gridCol w:w="1392"/>
            </w:tblGrid>
            <w:tr w:rsidR="000364C3" w:rsidTr="00F87C2C">
              <w:trPr>
                <w:cantSplit/>
                <w:jc w:val="center"/>
              </w:trPr>
              <w:tc>
                <w:tcPr>
                  <w:tcW w:w="718" w:type="pct"/>
                  <w:tcBorders>
                    <w:bottom w:val="single" w:sz="6" w:space="0" w:color="000000"/>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Cs/>
                      <w:color w:val="231F20"/>
                      <w:sz w:val="20"/>
                      <w:szCs w:val="20"/>
                    </w:rPr>
                    <w:t xml:space="preserve">Mojo   </w:t>
                  </w:r>
                </w:p>
              </w:tc>
              <w:tc>
                <w:tcPr>
                  <w:tcW w:w="1342" w:type="pct"/>
                  <w:tcBorders>
                    <w:bottom w:val="single" w:sz="6" w:space="0" w:color="000000"/>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N</w:t>
                  </w:r>
                  <w:r>
                    <w:rPr>
                      <w:rFonts w:ascii="Times New Roman" w:eastAsia="Times-Roman" w:hAnsi="Times New Roman"/>
                      <w:color w:val="231F20"/>
                      <w:sz w:val="20"/>
                      <w:szCs w:val="20"/>
                      <w:u w:val="single"/>
                    </w:rPr>
                    <w:t>o</w:t>
                  </w:r>
                  <w:r>
                    <w:rPr>
                      <w:rFonts w:ascii="Times New Roman" w:eastAsia="Times-Roman" w:hAnsi="Times New Roman"/>
                      <w:color w:val="231F20"/>
                      <w:sz w:val="20"/>
                      <w:szCs w:val="20"/>
                    </w:rPr>
                    <w:t xml:space="preserve"> of examined </w:t>
                  </w:r>
                </w:p>
              </w:tc>
              <w:tc>
                <w:tcPr>
                  <w:tcW w:w="1534" w:type="pct"/>
                  <w:tcBorders>
                    <w:bottom w:val="single" w:sz="6" w:space="0" w:color="000000"/>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N</w:t>
                  </w:r>
                  <w:r>
                    <w:rPr>
                      <w:rFonts w:ascii="Times New Roman" w:eastAsia="Times-Roman" w:hAnsi="Times New Roman"/>
                      <w:color w:val="231F20"/>
                      <w:sz w:val="20"/>
                      <w:szCs w:val="20"/>
                      <w:u w:val="single"/>
                    </w:rPr>
                    <w:t>o</w:t>
                  </w:r>
                  <w:r>
                    <w:rPr>
                      <w:rFonts w:ascii="Times New Roman" w:eastAsia="Times-Roman" w:hAnsi="Times New Roman"/>
                      <w:color w:val="231F20"/>
                      <w:sz w:val="20"/>
                      <w:szCs w:val="20"/>
                    </w:rPr>
                    <w:t xml:space="preserve"> of infected (%) </w:t>
                  </w:r>
                </w:p>
              </w:tc>
              <w:tc>
                <w:tcPr>
                  <w:tcW w:w="594" w:type="pct"/>
                  <w:tcBorders>
                    <w:bottom w:val="single" w:sz="6" w:space="0" w:color="000000"/>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X2</w:t>
                  </w:r>
                </w:p>
              </w:tc>
              <w:tc>
                <w:tcPr>
                  <w:tcW w:w="812" w:type="pct"/>
                  <w:tcBorders>
                    <w:bottom w:val="single" w:sz="6" w:space="0" w:color="000000"/>
                  </w:tcBorders>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P –value</w:t>
                  </w:r>
                </w:p>
              </w:tc>
            </w:tr>
            <w:tr w:rsidR="000364C3" w:rsidTr="00F87C2C">
              <w:trPr>
                <w:cantSplit/>
                <w:jc w:val="center"/>
              </w:trPr>
              <w:tc>
                <w:tcPr>
                  <w:tcW w:w="718" w:type="pct"/>
                  <w:shd w:val="clear" w:color="auto" w:fill="auto"/>
                  <w:vAlign w:val="center"/>
                </w:tcPr>
                <w:p w:rsidR="000364C3" w:rsidRDefault="00294302" w:rsidP="003636B0">
                  <w:pPr>
                    <w:tabs>
                      <w:tab w:val="left" w:pos="1371"/>
                    </w:tabs>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Cs/>
                      <w:color w:val="231F20"/>
                      <w:sz w:val="20"/>
                      <w:szCs w:val="20"/>
                    </w:rPr>
                    <w:t xml:space="preserve">Male </w:t>
                  </w:r>
                </w:p>
              </w:tc>
              <w:tc>
                <w:tcPr>
                  <w:tcW w:w="1342" w:type="pct"/>
                  <w:shd w:val="clear" w:color="auto" w:fill="auto"/>
                  <w:vAlign w:val="center"/>
                </w:tcPr>
                <w:p w:rsidR="000364C3" w:rsidRPr="00001D12" w:rsidRDefault="00294302" w:rsidP="00001D12">
                  <w:pPr>
                    <w:autoSpaceDE w:val="0"/>
                    <w:autoSpaceDN w:val="0"/>
                    <w:adjustRightInd w:val="0"/>
                    <w:snapToGrid w:val="0"/>
                    <w:spacing w:after="0" w:line="240" w:lineRule="auto"/>
                    <w:ind w:right="60"/>
                    <w:jc w:val="both"/>
                    <w:rPr>
                      <w:rFonts w:ascii="Times New Roman" w:eastAsia="宋体" w:hAnsi="Times New Roman" w:hint="eastAsia"/>
                      <w:color w:val="000000"/>
                      <w:sz w:val="20"/>
                      <w:szCs w:val="20"/>
                      <w:lang w:eastAsia="zh-CN"/>
                    </w:rPr>
                  </w:pPr>
                  <w:r>
                    <w:rPr>
                      <w:rFonts w:ascii="Times New Roman" w:eastAsia="宋体" w:hAnsi="Times New Roman"/>
                      <w:color w:val="000000"/>
                      <w:sz w:val="20"/>
                      <w:szCs w:val="20"/>
                    </w:rPr>
                    <w:t>302</w:t>
                  </w:r>
                </w:p>
              </w:tc>
              <w:tc>
                <w:tcPr>
                  <w:tcW w:w="1534"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106(35.1%)</w:t>
                  </w:r>
                </w:p>
              </w:tc>
              <w:tc>
                <w:tcPr>
                  <w:tcW w:w="594"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宋体" w:hAnsi="Times New Roman"/>
                      <w:color w:val="000000"/>
                      <w:sz w:val="20"/>
                      <w:szCs w:val="20"/>
                    </w:rPr>
                    <w:t>0.260</w:t>
                  </w:r>
                </w:p>
              </w:tc>
              <w:tc>
                <w:tcPr>
                  <w:tcW w:w="812"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宋体" w:hAnsi="Times New Roman"/>
                      <w:color w:val="000000"/>
                      <w:sz w:val="20"/>
                      <w:szCs w:val="20"/>
                    </w:rPr>
                    <w:t>0.610</w:t>
                  </w:r>
                </w:p>
              </w:tc>
            </w:tr>
            <w:tr w:rsidR="000364C3" w:rsidTr="00F87C2C">
              <w:trPr>
                <w:cantSplit/>
                <w:jc w:val="center"/>
              </w:trPr>
              <w:tc>
                <w:tcPr>
                  <w:tcW w:w="718"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b/>
                      <w:bCs/>
                      <w:color w:val="231F20"/>
                      <w:sz w:val="20"/>
                      <w:szCs w:val="20"/>
                    </w:rPr>
                  </w:pPr>
                  <w:r>
                    <w:rPr>
                      <w:rFonts w:ascii="Times New Roman" w:eastAsia="Times-Roman" w:hAnsi="Times New Roman"/>
                      <w:bCs/>
                      <w:color w:val="231F20"/>
                      <w:sz w:val="20"/>
                      <w:szCs w:val="20"/>
                    </w:rPr>
                    <w:t xml:space="preserve">Female </w:t>
                  </w:r>
                </w:p>
              </w:tc>
              <w:tc>
                <w:tcPr>
                  <w:tcW w:w="1342" w:type="pct"/>
                  <w:shd w:val="clear" w:color="auto" w:fill="auto"/>
                  <w:vAlign w:val="center"/>
                </w:tcPr>
                <w:p w:rsidR="000364C3" w:rsidRDefault="000364C3" w:rsidP="003636B0">
                  <w:pPr>
                    <w:autoSpaceDE w:val="0"/>
                    <w:autoSpaceDN w:val="0"/>
                    <w:adjustRightInd w:val="0"/>
                    <w:snapToGrid w:val="0"/>
                    <w:spacing w:after="0" w:line="240" w:lineRule="auto"/>
                    <w:ind w:left="60" w:right="60"/>
                    <w:jc w:val="both"/>
                    <w:rPr>
                      <w:rFonts w:ascii="Times New Roman" w:eastAsia="宋体" w:hAnsi="Times New Roman"/>
                      <w:color w:val="000000"/>
                      <w:sz w:val="20"/>
                      <w:szCs w:val="20"/>
                    </w:rPr>
                  </w:pPr>
                </w:p>
              </w:tc>
              <w:tc>
                <w:tcPr>
                  <w:tcW w:w="1534" w:type="pct"/>
                  <w:shd w:val="clear" w:color="auto" w:fill="auto"/>
                  <w:vAlign w:val="center"/>
                </w:tcPr>
                <w:p w:rsidR="000364C3" w:rsidRDefault="00294302" w:rsidP="003636B0">
                  <w:pPr>
                    <w:adjustRightInd w:val="0"/>
                    <w:snapToGrid w:val="0"/>
                    <w:spacing w:after="0" w:line="240" w:lineRule="auto"/>
                    <w:jc w:val="both"/>
                    <w:rPr>
                      <w:rFonts w:ascii="Times New Roman" w:eastAsia="Times-Roman" w:hAnsi="Times New Roman"/>
                      <w:color w:val="231F20"/>
                      <w:sz w:val="20"/>
                      <w:szCs w:val="20"/>
                    </w:rPr>
                  </w:pPr>
                  <w:r>
                    <w:rPr>
                      <w:rFonts w:ascii="Times New Roman" w:eastAsia="Times-Roman" w:hAnsi="Times New Roman"/>
                      <w:color w:val="231F20"/>
                      <w:sz w:val="20"/>
                      <w:szCs w:val="20"/>
                    </w:rPr>
                    <w:t>25(30.5%)</w:t>
                  </w:r>
                </w:p>
              </w:tc>
              <w:tc>
                <w:tcPr>
                  <w:tcW w:w="594" w:type="pct"/>
                  <w:shd w:val="clear" w:color="auto" w:fill="auto"/>
                  <w:vAlign w:val="center"/>
                </w:tcPr>
                <w:p w:rsidR="000364C3" w:rsidRDefault="000364C3" w:rsidP="003636B0">
                  <w:pPr>
                    <w:adjustRightInd w:val="0"/>
                    <w:snapToGrid w:val="0"/>
                    <w:spacing w:after="0" w:line="240" w:lineRule="auto"/>
                    <w:jc w:val="both"/>
                    <w:rPr>
                      <w:rFonts w:ascii="Times New Roman" w:eastAsia="Times-Roman" w:hAnsi="Times New Roman"/>
                      <w:color w:val="231F20"/>
                      <w:sz w:val="20"/>
                      <w:szCs w:val="20"/>
                    </w:rPr>
                  </w:pPr>
                </w:p>
              </w:tc>
              <w:tc>
                <w:tcPr>
                  <w:tcW w:w="812" w:type="pct"/>
                  <w:shd w:val="clear" w:color="auto" w:fill="auto"/>
                  <w:vAlign w:val="center"/>
                </w:tcPr>
                <w:p w:rsidR="000364C3" w:rsidRDefault="000364C3" w:rsidP="003636B0">
                  <w:pPr>
                    <w:adjustRightInd w:val="0"/>
                    <w:snapToGrid w:val="0"/>
                    <w:spacing w:after="0" w:line="240" w:lineRule="auto"/>
                    <w:jc w:val="both"/>
                    <w:rPr>
                      <w:rFonts w:ascii="Times New Roman" w:eastAsia="Times-Roman" w:hAnsi="Times New Roman"/>
                      <w:color w:val="231F20"/>
                      <w:sz w:val="20"/>
                      <w:szCs w:val="20"/>
                    </w:rPr>
                  </w:pPr>
                </w:p>
              </w:tc>
            </w:tr>
          </w:tbl>
          <w:p w:rsidR="000364C3" w:rsidRDefault="000364C3" w:rsidP="003636B0">
            <w:pPr>
              <w:adjustRightInd w:val="0"/>
              <w:snapToGrid w:val="0"/>
              <w:spacing w:after="0" w:line="240" w:lineRule="auto"/>
              <w:jc w:val="both"/>
              <w:rPr>
                <w:rFonts w:ascii="Times New Roman" w:hAnsi="Times New Roman" w:hint="eastAsia"/>
                <w:b/>
                <w:sz w:val="20"/>
                <w:szCs w:val="20"/>
                <w:lang w:eastAsia="zh-CN"/>
              </w:rPr>
            </w:pPr>
          </w:p>
          <w:p w:rsidR="00F87C2C" w:rsidRDefault="00F87C2C" w:rsidP="003636B0">
            <w:pPr>
              <w:adjustRightInd w:val="0"/>
              <w:snapToGrid w:val="0"/>
              <w:spacing w:after="0" w:line="240" w:lineRule="auto"/>
              <w:jc w:val="both"/>
              <w:rPr>
                <w:rFonts w:ascii="Times New Roman" w:hAnsi="Times New Roman" w:hint="eastAsia"/>
                <w:b/>
                <w:sz w:val="20"/>
                <w:szCs w:val="20"/>
                <w:lang w:eastAsia="zh-CN"/>
              </w:rPr>
            </w:pPr>
          </w:p>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b/>
                <w:sz w:val="20"/>
                <w:szCs w:val="20"/>
              </w:rPr>
              <w:t>Table 4:</w:t>
            </w:r>
            <w:r>
              <w:rPr>
                <w:rFonts w:ascii="Times New Roman" w:hAnsi="Times New Roman"/>
                <w:sz w:val="20"/>
                <w:szCs w:val="20"/>
              </w:rPr>
              <w:t xml:space="preserve"> </w:t>
            </w:r>
            <w:r>
              <w:rPr>
                <w:rFonts w:ascii="Times New Roman" w:hAnsi="Times New Roman"/>
                <w:b/>
                <w:sz w:val="20"/>
                <w:szCs w:val="20"/>
              </w:rPr>
              <w:t>Coproscopic Prevalence of GI Helminths based on their sex</w:t>
            </w:r>
          </w:p>
        </w:tc>
      </w:tr>
      <w:tr w:rsidR="000364C3" w:rsidTr="00F87C2C">
        <w:trPr>
          <w:gridAfter w:val="1"/>
          <w:wAfter w:w="412" w:type="pct"/>
          <w:cantSplit/>
          <w:jc w:val="center"/>
        </w:trPr>
        <w:tc>
          <w:tcPr>
            <w:tcW w:w="4588" w:type="pct"/>
            <w:gridSpan w:val="4"/>
            <w:vAlign w:val="center"/>
          </w:tcPr>
          <w:p w:rsidR="000364C3" w:rsidRDefault="000364C3" w:rsidP="003636B0">
            <w:pPr>
              <w:adjustRightInd w:val="0"/>
              <w:snapToGrid w:val="0"/>
              <w:spacing w:after="0" w:line="240" w:lineRule="auto"/>
              <w:jc w:val="both"/>
              <w:rPr>
                <w:rFonts w:ascii="Times New Roman" w:hAnsi="Times New Roman" w:hint="eastAsia"/>
                <w:b/>
                <w:sz w:val="20"/>
                <w:szCs w:val="20"/>
                <w:lang w:eastAsia="zh-CN"/>
              </w:rPr>
            </w:pPr>
          </w:p>
        </w:tc>
      </w:tr>
      <w:tr w:rsidR="000364C3" w:rsidTr="00F87C2C">
        <w:trPr>
          <w:cantSplit/>
          <w:jc w:val="center"/>
        </w:trPr>
        <w:tc>
          <w:tcPr>
            <w:tcW w:w="4588" w:type="pct"/>
            <w:gridSpan w:val="4"/>
            <w:tcBorders>
              <w:top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412" w:type="pct"/>
            <w:vMerge w:val="restart"/>
            <w:tcBorders>
              <w:top w:val="single" w:sz="4" w:space="0" w:color="auto"/>
            </w:tcBorders>
            <w:shd w:val="clear" w:color="auto" w:fill="auto"/>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Total</w:t>
            </w:r>
          </w:p>
        </w:tc>
      </w:tr>
      <w:tr w:rsidR="000364C3" w:rsidTr="00F87C2C">
        <w:trPr>
          <w:cantSplit/>
          <w:jc w:val="center"/>
        </w:trPr>
        <w:tc>
          <w:tcPr>
            <w:tcW w:w="1009"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Result</w:t>
            </w:r>
          </w:p>
        </w:tc>
        <w:tc>
          <w:tcPr>
            <w:tcW w:w="2038"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Genera of Helminths</w:t>
            </w:r>
          </w:p>
        </w:tc>
        <w:tc>
          <w:tcPr>
            <w:tcW w:w="866"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Female</w:t>
            </w:r>
          </w:p>
        </w:tc>
        <w:tc>
          <w:tcPr>
            <w:tcW w:w="675"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Male          </w:t>
            </w:r>
          </w:p>
        </w:tc>
        <w:tc>
          <w:tcPr>
            <w:tcW w:w="412" w:type="pct"/>
            <w:vMerge/>
            <w:tcBorders>
              <w:bottom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r>
      <w:tr w:rsidR="000364C3" w:rsidTr="00F87C2C">
        <w:trPr>
          <w:cantSplit/>
          <w:jc w:val="center"/>
        </w:trPr>
        <w:tc>
          <w:tcPr>
            <w:tcW w:w="1009"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2038" w:type="pct"/>
            <w:tcBorders>
              <w:top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Strongyles spp</w:t>
            </w:r>
          </w:p>
        </w:tc>
        <w:tc>
          <w:tcPr>
            <w:tcW w:w="866" w:type="pct"/>
            <w:tcBorders>
              <w:top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22</w:t>
            </w:r>
          </w:p>
        </w:tc>
        <w:tc>
          <w:tcPr>
            <w:tcW w:w="675" w:type="pct"/>
            <w:tcBorders>
              <w:top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90</w:t>
            </w:r>
          </w:p>
        </w:tc>
        <w:tc>
          <w:tcPr>
            <w:tcW w:w="412" w:type="pct"/>
            <w:tcBorders>
              <w:top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112</w:t>
            </w:r>
          </w:p>
        </w:tc>
      </w:tr>
      <w:tr w:rsidR="000364C3" w:rsidTr="00F87C2C">
        <w:trPr>
          <w:cantSplit/>
          <w:jc w:val="center"/>
        </w:trPr>
        <w:tc>
          <w:tcPr>
            <w:tcW w:w="1009"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Positive</w:t>
            </w:r>
          </w:p>
        </w:tc>
        <w:tc>
          <w:tcPr>
            <w:tcW w:w="2038"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Trichuris spp</w:t>
            </w:r>
          </w:p>
        </w:tc>
        <w:tc>
          <w:tcPr>
            <w:tcW w:w="866"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3</w:t>
            </w:r>
          </w:p>
        </w:tc>
        <w:tc>
          <w:tcPr>
            <w:tcW w:w="675"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8</w:t>
            </w:r>
          </w:p>
        </w:tc>
        <w:tc>
          <w:tcPr>
            <w:tcW w:w="412"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11</w:t>
            </w:r>
          </w:p>
        </w:tc>
      </w:tr>
      <w:tr w:rsidR="000364C3" w:rsidTr="00F87C2C">
        <w:trPr>
          <w:cantSplit/>
          <w:jc w:val="center"/>
        </w:trPr>
        <w:tc>
          <w:tcPr>
            <w:tcW w:w="1009" w:type="pct"/>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2038"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Moneizia spp</w:t>
            </w:r>
          </w:p>
        </w:tc>
        <w:tc>
          <w:tcPr>
            <w:tcW w:w="866"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0</w:t>
            </w:r>
          </w:p>
        </w:tc>
        <w:tc>
          <w:tcPr>
            <w:tcW w:w="675"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6</w:t>
            </w:r>
          </w:p>
        </w:tc>
        <w:tc>
          <w:tcPr>
            <w:tcW w:w="412" w:type="pct"/>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6</w:t>
            </w:r>
          </w:p>
        </w:tc>
      </w:tr>
      <w:tr w:rsidR="000364C3" w:rsidTr="00F87C2C">
        <w:trPr>
          <w:cantSplit/>
          <w:jc w:val="center"/>
        </w:trPr>
        <w:tc>
          <w:tcPr>
            <w:tcW w:w="1009"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Negative</w:t>
            </w:r>
          </w:p>
        </w:tc>
        <w:tc>
          <w:tcPr>
            <w:tcW w:w="2038" w:type="pct"/>
            <w:tcBorders>
              <w:bottom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866"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57</w:t>
            </w:r>
          </w:p>
        </w:tc>
        <w:tc>
          <w:tcPr>
            <w:tcW w:w="675"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198</w:t>
            </w:r>
          </w:p>
        </w:tc>
        <w:tc>
          <w:tcPr>
            <w:tcW w:w="412"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255</w:t>
            </w:r>
          </w:p>
        </w:tc>
      </w:tr>
      <w:tr w:rsidR="000364C3" w:rsidTr="00F87C2C">
        <w:trPr>
          <w:cantSplit/>
          <w:jc w:val="center"/>
        </w:trPr>
        <w:tc>
          <w:tcPr>
            <w:tcW w:w="1009" w:type="pct"/>
            <w:tcBorders>
              <w:top w:val="single" w:sz="4" w:space="0" w:color="auto"/>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Total</w:t>
            </w:r>
          </w:p>
        </w:tc>
        <w:tc>
          <w:tcPr>
            <w:tcW w:w="2038" w:type="pct"/>
            <w:tcBorders>
              <w:top w:val="single" w:sz="4" w:space="0" w:color="auto"/>
              <w:bottom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866" w:type="pct"/>
            <w:tcBorders>
              <w:top w:val="single" w:sz="4" w:space="0" w:color="auto"/>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82</w:t>
            </w:r>
          </w:p>
        </w:tc>
        <w:tc>
          <w:tcPr>
            <w:tcW w:w="675" w:type="pct"/>
            <w:tcBorders>
              <w:top w:val="single" w:sz="4" w:space="0" w:color="auto"/>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302</w:t>
            </w:r>
          </w:p>
        </w:tc>
        <w:tc>
          <w:tcPr>
            <w:tcW w:w="412" w:type="pct"/>
            <w:tcBorders>
              <w:top w:val="single" w:sz="4" w:space="0" w:color="auto"/>
              <w:bottom w:val="single" w:sz="4" w:space="0" w:color="auto"/>
            </w:tcBorders>
            <w:vAlign w:val="center"/>
          </w:tcPr>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384</w:t>
            </w:r>
          </w:p>
        </w:tc>
      </w:tr>
      <w:tr w:rsidR="000364C3" w:rsidTr="00F87C2C">
        <w:trPr>
          <w:cantSplit/>
          <w:jc w:val="center"/>
        </w:trPr>
        <w:tc>
          <w:tcPr>
            <w:tcW w:w="1009"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2038"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866"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675"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c>
          <w:tcPr>
            <w:tcW w:w="412"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hAnsi="Times New Roman"/>
                <w:sz w:val="20"/>
                <w:szCs w:val="20"/>
              </w:rPr>
            </w:pPr>
          </w:p>
        </w:tc>
      </w:tr>
    </w:tbl>
    <w:p w:rsidR="000364C3" w:rsidRDefault="000364C3" w:rsidP="003636B0">
      <w:pPr>
        <w:adjustRightInd w:val="0"/>
        <w:snapToGrid w:val="0"/>
        <w:spacing w:after="0" w:line="240" w:lineRule="auto"/>
        <w:jc w:val="both"/>
        <w:rPr>
          <w:rFonts w:ascii="Times New Roman" w:eastAsia="宋体" w:hAnsi="Times New Roman"/>
          <w:b/>
          <w:sz w:val="20"/>
          <w:szCs w:val="20"/>
        </w:rPr>
      </w:pPr>
    </w:p>
    <w:p w:rsidR="000364C3" w:rsidRDefault="000364C3" w:rsidP="003636B0">
      <w:pPr>
        <w:adjustRightInd w:val="0"/>
        <w:snapToGrid w:val="0"/>
        <w:spacing w:after="0" w:line="240" w:lineRule="auto"/>
        <w:jc w:val="both"/>
        <w:rPr>
          <w:rFonts w:ascii="Times New Roman" w:eastAsia="宋体" w:hAnsi="Times New Roman"/>
          <w:b/>
          <w:sz w:val="20"/>
          <w:szCs w:val="20"/>
        </w:rPr>
      </w:pPr>
    </w:p>
    <w:p w:rsidR="000364C3" w:rsidRDefault="00294302" w:rsidP="003636B0">
      <w:pPr>
        <w:adjustRightInd w:val="0"/>
        <w:snapToGrid w:val="0"/>
        <w:spacing w:after="0" w:line="240" w:lineRule="auto"/>
        <w:jc w:val="both"/>
        <w:rPr>
          <w:rFonts w:ascii="Times New Roman" w:eastAsia="宋体" w:hAnsi="Times New Roman"/>
          <w:b/>
          <w:sz w:val="20"/>
          <w:szCs w:val="20"/>
        </w:rPr>
      </w:pPr>
      <w:r>
        <w:rPr>
          <w:rFonts w:ascii="Times New Roman" w:eastAsia="宋体" w:hAnsi="Times New Roman"/>
          <w:b/>
          <w:sz w:val="20"/>
          <w:szCs w:val="20"/>
        </w:rPr>
        <w:t>Table 5: Prevalence of GI Helminths based on their body condition</w:t>
      </w:r>
    </w:p>
    <w:tbl>
      <w:tblPr>
        <w:tblW w:w="5000" w:type="pct"/>
        <w:jc w:val="center"/>
        <w:tblBorders>
          <w:top w:val="single" w:sz="4" w:space="0" w:color="auto"/>
        </w:tblBorders>
        <w:tblLook w:val="04A0"/>
      </w:tblPr>
      <w:tblGrid>
        <w:gridCol w:w="1597"/>
        <w:gridCol w:w="3227"/>
        <w:gridCol w:w="1011"/>
        <w:gridCol w:w="1523"/>
        <w:gridCol w:w="1126"/>
        <w:gridCol w:w="546"/>
        <w:gridCol w:w="546"/>
      </w:tblGrid>
      <w:tr w:rsidR="000364C3" w:rsidTr="00001D12">
        <w:trPr>
          <w:gridAfter w:val="1"/>
          <w:wAfter w:w="285" w:type="pct"/>
          <w:cantSplit/>
          <w:jc w:val="center"/>
        </w:trPr>
        <w:tc>
          <w:tcPr>
            <w:tcW w:w="4715" w:type="pct"/>
            <w:gridSpan w:val="6"/>
            <w:vAlign w:val="center"/>
          </w:tcPr>
          <w:p w:rsidR="000364C3" w:rsidRDefault="000364C3" w:rsidP="003636B0">
            <w:pPr>
              <w:adjustRightInd w:val="0"/>
              <w:snapToGrid w:val="0"/>
              <w:spacing w:after="0" w:line="240" w:lineRule="auto"/>
              <w:jc w:val="both"/>
              <w:rPr>
                <w:rFonts w:ascii="Times New Roman" w:eastAsia="宋体" w:hAnsi="Times New Roman"/>
                <w:b/>
                <w:sz w:val="20"/>
                <w:szCs w:val="20"/>
              </w:rPr>
            </w:pPr>
          </w:p>
        </w:tc>
      </w:tr>
      <w:tr w:rsidR="000364C3" w:rsidTr="00001D12">
        <w:tblPrEx>
          <w:tblBorders>
            <w:top w:val="none" w:sz="0" w:space="0" w:color="auto"/>
          </w:tblBorders>
        </w:tblPrEx>
        <w:trPr>
          <w:cantSplit/>
          <w:jc w:val="center"/>
        </w:trPr>
        <w:tc>
          <w:tcPr>
            <w:tcW w:w="834" w:type="pct"/>
            <w:tcBorders>
              <w:bottom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b/>
                <w:sz w:val="20"/>
                <w:szCs w:val="20"/>
              </w:rPr>
            </w:pPr>
          </w:p>
        </w:tc>
        <w:tc>
          <w:tcPr>
            <w:tcW w:w="1685"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Genera of</w:t>
            </w:r>
            <w:r>
              <w:rPr>
                <w:rFonts w:ascii="Times New Roman" w:eastAsia="宋体" w:hAnsi="Times New Roman"/>
                <w:sz w:val="20"/>
                <w:szCs w:val="20"/>
              </w:rPr>
              <w:t xml:space="preserve"> Helminths</w:t>
            </w:r>
          </w:p>
        </w:tc>
        <w:tc>
          <w:tcPr>
            <w:tcW w:w="528"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Poor</w:t>
            </w:r>
          </w:p>
        </w:tc>
        <w:tc>
          <w:tcPr>
            <w:tcW w:w="795"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Medium</w:t>
            </w:r>
          </w:p>
        </w:tc>
        <w:tc>
          <w:tcPr>
            <w:tcW w:w="588"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Good</w:t>
            </w:r>
          </w:p>
        </w:tc>
        <w:tc>
          <w:tcPr>
            <w:tcW w:w="569" w:type="pct"/>
            <w:gridSpan w:val="2"/>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Total</w:t>
            </w:r>
          </w:p>
        </w:tc>
      </w:tr>
      <w:tr w:rsidR="000364C3" w:rsidTr="00001D12">
        <w:tblPrEx>
          <w:tblBorders>
            <w:top w:val="none" w:sz="0" w:space="0" w:color="auto"/>
          </w:tblBorders>
        </w:tblPrEx>
        <w:trPr>
          <w:cantSplit/>
          <w:jc w:val="center"/>
        </w:trPr>
        <w:tc>
          <w:tcPr>
            <w:tcW w:w="834"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b/>
                <w:sz w:val="20"/>
                <w:szCs w:val="20"/>
              </w:rPr>
            </w:pPr>
          </w:p>
        </w:tc>
        <w:tc>
          <w:tcPr>
            <w:tcW w:w="1685"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28"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795"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88"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69" w:type="pct"/>
            <w:gridSpan w:val="2"/>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r>
      <w:tr w:rsidR="000364C3" w:rsidTr="00001D12">
        <w:tblPrEx>
          <w:tblBorders>
            <w:top w:val="none" w:sz="0" w:space="0" w:color="auto"/>
          </w:tblBorders>
        </w:tblPrEx>
        <w:trPr>
          <w:cantSplit/>
          <w:jc w:val="center"/>
        </w:trPr>
        <w:tc>
          <w:tcPr>
            <w:tcW w:w="834"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Positive</w:t>
            </w:r>
          </w:p>
        </w:tc>
        <w:tc>
          <w:tcPr>
            <w:tcW w:w="1685"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hAnsi="Times New Roman"/>
                <w:sz w:val="20"/>
                <w:szCs w:val="20"/>
              </w:rPr>
              <w:t>Strongyles spp</w:t>
            </w:r>
          </w:p>
        </w:tc>
        <w:tc>
          <w:tcPr>
            <w:tcW w:w="52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48</w:t>
            </w:r>
          </w:p>
        </w:tc>
        <w:tc>
          <w:tcPr>
            <w:tcW w:w="795"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5</w:t>
            </w:r>
          </w:p>
        </w:tc>
        <w:tc>
          <w:tcPr>
            <w:tcW w:w="58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59</w:t>
            </w:r>
          </w:p>
        </w:tc>
        <w:tc>
          <w:tcPr>
            <w:tcW w:w="569" w:type="pct"/>
            <w:gridSpan w:val="2"/>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42</w:t>
            </w:r>
          </w:p>
        </w:tc>
      </w:tr>
      <w:tr w:rsidR="000364C3" w:rsidTr="00001D12">
        <w:tblPrEx>
          <w:tblBorders>
            <w:top w:val="none" w:sz="0" w:space="0" w:color="auto"/>
          </w:tblBorders>
        </w:tblPrEx>
        <w:trPr>
          <w:cantSplit/>
          <w:jc w:val="center"/>
        </w:trPr>
        <w:tc>
          <w:tcPr>
            <w:tcW w:w="834" w:type="pct"/>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1685"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Trichuris spp</w:t>
            </w:r>
          </w:p>
        </w:tc>
        <w:tc>
          <w:tcPr>
            <w:tcW w:w="52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4</w:t>
            </w:r>
          </w:p>
        </w:tc>
        <w:tc>
          <w:tcPr>
            <w:tcW w:w="795"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0</w:t>
            </w:r>
          </w:p>
        </w:tc>
        <w:tc>
          <w:tcPr>
            <w:tcW w:w="58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7</w:t>
            </w:r>
          </w:p>
        </w:tc>
        <w:tc>
          <w:tcPr>
            <w:tcW w:w="569" w:type="pct"/>
            <w:gridSpan w:val="2"/>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11</w:t>
            </w:r>
          </w:p>
        </w:tc>
      </w:tr>
      <w:tr w:rsidR="000364C3" w:rsidTr="00001D12">
        <w:tblPrEx>
          <w:tblBorders>
            <w:top w:val="none" w:sz="0" w:space="0" w:color="auto"/>
          </w:tblBorders>
        </w:tblPrEx>
        <w:trPr>
          <w:cantSplit/>
          <w:jc w:val="center"/>
        </w:trPr>
        <w:tc>
          <w:tcPr>
            <w:tcW w:w="834" w:type="pct"/>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1685"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Moneizia spp</w:t>
            </w:r>
          </w:p>
        </w:tc>
        <w:tc>
          <w:tcPr>
            <w:tcW w:w="52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2</w:t>
            </w:r>
          </w:p>
        </w:tc>
        <w:tc>
          <w:tcPr>
            <w:tcW w:w="795"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0</w:t>
            </w:r>
          </w:p>
        </w:tc>
        <w:tc>
          <w:tcPr>
            <w:tcW w:w="58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4</w:t>
            </w:r>
          </w:p>
        </w:tc>
        <w:tc>
          <w:tcPr>
            <w:tcW w:w="569" w:type="pct"/>
            <w:gridSpan w:val="2"/>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6</w:t>
            </w:r>
          </w:p>
        </w:tc>
      </w:tr>
      <w:tr w:rsidR="000364C3" w:rsidTr="00001D12">
        <w:tblPrEx>
          <w:tblBorders>
            <w:top w:val="none" w:sz="0" w:space="0" w:color="auto"/>
          </w:tblBorders>
        </w:tblPrEx>
        <w:trPr>
          <w:cantSplit/>
          <w:jc w:val="center"/>
        </w:trPr>
        <w:tc>
          <w:tcPr>
            <w:tcW w:w="834"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Negative</w:t>
            </w:r>
          </w:p>
        </w:tc>
        <w:tc>
          <w:tcPr>
            <w:tcW w:w="1685" w:type="pct"/>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2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58</w:t>
            </w:r>
          </w:p>
        </w:tc>
        <w:tc>
          <w:tcPr>
            <w:tcW w:w="795"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9</w:t>
            </w:r>
          </w:p>
        </w:tc>
        <w:tc>
          <w:tcPr>
            <w:tcW w:w="588" w:type="pct"/>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188</w:t>
            </w:r>
          </w:p>
        </w:tc>
        <w:tc>
          <w:tcPr>
            <w:tcW w:w="569" w:type="pct"/>
            <w:gridSpan w:val="2"/>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255</w:t>
            </w:r>
          </w:p>
        </w:tc>
      </w:tr>
      <w:tr w:rsidR="000364C3" w:rsidTr="00001D12">
        <w:tblPrEx>
          <w:tblBorders>
            <w:top w:val="none" w:sz="0" w:space="0" w:color="auto"/>
          </w:tblBorders>
        </w:tblPrEx>
        <w:trPr>
          <w:cantSplit/>
          <w:jc w:val="center"/>
        </w:trPr>
        <w:tc>
          <w:tcPr>
            <w:tcW w:w="834"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Total</w:t>
            </w:r>
          </w:p>
        </w:tc>
        <w:tc>
          <w:tcPr>
            <w:tcW w:w="1685" w:type="pct"/>
            <w:tcBorders>
              <w:bottom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28"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112</w:t>
            </w:r>
          </w:p>
        </w:tc>
        <w:tc>
          <w:tcPr>
            <w:tcW w:w="795"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14</w:t>
            </w:r>
          </w:p>
        </w:tc>
        <w:tc>
          <w:tcPr>
            <w:tcW w:w="588" w:type="pct"/>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258</w:t>
            </w:r>
          </w:p>
        </w:tc>
        <w:tc>
          <w:tcPr>
            <w:tcW w:w="569" w:type="pct"/>
            <w:gridSpan w:val="2"/>
            <w:tcBorders>
              <w:bottom w:val="single" w:sz="4" w:space="0" w:color="auto"/>
            </w:tcBorders>
            <w:vAlign w:val="center"/>
          </w:tcPr>
          <w:p w:rsidR="000364C3" w:rsidRDefault="00294302" w:rsidP="003636B0">
            <w:pPr>
              <w:adjustRightInd w:val="0"/>
              <w:snapToGrid w:val="0"/>
              <w:spacing w:after="0" w:line="240" w:lineRule="auto"/>
              <w:jc w:val="both"/>
              <w:rPr>
                <w:rFonts w:ascii="Times New Roman" w:eastAsia="宋体" w:hAnsi="Times New Roman"/>
                <w:sz w:val="20"/>
                <w:szCs w:val="20"/>
              </w:rPr>
            </w:pPr>
            <w:r>
              <w:rPr>
                <w:rFonts w:ascii="Times New Roman" w:eastAsia="宋体" w:hAnsi="Times New Roman"/>
                <w:sz w:val="20"/>
                <w:szCs w:val="20"/>
              </w:rPr>
              <w:t>384</w:t>
            </w:r>
          </w:p>
        </w:tc>
      </w:tr>
      <w:tr w:rsidR="000364C3" w:rsidTr="00001D12">
        <w:tblPrEx>
          <w:tblBorders>
            <w:top w:val="none" w:sz="0" w:space="0" w:color="auto"/>
          </w:tblBorders>
        </w:tblPrEx>
        <w:trPr>
          <w:cantSplit/>
          <w:jc w:val="center"/>
        </w:trPr>
        <w:tc>
          <w:tcPr>
            <w:tcW w:w="834"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1685"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28"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795"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88" w:type="pct"/>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c>
          <w:tcPr>
            <w:tcW w:w="569" w:type="pct"/>
            <w:gridSpan w:val="2"/>
            <w:tcBorders>
              <w:top w:val="single" w:sz="4" w:space="0" w:color="auto"/>
            </w:tcBorders>
            <w:vAlign w:val="center"/>
          </w:tcPr>
          <w:p w:rsidR="000364C3" w:rsidRDefault="000364C3" w:rsidP="003636B0">
            <w:pPr>
              <w:adjustRightInd w:val="0"/>
              <w:snapToGrid w:val="0"/>
              <w:spacing w:after="0" w:line="240" w:lineRule="auto"/>
              <w:jc w:val="both"/>
              <w:rPr>
                <w:rFonts w:ascii="Times New Roman" w:eastAsia="宋体" w:hAnsi="Times New Roman"/>
                <w:sz w:val="20"/>
                <w:szCs w:val="20"/>
              </w:rPr>
            </w:pPr>
          </w:p>
        </w:tc>
      </w:tr>
    </w:tbl>
    <w:p w:rsidR="000364C3" w:rsidRDefault="000364C3" w:rsidP="003636B0">
      <w:pPr>
        <w:adjustRightInd w:val="0"/>
        <w:snapToGrid w:val="0"/>
        <w:spacing w:after="0" w:line="240" w:lineRule="auto"/>
        <w:jc w:val="both"/>
        <w:rPr>
          <w:rFonts w:ascii="Times New Roman" w:hAnsi="Times New Roman" w:hint="eastAsia"/>
          <w:b/>
          <w:sz w:val="20"/>
          <w:szCs w:val="20"/>
          <w:lang w:eastAsia="zh-CN"/>
        </w:rPr>
      </w:pPr>
    </w:p>
    <w:p w:rsidR="00AC5335" w:rsidRDefault="00AC5335" w:rsidP="003636B0">
      <w:pPr>
        <w:adjustRightInd w:val="0"/>
        <w:snapToGrid w:val="0"/>
        <w:spacing w:after="0" w:line="240" w:lineRule="auto"/>
        <w:jc w:val="both"/>
        <w:rPr>
          <w:rFonts w:ascii="Times New Roman" w:hAnsi="Times New Roman" w:hint="eastAsia"/>
          <w:b/>
          <w:sz w:val="20"/>
          <w:szCs w:val="20"/>
          <w:lang w:eastAsia="zh-CN"/>
        </w:rPr>
      </w:pPr>
    </w:p>
    <w:p w:rsidR="000364C3" w:rsidRDefault="000364C3" w:rsidP="003636B0">
      <w:pPr>
        <w:adjustRightInd w:val="0"/>
        <w:snapToGrid w:val="0"/>
        <w:spacing w:after="0" w:line="240" w:lineRule="auto"/>
        <w:jc w:val="both"/>
        <w:rPr>
          <w:rFonts w:ascii="Times New Roman" w:hAnsi="Times New Roman"/>
          <w:b/>
          <w:sz w:val="20"/>
          <w:szCs w:val="20"/>
        </w:rPr>
        <w:sectPr w:rsidR="000364C3">
          <w:type w:val="continuous"/>
          <w:pgSz w:w="12240" w:h="15840"/>
          <w:pgMar w:top="1440" w:right="1440" w:bottom="1440" w:left="1440" w:header="720" w:footer="720" w:gutter="0"/>
          <w:pgNumType w:fmt="decimalFullWidth"/>
          <w:cols w:space="425"/>
          <w:docGrid w:linePitch="360"/>
        </w:sectPr>
      </w:pPr>
    </w:p>
    <w:p w:rsidR="000364C3" w:rsidRDefault="00294302" w:rsidP="003636B0">
      <w:pPr>
        <w:pStyle w:val="ListParagraph"/>
        <w:numPr>
          <w:ilvl w:val="0"/>
          <w:numId w:val="2"/>
        </w:numPr>
        <w:adjustRightInd w:val="0"/>
        <w:snapToGrid w:val="0"/>
        <w:spacing w:after="0" w:line="240" w:lineRule="auto"/>
        <w:contextualSpacing w:val="0"/>
        <w:jc w:val="both"/>
        <w:outlineLvl w:val="0"/>
        <w:rPr>
          <w:rFonts w:ascii="Times New Roman" w:hAnsi="Times New Roman"/>
          <w:b/>
          <w:sz w:val="20"/>
          <w:szCs w:val="20"/>
        </w:rPr>
      </w:pPr>
      <w:bookmarkStart w:id="44" w:name="_Toc81088572"/>
      <w:bookmarkStart w:id="45" w:name="_Toc81084683"/>
      <w:bookmarkStart w:id="46" w:name="_Toc81082999"/>
      <w:r>
        <w:rPr>
          <w:rFonts w:ascii="Times New Roman" w:hAnsi="Times New Roman"/>
          <w:b/>
          <w:sz w:val="20"/>
          <w:szCs w:val="20"/>
        </w:rPr>
        <w:lastRenderedPageBreak/>
        <w:t>DISCUSSION</w:t>
      </w:r>
      <w:bookmarkEnd w:id="44"/>
      <w:bookmarkEnd w:id="45"/>
      <w:bookmarkEnd w:id="46"/>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The present study revealed the overall prevalence of GIT helminths parasites of small remnants to be 33.6%Gastro-intestinal parasite infections are a world-wide problem for both small- and large-scale farmers. Infection by gastrointestinal parasites in rum</w:t>
      </w:r>
      <w:r>
        <w:rPr>
          <w:rFonts w:ascii="Times New Roman" w:hAnsi="Times New Roman"/>
          <w:sz w:val="20"/>
          <w:szCs w:val="20"/>
        </w:rPr>
        <w:t xml:space="preserve">inants including sheep and goat can result in severe losses. </w:t>
      </w:r>
      <w:r>
        <w:rPr>
          <w:rFonts w:ascii="Times New Roman" w:hAnsi="Times New Roman"/>
          <w:sz w:val="20"/>
          <w:szCs w:val="20"/>
        </w:rPr>
        <w:lastRenderedPageBreak/>
        <w:t xml:space="preserve">Economic losses are caused by gastrointestinal parasites in a variety of ways: they cause losses through lowered fertility, reduced work capacity, involuntary culling, a reduction in food intake </w:t>
      </w:r>
      <w:r>
        <w:rPr>
          <w:rFonts w:ascii="Times New Roman" w:hAnsi="Times New Roman"/>
          <w:sz w:val="20"/>
          <w:szCs w:val="20"/>
        </w:rPr>
        <w:t xml:space="preserve">and lower weight gains, treatment costs, and mortality in heavily parasitized animals </w:t>
      </w:r>
      <w:r w:rsidR="000364C3">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{"citationItems":[{"id":"ITEM-1","itemData":{"author":[{"dropping-particle":"","family":"Solomon-Wisdom","given":"Grace","non-dropping-particle":"","pa</w:instrText>
      </w:r>
      <w:r>
        <w:rPr>
          <w:rFonts w:ascii="Times New Roman" w:hAnsi="Times New Roman"/>
          <w:sz w:val="20"/>
          <w:szCs w:val="20"/>
        </w:rPr>
        <w:instrText>rse-names":false,"suffix":""}],"container-title":"Journal of Global Pharmaceutical Sciences","id":"ITEM-1","issue":"1","issued":{"date-parts":[["2014"]]},"page":"12-19","title":"Prevalence of Intestinal helminth in sheep and goat reared for slaughtering in</w:instrText>
      </w:r>
      <w:r>
        <w:rPr>
          <w:rFonts w:ascii="Times New Roman" w:hAnsi="Times New Roman"/>
          <w:sz w:val="20"/>
          <w:szCs w:val="20"/>
        </w:rPr>
        <w:instrText xml:space="preserve"> Gwagwalada Abattoir , Abuja – Nigeria .","type":"article-journal","volume":"02"},"uris":["http://www.mendeley.com/documents/?uuid=b57e2547-3894-4c07-b62f-01f7f1dbae92"]}],"mendeley":{"formattedCitation":"(Solomon-Wisdom, 2014)","plainTextFormattedCitation</w:instrText>
      </w:r>
      <w:r>
        <w:rPr>
          <w:rFonts w:ascii="Times New Roman" w:hAnsi="Times New Roman"/>
          <w:sz w:val="20"/>
          <w:szCs w:val="20"/>
        </w:rPr>
        <w:instrText>":"(Solomon-Wisdom, 2014)","previouslyFormattedCitation":"(Solomon-Wisdom, 2014)"},"properties":{"noteIndex":0},"schema":"https://github.com/citation-style-language/schema/raw/master/csl-citation.json"}</w:instrText>
      </w:r>
      <w:r w:rsidR="000364C3">
        <w:rPr>
          <w:rFonts w:ascii="Times New Roman" w:hAnsi="Times New Roman"/>
          <w:sz w:val="20"/>
          <w:szCs w:val="20"/>
        </w:rPr>
        <w:fldChar w:fldCharType="separate"/>
      </w:r>
      <w:r>
        <w:rPr>
          <w:rFonts w:ascii="Times New Roman" w:hAnsi="Times New Roman"/>
          <w:sz w:val="20"/>
          <w:szCs w:val="20"/>
        </w:rPr>
        <w:t>(Solomon-Wisdom, 2014)</w:t>
      </w:r>
      <w:r w:rsidR="000364C3">
        <w:rPr>
          <w:rFonts w:ascii="Times New Roman" w:hAnsi="Times New Roman"/>
          <w:sz w:val="20"/>
          <w:szCs w:val="20"/>
        </w:rPr>
        <w:fldChar w:fldCharType="end"/>
      </w:r>
      <w:r>
        <w:rPr>
          <w:rFonts w:ascii="Times New Roman" w:hAnsi="Times New Roman"/>
          <w:sz w:val="20"/>
          <w:szCs w:val="20"/>
        </w:rPr>
        <w:t>.</w:t>
      </w:r>
    </w:p>
    <w:p w:rsidR="000364C3" w:rsidRDefault="00294302" w:rsidP="003636B0">
      <w:pPr>
        <w:adjustRightInd w:val="0"/>
        <w:snapToGrid w:val="0"/>
        <w:spacing w:after="0" w:line="240" w:lineRule="auto"/>
        <w:ind w:firstLine="360"/>
        <w:jc w:val="both"/>
        <w:rPr>
          <w:rFonts w:ascii="Times New Roman" w:hAnsi="Times New Roman" w:hint="eastAsia"/>
          <w:sz w:val="20"/>
          <w:szCs w:val="20"/>
          <w:lang w:eastAsia="zh-CN"/>
        </w:rPr>
      </w:pPr>
      <w:r>
        <w:rPr>
          <w:rFonts w:ascii="Times New Roman" w:hAnsi="Times New Roman"/>
          <w:sz w:val="20"/>
          <w:szCs w:val="20"/>
        </w:rPr>
        <w:lastRenderedPageBreak/>
        <w:t>The present prevalence of 3</w:t>
      </w:r>
      <w:r>
        <w:rPr>
          <w:rFonts w:ascii="Times New Roman" w:hAnsi="Times New Roman"/>
          <w:sz w:val="20"/>
          <w:szCs w:val="20"/>
        </w:rPr>
        <w:t>3.6% was lower than the previous reported prevalence study revealed 87.8% an overall prevalence of small ruminant GIT helminth parasites in the study area. The current finding is inline with previous reports from different parts of Ethiopia and other tropi</w:t>
      </w:r>
      <w:r>
        <w:rPr>
          <w:rFonts w:ascii="Times New Roman" w:hAnsi="Times New Roman"/>
          <w:sz w:val="20"/>
          <w:szCs w:val="20"/>
        </w:rPr>
        <w:t>cal countries. However this finding is much higher than the studies conducted in different part of the country.The result also revealed that Strongyle nematodes were identified as the most predominant helminths in the small ruminants of the study area. Thi</w:t>
      </w:r>
      <w:r>
        <w:rPr>
          <w:rFonts w:ascii="Times New Roman" w:hAnsi="Times New Roman"/>
          <w:sz w:val="20"/>
          <w:szCs w:val="20"/>
        </w:rPr>
        <w:t>s finding is in agreement with different findings. The high prevalence of strongyles may be due to the suitability of the climatic condition of the study area for survival and transmission of the parasites. In addition, the poor management practices includ</w:t>
      </w:r>
      <w:r>
        <w:rPr>
          <w:rFonts w:ascii="Times New Roman" w:hAnsi="Times New Roman"/>
          <w:sz w:val="20"/>
          <w:szCs w:val="20"/>
        </w:rPr>
        <w:t>ing the poor hygienic practices employed by the pastoralists and keeping different age group and different spices of animals together may be the other</w:t>
      </w:r>
      <w:r w:rsidR="00001D12">
        <w:rPr>
          <w:rFonts w:ascii="Times New Roman" w:hAnsi="Times New Roman" w:hint="eastAsia"/>
          <w:sz w:val="20"/>
          <w:szCs w:val="20"/>
          <w:lang w:eastAsia="zh-CN"/>
        </w:rPr>
        <w:t xml:space="preserve"> </w:t>
      </w:r>
      <w:r w:rsidR="000364C3">
        <w:rPr>
          <w:rFonts w:ascii="Times New Roman" w:hAnsi="Times New Roman"/>
          <w:sz w:val="20"/>
          <w:szCs w:val="20"/>
        </w:rPr>
        <w:fldChar w:fldCharType="begin" w:fldLock="1"/>
      </w:r>
      <w:r>
        <w:rPr>
          <w:rFonts w:ascii="Times New Roman" w:hAnsi="Times New Roman"/>
          <w:sz w:val="20"/>
          <w:szCs w:val="20"/>
        </w:rPr>
        <w:instrText>ADDIN CSL_CITATION {"citationItems":[{"id":"ITEM-1","itemData":{"ISSN":"15113701","abstract":"The study wa</w:instrText>
      </w:r>
      <w:r>
        <w:rPr>
          <w:rFonts w:ascii="Times New Roman" w:hAnsi="Times New Roman"/>
          <w:sz w:val="20"/>
          <w:szCs w:val="20"/>
        </w:rPr>
        <w:instrText>s conducted to investigate the effects selected management practices have on worm burden in goats as reflected by faecal egg counts. The faecal examination of six goat farms for the quantitative presence of strongyles was conducted in Terengganu. A questio</w:instrText>
      </w:r>
      <w:r>
        <w:rPr>
          <w:rFonts w:ascii="Times New Roman" w:hAnsi="Times New Roman"/>
          <w:sz w:val="20"/>
          <w:szCs w:val="20"/>
        </w:rPr>
        <w:instrText>nnaire was developed and directed to six farmers on the management practices adopted on their farms. The management practices selected in the study were grazing time, mineral block supplementation, type of drug used, breed, and source of animal, grass type</w:instrText>
      </w:r>
      <w:r>
        <w:rPr>
          <w:rFonts w:ascii="Times New Roman" w:hAnsi="Times New Roman"/>
          <w:sz w:val="20"/>
          <w:szCs w:val="20"/>
        </w:rPr>
        <w:instrText>, additional feed, and drenching personnel. The data analysis was done through systematic approaches using t-test, Spearman correlation and ANOVA. Afternoon grazing reduced the mean FEC nearly five-fold compared to morning grazing and mineral block supplem</w:instrText>
      </w:r>
      <w:r>
        <w:rPr>
          <w:rFonts w:ascii="Times New Roman" w:hAnsi="Times New Roman"/>
          <w:sz w:val="20"/>
          <w:szCs w:val="20"/>
        </w:rPr>
        <w:instrText>entation reduced FEC two-fold compared to unsupplemented goats (P&lt;0.05). © Universiti Putra Malaysia Press.","author":[{"dropping-particle":"","family":"Nor-Azlina","given":"A. A.","non-dropping-particle":"","parse-names":false,"suffix":""},{"dropping-part</w:instrText>
      </w:r>
      <w:r>
        <w:rPr>
          <w:rFonts w:ascii="Times New Roman" w:hAnsi="Times New Roman"/>
          <w:sz w:val="20"/>
          <w:szCs w:val="20"/>
        </w:rPr>
        <w:instrText xml:space="preserve">icle":"","family":"Sani","given":"R. A.","non-dropping-particle":"","parse-names":false,"suffix":""},{"dropping-particle":"","family":"Ariff","given":"O. M.","non-dropping-particle":"","parse-names":false,"suffix":""}],"container-title":"Pertanika Journal </w:instrText>
      </w:r>
      <w:r>
        <w:rPr>
          <w:rFonts w:ascii="Times New Roman" w:hAnsi="Times New Roman"/>
          <w:sz w:val="20"/>
          <w:szCs w:val="20"/>
        </w:rPr>
        <w:instrText>of Tropical Agricultural Science","id":"ITEM-1","issue":"2","issued":{"date-parts":[["2011"]]},"page":"295-301","title":"Management practices affecting helminthiasis in goats","type":"article-journal","volume":"34"},"uris":["http://www.mendeley.com/documen</w:instrText>
      </w:r>
      <w:r>
        <w:rPr>
          <w:rFonts w:ascii="Times New Roman" w:hAnsi="Times New Roman"/>
          <w:sz w:val="20"/>
          <w:szCs w:val="20"/>
        </w:rPr>
        <w:instrText>ts/?uuid=8d72d041-d193-43b1-a1a7-e9077d82fc97"]}],"mendeley":{"formattedCitation":"(Nor-Azlina et al., 2011)","plainTextFormattedCitation":"(Nor-Azlina et al., 2011)"},"properties":{"noteIndex":0},"schema":"https://github.com/citation-style-language/schema</w:instrText>
      </w:r>
      <w:r>
        <w:rPr>
          <w:rFonts w:ascii="Times New Roman" w:hAnsi="Times New Roman"/>
          <w:sz w:val="20"/>
          <w:szCs w:val="20"/>
        </w:rPr>
        <w:instrText>/raw/master/csl-citation.json"}</w:instrText>
      </w:r>
      <w:r w:rsidR="000364C3">
        <w:rPr>
          <w:rFonts w:ascii="Times New Roman" w:hAnsi="Times New Roman"/>
          <w:sz w:val="20"/>
          <w:szCs w:val="20"/>
        </w:rPr>
        <w:fldChar w:fldCharType="separate"/>
      </w:r>
      <w:r>
        <w:rPr>
          <w:rFonts w:ascii="Times New Roman" w:hAnsi="Times New Roman"/>
          <w:sz w:val="20"/>
          <w:szCs w:val="20"/>
        </w:rPr>
        <w:t>(Nor-Azlina et al., 2011)</w:t>
      </w:r>
      <w:r w:rsidR="000364C3">
        <w:rPr>
          <w:rFonts w:ascii="Times New Roman" w:hAnsi="Times New Roman"/>
          <w:sz w:val="20"/>
          <w:szCs w:val="20"/>
        </w:rPr>
        <w:fldChar w:fldCharType="end"/>
      </w:r>
      <w:r w:rsidR="00001D12">
        <w:rPr>
          <w:rFonts w:ascii="Times New Roman" w:hAnsi="Times New Roman" w:hint="eastAsia"/>
          <w:sz w:val="20"/>
          <w:szCs w:val="20"/>
          <w:lang w:eastAsia="zh-CN"/>
        </w:rPr>
        <w:t>.</w:t>
      </w:r>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The study showed that nematode had a higher prevalence than trematodes and cestodes, this could be because of the high rainfall experienced which could lead to the favorable condition of the devel</w:t>
      </w:r>
      <w:r>
        <w:rPr>
          <w:rFonts w:ascii="Times New Roman" w:hAnsi="Times New Roman"/>
          <w:sz w:val="20"/>
          <w:szCs w:val="20"/>
        </w:rPr>
        <w:t xml:space="preserve">opment of the infective stage larvae. This is in line with report  in lafia, nasarawa state, nigeria Aliyu </w:t>
      </w:r>
      <w:r>
        <w:rPr>
          <w:rFonts w:ascii="Times New Roman" w:hAnsi="Times New Roman"/>
          <w:i/>
          <w:sz w:val="20"/>
          <w:szCs w:val="20"/>
        </w:rPr>
        <w:t>et al</w:t>
      </w:r>
      <w:r>
        <w:rPr>
          <w:rFonts w:ascii="Times New Roman" w:hAnsi="Times New Roman"/>
          <w:sz w:val="20"/>
          <w:szCs w:val="20"/>
        </w:rPr>
        <w:t xml:space="preserve">., (2020), Pam </w:t>
      </w:r>
      <w:r>
        <w:rPr>
          <w:rFonts w:ascii="Times New Roman" w:hAnsi="Times New Roman"/>
          <w:i/>
          <w:sz w:val="20"/>
          <w:szCs w:val="20"/>
        </w:rPr>
        <w:t>et al</w:t>
      </w:r>
      <w:r>
        <w:rPr>
          <w:rFonts w:ascii="Times New Roman" w:hAnsi="Times New Roman"/>
          <w:sz w:val="20"/>
          <w:szCs w:val="20"/>
        </w:rPr>
        <w:t>., (2020), by Al-Robaiee</w:t>
      </w:r>
      <w:r>
        <w:rPr>
          <w:rFonts w:ascii="Times New Roman" w:hAnsi="Times New Roman"/>
          <w:i/>
          <w:sz w:val="20"/>
          <w:szCs w:val="20"/>
        </w:rPr>
        <w:t>et al</w:t>
      </w:r>
      <w:r>
        <w:rPr>
          <w:rFonts w:ascii="Times New Roman" w:hAnsi="Times New Roman"/>
          <w:sz w:val="20"/>
          <w:szCs w:val="20"/>
        </w:rPr>
        <w:t>., (2019) in Kirkuk city, Iran (Al-Robaiee</w:t>
      </w:r>
      <w:r>
        <w:rPr>
          <w:rFonts w:ascii="Times New Roman" w:hAnsi="Times New Roman"/>
          <w:i/>
          <w:sz w:val="20"/>
          <w:szCs w:val="20"/>
        </w:rPr>
        <w:t>et al</w:t>
      </w:r>
      <w:r>
        <w:rPr>
          <w:rFonts w:ascii="Times New Roman" w:hAnsi="Times New Roman"/>
          <w:sz w:val="20"/>
          <w:szCs w:val="20"/>
        </w:rPr>
        <w:t xml:space="preserve">., 2019; Pam </w:t>
      </w:r>
      <w:r>
        <w:rPr>
          <w:rFonts w:ascii="Times New Roman" w:hAnsi="Times New Roman"/>
          <w:i/>
          <w:sz w:val="20"/>
          <w:szCs w:val="20"/>
        </w:rPr>
        <w:t>et al</w:t>
      </w:r>
      <w:r>
        <w:rPr>
          <w:rFonts w:ascii="Times New Roman" w:hAnsi="Times New Roman"/>
          <w:sz w:val="20"/>
          <w:szCs w:val="20"/>
        </w:rPr>
        <w:t>., 2020). The reasons are that</w:t>
      </w:r>
      <w:r>
        <w:rPr>
          <w:rFonts w:ascii="Times New Roman" w:hAnsi="Times New Roman"/>
          <w:sz w:val="20"/>
          <w:szCs w:val="20"/>
        </w:rPr>
        <w:t xml:space="preserve"> nematodes do not require intermediate hosts and both larval and adult stages are all infective stages of the parasite (Gibbon, 2001).</w:t>
      </w:r>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Concerning the sex, the study revealed a high prevalence 34.5% of parasites in male Goat than their female counterparts 3</w:t>
      </w:r>
      <w:r>
        <w:rPr>
          <w:rFonts w:ascii="Times New Roman" w:hAnsi="Times New Roman"/>
          <w:sz w:val="20"/>
          <w:szCs w:val="20"/>
        </w:rPr>
        <w:t>0.7%. The study showed none statistical significant different. The study is discordant with the report of other studies that reported that sex does not really have direct influence on the epidemiology and distribution of intestinal parasites of goats (Aliy</w:t>
      </w:r>
      <w:r>
        <w:rPr>
          <w:rFonts w:ascii="Times New Roman" w:hAnsi="Times New Roman"/>
          <w:sz w:val="20"/>
          <w:szCs w:val="20"/>
        </w:rPr>
        <w:t xml:space="preserve">u </w:t>
      </w:r>
      <w:r>
        <w:rPr>
          <w:rFonts w:ascii="Times New Roman" w:hAnsi="Times New Roman"/>
          <w:i/>
          <w:sz w:val="20"/>
          <w:szCs w:val="20"/>
        </w:rPr>
        <w:t xml:space="preserve"> et al</w:t>
      </w:r>
      <w:r>
        <w:rPr>
          <w:rFonts w:ascii="Times New Roman" w:hAnsi="Times New Roman"/>
          <w:sz w:val="20"/>
          <w:szCs w:val="20"/>
        </w:rPr>
        <w:t xml:space="preserve">., 2020, Adua and Hassan, 2016; Eke et al., 2019; Pam </w:t>
      </w:r>
      <w:r>
        <w:rPr>
          <w:rFonts w:ascii="Times New Roman" w:hAnsi="Times New Roman"/>
          <w:i/>
          <w:sz w:val="20"/>
          <w:szCs w:val="20"/>
        </w:rPr>
        <w:t>et al</w:t>
      </w:r>
      <w:r>
        <w:rPr>
          <w:rFonts w:ascii="Times New Roman" w:hAnsi="Times New Roman"/>
          <w:sz w:val="20"/>
          <w:szCs w:val="20"/>
        </w:rPr>
        <w:t>., 2020).</w:t>
      </w:r>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Animals with poor body condition tend to harbor a significantly higher strongyle infection rate than others, which is in agreement with the previous works (Fikru et al., 2006; Rah</w:t>
      </w:r>
      <w:r>
        <w:rPr>
          <w:rFonts w:ascii="Times New Roman" w:hAnsi="Times New Roman"/>
          <w:sz w:val="20"/>
          <w:szCs w:val="20"/>
        </w:rPr>
        <w:t xml:space="preserve">meto </w:t>
      </w:r>
      <w:r>
        <w:rPr>
          <w:rFonts w:ascii="Times New Roman" w:hAnsi="Times New Roman"/>
          <w:i/>
          <w:sz w:val="20"/>
          <w:szCs w:val="20"/>
        </w:rPr>
        <w:t>et al</w:t>
      </w:r>
      <w:r>
        <w:rPr>
          <w:rFonts w:ascii="Times New Roman" w:hAnsi="Times New Roman"/>
          <w:sz w:val="20"/>
          <w:szCs w:val="20"/>
        </w:rPr>
        <w:t>., 2010). In fact the poor body condition could be due to the strongyle itself or other diseases or nutritional problems. Whatever the cause, there is compromised immune response to infection in poor body condition animals (Skyes, 2010).</w:t>
      </w:r>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In the p</w:t>
      </w:r>
      <w:r>
        <w:rPr>
          <w:rFonts w:ascii="Times New Roman" w:hAnsi="Times New Roman"/>
          <w:sz w:val="20"/>
          <w:szCs w:val="20"/>
        </w:rPr>
        <w:t>resent study, only one genera of cestode, namely Moneizia sp. was recorded in goats. This finding was consistent with reports of Kumsa et al. (2011), but it was in disagreement with other reports in the country (Abebe and Esayasu et al. 2001; Tefera et al.</w:t>
      </w:r>
      <w:r>
        <w:rPr>
          <w:rFonts w:ascii="Times New Roman" w:hAnsi="Times New Roman"/>
          <w:sz w:val="20"/>
          <w:szCs w:val="20"/>
        </w:rPr>
        <w:t>, 2011). The disagreement might be due to use of treatments against cestodes in the area    moneizia species was report in my result (6</w:t>
      </w:r>
      <w:r>
        <w:rPr>
          <w:rFonts w:ascii="Times New Roman" w:eastAsia="Times-Roman" w:hAnsi="Times New Roman"/>
          <w:color w:val="231F20"/>
          <w:sz w:val="20"/>
          <w:szCs w:val="20"/>
        </w:rPr>
        <w:t>4.6%)</w:t>
      </w:r>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A high false positive result implies that animals that were not sick will be treated which comes at a price. Firstl</w:t>
      </w:r>
      <w:r>
        <w:rPr>
          <w:rFonts w:ascii="Times New Roman" w:hAnsi="Times New Roman"/>
          <w:sz w:val="20"/>
          <w:szCs w:val="20"/>
        </w:rPr>
        <w:t>y, anthelmintic drug wastage on treating animals that are not sick and secondly anthelmintic resistance willbe prevalentbecause of frequent dosing (Hoste</w:t>
      </w:r>
      <w:r>
        <w:rPr>
          <w:rFonts w:ascii="Times New Roman" w:hAnsi="Times New Roman"/>
          <w:i/>
          <w:sz w:val="20"/>
          <w:szCs w:val="20"/>
        </w:rPr>
        <w:t>et al</w:t>
      </w:r>
      <w:r>
        <w:rPr>
          <w:rFonts w:ascii="Times New Roman" w:hAnsi="Times New Roman"/>
          <w:sz w:val="20"/>
          <w:szCs w:val="20"/>
        </w:rPr>
        <w:t>., 2002). Under- dosing which promotes anthelmintic resistance may also be problematic in false ne</w:t>
      </w:r>
      <w:r>
        <w:rPr>
          <w:rFonts w:ascii="Times New Roman" w:hAnsi="Times New Roman"/>
          <w:sz w:val="20"/>
          <w:szCs w:val="20"/>
        </w:rPr>
        <w:t>gative animals because of incompletetreatment of parasite especially when a general deworming program isbeing followed.Incomplete treatment implies exposure of parasites to low doses of anthelmintic drugs hence the development of parasite resistance (Degen</w:t>
      </w:r>
      <w:r>
        <w:rPr>
          <w:rFonts w:ascii="Times New Roman" w:hAnsi="Times New Roman"/>
          <w:sz w:val="20"/>
          <w:szCs w:val="20"/>
        </w:rPr>
        <w:t xml:space="preserve"> et al., 1995; Jabbar</w:t>
      </w:r>
      <w:r>
        <w:rPr>
          <w:rFonts w:ascii="Times New Roman" w:hAnsi="Times New Roman"/>
          <w:i/>
          <w:sz w:val="20"/>
          <w:szCs w:val="20"/>
        </w:rPr>
        <w:t>etal</w:t>
      </w:r>
      <w:r>
        <w:rPr>
          <w:rFonts w:ascii="Times New Roman" w:hAnsi="Times New Roman"/>
          <w:sz w:val="20"/>
          <w:szCs w:val="20"/>
        </w:rPr>
        <w:t xml:space="preserve">., 2013). The study showed that higher prevalence of GIT parasite was observed inpoor body condition animals as compared to medium and good body condition animals and the difference was statically significant (p&lt;0.05). This agrees </w:t>
      </w:r>
      <w:r>
        <w:rPr>
          <w:rFonts w:ascii="Times New Roman" w:hAnsi="Times New Roman"/>
          <w:sz w:val="20"/>
          <w:szCs w:val="20"/>
        </w:rPr>
        <w:t xml:space="preserve">with previous reports of Welemehret </w:t>
      </w:r>
      <w:r>
        <w:rPr>
          <w:rFonts w:ascii="Times New Roman" w:hAnsi="Times New Roman"/>
          <w:i/>
          <w:sz w:val="20"/>
          <w:szCs w:val="20"/>
        </w:rPr>
        <w:t>et al</w:t>
      </w:r>
      <w:r>
        <w:rPr>
          <w:rFonts w:ascii="Times New Roman" w:hAnsi="Times New Roman"/>
          <w:sz w:val="20"/>
          <w:szCs w:val="20"/>
        </w:rPr>
        <w:t>. (2012) in Northern Ethiopia, Diriba and Birhanu (2013) in south eastern Ethiopia, Kedir and Asfew (2017) in South Eastern Ethiopia and Tesfaye</w:t>
      </w:r>
      <w:r>
        <w:rPr>
          <w:rFonts w:ascii="Times New Roman" w:hAnsi="Times New Roman"/>
          <w:i/>
          <w:sz w:val="20"/>
          <w:szCs w:val="20"/>
        </w:rPr>
        <w:t>et al</w:t>
      </w:r>
      <w:r>
        <w:rPr>
          <w:rFonts w:ascii="Times New Roman" w:hAnsi="Times New Roman"/>
          <w:sz w:val="20"/>
          <w:szCs w:val="20"/>
        </w:rPr>
        <w:t>. (2019) in Northwest Ethiopia. This might be due to either well-f</w:t>
      </w:r>
      <w:r>
        <w:rPr>
          <w:rFonts w:ascii="Times New Roman" w:hAnsi="Times New Roman"/>
          <w:sz w:val="20"/>
          <w:szCs w:val="20"/>
        </w:rPr>
        <w:t xml:space="preserve">ed animals have good immunity for parasitic infection </w:t>
      </w:r>
      <w:r w:rsidR="000364C3">
        <w:rPr>
          <w:rFonts w:ascii="Times New Roman" w:hAnsi="Times New Roman"/>
          <w:sz w:val="20"/>
          <w:szCs w:val="20"/>
        </w:rPr>
        <w:fldChar w:fldCharType="begin" w:fldLock="1"/>
      </w:r>
      <w:r>
        <w:rPr>
          <w:rFonts w:ascii="Times New Roman" w:hAnsi="Times New Roman"/>
          <w:sz w:val="20"/>
          <w:szCs w:val="20"/>
        </w:rPr>
        <w:instrText>ADDIN CSL_CITATION {"citationItems":[{"id":"ITEM-1","itemData":{"DOI":"10.2298/bah2003371f","ISSN":"1450-9156","abstract":"A cross sectional study was conducted from November 2018 to April 2019 to deter</w:instrText>
      </w:r>
      <w:r>
        <w:rPr>
          <w:rFonts w:ascii="Times New Roman" w:hAnsi="Times New Roman"/>
          <w:sz w:val="20"/>
          <w:szCs w:val="20"/>
        </w:rPr>
        <w:instrText>mine the prevalence and risk factors associated with sheep and goat gastrointestinal (GIT) parasites in and around Gondar town, Northwest of Ethiopia. A total of 384 sheep and goats fecal samples (313 sheep and 71 goats) were collected and examined using s</w:instrText>
      </w:r>
      <w:r>
        <w:rPr>
          <w:rFonts w:ascii="Times New Roman" w:hAnsi="Times New Roman"/>
          <w:sz w:val="20"/>
          <w:szCs w:val="20"/>
        </w:rPr>
        <w:instrText>tandard parasitological techniques. The present study revealed that an overall prevalence of 56.77% with prevalence rate of 185 (59.11%) and 33(46.48%) in sheep and goats respectively. From the examined samples mixed infection was recorded with about 21.35</w:instrText>
      </w:r>
      <w:r>
        <w:rPr>
          <w:rFonts w:ascii="Times New Roman" w:hAnsi="Times New Roman"/>
          <w:sz w:val="20"/>
          <w:szCs w:val="20"/>
        </w:rPr>
        <w:instrText xml:space="preserve">%. The parasitic species identified were Strongyle spps (22.14%), Trichuris spps (0.52%), Monezia (2.5%), Emeria spps (0.260%). Female animals were found with higher prevalence of helminthes infection rate than male animals with a prevalence of 48.98% and </w:instrText>
      </w:r>
      <w:r>
        <w:rPr>
          <w:rFonts w:ascii="Times New Roman" w:hAnsi="Times New Roman"/>
          <w:sz w:val="20"/>
          <w:szCs w:val="20"/>
        </w:rPr>
        <w:instrText>61.60%, respectively. Higher prevalence was observed in young animals (69.61%) than adult animals (45.32%). Body conditions and production system also showed significance difference (P&lt;0.05) in the occurrence of GI parasites of sheep and goats in the study</w:instrText>
      </w:r>
      <w:r>
        <w:rPr>
          <w:rFonts w:ascii="Times New Roman" w:hAnsi="Times New Roman"/>
          <w:sz w:val="20"/>
          <w:szCs w:val="20"/>
        </w:rPr>
        <w:instrText xml:space="preserve"> area. It can be concluded that, in the study area there was high prevalence of GIT parasites in sheep and goats with age, sex, body condition and production system as important risk factors. Therefore, strategic uses of anthelmintics drugs and good manage</w:instrText>
      </w:r>
      <w:r>
        <w:rPr>
          <w:rFonts w:ascii="Times New Roman" w:hAnsi="Times New Roman"/>
          <w:sz w:val="20"/>
          <w:szCs w:val="20"/>
        </w:rPr>
        <w:instrText>ment should be given for the control and prevention of GIT parasites as well as further studies to determine burden of the parasites and seasonal variation is \\recommended.nema","author":[{"dropping-particle":"","family":"Fayisa","given":"Olifan","non-dro</w:instrText>
      </w:r>
      <w:r>
        <w:rPr>
          <w:rFonts w:ascii="Times New Roman" w:hAnsi="Times New Roman"/>
          <w:sz w:val="20"/>
          <w:szCs w:val="20"/>
        </w:rPr>
        <w:instrText>pping-particle":"","parse-names":false,"suffix":""},{"dropping-particle":"","family":"Duguma","given":"Ararsa","non-dropping-particle":"","parse-names":false,"suffix":""},{"dropping-particle":"","family":"Temesgen","given":"Melkamu","non-dropping-particle"</w:instrText>
      </w:r>
      <w:r>
        <w:rPr>
          <w:rFonts w:ascii="Times New Roman" w:hAnsi="Times New Roman"/>
          <w:sz w:val="20"/>
          <w:szCs w:val="20"/>
        </w:rPr>
        <w:instrText>:"","parse-names":false,"suffix":""},{"dropping-particle":"","family":"Lemma","given":"Fethu","non-dropping-particle":"","parse-names":false,"suffix":""}],"container-title":"Biotechnology in Animal Husbandry","id":"ITEM-1","issue":"3","issued":{"date-parts</w:instrText>
      </w:r>
      <w:r>
        <w:rPr>
          <w:rFonts w:ascii="Times New Roman" w:hAnsi="Times New Roman"/>
          <w:sz w:val="20"/>
          <w:szCs w:val="20"/>
        </w:rPr>
        <w:instrText>":[["2020"]]},"page":"371-380","title":"Gastrointestinal parasites of sheep and goat in and around Gondar town, Northwest, Ethiopia","type":"article-journal","volume":"36"},"uris":["http://www.mendeley.com/documents/?uuid=82888b86-92e1-4a7f-bcc4-b80b62bbff</w:instrText>
      </w:r>
      <w:r>
        <w:rPr>
          <w:rFonts w:ascii="Times New Roman" w:hAnsi="Times New Roman"/>
          <w:sz w:val="20"/>
          <w:szCs w:val="20"/>
        </w:rPr>
        <w:instrText>a4"]}],"mendeley":{"formattedCitation":"(Fayisa et al., 2020)","plainTextFormattedCitation":"(Fayisa et al., 2020)","previouslyFormattedCitation":"(Fayisa et al., 2020)"},"properties":{"noteIndex":0},"schema":"https://github.com/citation-style-language/sch</w:instrText>
      </w:r>
      <w:r>
        <w:rPr>
          <w:rFonts w:ascii="Times New Roman" w:hAnsi="Times New Roman"/>
          <w:sz w:val="20"/>
          <w:szCs w:val="20"/>
        </w:rPr>
        <w:instrText>ema/raw/master/csl-citation.json"}</w:instrText>
      </w:r>
      <w:r w:rsidR="000364C3">
        <w:rPr>
          <w:rFonts w:ascii="Times New Roman" w:hAnsi="Times New Roman"/>
          <w:sz w:val="20"/>
          <w:szCs w:val="20"/>
        </w:rPr>
        <w:fldChar w:fldCharType="separate"/>
      </w:r>
      <w:r>
        <w:rPr>
          <w:rFonts w:ascii="Times New Roman" w:hAnsi="Times New Roman"/>
          <w:sz w:val="20"/>
          <w:szCs w:val="20"/>
        </w:rPr>
        <w:t>(Fayisa et al., 2020)</w:t>
      </w:r>
      <w:r w:rsidR="000364C3">
        <w:rPr>
          <w:rFonts w:ascii="Times New Roman" w:hAnsi="Times New Roman"/>
          <w:sz w:val="20"/>
          <w:szCs w:val="20"/>
        </w:rPr>
        <w:fldChar w:fldCharType="end"/>
      </w:r>
      <w:r>
        <w:rPr>
          <w:rFonts w:ascii="Times New Roman" w:hAnsi="Times New Roman"/>
          <w:sz w:val="20"/>
          <w:szCs w:val="20"/>
        </w:rPr>
        <w:t xml:space="preserve">. </w:t>
      </w:r>
    </w:p>
    <w:p w:rsidR="000364C3" w:rsidRDefault="00294302" w:rsidP="003636B0">
      <w:pPr>
        <w:adjustRightInd w:val="0"/>
        <w:snapToGrid w:val="0"/>
        <w:spacing w:after="0" w:line="240" w:lineRule="auto"/>
        <w:ind w:firstLine="360"/>
        <w:jc w:val="both"/>
        <w:rPr>
          <w:rFonts w:ascii="Times New Roman" w:hAnsi="Times New Roman" w:hint="eastAsia"/>
          <w:color w:val="000000"/>
          <w:sz w:val="20"/>
          <w:szCs w:val="20"/>
          <w:lang w:eastAsia="zh-CN"/>
        </w:rPr>
      </w:pPr>
      <w:r>
        <w:rPr>
          <w:rStyle w:val="A7"/>
          <w:rFonts w:ascii="Times New Roman" w:hAnsi="Times New Roman" w:cs="Times New Roman"/>
          <w:sz w:val="20"/>
          <w:szCs w:val="20"/>
        </w:rPr>
        <w:t xml:space="preserve">Questionnaires introduced to animal owners revealed that helminthes control in the area is exclusively based on the anthelmitic treatment. </w:t>
      </w:r>
      <w:r>
        <w:rPr>
          <w:rFonts w:ascii="Times New Roman" w:hAnsi="Times New Roman"/>
          <w:color w:val="000000"/>
          <w:sz w:val="20"/>
          <w:szCs w:val="20"/>
        </w:rPr>
        <w:t xml:space="preserve">Farmers and animal breeders also experienced to treat </w:t>
      </w:r>
      <w:r>
        <w:rPr>
          <w:rFonts w:ascii="Times New Roman" w:hAnsi="Times New Roman"/>
          <w:color w:val="000000"/>
          <w:sz w:val="20"/>
          <w:szCs w:val="20"/>
        </w:rPr>
        <w:t>their animals with anthelmintics based on individual animal exhibiting clinical parasitism. However, this treatment regimen could lack precision in determining the appropriate dosages.</w:t>
      </w:r>
    </w:p>
    <w:p w:rsidR="00001D12" w:rsidRDefault="00001D12" w:rsidP="003636B0">
      <w:pPr>
        <w:adjustRightInd w:val="0"/>
        <w:snapToGrid w:val="0"/>
        <w:spacing w:after="0" w:line="240" w:lineRule="auto"/>
        <w:ind w:firstLine="360"/>
        <w:jc w:val="both"/>
        <w:rPr>
          <w:rFonts w:ascii="Times New Roman" w:hAnsi="Times New Roman" w:hint="eastAsia"/>
          <w:sz w:val="20"/>
          <w:szCs w:val="20"/>
          <w:lang w:eastAsia="zh-CN"/>
        </w:rPr>
      </w:pPr>
    </w:p>
    <w:p w:rsidR="000364C3" w:rsidRDefault="00294302" w:rsidP="003636B0">
      <w:pPr>
        <w:pStyle w:val="Heading1"/>
        <w:numPr>
          <w:ilvl w:val="0"/>
          <w:numId w:val="2"/>
        </w:numPr>
        <w:adjustRightInd w:val="0"/>
        <w:snapToGrid w:val="0"/>
        <w:spacing w:before="0" w:line="240" w:lineRule="auto"/>
        <w:rPr>
          <w:rFonts w:ascii="Times New Roman" w:hAnsi="Times New Roman"/>
          <w:color w:val="auto"/>
          <w:sz w:val="20"/>
          <w:szCs w:val="20"/>
        </w:rPr>
      </w:pPr>
      <w:bookmarkStart w:id="47" w:name="_Toc81088573"/>
      <w:bookmarkStart w:id="48" w:name="_Toc81084684"/>
      <w:bookmarkStart w:id="49" w:name="_Toc81083000"/>
      <w:r>
        <w:rPr>
          <w:rFonts w:ascii="Times New Roman" w:eastAsia="宋体" w:hAnsi="Times New Roman"/>
          <w:color w:val="auto"/>
          <w:sz w:val="20"/>
          <w:szCs w:val="20"/>
        </w:rPr>
        <w:t>CONCLUSION AND RECOMMENDATIONS</w:t>
      </w:r>
      <w:bookmarkEnd w:id="47"/>
      <w:bookmarkEnd w:id="48"/>
      <w:bookmarkEnd w:id="49"/>
    </w:p>
    <w:p w:rsidR="000364C3" w:rsidRDefault="00294302" w:rsidP="003636B0">
      <w:pPr>
        <w:adjustRightInd w:val="0"/>
        <w:snapToGrid w:val="0"/>
        <w:spacing w:after="0" w:line="240" w:lineRule="auto"/>
        <w:ind w:firstLine="360"/>
        <w:jc w:val="both"/>
        <w:rPr>
          <w:rFonts w:ascii="Times New Roman" w:hAnsi="Times New Roman"/>
          <w:sz w:val="20"/>
          <w:szCs w:val="20"/>
        </w:rPr>
      </w:pPr>
      <w:r>
        <w:rPr>
          <w:rFonts w:ascii="Times New Roman" w:hAnsi="Times New Roman"/>
          <w:sz w:val="20"/>
          <w:szCs w:val="20"/>
        </w:rPr>
        <w:t>Small ruminant gastrointestinal helminths are an important parasitic disease that obviously reduces goat productivity. In the study area, there was a high prevalence of gastrointestinal helminths infection, indicating that these parasites may play a role i</w:t>
      </w:r>
      <w:r>
        <w:rPr>
          <w:rFonts w:ascii="Times New Roman" w:hAnsi="Times New Roman"/>
          <w:sz w:val="20"/>
          <w:szCs w:val="20"/>
        </w:rPr>
        <w:t xml:space="preserve">n limiting productivity and compromising animal well-being. Infection was found to be more prevalent in animals with poor body conditions than in medium and good body condition small ruminants.As a result, in order to control helminths infections, animals </w:t>
      </w:r>
      <w:r>
        <w:rPr>
          <w:rFonts w:ascii="Times New Roman" w:hAnsi="Times New Roman"/>
          <w:sz w:val="20"/>
          <w:szCs w:val="20"/>
        </w:rPr>
        <w:t xml:space="preserve">with poor body condition should be given special attention. </w:t>
      </w:r>
      <w:r>
        <w:rPr>
          <w:rStyle w:val="A7"/>
          <w:rFonts w:ascii="Times New Roman" w:hAnsi="Times New Roman" w:cs="Times New Roman"/>
          <w:sz w:val="20"/>
          <w:szCs w:val="20"/>
        </w:rPr>
        <w:t xml:space="preserve">Helminthes control in the area is exclusively based on the anthelmitic treatment. </w:t>
      </w:r>
      <w:r>
        <w:rPr>
          <w:rFonts w:ascii="Times New Roman" w:hAnsi="Times New Roman"/>
          <w:color w:val="000000"/>
          <w:sz w:val="20"/>
          <w:szCs w:val="20"/>
        </w:rPr>
        <w:t>Farmers and animal breeders also experienced to treat their animals with anthelmintics.</w:t>
      </w:r>
    </w:p>
    <w:p w:rsidR="000364C3" w:rsidRDefault="00294302" w:rsidP="003636B0">
      <w:pPr>
        <w:adjustRightInd w:val="0"/>
        <w:snapToGrid w:val="0"/>
        <w:spacing w:after="0" w:line="240" w:lineRule="auto"/>
        <w:jc w:val="both"/>
        <w:rPr>
          <w:rFonts w:ascii="Times New Roman" w:hAnsi="Times New Roman"/>
          <w:sz w:val="20"/>
          <w:szCs w:val="20"/>
        </w:rPr>
      </w:pPr>
      <w:r>
        <w:rPr>
          <w:rFonts w:ascii="Times New Roman" w:hAnsi="Times New Roman"/>
          <w:color w:val="000000"/>
          <w:sz w:val="20"/>
          <w:szCs w:val="20"/>
        </w:rPr>
        <w:t>Based on the above conclus</w:t>
      </w:r>
      <w:r>
        <w:rPr>
          <w:rFonts w:ascii="Times New Roman" w:hAnsi="Times New Roman"/>
          <w:color w:val="000000"/>
          <w:sz w:val="20"/>
          <w:szCs w:val="20"/>
        </w:rPr>
        <w:t xml:space="preserve">ions, the following points are forwarded as recommendations: </w:t>
      </w:r>
    </w:p>
    <w:p w:rsidR="000364C3" w:rsidRDefault="00294302" w:rsidP="00F87C2C">
      <w:pPr>
        <w:pStyle w:val="Pa9"/>
        <w:numPr>
          <w:ilvl w:val="0"/>
          <w:numId w:val="3"/>
        </w:numPr>
        <w:snapToGrid w:val="0"/>
        <w:spacing w:line="240" w:lineRule="auto"/>
        <w:ind w:leftChars="30" w:left="426"/>
        <w:jc w:val="both"/>
        <w:rPr>
          <w:rFonts w:ascii="Times New Roman" w:hAnsi="Times New Roman"/>
          <w:color w:val="000000"/>
          <w:sz w:val="20"/>
          <w:szCs w:val="20"/>
        </w:rPr>
      </w:pPr>
      <w:r>
        <w:rPr>
          <w:rFonts w:ascii="Times New Roman" w:hAnsi="Times New Roman"/>
          <w:color w:val="000000"/>
          <w:sz w:val="20"/>
          <w:szCs w:val="20"/>
        </w:rPr>
        <w:t xml:space="preserve">Further epidemiological study should be conducted in the area including environmental factors like management conditions that helps to design an appropriate control measures. </w:t>
      </w:r>
    </w:p>
    <w:p w:rsidR="000364C3" w:rsidRDefault="00294302" w:rsidP="00F87C2C">
      <w:pPr>
        <w:pStyle w:val="Pa9"/>
        <w:numPr>
          <w:ilvl w:val="0"/>
          <w:numId w:val="3"/>
        </w:numPr>
        <w:snapToGrid w:val="0"/>
        <w:spacing w:line="240" w:lineRule="auto"/>
        <w:ind w:leftChars="30" w:left="426"/>
        <w:jc w:val="both"/>
        <w:rPr>
          <w:rFonts w:ascii="Times New Roman" w:hAnsi="Times New Roman"/>
          <w:color w:val="000000"/>
          <w:sz w:val="20"/>
          <w:szCs w:val="20"/>
        </w:rPr>
      </w:pPr>
      <w:r>
        <w:rPr>
          <w:rFonts w:ascii="Times New Roman" w:hAnsi="Times New Roman"/>
          <w:color w:val="000000"/>
          <w:sz w:val="20"/>
          <w:szCs w:val="20"/>
        </w:rPr>
        <w:lastRenderedPageBreak/>
        <w:t>Quantitative metho</w:t>
      </w:r>
      <w:r>
        <w:rPr>
          <w:rFonts w:ascii="Times New Roman" w:hAnsi="Times New Roman"/>
          <w:color w:val="000000"/>
          <w:sz w:val="20"/>
          <w:szCs w:val="20"/>
        </w:rPr>
        <w:t xml:space="preserve">d of study should be conducted to determine the parasite load and it is effects on the different body parameters. </w:t>
      </w:r>
    </w:p>
    <w:p w:rsidR="000364C3" w:rsidRDefault="00294302" w:rsidP="00F87C2C">
      <w:pPr>
        <w:pStyle w:val="Pa9"/>
        <w:numPr>
          <w:ilvl w:val="0"/>
          <w:numId w:val="3"/>
        </w:numPr>
        <w:snapToGrid w:val="0"/>
        <w:spacing w:line="240" w:lineRule="auto"/>
        <w:ind w:leftChars="30" w:left="426"/>
        <w:jc w:val="both"/>
        <w:rPr>
          <w:rFonts w:ascii="Times New Roman" w:hAnsi="Times New Roman"/>
          <w:color w:val="000000"/>
          <w:sz w:val="20"/>
          <w:szCs w:val="20"/>
        </w:rPr>
      </w:pPr>
      <w:r>
        <w:rPr>
          <w:rFonts w:ascii="Times New Roman" w:hAnsi="Times New Roman"/>
          <w:color w:val="000000"/>
          <w:sz w:val="20"/>
          <w:szCs w:val="20"/>
        </w:rPr>
        <w:t xml:space="preserve">Detailed study should be conducted to clearly identify nematode parasites using fecal culture and postmortem examination in the study area. </w:t>
      </w:r>
    </w:p>
    <w:p w:rsidR="000364C3" w:rsidRDefault="00294302" w:rsidP="00F87C2C">
      <w:pPr>
        <w:pStyle w:val="Pa9"/>
        <w:numPr>
          <w:ilvl w:val="0"/>
          <w:numId w:val="3"/>
        </w:numPr>
        <w:snapToGrid w:val="0"/>
        <w:spacing w:line="240" w:lineRule="auto"/>
        <w:ind w:leftChars="30" w:left="426"/>
        <w:jc w:val="both"/>
        <w:rPr>
          <w:rFonts w:ascii="Times New Roman" w:hAnsi="Times New Roman"/>
          <w:color w:val="000000"/>
          <w:sz w:val="20"/>
          <w:szCs w:val="20"/>
        </w:rPr>
      </w:pPr>
      <w:r>
        <w:rPr>
          <w:rFonts w:ascii="Times New Roman" w:hAnsi="Times New Roman"/>
          <w:color w:val="000000"/>
          <w:sz w:val="20"/>
          <w:szCs w:val="20"/>
        </w:rPr>
        <w:t xml:space="preserve">Regular de-worming program using broad spectrum anthelmintic and good management practices should be implemented to minimize pasture contamination with larvae. </w:t>
      </w:r>
    </w:p>
    <w:p w:rsidR="000364C3" w:rsidRDefault="000364C3" w:rsidP="003636B0">
      <w:pPr>
        <w:adjustRightInd w:val="0"/>
        <w:snapToGrid w:val="0"/>
        <w:spacing w:after="0" w:line="240" w:lineRule="auto"/>
        <w:jc w:val="both"/>
        <w:rPr>
          <w:rStyle w:val="A11"/>
          <w:rFonts w:ascii="Times New Roman" w:hAnsi="Times New Roman" w:cs="Times New Roman"/>
          <w:sz w:val="20"/>
          <w:szCs w:val="20"/>
        </w:rPr>
      </w:pPr>
    </w:p>
    <w:p w:rsidR="000364C3" w:rsidRDefault="00294302" w:rsidP="00001D12">
      <w:pPr>
        <w:autoSpaceDE w:val="0"/>
        <w:autoSpaceDN w:val="0"/>
        <w:adjustRightInd w:val="0"/>
        <w:snapToGrid w:val="0"/>
        <w:spacing w:after="0" w:line="240" w:lineRule="auto"/>
        <w:rPr>
          <w:rFonts w:ascii="Times New Roman" w:hAnsi="Times New Roman"/>
          <w:b/>
          <w:bCs/>
          <w:sz w:val="20"/>
          <w:szCs w:val="20"/>
          <w:lang w:val="en-GB" w:eastAsia="en-GB"/>
        </w:rPr>
      </w:pPr>
      <w:r>
        <w:rPr>
          <w:rFonts w:ascii="Times New Roman" w:hAnsi="Times New Roman"/>
          <w:b/>
          <w:bCs/>
          <w:sz w:val="20"/>
          <w:szCs w:val="20"/>
          <w:lang w:val="en-GB" w:eastAsia="en-GB"/>
        </w:rPr>
        <w:t>ACKNOWLEDGMENTS</w:t>
      </w:r>
    </w:p>
    <w:p w:rsidR="000364C3" w:rsidRDefault="00294302" w:rsidP="00001D12">
      <w:pPr>
        <w:shd w:val="clear" w:color="auto" w:fill="FFFFFF"/>
        <w:adjustRightInd w:val="0"/>
        <w:snapToGrid w:val="0"/>
        <w:spacing w:after="0" w:line="240" w:lineRule="auto"/>
        <w:ind w:firstLine="720"/>
        <w:jc w:val="both"/>
        <w:rPr>
          <w:rFonts w:ascii="Times New Roman" w:hAnsi="Times New Roman"/>
          <w:bCs/>
          <w:sz w:val="20"/>
          <w:szCs w:val="20"/>
        </w:rPr>
      </w:pPr>
      <w:r>
        <w:rPr>
          <w:rFonts w:ascii="Times New Roman" w:hAnsi="Times New Roman"/>
          <w:sz w:val="20"/>
          <w:szCs w:val="20"/>
          <w:lang w:val="en-GB" w:eastAsia="en-GB"/>
        </w:rPr>
        <w:t xml:space="preserve">The author acknowledges Addis Ababa University, Directorate for Research and </w:t>
      </w:r>
      <w:r>
        <w:rPr>
          <w:rFonts w:ascii="Times New Roman" w:hAnsi="Times New Roman"/>
          <w:sz w:val="20"/>
          <w:szCs w:val="20"/>
          <w:lang w:val="en-GB" w:eastAsia="en-GB"/>
        </w:rPr>
        <w:t>Technology Transfer for funding the cost of this research work through thematic research project “</w:t>
      </w:r>
      <w:r>
        <w:rPr>
          <w:rFonts w:ascii="Times New Roman" w:hAnsi="Times New Roman"/>
          <w:b/>
          <w:bCs/>
          <w:sz w:val="20"/>
          <w:szCs w:val="20"/>
        </w:rPr>
        <w:t xml:space="preserve"> </w:t>
      </w:r>
      <w:r>
        <w:rPr>
          <w:rFonts w:ascii="Times New Roman" w:hAnsi="Times New Roman"/>
          <w:sz w:val="20"/>
          <w:szCs w:val="20"/>
        </w:rPr>
        <w:t>Improving meat and carcass quality: Identification and characterization of major pathological lesions, pathogens and foreign bodies causing organ/carcass condemnation, assessing economic impacts and public health risks and devising interventional strategie</w:t>
      </w:r>
      <w:r>
        <w:rPr>
          <w:rFonts w:ascii="Times New Roman" w:hAnsi="Times New Roman"/>
          <w:sz w:val="20"/>
          <w:szCs w:val="20"/>
        </w:rPr>
        <w:t xml:space="preserve">s in </w:t>
      </w:r>
      <w:r>
        <w:rPr>
          <w:rFonts w:ascii="Times New Roman" w:hAnsi="Times New Roman"/>
          <w:bCs/>
          <w:sz w:val="20"/>
          <w:szCs w:val="20"/>
        </w:rPr>
        <w:t>central Oromia (FAP-TR)</w:t>
      </w:r>
      <w:r>
        <w:rPr>
          <w:rFonts w:ascii="Times New Roman" w:hAnsi="Times New Roman"/>
          <w:i/>
          <w:iCs/>
          <w:sz w:val="20"/>
          <w:szCs w:val="20"/>
          <w:lang w:val="en-GB" w:eastAsia="en-GB"/>
        </w:rPr>
        <w:t>”.</w:t>
      </w:r>
    </w:p>
    <w:p w:rsidR="000364C3" w:rsidRDefault="000364C3" w:rsidP="003636B0">
      <w:pPr>
        <w:adjustRightInd w:val="0"/>
        <w:snapToGrid w:val="0"/>
        <w:spacing w:after="0" w:line="240" w:lineRule="auto"/>
        <w:jc w:val="both"/>
        <w:rPr>
          <w:rFonts w:ascii="Times New Roman" w:hAnsi="Times New Roman"/>
          <w:sz w:val="20"/>
          <w:szCs w:val="20"/>
        </w:rPr>
      </w:pPr>
    </w:p>
    <w:p w:rsidR="000364C3" w:rsidRDefault="00294302" w:rsidP="003636B0">
      <w:pPr>
        <w:pStyle w:val="Heading1"/>
        <w:numPr>
          <w:ilvl w:val="0"/>
          <w:numId w:val="2"/>
        </w:numPr>
        <w:adjustRightInd w:val="0"/>
        <w:snapToGrid w:val="0"/>
        <w:spacing w:before="0" w:line="240" w:lineRule="auto"/>
        <w:rPr>
          <w:rFonts w:ascii="Times New Roman" w:hAnsi="Times New Roman"/>
          <w:color w:val="000000"/>
          <w:sz w:val="20"/>
          <w:szCs w:val="20"/>
        </w:rPr>
      </w:pPr>
      <w:bookmarkStart w:id="50" w:name="_Toc81083001"/>
      <w:bookmarkStart w:id="51" w:name="_Toc81088574"/>
      <w:bookmarkStart w:id="52" w:name="_Toc81084685"/>
      <w:r>
        <w:rPr>
          <w:rFonts w:ascii="Times New Roman" w:hAnsi="Times New Roman"/>
          <w:color w:val="000000"/>
          <w:sz w:val="20"/>
          <w:szCs w:val="20"/>
        </w:rPr>
        <w:t>REFERENCE</w:t>
      </w:r>
      <w:bookmarkEnd w:id="50"/>
      <w:bookmarkEnd w:id="51"/>
      <w:bookmarkEnd w:id="52"/>
    </w:p>
    <w:p w:rsidR="000364C3" w:rsidRDefault="00294302" w:rsidP="00001D12">
      <w:pPr>
        <w:numPr>
          <w:ilvl w:val="0"/>
          <w:numId w:val="4"/>
        </w:numPr>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Adua, M. M., and Hassan, D. I. (2016). Prevalence of Nematode Infestation in Goats reared in</w:t>
      </w:r>
      <w:r w:rsidR="00F87C2C">
        <w:rPr>
          <w:rFonts w:ascii="Times New Roman" w:hAnsi="Times New Roman" w:hint="eastAsia"/>
          <w:sz w:val="20"/>
          <w:szCs w:val="20"/>
          <w:lang w:eastAsia="zh-CN"/>
        </w:rPr>
        <w:t xml:space="preserve"> </w:t>
      </w:r>
      <w:r>
        <w:rPr>
          <w:rFonts w:ascii="Times New Roman" w:hAnsi="Times New Roman"/>
          <w:sz w:val="20"/>
          <w:szCs w:val="20"/>
        </w:rPr>
        <w:t>Nasarawa State, Nigeria. Nigerian Jou</w:t>
      </w:r>
      <w:r w:rsidR="00F87C2C">
        <w:rPr>
          <w:rFonts w:ascii="Times New Roman" w:hAnsi="Times New Roman"/>
          <w:sz w:val="20"/>
          <w:szCs w:val="20"/>
        </w:rPr>
        <w:t>rnal of Agriculture, Food and</w:t>
      </w:r>
      <w:r>
        <w:rPr>
          <w:rFonts w:ascii="Times New Roman" w:hAnsi="Times New Roman"/>
          <w:sz w:val="20"/>
          <w:szCs w:val="20"/>
        </w:rPr>
        <w:t xml:space="preserve"> Environment, 12(</w:t>
      </w:r>
      <w:r>
        <w:rPr>
          <w:rFonts w:ascii="Times New Roman" w:hAnsi="Times New Roman"/>
          <w:b/>
          <w:sz w:val="20"/>
          <w:szCs w:val="20"/>
        </w:rPr>
        <w:t>3</w:t>
      </w:r>
      <w:r>
        <w:rPr>
          <w:rFonts w:ascii="Times New Roman" w:hAnsi="Times New Roman"/>
          <w:sz w:val="20"/>
          <w:szCs w:val="20"/>
        </w:rPr>
        <w:t>): 79-84</w:t>
      </w:r>
    </w:p>
    <w:p w:rsidR="000364C3" w:rsidRDefault="00294302" w:rsidP="00001D12">
      <w:pPr>
        <w:numPr>
          <w:ilvl w:val="0"/>
          <w:numId w:val="4"/>
        </w:numPr>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Al-Robaiee, Z., Sabah,</w:t>
      </w:r>
      <w:r>
        <w:rPr>
          <w:rFonts w:ascii="Times New Roman" w:hAnsi="Times New Roman"/>
          <w:sz w:val="20"/>
          <w:szCs w:val="20"/>
        </w:rPr>
        <w:t xml:space="preserve"> K., Ahmed, S. A. and Salih, (2019). Diagnostic study of ovine</w:t>
      </w:r>
      <w:r>
        <w:rPr>
          <w:rFonts w:ascii="Times New Roman" w:hAnsi="Times New Roman"/>
          <w:sz w:val="20"/>
          <w:szCs w:val="20"/>
        </w:rPr>
        <w:t xml:space="preserve"> gastrointestinal parasites in kirkuk city, Iraq. Advances in Animal and Veterinary</w:t>
      </w:r>
      <w:r>
        <w:rPr>
          <w:rFonts w:ascii="Times New Roman" w:hAnsi="Times New Roman"/>
          <w:sz w:val="20"/>
          <w:szCs w:val="20"/>
        </w:rPr>
        <w:t xml:space="preserve"> Sciences,7(</w:t>
      </w:r>
      <w:r>
        <w:rPr>
          <w:rFonts w:ascii="Times New Roman" w:hAnsi="Times New Roman"/>
          <w:b/>
          <w:sz w:val="20"/>
          <w:szCs w:val="20"/>
        </w:rPr>
        <w:t>9</w:t>
      </w:r>
      <w:r>
        <w:rPr>
          <w:rFonts w:ascii="Times New Roman" w:hAnsi="Times New Roman"/>
          <w:sz w:val="20"/>
          <w:szCs w:val="20"/>
        </w:rPr>
        <w:t>):727-731.</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Abebe W, Esayas G (2001). Survey on ovine and caprine gastro- intestinal helminth</w:t>
      </w:r>
      <w:r>
        <w:rPr>
          <w:rFonts w:ascii="Times New Roman" w:hAnsi="Times New Roman"/>
          <w:sz w:val="20"/>
          <w:szCs w:val="20"/>
        </w:rPr>
        <w:t>osis in</w:t>
      </w:r>
      <w:r>
        <w:rPr>
          <w:rFonts w:ascii="Times New Roman" w:hAnsi="Times New Roman"/>
          <w:sz w:val="20"/>
          <w:szCs w:val="20"/>
        </w:rPr>
        <w:tab/>
      </w:r>
      <w:r>
        <w:rPr>
          <w:rFonts w:ascii="Times New Roman" w:hAnsi="Times New Roman"/>
          <w:sz w:val="20"/>
          <w:szCs w:val="20"/>
        </w:rPr>
        <w:tab/>
        <w:t xml:space="preserve"> eastern part of Ethiopia during the dry season of the year.Revue Vet. Med., 152(</w:t>
      </w:r>
      <w:r>
        <w:rPr>
          <w:rFonts w:ascii="Times New Roman" w:hAnsi="Times New Roman"/>
          <w:b/>
          <w:sz w:val="20"/>
          <w:szCs w:val="20"/>
        </w:rPr>
        <w:t>5</w:t>
      </w:r>
      <w:r>
        <w:rPr>
          <w:rFonts w:ascii="Times New Roman" w:hAnsi="Times New Roman"/>
          <w:sz w:val="20"/>
          <w:szCs w:val="20"/>
        </w:rPr>
        <w:t>):379</w:t>
      </w:r>
      <w:r>
        <w:rPr>
          <w:rFonts w:ascii="Times New Roman" w:hAnsi="Times New Roman"/>
          <w:sz w:val="20"/>
          <w:szCs w:val="20"/>
        </w:rPr>
        <w:t>-384</w:t>
      </w:r>
    </w:p>
    <w:p w:rsidR="000364C3" w:rsidRDefault="000364C3"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fldChar w:fldCharType="begin" w:fldLock="1"/>
      </w:r>
      <w:r w:rsidR="00294302">
        <w:rPr>
          <w:rFonts w:ascii="Times New Roman" w:hAnsi="Times New Roman"/>
          <w:sz w:val="20"/>
          <w:szCs w:val="20"/>
        </w:rPr>
        <w:instrText xml:space="preserve">ADDIN Mendeley Bibliography CSL_BIBLIOGRAPHY </w:instrText>
      </w:r>
      <w:r>
        <w:rPr>
          <w:rFonts w:ascii="Times New Roman" w:hAnsi="Times New Roman"/>
          <w:sz w:val="20"/>
          <w:szCs w:val="20"/>
        </w:rPr>
        <w:fldChar w:fldCharType="separate"/>
      </w:r>
      <w:r w:rsidR="00294302">
        <w:rPr>
          <w:rFonts w:ascii="Times New Roman" w:hAnsi="Times New Roman"/>
          <w:sz w:val="20"/>
          <w:szCs w:val="20"/>
        </w:rPr>
        <w:t>Aliyu, A. A., Maikenti, J. I., Aimankhu, O. P., Ayuba, S. O., Ahmed, H. O., Haruna, A., &amp; Idris, A. M. (2020</w:t>
      </w:r>
      <w:r w:rsidR="00294302">
        <w:rPr>
          <w:rFonts w:ascii="Times New Roman" w:hAnsi="Times New Roman"/>
          <w:sz w:val="20"/>
          <w:szCs w:val="20"/>
        </w:rPr>
        <w:t xml:space="preserve">). Helminth Parasites of Goats and Sheep At Slaughter House in Lafia, Nasarawa State, Nigeria. </w:t>
      </w:r>
      <w:r w:rsidR="00294302">
        <w:rPr>
          <w:rFonts w:ascii="Times New Roman" w:hAnsi="Times New Roman"/>
          <w:i/>
          <w:iCs/>
          <w:sz w:val="20"/>
          <w:szCs w:val="20"/>
        </w:rPr>
        <w:t>Fudma Journal of Sciences</w:t>
      </w:r>
      <w:r w:rsidR="00294302">
        <w:rPr>
          <w:rFonts w:ascii="Times New Roman" w:hAnsi="Times New Roman"/>
          <w:sz w:val="20"/>
          <w:szCs w:val="20"/>
        </w:rPr>
        <w:t xml:space="preserve">, </w:t>
      </w:r>
      <w:r w:rsidR="00294302">
        <w:rPr>
          <w:rFonts w:ascii="Times New Roman" w:hAnsi="Times New Roman"/>
          <w:i/>
          <w:iCs/>
          <w:sz w:val="20"/>
          <w:szCs w:val="20"/>
        </w:rPr>
        <w:t>4</w:t>
      </w:r>
      <w:r w:rsidR="00294302">
        <w:rPr>
          <w:rFonts w:ascii="Times New Roman" w:hAnsi="Times New Roman"/>
          <w:sz w:val="20"/>
          <w:szCs w:val="20"/>
        </w:rPr>
        <w:t>(2), 34–40. https://doi.org/10.33003/fjs-2020-0402-154</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Babják, M., Königová, A., Urda-Dolinská, M., &amp; Várady, M. (2017). Gastrointest</w:t>
      </w:r>
      <w:r>
        <w:rPr>
          <w:rFonts w:ascii="Times New Roman" w:hAnsi="Times New Roman"/>
          <w:sz w:val="20"/>
          <w:szCs w:val="20"/>
        </w:rPr>
        <w:t xml:space="preserve">inal helminth infections of dairy goats in Slovakia. </w:t>
      </w:r>
      <w:r>
        <w:rPr>
          <w:rFonts w:ascii="Times New Roman" w:hAnsi="Times New Roman"/>
          <w:i/>
          <w:iCs/>
          <w:sz w:val="20"/>
          <w:szCs w:val="20"/>
        </w:rPr>
        <w:t>Helminthologia (Poland)</w:t>
      </w:r>
      <w:r>
        <w:rPr>
          <w:rFonts w:ascii="Times New Roman" w:hAnsi="Times New Roman"/>
          <w:sz w:val="20"/>
          <w:szCs w:val="20"/>
        </w:rPr>
        <w:t xml:space="preserve">, </w:t>
      </w:r>
      <w:r>
        <w:rPr>
          <w:rFonts w:ascii="Times New Roman" w:hAnsi="Times New Roman"/>
          <w:i/>
          <w:iCs/>
          <w:sz w:val="20"/>
          <w:szCs w:val="20"/>
        </w:rPr>
        <w:t>54</w:t>
      </w:r>
      <w:r>
        <w:rPr>
          <w:rFonts w:ascii="Times New Roman" w:hAnsi="Times New Roman"/>
          <w:sz w:val="20"/>
          <w:szCs w:val="20"/>
        </w:rPr>
        <w:t>(3), 211–217. https://doi.org/10.1515/helm-2017-0027</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Fayisa, O., Duguma, A., Temesgen, M., &amp; Lemma, F. (2020). Gastrointestinal parasites of sheep and goat in and around Gondar</w:t>
      </w:r>
      <w:r>
        <w:rPr>
          <w:rFonts w:ascii="Times New Roman" w:hAnsi="Times New Roman"/>
          <w:sz w:val="20"/>
          <w:szCs w:val="20"/>
        </w:rPr>
        <w:t xml:space="preserve"> town, Northwest, Ethiopia. </w:t>
      </w:r>
      <w:r>
        <w:rPr>
          <w:rFonts w:ascii="Times New Roman" w:hAnsi="Times New Roman"/>
          <w:i/>
          <w:iCs/>
          <w:sz w:val="20"/>
          <w:szCs w:val="20"/>
        </w:rPr>
        <w:t>Biotechnology in Animal Husbandry</w:t>
      </w:r>
      <w:r>
        <w:rPr>
          <w:rFonts w:ascii="Times New Roman" w:hAnsi="Times New Roman"/>
          <w:sz w:val="20"/>
          <w:szCs w:val="20"/>
        </w:rPr>
        <w:t xml:space="preserve">, </w:t>
      </w:r>
      <w:r>
        <w:rPr>
          <w:rFonts w:ascii="Times New Roman" w:hAnsi="Times New Roman"/>
          <w:i/>
          <w:iCs/>
          <w:sz w:val="20"/>
          <w:szCs w:val="20"/>
        </w:rPr>
        <w:t>36</w:t>
      </w:r>
      <w:r>
        <w:rPr>
          <w:rFonts w:ascii="Times New Roman" w:hAnsi="Times New Roman"/>
          <w:sz w:val="20"/>
          <w:szCs w:val="20"/>
        </w:rPr>
        <w:t>(3), 371–380. https://doi.org/10.2298/bah2003371f</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lastRenderedPageBreak/>
        <w:t>Kumsa, B., Tadesse, T., Sari, T., Duguma, R., &amp; Hussen, B. (2011). Helminths of sheep and goats in central oromia (Ethiopia) during the dry s</w:t>
      </w:r>
      <w:r>
        <w:rPr>
          <w:rFonts w:ascii="Times New Roman" w:hAnsi="Times New Roman"/>
          <w:sz w:val="20"/>
          <w:szCs w:val="20"/>
        </w:rPr>
        <w:t xml:space="preserve">eason. </w:t>
      </w:r>
      <w:r>
        <w:rPr>
          <w:rFonts w:ascii="Times New Roman" w:hAnsi="Times New Roman"/>
          <w:i/>
          <w:iCs/>
          <w:sz w:val="20"/>
          <w:szCs w:val="20"/>
        </w:rPr>
        <w:t>Journal of Animal and Veterinary Advances</w:t>
      </w:r>
      <w:r>
        <w:rPr>
          <w:rFonts w:ascii="Times New Roman" w:hAnsi="Times New Roman"/>
          <w:sz w:val="20"/>
          <w:szCs w:val="20"/>
        </w:rPr>
        <w:t xml:space="preserve">, </w:t>
      </w:r>
      <w:r>
        <w:rPr>
          <w:rFonts w:ascii="Times New Roman" w:hAnsi="Times New Roman"/>
          <w:i/>
          <w:iCs/>
          <w:sz w:val="20"/>
          <w:szCs w:val="20"/>
        </w:rPr>
        <w:t>10</w:t>
      </w:r>
      <w:r>
        <w:rPr>
          <w:rFonts w:ascii="Times New Roman" w:hAnsi="Times New Roman"/>
          <w:sz w:val="20"/>
          <w:szCs w:val="20"/>
        </w:rPr>
        <w:t>(14), 1845–1849. https://doi.org/10.3923/javaa.2011.1845.1849</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 xml:space="preserve">Nor-Azlina, A. A., Sani, R. A., &amp; Ariff, O. M. (2011). Management practices affecting helminthiasis in goats. </w:t>
      </w:r>
      <w:r>
        <w:rPr>
          <w:rFonts w:ascii="Times New Roman" w:hAnsi="Times New Roman"/>
          <w:i/>
          <w:iCs/>
          <w:sz w:val="20"/>
          <w:szCs w:val="20"/>
        </w:rPr>
        <w:t>Pertanika Journal of Tropical Ag</w:t>
      </w:r>
      <w:r>
        <w:rPr>
          <w:rFonts w:ascii="Times New Roman" w:hAnsi="Times New Roman"/>
          <w:i/>
          <w:iCs/>
          <w:sz w:val="20"/>
          <w:szCs w:val="20"/>
        </w:rPr>
        <w:t>ricultural Science</w:t>
      </w:r>
      <w:r>
        <w:rPr>
          <w:rFonts w:ascii="Times New Roman" w:hAnsi="Times New Roman"/>
          <w:sz w:val="20"/>
          <w:szCs w:val="20"/>
        </w:rPr>
        <w:t xml:space="preserve">, </w:t>
      </w:r>
      <w:r>
        <w:rPr>
          <w:rFonts w:ascii="Times New Roman" w:hAnsi="Times New Roman"/>
          <w:i/>
          <w:iCs/>
          <w:sz w:val="20"/>
          <w:szCs w:val="20"/>
        </w:rPr>
        <w:t>34</w:t>
      </w:r>
      <w:r>
        <w:rPr>
          <w:rFonts w:ascii="Times New Roman" w:hAnsi="Times New Roman"/>
          <w:sz w:val="20"/>
          <w:szCs w:val="20"/>
        </w:rPr>
        <w:t>(2), 295–301.</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 xml:space="preserve">Solomon-Wisdom, G. (2014). Prevalence of Intestinal helminth in sheep and goat reared for slaughtering in Gwagwalada Abattoir , Abuja – Nigeria . </w:t>
      </w:r>
      <w:r>
        <w:rPr>
          <w:rFonts w:ascii="Times New Roman" w:hAnsi="Times New Roman"/>
          <w:i/>
          <w:iCs/>
          <w:sz w:val="20"/>
          <w:szCs w:val="20"/>
        </w:rPr>
        <w:t>Journal of Global Pharmaceutical Sciences</w:t>
      </w:r>
      <w:r>
        <w:rPr>
          <w:rFonts w:ascii="Times New Roman" w:hAnsi="Times New Roman"/>
          <w:sz w:val="20"/>
          <w:szCs w:val="20"/>
        </w:rPr>
        <w:t xml:space="preserve">, </w:t>
      </w:r>
      <w:r>
        <w:rPr>
          <w:rFonts w:ascii="Times New Roman" w:hAnsi="Times New Roman"/>
          <w:i/>
          <w:iCs/>
          <w:sz w:val="20"/>
          <w:szCs w:val="20"/>
        </w:rPr>
        <w:t>02</w:t>
      </w:r>
      <w:r>
        <w:rPr>
          <w:rFonts w:ascii="Times New Roman" w:hAnsi="Times New Roman"/>
          <w:sz w:val="20"/>
          <w:szCs w:val="20"/>
        </w:rPr>
        <w:t>(1), 12–19.</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 xml:space="preserve">Zeryehun, T. (2012). Helminthosis of sheep and goats in and around Haramaya, Southeastern Ethiopia. </w:t>
      </w:r>
      <w:r>
        <w:rPr>
          <w:rFonts w:ascii="Times New Roman" w:hAnsi="Times New Roman"/>
          <w:i/>
          <w:iCs/>
          <w:sz w:val="20"/>
          <w:szCs w:val="20"/>
        </w:rPr>
        <w:t>Journal of Veterinary Medicine and Animal Health</w:t>
      </w:r>
      <w:r>
        <w:rPr>
          <w:rFonts w:ascii="Times New Roman" w:hAnsi="Times New Roman"/>
          <w:sz w:val="20"/>
          <w:szCs w:val="20"/>
        </w:rPr>
        <w:t xml:space="preserve">, </w:t>
      </w:r>
      <w:r>
        <w:rPr>
          <w:rFonts w:ascii="Times New Roman" w:hAnsi="Times New Roman"/>
          <w:i/>
          <w:iCs/>
          <w:sz w:val="20"/>
          <w:szCs w:val="20"/>
        </w:rPr>
        <w:t>4</w:t>
      </w:r>
      <w:r>
        <w:rPr>
          <w:rFonts w:ascii="Times New Roman" w:hAnsi="Times New Roman"/>
          <w:sz w:val="20"/>
          <w:szCs w:val="20"/>
        </w:rPr>
        <w:t>(3), 48–55. https://doi.org/10.5897/JVMAH12.0014</w:t>
      </w:r>
    </w:p>
    <w:p w:rsidR="000364C3" w:rsidRDefault="000364C3"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fldChar w:fldCharType="end"/>
      </w:r>
      <w:r w:rsidR="00294302">
        <w:rPr>
          <w:rFonts w:ascii="Times New Roman" w:hAnsi="Times New Roman"/>
          <w:sz w:val="20"/>
          <w:szCs w:val="20"/>
        </w:rPr>
        <w:t>Tefera M, Batu G, Bitew M (2011) Prevalence Of Gastro</w:t>
      </w:r>
      <w:r w:rsidR="00294302">
        <w:rPr>
          <w:rFonts w:ascii="Times New Roman" w:hAnsi="Times New Roman"/>
          <w:sz w:val="20"/>
          <w:szCs w:val="20"/>
        </w:rPr>
        <w:t>intestinal Parasites of Sheep And Goats</w:t>
      </w:r>
      <w:r w:rsidR="00001D12">
        <w:rPr>
          <w:rFonts w:ascii="Times New Roman" w:hAnsi="Times New Roman" w:hint="eastAsia"/>
          <w:sz w:val="20"/>
          <w:szCs w:val="20"/>
          <w:lang w:eastAsia="zh-CN"/>
        </w:rPr>
        <w:t xml:space="preserve"> </w:t>
      </w:r>
      <w:r w:rsidR="00294302">
        <w:rPr>
          <w:rFonts w:ascii="Times New Roman" w:hAnsi="Times New Roman"/>
          <w:sz w:val="20"/>
          <w:szCs w:val="20"/>
        </w:rPr>
        <w:t>In And Around Bedelle, South- Western Ethiopia. Internet J. Vet. Med., 8: 2</w:t>
      </w:r>
    </w:p>
    <w:p w:rsidR="000364C3" w:rsidRDefault="000364C3"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fldChar w:fldCharType="begin" w:fldLock="1"/>
      </w:r>
      <w:r w:rsidR="00294302">
        <w:rPr>
          <w:rFonts w:ascii="Times New Roman" w:hAnsi="Times New Roman"/>
          <w:sz w:val="20"/>
          <w:szCs w:val="20"/>
        </w:rPr>
        <w:instrText xml:space="preserve">ADDIN Mendeley Bibliography CSL_BIBLIOGRAPHY </w:instrText>
      </w:r>
      <w:r>
        <w:rPr>
          <w:rFonts w:ascii="Times New Roman" w:hAnsi="Times New Roman"/>
          <w:sz w:val="20"/>
          <w:szCs w:val="20"/>
        </w:rPr>
        <w:fldChar w:fldCharType="separate"/>
      </w:r>
      <w:r w:rsidR="00294302">
        <w:rPr>
          <w:rFonts w:ascii="Times New Roman" w:hAnsi="Times New Roman"/>
          <w:sz w:val="20"/>
          <w:szCs w:val="20"/>
        </w:rPr>
        <w:t>Aliyu, A. A., Maikenti, J. I., Aimankhu, O. P., Ayuba, S. O., Ahmed, H. O., Haruna, A., &amp; Idri</w:t>
      </w:r>
      <w:r w:rsidR="00294302">
        <w:rPr>
          <w:rFonts w:ascii="Times New Roman" w:hAnsi="Times New Roman"/>
          <w:sz w:val="20"/>
          <w:szCs w:val="20"/>
        </w:rPr>
        <w:t xml:space="preserve">s, A. M. (2020). Helminth Parasites of Goats and Sheep At Slaughter House in Lafia, Nasarawa State, Nigeria. </w:t>
      </w:r>
      <w:r w:rsidR="00294302">
        <w:rPr>
          <w:rFonts w:ascii="Times New Roman" w:hAnsi="Times New Roman"/>
          <w:i/>
          <w:iCs/>
          <w:sz w:val="20"/>
          <w:szCs w:val="20"/>
        </w:rPr>
        <w:t>Fudma Journal of Sciences</w:t>
      </w:r>
      <w:r w:rsidR="00294302">
        <w:rPr>
          <w:rFonts w:ascii="Times New Roman" w:hAnsi="Times New Roman"/>
          <w:sz w:val="20"/>
          <w:szCs w:val="20"/>
        </w:rPr>
        <w:t xml:space="preserve">, </w:t>
      </w:r>
      <w:r w:rsidR="00294302">
        <w:rPr>
          <w:rFonts w:ascii="Times New Roman" w:hAnsi="Times New Roman"/>
          <w:i/>
          <w:iCs/>
          <w:sz w:val="20"/>
          <w:szCs w:val="20"/>
        </w:rPr>
        <w:t>4</w:t>
      </w:r>
      <w:r w:rsidR="00294302">
        <w:rPr>
          <w:rFonts w:ascii="Times New Roman" w:hAnsi="Times New Roman"/>
          <w:sz w:val="20"/>
          <w:szCs w:val="20"/>
        </w:rPr>
        <w:t>(2), 34–40. https://doi.org/10.33003/fjs-2020-0402-154</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Babják, M., Königová, A., Urda-Dolinská, M., &amp; Várady, M. (2017)</w:t>
      </w:r>
      <w:r>
        <w:rPr>
          <w:rFonts w:ascii="Times New Roman" w:hAnsi="Times New Roman"/>
          <w:sz w:val="20"/>
          <w:szCs w:val="20"/>
        </w:rPr>
        <w:t xml:space="preserve">. Gastrointestinal helminth infections of dairy goats in Slovakia. </w:t>
      </w:r>
      <w:r>
        <w:rPr>
          <w:rFonts w:ascii="Times New Roman" w:hAnsi="Times New Roman"/>
          <w:i/>
          <w:iCs/>
          <w:sz w:val="20"/>
          <w:szCs w:val="20"/>
        </w:rPr>
        <w:t>Helminthologia (Poland)</w:t>
      </w:r>
      <w:r>
        <w:rPr>
          <w:rFonts w:ascii="Times New Roman" w:hAnsi="Times New Roman"/>
          <w:sz w:val="20"/>
          <w:szCs w:val="20"/>
        </w:rPr>
        <w:t xml:space="preserve">, </w:t>
      </w:r>
      <w:r>
        <w:rPr>
          <w:rFonts w:ascii="Times New Roman" w:hAnsi="Times New Roman"/>
          <w:i/>
          <w:iCs/>
          <w:sz w:val="20"/>
          <w:szCs w:val="20"/>
        </w:rPr>
        <w:t>54</w:t>
      </w:r>
      <w:r>
        <w:rPr>
          <w:rFonts w:ascii="Times New Roman" w:hAnsi="Times New Roman"/>
          <w:sz w:val="20"/>
          <w:szCs w:val="20"/>
        </w:rPr>
        <w:t>(3), 211–217. https://doi.org/10.1515/helm-2017-0027</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Fayisa, O., Duguma, A., Temesgen, M., &amp; Lemma, F. (2020). Gastrointestinal parasites of sheep and goat in and</w:t>
      </w:r>
      <w:r>
        <w:rPr>
          <w:rFonts w:ascii="Times New Roman" w:hAnsi="Times New Roman"/>
          <w:sz w:val="20"/>
          <w:szCs w:val="20"/>
        </w:rPr>
        <w:t xml:space="preserve"> around Gondar town, Northwest, Ethiopia. </w:t>
      </w:r>
      <w:r>
        <w:rPr>
          <w:rFonts w:ascii="Times New Roman" w:hAnsi="Times New Roman"/>
          <w:i/>
          <w:iCs/>
          <w:sz w:val="20"/>
          <w:szCs w:val="20"/>
        </w:rPr>
        <w:t>Biotechnology in Animal Husbandry</w:t>
      </w:r>
      <w:r>
        <w:rPr>
          <w:rFonts w:ascii="Times New Roman" w:hAnsi="Times New Roman"/>
          <w:sz w:val="20"/>
          <w:szCs w:val="20"/>
        </w:rPr>
        <w:t xml:space="preserve">, </w:t>
      </w:r>
      <w:r>
        <w:rPr>
          <w:rFonts w:ascii="Times New Roman" w:hAnsi="Times New Roman"/>
          <w:i/>
          <w:iCs/>
          <w:sz w:val="20"/>
          <w:szCs w:val="20"/>
        </w:rPr>
        <w:t>36</w:t>
      </w:r>
      <w:r>
        <w:rPr>
          <w:rFonts w:ascii="Times New Roman" w:hAnsi="Times New Roman"/>
          <w:sz w:val="20"/>
          <w:szCs w:val="20"/>
        </w:rPr>
        <w:t>(3), 371–380. https://doi.org/10.2298/bah2003371f</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Kumsa, B., Tadesse, T., Sari, T., Duguma, R., &amp; Hussen, B. (2011). Helminths of sheep and goats in central oromia (Ethiopia) du</w:t>
      </w:r>
      <w:r>
        <w:rPr>
          <w:rFonts w:ascii="Times New Roman" w:hAnsi="Times New Roman"/>
          <w:sz w:val="20"/>
          <w:szCs w:val="20"/>
        </w:rPr>
        <w:t xml:space="preserve">ring the dry season. </w:t>
      </w:r>
      <w:r>
        <w:rPr>
          <w:rFonts w:ascii="Times New Roman" w:hAnsi="Times New Roman"/>
          <w:i/>
          <w:iCs/>
          <w:sz w:val="20"/>
          <w:szCs w:val="20"/>
        </w:rPr>
        <w:t>Journal of Animal and Veterinary Advances</w:t>
      </w:r>
      <w:r>
        <w:rPr>
          <w:rFonts w:ascii="Times New Roman" w:hAnsi="Times New Roman"/>
          <w:sz w:val="20"/>
          <w:szCs w:val="20"/>
        </w:rPr>
        <w:t xml:space="preserve">, </w:t>
      </w:r>
      <w:r>
        <w:rPr>
          <w:rFonts w:ascii="Times New Roman" w:hAnsi="Times New Roman"/>
          <w:i/>
          <w:iCs/>
          <w:sz w:val="20"/>
          <w:szCs w:val="20"/>
        </w:rPr>
        <w:t>10</w:t>
      </w:r>
      <w:r>
        <w:rPr>
          <w:rFonts w:ascii="Times New Roman" w:hAnsi="Times New Roman"/>
          <w:sz w:val="20"/>
          <w:szCs w:val="20"/>
        </w:rPr>
        <w:t>(14), 1845–1849. https://doi.org/10.3923/javaa.2011.1845.1849</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 xml:space="preserve">Nor-Azlina, A. A., Sani, R. A., &amp; Ariff, O. M. (2011). Management practices affecting helminthiasis in goats. </w:t>
      </w:r>
      <w:r>
        <w:rPr>
          <w:rFonts w:ascii="Times New Roman" w:hAnsi="Times New Roman"/>
          <w:i/>
          <w:iCs/>
          <w:sz w:val="20"/>
          <w:szCs w:val="20"/>
        </w:rPr>
        <w:t xml:space="preserve">Pertanika Journal </w:t>
      </w:r>
      <w:r>
        <w:rPr>
          <w:rFonts w:ascii="Times New Roman" w:hAnsi="Times New Roman"/>
          <w:i/>
          <w:iCs/>
          <w:sz w:val="20"/>
          <w:szCs w:val="20"/>
        </w:rPr>
        <w:t>of Tropical Agricultural Science</w:t>
      </w:r>
      <w:r>
        <w:rPr>
          <w:rFonts w:ascii="Times New Roman" w:hAnsi="Times New Roman"/>
          <w:sz w:val="20"/>
          <w:szCs w:val="20"/>
        </w:rPr>
        <w:t xml:space="preserve">, </w:t>
      </w:r>
      <w:r>
        <w:rPr>
          <w:rFonts w:ascii="Times New Roman" w:hAnsi="Times New Roman"/>
          <w:i/>
          <w:iCs/>
          <w:sz w:val="20"/>
          <w:szCs w:val="20"/>
        </w:rPr>
        <w:t>34</w:t>
      </w:r>
      <w:r>
        <w:rPr>
          <w:rFonts w:ascii="Times New Roman" w:hAnsi="Times New Roman"/>
          <w:sz w:val="20"/>
          <w:szCs w:val="20"/>
        </w:rPr>
        <w:t>(2), 295–301.</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 xml:space="preserve">Solomon-Wisdom, G. (2014). Prevalence of </w:t>
      </w:r>
      <w:r>
        <w:rPr>
          <w:rFonts w:ascii="Times New Roman" w:hAnsi="Times New Roman"/>
          <w:sz w:val="20"/>
          <w:szCs w:val="20"/>
        </w:rPr>
        <w:lastRenderedPageBreak/>
        <w:t xml:space="preserve">Intestinal helminth in sheep and goat reared for slaughtering in Gwagwalada Abattoir , Abuja – Nigeria . </w:t>
      </w:r>
      <w:r>
        <w:rPr>
          <w:rFonts w:ascii="Times New Roman" w:hAnsi="Times New Roman"/>
          <w:i/>
          <w:iCs/>
          <w:sz w:val="20"/>
          <w:szCs w:val="20"/>
        </w:rPr>
        <w:t>Journal of Global Pharmaceutical Sciences</w:t>
      </w:r>
      <w:r>
        <w:rPr>
          <w:rFonts w:ascii="Times New Roman" w:hAnsi="Times New Roman"/>
          <w:sz w:val="20"/>
          <w:szCs w:val="20"/>
        </w:rPr>
        <w:t xml:space="preserve">, </w:t>
      </w:r>
      <w:r>
        <w:rPr>
          <w:rFonts w:ascii="Times New Roman" w:hAnsi="Times New Roman"/>
          <w:i/>
          <w:iCs/>
          <w:sz w:val="20"/>
          <w:szCs w:val="20"/>
        </w:rPr>
        <w:t>02</w:t>
      </w:r>
      <w:r>
        <w:rPr>
          <w:rFonts w:ascii="Times New Roman" w:hAnsi="Times New Roman"/>
          <w:sz w:val="20"/>
          <w:szCs w:val="20"/>
        </w:rPr>
        <w:t>(1), 12–19.</w:t>
      </w:r>
    </w:p>
    <w:p w:rsidR="000364C3" w:rsidRDefault="00294302" w:rsidP="00001D12">
      <w:pPr>
        <w:widowControl w:val="0"/>
        <w:numPr>
          <w:ilvl w:val="0"/>
          <w:numId w:val="4"/>
        </w:numPr>
        <w:autoSpaceDE w:val="0"/>
        <w:autoSpaceDN w:val="0"/>
        <w:adjustRightInd w:val="0"/>
        <w:snapToGrid w:val="0"/>
        <w:spacing w:after="0" w:line="240" w:lineRule="auto"/>
        <w:ind w:left="708" w:hangingChars="354" w:hanging="708"/>
        <w:jc w:val="both"/>
        <w:rPr>
          <w:rFonts w:ascii="Times New Roman" w:hAnsi="Times New Roman"/>
          <w:sz w:val="20"/>
          <w:szCs w:val="20"/>
        </w:rPr>
      </w:pPr>
      <w:r>
        <w:rPr>
          <w:rFonts w:ascii="Times New Roman" w:hAnsi="Times New Roman"/>
          <w:sz w:val="20"/>
          <w:szCs w:val="20"/>
        </w:rPr>
        <w:t>Zer</w:t>
      </w:r>
      <w:r>
        <w:rPr>
          <w:rFonts w:ascii="Times New Roman" w:hAnsi="Times New Roman"/>
          <w:sz w:val="20"/>
          <w:szCs w:val="20"/>
        </w:rPr>
        <w:t xml:space="preserve">yehun, T. (2012). Helminthosis of sheep </w:t>
      </w:r>
      <w:r>
        <w:rPr>
          <w:rFonts w:ascii="Times New Roman" w:hAnsi="Times New Roman"/>
          <w:sz w:val="20"/>
          <w:szCs w:val="20"/>
        </w:rPr>
        <w:lastRenderedPageBreak/>
        <w:t xml:space="preserve">and goats in and around Haramaya, Southeastern Ethiopia. </w:t>
      </w:r>
      <w:r>
        <w:rPr>
          <w:rFonts w:ascii="Times New Roman" w:hAnsi="Times New Roman"/>
          <w:i/>
          <w:iCs/>
          <w:sz w:val="20"/>
          <w:szCs w:val="20"/>
        </w:rPr>
        <w:t>Journal of Veterinary Medicine and Animal Health</w:t>
      </w:r>
      <w:r>
        <w:rPr>
          <w:rFonts w:ascii="Times New Roman" w:hAnsi="Times New Roman"/>
          <w:sz w:val="20"/>
          <w:szCs w:val="20"/>
        </w:rPr>
        <w:t xml:space="preserve">, </w:t>
      </w:r>
      <w:r>
        <w:rPr>
          <w:rFonts w:ascii="Times New Roman" w:hAnsi="Times New Roman"/>
          <w:i/>
          <w:iCs/>
          <w:sz w:val="20"/>
          <w:szCs w:val="20"/>
        </w:rPr>
        <w:t>4</w:t>
      </w:r>
      <w:r>
        <w:rPr>
          <w:rFonts w:ascii="Times New Roman" w:hAnsi="Times New Roman"/>
          <w:sz w:val="20"/>
          <w:szCs w:val="20"/>
        </w:rPr>
        <w:t xml:space="preserve">(3), 48–55. </w:t>
      </w:r>
    </w:p>
    <w:p w:rsidR="00AC5335" w:rsidRDefault="000364C3" w:rsidP="00AC5335">
      <w:pPr>
        <w:widowControl w:val="0"/>
        <w:autoSpaceDE w:val="0"/>
        <w:autoSpaceDN w:val="0"/>
        <w:adjustRightInd w:val="0"/>
        <w:snapToGrid w:val="0"/>
        <w:spacing w:after="0" w:line="240" w:lineRule="auto"/>
        <w:ind w:left="708" w:hangingChars="354" w:hanging="708"/>
        <w:jc w:val="both"/>
        <w:rPr>
          <w:rFonts w:ascii="Times New Roman" w:hAnsi="Times New Roman" w:hint="eastAsia"/>
          <w:b/>
          <w:sz w:val="20"/>
          <w:szCs w:val="20"/>
          <w:lang w:eastAsia="zh-CN"/>
        </w:rPr>
      </w:pPr>
      <w:r>
        <w:rPr>
          <w:rFonts w:ascii="Times New Roman" w:hAnsi="Times New Roman"/>
          <w:sz w:val="20"/>
          <w:szCs w:val="20"/>
        </w:rPr>
        <w:fldChar w:fldCharType="end"/>
      </w:r>
      <w:r w:rsidR="00294302">
        <w:rPr>
          <w:rFonts w:ascii="Times New Roman" w:eastAsia="Calibri" w:hAnsi="Times New Roman"/>
          <w:b/>
          <w:sz w:val="20"/>
          <w:szCs w:val="20"/>
        </w:rPr>
        <w:t xml:space="preserve"> </w:t>
      </w:r>
    </w:p>
    <w:p w:rsidR="00AC5335" w:rsidRPr="00AC5335" w:rsidRDefault="00AC5335" w:rsidP="00AC5335">
      <w:pPr>
        <w:widowControl w:val="0"/>
        <w:autoSpaceDE w:val="0"/>
        <w:autoSpaceDN w:val="0"/>
        <w:adjustRightInd w:val="0"/>
        <w:snapToGrid w:val="0"/>
        <w:spacing w:after="0" w:line="240" w:lineRule="auto"/>
        <w:ind w:left="711" w:hangingChars="354" w:hanging="711"/>
        <w:jc w:val="both"/>
        <w:rPr>
          <w:rFonts w:ascii="Times New Roman" w:hAnsi="Times New Roman" w:hint="eastAsia"/>
          <w:b/>
          <w:sz w:val="20"/>
          <w:szCs w:val="20"/>
          <w:lang w:eastAsia="zh-CN"/>
        </w:rPr>
        <w:sectPr w:rsidR="00AC5335" w:rsidRPr="00AC5335" w:rsidSect="000364C3">
          <w:type w:val="continuous"/>
          <w:pgSz w:w="12240" w:h="15840"/>
          <w:pgMar w:top="1440" w:right="1440" w:bottom="1440" w:left="1440" w:header="720" w:footer="720" w:gutter="0"/>
          <w:pgNumType w:fmt="decimalFullWidth"/>
          <w:cols w:num="2" w:space="720" w:equalWidth="0">
            <w:col w:w="4467" w:space="425"/>
            <w:col w:w="4467"/>
          </w:cols>
          <w:docGrid w:linePitch="360"/>
        </w:sectPr>
      </w:pPr>
    </w:p>
    <w:p w:rsidR="00AC5335" w:rsidRDefault="00AC5335" w:rsidP="00AC5335">
      <w:pPr>
        <w:widowControl w:val="0"/>
        <w:autoSpaceDE w:val="0"/>
        <w:autoSpaceDN w:val="0"/>
        <w:adjustRightInd w:val="0"/>
        <w:snapToGrid w:val="0"/>
        <w:spacing w:after="0" w:line="240" w:lineRule="auto"/>
        <w:ind w:left="711" w:hangingChars="354" w:hanging="711"/>
        <w:jc w:val="both"/>
        <w:rPr>
          <w:rFonts w:ascii="Times New Roman" w:hAnsi="Times New Roman" w:hint="eastAsia"/>
          <w:b/>
          <w:sz w:val="20"/>
          <w:szCs w:val="20"/>
          <w:lang w:eastAsia="zh-CN"/>
        </w:rPr>
      </w:pPr>
    </w:p>
    <w:p w:rsidR="00AC5335" w:rsidRDefault="00AC5335" w:rsidP="00AC5335">
      <w:pPr>
        <w:widowControl w:val="0"/>
        <w:autoSpaceDE w:val="0"/>
        <w:autoSpaceDN w:val="0"/>
        <w:adjustRightInd w:val="0"/>
        <w:snapToGrid w:val="0"/>
        <w:spacing w:after="0" w:line="240" w:lineRule="auto"/>
        <w:ind w:left="711" w:hangingChars="354" w:hanging="711"/>
        <w:jc w:val="both"/>
        <w:rPr>
          <w:rFonts w:ascii="Times New Roman" w:hAnsi="Times New Roman" w:hint="eastAsia"/>
          <w:b/>
          <w:sz w:val="20"/>
          <w:szCs w:val="20"/>
          <w:lang w:eastAsia="zh-CN"/>
        </w:rPr>
      </w:pPr>
    </w:p>
    <w:p w:rsidR="00AC5335" w:rsidRDefault="00AC5335" w:rsidP="00AC5335">
      <w:pPr>
        <w:widowControl w:val="0"/>
        <w:autoSpaceDE w:val="0"/>
        <w:autoSpaceDN w:val="0"/>
        <w:adjustRightInd w:val="0"/>
        <w:snapToGrid w:val="0"/>
        <w:spacing w:after="0" w:line="240" w:lineRule="auto"/>
        <w:ind w:left="711" w:hangingChars="354" w:hanging="711"/>
        <w:jc w:val="both"/>
        <w:rPr>
          <w:rFonts w:ascii="Times New Roman" w:hAnsi="Times New Roman" w:hint="eastAsia"/>
          <w:b/>
          <w:sz w:val="20"/>
          <w:szCs w:val="20"/>
          <w:lang w:eastAsia="zh-CN"/>
        </w:rPr>
      </w:pPr>
    </w:p>
    <w:p w:rsidR="00AC5335" w:rsidRDefault="00AC5335" w:rsidP="00AC5335">
      <w:pPr>
        <w:widowControl w:val="0"/>
        <w:autoSpaceDE w:val="0"/>
        <w:autoSpaceDN w:val="0"/>
        <w:adjustRightInd w:val="0"/>
        <w:snapToGrid w:val="0"/>
        <w:spacing w:after="0" w:line="240" w:lineRule="auto"/>
        <w:ind w:left="711" w:hangingChars="354" w:hanging="711"/>
        <w:jc w:val="both"/>
        <w:rPr>
          <w:rFonts w:ascii="Times New Roman" w:hAnsi="Times New Roman" w:hint="eastAsia"/>
          <w:b/>
          <w:sz w:val="20"/>
          <w:szCs w:val="20"/>
          <w:lang w:eastAsia="zh-CN"/>
        </w:rPr>
      </w:pPr>
    </w:p>
    <w:p w:rsidR="00AC5335" w:rsidRDefault="00AC5335" w:rsidP="00AC5335">
      <w:pPr>
        <w:widowControl w:val="0"/>
        <w:autoSpaceDE w:val="0"/>
        <w:autoSpaceDN w:val="0"/>
        <w:adjustRightInd w:val="0"/>
        <w:snapToGrid w:val="0"/>
        <w:spacing w:after="0" w:line="240" w:lineRule="auto"/>
        <w:ind w:left="711" w:hangingChars="354" w:hanging="711"/>
        <w:jc w:val="both"/>
        <w:rPr>
          <w:rFonts w:ascii="Times New Roman" w:hAnsi="Times New Roman" w:hint="eastAsia"/>
          <w:b/>
          <w:sz w:val="20"/>
          <w:szCs w:val="20"/>
          <w:lang w:eastAsia="zh-CN"/>
        </w:rPr>
      </w:pPr>
    </w:p>
    <w:p w:rsidR="000364C3" w:rsidRDefault="00294302" w:rsidP="00AC5335">
      <w:pPr>
        <w:widowControl w:val="0"/>
        <w:autoSpaceDE w:val="0"/>
        <w:autoSpaceDN w:val="0"/>
        <w:adjustRightInd w:val="0"/>
        <w:snapToGrid w:val="0"/>
        <w:spacing w:after="0" w:line="240" w:lineRule="auto"/>
        <w:ind w:left="708" w:hangingChars="354" w:hanging="708"/>
        <w:jc w:val="both"/>
        <w:rPr>
          <w:rFonts w:ascii="Times New Roman" w:hAnsi="Times New Roman"/>
          <w:sz w:val="20"/>
          <w:szCs w:val="20"/>
          <w:lang w:eastAsia="zh-CN"/>
        </w:rPr>
      </w:pPr>
      <w:r>
        <w:rPr>
          <w:rFonts w:ascii="Times New Roman" w:hAnsi="Times New Roman"/>
          <w:sz w:val="20"/>
          <w:szCs w:val="20"/>
          <w:lang w:eastAsia="zh-CN"/>
        </w:rPr>
        <w:t>3/5/2021</w:t>
      </w:r>
    </w:p>
    <w:sectPr w:rsidR="000364C3" w:rsidSect="00AC5335">
      <w:type w:val="continuous"/>
      <w:pgSz w:w="12240" w:h="15840"/>
      <w:pgMar w:top="1440" w:right="1440" w:bottom="1440" w:left="1440" w:header="720" w:footer="720" w:gutter="0"/>
      <w:pgNumType w:fmt="decimalFullWidth"/>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02" w:rsidRDefault="00294302" w:rsidP="000364C3">
      <w:pPr>
        <w:spacing w:after="0" w:line="240" w:lineRule="auto"/>
      </w:pPr>
      <w:r>
        <w:separator/>
      </w:r>
    </w:p>
  </w:endnote>
  <w:endnote w:type="continuationSeparator" w:id="0">
    <w:p w:rsidR="00294302" w:rsidRDefault="00294302" w:rsidP="00036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3" w:rsidRDefault="000364C3">
    <w:pPr>
      <w:pStyle w:val="Footer"/>
      <w:jc w:val="center"/>
    </w:pPr>
    <w:r>
      <w:pict>
        <v:shapetype id="_x0000_t202" coordsize="21600,21600" o:spt="202" path="m,l,21600r21600,l21600,xe">
          <v:stroke joinstyle="miter"/>
          <v:path gradientshapeok="t" o:connecttype="rect"/>
        </v:shapetype>
        <v:shape id="_x0000_s2084" type="#_x0000_t202" style="position:absolute;left:0;text-align:left;margin-left:0;margin-top:0;width:2in;height:2in;z-index:251664384;mso-wrap-style:none;mso-position-horizontal:center;mso-position-horizontal-relative:margin" filled="f" stroked="f">
          <v:textbox style="mso-fit-shape-to-text:t" inset="0,0,0,0">
            <w:txbxContent>
              <w:p w:rsidR="000364C3" w:rsidRDefault="000364C3">
                <w:pPr>
                  <w:pStyle w:val="Footer"/>
                  <w:rPr>
                    <w:lang w:eastAsia="zh-CN"/>
                  </w:rPr>
                </w:pPr>
                <w:r>
                  <w:rPr>
                    <w:rFonts w:hint="eastAsia"/>
                    <w:lang w:eastAsia="zh-CN"/>
                  </w:rPr>
                  <w:fldChar w:fldCharType="begin"/>
                </w:r>
                <w:r w:rsidR="00294302">
                  <w:rPr>
                    <w:rFonts w:hint="eastAsia"/>
                    <w:lang w:eastAsia="zh-CN"/>
                  </w:rPr>
                  <w:instrText xml:space="preserve"> PAGE  \* MERGEFORMAT </w:instrText>
                </w:r>
                <w:r>
                  <w:rPr>
                    <w:rFonts w:hint="eastAsia"/>
                    <w:lang w:eastAsia="zh-CN"/>
                  </w:rPr>
                  <w:fldChar w:fldCharType="separate"/>
                </w:r>
                <w:r w:rsidR="00294302">
                  <w:rPr>
                    <w:rFonts w:hint="eastAsia"/>
                    <w:lang w:eastAsia="zh-CN"/>
                  </w:rPr>
                  <w:t>３４</w:t>
                </w:r>
                <w:r>
                  <w:rPr>
                    <w:rFonts w:hint="eastAsia"/>
                    <w:lang w:eastAsia="zh-CN"/>
                  </w:rPr>
                  <w:fldChar w:fldCharType="end"/>
                </w:r>
              </w:p>
            </w:txbxContent>
          </v:textbox>
          <w10:wrap anchorx="margin"/>
        </v:shape>
      </w:pict>
    </w:r>
    <w:r>
      <w:pict>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0364C3" w:rsidRDefault="00294302">
                <w:pPr>
                  <w:pStyle w:val="Footer"/>
                  <w:jc w:val="center"/>
                  <w:rPr>
                    <w:lang w:eastAsia="zh-CN"/>
                  </w:rPr>
                </w:pPr>
                <w:r>
                  <w:rPr>
                    <w:rFonts w:hint="eastAsia"/>
                    <w:lang w:eastAsia="zh-CN"/>
                  </w:rPr>
                  <w:t>35</w:t>
                </w:r>
              </w:p>
            </w:txbxContent>
          </v:textbox>
          <w10:wrap anchorx="margin"/>
        </v:shape>
      </w:pict>
    </w:r>
  </w:p>
  <w:p w:rsidR="000364C3" w:rsidRDefault="00036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3" w:rsidRDefault="000364C3">
    <w:pPr>
      <w:pStyle w:val="Footer"/>
    </w:pPr>
    <w:r>
      <w:pict>
        <v:shapetype id="_x0000_t202" coordsize="21600,21600" o:spt="202" path="m,l,21600r21600,l21600,xe">
          <v:stroke joinstyle="miter"/>
          <v:path gradientshapeok="t" o:connecttype="rect"/>
        </v:shapetype>
        <v:shape id="_x0000_s2085" type="#_x0000_t202" style="position:absolute;margin-left:0;margin-top:0;width:2in;height:2in;z-index:251665408;mso-wrap-style:none;mso-position-horizontal:center;mso-position-horizontal-relative:margin" filled="f" stroked="f">
          <v:textbox style="mso-fit-shape-to-text:t" inset="0,0,0,0">
            <w:txbxContent>
              <w:p w:rsidR="000364C3" w:rsidRDefault="000364C3">
                <w:pPr>
                  <w:pStyle w:val="Footer"/>
                  <w:rPr>
                    <w:lang w:eastAsia="zh-CN"/>
                  </w:rPr>
                </w:pPr>
                <w:r>
                  <w:rPr>
                    <w:rFonts w:asciiTheme="majorEastAsia" w:eastAsiaTheme="majorEastAsia" w:hAnsiTheme="majorEastAsia" w:cstheme="majorEastAsia" w:hint="eastAsia"/>
                    <w:sz w:val="20"/>
                    <w:szCs w:val="20"/>
                    <w:lang w:eastAsia="zh-CN"/>
                  </w:rPr>
                  <w:fldChar w:fldCharType="begin"/>
                </w:r>
                <w:r w:rsidR="00294302">
                  <w:rPr>
                    <w:rFonts w:asciiTheme="majorEastAsia" w:eastAsiaTheme="majorEastAsia" w:hAnsiTheme="majorEastAsia" w:cstheme="majorEastAsia" w:hint="eastAsia"/>
                    <w:sz w:val="20"/>
                    <w:szCs w:val="20"/>
                    <w:lang w:eastAsia="zh-CN"/>
                  </w:rPr>
                  <w:instrText xml:space="preserve"> PAGE  \* MERGEFORMAT </w:instrText>
                </w:r>
                <w:r>
                  <w:rPr>
                    <w:rFonts w:asciiTheme="majorEastAsia" w:eastAsiaTheme="majorEastAsia" w:hAnsiTheme="majorEastAsia" w:cstheme="majorEastAsia" w:hint="eastAsia"/>
                    <w:sz w:val="20"/>
                    <w:szCs w:val="20"/>
                    <w:lang w:eastAsia="zh-CN"/>
                  </w:rPr>
                  <w:fldChar w:fldCharType="separate"/>
                </w:r>
                <w:r w:rsidR="00AC5335">
                  <w:rPr>
                    <w:rFonts w:asciiTheme="majorEastAsia" w:eastAsiaTheme="majorEastAsia" w:hAnsiTheme="majorEastAsia" w:cstheme="majorEastAsia" w:hint="eastAsia"/>
                    <w:noProof/>
                    <w:sz w:val="20"/>
                    <w:szCs w:val="20"/>
                    <w:lang w:eastAsia="zh-CN"/>
                  </w:rPr>
                  <w:t>３４</w:t>
                </w:r>
                <w:r>
                  <w:rPr>
                    <w:rFonts w:asciiTheme="majorEastAsia" w:eastAsiaTheme="majorEastAsia" w:hAnsiTheme="majorEastAsia" w:cstheme="majorEastAsia" w:hint="eastAsia"/>
                    <w:sz w:val="20"/>
                    <w:szCs w:val="20"/>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3" w:rsidRDefault="000364C3">
    <w:pPr>
      <w:pStyle w:val="Footer"/>
      <w:jc w:val="center"/>
    </w:pPr>
    <w:r>
      <w:pict>
        <v:shapetype id="_x0000_t202" coordsize="21600,21600" o:spt="202" path="m,l,21600r21600,l21600,xe">
          <v:stroke joinstyle="miter"/>
          <v:path gradientshapeok="t" o:connecttype="rect"/>
        </v:shapetype>
        <v:shape id="_x0000_s2088" type="#_x0000_t202" style="position:absolute;left:0;text-align:left;margin-left:0;margin-top:0;width:2in;height:2in;z-index:251668480;mso-wrap-style:none;mso-position-horizontal:center;mso-position-horizontal-relative:margin" filled="f" stroked="f">
          <v:textbox style="mso-fit-shape-to-text:t" inset="0,0,0,0">
            <w:txbxContent>
              <w:p w:rsidR="000364C3" w:rsidRDefault="000364C3">
                <w:pPr>
                  <w:pStyle w:val="Footer"/>
                  <w:rPr>
                    <w:rFonts w:ascii="Times New Roman" w:hAnsi="Times New Roman"/>
                    <w:sz w:val="20"/>
                    <w:szCs w:val="20"/>
                    <w:lang w:eastAsia="zh-CN"/>
                  </w:rPr>
                </w:pPr>
                <w:r>
                  <w:rPr>
                    <w:rFonts w:ascii="Times New Roman" w:hAnsi="Times New Roman"/>
                    <w:sz w:val="20"/>
                    <w:szCs w:val="20"/>
                    <w:lang w:eastAsia="zh-CN"/>
                  </w:rPr>
                  <w:fldChar w:fldCharType="begin"/>
                </w:r>
                <w:r w:rsidR="00294302">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AC5335">
                  <w:rPr>
                    <w:rFonts w:ascii="Times New Roman" w:hAnsi="Times New Roman" w:hint="eastAsia"/>
                    <w:noProof/>
                    <w:sz w:val="20"/>
                    <w:szCs w:val="20"/>
                    <w:lang w:eastAsia="zh-CN"/>
                  </w:rPr>
                  <w:t>４０</w:t>
                </w:r>
                <w:r>
                  <w:rPr>
                    <w:rFonts w:ascii="Times New Roman" w:hAnsi="Times New Roman"/>
                    <w:sz w:val="20"/>
                    <w:szCs w:val="20"/>
                    <w:lang w:eastAsia="zh-CN"/>
                  </w:rPr>
                  <w:fldChar w:fldCharType="end"/>
                </w:r>
              </w:p>
            </w:txbxContent>
          </v:textbox>
          <w10:wrap anchorx="margin"/>
        </v:shape>
      </w:pict>
    </w:r>
    <w:r>
      <w:pict>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0364C3" w:rsidRDefault="000364C3">
                <w:pPr>
                  <w:pStyle w:val="Footer"/>
                  <w:jc w:val="center"/>
                  <w:rPr>
                    <w:lang w:eastAsia="zh-CN"/>
                  </w:rPr>
                </w:pPr>
              </w:p>
            </w:txbxContent>
          </v:textbox>
          <w10:wrap anchorx="margin"/>
        </v:shape>
      </w:pict>
    </w:r>
  </w:p>
  <w:p w:rsidR="000364C3" w:rsidRDefault="000364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3" w:rsidRDefault="000364C3">
    <w:pPr>
      <w:pStyle w:val="Footer"/>
      <w:jc w:val="center"/>
    </w:pPr>
    <w:r>
      <w:pict>
        <v:shapetype id="_x0000_t202" coordsize="21600,21600" o:spt="202" path="m,l,21600r21600,l21600,xe">
          <v:stroke joinstyle="miter"/>
          <v:path gradientshapeok="t" o:connecttype="rect"/>
        </v:shapetype>
        <v:shape id="_x0000_s2089" type="#_x0000_t202" style="position:absolute;left:0;text-align:left;margin-left:0;margin-top:0;width:2in;height:2in;z-index:251669504;mso-wrap-style:none;mso-position-horizontal:center;mso-position-horizontal-relative:margin" filled="f" stroked="f">
          <v:textbox style="mso-fit-shape-to-text:t" inset="0,0,0,0">
            <w:txbxContent>
              <w:p w:rsidR="000364C3" w:rsidRDefault="000364C3">
                <w:pPr>
                  <w:pStyle w:val="Footer"/>
                  <w:rPr>
                    <w:lang w:eastAsia="zh-CN"/>
                  </w:rPr>
                </w:pPr>
                <w:r>
                  <w:rPr>
                    <w:rFonts w:hint="eastAsia"/>
                    <w:lang w:eastAsia="zh-CN"/>
                  </w:rPr>
                  <w:fldChar w:fldCharType="begin"/>
                </w:r>
                <w:r w:rsidR="00294302">
                  <w:rPr>
                    <w:rFonts w:hint="eastAsia"/>
                    <w:lang w:eastAsia="zh-CN"/>
                  </w:rPr>
                  <w:instrText xml:space="preserve"> PAGE  \* MERGEFORMAT </w:instrText>
                </w:r>
                <w:r>
                  <w:rPr>
                    <w:rFonts w:hint="eastAsia"/>
                    <w:lang w:eastAsia="zh-CN"/>
                  </w:rPr>
                  <w:fldChar w:fldCharType="separate"/>
                </w:r>
                <w:r w:rsidR="00147F5B">
                  <w:rPr>
                    <w:rFonts w:hint="eastAsia"/>
                    <w:noProof/>
                    <w:lang w:eastAsia="zh-CN"/>
                  </w:rPr>
                  <w:t>３５</w:t>
                </w:r>
                <w:r>
                  <w:rPr>
                    <w:rFonts w:hint="eastAsia"/>
                    <w:lang w:eastAsia="zh-CN"/>
                  </w:rPr>
                  <w:fldChar w:fldCharType="end"/>
                </w:r>
              </w:p>
            </w:txbxContent>
          </v:textbox>
          <w10:wrap anchorx="margin"/>
        </v:shape>
      </w:pict>
    </w:r>
  </w:p>
  <w:p w:rsidR="000364C3" w:rsidRDefault="00036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02" w:rsidRDefault="00294302" w:rsidP="000364C3">
      <w:pPr>
        <w:spacing w:after="0" w:line="240" w:lineRule="auto"/>
      </w:pPr>
      <w:r>
        <w:separator/>
      </w:r>
    </w:p>
  </w:footnote>
  <w:footnote w:type="continuationSeparator" w:id="0">
    <w:p w:rsidR="00294302" w:rsidRDefault="00294302" w:rsidP="00036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3" w:rsidRDefault="00294302">
    <w:pPr>
      <w:pBdr>
        <w:bottom w:val="thinThickMediumGap" w:sz="12" w:space="1" w:color="auto"/>
      </w:pBdr>
      <w:tabs>
        <w:tab w:val="left" w:pos="851"/>
        <w:tab w:val="right" w:pos="8364"/>
      </w:tabs>
      <w:suppressAutoHyphens/>
      <w:adjustRightInd w:val="0"/>
      <w:snapToGrid w:val="0"/>
      <w:spacing w:after="0" w:line="240" w:lineRule="auto"/>
      <w:jc w:val="both"/>
      <w:rPr>
        <w:rFonts w:ascii="Times New Roman" w:eastAsia="宋体" w:hAnsi="Times New Roman"/>
        <w:iCs/>
        <w:sz w:val="20"/>
        <w:szCs w:val="20"/>
        <w:rtl/>
        <w:lang w:eastAsia="ar-SA"/>
      </w:rPr>
    </w:pPr>
    <w:r>
      <w:rPr>
        <w:rFonts w:eastAsia="Times New Roman"/>
        <w:iCs/>
        <w:color w:val="000000"/>
      </w:rPr>
      <w:t xml:space="preserve">       </w:t>
    </w:r>
    <w:r>
      <w:rPr>
        <w:rFonts w:ascii="Times New Roman" w:eastAsia="宋体" w:hAnsi="Times New Roman" w:hint="eastAsia"/>
        <w:iCs/>
        <w:color w:val="000000"/>
        <w:sz w:val="20"/>
        <w:szCs w:val="20"/>
        <w:lang w:eastAsia="ar-SA"/>
      </w:rPr>
      <w:tab/>
    </w:r>
    <w:r>
      <w:rPr>
        <w:rFonts w:ascii="Times New Roman" w:eastAsia="宋体" w:hAnsi="Times New Roman"/>
        <w:iCs/>
        <w:color w:val="000000"/>
        <w:sz w:val="20"/>
        <w:szCs w:val="20"/>
        <w:lang w:eastAsia="ar-SA"/>
      </w:rPr>
      <w:t xml:space="preserve">Researcher </w:t>
    </w:r>
    <w:r>
      <w:rPr>
        <w:rFonts w:ascii="Times New Roman" w:eastAsia="宋体" w:hAnsi="Times New Roman"/>
        <w:iCs/>
        <w:sz w:val="20"/>
        <w:szCs w:val="20"/>
        <w:lang w:eastAsia="ar-SA"/>
      </w:rPr>
      <w:t>20</w:t>
    </w:r>
    <w:r>
      <w:rPr>
        <w:rFonts w:ascii="Times New Roman" w:eastAsia="宋体" w:hAnsi="Times New Roman" w:hint="eastAsia"/>
        <w:iCs/>
        <w:sz w:val="20"/>
        <w:szCs w:val="20"/>
        <w:lang w:eastAsia="ar-SA"/>
      </w:rPr>
      <w:t>2</w:t>
    </w:r>
    <w:r>
      <w:rPr>
        <w:rFonts w:ascii="Times New Roman" w:eastAsia="宋体" w:hAnsi="Times New Roman" w:hint="eastAsia"/>
        <w:iCs/>
        <w:sz w:val="20"/>
        <w:szCs w:val="20"/>
        <w:lang w:eastAsia="zh-CN"/>
      </w:rPr>
      <w:t>1</w:t>
    </w:r>
    <w:r>
      <w:rPr>
        <w:rFonts w:ascii="Times New Roman" w:eastAsia="宋体" w:hAnsi="Times New Roman"/>
        <w:iCs/>
        <w:sz w:val="20"/>
        <w:szCs w:val="20"/>
        <w:lang w:eastAsia="ar-SA"/>
      </w:rPr>
      <w:t>;</w:t>
    </w:r>
    <w:r>
      <w:rPr>
        <w:rFonts w:ascii="Times New Roman" w:eastAsia="宋体" w:hAnsi="Times New Roman" w:hint="eastAsia"/>
        <w:iCs/>
        <w:sz w:val="20"/>
        <w:szCs w:val="20"/>
        <w:lang w:eastAsia="ar-SA"/>
      </w:rPr>
      <w:t>1</w:t>
    </w:r>
    <w:r>
      <w:rPr>
        <w:rFonts w:ascii="Times New Roman" w:eastAsia="宋体" w:hAnsi="Times New Roman" w:hint="eastAsia"/>
        <w:iCs/>
        <w:sz w:val="20"/>
        <w:szCs w:val="20"/>
        <w:lang w:eastAsia="zh-CN"/>
      </w:rPr>
      <w:t>3</w:t>
    </w:r>
    <w:r>
      <w:rPr>
        <w:rFonts w:ascii="Times New Roman" w:eastAsia="宋体" w:hAnsi="Times New Roman"/>
        <w:iCs/>
        <w:sz w:val="20"/>
        <w:szCs w:val="20"/>
        <w:lang w:eastAsia="ar-SA"/>
      </w:rPr>
      <w:t>(</w:t>
    </w:r>
    <w:r>
      <w:rPr>
        <w:rFonts w:ascii="Times New Roman" w:eastAsia="宋体" w:hAnsi="Times New Roman" w:hint="eastAsia"/>
        <w:iCs/>
        <w:sz w:val="20"/>
        <w:szCs w:val="20"/>
        <w:lang w:eastAsia="zh-CN"/>
      </w:rPr>
      <w:t>9</w:t>
    </w:r>
    <w:r>
      <w:rPr>
        <w:rFonts w:ascii="Times New Roman" w:eastAsia="宋体" w:hAnsi="Times New Roman"/>
        <w:iCs/>
        <w:sz w:val="20"/>
        <w:szCs w:val="20"/>
        <w:lang w:eastAsia="ar-SA"/>
      </w:rPr>
      <w:t xml:space="preserve">)  </w:t>
    </w:r>
    <w:r>
      <w:rPr>
        <w:rFonts w:ascii="Times New Roman" w:eastAsia="宋体" w:hAnsi="Times New Roman" w:hint="eastAsia"/>
        <w:iCs/>
        <w:sz w:val="20"/>
        <w:szCs w:val="20"/>
        <w:lang w:eastAsia="ar-SA"/>
      </w:rPr>
      <w:t xml:space="preserve"> </w:t>
    </w:r>
    <w:r>
      <w:rPr>
        <w:rFonts w:ascii="Times New Roman" w:eastAsia="宋体" w:hAnsi="Times New Roman"/>
        <w:iCs/>
        <w:sz w:val="20"/>
        <w:szCs w:val="20"/>
        <w:lang w:eastAsia="ar-SA"/>
      </w:rPr>
      <w:t xml:space="preserve"> </w:t>
    </w:r>
    <w:r>
      <w:rPr>
        <w:rFonts w:ascii="Times New Roman" w:eastAsia="宋体" w:hAnsi="Times New Roman" w:hint="eastAsia"/>
        <w:iCs/>
        <w:sz w:val="20"/>
        <w:szCs w:val="20"/>
        <w:lang w:eastAsia="zh-CN"/>
      </w:rPr>
      <w:t xml:space="preserve">                    </w:t>
    </w:r>
    <w:r>
      <w:rPr>
        <w:rFonts w:eastAsia="宋体" w:hint="eastAsia"/>
        <w:iCs/>
        <w:sz w:val="20"/>
        <w:szCs w:val="20"/>
        <w:lang w:eastAsia="zh-CN"/>
      </w:rPr>
      <w:t xml:space="preserve">               </w:t>
    </w:r>
    <w:r>
      <w:rPr>
        <w:rFonts w:ascii="Times New Roman" w:eastAsia="宋体" w:hAnsi="Times New Roman" w:hint="eastAsia"/>
        <w:iCs/>
        <w:sz w:val="20"/>
        <w:szCs w:val="20"/>
        <w:lang w:eastAsia="zh-CN"/>
      </w:rPr>
      <w:t xml:space="preserve">   </w:t>
    </w:r>
    <w:r>
      <w:rPr>
        <w:rFonts w:ascii="Times New Roman" w:eastAsia="宋体" w:hAnsi="Times New Roman"/>
        <w:iCs/>
        <w:sz w:val="20"/>
        <w:szCs w:val="20"/>
        <w:lang w:eastAsia="ar-SA"/>
      </w:rPr>
      <w:t xml:space="preserve">  </w:t>
    </w:r>
    <w:hyperlink r:id="rId1" w:history="1">
      <w:r>
        <w:rPr>
          <w:rFonts w:ascii="Times New Roman" w:eastAsia="宋体" w:hAnsi="Times New Roman"/>
          <w:color w:val="0000FF"/>
          <w:sz w:val="20"/>
          <w:szCs w:val="20"/>
          <w:u w:val="single"/>
          <w:lang w:eastAsia="ar-SA"/>
        </w:rPr>
        <w:t>http://www.sciencepub.net/researcher</w:t>
      </w:r>
    </w:hyperlink>
    <w:r>
      <w:rPr>
        <w:rFonts w:ascii="Times New Roman" w:eastAsia="宋体" w:hAnsi="Times New Roman" w:hint="eastAsia"/>
        <w:sz w:val="20"/>
        <w:szCs w:val="24"/>
        <w:lang w:eastAsia="ar-SA"/>
      </w:rPr>
      <w:t xml:space="preserve"> </w:t>
    </w:r>
    <w:r>
      <w:rPr>
        <w:rFonts w:ascii="Times New Roman" w:eastAsia="宋体" w:hAnsi="Times New Roman" w:hint="eastAsia"/>
        <w:b/>
        <w:i/>
        <w:color w:val="FF0000"/>
        <w:sz w:val="20"/>
        <w:szCs w:val="20"/>
        <w:bdr w:val="single" w:sz="4" w:space="0" w:color="FF0000"/>
        <w:lang w:eastAsia="ar-SA"/>
      </w:rPr>
      <w:t>RSJ</w:t>
    </w:r>
  </w:p>
  <w:p w:rsidR="000364C3" w:rsidRDefault="000364C3">
    <w:pPr>
      <w:pStyle w:val="Header"/>
    </w:pPr>
    <w:bookmarkStart w:id="8" w:name="_GoBack"/>
    <w:bookmarkEnd w:id="8"/>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3" w:rsidRDefault="00294302">
    <w:pPr>
      <w:pStyle w:val="Header"/>
    </w:pPr>
    <w:r>
      <w:rPr>
        <w:iCs/>
        <w:noProof/>
        <w:color w:val="000000"/>
        <w:sz w:val="20"/>
        <w:szCs w:val="20"/>
        <w:lang w:eastAsia="zh-CN"/>
      </w:rPr>
      <w:drawing>
        <wp:inline distT="0" distB="0" distL="114300" distR="114300">
          <wp:extent cx="5967730" cy="790575"/>
          <wp:effectExtent l="0" t="0" r="13970" b="952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2AD263"/>
    <w:multiLevelType w:val="multilevel"/>
    <w:tmpl w:val="C82AD263"/>
    <w:lvl w:ilvl="0">
      <w:start w:val="1"/>
      <w:numFmt w:val="decimal"/>
      <w:lvlText w:val="[%1]."/>
      <w:lvlJc w:val="left"/>
      <w:pPr>
        <w:ind w:left="81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B5341"/>
    <w:multiLevelType w:val="multilevel"/>
    <w:tmpl w:val="04FB5341"/>
    <w:lvl w:ilvl="0">
      <w:start w:val="4"/>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
    <w:nsid w:val="6EB320BF"/>
    <w:multiLevelType w:val="multilevel"/>
    <w:tmpl w:val="6EB320B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F1B2349"/>
    <w:multiLevelType w:val="multilevel"/>
    <w:tmpl w:val="6F1B23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F2D77"/>
    <w:rsid w:val="000015D7"/>
    <w:rsid w:val="00001D12"/>
    <w:rsid w:val="00003044"/>
    <w:rsid w:val="0001143E"/>
    <w:rsid w:val="000364C3"/>
    <w:rsid w:val="00097390"/>
    <w:rsid w:val="000A342D"/>
    <w:rsid w:val="000B68A1"/>
    <w:rsid w:val="000C4FC0"/>
    <w:rsid w:val="00117FA2"/>
    <w:rsid w:val="00131E7B"/>
    <w:rsid w:val="00147F5B"/>
    <w:rsid w:val="00154ADC"/>
    <w:rsid w:val="00167FD2"/>
    <w:rsid w:val="0017171D"/>
    <w:rsid w:val="00173343"/>
    <w:rsid w:val="001B517D"/>
    <w:rsid w:val="00205BBF"/>
    <w:rsid w:val="00236966"/>
    <w:rsid w:val="00237EBD"/>
    <w:rsid w:val="00251330"/>
    <w:rsid w:val="002737FE"/>
    <w:rsid w:val="00282F3A"/>
    <w:rsid w:val="00294302"/>
    <w:rsid w:val="002A737E"/>
    <w:rsid w:val="002B251C"/>
    <w:rsid w:val="002C2417"/>
    <w:rsid w:val="002C2E2B"/>
    <w:rsid w:val="002D7E94"/>
    <w:rsid w:val="002F4CFD"/>
    <w:rsid w:val="00345A7A"/>
    <w:rsid w:val="003636B0"/>
    <w:rsid w:val="00377038"/>
    <w:rsid w:val="00377E70"/>
    <w:rsid w:val="003D1A6D"/>
    <w:rsid w:val="003D5ECB"/>
    <w:rsid w:val="003E4652"/>
    <w:rsid w:val="004120BB"/>
    <w:rsid w:val="004334DE"/>
    <w:rsid w:val="0044020E"/>
    <w:rsid w:val="004416C1"/>
    <w:rsid w:val="004650CB"/>
    <w:rsid w:val="00465F3B"/>
    <w:rsid w:val="00474066"/>
    <w:rsid w:val="004E010B"/>
    <w:rsid w:val="00515477"/>
    <w:rsid w:val="00522F02"/>
    <w:rsid w:val="00534738"/>
    <w:rsid w:val="00560E08"/>
    <w:rsid w:val="005B4397"/>
    <w:rsid w:val="005C34EC"/>
    <w:rsid w:val="005E2F91"/>
    <w:rsid w:val="0063609D"/>
    <w:rsid w:val="006469FE"/>
    <w:rsid w:val="00651CE2"/>
    <w:rsid w:val="006721D5"/>
    <w:rsid w:val="006D5E0B"/>
    <w:rsid w:val="006E2644"/>
    <w:rsid w:val="0071375B"/>
    <w:rsid w:val="00742A43"/>
    <w:rsid w:val="00753867"/>
    <w:rsid w:val="0078357E"/>
    <w:rsid w:val="00790DBE"/>
    <w:rsid w:val="0079144C"/>
    <w:rsid w:val="007C01F0"/>
    <w:rsid w:val="007F2D77"/>
    <w:rsid w:val="00825F91"/>
    <w:rsid w:val="008A1A84"/>
    <w:rsid w:val="008A3C7E"/>
    <w:rsid w:val="008A4C50"/>
    <w:rsid w:val="008A7368"/>
    <w:rsid w:val="008C1BEA"/>
    <w:rsid w:val="008D1468"/>
    <w:rsid w:val="008E10EF"/>
    <w:rsid w:val="0091476A"/>
    <w:rsid w:val="00920E63"/>
    <w:rsid w:val="00963D49"/>
    <w:rsid w:val="00994D81"/>
    <w:rsid w:val="009B53E2"/>
    <w:rsid w:val="009C5AFF"/>
    <w:rsid w:val="009D184F"/>
    <w:rsid w:val="00A46813"/>
    <w:rsid w:val="00AC5335"/>
    <w:rsid w:val="00B13E7A"/>
    <w:rsid w:val="00B17A04"/>
    <w:rsid w:val="00B528E8"/>
    <w:rsid w:val="00B70061"/>
    <w:rsid w:val="00BA325D"/>
    <w:rsid w:val="00BB727E"/>
    <w:rsid w:val="00C075C0"/>
    <w:rsid w:val="00C90D80"/>
    <w:rsid w:val="00CB7EF1"/>
    <w:rsid w:val="00CC2E2F"/>
    <w:rsid w:val="00CD5396"/>
    <w:rsid w:val="00CE11AA"/>
    <w:rsid w:val="00D364ED"/>
    <w:rsid w:val="00D53DF5"/>
    <w:rsid w:val="00D820E6"/>
    <w:rsid w:val="00D85B86"/>
    <w:rsid w:val="00DA09B1"/>
    <w:rsid w:val="00DC31E5"/>
    <w:rsid w:val="00E022A6"/>
    <w:rsid w:val="00E05E26"/>
    <w:rsid w:val="00E543DE"/>
    <w:rsid w:val="00E6176B"/>
    <w:rsid w:val="00E97DB0"/>
    <w:rsid w:val="00EA194C"/>
    <w:rsid w:val="00EA7582"/>
    <w:rsid w:val="00ED23B2"/>
    <w:rsid w:val="00EF5EDE"/>
    <w:rsid w:val="00F075A8"/>
    <w:rsid w:val="00F52686"/>
    <w:rsid w:val="00F53757"/>
    <w:rsid w:val="00F60099"/>
    <w:rsid w:val="00F64B5C"/>
    <w:rsid w:val="00F66579"/>
    <w:rsid w:val="00F74626"/>
    <w:rsid w:val="00F87C2C"/>
    <w:rsid w:val="00F959E6"/>
    <w:rsid w:val="00FC61C6"/>
    <w:rsid w:val="00FD628C"/>
    <w:rsid w:val="662F1534"/>
    <w:rsid w:val="7E110A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Classic 2" w:semiHidden="0" w:uiPriority="0" w:unhideWhenUsed="0"/>
    <w:lsdException w:name="Table Contemporary" w:semiHidden="0" w:uiPriority="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C3"/>
    <w:rPr>
      <w:rFonts w:ascii="Calibri" w:eastAsiaTheme="minorEastAsia" w:hAnsi="Calibri"/>
      <w:sz w:val="22"/>
      <w:szCs w:val="22"/>
      <w:lang w:eastAsia="en-US"/>
    </w:rPr>
  </w:style>
  <w:style w:type="paragraph" w:styleId="Heading1">
    <w:name w:val="heading 1"/>
    <w:basedOn w:val="Normal"/>
    <w:next w:val="Normal"/>
    <w:link w:val="Heading1Char"/>
    <w:uiPriority w:val="9"/>
    <w:qFormat/>
    <w:rsid w:val="000364C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364C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364C3"/>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
    <w:semiHidden/>
    <w:unhideWhenUsed/>
    <w:qFormat/>
    <w:rsid w:val="000364C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364C3"/>
    <w:pPr>
      <w:spacing w:line="240" w:lineRule="auto"/>
    </w:pPr>
    <w:rPr>
      <w:sz w:val="20"/>
      <w:szCs w:val="20"/>
    </w:rPr>
  </w:style>
  <w:style w:type="paragraph" w:styleId="TOC3">
    <w:name w:val="toc 3"/>
    <w:basedOn w:val="Normal"/>
    <w:next w:val="Normal"/>
    <w:uiPriority w:val="39"/>
    <w:unhideWhenUsed/>
    <w:rsid w:val="000364C3"/>
    <w:pPr>
      <w:spacing w:after="100"/>
      <w:ind w:left="440"/>
    </w:pPr>
  </w:style>
  <w:style w:type="paragraph" w:styleId="BalloonText">
    <w:name w:val="Balloon Text"/>
    <w:basedOn w:val="Normal"/>
    <w:link w:val="BalloonTextChar"/>
    <w:uiPriority w:val="99"/>
    <w:semiHidden/>
    <w:unhideWhenUsed/>
    <w:rsid w:val="000364C3"/>
    <w:pPr>
      <w:spacing w:after="0" w:line="240" w:lineRule="auto"/>
    </w:pPr>
    <w:rPr>
      <w:rFonts w:ascii="Tahoma" w:hAnsi="Tahoma" w:cs="Tahoma"/>
      <w:sz w:val="16"/>
      <w:szCs w:val="16"/>
    </w:rPr>
  </w:style>
  <w:style w:type="paragraph" w:styleId="Footer">
    <w:name w:val="footer"/>
    <w:basedOn w:val="Normal"/>
    <w:link w:val="FooterChar"/>
    <w:uiPriority w:val="99"/>
    <w:unhideWhenUsed/>
    <w:rsid w:val="000364C3"/>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0364C3"/>
    <w:pPr>
      <w:tabs>
        <w:tab w:val="center" w:pos="4680"/>
        <w:tab w:val="right" w:pos="9360"/>
      </w:tabs>
      <w:spacing w:after="0" w:line="240" w:lineRule="auto"/>
    </w:pPr>
  </w:style>
  <w:style w:type="paragraph" w:styleId="TOC1">
    <w:name w:val="toc 1"/>
    <w:basedOn w:val="Normal"/>
    <w:next w:val="Normal"/>
    <w:uiPriority w:val="39"/>
    <w:unhideWhenUsed/>
    <w:rsid w:val="000364C3"/>
    <w:pPr>
      <w:spacing w:after="100"/>
    </w:pPr>
  </w:style>
  <w:style w:type="paragraph" w:styleId="TOC2">
    <w:name w:val="toc 2"/>
    <w:basedOn w:val="Normal"/>
    <w:next w:val="Normal"/>
    <w:uiPriority w:val="39"/>
    <w:unhideWhenUsed/>
    <w:rsid w:val="000364C3"/>
    <w:pPr>
      <w:spacing w:after="100"/>
      <w:ind w:left="220"/>
    </w:pPr>
  </w:style>
  <w:style w:type="paragraph" w:styleId="NormalWeb">
    <w:name w:val="Normal (Web)"/>
    <w:basedOn w:val="Normal"/>
    <w:uiPriority w:val="99"/>
    <w:unhideWhenUsed/>
    <w:rsid w:val="000364C3"/>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364C3"/>
    <w:rPr>
      <w:b/>
      <w:bCs/>
    </w:rPr>
  </w:style>
  <w:style w:type="table" w:styleId="TableClassic2">
    <w:name w:val="Table Classic 2"/>
    <w:basedOn w:val="TableNormal"/>
    <w:rsid w:val="000364C3"/>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ontemporary">
    <w:name w:val="Table Contemporary"/>
    <w:basedOn w:val="TableNormal"/>
    <w:qFormat/>
    <w:rsid w:val="000364C3"/>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Hyperlink">
    <w:name w:val="Hyperlink"/>
    <w:uiPriority w:val="99"/>
    <w:unhideWhenUsed/>
    <w:rsid w:val="000364C3"/>
    <w:rPr>
      <w:color w:val="0000FF"/>
      <w:u w:val="single"/>
    </w:rPr>
  </w:style>
  <w:style w:type="character" w:styleId="CommentReference">
    <w:name w:val="annotation reference"/>
    <w:uiPriority w:val="99"/>
    <w:semiHidden/>
    <w:unhideWhenUsed/>
    <w:rsid w:val="000364C3"/>
    <w:rPr>
      <w:sz w:val="16"/>
      <w:szCs w:val="16"/>
    </w:rPr>
  </w:style>
  <w:style w:type="table" w:customStyle="1" w:styleId="LightShading-Accent11">
    <w:name w:val="Light Shading - Accent 11"/>
    <w:basedOn w:val="TableNormal"/>
    <w:uiPriority w:val="60"/>
    <w:rsid w:val="000364C3"/>
    <w:rPr>
      <w:rFonts w:ascii="New times roman" w:hAnsi="New times roman"/>
      <w:color w:val="FFFFFF"/>
      <w:sz w:val="24"/>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link w:val="Heading1"/>
    <w:uiPriority w:val="9"/>
    <w:rsid w:val="000364C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364C3"/>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0364C3"/>
    <w:rPr>
      <w:rFonts w:ascii="Cambria" w:eastAsia="Times New Roman" w:hAnsi="Cambria" w:cs="Times New Roman"/>
      <w:b/>
      <w:bCs/>
      <w:color w:val="4F81BD"/>
    </w:rPr>
  </w:style>
  <w:style w:type="character" w:customStyle="1" w:styleId="FooterChar">
    <w:name w:val="Footer Char"/>
    <w:basedOn w:val="DefaultParagraphFont"/>
    <w:link w:val="Footer"/>
    <w:uiPriority w:val="99"/>
    <w:rsid w:val="000364C3"/>
  </w:style>
  <w:style w:type="paragraph" w:styleId="ListParagraph">
    <w:name w:val="List Paragraph"/>
    <w:basedOn w:val="Normal"/>
    <w:uiPriority w:val="34"/>
    <w:qFormat/>
    <w:rsid w:val="000364C3"/>
    <w:pPr>
      <w:ind w:left="720"/>
      <w:contextualSpacing/>
    </w:pPr>
  </w:style>
  <w:style w:type="character" w:customStyle="1" w:styleId="A11">
    <w:name w:val="A11"/>
    <w:uiPriority w:val="99"/>
    <w:rsid w:val="000364C3"/>
    <w:rPr>
      <w:rFonts w:cs="Cambria"/>
      <w:color w:val="000000"/>
      <w:sz w:val="18"/>
      <w:szCs w:val="18"/>
    </w:rPr>
  </w:style>
  <w:style w:type="paragraph" w:customStyle="1" w:styleId="Pa9">
    <w:name w:val="Pa9"/>
    <w:basedOn w:val="Normal"/>
    <w:next w:val="Normal"/>
    <w:uiPriority w:val="99"/>
    <w:rsid w:val="000364C3"/>
    <w:pPr>
      <w:autoSpaceDE w:val="0"/>
      <w:autoSpaceDN w:val="0"/>
      <w:adjustRightInd w:val="0"/>
      <w:spacing w:after="0" w:line="221" w:lineRule="atLeast"/>
    </w:pPr>
    <w:rPr>
      <w:rFonts w:ascii="Cambria" w:eastAsia="宋体" w:hAnsi="Cambria"/>
      <w:sz w:val="24"/>
      <w:szCs w:val="24"/>
    </w:rPr>
  </w:style>
  <w:style w:type="paragraph" w:styleId="NoSpacing">
    <w:name w:val="No Spacing"/>
    <w:uiPriority w:val="1"/>
    <w:qFormat/>
    <w:rsid w:val="000364C3"/>
    <w:rPr>
      <w:rFonts w:ascii="Calibri" w:eastAsiaTheme="minorEastAsia" w:hAnsi="Calibri"/>
      <w:sz w:val="22"/>
      <w:szCs w:val="22"/>
      <w:lang w:eastAsia="en-US"/>
    </w:rPr>
  </w:style>
  <w:style w:type="character" w:customStyle="1" w:styleId="A7">
    <w:name w:val="A7"/>
    <w:uiPriority w:val="99"/>
    <w:rsid w:val="000364C3"/>
    <w:rPr>
      <w:rFonts w:cs="Cambria"/>
      <w:color w:val="000000"/>
      <w:sz w:val="16"/>
      <w:szCs w:val="16"/>
    </w:rPr>
  </w:style>
  <w:style w:type="character" w:customStyle="1" w:styleId="A6">
    <w:name w:val="A6"/>
    <w:uiPriority w:val="99"/>
    <w:rsid w:val="000364C3"/>
    <w:rPr>
      <w:rFonts w:cs="Cambria"/>
      <w:b/>
      <w:bCs/>
      <w:color w:val="000000"/>
      <w:sz w:val="20"/>
      <w:szCs w:val="20"/>
    </w:rPr>
  </w:style>
  <w:style w:type="character" w:customStyle="1" w:styleId="BalloonTextChar">
    <w:name w:val="Balloon Text Char"/>
    <w:link w:val="BalloonText"/>
    <w:uiPriority w:val="99"/>
    <w:semiHidden/>
    <w:rsid w:val="000364C3"/>
    <w:rPr>
      <w:rFonts w:ascii="Tahoma" w:hAnsi="Tahoma" w:cs="Tahoma"/>
      <w:sz w:val="16"/>
      <w:szCs w:val="16"/>
    </w:rPr>
  </w:style>
  <w:style w:type="character" w:customStyle="1" w:styleId="HeaderChar">
    <w:name w:val="Header Char"/>
    <w:basedOn w:val="DefaultParagraphFont"/>
    <w:link w:val="Header"/>
    <w:uiPriority w:val="99"/>
    <w:semiHidden/>
    <w:rsid w:val="000364C3"/>
  </w:style>
  <w:style w:type="paragraph" w:customStyle="1" w:styleId="Default">
    <w:name w:val="Default"/>
    <w:rsid w:val="000364C3"/>
    <w:pPr>
      <w:autoSpaceDE w:val="0"/>
      <w:autoSpaceDN w:val="0"/>
      <w:adjustRightInd w:val="0"/>
    </w:pPr>
    <w:rPr>
      <w:rFonts w:eastAsia="Calibri"/>
      <w:color w:val="000000"/>
      <w:sz w:val="24"/>
      <w:szCs w:val="24"/>
      <w:lang w:eastAsia="en-US"/>
    </w:rPr>
  </w:style>
  <w:style w:type="character" w:customStyle="1" w:styleId="CommentTextChar">
    <w:name w:val="Comment Text Char"/>
    <w:link w:val="CommentText"/>
    <w:uiPriority w:val="99"/>
    <w:semiHidden/>
    <w:rsid w:val="000364C3"/>
    <w:rPr>
      <w:sz w:val="20"/>
      <w:szCs w:val="20"/>
    </w:rPr>
  </w:style>
  <w:style w:type="character" w:customStyle="1" w:styleId="CommentSubjectChar">
    <w:name w:val="Comment Subject Char"/>
    <w:link w:val="CommentSubject"/>
    <w:uiPriority w:val="99"/>
    <w:semiHidden/>
    <w:rsid w:val="000364C3"/>
    <w:rPr>
      <w:b/>
      <w:bCs/>
      <w:sz w:val="20"/>
      <w:szCs w:val="20"/>
    </w:rPr>
  </w:style>
  <w:style w:type="character" w:customStyle="1" w:styleId="Heading5Char">
    <w:name w:val="Heading 5 Char"/>
    <w:link w:val="Heading5"/>
    <w:uiPriority w:val="9"/>
    <w:semiHidden/>
    <w:qFormat/>
    <w:rsid w:val="000364C3"/>
    <w:rPr>
      <w:rFonts w:ascii="Calibri" w:eastAsia="Times New Roman" w:hAnsi="Calibri" w:cs="Times New Roman"/>
      <w:b/>
      <w:bCs/>
      <w:i/>
      <w:iCs/>
      <w:sz w:val="26"/>
      <w:szCs w:val="2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x.doi.org/10.7537/marsrsj130921.05"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research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yacob.hailu@aau.edu.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amilaya2008@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84" textRotate="1"/>
    <customShpInfo spid="_x0000_s2049" textRotate="1"/>
    <customShpInfo spid="_x0000_s2085" textRotate="1"/>
    <customShpInfo spid="_x0000_s2086" textRotate="1"/>
    <customShpInfo spid="_x0000_s2054" textRotate="1"/>
    <customShpInfo spid="_x0000_s2087" textRotate="1"/>
    <customShpInfo spid="_x0000_s2088" textRotate="1"/>
    <customShpInfo spid="_x0000_s2051" textRotate="1"/>
    <customShpInfo spid="_x0000_s208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E00C1-B9BD-4FAE-960C-143B2E8C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dcterms:created xsi:type="dcterms:W3CDTF">2021-09-10T00:41:00Z</dcterms:created>
  <dcterms:modified xsi:type="dcterms:W3CDTF">2021-09-25T02:52:00Z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e6a119f4-d711-3134-895e-4359fd35bc05</vt:lpwstr>
  </property>
  <property fmtid="{D5CDD505-2E9C-101B-9397-08002B2CF9AE}" pid="24" name="Mendeley Citation Style_1">
    <vt:lpwstr>http://www.zotero.org/styles/apa</vt:lpwstr>
  </property>
  <property fmtid="{D5CDD505-2E9C-101B-9397-08002B2CF9AE}" pid="25" name="KSOProductBuildVer">
    <vt:lpwstr>2052-11.1.0.10314</vt:lpwstr>
  </property>
</Properties>
</file>