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CDF" w:rsidRDefault="00E27CDF">
      <w:pPr>
        <w:widowControl w:val="0"/>
        <w:autoSpaceDE w:val="0"/>
        <w:autoSpaceDN w:val="0"/>
        <w:adjustRightInd w:val="0"/>
        <w:snapToGrid w:val="0"/>
        <w:spacing w:after="0" w:line="240" w:lineRule="auto"/>
        <w:jc w:val="center"/>
        <w:rPr>
          <w:rFonts w:ascii="Times New Roman" w:hAnsi="Times New Roman" w:cs="Times New Roman"/>
          <w:b/>
          <w:bCs/>
          <w:sz w:val="20"/>
          <w:szCs w:val="20"/>
        </w:rPr>
      </w:pPr>
    </w:p>
    <w:p w:rsidR="00E27CDF" w:rsidRDefault="002F6C43">
      <w:pPr>
        <w:widowControl w:val="0"/>
        <w:autoSpaceDE w:val="0"/>
        <w:autoSpaceDN w:val="0"/>
        <w:adjustRightInd w:val="0"/>
        <w:spacing w:after="0" w:line="240" w:lineRule="auto"/>
        <w:jc w:val="center"/>
        <w:rPr>
          <w:rFonts w:ascii="Times New Roman" w:hAnsi="Times New Roman" w:cs="Times New Roman"/>
          <w:b/>
          <w:bCs/>
          <w:sz w:val="20"/>
          <w:szCs w:val="20"/>
          <w:lang w:eastAsia="zh-CN"/>
        </w:rPr>
      </w:pPr>
      <w:r>
        <w:rPr>
          <w:rFonts w:ascii="Times New Roman" w:hAnsi="Times New Roman" w:cs="Times New Roman"/>
          <w:b/>
          <w:bCs/>
          <w:sz w:val="20"/>
          <w:szCs w:val="20"/>
        </w:rPr>
        <w:t>Review Of Literature Related To Mediatrix Of The Trinity Of Nature, Man And God In Poetry, Drama And Prose Writing: Rabindranath Tagore</w:t>
      </w:r>
    </w:p>
    <w:p w:rsidR="00E27CDF" w:rsidRDefault="00E27CDF">
      <w:pPr>
        <w:widowControl w:val="0"/>
        <w:autoSpaceDE w:val="0"/>
        <w:autoSpaceDN w:val="0"/>
        <w:adjustRightInd w:val="0"/>
        <w:snapToGrid w:val="0"/>
        <w:spacing w:after="0" w:line="240" w:lineRule="auto"/>
        <w:jc w:val="center"/>
        <w:rPr>
          <w:rFonts w:ascii="Times New Roman" w:hAnsi="Times New Roman" w:cs="Times New Roman"/>
          <w:b/>
          <w:bCs/>
          <w:caps/>
          <w:spacing w:val="10"/>
          <w:sz w:val="20"/>
          <w:szCs w:val="20"/>
          <w:lang w:eastAsia="zh-CN"/>
        </w:rPr>
      </w:pPr>
    </w:p>
    <w:p w:rsidR="00E27CDF" w:rsidRDefault="002F6C43">
      <w:pPr>
        <w:snapToGrid w:val="0"/>
        <w:spacing w:after="0" w:line="240" w:lineRule="auto"/>
        <w:jc w:val="center"/>
        <w:rPr>
          <w:rFonts w:ascii="Times New Roman" w:hAnsi="Times New Roman" w:cs="Times New Roman"/>
          <w:bCs/>
          <w:sz w:val="20"/>
          <w:szCs w:val="20"/>
          <w:lang w:eastAsia="zh-CN"/>
        </w:rPr>
      </w:pPr>
      <w:r>
        <w:rPr>
          <w:rFonts w:ascii="Times New Roman" w:hAnsi="Times New Roman" w:cs="Times New Roman"/>
          <w:bCs/>
          <w:sz w:val="20"/>
          <w:szCs w:val="20"/>
        </w:rPr>
        <w:t xml:space="preserve">*Sakshi Antil and **Dr. Naresh Kumar </w:t>
      </w:r>
    </w:p>
    <w:p w:rsidR="00E27CDF" w:rsidRDefault="00E27CDF">
      <w:pPr>
        <w:snapToGrid w:val="0"/>
        <w:spacing w:after="0" w:line="240" w:lineRule="auto"/>
        <w:jc w:val="center"/>
        <w:rPr>
          <w:rFonts w:ascii="Times New Roman" w:hAnsi="Times New Roman" w:cs="Times New Roman"/>
          <w:bCs/>
          <w:sz w:val="20"/>
          <w:szCs w:val="20"/>
          <w:lang w:eastAsia="zh-CN"/>
        </w:rPr>
      </w:pPr>
    </w:p>
    <w:p w:rsidR="00E27CDF" w:rsidRDefault="002F6C43">
      <w:pPr>
        <w:autoSpaceDE w:val="0"/>
        <w:autoSpaceDN w:val="0"/>
        <w:adjustRightInd w:val="0"/>
        <w:snapToGrid w:val="0"/>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 xml:space="preserve">*Research </w:t>
      </w:r>
      <w:r>
        <w:rPr>
          <w:rFonts w:ascii="Times New Roman" w:hAnsi="Times New Roman" w:cs="Times New Roman"/>
          <w:iCs/>
          <w:sz w:val="20"/>
          <w:szCs w:val="20"/>
        </w:rPr>
        <w:t>Scholar, Department of English, OPJS University, Churu, Rajasthan (India)</w:t>
      </w:r>
    </w:p>
    <w:p w:rsidR="00E27CDF" w:rsidRDefault="002F6C43">
      <w:pPr>
        <w:autoSpaceDE w:val="0"/>
        <w:autoSpaceDN w:val="0"/>
        <w:adjustRightInd w:val="0"/>
        <w:snapToGrid w:val="0"/>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**Associate Professor, Department of English, OPJS University, Churu, Rajasthan (India)</w:t>
      </w:r>
    </w:p>
    <w:p w:rsidR="00E27CDF" w:rsidRDefault="002F6C43">
      <w:pPr>
        <w:autoSpaceDE w:val="0"/>
        <w:autoSpaceDN w:val="0"/>
        <w:adjustRightInd w:val="0"/>
        <w:snapToGrid w:val="0"/>
        <w:spacing w:after="0" w:line="240" w:lineRule="auto"/>
        <w:jc w:val="center"/>
        <w:rPr>
          <w:rFonts w:ascii="Times New Roman" w:hAnsi="Times New Roman" w:cs="Times New Roman"/>
          <w:iCs/>
          <w:sz w:val="20"/>
          <w:szCs w:val="20"/>
          <w:lang w:eastAsia="zh-CN"/>
        </w:rPr>
      </w:pPr>
      <w:r>
        <w:rPr>
          <w:rFonts w:ascii="Times New Roman" w:hAnsi="Times New Roman" w:cs="Times New Roman"/>
          <w:iCs/>
          <w:sz w:val="20"/>
          <w:szCs w:val="20"/>
        </w:rPr>
        <w:t xml:space="preserve">Email: </w:t>
      </w:r>
      <w:hyperlink r:id="rId7" w:history="1">
        <w:r>
          <w:rPr>
            <w:rStyle w:val="Hyperlink"/>
            <w:rFonts w:ascii="Times New Roman" w:hAnsi="Times New Roman" w:cs="Times New Roman"/>
            <w:iCs/>
            <w:sz w:val="20"/>
            <w:szCs w:val="20"/>
          </w:rPr>
          <w:t>sakshi.dipsight@gmail.com</w:t>
        </w:r>
      </w:hyperlink>
      <w:r>
        <w:rPr>
          <w:rFonts w:ascii="Times New Roman" w:hAnsi="Times New Roman" w:cs="Times New Roman"/>
          <w:iCs/>
          <w:sz w:val="20"/>
          <w:szCs w:val="20"/>
          <w:lang w:eastAsia="zh-CN"/>
        </w:rPr>
        <w:t xml:space="preserve"> </w:t>
      </w:r>
    </w:p>
    <w:p w:rsidR="00E27CDF" w:rsidRDefault="00E27CDF">
      <w:pPr>
        <w:autoSpaceDE w:val="0"/>
        <w:autoSpaceDN w:val="0"/>
        <w:adjustRightInd w:val="0"/>
        <w:snapToGrid w:val="0"/>
        <w:spacing w:after="0" w:line="240" w:lineRule="auto"/>
        <w:jc w:val="center"/>
        <w:rPr>
          <w:rFonts w:ascii="Times New Roman" w:hAnsi="Times New Roman" w:cs="Times New Roman"/>
          <w:iCs/>
          <w:sz w:val="20"/>
          <w:szCs w:val="20"/>
          <w:lang w:eastAsia="zh-CN"/>
        </w:rPr>
      </w:pPr>
    </w:p>
    <w:p w:rsidR="00E27CDF" w:rsidRDefault="002F6C43">
      <w:pPr>
        <w:widowControl w:val="0"/>
        <w:snapToGrid w:val="0"/>
        <w:spacing w:after="0" w:line="240" w:lineRule="auto"/>
        <w:jc w:val="both"/>
        <w:rPr>
          <w:rFonts w:ascii="Times New Roman" w:hAnsi="Times New Roman" w:cs="Times New Roman"/>
          <w:iCs/>
          <w:sz w:val="20"/>
          <w:szCs w:val="20"/>
          <w:lang w:eastAsia="zh-CN"/>
        </w:rPr>
      </w:pPr>
      <w:r>
        <w:rPr>
          <w:rFonts w:ascii="Times New Roman" w:hAnsi="Times New Roman" w:cs="Times New Roman"/>
          <w:b/>
          <w:bCs/>
          <w:iCs/>
          <w:sz w:val="20"/>
          <w:szCs w:val="20"/>
        </w:rPr>
        <w:t>Abstract:</w:t>
      </w:r>
      <w:r>
        <w:rPr>
          <w:rFonts w:ascii="Times New Roman" w:hAnsi="Times New Roman" w:cs="Times New Roman"/>
          <w:iCs/>
          <w:sz w:val="20"/>
          <w:szCs w:val="20"/>
        </w:rPr>
        <w:t xml:space="preserve"> Review of Literature entitled on the topic “</w:t>
      </w:r>
      <w:r>
        <w:rPr>
          <w:rFonts w:ascii="Times New Roman" w:hAnsi="Times New Roman" w:cs="Times New Roman"/>
          <w:iCs/>
          <w:caps/>
          <w:sz w:val="20"/>
          <w:szCs w:val="20"/>
        </w:rPr>
        <w:t xml:space="preserve">REVIEW OF LITERATURE RELATED TO MEDIATRIX OF THE TRINITY OF NATURE, MAN AND GOD IN POETRY, DRAMA AND PROSE WRITING: </w:t>
      </w:r>
      <w:r>
        <w:rPr>
          <w:rFonts w:ascii="Times New Roman" w:hAnsi="Times New Roman" w:cs="Times New Roman"/>
          <w:iCs/>
          <w:sz w:val="20"/>
          <w:szCs w:val="20"/>
        </w:rPr>
        <w:t xml:space="preserve">RABINDRANATH TAGORE” explained views of various researches and authors about Nationalism among </w:t>
      </w:r>
      <w:r>
        <w:rPr>
          <w:rFonts w:ascii="Times New Roman" w:hAnsi="Times New Roman" w:cs="Times New Roman"/>
          <w:iCs/>
          <w:sz w:val="20"/>
          <w:szCs w:val="20"/>
        </w:rPr>
        <w:t>the poetry Rabindernath Tagore, Psychological Feeling of drama of Rabindernath Tagore, Love hate relationship with prose of Rabindernath Tagore, Problems of racial and cultural differences in prose of Rabindernath Tagore, Reciprocal effect on each other  (</w:t>
      </w:r>
      <w:r>
        <w:rPr>
          <w:rFonts w:ascii="Times New Roman" w:hAnsi="Times New Roman" w:cs="Times New Roman"/>
          <w:iCs/>
          <w:sz w:val="20"/>
          <w:szCs w:val="20"/>
        </w:rPr>
        <w:t>Native And Other), Respect for Indian Culture as reflected in the works of Tagore and Maintenance of Indianness Abroad. Tagore is a maker of not only modern Indian literature but also the modern Indian mind. Myriadminded, he was a poet, short-story writer,</w:t>
      </w:r>
      <w:r>
        <w:rPr>
          <w:rFonts w:ascii="Times New Roman" w:hAnsi="Times New Roman" w:cs="Times New Roman"/>
          <w:iCs/>
          <w:sz w:val="20"/>
          <w:szCs w:val="20"/>
        </w:rPr>
        <w:t xml:space="preserve"> novelist, dramatist, essayist, painter and composer of songs. His world wide acclaim as a social, political, religious and aesthetic thinker, innovator in education and a champion of the “One World” idea makes him a living presence. One of India’s most ch</w:t>
      </w:r>
      <w:r>
        <w:rPr>
          <w:rFonts w:ascii="Times New Roman" w:hAnsi="Times New Roman" w:cs="Times New Roman"/>
          <w:iCs/>
          <w:sz w:val="20"/>
          <w:szCs w:val="20"/>
        </w:rPr>
        <w:t xml:space="preserve">erished renaissance figures; Rabindranath Tagore (1861-1941) put India on the literary map of the world when he was awarded the Noble Prize for Literature in 1913 for Gitanjali. </w:t>
      </w:r>
    </w:p>
    <w:p w:rsidR="00E27CDF" w:rsidRDefault="002F6C43">
      <w:pPr>
        <w:widowControl w:val="0"/>
        <w:autoSpaceDE w:val="0"/>
        <w:autoSpaceDN w:val="0"/>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rPr>
        <w:t xml:space="preserve">[Antil, S. and Kumar, N. </w:t>
      </w:r>
      <w:r>
        <w:rPr>
          <w:rFonts w:ascii="Times New Roman" w:hAnsi="Times New Roman" w:cs="Times New Roman"/>
          <w:b/>
          <w:bCs/>
          <w:sz w:val="20"/>
          <w:szCs w:val="20"/>
        </w:rPr>
        <w:t>Review Of Literature Related To Mediatrix Of The Tri</w:t>
      </w:r>
      <w:r>
        <w:rPr>
          <w:rFonts w:ascii="Times New Roman" w:hAnsi="Times New Roman" w:cs="Times New Roman"/>
          <w:b/>
          <w:bCs/>
          <w:sz w:val="20"/>
          <w:szCs w:val="20"/>
        </w:rPr>
        <w:t>nity Of Nature, Man And God In Poetry, Drama And Prose Writing: Rabindranath Tagore</w:t>
      </w:r>
      <w:r>
        <w:rPr>
          <w:rFonts w:ascii="Times New Roman" w:hAnsi="Times New Roman" w:cs="Times New Roman"/>
          <w:b/>
          <w:sz w:val="20"/>
          <w:szCs w:val="20"/>
        </w:rPr>
        <w:t>.</w:t>
      </w:r>
      <w:r>
        <w:rPr>
          <w:rFonts w:ascii="Times New Roman" w:hAnsi="Times New Roman" w:cs="Times New Roman"/>
          <w:sz w:val="20"/>
          <w:szCs w:val="20"/>
        </w:rPr>
        <w:t xml:space="preserve"> </w:t>
      </w:r>
      <w:r>
        <w:rPr>
          <w:rFonts w:ascii="Times New Roman" w:hAnsi="Times New Roman" w:cs="Times New Roman"/>
          <w:bCs/>
          <w:i/>
          <w:sz w:val="20"/>
          <w:szCs w:val="20"/>
        </w:rPr>
        <w:t>Researcher</w:t>
      </w:r>
      <w:r w:rsidR="001817D5">
        <w:rPr>
          <w:rFonts w:ascii="Times New Roman" w:hAnsi="Times New Roman" w:cs="Times New Roman" w:hint="eastAsia"/>
          <w:bCs/>
          <w:i/>
          <w:sz w:val="20"/>
          <w:szCs w:val="20"/>
          <w:lang w:eastAsia="zh-CN"/>
        </w:rPr>
        <w:t xml:space="preserve"> </w:t>
      </w:r>
      <w:r>
        <w:rPr>
          <w:rFonts w:ascii="Times New Roman" w:hAnsi="Times New Roman" w:cs="Times New Roman"/>
          <w:bCs/>
          <w:sz w:val="20"/>
          <w:szCs w:val="20"/>
        </w:rPr>
        <w:t>20</w:t>
      </w:r>
      <w:r>
        <w:rPr>
          <w:rFonts w:ascii="Times New Roman" w:hAnsi="Times New Roman" w:cs="Times New Roman"/>
          <w:bCs/>
          <w:sz w:val="20"/>
          <w:szCs w:val="20"/>
          <w:lang w:eastAsia="zh-CN"/>
        </w:rPr>
        <w:t>21</w:t>
      </w:r>
      <w:r>
        <w:rPr>
          <w:rFonts w:ascii="Times New Roman" w:hAnsi="Times New Roman" w:cs="Times New Roman"/>
          <w:bCs/>
          <w:sz w:val="20"/>
          <w:szCs w:val="20"/>
        </w:rPr>
        <w:t>;</w:t>
      </w:r>
      <w:r>
        <w:rPr>
          <w:rFonts w:ascii="Times New Roman" w:hAnsi="Times New Roman" w:cs="Times New Roman"/>
          <w:bCs/>
          <w:sz w:val="20"/>
          <w:szCs w:val="20"/>
          <w:lang w:eastAsia="zh-CN"/>
        </w:rPr>
        <w:t>13</w:t>
      </w:r>
      <w:r>
        <w:rPr>
          <w:rFonts w:ascii="Times New Roman" w:hAnsi="Times New Roman" w:cs="Times New Roman"/>
          <w:bCs/>
          <w:sz w:val="20"/>
          <w:szCs w:val="20"/>
        </w:rPr>
        <w:t>(</w:t>
      </w:r>
      <w:r>
        <w:rPr>
          <w:rFonts w:ascii="Times New Roman" w:hAnsi="Times New Roman" w:cs="Times New Roman"/>
          <w:bCs/>
          <w:sz w:val="20"/>
          <w:szCs w:val="20"/>
          <w:lang w:eastAsia="zh-CN"/>
        </w:rPr>
        <w:t>11</w:t>
      </w:r>
      <w:r>
        <w:rPr>
          <w:rFonts w:ascii="Times New Roman" w:hAnsi="Times New Roman" w:cs="Times New Roman"/>
          <w:bCs/>
          <w:sz w:val="20"/>
          <w:szCs w:val="20"/>
        </w:rPr>
        <w:t>):</w:t>
      </w:r>
      <w:r>
        <w:rPr>
          <w:rFonts w:ascii="Times New Roman" w:eastAsia="宋体" w:hAnsi="Times New Roman" w:cs="Times New Roman" w:hint="eastAsia"/>
          <w:bCs/>
          <w:sz w:val="20"/>
          <w:szCs w:val="20"/>
          <w:lang w:eastAsia="zh-CN"/>
        </w:rPr>
        <w:t>43</w:t>
      </w:r>
      <w:r>
        <w:rPr>
          <w:rFonts w:ascii="Times New Roman" w:hAnsi="Times New Roman" w:cs="Times New Roman"/>
          <w:bCs/>
          <w:sz w:val="20"/>
          <w:szCs w:val="20"/>
        </w:rPr>
        <w:t>-</w:t>
      </w:r>
      <w:r>
        <w:rPr>
          <w:rFonts w:ascii="Times New Roman" w:eastAsia="宋体" w:hAnsi="Times New Roman" w:cs="Times New Roman" w:hint="eastAsia"/>
          <w:bCs/>
          <w:sz w:val="20"/>
          <w:szCs w:val="20"/>
          <w:lang w:eastAsia="zh-CN"/>
        </w:rPr>
        <w:t>47</w:t>
      </w:r>
      <w:r>
        <w:rPr>
          <w:rFonts w:ascii="Times New Roman" w:hAnsi="Times New Roman" w:cs="Times New Roman"/>
          <w:bCs/>
          <w:sz w:val="20"/>
          <w:szCs w:val="20"/>
        </w:rPr>
        <w:t>].</w:t>
      </w:r>
      <w:r w:rsidR="001817D5">
        <w:rPr>
          <w:rFonts w:ascii="Times New Roman" w:hAnsi="Times New Roman" w:cs="Times New Roman" w:hint="eastAsia"/>
          <w:bCs/>
          <w:sz w:val="20"/>
          <w:szCs w:val="20"/>
          <w:lang w:eastAsia="zh-CN"/>
        </w:rPr>
        <w:t xml:space="preserve"> </w:t>
      </w:r>
      <w:r>
        <w:rPr>
          <w:rFonts w:ascii="Times New Roman" w:hAnsi="Times New Roman" w:cs="Times New Roman"/>
          <w:sz w:val="20"/>
          <w:szCs w:val="20"/>
        </w:rPr>
        <w:t>ISSN</w:t>
      </w:r>
      <w:r w:rsidR="001817D5">
        <w:rPr>
          <w:rFonts w:ascii="Times New Roman" w:hAnsi="Times New Roman" w:cs="Times New Roman" w:hint="eastAsia"/>
          <w:sz w:val="20"/>
          <w:szCs w:val="20"/>
          <w:lang w:eastAsia="zh-CN"/>
        </w:rPr>
        <w:t xml:space="preserve"> </w:t>
      </w:r>
      <w:r>
        <w:rPr>
          <w:rFonts w:ascii="Times New Roman" w:hAnsi="Times New Roman" w:cs="Times New Roman"/>
          <w:sz w:val="20"/>
          <w:szCs w:val="20"/>
        </w:rPr>
        <w:t>1553-9865</w:t>
      </w:r>
      <w:r w:rsidR="001817D5">
        <w:rPr>
          <w:rFonts w:ascii="Times New Roman" w:hAnsi="Times New Roman" w:cs="Times New Roman" w:hint="eastAsia"/>
          <w:sz w:val="20"/>
          <w:szCs w:val="20"/>
          <w:lang w:eastAsia="zh-CN"/>
        </w:rPr>
        <w:t xml:space="preserve"> </w:t>
      </w:r>
      <w:r>
        <w:rPr>
          <w:rFonts w:ascii="Times New Roman" w:hAnsi="Times New Roman" w:cs="Times New Roman"/>
          <w:sz w:val="20"/>
          <w:szCs w:val="20"/>
        </w:rPr>
        <w:t>(print);</w:t>
      </w:r>
      <w:r w:rsidR="001817D5">
        <w:rPr>
          <w:rFonts w:ascii="Times New Roman" w:hAnsi="Times New Roman" w:cs="Times New Roman" w:hint="eastAsia"/>
          <w:sz w:val="20"/>
          <w:szCs w:val="20"/>
          <w:lang w:eastAsia="zh-CN"/>
        </w:rPr>
        <w:t xml:space="preserve"> </w:t>
      </w:r>
      <w:r>
        <w:rPr>
          <w:rFonts w:ascii="Times New Roman" w:hAnsi="Times New Roman" w:cs="Times New Roman"/>
          <w:sz w:val="20"/>
          <w:szCs w:val="20"/>
        </w:rPr>
        <w:t>ISSN</w:t>
      </w:r>
      <w:r w:rsidR="001817D5">
        <w:rPr>
          <w:rFonts w:ascii="Times New Roman" w:hAnsi="Times New Roman" w:cs="Times New Roman" w:hint="eastAsia"/>
          <w:sz w:val="20"/>
          <w:szCs w:val="20"/>
          <w:lang w:eastAsia="zh-CN"/>
        </w:rPr>
        <w:t xml:space="preserve"> </w:t>
      </w:r>
      <w:r>
        <w:rPr>
          <w:rFonts w:ascii="Times New Roman" w:hAnsi="Times New Roman" w:cs="Times New Roman"/>
          <w:sz w:val="20"/>
          <w:szCs w:val="20"/>
        </w:rPr>
        <w:t>2163-8950</w:t>
      </w:r>
      <w:r w:rsidR="001817D5">
        <w:rPr>
          <w:rFonts w:ascii="Times New Roman" w:hAnsi="Times New Roman" w:cs="Times New Roman" w:hint="eastAsia"/>
          <w:sz w:val="20"/>
          <w:szCs w:val="20"/>
          <w:lang w:eastAsia="zh-CN"/>
        </w:rPr>
        <w:t xml:space="preserve"> </w:t>
      </w:r>
      <w:r>
        <w:rPr>
          <w:rFonts w:ascii="Times New Roman" w:hAnsi="Times New Roman" w:cs="Times New Roman"/>
          <w:sz w:val="20"/>
          <w:szCs w:val="20"/>
        </w:rPr>
        <w:t>(online).</w:t>
      </w:r>
      <w:r w:rsidR="001817D5">
        <w:rPr>
          <w:rFonts w:ascii="Times New Roman" w:hAnsi="Times New Roman" w:cs="Times New Roman" w:hint="eastAsia"/>
          <w:sz w:val="20"/>
          <w:szCs w:val="20"/>
          <w:lang w:eastAsia="zh-CN"/>
        </w:rPr>
        <w:t xml:space="preserve"> </w:t>
      </w:r>
      <w:hyperlink r:id="rId8"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w:t>
      </w:r>
      <w:r>
        <w:rPr>
          <w:rFonts w:ascii="Times New Roman" w:eastAsia="宋体" w:hAnsi="Times New Roman" w:cs="Times New Roman"/>
          <w:bCs/>
          <w:sz w:val="20"/>
          <w:szCs w:val="20"/>
          <w:lang w:eastAsia="zh-CN"/>
        </w:rPr>
        <w:t>7</w:t>
      </w:r>
      <w:r>
        <w:rPr>
          <w:rFonts w:ascii="Times New Roman" w:hAnsi="Times New Roman" w:cs="Times New Roman"/>
          <w:bCs/>
          <w:sz w:val="20"/>
          <w:szCs w:val="20"/>
        </w:rPr>
        <w:t>. doi:</w:t>
      </w:r>
      <w:hyperlink r:id="rId9" w:history="1">
        <w:r>
          <w:rPr>
            <w:rStyle w:val="Hyperlink"/>
            <w:rFonts w:ascii="Times New Roman" w:hAnsi="Times New Roman" w:cs="Times New Roman"/>
            <w:bCs/>
            <w:sz w:val="20"/>
            <w:szCs w:val="20"/>
          </w:rPr>
          <w:t>10.7537/marsrsj13</w:t>
        </w:r>
        <w:r>
          <w:rPr>
            <w:rStyle w:val="Hyperlink"/>
            <w:rFonts w:ascii="Times New Roman" w:hAnsi="Times New Roman" w:cs="Times New Roman"/>
            <w:bCs/>
            <w:sz w:val="20"/>
            <w:szCs w:val="20"/>
            <w:lang w:eastAsia="zh-CN"/>
          </w:rPr>
          <w:t>11</w:t>
        </w:r>
        <w:r>
          <w:rPr>
            <w:rStyle w:val="Hyperlink"/>
            <w:rFonts w:ascii="Times New Roman" w:hAnsi="Times New Roman" w:cs="Times New Roman"/>
            <w:bCs/>
            <w:sz w:val="20"/>
            <w:szCs w:val="20"/>
          </w:rPr>
          <w:t>2</w:t>
        </w:r>
      </w:hyperlink>
      <w:r>
        <w:rPr>
          <w:rStyle w:val="Hyperlink"/>
          <w:rFonts w:ascii="Times New Roman" w:hAnsi="Times New Roman" w:cs="Times New Roman"/>
          <w:sz w:val="20"/>
          <w:szCs w:val="20"/>
          <w:lang w:eastAsia="zh-CN"/>
        </w:rPr>
        <w:t>1.0</w:t>
      </w:r>
      <w:r>
        <w:rPr>
          <w:rStyle w:val="Hyperlink"/>
          <w:rFonts w:ascii="Times New Roman" w:eastAsia="宋体" w:hAnsi="Times New Roman" w:cs="Times New Roman"/>
          <w:sz w:val="20"/>
          <w:szCs w:val="20"/>
          <w:lang w:eastAsia="zh-CN"/>
        </w:rPr>
        <w:t>7</w:t>
      </w:r>
      <w:r>
        <w:rPr>
          <w:rStyle w:val="Hyperlink"/>
          <w:rFonts w:ascii="Times New Roman" w:hAnsi="Times New Roman" w:cs="Times New Roman"/>
          <w:sz w:val="20"/>
          <w:szCs w:val="20"/>
          <w:lang w:eastAsia="zh-CN"/>
        </w:rPr>
        <w:t>.</w:t>
      </w:r>
    </w:p>
    <w:p w:rsidR="00E27CDF" w:rsidRDefault="00E27CDF">
      <w:pPr>
        <w:widowControl w:val="0"/>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E27CDF" w:rsidRDefault="002F6C43">
      <w:pPr>
        <w:snapToGrid w:val="0"/>
        <w:spacing w:after="0" w:line="240" w:lineRule="auto"/>
        <w:rPr>
          <w:rFonts w:ascii="Times New Roman" w:hAnsi="Times New Roman" w:cs="Times New Roman"/>
          <w:bCs/>
          <w:sz w:val="20"/>
          <w:szCs w:val="20"/>
        </w:rPr>
      </w:pPr>
      <w:r>
        <w:rPr>
          <w:rFonts w:ascii="Times New Roman" w:hAnsi="Times New Roman" w:cs="Times New Roman"/>
          <w:b/>
          <w:bCs/>
          <w:sz w:val="20"/>
          <w:szCs w:val="20"/>
        </w:rPr>
        <w:t xml:space="preserve">Keywords: </w:t>
      </w:r>
      <w:r>
        <w:rPr>
          <w:rFonts w:ascii="Times New Roman" w:hAnsi="Times New Roman" w:cs="Times New Roman"/>
          <w:bCs/>
          <w:sz w:val="20"/>
          <w:szCs w:val="20"/>
        </w:rPr>
        <w:t>Literature,  Rabindernath Tagore, Poetry, Drama and Prose.</w:t>
      </w:r>
    </w:p>
    <w:p w:rsidR="00E27CDF" w:rsidRDefault="00E27CDF">
      <w:pPr>
        <w:widowControl w:val="0"/>
        <w:snapToGrid w:val="0"/>
        <w:spacing w:after="0" w:line="240" w:lineRule="auto"/>
        <w:jc w:val="both"/>
        <w:rPr>
          <w:rFonts w:ascii="Times New Roman" w:hAnsi="Times New Roman" w:cs="Times New Roman"/>
          <w:color w:val="000000"/>
          <w:spacing w:val="10"/>
          <w:sz w:val="20"/>
          <w:szCs w:val="20"/>
          <w:lang w:eastAsia="zh-CN"/>
        </w:rPr>
      </w:pPr>
    </w:p>
    <w:p w:rsidR="00E27CDF" w:rsidRDefault="00E27CDF">
      <w:pPr>
        <w:widowControl w:val="0"/>
        <w:snapToGrid w:val="0"/>
        <w:spacing w:after="0" w:line="240" w:lineRule="auto"/>
        <w:jc w:val="both"/>
        <w:rPr>
          <w:rFonts w:ascii="Times New Roman" w:hAnsi="Times New Roman" w:cs="Times New Roman" w:hint="eastAsia"/>
          <w:sz w:val="20"/>
          <w:szCs w:val="20"/>
          <w:lang w:eastAsia="zh-CN"/>
        </w:rPr>
      </w:pPr>
    </w:p>
    <w:p w:rsidR="00BD7A2A" w:rsidRDefault="00BD7A2A">
      <w:pPr>
        <w:widowControl w:val="0"/>
        <w:snapToGrid w:val="0"/>
        <w:spacing w:after="0" w:line="240" w:lineRule="auto"/>
        <w:jc w:val="both"/>
        <w:rPr>
          <w:rFonts w:ascii="Times New Roman" w:hAnsi="Times New Roman" w:cs="Times New Roman" w:hint="eastAsia"/>
          <w:sz w:val="20"/>
          <w:szCs w:val="20"/>
          <w:lang w:eastAsia="zh-CN"/>
        </w:rPr>
        <w:sectPr w:rsidR="00BD7A2A">
          <w:headerReference w:type="default" r:id="rId10"/>
          <w:footerReference w:type="default" r:id="rId11"/>
          <w:headerReference w:type="first" r:id="rId12"/>
          <w:footerReference w:type="first" r:id="rId13"/>
          <w:type w:val="continuous"/>
          <w:pgSz w:w="12240" w:h="15840"/>
          <w:pgMar w:top="1440" w:right="1440" w:bottom="1440" w:left="1440" w:header="720" w:footer="720" w:gutter="0"/>
          <w:pgNumType w:start="43"/>
          <w:cols w:space="720"/>
          <w:titlePg/>
          <w:docGrid w:linePitch="360"/>
        </w:sectPr>
      </w:pPr>
    </w:p>
    <w:p w:rsidR="00BD7A2A" w:rsidRDefault="00BD7A2A">
      <w:pPr>
        <w:widowControl w:val="0"/>
        <w:snapToGrid w:val="0"/>
        <w:spacing w:after="0" w:line="240" w:lineRule="auto"/>
        <w:jc w:val="both"/>
        <w:rPr>
          <w:rFonts w:ascii="Times New Roman" w:hAnsi="Times New Roman" w:cs="Times New Roman" w:hint="eastAsia"/>
          <w:sz w:val="20"/>
          <w:szCs w:val="20"/>
          <w:lang w:eastAsia="zh-CN"/>
        </w:rPr>
      </w:pPr>
      <w:r>
        <w:rPr>
          <w:rFonts w:ascii="Times New Roman" w:hAnsi="Times New Roman" w:cs="Times New Roman"/>
          <w:b/>
          <w:bCs/>
          <w:sz w:val="20"/>
          <w:szCs w:val="20"/>
        </w:rPr>
        <w:lastRenderedPageBreak/>
        <w:t>Introduction:</w:t>
      </w:r>
    </w:p>
    <w:p w:rsidR="00E27CDF" w:rsidRDefault="002F6C43" w:rsidP="00BD7A2A">
      <w:pPr>
        <w:widowControl w:val="0"/>
        <w:snapToGrid w:val="0"/>
        <w:spacing w:after="0" w:line="240" w:lineRule="auto"/>
        <w:ind w:firstLineChars="283" w:firstLine="566"/>
        <w:jc w:val="both"/>
        <w:rPr>
          <w:rFonts w:ascii="Times New Roman" w:hAnsi="Times New Roman" w:cs="Times New Roman"/>
          <w:sz w:val="20"/>
          <w:szCs w:val="20"/>
        </w:rPr>
      </w:pPr>
      <w:r>
        <w:rPr>
          <w:rFonts w:ascii="Times New Roman" w:hAnsi="Times New Roman" w:cs="Times New Roman"/>
          <w:sz w:val="20"/>
          <w:szCs w:val="20"/>
        </w:rPr>
        <w:t xml:space="preserve">Rabindranath Tagore has a distinct place as a dramatist. He was the first Indian dramatist who was not satisfied with the </w:t>
      </w:r>
      <w:r>
        <w:rPr>
          <w:rFonts w:ascii="Times New Roman" w:hAnsi="Times New Roman" w:cs="Times New Roman"/>
          <w:sz w:val="20"/>
          <w:szCs w:val="20"/>
        </w:rPr>
        <w:t>Western melodrama and was attracted towards the tradition of classical Sanskrit plays. Tagore has successfully molded the elements of the folk drama of Bengal known as Jatra with classical Sanskrit drama. He was familiar with the works of Shakespeare, Ibse</w:t>
      </w:r>
      <w:r>
        <w:rPr>
          <w:rFonts w:ascii="Times New Roman" w:hAnsi="Times New Roman" w:cs="Times New Roman"/>
          <w:sz w:val="20"/>
          <w:szCs w:val="20"/>
        </w:rPr>
        <w:t>n and Maeterlinck and was influenced by the works of Kalidasa. He was familiar with the problems of his age and was very much concerned about the 5 values which he saw vanishing. He evolved idiom, a dramatic technique. Tagore cannot be considered either cl</w:t>
      </w:r>
      <w:r>
        <w:rPr>
          <w:rFonts w:ascii="Times New Roman" w:hAnsi="Times New Roman" w:cs="Times New Roman"/>
          <w:sz w:val="20"/>
          <w:szCs w:val="20"/>
        </w:rPr>
        <w:t>assicist or modernist. Tagore’s concept of the theatre was essentially a poet’s concept: he wanted the theatre to be a place where poetry ruled supreme, revealing ‘the inner reality of things’. Tagore in his own words says: “Drama has the responsibility of</w:t>
      </w:r>
      <w:r>
        <w:rPr>
          <w:rFonts w:ascii="Times New Roman" w:hAnsi="Times New Roman" w:cs="Times New Roman"/>
          <w:sz w:val="20"/>
          <w:szCs w:val="20"/>
        </w:rPr>
        <w:t xml:space="preserve"> drawing apart the curtain of naturalism and reveals the inner reality of things. If there is too much emphasis on imitative naturalism, the inner view becomes clouded.”</w:t>
      </w:r>
    </w:p>
    <w:p w:rsidR="00E27CDF" w:rsidRDefault="002F6C43" w:rsidP="00BD7A2A">
      <w:pPr>
        <w:widowControl w:val="0"/>
        <w:snapToGrid w:val="0"/>
        <w:spacing w:after="0" w:line="240" w:lineRule="auto"/>
        <w:ind w:firstLineChars="283" w:firstLine="566"/>
        <w:jc w:val="both"/>
        <w:rPr>
          <w:rFonts w:ascii="Times New Roman" w:hAnsi="Times New Roman" w:cs="Times New Roman"/>
          <w:sz w:val="20"/>
          <w:szCs w:val="20"/>
        </w:rPr>
      </w:pPr>
      <w:r>
        <w:rPr>
          <w:rFonts w:ascii="Times New Roman" w:hAnsi="Times New Roman" w:cs="Times New Roman"/>
          <w:sz w:val="20"/>
          <w:szCs w:val="20"/>
        </w:rPr>
        <w:t xml:space="preserve"> It is significant that, right from the beginning of his dramatic activities, Tagore w</w:t>
      </w:r>
      <w:r>
        <w:rPr>
          <w:rFonts w:ascii="Times New Roman" w:hAnsi="Times New Roman" w:cs="Times New Roman"/>
          <w:sz w:val="20"/>
          <w:szCs w:val="20"/>
        </w:rPr>
        <w:t xml:space="preserve">as greatly influenced by the jatra of Bengal. What he </w:t>
      </w:r>
      <w:r>
        <w:rPr>
          <w:rFonts w:ascii="Times New Roman" w:hAnsi="Times New Roman" w:cs="Times New Roman"/>
          <w:sz w:val="20"/>
          <w:szCs w:val="20"/>
        </w:rPr>
        <w:lastRenderedPageBreak/>
        <w:t>particularly liked in the jatra was ‘ the easy bond of mutual trust and dependence’ between the actors and spectators, so that the poetry which, after all, is the main thing, falls like a spreading foun</w:t>
      </w:r>
      <w:r>
        <w:rPr>
          <w:rFonts w:ascii="Times New Roman" w:hAnsi="Times New Roman" w:cs="Times New Roman"/>
          <w:sz w:val="20"/>
          <w:szCs w:val="20"/>
        </w:rPr>
        <w:t>tain through the medium of acting on the gladdened heart of the spectators. Tagore went back to the folk tradition of starting a theatre not for the masses, but for those who want to taste the deliberate pleasures of a fine art. He was in full sympathy wit</w:t>
      </w:r>
      <w:r>
        <w:rPr>
          <w:rFonts w:ascii="Times New Roman" w:hAnsi="Times New Roman" w:cs="Times New Roman"/>
          <w:sz w:val="20"/>
          <w:szCs w:val="20"/>
        </w:rPr>
        <w:t>h the ideals of the Little Theatres in the Western countries, whose aim was to provide a meeting place for the discerning and the cultivated.</w:t>
      </w:r>
    </w:p>
    <w:p w:rsidR="00E27CDF" w:rsidRDefault="002F6C43" w:rsidP="00BD7A2A">
      <w:pPr>
        <w:widowControl w:val="0"/>
        <w:snapToGrid w:val="0"/>
        <w:spacing w:after="0" w:line="240" w:lineRule="auto"/>
        <w:ind w:firstLineChars="283" w:firstLine="566"/>
        <w:jc w:val="both"/>
        <w:rPr>
          <w:rFonts w:ascii="Times New Roman" w:hAnsi="Times New Roman" w:cs="Times New Roman"/>
          <w:sz w:val="20"/>
          <w:szCs w:val="20"/>
        </w:rPr>
      </w:pPr>
      <w:r>
        <w:rPr>
          <w:rFonts w:ascii="Times New Roman" w:hAnsi="Times New Roman" w:cs="Times New Roman"/>
          <w:sz w:val="20"/>
          <w:szCs w:val="20"/>
        </w:rPr>
        <w:t>He was deeply acquainted with Sanskrit Classics, Bengali Literature, English Literature and Continental European L</w:t>
      </w:r>
      <w:r>
        <w:rPr>
          <w:rFonts w:ascii="Times New Roman" w:hAnsi="Times New Roman" w:cs="Times New Roman"/>
          <w:sz w:val="20"/>
          <w:szCs w:val="20"/>
        </w:rPr>
        <w:t>iterature. Out of his father’s spiritual legacy and moral earnestness and his grandfather’s spirit of enterprise, he created his own artistic sensibility. He enriched every genre of literature as a restless experimenter and innovator in the field of poetry</w:t>
      </w:r>
      <w:r>
        <w:rPr>
          <w:rFonts w:ascii="Times New Roman" w:hAnsi="Times New Roman" w:cs="Times New Roman"/>
          <w:sz w:val="20"/>
          <w:szCs w:val="20"/>
        </w:rPr>
        <w:t>, novels, plays, short stories, essays, literature criticism, polemical writing, travelogues, memoirs etc.; 6 he created his own genre of dance drama. His plays are basically expressions of the soul’s quest for beauty and truth. There are certain tradition</w:t>
      </w:r>
      <w:r>
        <w:rPr>
          <w:rFonts w:ascii="Times New Roman" w:hAnsi="Times New Roman" w:cs="Times New Roman"/>
          <w:sz w:val="20"/>
          <w:szCs w:val="20"/>
        </w:rPr>
        <w:t xml:space="preserve">al national attitudes; some unshakable </w:t>
      </w:r>
      <w:r>
        <w:rPr>
          <w:rFonts w:ascii="Times New Roman" w:hAnsi="Times New Roman" w:cs="Times New Roman"/>
          <w:sz w:val="20"/>
          <w:szCs w:val="20"/>
        </w:rPr>
        <w:lastRenderedPageBreak/>
        <w:t xml:space="preserve">obscure racial memories and quite a few recurrent archetypal human patterns and these are the stuff out of which he creates his dramatic world. Tagore has projected his idea through his dramatic works. Edward Thomson </w:t>
      </w:r>
      <w:r>
        <w:rPr>
          <w:rFonts w:ascii="Times New Roman" w:hAnsi="Times New Roman" w:cs="Times New Roman"/>
          <w:sz w:val="20"/>
          <w:szCs w:val="20"/>
        </w:rPr>
        <w:t>aptly says: “His dramatic work is the vehicle of ideas rather than the expression of action.”  He produced outstanding plays. His works are the creations of his age and the harbingers of a new era. During the period of sixty years that he wrote, there witn</w:t>
      </w:r>
      <w:r>
        <w:rPr>
          <w:rFonts w:ascii="Times New Roman" w:hAnsi="Times New Roman" w:cs="Times New Roman"/>
          <w:sz w:val="20"/>
          <w:szCs w:val="20"/>
        </w:rPr>
        <w:t>essed a rapid widespread advancement of Western type of education both amongst the middle classes, man and woman and growth of new professional classes and the virtual decay of the feudal structure of society. The barriers between castes, classes and regio</w:t>
      </w:r>
      <w:r>
        <w:rPr>
          <w:rFonts w:ascii="Times New Roman" w:hAnsi="Times New Roman" w:cs="Times New Roman"/>
          <w:sz w:val="20"/>
          <w:szCs w:val="20"/>
        </w:rPr>
        <w:t xml:space="preserve">ns came to be destroyed due to rapid industrialization and the development of transport and quick and ready means of communication. </w:t>
      </w:r>
    </w:p>
    <w:p w:rsidR="00E27CDF" w:rsidRDefault="002F6C43" w:rsidP="00BD7A2A">
      <w:pPr>
        <w:widowControl w:val="0"/>
        <w:snapToGrid w:val="0"/>
        <w:spacing w:after="0" w:line="240" w:lineRule="auto"/>
        <w:ind w:firstLineChars="283" w:firstLine="566"/>
        <w:jc w:val="both"/>
        <w:rPr>
          <w:rFonts w:ascii="Times New Roman" w:hAnsi="Times New Roman" w:cs="Times New Roman"/>
          <w:sz w:val="20"/>
          <w:szCs w:val="20"/>
        </w:rPr>
      </w:pPr>
      <w:r>
        <w:rPr>
          <w:rFonts w:ascii="Times New Roman" w:hAnsi="Times New Roman" w:cs="Times New Roman"/>
          <w:sz w:val="20"/>
          <w:szCs w:val="20"/>
        </w:rPr>
        <w:t>Advancement was seen stage-bystage, though it was from a colonial dependency to the threshold freedom. Amongst this social,</w:t>
      </w:r>
      <w:r>
        <w:rPr>
          <w:rFonts w:ascii="Times New Roman" w:hAnsi="Times New Roman" w:cs="Times New Roman"/>
          <w:sz w:val="20"/>
          <w:szCs w:val="20"/>
        </w:rPr>
        <w:t xml:space="preserve"> cultural, economic and political influences, which were ushering in changing of a far-reaching significance, was the influence exercised by Rabindranath himself. It was Tagore who in reality moulded the thoughts and aspirations of three generations of edu</w:t>
      </w:r>
      <w:r>
        <w:rPr>
          <w:rFonts w:ascii="Times New Roman" w:hAnsi="Times New Roman" w:cs="Times New Roman"/>
          <w:sz w:val="20"/>
          <w:szCs w:val="20"/>
        </w:rPr>
        <w:t xml:space="preserve">cated middle class who derived their intellectual sustenance and spiritual inspiration mostly from his works and his influence penetrated every corner of India. We can see in him the fulfillment of Raja Ram Mohan Roy in many aspects. What Roy advocated as </w:t>
      </w:r>
      <w:r>
        <w:rPr>
          <w:rFonts w:ascii="Times New Roman" w:hAnsi="Times New Roman" w:cs="Times New Roman"/>
          <w:sz w:val="20"/>
          <w:szCs w:val="20"/>
        </w:rPr>
        <w:t xml:space="preserve">an abstract proposition with regard to women, came to be fully illustrated in great many ways by Rabindranath in his poems, short-stories, novels and dramas. None in India championed the cause of women so stoutly and persistently as Tagore. </w:t>
      </w:r>
    </w:p>
    <w:p w:rsidR="00BD7A2A" w:rsidRDefault="00BD7A2A" w:rsidP="00BD7A2A">
      <w:pPr>
        <w:snapToGrid w:val="0"/>
        <w:spacing w:after="0" w:line="240" w:lineRule="auto"/>
        <w:rPr>
          <w:rFonts w:ascii="Times New Roman" w:hAnsi="Times New Roman" w:cs="Times New Roman" w:hint="eastAsia"/>
          <w:b/>
          <w:bCs/>
          <w:spacing w:val="10"/>
          <w:sz w:val="20"/>
          <w:szCs w:val="20"/>
          <w:lang w:eastAsia="zh-CN"/>
        </w:rPr>
      </w:pPr>
    </w:p>
    <w:p w:rsidR="00E27CDF" w:rsidRDefault="002F6C43" w:rsidP="00BD7A2A">
      <w:pPr>
        <w:snapToGrid w:val="0"/>
        <w:spacing w:after="0" w:line="240" w:lineRule="auto"/>
        <w:rPr>
          <w:rFonts w:ascii="Times New Roman" w:hAnsi="Times New Roman" w:cs="Times New Roman"/>
          <w:b/>
          <w:bCs/>
          <w:spacing w:val="10"/>
          <w:sz w:val="20"/>
          <w:szCs w:val="20"/>
        </w:rPr>
      </w:pPr>
      <w:r>
        <w:rPr>
          <w:rFonts w:ascii="Times New Roman" w:hAnsi="Times New Roman" w:cs="Times New Roman"/>
          <w:b/>
          <w:bCs/>
          <w:spacing w:val="10"/>
          <w:sz w:val="20"/>
          <w:szCs w:val="20"/>
        </w:rPr>
        <w:t xml:space="preserve">Review of </w:t>
      </w:r>
      <w:r>
        <w:rPr>
          <w:rFonts w:ascii="Times New Roman" w:hAnsi="Times New Roman" w:cs="Times New Roman"/>
          <w:b/>
          <w:bCs/>
          <w:spacing w:val="10"/>
          <w:sz w:val="20"/>
          <w:szCs w:val="20"/>
        </w:rPr>
        <w:t>Literature</w:t>
      </w:r>
    </w:p>
    <w:p w:rsidR="00E27CDF" w:rsidRDefault="002F6C43" w:rsidP="00BD7A2A">
      <w:pPr>
        <w:autoSpaceDE w:val="0"/>
        <w:autoSpaceDN w:val="0"/>
        <w:adjustRightInd w:val="0"/>
        <w:snapToGrid w:val="0"/>
        <w:spacing w:after="0" w:line="240" w:lineRule="auto"/>
        <w:ind w:firstLineChars="283" w:firstLine="566"/>
        <w:jc w:val="both"/>
        <w:rPr>
          <w:rFonts w:ascii="Times New Roman" w:hAnsi="Times New Roman" w:cs="Times New Roman"/>
          <w:sz w:val="20"/>
          <w:szCs w:val="20"/>
        </w:rPr>
      </w:pPr>
      <w:r>
        <w:rPr>
          <w:rFonts w:ascii="Times New Roman" w:hAnsi="Times New Roman" w:cs="Times New Roman"/>
          <w:sz w:val="20"/>
          <w:szCs w:val="20"/>
        </w:rPr>
        <w:t>Review of Literature Rabindranath Tagore is such a kind of personality, who is considered as a blazing resource of</w:t>
      </w:r>
      <w:r>
        <w:rPr>
          <w:rFonts w:ascii="Times New Roman" w:hAnsi="Times New Roman" w:cs="Times New Roman"/>
          <w:sz w:val="20"/>
          <w:szCs w:val="20"/>
          <w:lang w:eastAsia="zh-CN"/>
        </w:rPr>
        <w:t xml:space="preserve"> </w:t>
      </w:r>
      <w:r>
        <w:rPr>
          <w:rFonts w:ascii="Times New Roman" w:hAnsi="Times New Roman" w:cs="Times New Roman"/>
          <w:sz w:val="20"/>
          <w:szCs w:val="20"/>
        </w:rPr>
        <w:t>the research work. During the searching of the existing literature, it had been observed that there are uncountable research works</w:t>
      </w:r>
      <w:r>
        <w:rPr>
          <w:rFonts w:ascii="Times New Roman" w:hAnsi="Times New Roman" w:cs="Times New Roman"/>
          <w:sz w:val="20"/>
          <w:szCs w:val="20"/>
        </w:rPr>
        <w:t xml:space="preserve"> on Rabindranath Tagore in numerous dimensions; these studies primarily emphasized the Personality of</w:t>
      </w:r>
      <w:r>
        <w:rPr>
          <w:rFonts w:ascii="Times New Roman" w:hAnsi="Times New Roman" w:cs="Times New Roman"/>
          <w:sz w:val="20"/>
          <w:szCs w:val="20"/>
          <w:lang w:eastAsia="zh-CN"/>
        </w:rPr>
        <w:t xml:space="preserve"> </w:t>
      </w:r>
      <w:r>
        <w:rPr>
          <w:rFonts w:ascii="Times New Roman" w:hAnsi="Times New Roman" w:cs="Times New Roman"/>
          <w:sz w:val="20"/>
          <w:szCs w:val="20"/>
        </w:rPr>
        <w:t>the poet, the poet as a human being, poet as a novelist etc. Moreover, many research works focus upon the impact of different political and socio-cultural</w:t>
      </w:r>
      <w:r>
        <w:rPr>
          <w:rFonts w:ascii="Times New Roman" w:hAnsi="Times New Roman" w:cs="Times New Roman"/>
          <w:sz w:val="20"/>
          <w:szCs w:val="20"/>
        </w:rPr>
        <w:t xml:space="preserve"> issues on his creative works; which is reflected through the different characteristic features of his novels. Along with this, there are plenty of research works which emphasized to find out the aesthetic as well as the philosophical interpretations of hi</w:t>
      </w:r>
      <w:r>
        <w:rPr>
          <w:rFonts w:ascii="Times New Roman" w:hAnsi="Times New Roman" w:cs="Times New Roman"/>
          <w:sz w:val="20"/>
          <w:szCs w:val="20"/>
        </w:rPr>
        <w:t xml:space="preserve">s creative works. In particular, some psychological interpretations of the poet’s psyche and his works are also found mostly from Freudian perspective. It is evident that other </w:t>
      </w:r>
      <w:r>
        <w:rPr>
          <w:rFonts w:ascii="Times New Roman" w:hAnsi="Times New Roman" w:cs="Times New Roman"/>
          <w:sz w:val="20"/>
          <w:szCs w:val="20"/>
        </w:rPr>
        <w:lastRenderedPageBreak/>
        <w:t>than Freudian analytical angle there was no such types of literatures exist whe</w:t>
      </w:r>
      <w:r>
        <w:rPr>
          <w:rFonts w:ascii="Times New Roman" w:hAnsi="Times New Roman" w:cs="Times New Roman"/>
          <w:sz w:val="20"/>
          <w:szCs w:val="20"/>
        </w:rPr>
        <w:t>re the interpretations primarily focus on the Eriksonian perspective.</w:t>
      </w:r>
    </w:p>
    <w:p w:rsidR="00E27CDF" w:rsidRDefault="002F6C43" w:rsidP="00BD7A2A">
      <w:pPr>
        <w:autoSpaceDE w:val="0"/>
        <w:autoSpaceDN w:val="0"/>
        <w:adjustRightInd w:val="0"/>
        <w:snapToGrid w:val="0"/>
        <w:spacing w:after="0" w:line="240" w:lineRule="auto"/>
        <w:ind w:firstLineChars="283" w:firstLine="566"/>
        <w:jc w:val="both"/>
        <w:rPr>
          <w:rFonts w:ascii="Times New Roman" w:hAnsi="Times New Roman" w:cs="Times New Roman"/>
          <w:sz w:val="20"/>
          <w:szCs w:val="20"/>
        </w:rPr>
      </w:pPr>
      <w:r>
        <w:rPr>
          <w:rFonts w:ascii="Times New Roman" w:hAnsi="Times New Roman" w:cs="Times New Roman"/>
          <w:sz w:val="20"/>
          <w:szCs w:val="20"/>
        </w:rPr>
        <w:t>Tagore's works included numerous novels, short stories, collection of songs, dance-drama, political and personal essays. Some prominent examples are Gitanjali (Song Offerings), The Relig</w:t>
      </w:r>
      <w:r>
        <w:rPr>
          <w:rFonts w:ascii="Times New Roman" w:hAnsi="Times New Roman" w:cs="Times New Roman"/>
          <w:sz w:val="20"/>
          <w:szCs w:val="20"/>
        </w:rPr>
        <w:t>ion of Man. His verse, short stories, and novels, which often exhibited rhythmic lyricism, colloquial language, meditative naturalism, and philosophical contemplation, received worldwide acclaim. Tagore was also a cultural reformer who modernized Bengali a</w:t>
      </w:r>
      <w:r>
        <w:rPr>
          <w:rFonts w:ascii="Times New Roman" w:hAnsi="Times New Roman" w:cs="Times New Roman"/>
          <w:sz w:val="20"/>
          <w:szCs w:val="20"/>
        </w:rPr>
        <w:t>rt by rejecting strictures binding it to classical Indian forms. Two songs from his rabindrasangeet canon are now the national anthems of Bangladesh and India: the Amar Shonar Bangla and the Jana Gana Mana.</w:t>
      </w:r>
    </w:p>
    <w:p w:rsidR="00E27CDF" w:rsidRDefault="002F6C43" w:rsidP="00BD7A2A">
      <w:pPr>
        <w:autoSpaceDE w:val="0"/>
        <w:autoSpaceDN w:val="0"/>
        <w:adjustRightInd w:val="0"/>
        <w:snapToGrid w:val="0"/>
        <w:spacing w:after="0" w:line="240" w:lineRule="auto"/>
        <w:ind w:firstLineChars="283" w:firstLine="566"/>
        <w:jc w:val="both"/>
        <w:rPr>
          <w:rFonts w:ascii="Times New Roman" w:hAnsi="Times New Roman" w:cs="Times New Roman"/>
          <w:sz w:val="20"/>
          <w:szCs w:val="20"/>
        </w:rPr>
      </w:pPr>
      <w:r>
        <w:rPr>
          <w:rFonts w:ascii="Times New Roman" w:hAnsi="Times New Roman" w:cs="Times New Roman"/>
          <w:sz w:val="20"/>
          <w:szCs w:val="20"/>
        </w:rPr>
        <w:t>Dr.</w:t>
      </w:r>
      <w:r>
        <w:rPr>
          <w:rFonts w:ascii="Times New Roman" w:hAnsi="Times New Roman" w:cs="Times New Roman"/>
          <w:sz w:val="20"/>
          <w:szCs w:val="20"/>
          <w:lang w:eastAsia="zh-CN"/>
        </w:rPr>
        <w:t xml:space="preserve"> </w:t>
      </w:r>
      <w:r>
        <w:rPr>
          <w:rFonts w:ascii="Times New Roman" w:hAnsi="Times New Roman" w:cs="Times New Roman"/>
          <w:sz w:val="20"/>
          <w:szCs w:val="20"/>
        </w:rPr>
        <w:t xml:space="preserve">Bagdwal Seema (2006) in his study on </w:t>
      </w:r>
      <w:r>
        <w:rPr>
          <w:rFonts w:ascii="Times New Roman" w:hAnsi="Times New Roman" w:cs="Times New Roman"/>
          <w:b/>
          <w:bCs/>
          <w:sz w:val="20"/>
          <w:szCs w:val="20"/>
        </w:rPr>
        <w:t>Tagore’s</w:t>
      </w:r>
      <w:r>
        <w:rPr>
          <w:rFonts w:ascii="Times New Roman" w:hAnsi="Times New Roman" w:cs="Times New Roman"/>
          <w:b/>
          <w:bCs/>
          <w:sz w:val="20"/>
          <w:szCs w:val="20"/>
        </w:rPr>
        <w:t xml:space="preserve"> idea of God </w:t>
      </w:r>
      <w:r>
        <w:rPr>
          <w:rFonts w:ascii="Times New Roman" w:hAnsi="Times New Roman" w:cs="Times New Roman"/>
          <w:sz w:val="20"/>
          <w:szCs w:val="20"/>
        </w:rPr>
        <w:t>states that Tagore’s vision on God depends on his intuition. He describes that Tagore’s God is his supreme person. According to him, there is no contradiction between God and his views. His idea of personal God, is of a God with whom finite be</w:t>
      </w:r>
      <w:r>
        <w:rPr>
          <w:rFonts w:ascii="Times New Roman" w:hAnsi="Times New Roman" w:cs="Times New Roman"/>
          <w:sz w:val="20"/>
          <w:szCs w:val="20"/>
        </w:rPr>
        <w:t>ings can have personal relationship. He says that by developing or improving the values of life like love, benevolence, fraternity and by accepting them, we can build a  better society. The researcher has attempted to define Tagore’s idea of God.</w:t>
      </w:r>
    </w:p>
    <w:p w:rsidR="00E27CDF" w:rsidRDefault="002F6C43" w:rsidP="00BD7A2A">
      <w:pPr>
        <w:autoSpaceDE w:val="0"/>
        <w:autoSpaceDN w:val="0"/>
        <w:adjustRightInd w:val="0"/>
        <w:snapToGrid w:val="0"/>
        <w:spacing w:after="0" w:line="240" w:lineRule="auto"/>
        <w:ind w:firstLineChars="283" w:firstLine="566"/>
        <w:jc w:val="both"/>
        <w:rPr>
          <w:rFonts w:ascii="Times New Roman" w:hAnsi="Times New Roman" w:cs="Times New Roman"/>
          <w:sz w:val="20"/>
          <w:szCs w:val="20"/>
        </w:rPr>
      </w:pPr>
      <w:r>
        <w:rPr>
          <w:rFonts w:ascii="Times New Roman" w:hAnsi="Times New Roman" w:cs="Times New Roman"/>
          <w:sz w:val="20"/>
          <w:szCs w:val="20"/>
        </w:rPr>
        <w:t>Dr.</w:t>
      </w:r>
      <w:r>
        <w:rPr>
          <w:rFonts w:ascii="Times New Roman" w:hAnsi="Times New Roman" w:cs="Times New Roman"/>
          <w:sz w:val="20"/>
          <w:szCs w:val="20"/>
          <w:lang w:eastAsia="zh-CN"/>
        </w:rPr>
        <w:t xml:space="preserve"> </w:t>
      </w:r>
      <w:r>
        <w:rPr>
          <w:rFonts w:ascii="Times New Roman" w:hAnsi="Times New Roman" w:cs="Times New Roman"/>
          <w:sz w:val="20"/>
          <w:szCs w:val="20"/>
        </w:rPr>
        <w:t xml:space="preserve">John </w:t>
      </w:r>
      <w:r>
        <w:rPr>
          <w:rFonts w:ascii="Times New Roman" w:hAnsi="Times New Roman" w:cs="Times New Roman"/>
          <w:sz w:val="20"/>
          <w:szCs w:val="20"/>
        </w:rPr>
        <w:t xml:space="preserve">Flynn in his study on </w:t>
      </w:r>
      <w:r>
        <w:rPr>
          <w:rFonts w:ascii="Times New Roman" w:hAnsi="Times New Roman" w:cs="Times New Roman"/>
          <w:b/>
          <w:bCs/>
          <w:sz w:val="20"/>
          <w:szCs w:val="20"/>
        </w:rPr>
        <w:t xml:space="preserve">Nature, Man and God </w:t>
      </w:r>
      <w:r>
        <w:rPr>
          <w:rFonts w:ascii="Times New Roman" w:hAnsi="Times New Roman" w:cs="Times New Roman"/>
          <w:sz w:val="20"/>
          <w:szCs w:val="20"/>
        </w:rPr>
        <w:t xml:space="preserve">(2007) points out that, the people of the world need to talk of creation, which reminds us of God. He continues without a belief in God’s creation, the people of the world can not appreciate nature which may cause </w:t>
      </w:r>
      <w:r>
        <w:rPr>
          <w:rFonts w:ascii="Times New Roman" w:hAnsi="Times New Roman" w:cs="Times New Roman"/>
          <w:sz w:val="20"/>
          <w:szCs w:val="20"/>
        </w:rPr>
        <w:t>ecological problems. One has to wonder the beauty of God’s creations and a deep contemplation and awareness of the divine presence. He further states that nature is for man, and man is for God. It is a mistake to consider man’s presence disturbs the natura</w:t>
      </w:r>
      <w:r>
        <w:rPr>
          <w:rFonts w:ascii="Times New Roman" w:hAnsi="Times New Roman" w:cs="Times New Roman"/>
          <w:sz w:val="20"/>
          <w:szCs w:val="20"/>
        </w:rPr>
        <w:t>l ecological equilibrium. At the same time people have the responsibility of conserving and</w:t>
      </w:r>
      <w:r>
        <w:rPr>
          <w:rFonts w:ascii="Times New Roman" w:hAnsi="Times New Roman" w:cs="Times New Roman"/>
          <w:sz w:val="20"/>
          <w:szCs w:val="20"/>
          <w:lang w:eastAsia="zh-CN"/>
        </w:rPr>
        <w:t xml:space="preserve"> </w:t>
      </w:r>
      <w:r>
        <w:rPr>
          <w:rFonts w:ascii="Times New Roman" w:hAnsi="Times New Roman" w:cs="Times New Roman"/>
          <w:sz w:val="20"/>
          <w:szCs w:val="20"/>
        </w:rPr>
        <w:t xml:space="preserve">developing nature. It is expected to respect nature not only in natural ways, but also by means of a upright moral life. </w:t>
      </w:r>
    </w:p>
    <w:p w:rsidR="00E27CDF" w:rsidRDefault="002F6C43" w:rsidP="00BD7A2A">
      <w:pPr>
        <w:autoSpaceDE w:val="0"/>
        <w:autoSpaceDN w:val="0"/>
        <w:adjustRightInd w:val="0"/>
        <w:snapToGrid w:val="0"/>
        <w:spacing w:after="0" w:line="240" w:lineRule="auto"/>
        <w:ind w:firstLineChars="283" w:firstLine="566"/>
        <w:jc w:val="both"/>
        <w:rPr>
          <w:rFonts w:ascii="Times New Roman" w:hAnsi="Times New Roman" w:cs="Times New Roman"/>
          <w:sz w:val="20"/>
          <w:szCs w:val="20"/>
        </w:rPr>
      </w:pPr>
      <w:r>
        <w:rPr>
          <w:rFonts w:ascii="Times New Roman" w:hAnsi="Times New Roman" w:cs="Times New Roman"/>
          <w:sz w:val="20"/>
          <w:szCs w:val="20"/>
        </w:rPr>
        <w:t>Dr.</w:t>
      </w:r>
      <w:r>
        <w:rPr>
          <w:rFonts w:ascii="Times New Roman" w:hAnsi="Times New Roman" w:cs="Times New Roman"/>
          <w:sz w:val="20"/>
          <w:szCs w:val="20"/>
          <w:lang w:eastAsia="zh-CN"/>
        </w:rPr>
        <w:t xml:space="preserve"> </w:t>
      </w:r>
      <w:r>
        <w:rPr>
          <w:rFonts w:ascii="Times New Roman" w:hAnsi="Times New Roman" w:cs="Times New Roman"/>
          <w:sz w:val="20"/>
          <w:szCs w:val="20"/>
        </w:rPr>
        <w:t xml:space="preserve">Rich Deem in his study on </w:t>
      </w:r>
      <w:r>
        <w:rPr>
          <w:rFonts w:ascii="Times New Roman" w:hAnsi="Times New Roman" w:cs="Times New Roman"/>
          <w:b/>
          <w:bCs/>
          <w:sz w:val="20"/>
          <w:szCs w:val="20"/>
        </w:rPr>
        <w:t>How Man is u</w:t>
      </w:r>
      <w:r>
        <w:rPr>
          <w:rFonts w:ascii="Times New Roman" w:hAnsi="Times New Roman" w:cs="Times New Roman"/>
          <w:b/>
          <w:bCs/>
          <w:sz w:val="20"/>
          <w:szCs w:val="20"/>
        </w:rPr>
        <w:t xml:space="preserve">nique Among all other Creatures on Earth </w:t>
      </w:r>
      <w:r>
        <w:rPr>
          <w:rFonts w:ascii="Times New Roman" w:hAnsi="Times New Roman" w:cs="Times New Roman"/>
          <w:sz w:val="20"/>
          <w:szCs w:val="20"/>
        </w:rPr>
        <w:t>(2006) states that only human beings can have contact with God. Adam and Eve had a personal relationship with God in the Garden of Eden. Such a personal relationship can not be possible for any other animal species.</w:t>
      </w:r>
      <w:r>
        <w:rPr>
          <w:rFonts w:ascii="Times New Roman" w:hAnsi="Times New Roman" w:cs="Times New Roman"/>
          <w:sz w:val="20"/>
          <w:szCs w:val="20"/>
        </w:rPr>
        <w:t xml:space="preserve"> It is the presence of a spirit that</w:t>
      </w:r>
    </w:p>
    <w:p w:rsidR="00E27CDF" w:rsidRDefault="002F6C43" w:rsidP="00BD7A2A">
      <w:pPr>
        <w:autoSpaceDE w:val="0"/>
        <w:autoSpaceDN w:val="0"/>
        <w:adjustRightInd w:val="0"/>
        <w:snapToGrid w:val="0"/>
        <w:spacing w:after="0" w:line="240" w:lineRule="auto"/>
        <w:ind w:firstLineChars="283" w:firstLine="566"/>
        <w:jc w:val="both"/>
        <w:rPr>
          <w:rFonts w:ascii="Times New Roman" w:hAnsi="Times New Roman" w:cs="Times New Roman"/>
          <w:sz w:val="20"/>
          <w:szCs w:val="20"/>
        </w:rPr>
      </w:pPr>
      <w:r>
        <w:rPr>
          <w:rFonts w:ascii="Times New Roman" w:hAnsi="Times New Roman" w:cs="Times New Roman"/>
          <w:sz w:val="20"/>
          <w:szCs w:val="20"/>
        </w:rPr>
        <w:t>was instilled into humans that separates us from the animals.</w:t>
      </w:r>
    </w:p>
    <w:p w:rsidR="00E27CDF" w:rsidRDefault="002F6C43" w:rsidP="00BD7A2A">
      <w:pPr>
        <w:autoSpaceDE w:val="0"/>
        <w:autoSpaceDN w:val="0"/>
        <w:adjustRightInd w:val="0"/>
        <w:snapToGrid w:val="0"/>
        <w:spacing w:after="0" w:line="240" w:lineRule="auto"/>
        <w:ind w:firstLineChars="283" w:firstLine="566"/>
        <w:jc w:val="both"/>
        <w:rPr>
          <w:rFonts w:ascii="Times New Roman" w:hAnsi="Times New Roman" w:cs="Times New Roman"/>
          <w:sz w:val="20"/>
          <w:szCs w:val="20"/>
        </w:rPr>
      </w:pPr>
      <w:r>
        <w:rPr>
          <w:rFonts w:ascii="Times New Roman" w:hAnsi="Times New Roman" w:cs="Times New Roman"/>
          <w:sz w:val="20"/>
          <w:szCs w:val="20"/>
        </w:rPr>
        <w:t>Dr.</w:t>
      </w:r>
      <w:r>
        <w:rPr>
          <w:rFonts w:ascii="Times New Roman" w:hAnsi="Times New Roman" w:cs="Times New Roman"/>
          <w:sz w:val="20"/>
          <w:szCs w:val="20"/>
          <w:lang w:eastAsia="zh-CN"/>
        </w:rPr>
        <w:t xml:space="preserve"> </w:t>
      </w:r>
      <w:r>
        <w:rPr>
          <w:rFonts w:ascii="Times New Roman" w:hAnsi="Times New Roman" w:cs="Times New Roman"/>
          <w:sz w:val="20"/>
          <w:szCs w:val="20"/>
        </w:rPr>
        <w:t xml:space="preserve">Nirmala in her study on </w:t>
      </w:r>
      <w:r>
        <w:rPr>
          <w:rFonts w:ascii="Times New Roman" w:hAnsi="Times New Roman" w:cs="Times New Roman"/>
          <w:b/>
          <w:bCs/>
          <w:sz w:val="20"/>
          <w:szCs w:val="20"/>
        </w:rPr>
        <w:t xml:space="preserve">Tagore’s concept of Divinity in His Poetry </w:t>
      </w:r>
      <w:r>
        <w:rPr>
          <w:rFonts w:ascii="Times New Roman" w:hAnsi="Times New Roman" w:cs="Times New Roman"/>
          <w:sz w:val="20"/>
          <w:szCs w:val="20"/>
        </w:rPr>
        <w:t xml:space="preserve">(2009) asserts that Tagore’s concept of divinity revolves around his belief, that is </w:t>
      </w:r>
      <w:r>
        <w:rPr>
          <w:rFonts w:ascii="Times New Roman" w:hAnsi="Times New Roman" w:cs="Times New Roman"/>
          <w:sz w:val="20"/>
          <w:szCs w:val="20"/>
        </w:rPr>
        <w:t xml:space="preserve">the realization of perfect love between </w:t>
      </w:r>
      <w:r>
        <w:rPr>
          <w:rFonts w:ascii="Times New Roman" w:hAnsi="Times New Roman" w:cs="Times New Roman"/>
          <w:sz w:val="20"/>
          <w:szCs w:val="20"/>
        </w:rPr>
        <w:lastRenderedPageBreak/>
        <w:t>the supreme soul and the soul of all created beings. God is personal and super personal. Tagore perceives beauty of a divine nature. Tagore’s concept of divinity stems from his immense passion for love. He saw God as</w:t>
      </w:r>
      <w:r>
        <w:rPr>
          <w:rFonts w:ascii="Times New Roman" w:hAnsi="Times New Roman" w:cs="Times New Roman"/>
          <w:sz w:val="20"/>
          <w:szCs w:val="20"/>
        </w:rPr>
        <w:t xml:space="preserve"> the great creator and he never forgot to do justice to Him. His poetry describes human love, love for man, woman, children and nature, and the love of the Lord is the supreme. Tagore believed in the divinity of humanity. For him God lives in man, particul</w:t>
      </w:r>
      <w:r>
        <w:rPr>
          <w:rFonts w:ascii="Times New Roman" w:hAnsi="Times New Roman" w:cs="Times New Roman"/>
          <w:sz w:val="20"/>
          <w:szCs w:val="20"/>
        </w:rPr>
        <w:t>arly in the poor and his</w:t>
      </w:r>
    </w:p>
    <w:p w:rsidR="00E27CDF" w:rsidRDefault="002F6C43" w:rsidP="00BD7A2A">
      <w:pPr>
        <w:autoSpaceDE w:val="0"/>
        <w:autoSpaceDN w:val="0"/>
        <w:adjustRightInd w:val="0"/>
        <w:snapToGrid w:val="0"/>
        <w:spacing w:after="0" w:line="240" w:lineRule="auto"/>
        <w:ind w:firstLineChars="283" w:firstLine="566"/>
        <w:jc w:val="both"/>
        <w:rPr>
          <w:rFonts w:ascii="Times New Roman" w:hAnsi="Times New Roman" w:cs="Times New Roman"/>
          <w:sz w:val="20"/>
          <w:szCs w:val="20"/>
        </w:rPr>
      </w:pPr>
      <w:r>
        <w:rPr>
          <w:rFonts w:ascii="Times New Roman" w:hAnsi="Times New Roman" w:cs="Times New Roman"/>
          <w:sz w:val="20"/>
          <w:szCs w:val="20"/>
        </w:rPr>
        <w:t>life’s mission is to lift them to a level of dignified existence. To achieve this ideal, Tagore sought to delight the human soul with the rhythm and melody of his poetry. He saw the world as the ‘garden of God’. He explains the con</w:t>
      </w:r>
      <w:r>
        <w:rPr>
          <w:rFonts w:ascii="Times New Roman" w:hAnsi="Times New Roman" w:cs="Times New Roman"/>
          <w:sz w:val="20"/>
          <w:szCs w:val="20"/>
        </w:rPr>
        <w:t>cept of the Lord of life in all his poems. Tagore believes that the purification of body, mind, and heart is essential for the realization of the Divinity.</w:t>
      </w:r>
    </w:p>
    <w:p w:rsidR="00E27CDF" w:rsidRDefault="002F6C43" w:rsidP="00BD7A2A">
      <w:pPr>
        <w:autoSpaceDE w:val="0"/>
        <w:autoSpaceDN w:val="0"/>
        <w:adjustRightInd w:val="0"/>
        <w:snapToGrid w:val="0"/>
        <w:spacing w:after="0" w:line="240" w:lineRule="auto"/>
        <w:ind w:firstLineChars="283" w:firstLine="566"/>
        <w:jc w:val="both"/>
        <w:rPr>
          <w:rFonts w:ascii="Times New Roman" w:hAnsi="Times New Roman" w:cs="Times New Roman"/>
          <w:sz w:val="20"/>
          <w:szCs w:val="20"/>
        </w:rPr>
      </w:pPr>
      <w:r>
        <w:rPr>
          <w:rFonts w:ascii="Times New Roman" w:hAnsi="Times New Roman" w:cs="Times New Roman"/>
          <w:sz w:val="20"/>
          <w:szCs w:val="20"/>
        </w:rPr>
        <w:t>According to Tagore, God is the ‘master poet’. He raises our soul. The ‘master poet’ is not availabl</w:t>
      </w:r>
      <w:r>
        <w:rPr>
          <w:rFonts w:ascii="Times New Roman" w:hAnsi="Times New Roman" w:cs="Times New Roman"/>
          <w:sz w:val="20"/>
          <w:szCs w:val="20"/>
        </w:rPr>
        <w:t>e to us without enlightenment; what more one needs is the manifested gifts of God. True worship is the surrender to what one can term as Truth. An overview of the studies mentioned above by and large reveals that a few studies have been taken up on Tagore.</w:t>
      </w:r>
      <w:r>
        <w:rPr>
          <w:rFonts w:ascii="Times New Roman" w:hAnsi="Times New Roman" w:cs="Times New Roman"/>
          <w:sz w:val="20"/>
          <w:szCs w:val="20"/>
        </w:rPr>
        <w:t xml:space="preserve"> Most of the studies highlight the factors such as, divinity, love, beauty,, nature and Tagore’s philosophy. Most of the researchers have confined on Tagore’s philosophical ideas. They have attempted to define Tagore’s view on God and how one can make comm</w:t>
      </w:r>
      <w:r>
        <w:rPr>
          <w:rFonts w:ascii="Times New Roman" w:hAnsi="Times New Roman" w:cs="Times New Roman"/>
          <w:sz w:val="20"/>
          <w:szCs w:val="20"/>
        </w:rPr>
        <w:t>union with the eternal. Some have taken up the topics on Nature, Man and God, but their significance is not combined and brought out. Most of them seldom attempt to define the intended idea which is hidden under the three heads. Under these</w:t>
      </w:r>
      <w:r>
        <w:rPr>
          <w:rFonts w:ascii="Times New Roman" w:hAnsi="Times New Roman" w:cs="Times New Roman"/>
          <w:sz w:val="20"/>
          <w:szCs w:val="20"/>
          <w:lang w:eastAsia="zh-CN"/>
        </w:rPr>
        <w:t xml:space="preserve"> </w:t>
      </w:r>
      <w:r>
        <w:rPr>
          <w:rFonts w:ascii="Times New Roman" w:hAnsi="Times New Roman" w:cs="Times New Roman"/>
          <w:sz w:val="20"/>
          <w:szCs w:val="20"/>
        </w:rPr>
        <w:t xml:space="preserve">conditions the </w:t>
      </w:r>
      <w:r>
        <w:rPr>
          <w:rFonts w:ascii="Times New Roman" w:hAnsi="Times New Roman" w:cs="Times New Roman"/>
          <w:sz w:val="20"/>
          <w:szCs w:val="20"/>
        </w:rPr>
        <w:t>investigator has made up his mind to investigate the sublime idea, which is unexplored by many research scholars.</w:t>
      </w:r>
    </w:p>
    <w:p w:rsidR="00E27CDF" w:rsidRDefault="002F6C43" w:rsidP="00BD7A2A">
      <w:pPr>
        <w:autoSpaceDE w:val="0"/>
        <w:autoSpaceDN w:val="0"/>
        <w:adjustRightInd w:val="0"/>
        <w:snapToGrid w:val="0"/>
        <w:spacing w:after="0" w:line="240" w:lineRule="auto"/>
        <w:ind w:firstLineChars="283" w:firstLine="566"/>
        <w:jc w:val="both"/>
        <w:rPr>
          <w:rFonts w:ascii="Times New Roman" w:hAnsi="Times New Roman" w:cs="Times New Roman"/>
          <w:sz w:val="20"/>
          <w:szCs w:val="20"/>
          <w:lang w:eastAsia="zh-CN"/>
        </w:rPr>
      </w:pPr>
      <w:r>
        <w:rPr>
          <w:rFonts w:ascii="Times New Roman" w:hAnsi="Times New Roman" w:cs="Times New Roman"/>
          <w:sz w:val="20"/>
          <w:szCs w:val="20"/>
        </w:rPr>
        <w:t xml:space="preserve">The Third Group includes Nalini (1884), Sanyasi or The Ascetic (1884), Mayar Khela or The Play of Illusions (1888), Gandhari’s Prayer (1897), </w:t>
      </w:r>
      <w:r>
        <w:rPr>
          <w:rFonts w:ascii="Times New Roman" w:hAnsi="Times New Roman" w:cs="Times New Roman"/>
          <w:sz w:val="20"/>
          <w:szCs w:val="20"/>
        </w:rPr>
        <w:t>Karna and Kunti (1897), Bashikaran or Captivation (1901), Vyanga Kautak or Fun and Daughter (1909), Phalguni or The Cycle of Spring (1915), Chirakumar Sabha or Bachelor’s Club (1920), Sesh Varshan (1926), Nataraj (1927), Rituranga (1927), Muktir Upaya or T</w:t>
      </w:r>
      <w:r>
        <w:rPr>
          <w:rFonts w:ascii="Times New Roman" w:hAnsi="Times New Roman" w:cs="Times New Roman"/>
          <w:sz w:val="20"/>
          <w:szCs w:val="20"/>
        </w:rPr>
        <w:t>he Way of Deliverance (1938).</w:t>
      </w:r>
    </w:p>
    <w:p w:rsidR="00E27CDF" w:rsidRDefault="002F6C43" w:rsidP="00BD7A2A">
      <w:pPr>
        <w:autoSpaceDE w:val="0"/>
        <w:autoSpaceDN w:val="0"/>
        <w:adjustRightInd w:val="0"/>
        <w:snapToGrid w:val="0"/>
        <w:spacing w:after="0" w:line="240" w:lineRule="auto"/>
        <w:ind w:firstLineChars="283" w:firstLine="566"/>
        <w:jc w:val="both"/>
        <w:rPr>
          <w:rFonts w:ascii="Times New Roman" w:hAnsi="Times New Roman" w:cs="Times New Roman"/>
          <w:sz w:val="20"/>
          <w:szCs w:val="20"/>
        </w:rPr>
      </w:pPr>
      <w:r>
        <w:rPr>
          <w:rFonts w:ascii="Times New Roman" w:hAnsi="Times New Roman" w:cs="Times New Roman"/>
          <w:sz w:val="20"/>
          <w:szCs w:val="20"/>
        </w:rPr>
        <w:t xml:space="preserve"> In Valmiki Prathibha (The Genius of Valmiki-1881) what was striking, so early was the fusion of classical, folk and European strains. The Ramayana story of conversion is retold, how the robber chief, Ratnakar, turns into a po</w:t>
      </w:r>
      <w:r>
        <w:rPr>
          <w:rFonts w:ascii="Times New Roman" w:hAnsi="Times New Roman" w:cs="Times New Roman"/>
          <w:sz w:val="20"/>
          <w:szCs w:val="20"/>
        </w:rPr>
        <w:t xml:space="preserve">et. The cry of the bird for its mate killed by Ratnakar is replaced by the wail of the young captive girl. The repentant Ratnakar, instead of offering her to Goddess Kali, prays to Saraswathi. When she appears before him, </w:t>
      </w:r>
      <w:r>
        <w:rPr>
          <w:rFonts w:ascii="Times New Roman" w:hAnsi="Times New Roman" w:cs="Times New Roman"/>
          <w:sz w:val="20"/>
          <w:szCs w:val="20"/>
        </w:rPr>
        <w:lastRenderedPageBreak/>
        <w:t>he prays for a boon. It is granted</w:t>
      </w:r>
      <w:r>
        <w:rPr>
          <w:rFonts w:ascii="Times New Roman" w:hAnsi="Times New Roman" w:cs="Times New Roman"/>
          <w:sz w:val="20"/>
          <w:szCs w:val="20"/>
        </w:rPr>
        <w:t>: “Just as your heart of stone has melted with pity, so your poetry will melt millions of hearts and reach many lands and shores and be echoed by future poets”.</w:t>
      </w:r>
    </w:p>
    <w:p w:rsidR="00E27CDF" w:rsidRDefault="002F6C43" w:rsidP="00BD7A2A">
      <w:pPr>
        <w:autoSpaceDE w:val="0"/>
        <w:autoSpaceDN w:val="0"/>
        <w:adjustRightInd w:val="0"/>
        <w:snapToGrid w:val="0"/>
        <w:spacing w:after="0" w:line="240" w:lineRule="auto"/>
        <w:ind w:firstLineChars="283" w:firstLine="566"/>
        <w:jc w:val="both"/>
        <w:rPr>
          <w:rFonts w:ascii="Times New Roman" w:hAnsi="Times New Roman" w:cs="Times New Roman"/>
          <w:sz w:val="20"/>
          <w:szCs w:val="20"/>
        </w:rPr>
      </w:pPr>
      <w:r>
        <w:rPr>
          <w:rFonts w:ascii="Times New Roman" w:hAnsi="Times New Roman" w:cs="Times New Roman"/>
          <w:sz w:val="20"/>
          <w:szCs w:val="20"/>
        </w:rPr>
        <w:t>The Bangla novel in its proper sense, came into existence by tlie middle of the nineteenth cen</w:t>
      </w:r>
      <w:r>
        <w:rPr>
          <w:rFonts w:ascii="Times New Roman" w:hAnsi="Times New Roman" w:cs="Times New Roman"/>
          <w:sz w:val="20"/>
          <w:szCs w:val="20"/>
        </w:rPr>
        <w:t xml:space="preserve">tury. It was initiated by Pearychand Mitra (1814 - 1883) who invariably used the pen name Tekchand Thakur. His first and the most representative novel </w:t>
      </w:r>
      <w:r>
        <w:rPr>
          <w:rFonts w:ascii="Times New Roman" w:hAnsi="Times New Roman" w:cs="Times New Roman"/>
          <w:i/>
          <w:iCs/>
          <w:sz w:val="20"/>
          <w:szCs w:val="20"/>
        </w:rPr>
        <w:t xml:space="preserve">Alaler Ghorer Dulal </w:t>
      </w:r>
      <w:r>
        <w:rPr>
          <w:rFonts w:ascii="Times New Roman" w:hAnsi="Times New Roman" w:cs="Times New Roman"/>
          <w:sz w:val="20"/>
          <w:szCs w:val="20"/>
        </w:rPr>
        <w:t xml:space="preserve">may be considered as the first specimen of original novel in Bangla. It narrates the </w:t>
      </w:r>
      <w:r>
        <w:rPr>
          <w:rFonts w:ascii="Times New Roman" w:hAnsi="Times New Roman" w:cs="Times New Roman"/>
          <w:sz w:val="20"/>
          <w:szCs w:val="20"/>
        </w:rPr>
        <w:t>tragic career of the elder son of an elderly man, who had made money but lacked proper education and good sense.</w:t>
      </w:r>
      <w:r>
        <w:rPr>
          <w:rFonts w:ascii="Times New Roman" w:hAnsi="Times New Roman" w:cs="Times New Roman"/>
          <w:b/>
          <w:bCs/>
          <w:color w:val="FF0000"/>
          <w:sz w:val="20"/>
          <w:szCs w:val="20"/>
          <w:vertAlign w:val="superscript"/>
        </w:rPr>
        <w:t>1</w:t>
      </w:r>
    </w:p>
    <w:p w:rsidR="00E27CDF" w:rsidRDefault="002F6C43" w:rsidP="00BD7A2A">
      <w:pPr>
        <w:autoSpaceDE w:val="0"/>
        <w:autoSpaceDN w:val="0"/>
        <w:adjustRightInd w:val="0"/>
        <w:snapToGrid w:val="0"/>
        <w:spacing w:after="0" w:line="240" w:lineRule="auto"/>
        <w:ind w:firstLineChars="283" w:firstLine="566"/>
        <w:jc w:val="both"/>
        <w:rPr>
          <w:rFonts w:ascii="Times New Roman" w:hAnsi="Times New Roman" w:cs="Times New Roman"/>
          <w:sz w:val="20"/>
          <w:szCs w:val="20"/>
        </w:rPr>
      </w:pPr>
      <w:r>
        <w:rPr>
          <w:rFonts w:ascii="Times New Roman" w:hAnsi="Times New Roman" w:cs="Times New Roman"/>
          <w:sz w:val="20"/>
          <w:szCs w:val="20"/>
        </w:rPr>
        <w:t xml:space="preserve">In such a crude and a simple way was drama performed during the age of the Vedic Aryans. Later, different episodes from The Ramayana [Ram </w:t>
      </w:r>
      <w:r>
        <w:rPr>
          <w:rFonts w:ascii="Times New Roman" w:hAnsi="Times New Roman" w:cs="Times New Roman"/>
          <w:sz w:val="20"/>
          <w:szCs w:val="20"/>
        </w:rPr>
        <w:t xml:space="preserve">Leela], The Mahabharata and The Bhagvadgita were chosen and dramatized in front of the people. This kind of performance is still very popular in India especially during the time of Dussehra, when the episode of the killing of Ravana is enacted indifferent </w:t>
      </w:r>
      <w:r>
        <w:rPr>
          <w:rFonts w:ascii="Times New Roman" w:hAnsi="Times New Roman" w:cs="Times New Roman"/>
          <w:sz w:val="20"/>
          <w:szCs w:val="20"/>
        </w:rPr>
        <w:t>parts of country (Dr.Sharma, 2010).</w:t>
      </w:r>
    </w:p>
    <w:p w:rsidR="00E27CDF" w:rsidRDefault="002F6C43" w:rsidP="00BD7A2A">
      <w:pPr>
        <w:autoSpaceDE w:val="0"/>
        <w:autoSpaceDN w:val="0"/>
        <w:adjustRightInd w:val="0"/>
        <w:snapToGrid w:val="0"/>
        <w:spacing w:after="0" w:line="240" w:lineRule="auto"/>
        <w:ind w:firstLineChars="283" w:firstLine="566"/>
        <w:jc w:val="both"/>
        <w:rPr>
          <w:rFonts w:ascii="Times New Roman" w:hAnsi="Times New Roman" w:cs="Times New Roman"/>
          <w:sz w:val="20"/>
          <w:szCs w:val="20"/>
        </w:rPr>
      </w:pPr>
      <w:r>
        <w:rPr>
          <w:rFonts w:ascii="Times New Roman" w:hAnsi="Times New Roman" w:cs="Times New Roman"/>
          <w:sz w:val="20"/>
          <w:szCs w:val="20"/>
        </w:rPr>
        <w:t>The most celeberated dramatists of the ancient era are Ashwaghosh, Bhasa, Shudraka, Kalidas, Harsha, Bhavabhuti, Visha-khadatta, Bhattanarayana, Murari and Rajeshkhora, who enriched Indian theatre with their words like</w:t>
      </w:r>
      <w:r>
        <w:rPr>
          <w:rFonts w:ascii="Times New Roman" w:hAnsi="Times New Roman" w:cs="Times New Roman"/>
          <w:sz w:val="20"/>
          <w:szCs w:val="20"/>
        </w:rPr>
        <w:t xml:space="preserve"> MadhyaMavyaayoda, Urubhangam, Karnabharan, Mrichkatikam, Abhigyana Shakuntalam, Malankagnimitram, Uttar Ramacharitam, Mudrarak, Shasa, Bhagavadajjukam, Mattavilasa etc.The supreme achievement of Indian Drama undoubtedly lies in Kalidasa who is often calle</w:t>
      </w:r>
      <w:r>
        <w:rPr>
          <w:rFonts w:ascii="Times New Roman" w:hAnsi="Times New Roman" w:cs="Times New Roman"/>
          <w:sz w:val="20"/>
          <w:szCs w:val="20"/>
        </w:rPr>
        <w:t>d the Shakespeare of India. The Sanskrit drama flourished in its glory till the 12th century in India when the Mohammedan intrusion shifted the Sanskrit stage. But till the 15th century, plays of Sanskrit tradition were performed on stage in Tamilnadu, Ker</w:t>
      </w:r>
      <w:r>
        <w:rPr>
          <w:rFonts w:ascii="Times New Roman" w:hAnsi="Times New Roman" w:cs="Times New Roman"/>
          <w:sz w:val="20"/>
          <w:szCs w:val="20"/>
        </w:rPr>
        <w:t xml:space="preserve">ala, Karnataka, Andhra, Utter Pradesh and Gujarat but thereafter, Indian dramatic activity almost ceased due to foreign invasions on India. The beginnings of Loknatya (People' Theatre) are noticed in every state of India from the 17th century onwards. </w:t>
      </w:r>
    </w:p>
    <w:p w:rsidR="00E27CDF" w:rsidRDefault="002F6C43" w:rsidP="00BD7A2A">
      <w:pPr>
        <w:autoSpaceDE w:val="0"/>
        <w:autoSpaceDN w:val="0"/>
        <w:adjustRightInd w:val="0"/>
        <w:snapToGrid w:val="0"/>
        <w:spacing w:after="0" w:line="240" w:lineRule="auto"/>
        <w:ind w:firstLineChars="283" w:firstLine="566"/>
        <w:jc w:val="both"/>
        <w:rPr>
          <w:rFonts w:ascii="Times New Roman" w:hAnsi="Times New Roman" w:cs="Times New Roman"/>
          <w:sz w:val="20"/>
          <w:szCs w:val="20"/>
        </w:rPr>
      </w:pPr>
      <w:r>
        <w:rPr>
          <w:rFonts w:ascii="Times New Roman" w:hAnsi="Times New Roman" w:cs="Times New Roman"/>
          <w:sz w:val="20"/>
          <w:szCs w:val="20"/>
        </w:rPr>
        <w:t>We</w:t>
      </w:r>
      <w:r>
        <w:rPr>
          <w:rFonts w:ascii="Times New Roman" w:hAnsi="Times New Roman" w:cs="Times New Roman"/>
          <w:sz w:val="20"/>
          <w:szCs w:val="20"/>
        </w:rPr>
        <w:t xml:space="preserve"> see in Bengal "Yatrakirtaniya' "Paol' and "Gaan' in Madhya Pradesh "Mach' in Kashmir "bhandya thar' and in Gujarat the forms were "Bhavai' and "Ramleela' in Northern India. There were "Nautanki, Bhand, Ramleela and Rasleela' in Maharashtra "Tamasha' in Ra</w:t>
      </w:r>
      <w:r>
        <w:rPr>
          <w:rFonts w:ascii="Times New Roman" w:hAnsi="Times New Roman" w:cs="Times New Roman"/>
          <w:sz w:val="20"/>
          <w:szCs w:val="20"/>
        </w:rPr>
        <w:t>jasthan "Raas' and "Jhoomer' in Punjab "Bhangra' and "Song' while in Aasam it was "Ahiyanat' and "Ankinatya' in Bihar it was " "Videshiya' and "Chhari' in West BengalandBihar (Dr.Sharma, 2010).</w:t>
      </w:r>
    </w:p>
    <w:p w:rsidR="00E27CDF" w:rsidRDefault="002F6C43" w:rsidP="00BD7A2A">
      <w:pPr>
        <w:autoSpaceDE w:val="0"/>
        <w:autoSpaceDN w:val="0"/>
        <w:adjustRightInd w:val="0"/>
        <w:snapToGrid w:val="0"/>
        <w:spacing w:after="0" w:line="240" w:lineRule="auto"/>
        <w:ind w:firstLineChars="283" w:firstLine="566"/>
        <w:jc w:val="both"/>
        <w:rPr>
          <w:rFonts w:ascii="Times New Roman" w:hAnsi="Times New Roman" w:cs="Times New Roman"/>
          <w:sz w:val="20"/>
          <w:szCs w:val="20"/>
        </w:rPr>
      </w:pPr>
      <w:r>
        <w:rPr>
          <w:rFonts w:ascii="Times New Roman" w:hAnsi="Times New Roman" w:cs="Times New Roman"/>
          <w:sz w:val="20"/>
          <w:szCs w:val="20"/>
        </w:rPr>
        <w:tab/>
        <w:t>Similarly, Tagore’s abstruse philosophy underwrites his well-</w:t>
      </w:r>
      <w:r>
        <w:rPr>
          <w:rFonts w:ascii="Times New Roman" w:hAnsi="Times New Roman" w:cs="Times New Roman"/>
          <w:sz w:val="20"/>
          <w:szCs w:val="20"/>
        </w:rPr>
        <w:t>known brand</w:t>
      </w:r>
      <w:r>
        <w:rPr>
          <w:rFonts w:ascii="Times New Roman" w:hAnsi="Times New Roman" w:cs="Times New Roman"/>
          <w:sz w:val="20"/>
          <w:szCs w:val="20"/>
          <w:lang w:eastAsia="zh-CN"/>
        </w:rPr>
        <w:t xml:space="preserve"> </w:t>
      </w:r>
      <w:r>
        <w:rPr>
          <w:rFonts w:ascii="Times New Roman" w:hAnsi="Times New Roman" w:cs="Times New Roman"/>
          <w:sz w:val="20"/>
          <w:szCs w:val="20"/>
        </w:rPr>
        <w:t xml:space="preserve">of “feminism.” Tagore sees evolution as a process of refinement, of </w:t>
      </w:r>
      <w:r>
        <w:rPr>
          <w:rFonts w:ascii="Times New Roman" w:hAnsi="Times New Roman" w:cs="Times New Roman"/>
          <w:sz w:val="20"/>
          <w:szCs w:val="20"/>
        </w:rPr>
        <w:lastRenderedPageBreak/>
        <w:t>ascent fromthe material through the animal towards the spiritual – there is some influencecoming from Bergson in shaping his thought in this regard – and thinks that just as ho</w:t>
      </w:r>
      <w:r>
        <w:rPr>
          <w:rFonts w:ascii="Times New Roman" w:hAnsi="Times New Roman" w:cs="Times New Roman"/>
          <w:sz w:val="20"/>
          <w:szCs w:val="20"/>
        </w:rPr>
        <w:t>mo sapiens has superseded bigger and physically stronger species, within this species a similar supercession will place women ahead of men. Since power– Foucauldian power – has so far been wielded chiefly by man, he blames them for “building up vast and mo</w:t>
      </w:r>
      <w:r>
        <w:rPr>
          <w:rFonts w:ascii="Times New Roman" w:hAnsi="Times New Roman" w:cs="Times New Roman"/>
          <w:sz w:val="20"/>
          <w:szCs w:val="20"/>
        </w:rPr>
        <w:t>nstrous organizations” – such as the nation, as he has defined it – but now, “woman can bring her fresh mind and all her power of sympathy to this new task of spiritual civilization.” Whether this is to come</w:t>
      </w:r>
      <w:r>
        <w:rPr>
          <w:rFonts w:ascii="Times New Roman" w:hAnsi="Times New Roman" w:cs="Times New Roman"/>
          <w:sz w:val="20"/>
          <w:szCs w:val="20"/>
          <w:lang w:eastAsia="zh-CN"/>
        </w:rPr>
        <w:t xml:space="preserve"> </w:t>
      </w:r>
      <w:r>
        <w:rPr>
          <w:rFonts w:ascii="Times New Roman" w:hAnsi="Times New Roman" w:cs="Times New Roman"/>
          <w:sz w:val="20"/>
          <w:szCs w:val="20"/>
        </w:rPr>
        <w:t>about or not, I was reminded of his general prop</w:t>
      </w:r>
      <w:r>
        <w:rPr>
          <w:rFonts w:ascii="Times New Roman" w:hAnsi="Times New Roman" w:cs="Times New Roman"/>
          <w:sz w:val="20"/>
          <w:szCs w:val="20"/>
        </w:rPr>
        <w:t>hecy that women “will have</w:t>
      </w:r>
      <w:r>
        <w:rPr>
          <w:rFonts w:ascii="Times New Roman" w:hAnsi="Times New Roman" w:cs="Times New Roman"/>
          <w:sz w:val="20"/>
          <w:szCs w:val="20"/>
          <w:lang w:eastAsia="zh-CN"/>
        </w:rPr>
        <w:t xml:space="preserve"> </w:t>
      </w:r>
      <w:r>
        <w:rPr>
          <w:rFonts w:ascii="Times New Roman" w:hAnsi="Times New Roman" w:cs="Times New Roman"/>
          <w:sz w:val="20"/>
          <w:szCs w:val="20"/>
        </w:rPr>
        <w:t>their place, and those bigger creatures [men] will have to give way” (The English</w:t>
      </w:r>
      <w:r>
        <w:rPr>
          <w:rFonts w:ascii="Times New Roman" w:hAnsi="Times New Roman" w:cs="Times New Roman"/>
          <w:sz w:val="20"/>
          <w:szCs w:val="20"/>
          <w:lang w:eastAsia="zh-CN"/>
        </w:rPr>
        <w:t xml:space="preserve"> </w:t>
      </w:r>
      <w:r>
        <w:rPr>
          <w:rFonts w:ascii="Times New Roman" w:hAnsi="Times New Roman" w:cs="Times New Roman"/>
          <w:sz w:val="20"/>
          <w:szCs w:val="20"/>
        </w:rPr>
        <w:t>Writings, Vol. 2, 416), by a BBC TV documentary comparing the careers of boys (Kaiser Haq, 2010).</w:t>
      </w:r>
    </w:p>
    <w:p w:rsidR="00E27CDF" w:rsidRDefault="002F6C43" w:rsidP="00BD7A2A">
      <w:pPr>
        <w:autoSpaceDE w:val="0"/>
        <w:autoSpaceDN w:val="0"/>
        <w:adjustRightInd w:val="0"/>
        <w:snapToGrid w:val="0"/>
        <w:spacing w:after="0" w:line="240" w:lineRule="auto"/>
        <w:ind w:firstLineChars="283" w:firstLine="566"/>
        <w:jc w:val="both"/>
        <w:rPr>
          <w:rFonts w:ascii="Times New Roman" w:hAnsi="Times New Roman" w:cs="Times New Roman"/>
          <w:sz w:val="20"/>
          <w:szCs w:val="20"/>
        </w:rPr>
      </w:pPr>
      <w:r>
        <w:rPr>
          <w:rFonts w:ascii="Times New Roman" w:hAnsi="Times New Roman" w:cs="Times New Roman"/>
          <w:sz w:val="20"/>
          <w:szCs w:val="20"/>
        </w:rPr>
        <w:t>Kal Mrigaya (The Fateful Hunt, 1882) takes up ano</w:t>
      </w:r>
      <w:r>
        <w:rPr>
          <w:rFonts w:ascii="Times New Roman" w:hAnsi="Times New Roman" w:cs="Times New Roman"/>
          <w:sz w:val="20"/>
          <w:szCs w:val="20"/>
        </w:rPr>
        <w:t xml:space="preserve">ther event from the Ramayana, the killing of the son of a hermit by the unwitting king Dasharatha, Rama’s father. The plot is thin and not dramatic. It is the music and the singing that matter. Some of it was later incorporated in Valmiki Pratibha. </w:t>
      </w:r>
    </w:p>
    <w:p w:rsidR="00E27CDF" w:rsidRDefault="002F6C43" w:rsidP="00BD7A2A">
      <w:pPr>
        <w:autoSpaceDE w:val="0"/>
        <w:autoSpaceDN w:val="0"/>
        <w:adjustRightInd w:val="0"/>
        <w:snapToGrid w:val="0"/>
        <w:spacing w:after="0" w:line="240" w:lineRule="auto"/>
        <w:ind w:firstLineChars="283" w:firstLine="566"/>
        <w:jc w:val="both"/>
        <w:rPr>
          <w:rFonts w:ascii="Times New Roman" w:hAnsi="Times New Roman" w:cs="Times New Roman"/>
          <w:sz w:val="20"/>
          <w:szCs w:val="20"/>
        </w:rPr>
      </w:pPr>
      <w:r>
        <w:rPr>
          <w:rFonts w:ascii="Times New Roman" w:hAnsi="Times New Roman" w:cs="Times New Roman"/>
          <w:sz w:val="20"/>
          <w:szCs w:val="20"/>
        </w:rPr>
        <w:t xml:space="preserve">Mayer </w:t>
      </w:r>
      <w:r>
        <w:rPr>
          <w:rFonts w:ascii="Times New Roman" w:hAnsi="Times New Roman" w:cs="Times New Roman"/>
          <w:sz w:val="20"/>
          <w:szCs w:val="20"/>
        </w:rPr>
        <w:t>Khela (The Play of Illusion, 1888) written at the request of the Culcutta Women’s Club for an all-women’s cast, the play , as Tagore himself knew was but “ a garland of songs with just a thread of dramatic plot running through it”. Its charm and popularity</w:t>
      </w:r>
      <w:r>
        <w:rPr>
          <w:rFonts w:ascii="Times New Roman" w:hAnsi="Times New Roman" w:cs="Times New Roman"/>
          <w:sz w:val="20"/>
          <w:szCs w:val="20"/>
        </w:rPr>
        <w:t xml:space="preserve"> are still undimmed. Krishna Kripalini summarizes as “We chase happiness in love and miss both love and happiness”.12 Mayer Khela indeed is a divertissement rather than a regular play, with almost no action worth speaking of but much feeling and insight in</w:t>
      </w:r>
      <w:r>
        <w:rPr>
          <w:rFonts w:ascii="Times New Roman" w:hAnsi="Times New Roman" w:cs="Times New Roman"/>
          <w:sz w:val="20"/>
          <w:szCs w:val="20"/>
        </w:rPr>
        <w:t>to feminine psychology, of lovelorn youth and maidens; it provokes both smile and tenderness. There is a certain detachment in the dalliance, the dialects of paganism and Puritanism that runs through much of Tagore’s play , can be seen in embryo.</w:t>
      </w:r>
    </w:p>
    <w:p w:rsidR="00E27CDF" w:rsidRDefault="002F6C4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 This ar</w:t>
      </w:r>
      <w:r>
        <w:rPr>
          <w:rFonts w:ascii="Times New Roman" w:hAnsi="Times New Roman" w:cs="Times New Roman"/>
          <w:sz w:val="20"/>
          <w:szCs w:val="20"/>
        </w:rPr>
        <w:t>ticle investigates Rabindranath Tagore‟s perspectives on women as seen through his short stories. While his poems primarily describe beauty, nature and his search for what is beyond mundane life, his short stories deal with the lives of ordinary people. Wo</w:t>
      </w:r>
      <w:r>
        <w:rPr>
          <w:rFonts w:ascii="Times New Roman" w:hAnsi="Times New Roman" w:cs="Times New Roman"/>
          <w:sz w:val="20"/>
          <w:szCs w:val="20"/>
        </w:rPr>
        <w:t>men’s struggles and sufferings are particularly highlighted. This article argues that while on one hand Tagore reveals the unequal social structure that oppresses women, on another, he creates courageous women who challenge tradition. His short story “Labo</w:t>
      </w:r>
      <w:r>
        <w:rPr>
          <w:rFonts w:ascii="Times New Roman" w:hAnsi="Times New Roman" w:cs="Times New Roman"/>
          <w:sz w:val="20"/>
          <w:szCs w:val="20"/>
        </w:rPr>
        <w:t>ratory,” written a few months before his death, expresses his latest views on women and gives shape to the “new woman,” whom he perceives as arriving in India in the near future. In so doing, Tagore urges women to find an identity of their own, and realize</w:t>
      </w:r>
      <w:r>
        <w:rPr>
          <w:rFonts w:ascii="Times New Roman" w:hAnsi="Times New Roman" w:cs="Times New Roman"/>
          <w:sz w:val="20"/>
          <w:szCs w:val="20"/>
        </w:rPr>
        <w:t xml:space="preserve"> that wifehood and motherhood are but fractions of their who emancipation of women </w:t>
      </w:r>
      <w:r>
        <w:rPr>
          <w:rFonts w:ascii="Times New Roman" w:hAnsi="Times New Roman" w:cs="Times New Roman"/>
          <w:sz w:val="20"/>
          <w:szCs w:val="20"/>
        </w:rPr>
        <w:lastRenderedPageBreak/>
        <w:t>in the nineteenth century Bengal. Tagore’s position was not akin to that of an extremist (Bharati Roy, 2010).</w:t>
      </w:r>
    </w:p>
    <w:p w:rsidR="00E27CDF" w:rsidRDefault="00E27CDF">
      <w:pPr>
        <w:widowControl w:val="0"/>
        <w:autoSpaceDE w:val="0"/>
        <w:autoSpaceDN w:val="0"/>
        <w:adjustRightInd w:val="0"/>
        <w:snapToGrid w:val="0"/>
        <w:spacing w:after="0" w:line="240" w:lineRule="auto"/>
        <w:jc w:val="both"/>
        <w:rPr>
          <w:rFonts w:ascii="Times New Roman" w:hAnsi="Times New Roman" w:cs="Times New Roman"/>
          <w:b/>
          <w:bCs/>
          <w:spacing w:val="10"/>
          <w:sz w:val="20"/>
          <w:szCs w:val="20"/>
        </w:rPr>
      </w:pPr>
    </w:p>
    <w:p w:rsidR="00E27CDF" w:rsidRDefault="002F6C43">
      <w:pPr>
        <w:widowControl w:val="0"/>
        <w:autoSpaceDE w:val="0"/>
        <w:autoSpaceDN w:val="0"/>
        <w:adjustRightInd w:val="0"/>
        <w:snapToGrid w:val="0"/>
        <w:spacing w:after="0" w:line="240" w:lineRule="auto"/>
        <w:jc w:val="both"/>
        <w:rPr>
          <w:rFonts w:ascii="Times New Roman" w:hAnsi="Times New Roman" w:cs="Times New Roman"/>
          <w:b/>
          <w:bCs/>
          <w:spacing w:val="10"/>
          <w:sz w:val="20"/>
          <w:szCs w:val="20"/>
        </w:rPr>
      </w:pPr>
      <w:r>
        <w:rPr>
          <w:rFonts w:ascii="Times New Roman" w:hAnsi="Times New Roman" w:cs="Times New Roman"/>
          <w:b/>
          <w:bCs/>
          <w:spacing w:val="10"/>
          <w:sz w:val="20"/>
          <w:szCs w:val="20"/>
        </w:rPr>
        <w:t>Corresponding author:</w:t>
      </w:r>
    </w:p>
    <w:p w:rsidR="00E27CDF" w:rsidRDefault="002F6C43">
      <w:pPr>
        <w:autoSpaceDE w:val="0"/>
        <w:autoSpaceDN w:val="0"/>
        <w:adjustRightInd w:val="0"/>
        <w:snapToGrid w:val="0"/>
        <w:spacing w:after="0" w:line="240" w:lineRule="auto"/>
        <w:jc w:val="both"/>
        <w:rPr>
          <w:rFonts w:ascii="Times New Roman" w:hAnsi="Times New Roman" w:cs="Times New Roman"/>
          <w:iCs/>
          <w:sz w:val="20"/>
          <w:szCs w:val="20"/>
        </w:rPr>
      </w:pPr>
      <w:r>
        <w:rPr>
          <w:rFonts w:ascii="Times New Roman" w:hAnsi="Times New Roman" w:cs="Times New Roman"/>
          <w:sz w:val="20"/>
          <w:szCs w:val="20"/>
        </w:rPr>
        <w:t>Ms. Sakshi Antil</w:t>
      </w:r>
      <w:r>
        <w:rPr>
          <w:rFonts w:ascii="Times New Roman" w:hAnsi="Times New Roman" w:cs="Times New Roman"/>
          <w:iCs/>
          <w:sz w:val="20"/>
          <w:szCs w:val="20"/>
        </w:rPr>
        <w:t xml:space="preserve"> </w:t>
      </w:r>
    </w:p>
    <w:p w:rsidR="00E27CDF" w:rsidRDefault="002F6C43">
      <w:pPr>
        <w:autoSpaceDE w:val="0"/>
        <w:autoSpaceDN w:val="0"/>
        <w:adjustRightInd w:val="0"/>
        <w:snapToGrid w:val="0"/>
        <w:spacing w:after="0" w:line="240" w:lineRule="auto"/>
        <w:jc w:val="both"/>
        <w:rPr>
          <w:rFonts w:ascii="Times New Roman" w:hAnsi="Times New Roman" w:cs="Times New Roman"/>
          <w:iCs/>
          <w:sz w:val="20"/>
          <w:szCs w:val="20"/>
        </w:rPr>
      </w:pPr>
      <w:r>
        <w:rPr>
          <w:rFonts w:ascii="Times New Roman" w:hAnsi="Times New Roman" w:cs="Times New Roman"/>
          <w:iCs/>
          <w:sz w:val="20"/>
          <w:szCs w:val="20"/>
        </w:rPr>
        <w:t>Research Scholar, Depa</w:t>
      </w:r>
      <w:r>
        <w:rPr>
          <w:rFonts w:ascii="Times New Roman" w:hAnsi="Times New Roman" w:cs="Times New Roman"/>
          <w:iCs/>
          <w:sz w:val="20"/>
          <w:szCs w:val="20"/>
        </w:rPr>
        <w:t xml:space="preserve">rtment of English </w:t>
      </w:r>
    </w:p>
    <w:p w:rsidR="00E27CDF" w:rsidRDefault="002F6C43">
      <w:pPr>
        <w:autoSpaceDE w:val="0"/>
        <w:autoSpaceDN w:val="0"/>
        <w:adjustRightInd w:val="0"/>
        <w:snapToGrid w:val="0"/>
        <w:spacing w:after="0" w:line="240" w:lineRule="auto"/>
        <w:jc w:val="both"/>
        <w:rPr>
          <w:rFonts w:ascii="Times New Roman" w:hAnsi="Times New Roman" w:cs="Times New Roman"/>
          <w:iCs/>
          <w:sz w:val="20"/>
          <w:szCs w:val="20"/>
        </w:rPr>
      </w:pPr>
      <w:r>
        <w:rPr>
          <w:rFonts w:ascii="Times New Roman" w:hAnsi="Times New Roman" w:cs="Times New Roman"/>
          <w:iCs/>
          <w:sz w:val="20"/>
          <w:szCs w:val="20"/>
        </w:rPr>
        <w:t>OPJS University, Churu,</w:t>
      </w:r>
    </w:p>
    <w:p w:rsidR="00E27CDF" w:rsidRDefault="002F6C43">
      <w:pPr>
        <w:autoSpaceDE w:val="0"/>
        <w:autoSpaceDN w:val="0"/>
        <w:adjustRightInd w:val="0"/>
        <w:snapToGrid w:val="0"/>
        <w:spacing w:after="0" w:line="240" w:lineRule="auto"/>
        <w:jc w:val="both"/>
        <w:rPr>
          <w:rFonts w:ascii="Times New Roman" w:hAnsi="Times New Roman" w:cs="Times New Roman"/>
          <w:iCs/>
          <w:sz w:val="20"/>
          <w:szCs w:val="20"/>
        </w:rPr>
      </w:pPr>
      <w:r>
        <w:rPr>
          <w:rFonts w:ascii="Times New Roman" w:hAnsi="Times New Roman" w:cs="Times New Roman"/>
          <w:iCs/>
          <w:sz w:val="20"/>
          <w:szCs w:val="20"/>
        </w:rPr>
        <w:t xml:space="preserve"> Rajasthan (India)</w:t>
      </w:r>
    </w:p>
    <w:p w:rsidR="00E27CDF" w:rsidRDefault="002F6C43">
      <w:pPr>
        <w:autoSpaceDE w:val="0"/>
        <w:autoSpaceDN w:val="0"/>
        <w:adjustRightInd w:val="0"/>
        <w:snapToGrid w:val="0"/>
        <w:spacing w:after="0" w:line="240" w:lineRule="auto"/>
        <w:jc w:val="both"/>
        <w:rPr>
          <w:rFonts w:ascii="Times New Roman" w:hAnsi="Times New Roman" w:cs="Times New Roman"/>
          <w:iCs/>
          <w:sz w:val="20"/>
          <w:szCs w:val="20"/>
          <w:lang w:eastAsia="zh-CN"/>
        </w:rPr>
      </w:pPr>
      <w:r>
        <w:rPr>
          <w:rFonts w:ascii="Times New Roman" w:hAnsi="Times New Roman" w:cs="Times New Roman"/>
          <w:iCs/>
          <w:sz w:val="20"/>
          <w:szCs w:val="20"/>
        </w:rPr>
        <w:t xml:space="preserve">Email: </w:t>
      </w:r>
      <w:hyperlink r:id="rId14" w:history="1">
        <w:r>
          <w:rPr>
            <w:rStyle w:val="Hyperlink"/>
            <w:rFonts w:ascii="Times New Roman" w:hAnsi="Times New Roman" w:cs="Times New Roman"/>
            <w:iCs/>
            <w:sz w:val="20"/>
            <w:szCs w:val="20"/>
          </w:rPr>
          <w:t>sakshi.dipsight@gmail.com</w:t>
        </w:r>
      </w:hyperlink>
      <w:r>
        <w:rPr>
          <w:rFonts w:ascii="Times New Roman" w:hAnsi="Times New Roman" w:cs="Times New Roman"/>
          <w:iCs/>
          <w:sz w:val="20"/>
          <w:szCs w:val="20"/>
          <w:lang w:eastAsia="zh-CN"/>
        </w:rPr>
        <w:t xml:space="preserve"> </w:t>
      </w:r>
    </w:p>
    <w:p w:rsidR="00E27CDF" w:rsidRDefault="002F6C43">
      <w:pPr>
        <w:autoSpaceDE w:val="0"/>
        <w:autoSpaceDN w:val="0"/>
        <w:adjustRightInd w:val="0"/>
        <w:snapToGrid w:val="0"/>
        <w:spacing w:after="0" w:line="240" w:lineRule="auto"/>
        <w:jc w:val="both"/>
        <w:rPr>
          <w:rFonts w:ascii="Times New Roman" w:hAnsi="Times New Roman" w:cs="Times New Roman"/>
          <w:iCs/>
          <w:sz w:val="20"/>
          <w:szCs w:val="20"/>
        </w:rPr>
      </w:pPr>
      <w:r>
        <w:rPr>
          <w:rFonts w:ascii="Times New Roman" w:hAnsi="Times New Roman" w:cs="Times New Roman"/>
          <w:iCs/>
          <w:sz w:val="20"/>
          <w:szCs w:val="20"/>
        </w:rPr>
        <w:t>Contact No. -91+9999382869</w:t>
      </w:r>
    </w:p>
    <w:p w:rsidR="00E27CDF" w:rsidRDefault="00E27CDF">
      <w:pPr>
        <w:widowControl w:val="0"/>
        <w:autoSpaceDE w:val="0"/>
        <w:autoSpaceDN w:val="0"/>
        <w:adjustRightInd w:val="0"/>
        <w:snapToGrid w:val="0"/>
        <w:spacing w:after="0" w:line="240" w:lineRule="auto"/>
        <w:jc w:val="both"/>
        <w:rPr>
          <w:rFonts w:ascii="Times New Roman" w:hAnsi="Times New Roman" w:cs="Times New Roman"/>
          <w:iCs/>
          <w:sz w:val="20"/>
          <w:szCs w:val="20"/>
        </w:rPr>
      </w:pPr>
    </w:p>
    <w:p w:rsidR="00E27CDF" w:rsidRDefault="002F6C43">
      <w:pPr>
        <w:autoSpaceDE w:val="0"/>
        <w:autoSpaceDN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References:</w:t>
      </w:r>
    </w:p>
    <w:p w:rsidR="00E27CDF" w:rsidRDefault="002F6C43">
      <w:pPr>
        <w:pStyle w:val="NormalWeb"/>
        <w:snapToGrid w:val="0"/>
        <w:spacing w:before="0" w:beforeAutospacing="0" w:after="0" w:afterAutospacing="0"/>
        <w:jc w:val="both"/>
        <w:textAlignment w:val="baseline"/>
        <w:rPr>
          <w:color w:val="000000" w:themeColor="text1"/>
          <w:sz w:val="20"/>
          <w:szCs w:val="20"/>
        </w:rPr>
      </w:pPr>
      <w:r>
        <w:rPr>
          <w:color w:val="000000" w:themeColor="text1"/>
          <w:sz w:val="20"/>
          <w:szCs w:val="20"/>
        </w:rPr>
        <w:t xml:space="preserve">Chatterji. Viswanath, The Truth About Life: Tagore’s Serious Plays, Chand and Co, New Delhi, 1991. </w:t>
      </w:r>
    </w:p>
    <w:p w:rsidR="00E27CDF" w:rsidRDefault="002F6C43">
      <w:pPr>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Chaudhuri, Amit, ‘Two Giant Brothers: Tagore’s Revisionist Orient’, in Clearing a Space: Reflections on India, Literature and Culture (Oxford: Peter Lang, </w:t>
      </w:r>
      <w:r>
        <w:rPr>
          <w:rFonts w:ascii="Times New Roman" w:hAnsi="Times New Roman" w:cs="Times New Roman"/>
          <w:color w:val="000000" w:themeColor="text1"/>
          <w:sz w:val="20"/>
          <w:szCs w:val="20"/>
        </w:rPr>
        <w:t>2008), pp. 122–39.</w:t>
      </w:r>
    </w:p>
    <w:p w:rsidR="00E27CDF" w:rsidRDefault="002F6C43">
      <w:pPr>
        <w:pStyle w:val="NormalWeb"/>
        <w:snapToGrid w:val="0"/>
        <w:spacing w:before="0" w:beforeAutospacing="0" w:after="0" w:afterAutospacing="0"/>
        <w:jc w:val="both"/>
        <w:textAlignment w:val="baseline"/>
        <w:rPr>
          <w:color w:val="000000" w:themeColor="text1"/>
          <w:sz w:val="20"/>
          <w:szCs w:val="20"/>
        </w:rPr>
      </w:pPr>
      <w:r>
        <w:rPr>
          <w:color w:val="000000" w:themeColor="text1"/>
          <w:sz w:val="20"/>
          <w:szCs w:val="20"/>
        </w:rPr>
        <w:t>Chaudhuri, Bhudeb and K. G. Subramanyan (eds.) Rabindranth Tagore and the Challenges of Today, Shimla: Indian Institute of Advanced Study, 1988.</w:t>
      </w:r>
    </w:p>
    <w:p w:rsidR="00E27CDF" w:rsidRDefault="002F6C43">
      <w:pPr>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Collins, Michael, Empire, Nationalism and the Postcolonial World: Rabindranath Tagore’s Wri</w:t>
      </w:r>
      <w:r>
        <w:rPr>
          <w:rFonts w:ascii="Times New Roman" w:hAnsi="Times New Roman" w:cs="Times New Roman"/>
          <w:color w:val="000000" w:themeColor="text1"/>
          <w:sz w:val="20"/>
          <w:szCs w:val="20"/>
        </w:rPr>
        <w:t xml:space="preserve">tings on History, Politics and Society (London: Routledge, 2012). </w:t>
      </w:r>
    </w:p>
    <w:p w:rsidR="00E27CDF" w:rsidRDefault="002F6C43">
      <w:pPr>
        <w:pStyle w:val="NormalWeb"/>
        <w:snapToGrid w:val="0"/>
        <w:spacing w:before="0" w:beforeAutospacing="0" w:after="0" w:afterAutospacing="0"/>
        <w:jc w:val="both"/>
        <w:textAlignment w:val="baseline"/>
        <w:rPr>
          <w:color w:val="000000" w:themeColor="text1"/>
          <w:sz w:val="20"/>
          <w:szCs w:val="20"/>
        </w:rPr>
      </w:pPr>
      <w:r>
        <w:rPr>
          <w:color w:val="000000" w:themeColor="text1"/>
          <w:sz w:val="20"/>
          <w:szCs w:val="20"/>
        </w:rPr>
        <w:t>Creative Unity, The English Writings of Rabindranath Tagore: Volume Two, Das Sisir Kumar, Sahitya Akademi, New Delhi, 1922.</w:t>
      </w:r>
    </w:p>
    <w:p w:rsidR="00E27CDF" w:rsidRDefault="002F6C43">
      <w:pPr>
        <w:pStyle w:val="NormalWeb"/>
        <w:snapToGrid w:val="0"/>
        <w:spacing w:before="0" w:beforeAutospacing="0" w:after="0" w:afterAutospacing="0"/>
        <w:jc w:val="both"/>
        <w:textAlignment w:val="baseline"/>
        <w:rPr>
          <w:color w:val="000000" w:themeColor="text1"/>
          <w:sz w:val="20"/>
          <w:szCs w:val="20"/>
        </w:rPr>
      </w:pPr>
      <w:r>
        <w:rPr>
          <w:color w:val="000000" w:themeColor="text1"/>
          <w:sz w:val="20"/>
          <w:szCs w:val="20"/>
        </w:rPr>
        <w:t>Crisis in Civilization, Tagore Rabindranath, Sahitya Academy, 194</w:t>
      </w:r>
      <w:r>
        <w:rPr>
          <w:color w:val="000000" w:themeColor="text1"/>
          <w:sz w:val="20"/>
          <w:szCs w:val="20"/>
        </w:rPr>
        <w:t>1.</w:t>
      </w:r>
    </w:p>
    <w:p w:rsidR="00E27CDF" w:rsidRDefault="002F6C43">
      <w:pPr>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Das Gupta, Uma. Rabindranath Tagore: A Biography. New Delhi: Oxford University Press, 2004.</w:t>
      </w:r>
    </w:p>
    <w:p w:rsidR="00E27CDF" w:rsidRDefault="002F6C43">
      <w:pPr>
        <w:pStyle w:val="NormalWeb"/>
        <w:snapToGrid w:val="0"/>
        <w:spacing w:before="0" w:beforeAutospacing="0" w:after="0" w:afterAutospacing="0"/>
        <w:jc w:val="both"/>
        <w:textAlignment w:val="baseline"/>
        <w:rPr>
          <w:color w:val="000000" w:themeColor="text1"/>
          <w:sz w:val="20"/>
          <w:szCs w:val="20"/>
        </w:rPr>
      </w:pPr>
      <w:r>
        <w:rPr>
          <w:color w:val="000000" w:themeColor="text1"/>
          <w:sz w:val="20"/>
          <w:szCs w:val="20"/>
        </w:rPr>
        <w:t xml:space="preserve">Das, Sisir Kr.(ed.)The English Writings of Rabindranath Tagore, Vol. 1, Poems, New Delhi: Sahitya Academy,1994. </w:t>
      </w:r>
    </w:p>
    <w:p w:rsidR="00E27CDF" w:rsidRDefault="002F6C43">
      <w:pPr>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Das, Sisir Kumar, ed., The English Writings of R</w:t>
      </w:r>
      <w:r>
        <w:rPr>
          <w:rFonts w:ascii="Times New Roman" w:hAnsi="Times New Roman" w:cs="Times New Roman"/>
          <w:color w:val="000000" w:themeColor="text1"/>
          <w:sz w:val="20"/>
          <w:szCs w:val="20"/>
        </w:rPr>
        <w:t>abindranath Tagore, 3 vols (New Delhi: Sahitya Academi, 1994–96), II (1996), III (1996).</w:t>
      </w:r>
    </w:p>
    <w:p w:rsidR="00E27CDF" w:rsidRDefault="002F6C43">
      <w:pPr>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Datta, Pradip Kumar, ed. Rabindranath Tagore’s “The Home and the World”: A Critical Companion. London: Anthem Press, 2005. </w:t>
      </w:r>
    </w:p>
    <w:p w:rsidR="00E27CDF" w:rsidRDefault="002F6C43">
      <w:pPr>
        <w:pStyle w:val="NormalWeb"/>
        <w:snapToGrid w:val="0"/>
        <w:spacing w:before="0" w:beforeAutospacing="0" w:after="0" w:afterAutospacing="0"/>
        <w:jc w:val="both"/>
        <w:textAlignment w:val="baseline"/>
        <w:rPr>
          <w:color w:val="000000" w:themeColor="text1"/>
          <w:sz w:val="20"/>
          <w:szCs w:val="20"/>
        </w:rPr>
      </w:pPr>
      <w:r>
        <w:rPr>
          <w:color w:val="000000" w:themeColor="text1"/>
          <w:sz w:val="20"/>
          <w:szCs w:val="20"/>
        </w:rPr>
        <w:t>Devi Maitraye, Tagore By the Fireside, Rupa</w:t>
      </w:r>
      <w:r>
        <w:rPr>
          <w:color w:val="000000" w:themeColor="text1"/>
          <w:sz w:val="20"/>
          <w:szCs w:val="20"/>
        </w:rPr>
        <w:t xml:space="preserve"> and Co. New Delhi, Nahal, Chaman, Feminism and Recent Dependence Syndrome, Fiction in English, New Delhi, Prestige, 1991. </w:t>
      </w:r>
    </w:p>
    <w:p w:rsidR="00E27CDF" w:rsidRDefault="002F6C43">
      <w:pPr>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Dutta, B. ‘Tagore: a Short Biography.’ In: Chandhusi, B. et al. (eds.). Introduction to Tagore. </w:t>
      </w:r>
    </w:p>
    <w:p w:rsidR="00E27CDF" w:rsidRDefault="002F6C43">
      <w:pPr>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Dutta, Krishna, and Andrew Robinso</w:t>
      </w:r>
      <w:r>
        <w:rPr>
          <w:rFonts w:ascii="Times New Roman" w:hAnsi="Times New Roman" w:cs="Times New Roman"/>
          <w:color w:val="000000" w:themeColor="text1"/>
          <w:sz w:val="20"/>
          <w:szCs w:val="20"/>
        </w:rPr>
        <w:t>n, Rabindranath Tagore: the Myriad-Minded Man (London: Bloomsbury, 1995).</w:t>
      </w:r>
    </w:p>
    <w:p w:rsidR="00E27CDF" w:rsidRDefault="002F6C43">
      <w:pPr>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Dutta, Krishna, and Andrew Robinson. Rabindranath Tagore: The Myriad-Minded Man. New York: St. Martin‘s Press, 1995. </w:t>
      </w:r>
    </w:p>
    <w:p w:rsidR="00E27CDF" w:rsidRDefault="002F6C43">
      <w:pPr>
        <w:pStyle w:val="smalltext"/>
        <w:snapToGrid w:val="0"/>
        <w:spacing w:before="0" w:beforeAutospacing="0" w:after="0" w:afterAutospacing="0"/>
        <w:jc w:val="both"/>
        <w:textAlignment w:val="baseline"/>
        <w:rPr>
          <w:color w:val="000000" w:themeColor="text1"/>
          <w:sz w:val="20"/>
          <w:szCs w:val="20"/>
        </w:rPr>
      </w:pPr>
      <w:r>
        <w:rPr>
          <w:color w:val="000000" w:themeColor="text1"/>
          <w:sz w:val="20"/>
          <w:szCs w:val="20"/>
        </w:rPr>
        <w:lastRenderedPageBreak/>
        <w:t>E.P. Thompson, Introduction, to </w:t>
      </w:r>
      <w:r>
        <w:rPr>
          <w:i/>
          <w:iCs/>
          <w:color w:val="000000" w:themeColor="text1"/>
          <w:sz w:val="20"/>
          <w:szCs w:val="20"/>
        </w:rPr>
        <w:t>Tagore’s Nationalism</w:t>
      </w:r>
      <w:r>
        <w:rPr>
          <w:color w:val="000000" w:themeColor="text1"/>
          <w:sz w:val="20"/>
          <w:szCs w:val="20"/>
        </w:rPr>
        <w:t xml:space="preserve"> (London, </w:t>
      </w:r>
      <w:r>
        <w:rPr>
          <w:color w:val="000000" w:themeColor="text1"/>
          <w:sz w:val="20"/>
          <w:szCs w:val="20"/>
        </w:rPr>
        <w:t>Macmillan, 1991), p. 10.</w:t>
      </w:r>
    </w:p>
    <w:p w:rsidR="00E27CDF" w:rsidRDefault="002F6C43">
      <w:pPr>
        <w:pStyle w:val="smalltext"/>
        <w:snapToGrid w:val="0"/>
        <w:spacing w:before="0" w:beforeAutospacing="0" w:after="0" w:afterAutospacing="0"/>
        <w:jc w:val="both"/>
        <w:textAlignment w:val="baseline"/>
        <w:rPr>
          <w:color w:val="000000" w:themeColor="text1"/>
          <w:sz w:val="20"/>
          <w:szCs w:val="20"/>
        </w:rPr>
      </w:pPr>
      <w:r>
        <w:rPr>
          <w:color w:val="000000" w:themeColor="text1"/>
          <w:sz w:val="20"/>
          <w:szCs w:val="20"/>
        </w:rPr>
        <w:t>Edward Thompson, </w:t>
      </w:r>
      <w:r>
        <w:rPr>
          <w:i/>
          <w:iCs/>
          <w:color w:val="000000" w:themeColor="text1"/>
          <w:sz w:val="20"/>
          <w:szCs w:val="20"/>
        </w:rPr>
        <w:t>Rabindranath Tagore: Poet and Dramatist</w:t>
      </w:r>
      <w:r>
        <w:rPr>
          <w:color w:val="000000" w:themeColor="text1"/>
          <w:sz w:val="20"/>
          <w:szCs w:val="20"/>
        </w:rPr>
        <w:t> (Oxford University Press, 1926).</w:t>
      </w:r>
    </w:p>
    <w:p w:rsidR="00E27CDF" w:rsidRDefault="002F6C43">
      <w:pPr>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Egnar, R. T.; Denomn, L. E. (eds.). The Basic Writings of Bertrand Russell. London, Allen &amp; Unwin, 1961. </w:t>
      </w:r>
    </w:p>
    <w:p w:rsidR="00E27CDF" w:rsidRDefault="002F6C43">
      <w:pPr>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Emerson, Ralph Waldo, ‘Self-Relian</w:t>
      </w:r>
      <w:r>
        <w:rPr>
          <w:rFonts w:ascii="Times New Roman" w:hAnsi="Times New Roman" w:cs="Times New Roman"/>
          <w:color w:val="000000" w:themeColor="text1"/>
          <w:sz w:val="20"/>
          <w:szCs w:val="20"/>
        </w:rPr>
        <w:t>ce’, in The Selected Writings of Ralph Waldo Emerson, ed. by Brooks Atkinson (New York: The Modern Library, 1950), pp. 145–69.</w:t>
      </w:r>
    </w:p>
    <w:p w:rsidR="00E27CDF" w:rsidRDefault="002F6C43">
      <w:pPr>
        <w:pStyle w:val="smalltext"/>
        <w:snapToGrid w:val="0"/>
        <w:spacing w:before="0" w:beforeAutospacing="0" w:after="0" w:afterAutospacing="0"/>
        <w:jc w:val="both"/>
        <w:textAlignment w:val="baseline"/>
        <w:rPr>
          <w:color w:val="000000" w:themeColor="text1"/>
          <w:sz w:val="20"/>
          <w:szCs w:val="20"/>
        </w:rPr>
      </w:pPr>
      <w:r>
        <w:rPr>
          <w:color w:val="000000" w:themeColor="text1"/>
          <w:sz w:val="20"/>
          <w:szCs w:val="20"/>
        </w:rPr>
        <w:t>English translation from Krishna Kripalani, </w:t>
      </w:r>
      <w:r>
        <w:rPr>
          <w:i/>
          <w:iCs/>
          <w:color w:val="000000" w:themeColor="text1"/>
          <w:sz w:val="20"/>
          <w:szCs w:val="20"/>
        </w:rPr>
        <w:t>Tagore: A Life</w:t>
      </w:r>
      <w:r>
        <w:rPr>
          <w:color w:val="000000" w:themeColor="text1"/>
          <w:sz w:val="20"/>
          <w:szCs w:val="20"/>
        </w:rPr>
        <w:t>, p. 185.</w:t>
      </w:r>
    </w:p>
    <w:p w:rsidR="00E27CDF" w:rsidRDefault="002F6C43">
      <w:pPr>
        <w:pStyle w:val="smalltext"/>
        <w:snapToGrid w:val="0"/>
        <w:spacing w:before="0" w:beforeAutospacing="0" w:after="0" w:afterAutospacing="0"/>
        <w:jc w:val="both"/>
        <w:textAlignment w:val="baseline"/>
        <w:rPr>
          <w:color w:val="000000" w:themeColor="text1"/>
          <w:sz w:val="20"/>
          <w:szCs w:val="20"/>
        </w:rPr>
      </w:pPr>
      <w:r>
        <w:rPr>
          <w:color w:val="000000" w:themeColor="text1"/>
          <w:sz w:val="20"/>
          <w:szCs w:val="20"/>
        </w:rPr>
        <w:t>For a lucid and informative analysis of the role of Subhas Ch</w:t>
      </w:r>
      <w:r>
        <w:rPr>
          <w:color w:val="000000" w:themeColor="text1"/>
          <w:sz w:val="20"/>
          <w:szCs w:val="20"/>
        </w:rPr>
        <w:t>andra Bose and his brother Sarat in Indian politics, see Leonard A. Gordon, </w:t>
      </w:r>
      <w:r>
        <w:rPr>
          <w:i/>
          <w:iCs/>
          <w:color w:val="000000" w:themeColor="text1"/>
          <w:sz w:val="20"/>
          <w:szCs w:val="20"/>
        </w:rPr>
        <w:t>Brothers against the Raj: A Biography of Indian Nationalists Sarat and Subhas Chandra Bose</w:t>
      </w:r>
      <w:r>
        <w:rPr>
          <w:color w:val="000000" w:themeColor="text1"/>
          <w:sz w:val="20"/>
          <w:szCs w:val="20"/>
        </w:rPr>
        <w:t> (Columbia University Press, 1990).</w:t>
      </w:r>
    </w:p>
    <w:p w:rsidR="00E27CDF" w:rsidRDefault="002F6C43">
      <w:pPr>
        <w:pStyle w:val="smalltext"/>
        <w:snapToGrid w:val="0"/>
        <w:spacing w:before="0" w:beforeAutospacing="0" w:after="0" w:afterAutospacing="0"/>
        <w:jc w:val="both"/>
        <w:textAlignment w:val="baseline"/>
        <w:rPr>
          <w:rFonts w:eastAsiaTheme="minorEastAsia"/>
          <w:color w:val="000000" w:themeColor="text1"/>
          <w:sz w:val="20"/>
          <w:szCs w:val="20"/>
          <w:lang w:eastAsia="zh-CN"/>
        </w:rPr>
      </w:pPr>
      <w:r>
        <w:rPr>
          <w:color w:val="000000" w:themeColor="text1"/>
          <w:sz w:val="20"/>
          <w:szCs w:val="20"/>
        </w:rPr>
        <w:t>For fuller accounts of the events, see Dutta and Robin</w:t>
      </w:r>
      <w:r>
        <w:rPr>
          <w:color w:val="000000" w:themeColor="text1"/>
          <w:sz w:val="20"/>
          <w:szCs w:val="20"/>
        </w:rPr>
        <w:t>son, </w:t>
      </w:r>
      <w:r>
        <w:rPr>
          <w:i/>
          <w:iCs/>
          <w:color w:val="000000" w:themeColor="text1"/>
          <w:sz w:val="20"/>
          <w:szCs w:val="20"/>
        </w:rPr>
        <w:t>Rabindranath Tagore: The Myriad-Minded Man</w:t>
      </w:r>
      <w:r>
        <w:rPr>
          <w:color w:val="000000" w:themeColor="text1"/>
          <w:sz w:val="20"/>
          <w:szCs w:val="20"/>
        </w:rPr>
        <w:t>, Chapter 25, and Ketaki Kushari Dyson, </w:t>
      </w:r>
      <w:r>
        <w:rPr>
          <w:i/>
          <w:iCs/>
          <w:color w:val="000000" w:themeColor="text1"/>
          <w:sz w:val="20"/>
          <w:szCs w:val="20"/>
        </w:rPr>
        <w:t>In Your Blossoming Flower-Garden: Rabindranath Tagore and Victoria Ocampo</w:t>
      </w:r>
      <w:r>
        <w:rPr>
          <w:color w:val="000000" w:themeColor="text1"/>
          <w:sz w:val="20"/>
          <w:szCs w:val="20"/>
        </w:rPr>
        <w:t> (New Delhi: Sahitya Akademi, 1988).</w:t>
      </w:r>
    </w:p>
    <w:p w:rsidR="00E27CDF" w:rsidRDefault="00E27CDF">
      <w:pPr>
        <w:pStyle w:val="smalltext"/>
        <w:snapToGrid w:val="0"/>
        <w:spacing w:before="0" w:beforeAutospacing="0" w:after="0" w:afterAutospacing="0"/>
        <w:jc w:val="both"/>
        <w:textAlignment w:val="baseline"/>
        <w:rPr>
          <w:rFonts w:eastAsiaTheme="minorEastAsia" w:hint="eastAsia"/>
          <w:color w:val="000000" w:themeColor="text1"/>
          <w:sz w:val="20"/>
          <w:szCs w:val="20"/>
          <w:lang w:eastAsia="zh-CN"/>
        </w:rPr>
      </w:pPr>
    </w:p>
    <w:p w:rsidR="00BD7A2A" w:rsidRDefault="00BD7A2A">
      <w:pPr>
        <w:pStyle w:val="smalltext"/>
        <w:snapToGrid w:val="0"/>
        <w:spacing w:before="0" w:beforeAutospacing="0" w:after="0" w:afterAutospacing="0"/>
        <w:jc w:val="both"/>
        <w:textAlignment w:val="baseline"/>
        <w:rPr>
          <w:rFonts w:eastAsiaTheme="minorEastAsia" w:hint="eastAsia"/>
          <w:color w:val="000000" w:themeColor="text1"/>
          <w:sz w:val="20"/>
          <w:szCs w:val="20"/>
          <w:lang w:eastAsia="zh-CN"/>
        </w:rPr>
      </w:pPr>
    </w:p>
    <w:p w:rsidR="00BD7A2A" w:rsidRDefault="00BD7A2A">
      <w:pPr>
        <w:pStyle w:val="smalltext"/>
        <w:snapToGrid w:val="0"/>
        <w:spacing w:before="0" w:beforeAutospacing="0" w:after="0" w:afterAutospacing="0"/>
        <w:jc w:val="both"/>
        <w:textAlignment w:val="baseline"/>
        <w:rPr>
          <w:rFonts w:eastAsiaTheme="minorEastAsia"/>
          <w:color w:val="000000" w:themeColor="text1"/>
          <w:sz w:val="20"/>
          <w:szCs w:val="20"/>
          <w:lang w:eastAsia="zh-CN"/>
        </w:rPr>
      </w:pPr>
    </w:p>
    <w:p w:rsidR="00E27CDF" w:rsidRDefault="002F6C43">
      <w:pPr>
        <w:pStyle w:val="smalltext"/>
        <w:snapToGrid w:val="0"/>
        <w:spacing w:before="0" w:beforeAutospacing="0" w:after="0" w:afterAutospacing="0"/>
        <w:jc w:val="both"/>
        <w:textAlignment w:val="baseline"/>
        <w:rPr>
          <w:rFonts w:eastAsiaTheme="minorEastAsia"/>
          <w:color w:val="000000" w:themeColor="text1"/>
          <w:sz w:val="20"/>
          <w:szCs w:val="20"/>
          <w:lang w:eastAsia="zh-CN"/>
        </w:rPr>
      </w:pPr>
      <w:r>
        <w:rPr>
          <w:rFonts w:eastAsiaTheme="minorEastAsia"/>
          <w:color w:val="000000" w:themeColor="text1"/>
          <w:sz w:val="20"/>
          <w:szCs w:val="20"/>
          <w:lang w:eastAsia="zh-CN"/>
        </w:rPr>
        <w:t>9/2/2021</w:t>
      </w:r>
    </w:p>
    <w:sectPr w:rsidR="00E27CDF" w:rsidSect="00E27CDF">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C43" w:rsidRDefault="002F6C43">
      <w:pPr>
        <w:spacing w:line="240" w:lineRule="auto"/>
      </w:pPr>
      <w:r>
        <w:separator/>
      </w:r>
    </w:p>
  </w:endnote>
  <w:endnote w:type="continuationSeparator" w:id="0">
    <w:p w:rsidR="002F6C43" w:rsidRDefault="002F6C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NeueLT Std Lt">
    <w:altName w:val="Segoe Print"/>
    <w:charset w:val="00"/>
    <w:family w:val="swiss"/>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21" w:name="_GoBack" w:displacedByCustomXml="next"/>
  <w:bookmarkEnd w:id="21" w:displacedByCustomXml="next"/>
  <w:sdt>
    <w:sdtPr>
      <w:id w:val="812190"/>
      <w:docPartObj>
        <w:docPartGallery w:val="AutoText"/>
      </w:docPartObj>
    </w:sdtPr>
    <w:sdtContent>
      <w:p w:rsidR="00E27CDF" w:rsidRDefault="00E27CDF">
        <w:pPr>
          <w:pStyle w:val="Footer"/>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mso-position-vertical-relative:text" filled="f" stroked="f">
              <v:textbox style="mso-fit-shape-to-text:t" inset="0,0,0,0">
                <w:txbxContent>
                  <w:p w:rsidR="00E27CDF" w:rsidRDefault="00E27CDF">
                    <w:pPr>
                      <w:pStyle w:val="Footer"/>
                      <w:jc w:val="center"/>
                    </w:pPr>
                    <w:r>
                      <w:rPr>
                        <w:rFonts w:ascii="Times New Roman" w:hAnsi="Times New Roman" w:cs="Times New Roman"/>
                        <w:sz w:val="20"/>
                        <w:szCs w:val="20"/>
                      </w:rPr>
                      <w:fldChar w:fldCharType="begin"/>
                    </w:r>
                    <w:r w:rsidR="002F6C43">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1817D5">
                      <w:rPr>
                        <w:rFonts w:ascii="Times New Roman" w:hAnsi="Times New Roman" w:cs="Times New Roman"/>
                        <w:noProof/>
                        <w:sz w:val="20"/>
                        <w:szCs w:val="20"/>
                      </w:rPr>
                      <w:t>47</w:t>
                    </w:r>
                    <w:r>
                      <w:rPr>
                        <w:rFonts w:ascii="Times New Roman" w:hAnsi="Times New Roman" w:cs="Times New Roman"/>
                        <w:sz w:val="20"/>
                        <w:szCs w:val="20"/>
                      </w:rPr>
                      <w:fldChar w:fldCharType="end"/>
                    </w:r>
                  </w:p>
                </w:txbxContent>
              </v:textbox>
              <w10:wrap anchorx="margin"/>
            </v:shape>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CDF" w:rsidRDefault="00E27C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C43" w:rsidRDefault="002F6C43">
      <w:pPr>
        <w:spacing w:after="0"/>
      </w:pPr>
      <w:r>
        <w:separator/>
      </w:r>
    </w:p>
  </w:footnote>
  <w:footnote w:type="continuationSeparator" w:id="0">
    <w:p w:rsidR="002F6C43" w:rsidRDefault="002F6C4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CDF" w:rsidRDefault="002F6C43">
    <w:pPr>
      <w:widowControl w:val="0"/>
      <w:pBdr>
        <w:bottom w:val="thinThickMediumGap" w:sz="12" w:space="1" w:color="auto"/>
      </w:pBdr>
      <w:autoSpaceDE w:val="0"/>
      <w:autoSpaceDN w:val="0"/>
      <w:spacing w:after="115" w:line="261" w:lineRule="auto"/>
      <w:ind w:firstLineChars="400" w:firstLine="800"/>
      <w:jc w:val="both"/>
    </w:pPr>
    <w:bookmarkStart w:id="0" w:name="OLE_LINK14"/>
    <w:bookmarkStart w:id="1" w:name="OLE_LINK25"/>
    <w:bookmarkStart w:id="2" w:name="OLE_LINK13"/>
    <w:bookmarkStart w:id="3" w:name="OLE_LINK24"/>
    <w:bookmarkStart w:id="4" w:name="OLE_LINK5"/>
    <w:bookmarkStart w:id="5" w:name="_Hlk309781955"/>
    <w:bookmarkStart w:id="6" w:name="OLE_LINK23"/>
    <w:bookmarkStart w:id="7" w:name="OLE_LINK26"/>
    <w:bookmarkStart w:id="8" w:name="_Hlk309780917"/>
    <w:bookmarkStart w:id="9" w:name="OLE_LINK11"/>
    <w:bookmarkStart w:id="10" w:name="OLE_LINK22"/>
    <w:bookmarkStart w:id="11" w:name="_Hlk313484667"/>
    <w:bookmarkStart w:id="12" w:name="_Hlk309781959"/>
    <w:bookmarkStart w:id="13" w:name="OLE_LINK21"/>
    <w:bookmarkStart w:id="14" w:name="OLE_LINK6"/>
    <w:bookmarkStart w:id="15" w:name="OLE_LINK4"/>
    <w:bookmarkStart w:id="16" w:name="OLE_LINK12"/>
    <w:bookmarkStart w:id="17" w:name="_Hlk309781944"/>
    <w:bookmarkStart w:id="18" w:name="OLE_LINK3"/>
    <w:bookmarkStart w:id="19" w:name="_Hlk313484668"/>
    <w:bookmarkStart w:id="20" w:name="_Hlk309780930"/>
    <w:r>
      <w:rPr>
        <w:rFonts w:ascii="Times New Roman" w:eastAsia="宋体" w:hAnsi="Times New Roman" w:cs="Times New Roman"/>
        <w:iCs/>
        <w:color w:val="000000"/>
        <w:sz w:val="20"/>
        <w:szCs w:val="20"/>
        <w:lang w:eastAsia="zh-CN"/>
      </w:rPr>
      <w:t xml:space="preserve">Researcher2021;13(11) </w:t>
    </w:r>
    <w:r>
      <w:rPr>
        <w:rFonts w:ascii="Times New Roman" w:eastAsia="宋体" w:hAnsi="Times New Roman" w:cs="Times New Roman" w:hint="eastAsia"/>
        <w:iCs/>
        <w:color w:val="000000"/>
        <w:sz w:val="20"/>
        <w:szCs w:val="20"/>
        <w:lang w:eastAsia="zh-CN"/>
      </w:rPr>
      <w:t xml:space="preserve">                 </w:t>
    </w:r>
    <w:r>
      <w:rPr>
        <w:rFonts w:ascii="Times New Roman" w:eastAsia="宋体" w:hAnsi="Times New Roman" w:cs="Times New Roman"/>
        <w:iCs/>
        <w:color w:val="000000"/>
        <w:sz w:val="20"/>
        <w:szCs w:val="20"/>
        <w:lang w:eastAsia="zh-CN"/>
      </w:rPr>
      <w:t xml:space="preserve">          </w:t>
    </w:r>
    <w:hyperlink r:id="rId1" w:history="1">
      <w:r>
        <w:rPr>
          <w:rStyle w:val="Hyperlink"/>
          <w:rFonts w:ascii="Times New Roman" w:hAnsi="Times New Roman" w:cs="Times New Roman"/>
          <w:iCs/>
          <w:sz w:val="20"/>
          <w:szCs w:val="20"/>
        </w:rPr>
        <w:t>http://www.sciencepub.net/researcher</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ascii="Times New Roman" w:eastAsia="宋体" w:hAnsi="Times New Roman" w:cs="Times New Roman"/>
        <w:b/>
        <w:i/>
        <w:color w:val="FF0000"/>
        <w:sz w:val="20"/>
        <w:szCs w:val="20"/>
        <w:bdr w:val="single" w:sz="4" w:space="0" w:color="FF0000"/>
        <w:lang w:eastAsia="zh-CN"/>
      </w:rPr>
      <w:t>RSJ</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CDF" w:rsidRDefault="002F6C43">
    <w:pPr>
      <w:pStyle w:val="Header"/>
    </w:pPr>
    <w:r>
      <w:rPr>
        <w:noProof/>
        <w:lang w:eastAsia="zh-CN"/>
      </w:rPr>
      <w:drawing>
        <wp:inline distT="0" distB="0" distL="114300" distR="114300">
          <wp:extent cx="5972810" cy="798195"/>
          <wp:effectExtent l="0" t="0" r="889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2810" cy="798195"/>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drawingGridHorizontalSpacing w:val="110"/>
  <w:displayHorizontalDrawingGridEvery w:val="0"/>
  <w:displayVertic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balanceSingleByteDoubleByteWidth/>
    <w:doNotExpandShiftReturn/>
    <w:adjustLineHeightInTable/>
    <w:useFELayout/>
    <w:doNotUseIndentAsNumberingTabStop/>
  </w:compat>
  <w:rsids>
    <w:rsidRoot w:val="00527CBF"/>
    <w:rsid w:val="000A3F62"/>
    <w:rsid w:val="000A64E0"/>
    <w:rsid w:val="000C1308"/>
    <w:rsid w:val="000C2B90"/>
    <w:rsid w:val="000E1EC8"/>
    <w:rsid w:val="000E46A9"/>
    <w:rsid w:val="001269E6"/>
    <w:rsid w:val="001375EC"/>
    <w:rsid w:val="001546C4"/>
    <w:rsid w:val="00180834"/>
    <w:rsid w:val="001817D5"/>
    <w:rsid w:val="00197506"/>
    <w:rsid w:val="001D7F91"/>
    <w:rsid w:val="002426A7"/>
    <w:rsid w:val="002436CE"/>
    <w:rsid w:val="00265680"/>
    <w:rsid w:val="00273455"/>
    <w:rsid w:val="002B4E60"/>
    <w:rsid w:val="002D3743"/>
    <w:rsid w:val="002F6C43"/>
    <w:rsid w:val="00344618"/>
    <w:rsid w:val="003507E9"/>
    <w:rsid w:val="0036387F"/>
    <w:rsid w:val="00393603"/>
    <w:rsid w:val="003B444C"/>
    <w:rsid w:val="003D49B3"/>
    <w:rsid w:val="003D7C5F"/>
    <w:rsid w:val="003E78EC"/>
    <w:rsid w:val="004108C7"/>
    <w:rsid w:val="00433801"/>
    <w:rsid w:val="004442A8"/>
    <w:rsid w:val="0045564E"/>
    <w:rsid w:val="004903FA"/>
    <w:rsid w:val="004A70BD"/>
    <w:rsid w:val="004C1D4D"/>
    <w:rsid w:val="004C4641"/>
    <w:rsid w:val="004E68FA"/>
    <w:rsid w:val="005152B9"/>
    <w:rsid w:val="00527CBF"/>
    <w:rsid w:val="00552254"/>
    <w:rsid w:val="00552A7E"/>
    <w:rsid w:val="0056245E"/>
    <w:rsid w:val="005A2AAD"/>
    <w:rsid w:val="005B28E1"/>
    <w:rsid w:val="0062760B"/>
    <w:rsid w:val="00717653"/>
    <w:rsid w:val="00721E3B"/>
    <w:rsid w:val="00744CD2"/>
    <w:rsid w:val="00765264"/>
    <w:rsid w:val="0076540F"/>
    <w:rsid w:val="00775435"/>
    <w:rsid w:val="00780AC6"/>
    <w:rsid w:val="00784591"/>
    <w:rsid w:val="007B0D69"/>
    <w:rsid w:val="007B4A37"/>
    <w:rsid w:val="007D585E"/>
    <w:rsid w:val="007E7F34"/>
    <w:rsid w:val="00802A96"/>
    <w:rsid w:val="00831697"/>
    <w:rsid w:val="00835553"/>
    <w:rsid w:val="00846706"/>
    <w:rsid w:val="00863873"/>
    <w:rsid w:val="00884CF6"/>
    <w:rsid w:val="008B400D"/>
    <w:rsid w:val="008E5089"/>
    <w:rsid w:val="008F7CD6"/>
    <w:rsid w:val="00911905"/>
    <w:rsid w:val="0093302B"/>
    <w:rsid w:val="009509C3"/>
    <w:rsid w:val="00964117"/>
    <w:rsid w:val="00974C4D"/>
    <w:rsid w:val="00A16A8A"/>
    <w:rsid w:val="00A17C81"/>
    <w:rsid w:val="00A43CCC"/>
    <w:rsid w:val="00A56E0A"/>
    <w:rsid w:val="00AC181B"/>
    <w:rsid w:val="00AD648D"/>
    <w:rsid w:val="00AD79F3"/>
    <w:rsid w:val="00B02BDD"/>
    <w:rsid w:val="00B10C97"/>
    <w:rsid w:val="00B1131B"/>
    <w:rsid w:val="00B37E9E"/>
    <w:rsid w:val="00B62896"/>
    <w:rsid w:val="00B70CFA"/>
    <w:rsid w:val="00B956A0"/>
    <w:rsid w:val="00BD7A2A"/>
    <w:rsid w:val="00BE2E4F"/>
    <w:rsid w:val="00C351C0"/>
    <w:rsid w:val="00C57F5C"/>
    <w:rsid w:val="00CC08DC"/>
    <w:rsid w:val="00D14F1F"/>
    <w:rsid w:val="00D377DF"/>
    <w:rsid w:val="00D75E55"/>
    <w:rsid w:val="00DC61D8"/>
    <w:rsid w:val="00E0667C"/>
    <w:rsid w:val="00E2300A"/>
    <w:rsid w:val="00E26EFD"/>
    <w:rsid w:val="00E27CDF"/>
    <w:rsid w:val="00E30E41"/>
    <w:rsid w:val="00E9067B"/>
    <w:rsid w:val="00E9612C"/>
    <w:rsid w:val="00EA485C"/>
    <w:rsid w:val="00F12376"/>
    <w:rsid w:val="00F14254"/>
    <w:rsid w:val="00F30E06"/>
    <w:rsid w:val="00F54DFE"/>
    <w:rsid w:val="00F54F43"/>
    <w:rsid w:val="00F678B6"/>
    <w:rsid w:val="00FB5BA8"/>
    <w:rsid w:val="00FD5FCD"/>
    <w:rsid w:val="00FE1B82"/>
    <w:rsid w:val="00FE4803"/>
    <w:rsid w:val="00FE576D"/>
    <w:rsid w:val="02187C11"/>
    <w:rsid w:val="35727C2D"/>
    <w:rsid w:val="60EA38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lsdException w:name="caption" w:uiPriority="35" w:qFormat="1"/>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F"/>
    <w:pPr>
      <w:spacing w:after="200" w:line="276" w:lineRule="auto"/>
    </w:pPr>
    <w:rPr>
      <w:rFonts w:asciiTheme="minorHAnsi" w:eastAsiaTheme="minorEastAsia" w:hAnsiTheme="minorHAnsi" w:cstheme="minorBidi"/>
      <w:sz w:val="22"/>
      <w:szCs w:val="22"/>
      <w:lang w:eastAsia="en-US"/>
    </w:rPr>
  </w:style>
  <w:style w:type="paragraph" w:styleId="Heading1">
    <w:name w:val="heading 1"/>
    <w:basedOn w:val="Normal"/>
    <w:next w:val="Normal"/>
    <w:link w:val="Heading1Char"/>
    <w:qFormat/>
    <w:rsid w:val="00E27CDF"/>
    <w:pPr>
      <w:keepNext/>
      <w:spacing w:after="0" w:line="360" w:lineRule="auto"/>
      <w:jc w:val="both"/>
      <w:outlineLvl w:val="0"/>
    </w:pPr>
    <w:rPr>
      <w:rFonts w:ascii="Times New Roman" w:eastAsia="Times New Roman" w:hAnsi="Times New Roman" w:cs="Times New Roman"/>
      <w:b/>
      <w:bCs/>
      <w:sz w:val="26"/>
      <w:szCs w:val="24"/>
    </w:rPr>
  </w:style>
  <w:style w:type="paragraph" w:styleId="Heading2">
    <w:name w:val="heading 2"/>
    <w:basedOn w:val="Normal"/>
    <w:next w:val="Normal"/>
    <w:link w:val="Heading2Char"/>
    <w:qFormat/>
    <w:rsid w:val="00E27CDF"/>
    <w:pPr>
      <w:keepNext/>
      <w:spacing w:after="0" w:line="360" w:lineRule="auto"/>
      <w:jc w:val="center"/>
      <w:outlineLvl w:val="1"/>
    </w:pPr>
    <w:rPr>
      <w:rFonts w:ascii="Times New Roman" w:eastAsia="Times New Roman" w:hAnsi="Times New Roman"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27CDF"/>
    <w:pPr>
      <w:autoSpaceDE w:val="0"/>
      <w:autoSpaceDN w:val="0"/>
      <w:adjustRightInd w:val="0"/>
      <w:spacing w:after="0" w:line="240" w:lineRule="auto"/>
      <w:jc w:val="center"/>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E27CDF"/>
    <w:pPr>
      <w:spacing w:after="0" w:line="240" w:lineRule="auto"/>
    </w:pPr>
    <w:rPr>
      <w:rFonts w:ascii="Tahoma" w:hAnsi="Tahoma" w:cs="Tahoma"/>
      <w:sz w:val="16"/>
      <w:szCs w:val="16"/>
    </w:rPr>
  </w:style>
  <w:style w:type="paragraph" w:styleId="Footer">
    <w:name w:val="footer"/>
    <w:basedOn w:val="Normal"/>
    <w:link w:val="FooterChar"/>
    <w:unhideWhenUsed/>
    <w:rsid w:val="00E27CDF"/>
    <w:pPr>
      <w:tabs>
        <w:tab w:val="center" w:pos="4680"/>
        <w:tab w:val="right" w:pos="9360"/>
      </w:tabs>
      <w:spacing w:after="0" w:line="240" w:lineRule="auto"/>
    </w:pPr>
  </w:style>
  <w:style w:type="paragraph" w:styleId="Header">
    <w:name w:val="header"/>
    <w:basedOn w:val="Normal"/>
    <w:link w:val="HeaderChar"/>
    <w:uiPriority w:val="99"/>
    <w:unhideWhenUsed/>
    <w:rsid w:val="00E27CDF"/>
    <w:pPr>
      <w:tabs>
        <w:tab w:val="center" w:pos="4680"/>
        <w:tab w:val="right" w:pos="9360"/>
      </w:tabs>
      <w:spacing w:after="0" w:line="240" w:lineRule="auto"/>
    </w:pPr>
  </w:style>
  <w:style w:type="paragraph" w:styleId="NormalWeb">
    <w:name w:val="Normal (Web)"/>
    <w:basedOn w:val="Normal"/>
    <w:uiPriority w:val="99"/>
    <w:unhideWhenUsed/>
    <w:rsid w:val="00E27CDF"/>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E27CDF"/>
    <w:pPr>
      <w:widowControl w:val="0"/>
      <w:spacing w:before="100" w:after="100" w:line="360" w:lineRule="auto"/>
      <w:jc w:val="center"/>
    </w:pPr>
    <w:rPr>
      <w:rFonts w:ascii="Times New Roman" w:eastAsia="Times New Roman" w:hAnsi="Times New Roman" w:cs="Times New Roman"/>
      <w:b/>
      <w:bCs/>
      <w:caps/>
      <w:spacing w:val="20"/>
      <w:sz w:val="26"/>
      <w:szCs w:val="24"/>
    </w:rPr>
  </w:style>
  <w:style w:type="table" w:styleId="TableGrid">
    <w:name w:val="Table Grid"/>
    <w:basedOn w:val="TableNormal"/>
    <w:uiPriority w:val="59"/>
    <w:rsid w:val="00E27C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27CDF"/>
    <w:rPr>
      <w:color w:val="954F72"/>
      <w:u w:val="single"/>
    </w:rPr>
  </w:style>
  <w:style w:type="character" w:styleId="Hyperlink">
    <w:name w:val="Hyperlink"/>
    <w:basedOn w:val="DefaultParagraphFont"/>
    <w:uiPriority w:val="99"/>
    <w:qFormat/>
    <w:rsid w:val="00E27CDF"/>
    <w:rPr>
      <w:color w:val="0000FF"/>
      <w:u w:val="single"/>
    </w:rPr>
  </w:style>
  <w:style w:type="character" w:customStyle="1" w:styleId="BodyTextChar">
    <w:name w:val="Body Text Char"/>
    <w:basedOn w:val="DefaultParagraphFont"/>
    <w:link w:val="BodyText"/>
    <w:rsid w:val="00E27CDF"/>
    <w:rPr>
      <w:rFonts w:ascii="Times New Roman" w:eastAsia="Calibri" w:hAnsi="Times New Roman" w:cs="Times New Roman"/>
      <w:sz w:val="24"/>
    </w:rPr>
  </w:style>
  <w:style w:type="paragraph" w:customStyle="1" w:styleId="Default">
    <w:name w:val="Default"/>
    <w:rsid w:val="00E27CDF"/>
    <w:pPr>
      <w:autoSpaceDE w:val="0"/>
      <w:autoSpaceDN w:val="0"/>
      <w:adjustRightInd w:val="0"/>
    </w:pPr>
    <w:rPr>
      <w:rFonts w:ascii="HelveticaNeueLT Std Lt" w:eastAsia="Calibri" w:hAnsi="HelveticaNeueLT Std Lt" w:cs="HelveticaNeueLT Std Lt"/>
      <w:color w:val="000000"/>
      <w:sz w:val="24"/>
      <w:szCs w:val="24"/>
      <w:lang w:eastAsia="en-US" w:bidi="ml-IN"/>
    </w:rPr>
  </w:style>
  <w:style w:type="character" w:customStyle="1" w:styleId="BalloonTextChar">
    <w:name w:val="Balloon Text Char"/>
    <w:basedOn w:val="DefaultParagraphFont"/>
    <w:link w:val="BalloonText"/>
    <w:uiPriority w:val="99"/>
    <w:semiHidden/>
    <w:rsid w:val="00E27CDF"/>
    <w:rPr>
      <w:rFonts w:ascii="Tahoma" w:hAnsi="Tahoma" w:cs="Tahoma"/>
      <w:sz w:val="16"/>
      <w:szCs w:val="16"/>
    </w:rPr>
  </w:style>
  <w:style w:type="character" w:customStyle="1" w:styleId="unicode">
    <w:name w:val="unicode"/>
    <w:basedOn w:val="DefaultParagraphFont"/>
    <w:rsid w:val="00E27CDF"/>
  </w:style>
  <w:style w:type="character" w:customStyle="1" w:styleId="fn">
    <w:name w:val="fn"/>
    <w:basedOn w:val="DefaultParagraphFont"/>
    <w:rsid w:val="00E27CDF"/>
  </w:style>
  <w:style w:type="character" w:customStyle="1" w:styleId="plainlinks">
    <w:name w:val="plainlinks"/>
    <w:basedOn w:val="DefaultParagraphFont"/>
    <w:rsid w:val="00E27CDF"/>
  </w:style>
  <w:style w:type="character" w:customStyle="1" w:styleId="geo-dec">
    <w:name w:val="geo-dec"/>
    <w:basedOn w:val="DefaultParagraphFont"/>
    <w:rsid w:val="00E27CDF"/>
  </w:style>
  <w:style w:type="character" w:customStyle="1" w:styleId="Heading1Char">
    <w:name w:val="Heading 1 Char"/>
    <w:basedOn w:val="DefaultParagraphFont"/>
    <w:link w:val="Heading1"/>
    <w:rsid w:val="00E27CDF"/>
    <w:rPr>
      <w:rFonts w:ascii="Times New Roman" w:eastAsia="Times New Roman" w:hAnsi="Times New Roman" w:cs="Times New Roman"/>
      <w:b/>
      <w:bCs/>
      <w:sz w:val="26"/>
      <w:szCs w:val="24"/>
    </w:rPr>
  </w:style>
  <w:style w:type="character" w:customStyle="1" w:styleId="Heading2Char">
    <w:name w:val="Heading 2 Char"/>
    <w:basedOn w:val="DefaultParagraphFont"/>
    <w:link w:val="Heading2"/>
    <w:rsid w:val="00E27CDF"/>
    <w:rPr>
      <w:rFonts w:ascii="Times New Roman" w:eastAsia="Times New Roman" w:hAnsi="Times New Roman" w:cs="Times New Roman"/>
      <w:b/>
      <w:bCs/>
      <w:sz w:val="26"/>
      <w:szCs w:val="24"/>
    </w:rPr>
  </w:style>
  <w:style w:type="character" w:customStyle="1" w:styleId="FooterChar">
    <w:name w:val="Footer Char"/>
    <w:basedOn w:val="DefaultParagraphFont"/>
    <w:link w:val="Footer"/>
    <w:uiPriority w:val="99"/>
    <w:rsid w:val="00E27CDF"/>
  </w:style>
  <w:style w:type="character" w:customStyle="1" w:styleId="TitleChar">
    <w:name w:val="Title Char"/>
    <w:basedOn w:val="DefaultParagraphFont"/>
    <w:link w:val="Title"/>
    <w:rsid w:val="00E27CDF"/>
    <w:rPr>
      <w:rFonts w:ascii="Times New Roman" w:eastAsia="Times New Roman" w:hAnsi="Times New Roman" w:cs="Times New Roman"/>
      <w:b/>
      <w:bCs/>
      <w:caps/>
      <w:spacing w:val="20"/>
      <w:sz w:val="26"/>
      <w:szCs w:val="24"/>
    </w:rPr>
  </w:style>
  <w:style w:type="paragraph" w:styleId="ListParagraph">
    <w:name w:val="List Paragraph"/>
    <w:basedOn w:val="Normal"/>
    <w:uiPriority w:val="34"/>
    <w:qFormat/>
    <w:rsid w:val="00E27CDF"/>
    <w:pPr>
      <w:ind w:left="720"/>
      <w:contextualSpacing/>
    </w:pPr>
  </w:style>
  <w:style w:type="paragraph" w:customStyle="1" w:styleId="smalltext">
    <w:name w:val="smalltext"/>
    <w:basedOn w:val="Normal"/>
    <w:rsid w:val="00E27C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7CD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akshi.dipsight@gmail.com"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31121.07" TargetMode="External"/><Relationship Id="rId14" Type="http://schemas.openxmlformats.org/officeDocument/2006/relationships/hyperlink" Target="mailto:sakshi.dipsight@gmai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3186</Words>
  <Characters>18164</Characters>
  <Application>Microsoft Office Word</Application>
  <DocSecurity>0</DocSecurity>
  <Lines>151</Lines>
  <Paragraphs>42</Paragraphs>
  <ScaleCrop>false</ScaleCrop>
  <Company/>
  <LinksUpToDate>false</LinksUpToDate>
  <CharactersWithSpaces>21308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9</cp:revision>
  <cp:lastPrinted>2018-03-30T16:26:00Z</cp:lastPrinted>
  <dcterms:created xsi:type="dcterms:W3CDTF">2021-11-21T18:23:00Z</dcterms:created>
  <dcterms:modified xsi:type="dcterms:W3CDTF">2021-11-28T03:11:00Z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5AA688F8B6B24B10AEEC15BCAF0F1A0A</vt:lpwstr>
  </property>
</Properties>
</file>