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B95" w:rsidRDefault="00070B95">
      <w:pPr>
        <w:adjustRightInd w:val="0"/>
        <w:snapToGrid w:val="0"/>
        <w:jc w:val="center"/>
        <w:rPr>
          <w:rFonts w:ascii="Times New Roman" w:hAnsi="Times New Roman" w:hint="eastAsia"/>
          <w:b/>
          <w:bCs/>
          <w:sz w:val="20"/>
          <w:szCs w:val="20"/>
        </w:rPr>
      </w:pPr>
    </w:p>
    <w:p w:rsidR="00D063D3" w:rsidRDefault="00D16F4C">
      <w:pPr>
        <w:adjustRightInd w:val="0"/>
        <w:snapToGrid w:val="0"/>
        <w:jc w:val="center"/>
        <w:rPr>
          <w:rFonts w:ascii="Times New Roman" w:hAnsi="Times New Roman" w:hint="eastAsia"/>
          <w:b/>
          <w:bCs/>
          <w:sz w:val="20"/>
          <w:szCs w:val="20"/>
        </w:rPr>
      </w:pPr>
      <w:r>
        <w:rPr>
          <w:rFonts w:ascii="Times New Roman" w:hAnsi="Times New Roman"/>
          <w:b/>
          <w:bCs/>
          <w:sz w:val="20"/>
          <w:szCs w:val="20"/>
        </w:rPr>
        <w:t>Research on Blended Teaching Practice of Cultural Quality</w:t>
      </w:r>
      <w:r w:rsidR="00070B95">
        <w:rPr>
          <w:rFonts w:ascii="Times New Roman" w:hAnsi="Times New Roman" w:hint="eastAsia"/>
          <w:b/>
          <w:bCs/>
          <w:sz w:val="20"/>
          <w:szCs w:val="20"/>
        </w:rPr>
        <w:t xml:space="preserve"> </w:t>
      </w:r>
      <w:r>
        <w:rPr>
          <w:rFonts w:ascii="Times New Roman" w:hAnsi="Times New Roman"/>
          <w:b/>
          <w:bCs/>
          <w:sz w:val="20"/>
          <w:szCs w:val="20"/>
        </w:rPr>
        <w:t>Core Course in Communication 4.0 Era</w:t>
      </w:r>
    </w:p>
    <w:p w:rsidR="00D063D3" w:rsidRDefault="00D16F4C">
      <w:pPr>
        <w:snapToGrid w:val="0"/>
        <w:jc w:val="center"/>
        <w:rPr>
          <w:rFonts w:ascii="Times New Roman" w:hAnsi="Times New Roman"/>
          <w:sz w:val="20"/>
          <w:szCs w:val="20"/>
        </w:rPr>
      </w:pPr>
      <w:r>
        <w:rPr>
          <w:rFonts w:ascii="Times New Roman" w:hAnsi="Times New Roman"/>
          <w:sz w:val="20"/>
          <w:szCs w:val="20"/>
        </w:rPr>
        <w:t>—— Research on the Blended Teaching Reform of Art, Aesthetics and Creation</w:t>
      </w:r>
    </w:p>
    <w:p w:rsidR="00D063D3" w:rsidRDefault="00D063D3">
      <w:pPr>
        <w:snapToGrid w:val="0"/>
        <w:jc w:val="center"/>
        <w:rPr>
          <w:rFonts w:ascii="Times New Roman" w:hAnsi="Times New Roman"/>
          <w:sz w:val="20"/>
          <w:szCs w:val="20"/>
        </w:rPr>
      </w:pPr>
    </w:p>
    <w:p w:rsidR="00D063D3" w:rsidRDefault="00D16F4C">
      <w:pPr>
        <w:snapToGrid w:val="0"/>
        <w:jc w:val="center"/>
        <w:rPr>
          <w:rFonts w:ascii="Times New Roman" w:hAnsi="Times New Roman"/>
          <w:sz w:val="20"/>
          <w:szCs w:val="20"/>
        </w:rPr>
      </w:pPr>
      <w:r>
        <w:rPr>
          <w:rFonts w:ascii="Times New Roman" w:hAnsi="Times New Roman"/>
          <w:sz w:val="20"/>
          <w:szCs w:val="20"/>
        </w:rPr>
        <w:t xml:space="preserve">Chen Yuehong </w:t>
      </w:r>
      <w:r>
        <w:rPr>
          <w:rFonts w:ascii="Times New Roman" w:hAnsi="Times New Roman"/>
          <w:sz w:val="20"/>
          <w:szCs w:val="20"/>
          <w:vertAlign w:val="superscript"/>
        </w:rPr>
        <w:t>1</w:t>
      </w:r>
      <w:r>
        <w:rPr>
          <w:rFonts w:ascii="Times New Roman" w:hAnsi="Times New Roman"/>
          <w:sz w:val="20"/>
          <w:szCs w:val="20"/>
        </w:rPr>
        <w:t xml:space="preserve">, </w:t>
      </w:r>
      <w:r>
        <w:rPr>
          <w:rFonts w:ascii="Times New Roman" w:hAnsi="Times New Roman"/>
          <w:sz w:val="20"/>
          <w:szCs w:val="20"/>
        </w:rPr>
        <w:t>Jiang Fan</w:t>
      </w:r>
      <w:r>
        <w:rPr>
          <w:rFonts w:ascii="Times New Roman" w:hAnsi="Times New Roman"/>
          <w:sz w:val="20"/>
          <w:szCs w:val="20"/>
          <w:vertAlign w:val="superscript"/>
        </w:rPr>
        <w:t xml:space="preserve"> 2</w:t>
      </w:r>
      <w:r>
        <w:rPr>
          <w:rFonts w:ascii="Times New Roman" w:hAnsi="Times New Roman"/>
          <w:sz w:val="20"/>
          <w:szCs w:val="20"/>
        </w:rPr>
        <w:t>,</w:t>
      </w:r>
      <w:r w:rsidR="00070B95">
        <w:rPr>
          <w:rFonts w:ascii="Times New Roman" w:hAnsi="Times New Roman" w:hint="eastAsia"/>
          <w:sz w:val="20"/>
          <w:szCs w:val="20"/>
        </w:rPr>
        <w:t xml:space="preserve"> </w:t>
      </w:r>
      <w:r>
        <w:rPr>
          <w:rFonts w:ascii="Times New Roman" w:hAnsi="Times New Roman"/>
          <w:sz w:val="20"/>
          <w:szCs w:val="20"/>
        </w:rPr>
        <w:t xml:space="preserve">Xinjing Gao </w:t>
      </w:r>
      <w:r>
        <w:rPr>
          <w:rFonts w:ascii="Times New Roman" w:hAnsi="Times New Roman"/>
          <w:sz w:val="20"/>
          <w:szCs w:val="20"/>
          <w:vertAlign w:val="superscript"/>
        </w:rPr>
        <w:t>3</w:t>
      </w:r>
    </w:p>
    <w:p w:rsidR="00D063D3" w:rsidRDefault="00D063D3">
      <w:pPr>
        <w:snapToGrid w:val="0"/>
        <w:jc w:val="center"/>
        <w:rPr>
          <w:rFonts w:ascii="Times New Roman" w:hAnsi="Times New Roman"/>
          <w:sz w:val="20"/>
          <w:szCs w:val="20"/>
          <w:vertAlign w:val="superscript"/>
        </w:rPr>
      </w:pPr>
    </w:p>
    <w:p w:rsidR="00D063D3" w:rsidRDefault="00D16F4C">
      <w:pPr>
        <w:pStyle w:val="NormalWeb"/>
        <w:snapToGrid w:val="0"/>
        <w:jc w:val="center"/>
        <w:rPr>
          <w:rFonts w:ascii="Times New Roman" w:hAnsi="Times New Roman"/>
          <w:sz w:val="20"/>
          <w:szCs w:val="20"/>
        </w:rPr>
      </w:pPr>
      <w:r>
        <w:rPr>
          <w:rFonts w:ascii="Times New Roman" w:hAnsi="Times New Roman"/>
          <w:sz w:val="20"/>
          <w:szCs w:val="20"/>
          <w:vertAlign w:val="superscript"/>
        </w:rPr>
        <w:t xml:space="preserve">1. </w:t>
      </w:r>
      <w:r>
        <w:rPr>
          <w:rFonts w:ascii="Times New Roman" w:hAnsi="Times New Roman"/>
          <w:sz w:val="20"/>
          <w:szCs w:val="20"/>
        </w:rPr>
        <w:t>School of Humanities, Social Sciences and Law, Harbin Institute of Technology, Heilongjiang Harbin, China;</w:t>
      </w:r>
    </w:p>
    <w:p w:rsidR="00D063D3" w:rsidRDefault="00D16F4C">
      <w:pPr>
        <w:snapToGrid w:val="0"/>
        <w:jc w:val="center"/>
        <w:rPr>
          <w:rFonts w:ascii="Times New Roman" w:hAnsi="Times New Roman"/>
          <w:sz w:val="20"/>
          <w:szCs w:val="20"/>
        </w:rPr>
      </w:pPr>
      <w:r>
        <w:rPr>
          <w:rFonts w:ascii="Times New Roman" w:hAnsi="Times New Roman"/>
          <w:sz w:val="20"/>
          <w:szCs w:val="20"/>
          <w:vertAlign w:val="superscript"/>
        </w:rPr>
        <w:t xml:space="preserve">2. </w:t>
      </w:r>
      <w:r>
        <w:rPr>
          <w:rFonts w:ascii="Times New Roman" w:hAnsi="Times New Roman"/>
          <w:sz w:val="20"/>
          <w:szCs w:val="20"/>
        </w:rPr>
        <w:t>Sports department, Harbin Institute of Technology, Heilongjiang Harbin, China;</w:t>
      </w:r>
    </w:p>
    <w:p w:rsidR="00D063D3" w:rsidRDefault="00D16F4C">
      <w:pPr>
        <w:snapToGrid w:val="0"/>
        <w:jc w:val="center"/>
        <w:rPr>
          <w:rFonts w:ascii="Times New Roman" w:hAnsi="Times New Roman"/>
          <w:sz w:val="20"/>
          <w:szCs w:val="20"/>
        </w:rPr>
      </w:pPr>
      <w:r>
        <w:rPr>
          <w:rFonts w:ascii="Times New Roman" w:hAnsi="Times New Roman"/>
          <w:sz w:val="20"/>
          <w:szCs w:val="20"/>
          <w:vertAlign w:val="superscript"/>
        </w:rPr>
        <w:t>3</w:t>
      </w:r>
      <w:r>
        <w:rPr>
          <w:rFonts w:ascii="Times New Roman" w:hAnsi="Times New Roman"/>
          <w:sz w:val="20"/>
          <w:szCs w:val="20"/>
        </w:rPr>
        <w:t>.Master's degree in digital media a</w:t>
      </w:r>
      <w:r>
        <w:rPr>
          <w:rFonts w:ascii="Times New Roman" w:hAnsi="Times New Roman"/>
          <w:sz w:val="20"/>
          <w:szCs w:val="20"/>
        </w:rPr>
        <w:t>t Harbin Institute of Technology, Harbin, Heilongjiang,</w:t>
      </w:r>
      <w:r w:rsidR="00070B95">
        <w:rPr>
          <w:rFonts w:ascii="Times New Roman" w:hAnsi="Times New Roman" w:hint="eastAsia"/>
          <w:sz w:val="20"/>
          <w:szCs w:val="20"/>
        </w:rPr>
        <w:t xml:space="preserve"> </w:t>
      </w:r>
      <w:r>
        <w:rPr>
          <w:rFonts w:ascii="Times New Roman" w:hAnsi="Times New Roman"/>
          <w:sz w:val="20"/>
          <w:szCs w:val="20"/>
        </w:rPr>
        <w:t>150006</w:t>
      </w:r>
    </w:p>
    <w:p w:rsidR="00D063D3" w:rsidRDefault="00D063D3">
      <w:pPr>
        <w:snapToGrid w:val="0"/>
        <w:jc w:val="center"/>
        <w:rPr>
          <w:rFonts w:ascii="Times New Roman" w:hAnsi="Times New Roman"/>
          <w:sz w:val="20"/>
          <w:szCs w:val="20"/>
        </w:rPr>
      </w:pPr>
    </w:p>
    <w:p w:rsidR="00D063D3" w:rsidRDefault="00D16F4C">
      <w:pPr>
        <w:snapToGrid w:val="0"/>
        <w:rPr>
          <w:rFonts w:ascii="Times New Roman" w:hAnsi="Times New Roman"/>
          <w:sz w:val="20"/>
          <w:szCs w:val="20"/>
        </w:rPr>
      </w:pPr>
      <w:r>
        <w:rPr>
          <w:rFonts w:ascii="Times New Roman" w:hAnsi="Times New Roman"/>
          <w:b/>
          <w:bCs/>
          <w:sz w:val="20"/>
          <w:szCs w:val="20"/>
        </w:rPr>
        <w:t xml:space="preserve">Abstract: </w:t>
      </w:r>
      <w:r>
        <w:rPr>
          <w:rFonts w:ascii="Times New Roman" w:hAnsi="Times New Roman"/>
          <w:sz w:val="20"/>
          <w:szCs w:val="20"/>
        </w:rPr>
        <w:t>Under the background that Communication 4.0 and Education Informationization 2.0, which are based on the mobile Internet platform, have become the fashion, the mixed teaching reform i</w:t>
      </w:r>
      <w:r>
        <w:rPr>
          <w:rFonts w:ascii="Times New Roman" w:hAnsi="Times New Roman"/>
          <w:sz w:val="20"/>
          <w:szCs w:val="20"/>
        </w:rPr>
        <w:t>n colleges and universities is imperative. The mixed teaching mode of "offline teaching+online massive open online course+flipping classroom" gets rid of the dependence of traditional offline education on fixed time and space, and at the same time makes up</w:t>
      </w:r>
      <w:r>
        <w:rPr>
          <w:rFonts w:ascii="Times New Roman" w:hAnsi="Times New Roman"/>
          <w:sz w:val="20"/>
          <w:szCs w:val="20"/>
        </w:rPr>
        <w:t xml:space="preserve"> for the shortcomings of online courses that can not be updated in time and lack of effective learning supervision, and stimulates students' independent research ability and outstanding independent research habits. At the same time, the mixed formation of </w:t>
      </w:r>
      <w:r>
        <w:rPr>
          <w:rFonts w:ascii="Times New Roman" w:hAnsi="Times New Roman"/>
          <w:sz w:val="20"/>
          <w:szCs w:val="20"/>
        </w:rPr>
        <w:t>professors and young teachers provides more space for the future development of the reform.</w:t>
      </w:r>
    </w:p>
    <w:p w:rsidR="00D063D3" w:rsidRDefault="00D16F4C">
      <w:pPr>
        <w:wordWrap w:val="0"/>
        <w:adjustRightInd w:val="0"/>
        <w:snapToGrid w:val="0"/>
        <w:rPr>
          <w:rFonts w:ascii="Times New Roman" w:hAnsi="Times New Roman"/>
          <w:b/>
          <w:bCs/>
          <w:sz w:val="20"/>
          <w:szCs w:val="20"/>
        </w:rPr>
      </w:pPr>
      <w:r>
        <w:rPr>
          <w:rFonts w:ascii="Times New Roman" w:hAnsi="Times New Roman"/>
          <w:sz w:val="20"/>
          <w:szCs w:val="20"/>
        </w:rPr>
        <w:t>[Chen Yuehong , Jiang Fan</w:t>
      </w:r>
      <w:r>
        <w:rPr>
          <w:rFonts w:ascii="Times New Roman" w:hAnsi="Times New Roman"/>
          <w:sz w:val="20"/>
          <w:szCs w:val="20"/>
          <w:vertAlign w:val="superscript"/>
        </w:rPr>
        <w:t xml:space="preserve"> </w:t>
      </w:r>
      <w:r>
        <w:rPr>
          <w:rFonts w:ascii="Times New Roman" w:hAnsi="Times New Roman"/>
          <w:sz w:val="20"/>
          <w:szCs w:val="20"/>
        </w:rPr>
        <w:t>,,Xinjing Gao.</w:t>
      </w:r>
      <w:r w:rsidR="00070B95">
        <w:rPr>
          <w:rFonts w:ascii="Times New Roman" w:hAnsi="Times New Roman" w:hint="eastAsia"/>
          <w:sz w:val="20"/>
          <w:szCs w:val="20"/>
        </w:rPr>
        <w:t xml:space="preserve"> </w:t>
      </w:r>
      <w:r>
        <w:rPr>
          <w:rFonts w:ascii="Times New Roman" w:hAnsi="Times New Roman"/>
          <w:b/>
          <w:bCs/>
          <w:sz w:val="20"/>
          <w:szCs w:val="20"/>
        </w:rPr>
        <w:t>Research on Blended Teaching Practice of Cultural Quality</w:t>
      </w:r>
    </w:p>
    <w:p w:rsidR="00D063D3" w:rsidRDefault="00D16F4C">
      <w:pPr>
        <w:wordWrap w:val="0"/>
        <w:adjustRightInd w:val="0"/>
        <w:snapToGrid w:val="0"/>
        <w:rPr>
          <w:rFonts w:ascii="Times New Roman" w:hAnsi="Times New Roman"/>
          <w:sz w:val="20"/>
          <w:szCs w:val="20"/>
        </w:rPr>
      </w:pPr>
      <w:r>
        <w:rPr>
          <w:rFonts w:ascii="Times New Roman" w:hAnsi="Times New Roman"/>
          <w:b/>
          <w:bCs/>
          <w:sz w:val="20"/>
          <w:szCs w:val="20"/>
        </w:rPr>
        <w:t>Core Course in Communication 4.0 Era</w:t>
      </w:r>
      <w:r w:rsidR="00070B95">
        <w:rPr>
          <w:rFonts w:ascii="Times New Roman" w:hAnsi="Times New Roman" w:hint="eastAsia"/>
          <w:b/>
          <w:bCs/>
          <w:sz w:val="20"/>
          <w:szCs w:val="20"/>
        </w:rPr>
        <w:t xml:space="preserve"> </w:t>
      </w:r>
      <w:r>
        <w:rPr>
          <w:rFonts w:ascii="Times New Roman" w:hAnsi="Times New Roman"/>
          <w:sz w:val="20"/>
          <w:szCs w:val="20"/>
        </w:rPr>
        <w:t>—— Research on the Blended Tea</w:t>
      </w:r>
      <w:r>
        <w:rPr>
          <w:rFonts w:ascii="Times New Roman" w:hAnsi="Times New Roman"/>
          <w:sz w:val="20"/>
          <w:szCs w:val="20"/>
        </w:rPr>
        <w:t>ching Reform of Art,Aestheticsand Creation</w:t>
      </w:r>
      <w:r>
        <w:rPr>
          <w:rFonts w:ascii="Times New Roman" w:hAnsi="Times New Roman"/>
          <w:b/>
          <w:sz w:val="20"/>
          <w:szCs w:val="20"/>
        </w:rPr>
        <w:t>.</w:t>
      </w:r>
      <w:r w:rsidR="00070B95">
        <w:rPr>
          <w:rFonts w:ascii="Times New Roman" w:hAnsi="Times New Roman" w:hint="eastAsia"/>
          <w:b/>
          <w:sz w:val="20"/>
          <w:szCs w:val="20"/>
        </w:rPr>
        <w:t xml:space="preserve"> </w:t>
      </w:r>
      <w:r>
        <w:rPr>
          <w:rFonts w:ascii="Times New Roman" w:hAnsi="Times New Roman"/>
          <w:bCs/>
          <w:i/>
          <w:sz w:val="20"/>
          <w:szCs w:val="20"/>
        </w:rPr>
        <w:t>Researcher</w:t>
      </w:r>
      <w:r w:rsidR="00070B95">
        <w:rPr>
          <w:rFonts w:ascii="Times New Roman" w:hAnsi="Times New Roman" w:hint="eastAsia"/>
          <w:bCs/>
          <w:i/>
          <w:sz w:val="20"/>
          <w:szCs w:val="20"/>
        </w:rPr>
        <w:t xml:space="preserve"> </w:t>
      </w:r>
      <w:r>
        <w:rPr>
          <w:rFonts w:ascii="Times New Roman" w:hAnsi="Times New Roman"/>
          <w:bCs/>
          <w:sz w:val="20"/>
          <w:szCs w:val="20"/>
        </w:rPr>
        <w:t>2021;13(</w:t>
      </w:r>
      <w:r>
        <w:rPr>
          <w:rFonts w:ascii="Times New Roman" w:hAnsi="Times New Roman"/>
          <w:bCs/>
          <w:sz w:val="20"/>
          <w:szCs w:val="20"/>
        </w:rPr>
        <w:t>1</w:t>
      </w:r>
      <w:r>
        <w:rPr>
          <w:rFonts w:ascii="Times New Roman" w:hAnsi="Times New Roman" w:hint="eastAsia"/>
          <w:bCs/>
          <w:sz w:val="20"/>
          <w:szCs w:val="20"/>
        </w:rPr>
        <w:t>2</w:t>
      </w:r>
      <w:bookmarkStart w:id="0" w:name="_GoBack"/>
      <w:bookmarkEnd w:id="0"/>
      <w:r>
        <w:rPr>
          <w:rFonts w:ascii="Times New Roman" w:hAnsi="Times New Roman"/>
          <w:bCs/>
          <w:sz w:val="20"/>
          <w:szCs w:val="20"/>
        </w:rPr>
        <w:t>):</w:t>
      </w:r>
      <w:r>
        <w:rPr>
          <w:rFonts w:ascii="Times New Roman" w:hAnsi="Times New Roman" w:hint="eastAsia"/>
          <w:bCs/>
          <w:sz w:val="20"/>
          <w:szCs w:val="20"/>
        </w:rPr>
        <w:t>63</w:t>
      </w:r>
      <w:r>
        <w:rPr>
          <w:rFonts w:ascii="Times New Roman" w:hAnsi="Times New Roman"/>
          <w:bCs/>
          <w:sz w:val="20"/>
          <w:szCs w:val="20"/>
        </w:rPr>
        <w:t>-</w:t>
      </w:r>
      <w:r>
        <w:rPr>
          <w:rFonts w:ascii="Times New Roman" w:hAnsi="Times New Roman" w:hint="eastAsia"/>
          <w:bCs/>
          <w:sz w:val="20"/>
          <w:szCs w:val="20"/>
        </w:rPr>
        <w:t>67</w:t>
      </w:r>
      <w:r>
        <w:rPr>
          <w:rFonts w:ascii="Times New Roman" w:hAnsi="Times New Roman"/>
          <w:bCs/>
          <w:sz w:val="20"/>
          <w:szCs w:val="20"/>
        </w:rPr>
        <w:t>]</w:t>
      </w:r>
      <w:r w:rsidR="00070B95">
        <w:rPr>
          <w:rFonts w:ascii="Times New Roman" w:hAnsi="Times New Roman" w:hint="eastAsia"/>
          <w:bCs/>
          <w:sz w:val="20"/>
          <w:szCs w:val="20"/>
        </w:rPr>
        <w:t xml:space="preserve"> </w:t>
      </w:r>
      <w:r>
        <w:rPr>
          <w:rFonts w:ascii="Times New Roman" w:hAnsi="Times New Roman"/>
          <w:sz w:val="20"/>
          <w:szCs w:val="20"/>
        </w:rPr>
        <w:t>ISSN</w:t>
      </w:r>
      <w:r w:rsidR="00070B95">
        <w:rPr>
          <w:rFonts w:ascii="Times New Roman" w:hAnsi="Times New Roman" w:hint="eastAsia"/>
          <w:sz w:val="20"/>
          <w:szCs w:val="20"/>
        </w:rPr>
        <w:t xml:space="preserve"> </w:t>
      </w:r>
      <w:r>
        <w:rPr>
          <w:rFonts w:ascii="Times New Roman" w:hAnsi="Times New Roman"/>
          <w:sz w:val="20"/>
          <w:szCs w:val="20"/>
        </w:rPr>
        <w:t>1553-9865</w:t>
      </w:r>
      <w:r w:rsidR="00070B95">
        <w:rPr>
          <w:rFonts w:ascii="Times New Roman" w:hAnsi="Times New Roman" w:hint="eastAsia"/>
          <w:sz w:val="20"/>
          <w:szCs w:val="20"/>
        </w:rPr>
        <w:t xml:space="preserve"> </w:t>
      </w:r>
      <w:r>
        <w:rPr>
          <w:rFonts w:ascii="Times New Roman" w:hAnsi="Times New Roman"/>
          <w:sz w:val="20"/>
          <w:szCs w:val="20"/>
        </w:rPr>
        <w:t>(print);</w:t>
      </w:r>
      <w:r w:rsidR="00070B95">
        <w:rPr>
          <w:rFonts w:ascii="Times New Roman" w:hAnsi="Times New Roman" w:hint="eastAsia"/>
          <w:sz w:val="20"/>
          <w:szCs w:val="20"/>
        </w:rPr>
        <w:t xml:space="preserve"> </w:t>
      </w:r>
      <w:r>
        <w:rPr>
          <w:rFonts w:ascii="Times New Roman" w:hAnsi="Times New Roman"/>
          <w:sz w:val="20"/>
          <w:szCs w:val="20"/>
        </w:rPr>
        <w:t>ISSN</w:t>
      </w:r>
      <w:r w:rsidR="00070B95">
        <w:rPr>
          <w:rFonts w:ascii="Times New Roman" w:hAnsi="Times New Roman" w:hint="eastAsia"/>
          <w:sz w:val="20"/>
          <w:szCs w:val="20"/>
        </w:rPr>
        <w:t xml:space="preserve"> </w:t>
      </w:r>
      <w:r>
        <w:rPr>
          <w:rFonts w:ascii="Times New Roman" w:hAnsi="Times New Roman"/>
          <w:sz w:val="20"/>
          <w:szCs w:val="20"/>
        </w:rPr>
        <w:t>2163-8950</w:t>
      </w:r>
      <w:r w:rsidR="00070B95">
        <w:rPr>
          <w:rFonts w:ascii="Times New Roman" w:hAnsi="Times New Roman" w:hint="eastAsia"/>
          <w:sz w:val="20"/>
          <w:szCs w:val="20"/>
        </w:rPr>
        <w:t xml:space="preserve"> </w:t>
      </w:r>
      <w:r>
        <w:rPr>
          <w:rFonts w:ascii="Times New Roman" w:hAnsi="Times New Roman"/>
          <w:sz w:val="20"/>
          <w:szCs w:val="20"/>
        </w:rPr>
        <w:t>(online).</w:t>
      </w:r>
    </w:p>
    <w:p w:rsidR="00D063D3" w:rsidRDefault="00D063D3">
      <w:pPr>
        <w:wordWrap w:val="0"/>
        <w:adjustRightInd w:val="0"/>
        <w:snapToGrid w:val="0"/>
        <w:rPr>
          <w:rFonts w:ascii="Times New Roman" w:hAnsi="Times New Roman"/>
          <w:b/>
          <w:bCs/>
          <w:color w:val="000000"/>
          <w:sz w:val="20"/>
          <w:szCs w:val="20"/>
        </w:rPr>
      </w:pPr>
      <w:hyperlink r:id="rId8" w:history="1">
        <w:r w:rsidR="00D16F4C">
          <w:rPr>
            <w:rStyle w:val="Hyperlink"/>
            <w:rFonts w:ascii="Times New Roman" w:hAnsi="Times New Roman"/>
            <w:sz w:val="20"/>
            <w:szCs w:val="20"/>
          </w:rPr>
          <w:t>http://www.sciencepub.net/researcher</w:t>
        </w:r>
      </w:hyperlink>
      <w:r w:rsidR="00D16F4C">
        <w:rPr>
          <w:rFonts w:ascii="Times New Roman" w:hAnsi="Times New Roman"/>
          <w:bCs/>
          <w:sz w:val="20"/>
          <w:szCs w:val="20"/>
        </w:rPr>
        <w:t>.</w:t>
      </w:r>
      <w:r w:rsidR="00D16F4C">
        <w:rPr>
          <w:rFonts w:ascii="Times New Roman" w:hAnsi="Times New Roman"/>
          <w:bCs/>
          <w:sz w:val="20"/>
          <w:szCs w:val="20"/>
        </w:rPr>
        <w:t xml:space="preserve"> </w:t>
      </w:r>
      <w:r w:rsidR="00D16F4C">
        <w:rPr>
          <w:rFonts w:ascii="Times New Roman" w:hAnsi="Times New Roman" w:hint="eastAsia"/>
          <w:bCs/>
          <w:sz w:val="20"/>
          <w:szCs w:val="20"/>
        </w:rPr>
        <w:t>6</w:t>
      </w:r>
      <w:r w:rsidR="00D16F4C">
        <w:rPr>
          <w:rFonts w:ascii="Times New Roman" w:hAnsi="Times New Roman"/>
          <w:bCs/>
          <w:sz w:val="20"/>
          <w:szCs w:val="20"/>
        </w:rPr>
        <w:t>.</w:t>
      </w:r>
      <w:r w:rsidR="00070B95">
        <w:rPr>
          <w:rFonts w:ascii="Times New Roman" w:hAnsi="Times New Roman" w:hint="eastAsia"/>
          <w:bCs/>
          <w:sz w:val="20"/>
          <w:szCs w:val="20"/>
        </w:rPr>
        <w:t xml:space="preserve"> </w:t>
      </w:r>
      <w:r w:rsidR="00D16F4C">
        <w:rPr>
          <w:rFonts w:ascii="Times New Roman" w:hAnsi="Times New Roman"/>
          <w:bCs/>
          <w:sz w:val="20"/>
          <w:szCs w:val="20"/>
        </w:rPr>
        <w:t>doi:</w:t>
      </w:r>
      <w:hyperlink r:id="rId9" w:history="1">
        <w:r w:rsidR="00D16F4C">
          <w:rPr>
            <w:rStyle w:val="Hyperlink"/>
            <w:rFonts w:ascii="Times New Roman" w:hAnsi="Times New Roman"/>
            <w:bCs/>
            <w:sz w:val="20"/>
            <w:szCs w:val="20"/>
          </w:rPr>
          <w:t>10.7537/marsrsj13122</w:t>
        </w:r>
      </w:hyperlink>
      <w:r w:rsidR="00D16F4C">
        <w:rPr>
          <w:rStyle w:val="Hyperlink"/>
          <w:rFonts w:ascii="Times New Roman" w:hAnsi="Times New Roman"/>
          <w:sz w:val="20"/>
          <w:szCs w:val="20"/>
        </w:rPr>
        <w:t>1.</w:t>
      </w:r>
      <w:r w:rsidR="00D16F4C">
        <w:rPr>
          <w:rStyle w:val="Hyperlink"/>
          <w:rFonts w:ascii="Times New Roman" w:hAnsi="Times New Roman"/>
          <w:sz w:val="20"/>
          <w:szCs w:val="20"/>
        </w:rPr>
        <w:t>0</w:t>
      </w:r>
      <w:r w:rsidR="00D16F4C">
        <w:rPr>
          <w:rStyle w:val="Hyperlink"/>
          <w:rFonts w:ascii="Times New Roman" w:hAnsi="Times New Roman" w:hint="eastAsia"/>
          <w:sz w:val="20"/>
          <w:szCs w:val="20"/>
        </w:rPr>
        <w:t>6</w:t>
      </w:r>
      <w:r w:rsidR="00D16F4C">
        <w:rPr>
          <w:rStyle w:val="Hyperlink"/>
          <w:rFonts w:ascii="Times New Roman" w:hAnsi="Times New Roman"/>
          <w:sz w:val="20"/>
          <w:szCs w:val="20"/>
        </w:rPr>
        <w:t>.</w:t>
      </w:r>
    </w:p>
    <w:p w:rsidR="00D063D3" w:rsidRDefault="00D063D3">
      <w:pPr>
        <w:snapToGrid w:val="0"/>
        <w:rPr>
          <w:rFonts w:ascii="Times New Roman" w:hAnsi="Times New Roman"/>
          <w:b/>
          <w:bCs/>
          <w:sz w:val="20"/>
          <w:szCs w:val="20"/>
        </w:rPr>
      </w:pPr>
    </w:p>
    <w:p w:rsidR="00D063D3" w:rsidRDefault="00D16F4C">
      <w:pPr>
        <w:snapToGrid w:val="0"/>
        <w:rPr>
          <w:rFonts w:ascii="Times New Roman" w:hAnsi="Times New Roman"/>
          <w:sz w:val="20"/>
          <w:szCs w:val="20"/>
        </w:rPr>
      </w:pPr>
      <w:r>
        <w:rPr>
          <w:rFonts w:ascii="Times New Roman" w:hAnsi="Times New Roman"/>
          <w:b/>
          <w:bCs/>
          <w:sz w:val="20"/>
          <w:szCs w:val="20"/>
        </w:rPr>
        <w:t xml:space="preserve">Key words: </w:t>
      </w:r>
      <w:r>
        <w:rPr>
          <w:rFonts w:ascii="Times New Roman" w:hAnsi="Times New Roman"/>
          <w:sz w:val="20"/>
          <w:szCs w:val="20"/>
        </w:rPr>
        <w:t>Mixed teaching; Online and offline; Flipped classroom</w:t>
      </w:r>
    </w:p>
    <w:p w:rsidR="00D063D3" w:rsidRDefault="00D063D3">
      <w:pPr>
        <w:snapToGrid w:val="0"/>
        <w:rPr>
          <w:rFonts w:ascii="Times New Roman" w:hAnsi="Times New Roman" w:hint="eastAsia"/>
          <w:sz w:val="20"/>
          <w:szCs w:val="20"/>
        </w:rPr>
      </w:pPr>
    </w:p>
    <w:p w:rsidR="00070B95" w:rsidRDefault="00070B95" w:rsidP="00070B95">
      <w:pPr>
        <w:snapToGrid w:val="0"/>
        <w:rPr>
          <w:rFonts w:ascii="Times New Roman" w:hAnsi="Times New Roman"/>
          <w:sz w:val="20"/>
          <w:szCs w:val="20"/>
        </w:rPr>
      </w:pPr>
      <w:r>
        <w:rPr>
          <w:rFonts w:ascii="Times New Roman" w:hAnsi="Times New Roman"/>
          <w:b/>
          <w:bCs/>
          <w:sz w:val="20"/>
          <w:szCs w:val="20"/>
        </w:rPr>
        <w:t xml:space="preserve">Fund: </w:t>
      </w:r>
      <w:r>
        <w:rPr>
          <w:rFonts w:ascii="Times New Roman" w:hAnsi="Times New Roman"/>
          <w:sz w:val="20"/>
          <w:szCs w:val="20"/>
        </w:rPr>
        <w:t>This paper is a phased achievement of Harbin Institute of Technology, "Learning to Achieve Taoism: Research on the Reform of the Mixed Teaching Mode of' Art, Aesthetics and Creation' in General Education Course" (Project No.: 210A0E)</w:t>
      </w:r>
    </w:p>
    <w:p w:rsidR="00070B95" w:rsidRDefault="00070B95">
      <w:pPr>
        <w:snapToGrid w:val="0"/>
        <w:rPr>
          <w:rFonts w:ascii="Times New Roman" w:hAnsi="Times New Roman" w:hint="eastAsia"/>
          <w:sz w:val="20"/>
          <w:szCs w:val="20"/>
        </w:rPr>
      </w:pPr>
    </w:p>
    <w:p w:rsidR="00070B95" w:rsidRDefault="00070B95">
      <w:pPr>
        <w:snapToGrid w:val="0"/>
        <w:rPr>
          <w:rFonts w:ascii="Times New Roman" w:hAnsi="Times New Roman"/>
          <w:sz w:val="20"/>
          <w:szCs w:val="20"/>
        </w:rPr>
      </w:pPr>
    </w:p>
    <w:p w:rsidR="00D063D3" w:rsidRDefault="00D063D3">
      <w:pPr>
        <w:snapToGrid w:val="0"/>
        <w:rPr>
          <w:rFonts w:ascii="Times New Roman" w:hAnsi="Times New Roman"/>
          <w:b/>
          <w:bCs/>
          <w:sz w:val="20"/>
          <w:szCs w:val="20"/>
        </w:rPr>
        <w:sectPr w:rsidR="00D063D3">
          <w:headerReference w:type="default" r:id="rId10"/>
          <w:footerReference w:type="default" r:id="rId11"/>
          <w:headerReference w:type="first" r:id="rId12"/>
          <w:footerReference w:type="first" r:id="rId13"/>
          <w:footnotePr>
            <w:numFmt w:val="decimalEnclosedCircleChinese"/>
          </w:footnotePr>
          <w:type w:val="continuous"/>
          <w:pgSz w:w="12240" w:h="15840"/>
          <w:pgMar w:top="1440" w:right="1440" w:bottom="1440" w:left="1440" w:header="720" w:footer="720" w:gutter="0"/>
          <w:pgNumType w:start="63"/>
          <w:cols w:space="0"/>
          <w:titlePg/>
          <w:docGrid w:linePitch="312"/>
        </w:sectPr>
      </w:pPr>
    </w:p>
    <w:p w:rsidR="00D063D3" w:rsidRDefault="00D16F4C" w:rsidP="00070B95">
      <w:pPr>
        <w:snapToGrid w:val="0"/>
        <w:ind w:firstLine="420"/>
        <w:rPr>
          <w:rFonts w:ascii="Times New Roman" w:hAnsi="Times New Roman"/>
          <w:b/>
          <w:bCs/>
          <w:sz w:val="20"/>
          <w:szCs w:val="20"/>
        </w:rPr>
      </w:pPr>
      <w:r>
        <w:rPr>
          <w:rFonts w:ascii="Times New Roman" w:hAnsi="Times New Roman"/>
          <w:sz w:val="20"/>
          <w:szCs w:val="20"/>
        </w:rPr>
        <w:lastRenderedPageBreak/>
        <w:t>In April 2018, the Ministry of Education of China issued and implemented the Education Informatization 2.0 Action Plan in order to improv</w:t>
      </w:r>
      <w:r>
        <w:rPr>
          <w:rFonts w:ascii="Times New Roman" w:hAnsi="Times New Roman"/>
          <w:sz w:val="20"/>
          <w:szCs w:val="20"/>
        </w:rPr>
        <w:t>e the information literacy and information application level of teachers and students and encourage colleges and universities to vigorously promote the development of "Internet+Education" and online education. The process of education is essentially the in</w:t>
      </w:r>
      <w:r>
        <w:rPr>
          <w:rFonts w:ascii="Times New Roman" w:hAnsi="Times New Roman"/>
          <w:sz w:val="20"/>
          <w:szCs w:val="20"/>
        </w:rPr>
        <w:t xml:space="preserve">formation dissemination between teachers and students. After three stages of information dissemination: face-to-face communication, text printing and electronic media, human society has now entered the era of Internet-based communication 4.0. </w:t>
      </w:r>
      <w:r>
        <w:rPr>
          <w:rFonts w:ascii="Times New Roman" w:hAnsi="Times New Roman"/>
          <w:sz w:val="20"/>
          <w:szCs w:val="20"/>
          <w:vertAlign w:val="superscript"/>
        </w:rPr>
        <w:t>[1]</w:t>
      </w:r>
      <w:r>
        <w:rPr>
          <w:rFonts w:ascii="Times New Roman" w:hAnsi="Times New Roman"/>
          <w:sz w:val="20"/>
          <w:szCs w:val="20"/>
        </w:rPr>
        <w:t xml:space="preserve"> Education</w:t>
      </w:r>
      <w:r>
        <w:rPr>
          <w:rFonts w:ascii="Times New Roman" w:hAnsi="Times New Roman"/>
          <w:sz w:val="20"/>
          <w:szCs w:val="20"/>
        </w:rPr>
        <w:t xml:space="preserve"> Informationization 2.0 under the background of Communication 4.0 has achieved great development in the course construction of colleges and universities, and various online course platforms and multi-disciplinary and multi-form massive open online course h</w:t>
      </w:r>
      <w:r>
        <w:rPr>
          <w:rFonts w:ascii="Times New Roman" w:hAnsi="Times New Roman"/>
          <w:sz w:val="20"/>
          <w:szCs w:val="20"/>
        </w:rPr>
        <w:t>ave sprung up one after another. With the gradual disappearance of the region, the teaching contents of different schools and disciplines have been disseminated in multiple spaces and time periods, and the integration and exchange of such information has e</w:t>
      </w:r>
      <w:r>
        <w:rPr>
          <w:rFonts w:ascii="Times New Roman" w:hAnsi="Times New Roman"/>
          <w:sz w:val="20"/>
          <w:szCs w:val="20"/>
        </w:rPr>
        <w:t>ncouraged more and more equal exchanges.</w:t>
      </w:r>
      <w:r>
        <w:rPr>
          <w:rFonts w:ascii="Times New Roman" w:hAnsi="Times New Roman"/>
          <w:sz w:val="20"/>
          <w:szCs w:val="20"/>
          <w:vertAlign w:val="superscript"/>
        </w:rPr>
        <w:t xml:space="preserve"> [2]</w:t>
      </w:r>
      <w:r>
        <w:rPr>
          <w:rFonts w:ascii="Times New Roman" w:hAnsi="Times New Roman"/>
          <w:sz w:val="20"/>
          <w:szCs w:val="20"/>
        </w:rPr>
        <w:t xml:space="preserve"> In the </w:t>
      </w:r>
      <w:r>
        <w:rPr>
          <w:rFonts w:ascii="Times New Roman" w:hAnsi="Times New Roman"/>
          <w:sz w:val="20"/>
          <w:szCs w:val="20"/>
        </w:rPr>
        <w:lastRenderedPageBreak/>
        <w:t>classroom filled with teachers in the past, teachers were the senders of information and students were the recipients of information. Nowadays, with the continuous innovation of educational philosophy and</w:t>
      </w:r>
      <w:r>
        <w:rPr>
          <w:rFonts w:ascii="Times New Roman" w:hAnsi="Times New Roman"/>
          <w:sz w:val="20"/>
          <w:szCs w:val="20"/>
        </w:rPr>
        <w:t xml:space="preserve"> the multi-channel access to information, teachers delegate the right to speak to students, giving them more opportunities to independently study and explore and openly express their thoughts. Under this background, the mixed teaching reform of core qualit</w:t>
      </w:r>
      <w:r>
        <w:rPr>
          <w:rFonts w:ascii="Times New Roman" w:hAnsi="Times New Roman"/>
          <w:sz w:val="20"/>
          <w:szCs w:val="20"/>
        </w:rPr>
        <w:t>y courses in colleges and universities has become the general trend.</w:t>
      </w:r>
    </w:p>
    <w:p w:rsidR="00070B95" w:rsidRDefault="00070B95">
      <w:pPr>
        <w:snapToGrid w:val="0"/>
        <w:jc w:val="left"/>
        <w:rPr>
          <w:rFonts w:ascii="Times New Roman" w:hAnsi="Times New Roman"/>
          <w:b/>
          <w:bCs/>
          <w:sz w:val="20"/>
          <w:szCs w:val="20"/>
        </w:rPr>
      </w:pPr>
    </w:p>
    <w:p w:rsidR="00D063D3" w:rsidRDefault="00070B95" w:rsidP="00070B95">
      <w:pPr>
        <w:snapToGrid w:val="0"/>
        <w:jc w:val="left"/>
        <w:rPr>
          <w:rFonts w:ascii="Times New Roman" w:hAnsi="Times New Roman"/>
          <w:b/>
          <w:bCs/>
          <w:sz w:val="20"/>
          <w:szCs w:val="20"/>
        </w:rPr>
      </w:pPr>
      <w:r>
        <w:rPr>
          <w:rFonts w:ascii="Times New Roman" w:hAnsi="Times New Roman" w:hint="eastAsia"/>
          <w:b/>
          <w:bCs/>
          <w:sz w:val="20"/>
          <w:szCs w:val="20"/>
        </w:rPr>
        <w:t xml:space="preserve">1. </w:t>
      </w:r>
      <w:r w:rsidR="00D16F4C">
        <w:rPr>
          <w:rFonts w:ascii="Times New Roman" w:hAnsi="Times New Roman"/>
          <w:b/>
          <w:bCs/>
          <w:sz w:val="20"/>
          <w:szCs w:val="20"/>
        </w:rPr>
        <w:t>The curriculum planning: offline teaching+online massive open online course+flip classroom</w:t>
      </w:r>
    </w:p>
    <w:p w:rsidR="00D063D3" w:rsidRDefault="00070B95" w:rsidP="00070B95">
      <w:pPr>
        <w:snapToGrid w:val="0"/>
        <w:jc w:val="left"/>
        <w:rPr>
          <w:rFonts w:ascii="Times New Roman" w:hAnsi="Times New Roman"/>
          <w:b/>
          <w:bCs/>
          <w:sz w:val="20"/>
          <w:szCs w:val="20"/>
        </w:rPr>
      </w:pPr>
      <w:r>
        <w:rPr>
          <w:rFonts w:ascii="Times New Roman" w:eastAsia="楷体" w:hAnsi="Times New Roman" w:hint="eastAsia"/>
          <w:b/>
          <w:bCs/>
          <w:sz w:val="20"/>
          <w:szCs w:val="20"/>
        </w:rPr>
        <w:t xml:space="preserve">(1) </w:t>
      </w:r>
      <w:r w:rsidR="00D16F4C">
        <w:rPr>
          <w:rFonts w:ascii="Times New Roman" w:eastAsia="楷体" w:hAnsi="Times New Roman"/>
          <w:b/>
          <w:bCs/>
          <w:sz w:val="20"/>
          <w:szCs w:val="20"/>
        </w:rPr>
        <w:t>T</w:t>
      </w:r>
      <w:r w:rsidR="00D16F4C">
        <w:rPr>
          <w:rFonts w:ascii="Times New Roman" w:hAnsi="Times New Roman"/>
          <w:b/>
          <w:bCs/>
          <w:sz w:val="20"/>
          <w:szCs w:val="20"/>
        </w:rPr>
        <w:t>he advantages and disadvantages of massive open online course resources analysis</w:t>
      </w:r>
    </w:p>
    <w:p w:rsidR="00D063D3" w:rsidRDefault="00D16F4C" w:rsidP="00070B95">
      <w:pPr>
        <w:snapToGrid w:val="0"/>
        <w:ind w:firstLine="420"/>
        <w:rPr>
          <w:rFonts w:ascii="Times New Roman" w:hAnsi="Times New Roman"/>
          <w:sz w:val="20"/>
          <w:szCs w:val="20"/>
        </w:rPr>
      </w:pPr>
      <w:r>
        <w:rPr>
          <w:rFonts w:ascii="Times New Roman" w:hAnsi="Times New Roman"/>
          <w:sz w:val="20"/>
          <w:szCs w:val="20"/>
        </w:rPr>
        <w:t>As we all k</w:t>
      </w:r>
      <w:r>
        <w:rPr>
          <w:rFonts w:ascii="Times New Roman" w:hAnsi="Times New Roman"/>
          <w:sz w:val="20"/>
          <w:szCs w:val="20"/>
        </w:rPr>
        <w:t>now, massive open online course resources have many advantages: first, it provides complete explanation videos, teaching courseware and online quiz, and provides sufficient and diverse learning materials; Secondly, the time dimension and geographical scope</w:t>
      </w:r>
      <w:r>
        <w:rPr>
          <w:rFonts w:ascii="Times New Roman" w:hAnsi="Times New Roman"/>
          <w:sz w:val="20"/>
          <w:szCs w:val="20"/>
        </w:rPr>
        <w:t xml:space="preserve"> of students' study have been expanded, and everyone can arrange research time, study place and study way according to their own </w:t>
      </w:r>
      <w:r>
        <w:rPr>
          <w:rFonts w:ascii="Times New Roman" w:hAnsi="Times New Roman"/>
          <w:sz w:val="20"/>
          <w:szCs w:val="20"/>
        </w:rPr>
        <w:lastRenderedPageBreak/>
        <w:t>actual situation and conditions, which largely meets the needs of students' characteristic chemical research; Finally, students</w:t>
      </w:r>
      <w:r>
        <w:rPr>
          <w:rFonts w:ascii="Times New Roman" w:hAnsi="Times New Roman"/>
          <w:sz w:val="20"/>
          <w:szCs w:val="20"/>
        </w:rPr>
        <w:t xml:space="preserve"> can watch massive open online course videos repeatedly online, on the one hand, they can master the knowledge points that are not fully familiar with, so as to consolidate the learning effect; On the other hand, it can expand the knowledge range of the co</w:t>
      </w:r>
      <w:r>
        <w:rPr>
          <w:rFonts w:ascii="Times New Roman" w:hAnsi="Times New Roman"/>
          <w:sz w:val="20"/>
          <w:szCs w:val="20"/>
        </w:rPr>
        <w:t>urse and open the students' horizons. At the same time, there are some shortcomings in massive open online course: first, the network open course is aimed at all members who can use the network, so it is impossible to integrate theory with practice and pre</w:t>
      </w:r>
      <w:r>
        <w:rPr>
          <w:rFonts w:ascii="Times New Roman" w:hAnsi="Times New Roman"/>
          <w:sz w:val="20"/>
          <w:szCs w:val="20"/>
        </w:rPr>
        <w:t xml:space="preserve">pare lessons and teach students in engineering colleges in a targeted manner; Second, massive open online course's teaching video is separated from offline classroom teaching. Just like the teaching and teaching mode of teachers in traditional classrooms, </w:t>
      </w:r>
      <w:r>
        <w:rPr>
          <w:rFonts w:ascii="Times New Roman" w:hAnsi="Times New Roman"/>
          <w:sz w:val="20"/>
          <w:szCs w:val="20"/>
        </w:rPr>
        <w:t>the interaction between teachers and students and the strength of teaching are scarce; Third, online video learning lacks supervision, which makes students prone to lack of concentration, fatigue and low learning efficiency; Fourthly, the content of online</w:t>
      </w:r>
      <w:r>
        <w:rPr>
          <w:rFonts w:ascii="Times New Roman" w:hAnsi="Times New Roman"/>
          <w:sz w:val="20"/>
          <w:szCs w:val="20"/>
        </w:rPr>
        <w:t xml:space="preserve"> teaching is slightly weak in keeping pace with the times, and the cited cases are slightly outdated. Now the new generation after zero has grown up in the era of information explosion, and it is even more necessary to quote the latest information close to</w:t>
      </w:r>
      <w:r>
        <w:rPr>
          <w:rFonts w:ascii="Times New Roman" w:hAnsi="Times New Roman"/>
          <w:sz w:val="20"/>
          <w:szCs w:val="20"/>
        </w:rPr>
        <w:t xml:space="preserve"> their lives to explain the obscure theories.</w:t>
      </w:r>
    </w:p>
    <w:p w:rsidR="00070B95" w:rsidRDefault="00070B95">
      <w:pPr>
        <w:snapToGrid w:val="0"/>
        <w:rPr>
          <w:rFonts w:ascii="Times New Roman" w:hAnsi="Times New Roman"/>
          <w:sz w:val="20"/>
          <w:szCs w:val="20"/>
        </w:rPr>
      </w:pPr>
    </w:p>
    <w:p w:rsidR="00D063D3" w:rsidRDefault="00070B95" w:rsidP="00070B95">
      <w:pPr>
        <w:snapToGrid w:val="0"/>
        <w:jc w:val="left"/>
        <w:rPr>
          <w:rFonts w:ascii="Times New Roman" w:hAnsi="Times New Roman"/>
          <w:b/>
          <w:bCs/>
          <w:sz w:val="20"/>
          <w:szCs w:val="20"/>
        </w:rPr>
      </w:pPr>
      <w:r>
        <w:rPr>
          <w:rFonts w:ascii="Times New Roman" w:hAnsi="Times New Roman" w:hint="eastAsia"/>
          <w:b/>
          <w:bCs/>
          <w:sz w:val="20"/>
          <w:szCs w:val="20"/>
        </w:rPr>
        <w:t xml:space="preserve">(2) </w:t>
      </w:r>
      <w:r w:rsidR="00D16F4C">
        <w:rPr>
          <w:rFonts w:ascii="Times New Roman" w:hAnsi="Times New Roman"/>
          <w:b/>
          <w:bCs/>
          <w:sz w:val="20"/>
          <w:szCs w:val="20"/>
        </w:rPr>
        <w:t>Construction of Blended Teaching Mode</w:t>
      </w:r>
    </w:p>
    <w:p w:rsidR="00D063D3" w:rsidRDefault="00D16F4C" w:rsidP="00070B95">
      <w:pPr>
        <w:snapToGrid w:val="0"/>
        <w:ind w:firstLine="420"/>
        <w:rPr>
          <w:rFonts w:ascii="Times New Roman" w:hAnsi="Times New Roman"/>
          <w:sz w:val="20"/>
          <w:szCs w:val="20"/>
        </w:rPr>
      </w:pPr>
      <w:r>
        <w:rPr>
          <w:rFonts w:ascii="Times New Roman" w:hAnsi="Times New Roman"/>
          <w:sz w:val="20"/>
          <w:szCs w:val="20"/>
        </w:rPr>
        <w:t xml:space="preserve">To sum up, the reform strategy of this course is a mixed teaching mode of "offline teaching+online massive open online course+flip classroom". In the physical classroom, </w:t>
      </w:r>
      <w:r>
        <w:rPr>
          <w:rFonts w:ascii="Times New Roman" w:hAnsi="Times New Roman"/>
          <w:sz w:val="20"/>
          <w:szCs w:val="20"/>
        </w:rPr>
        <w:t>teachers impart professional knowledge, summarize and explain the important and difficult contents related to massive open online course, and supplement and expand the cutting-edge research materials; Teachers answer questions that students are generally c</w:t>
      </w:r>
      <w:r>
        <w:rPr>
          <w:rFonts w:ascii="Times New Roman" w:hAnsi="Times New Roman"/>
          <w:sz w:val="20"/>
          <w:szCs w:val="20"/>
        </w:rPr>
        <w:t xml:space="preserve">oncerned about in time, so as to achieve deep understanding and application of knowledge. As the saying goes, "The stone from other mountains can attack jade", </w:t>
      </w:r>
      <w:r>
        <w:rPr>
          <w:rFonts w:ascii="Times New Roman" w:hAnsi="Times New Roman"/>
          <w:sz w:val="20"/>
          <w:szCs w:val="20"/>
          <w:vertAlign w:val="superscript"/>
        </w:rPr>
        <w:footnoteReference w:id="1"/>
      </w:r>
      <w:r>
        <w:rPr>
          <w:rFonts w:ascii="Times New Roman" w:hAnsi="Times New Roman"/>
          <w:sz w:val="20"/>
          <w:szCs w:val="20"/>
        </w:rPr>
        <w:t xml:space="preserve"> In online learning, massive open online course takes Introduction to Art from Professor Peng J</w:t>
      </w:r>
      <w:r>
        <w:rPr>
          <w:rFonts w:ascii="Times New Roman" w:hAnsi="Times New Roman"/>
          <w:sz w:val="20"/>
          <w:szCs w:val="20"/>
        </w:rPr>
        <w:t>ixiang of Peking University, a famous super star, as a supplement to the knowledge outside the classroom, so as to expand the breadth of students' knowledge. This course is a national excellent online open course in 2017. Teachers give way to students' rig</w:t>
      </w:r>
      <w:r>
        <w:rPr>
          <w:rFonts w:ascii="Times New Roman" w:hAnsi="Times New Roman"/>
          <w:sz w:val="20"/>
          <w:szCs w:val="20"/>
        </w:rPr>
        <w:t xml:space="preserve">ht to speak in the process of flipping classroom activities. For example, Mr. Tao Xingzhi, an educator, elaborated on "the unity of teaching, doing and doing"-"A good teacher is not teaching, not teaching students, but teaching students to learn". </w:t>
      </w:r>
      <w:r>
        <w:rPr>
          <w:rFonts w:ascii="Times New Roman" w:hAnsi="Times New Roman"/>
          <w:sz w:val="20"/>
          <w:szCs w:val="20"/>
          <w:vertAlign w:val="superscript"/>
        </w:rPr>
        <w:footnoteReference w:id="2"/>
      </w:r>
      <w:r>
        <w:rPr>
          <w:rFonts w:ascii="Times New Roman" w:hAnsi="Times New Roman"/>
          <w:sz w:val="20"/>
          <w:szCs w:val="20"/>
        </w:rPr>
        <w:t xml:space="preserve"> Studen</w:t>
      </w:r>
      <w:r>
        <w:rPr>
          <w:rFonts w:ascii="Times New Roman" w:hAnsi="Times New Roman"/>
          <w:sz w:val="20"/>
          <w:szCs w:val="20"/>
        </w:rPr>
        <w:t xml:space="preserve">ts select the </w:t>
      </w:r>
      <w:r>
        <w:rPr>
          <w:rFonts w:ascii="Times New Roman" w:hAnsi="Times New Roman"/>
          <w:sz w:val="20"/>
          <w:szCs w:val="20"/>
        </w:rPr>
        <w:lastRenderedPageBreak/>
        <w:t>content they are interested in in the course for in-depth research, retrieve relevant information on the Internet and summarize and think, write papers and make</w:t>
      </w:r>
      <w:r w:rsidR="00070B95">
        <w:rPr>
          <w:rFonts w:ascii="Times New Roman" w:hAnsi="Times New Roman" w:hint="eastAsia"/>
          <w:sz w:val="20"/>
          <w:szCs w:val="20"/>
        </w:rPr>
        <w:t xml:space="preserve"> </w:t>
      </w:r>
      <w:r>
        <w:rPr>
          <w:rFonts w:ascii="Times New Roman" w:hAnsi="Times New Roman"/>
          <w:sz w:val="20"/>
          <w:szCs w:val="20"/>
        </w:rPr>
        <w:t>presentation documents and other multimedia forms for study and report, and sever</w:t>
      </w:r>
      <w:r>
        <w:rPr>
          <w:rFonts w:ascii="Times New Roman" w:hAnsi="Times New Roman"/>
          <w:sz w:val="20"/>
          <w:szCs w:val="20"/>
        </w:rPr>
        <w:t>al students will give speeches in each class to ensure that they have the opportunity to exchange their research results before the end of the class; At the same time, teachers will give guidance and knowledge development to each student's paper content an</w:t>
      </w:r>
      <w:r>
        <w:rPr>
          <w:rFonts w:ascii="Times New Roman" w:hAnsi="Times New Roman"/>
          <w:sz w:val="20"/>
          <w:szCs w:val="20"/>
        </w:rPr>
        <w:t>d PPT presentation, and achieve good and timely information feedback. (As shown in the figure, the mixed teaching reform idea of "offline teaching+online massive open online course+flipping classroom")</w:t>
      </w:r>
      <w:r w:rsidR="00070B95">
        <w:rPr>
          <w:rFonts w:ascii="Times New Roman" w:hAnsi="Times New Roman" w:hint="eastAsia"/>
          <w:sz w:val="20"/>
          <w:szCs w:val="20"/>
        </w:rPr>
        <w:t xml:space="preserve"> (Figure 1).</w:t>
      </w:r>
    </w:p>
    <w:p w:rsidR="00D063D3" w:rsidRDefault="00D063D3">
      <w:pPr>
        <w:snapToGrid w:val="0"/>
        <w:rPr>
          <w:rFonts w:ascii="Times New Roman" w:hAnsi="Times New Roman" w:hint="eastAsia"/>
          <w:sz w:val="20"/>
          <w:szCs w:val="20"/>
        </w:rPr>
      </w:pPr>
    </w:p>
    <w:p w:rsidR="00070B95" w:rsidRDefault="00070B95" w:rsidP="00070B95">
      <w:pPr>
        <w:snapToGrid w:val="0"/>
        <w:jc w:val="left"/>
        <w:rPr>
          <w:rFonts w:ascii="Times New Roman" w:hAnsi="Times New Roman"/>
          <w:b/>
          <w:bCs/>
          <w:sz w:val="20"/>
          <w:szCs w:val="20"/>
        </w:rPr>
      </w:pPr>
      <w:r>
        <w:rPr>
          <w:rFonts w:ascii="Times New Roman" w:hAnsi="Times New Roman" w:hint="eastAsia"/>
          <w:b/>
          <w:bCs/>
          <w:sz w:val="20"/>
          <w:szCs w:val="20"/>
        </w:rPr>
        <w:t>2. T</w:t>
      </w:r>
      <w:r>
        <w:rPr>
          <w:rFonts w:ascii="Times New Roman" w:hAnsi="Times New Roman"/>
          <w:b/>
          <w:bCs/>
          <w:sz w:val="20"/>
          <w:szCs w:val="20"/>
        </w:rPr>
        <w:t>alent training objectives: knowledge, ability and quality</w:t>
      </w:r>
    </w:p>
    <w:p w:rsidR="00070B95" w:rsidRDefault="00070B95" w:rsidP="00070B95">
      <w:pPr>
        <w:snapToGrid w:val="0"/>
        <w:ind w:firstLine="420"/>
        <w:rPr>
          <w:rFonts w:ascii="Times New Roman" w:hAnsi="Times New Roman"/>
          <w:sz w:val="20"/>
          <w:szCs w:val="20"/>
        </w:rPr>
      </w:pPr>
      <w:r>
        <w:rPr>
          <w:rFonts w:ascii="Times New Roman" w:hAnsi="Times New Roman"/>
          <w:sz w:val="20"/>
          <w:szCs w:val="20"/>
        </w:rPr>
        <w:t>The process of human cognition of the world is a process of continuously obtaining information (knowledge) from the outside world, combing, integrating, analyzing and purifying information (ability), forming internal thoughts, adjusting external behaviors (qualities), and reaching a certain level through repeated circulation, training and accumulation. The ultimate teaching goal of this course is to enable students with engineering background to master the knowledge of art, aesthetics and production tools, improve students' ability to solve specific problems in study and life, and form multi-dimensional comprehensive abilities and individual qualities such as morality, intelligence, physique and aesthetics.</w:t>
      </w:r>
    </w:p>
    <w:p w:rsidR="00070B95" w:rsidRDefault="00070B95" w:rsidP="00070B95">
      <w:pPr>
        <w:snapToGrid w:val="0"/>
        <w:ind w:firstLine="420"/>
        <w:rPr>
          <w:rFonts w:ascii="Times New Roman" w:hAnsi="Times New Roman"/>
          <w:sz w:val="20"/>
          <w:szCs w:val="20"/>
        </w:rPr>
      </w:pPr>
      <w:r>
        <w:rPr>
          <w:rFonts w:ascii="Times New Roman" w:hAnsi="Times New Roman"/>
          <w:sz w:val="20"/>
          <w:szCs w:val="20"/>
        </w:rPr>
        <w:t>First of all, knowledge is the acquisition of information and the foundation of ability formation. Knowledge has boundaries, and it is subject-oriented. Through the study of this course, students with engineering background can break through the barriers of knowledge and form a relatively systematic understanding of the concept, historical evolution, types, main schools, what aesthetics is, the level of aesthetics, creative tools and practical application of art. It not only enriches students' knowledge in two dimensions: ideological and spiritual level and practical creation level, but also shows students ideas and methods to study specific problems from different perspectives.</w:t>
      </w:r>
    </w:p>
    <w:p w:rsidR="00070B95" w:rsidRDefault="00070B95">
      <w:pPr>
        <w:snapToGrid w:val="0"/>
        <w:rPr>
          <w:rFonts w:ascii="Times New Roman" w:hAnsi="Times New Roman" w:hint="eastAsia"/>
          <w:sz w:val="20"/>
          <w:szCs w:val="20"/>
        </w:rPr>
      </w:pPr>
    </w:p>
    <w:p w:rsidR="00070B95" w:rsidRDefault="00070B95">
      <w:pPr>
        <w:snapToGrid w:val="0"/>
        <w:rPr>
          <w:rFonts w:ascii="Times New Roman" w:hAnsi="Times New Roman"/>
          <w:sz w:val="20"/>
          <w:szCs w:val="20"/>
        </w:rPr>
        <w:sectPr w:rsidR="00070B95">
          <w:headerReference w:type="first" r:id="rId14"/>
          <w:footnotePr>
            <w:numFmt w:val="decimalEnclosedCircleChinese"/>
          </w:footnotePr>
          <w:type w:val="continuous"/>
          <w:pgSz w:w="12240" w:h="15840"/>
          <w:pgMar w:top="1440" w:right="1440" w:bottom="1440" w:left="1440" w:header="720" w:footer="720" w:gutter="0"/>
          <w:cols w:num="2" w:space="720" w:equalWidth="0">
            <w:col w:w="4467" w:space="425"/>
            <w:col w:w="4467"/>
          </w:cols>
          <w:titlePg/>
          <w:docGrid w:linePitch="312"/>
        </w:sectPr>
      </w:pPr>
    </w:p>
    <w:p w:rsidR="00D063D3" w:rsidRDefault="00D063D3">
      <w:pPr>
        <w:snapToGrid w:val="0"/>
        <w:rPr>
          <w:rFonts w:ascii="Times New Roman" w:hAnsi="Times New Roman"/>
          <w:sz w:val="20"/>
          <w:szCs w:val="20"/>
        </w:rPr>
      </w:pPr>
      <w:r>
        <w:rPr>
          <w:rFonts w:ascii="Times New Roman" w:hAnsi="Times New Roman"/>
          <w:sz w:val="20"/>
          <w:szCs w:val="20"/>
        </w:rPr>
        <w:lastRenderedPageBreak/>
        <w:pict>
          <v:group id="_x0000_s1072" style="position:absolute;left:0;text-align:left;margin-left:-1.05pt;margin-top:16.05pt;width:470.55pt;height:321.5pt;z-index:251659264" coordorigin="4462,36110" coordsize="9110,658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4" o:spid="_x0000_s1035" type="#_x0000_t34" style="position:absolute;left:5822;top:39877;width:439;height:1064;flip:y" adj="10825" strokeweight="0">
              <v:stroke startarrowwidth="wide" startarrowlength="long" endarrow="block" endarrowwidth="narrow" endarrowlength="short"/>
            </v:shape>
            <v:shape id="肘形连接符 5" o:spid="_x0000_s1036" type="#_x0000_t34" style="position:absolute;left:5822;top:40941;width:439;height:413" adj="10825" strokeweight="0">
              <v:stroke startarrowwidth="wide" startarrowlength="long" endarrow="block" endarrowwidth="narrow" endarrowlength="short"/>
            </v:shape>
            <v:shape id="肘形连接符 5" o:spid="_x0000_s1041" type="#_x0000_t34" style="position:absolute;left:5822;top:40941;width:439;height:1160" adj="10825" strokeweight="0">
              <v:stroke startarrowwidth="wide" startarrowlength="long" endarrow="block" endarrowwidth="narrow" endarrowlength="short"/>
            </v:shape>
            <v:group id="_x0000_s1071" style="position:absolute;left:4462;top:36110;width:9110;height:6582" coordorigin="4442,36068" coordsize="9110,6582">
              <v:group id="_x0000_s1064" style="position:absolute;left:4567;top:36318;width:3706;height:2395" coordorigin="4567,36258" coordsize="3706,2395">
                <v:rect id="矩形 1" o:spid="_x0000_s1026" style="position:absolute;left:4567;top:37193;width:1320;height:459;v-text-anchor:middle" filled="f" strokeweight="1pt">
                  <v:textbox>
                    <w:txbxContent>
                      <w:p w:rsidR="00D063D3" w:rsidRDefault="00D16F4C">
                        <w:pPr>
                          <w:jc w:val="center"/>
                          <w:rPr>
                            <w:b/>
                            <w:bCs/>
                          </w:rPr>
                        </w:pPr>
                        <w:r>
                          <w:rPr>
                            <w:rFonts w:hint="eastAsia"/>
                            <w:b/>
                            <w:bCs/>
                          </w:rPr>
                          <w:t>Advantages</w:t>
                        </w:r>
                      </w:p>
                    </w:txbxContent>
                  </v:textbox>
                </v:rect>
                <v:group id="_x0000_s1063" style="position:absolute;left:5887;top:36586;width:380;height:1710" coordorigin="5884,36826" coordsize="506,1710">
                  <v:shapetype id="_x0000_t32" coordsize="21600,21600" o:spt="32" o:oned="t" path="m,l21600,21600e" filled="f">
                    <v:path arrowok="t" fillok="f" o:connecttype="none"/>
                    <o:lock v:ext="edit" shapetype="t"/>
                  </v:shapetype>
                  <v:shape id="直接箭头连接符 3" o:spid="_x0000_s1027" type="#_x0000_t32" style="position:absolute;left:5884;top:37659;width:506;height:4;flip:y" strokeweight="0">
                    <v:stroke startarrowwidth="wide" startarrowlength="long" endarrow="block" endarrowwidth="narrow" endarrowlength="short" joinstyle="miter"/>
                  </v:shape>
                  <v:shape id="肘形连接符 4" o:spid="_x0000_s1028" type="#_x0000_t34" style="position:absolute;left:5884;top:36826;width:493;height:837;flip:y" strokeweight="0">
                    <v:stroke startarrowwidth="wide" startarrowlength="long" endarrow="block" endarrowwidth="narrow" endarrowlength="short"/>
                  </v:shape>
                  <v:shape id="肘形连接符 5" o:spid="_x0000_s1029" type="#_x0000_t34" style="position:absolute;left:5884;top:37663;width:506;height:873" strokeweight="0">
                    <v:stroke startarrowwidth="wide" startarrowlength="long" endarrow="block" endarrowwidth="narrow" endarrowlength="short"/>
                  </v:shape>
                </v:group>
                <v:rect id="_x0000_s1030" style="position:absolute;left:6257;top:36258;width:1978;height:656;v-text-anchor:middle" fillcolor="#e2f0d9" strokeweight="1pt">
                  <v:textbox>
                    <w:txbxContent>
                      <w:p w:rsidR="00D063D3" w:rsidRDefault="00D16F4C">
                        <w:pPr>
                          <w:adjustRightInd w:val="0"/>
                          <w:snapToGrid w:val="0"/>
                          <w:jc w:val="center"/>
                          <w:rPr>
                            <w:color w:val="000000"/>
                            <w:sz w:val="18"/>
                            <w:szCs w:val="21"/>
                          </w:rPr>
                        </w:pPr>
                        <w:r>
                          <w:rPr>
                            <w:rFonts w:hint="eastAsia"/>
                            <w:color w:val="000000"/>
                            <w:sz w:val="18"/>
                            <w:szCs w:val="21"/>
                          </w:rPr>
                          <w:t>Rich and diverse resources</w:t>
                        </w:r>
                      </w:p>
                    </w:txbxContent>
                  </v:textbox>
                </v:rect>
                <v:rect id="_x0000_s1031" style="position:absolute;left:6267;top:37057;width:1988;height:723;v-text-anchor:middle" fillcolor="#e2f0d9" strokeweight="1pt">
                  <v:textbox>
                    <w:txbxContent>
                      <w:p w:rsidR="00D063D3" w:rsidRDefault="00D16F4C">
                        <w:pPr>
                          <w:adjustRightInd w:val="0"/>
                          <w:snapToGrid w:val="0"/>
                          <w:jc w:val="center"/>
                          <w:rPr>
                            <w:sz w:val="18"/>
                            <w:szCs w:val="18"/>
                          </w:rPr>
                        </w:pPr>
                        <w:r>
                          <w:rPr>
                            <w:sz w:val="18"/>
                            <w:szCs w:val="18"/>
                          </w:rPr>
                          <w:t>Personalized learning satisfaction</w:t>
                        </w:r>
                      </w:p>
                    </w:txbxContent>
                  </v:textbox>
                </v:rect>
                <v:rect id="_x0000_s1032" style="position:absolute;left:6267;top:37939;width:2006;height:714;v-text-anchor:middle" fillcolor="#e2f0d9" strokeweight="1pt">
                  <v:textbox>
                    <w:txbxContent>
                      <w:p w:rsidR="00D063D3" w:rsidRDefault="00D16F4C">
                        <w:pPr>
                          <w:adjustRightInd w:val="0"/>
                          <w:snapToGrid w:val="0"/>
                          <w:jc w:val="center"/>
                          <w:rPr>
                            <w:sz w:val="18"/>
                            <w:szCs w:val="18"/>
                          </w:rPr>
                        </w:pPr>
                        <w:r>
                          <w:rPr>
                            <w:sz w:val="18"/>
                            <w:szCs w:val="18"/>
                          </w:rPr>
                          <w:t>Convenient to watch repeatedly</w:t>
                        </w:r>
                      </w:p>
                    </w:txbxContent>
                  </v:textbox>
                </v:rect>
              </v:group>
              <v:group id="_x0000_s1065" style="position:absolute;left:4502;top:39534;width:3827;height:2861" coordorigin="4502,39144" coordsize="3827,2861">
                <v:rect id="矩形 1" o:spid="_x0000_s1034" style="position:absolute;left:4502;top:40293;width:1300;height:451;v-text-anchor:middle" filled="f" strokeweight="1pt">
                  <v:textbox>
                    <w:txbxContent>
                      <w:p w:rsidR="00D063D3" w:rsidRDefault="00D16F4C">
                        <w:pPr>
                          <w:rPr>
                            <w:b/>
                            <w:bCs/>
                          </w:rPr>
                        </w:pPr>
                        <w:r>
                          <w:rPr>
                            <w:rFonts w:hint="eastAsia"/>
                            <w:b/>
                            <w:bCs/>
                          </w:rPr>
                          <w:t>I</w:t>
                        </w:r>
                        <w:r>
                          <w:rPr>
                            <w:b/>
                            <w:bCs/>
                          </w:rPr>
                          <w:t>nsufficient</w:t>
                        </w:r>
                      </w:p>
                    </w:txbxContent>
                  </v:textbox>
                </v:rect>
                <v:rect id="矩形 6" o:spid="_x0000_s1037" style="position:absolute;left:6241;top:39144;width:2049;height:622;v-text-anchor:middle" fillcolor="#fbe5d6" strokeweight="1pt">
                  <v:textbox>
                    <w:txbxContent>
                      <w:p w:rsidR="00D063D3" w:rsidRDefault="00D16F4C">
                        <w:pPr>
                          <w:snapToGrid w:val="0"/>
                          <w:jc w:val="center"/>
                          <w:rPr>
                            <w:sz w:val="18"/>
                            <w:szCs w:val="18"/>
                          </w:rPr>
                        </w:pPr>
                        <w:r>
                          <w:rPr>
                            <w:sz w:val="18"/>
                            <w:szCs w:val="18"/>
                          </w:rPr>
                          <w:t>Out of discipline background</w:t>
                        </w:r>
                      </w:p>
                    </w:txbxContent>
                  </v:textbox>
                </v:rect>
                <v:rect id="矩形 7" o:spid="_x0000_s1038" style="position:absolute;left:6241;top:39884;width:2051;height:624;v-text-anchor:middle" fillcolor="#fbe5d6" strokeweight="1pt">
                  <v:textbox>
                    <w:txbxContent>
                      <w:p w:rsidR="00D063D3" w:rsidRDefault="00D16F4C">
                        <w:pPr>
                          <w:adjustRightInd w:val="0"/>
                          <w:snapToGrid w:val="0"/>
                          <w:jc w:val="center"/>
                          <w:rPr>
                            <w:sz w:val="18"/>
                            <w:szCs w:val="18"/>
                          </w:rPr>
                        </w:pPr>
                        <w:r>
                          <w:rPr>
                            <w:sz w:val="18"/>
                            <w:szCs w:val="18"/>
                          </w:rPr>
                          <w:t>Lack of teacher-student interaction</w:t>
                        </w:r>
                      </w:p>
                    </w:txbxContent>
                  </v:textbox>
                </v:rect>
                <v:rect id="矩形 8" o:spid="_x0000_s1039" style="position:absolute;left:6241;top:40620;width:2079;height:624;v-text-anchor:middle" fillcolor="#fbe5d6" strokeweight="1pt">
                  <v:textbox>
                    <w:txbxContent>
                      <w:p w:rsidR="00D063D3" w:rsidRDefault="00D16F4C">
                        <w:pPr>
                          <w:snapToGrid w:val="0"/>
                          <w:jc w:val="center"/>
                          <w:rPr>
                            <w:sz w:val="18"/>
                            <w:szCs w:val="18"/>
                          </w:rPr>
                        </w:pPr>
                        <w:r>
                          <w:rPr>
                            <w:sz w:val="18"/>
                            <w:szCs w:val="18"/>
                          </w:rPr>
                          <w:t>Without effective supervision</w:t>
                        </w:r>
                      </w:p>
                    </w:txbxContent>
                  </v:textbox>
                </v:rect>
                <v:rect id="矩形 8" o:spid="_x0000_s1040" style="position:absolute;left:6241;top:41351;width:2089;height:655;v-text-anchor:middle" fillcolor="#fbe5d6" strokeweight="1pt">
                  <v:textbox>
                    <w:txbxContent>
                      <w:p w:rsidR="00D063D3" w:rsidRDefault="00D16F4C">
                        <w:pPr>
                          <w:snapToGrid w:val="0"/>
                          <w:jc w:val="center"/>
                          <w:rPr>
                            <w:sz w:val="18"/>
                            <w:szCs w:val="18"/>
                          </w:rPr>
                        </w:pPr>
                        <w:r>
                          <w:rPr>
                            <w:sz w:val="18"/>
                            <w:szCs w:val="18"/>
                          </w:rPr>
                          <w:t>The case could not be updated</w:t>
                        </w:r>
                      </w:p>
                    </w:txbxContent>
                  </v:textbox>
                </v:rect>
                <v:shape id="肘形连接符 5" o:spid="_x0000_s1042" type="#_x0000_t34" style="position:absolute;left:5802;top:40196;width:439;height:323;flip:y" adj="10825" strokeweight="0">
                  <v:stroke startarrowwidth="wide" startarrowlength="long" endarrow="block" endarrowwidth="narrow" endarrowlength="short"/>
                </v:shape>
              </v:group>
              <v:group id="_x0000_s1068" style="position:absolute;left:10660;top:38629;width:2746;height:1531" coordorigin="10660,38569" coordsize="2746,1531">
                <v:oval id="椭圆 34" o:spid="_x0000_s1046" style="position:absolute;left:10660;top:38569;width:2746;height:742;v-text-anchor:middle" fillcolor="#ffe699" strokeweight="1pt">
                  <v:stroke joinstyle="miter"/>
                  <v:textbox>
                    <w:txbxContent>
                      <w:p w:rsidR="00D063D3" w:rsidRDefault="00D16F4C">
                        <w:pPr>
                          <w:adjustRightInd w:val="0"/>
                          <w:snapToGrid w:val="0"/>
                          <w:jc w:val="center"/>
                          <w:rPr>
                            <w:sz w:val="18"/>
                            <w:szCs w:val="18"/>
                          </w:rPr>
                        </w:pPr>
                        <w:r>
                          <w:rPr>
                            <w:sz w:val="18"/>
                            <w:szCs w:val="18"/>
                          </w:rPr>
                          <w:t>Expand knowledge breadth</w:t>
                        </w:r>
                      </w:p>
                    </w:txbxContent>
                  </v:textbox>
                </v:oval>
                <v:oval id="椭圆 35" o:spid="_x0000_s1047" style="position:absolute;left:10660;top:39358;width:2746;height:742;v-text-anchor:middle" fillcolor="#ffe699" strokeweight="1pt">
                  <v:stroke joinstyle="miter"/>
                  <v:textbox>
                    <w:txbxContent>
                      <w:p w:rsidR="00D063D3" w:rsidRDefault="00D16F4C">
                        <w:pPr>
                          <w:adjustRightInd w:val="0"/>
                          <w:snapToGrid w:val="0"/>
                          <w:jc w:val="center"/>
                          <w:rPr>
                            <w:sz w:val="18"/>
                            <w:szCs w:val="18"/>
                          </w:rPr>
                        </w:pPr>
                        <w:r>
                          <w:rPr>
                            <w:sz w:val="18"/>
                            <w:szCs w:val="18"/>
                          </w:rPr>
                          <w:t>Extend learning time and space</w:t>
                        </w:r>
                      </w:p>
                    </w:txbxContent>
                  </v:textbox>
                </v:oval>
              </v:group>
              <v:group id="_x0000_s1070" style="position:absolute;left:10615;top:36193;width:2810;height:2324" coordorigin="10615,36133" coordsize="2810,2324">
                <v:oval id="矩形 34" o:spid="_x0000_s1049" style="position:absolute;left:10639;top:36133;width:2763;height:760;v-text-anchor:middle" fillcolor="#fff2cc" strokeweight="1pt">
                  <v:stroke joinstyle="miter"/>
                  <v:textbox>
                    <w:txbxContent>
                      <w:p w:rsidR="00D063D3" w:rsidRDefault="00D16F4C">
                        <w:pPr>
                          <w:adjustRightInd w:val="0"/>
                          <w:snapToGrid w:val="0"/>
                          <w:jc w:val="center"/>
                          <w:rPr>
                            <w:sz w:val="18"/>
                            <w:szCs w:val="18"/>
                          </w:rPr>
                        </w:pPr>
                        <w:r>
                          <w:rPr>
                            <w:sz w:val="18"/>
                            <w:szCs w:val="18"/>
                          </w:rPr>
                          <w:t>Professional teaching of knowledge</w:t>
                        </w:r>
                      </w:p>
                    </w:txbxContent>
                  </v:textbox>
                </v:oval>
                <v:oval id="矩形 35" o:spid="_x0000_s1050" style="position:absolute;left:10615;top:36938;width:2811;height:720;v-text-anchor:middle" fillcolor="#fff2cc" strokeweight="1pt">
                  <v:stroke joinstyle="miter"/>
                  <v:textbox>
                    <w:txbxContent>
                      <w:p w:rsidR="00D063D3" w:rsidRDefault="00D16F4C">
                        <w:pPr>
                          <w:adjustRightInd w:val="0"/>
                          <w:snapToGrid w:val="0"/>
                          <w:jc w:val="center"/>
                          <w:rPr>
                            <w:sz w:val="18"/>
                            <w:szCs w:val="18"/>
                          </w:rPr>
                        </w:pPr>
                        <w:r>
                          <w:rPr>
                            <w:sz w:val="18"/>
                            <w:szCs w:val="18"/>
                          </w:rPr>
                          <w:t>Answer questions in time</w:t>
                        </w:r>
                      </w:p>
                    </w:txbxContent>
                  </v:textbox>
                </v:oval>
                <v:oval id="矩形 35" o:spid="_x0000_s1051" style="position:absolute;left:10644;top:37701;width:2752;height:756;v-text-anchor:middle" fillcolor="#fff2cc" strokeweight="1pt">
                  <v:stroke joinstyle="miter"/>
                  <v:textbox>
                    <w:txbxContent>
                      <w:p w:rsidR="00D063D3" w:rsidRDefault="00D16F4C">
                        <w:pPr>
                          <w:adjustRightInd w:val="0"/>
                          <w:snapToGrid w:val="0"/>
                          <w:jc w:val="center"/>
                          <w:rPr>
                            <w:sz w:val="18"/>
                            <w:szCs w:val="18"/>
                          </w:rPr>
                        </w:pPr>
                        <w:r>
                          <w:rPr>
                            <w:sz w:val="18"/>
                            <w:szCs w:val="18"/>
                          </w:rPr>
                          <w:t>Supplement the latest information</w:t>
                        </w:r>
                      </w:p>
                    </w:txbxContent>
                  </v:textbox>
                </v:oval>
              </v:group>
              <v:group id="_x0000_s1067" style="position:absolute;left:10678;top:40283;width:2709;height:2260" coordorigin="10678,40183" coordsize="2709,2260">
                <v:oval id="矩形 34" o:spid="_x0000_s1053" style="position:absolute;left:10678;top:40183;width:2694;height:712;v-text-anchor:middle" fillcolor="#ffd966" strokeweight="1pt">
                  <v:stroke joinstyle="miter"/>
                  <v:textbox>
                    <w:txbxContent>
                      <w:p w:rsidR="00D063D3" w:rsidRDefault="00D16F4C">
                        <w:pPr>
                          <w:adjustRightInd w:val="0"/>
                          <w:snapToGrid w:val="0"/>
                          <w:jc w:val="center"/>
                          <w:rPr>
                            <w:sz w:val="18"/>
                            <w:szCs w:val="18"/>
                          </w:rPr>
                        </w:pPr>
                        <w:r>
                          <w:rPr>
                            <w:sz w:val="18"/>
                            <w:szCs w:val="18"/>
                          </w:rPr>
                          <w:t>Transfer the right to speak</w:t>
                        </w:r>
                      </w:p>
                    </w:txbxContent>
                  </v:textbox>
                </v:oval>
                <v:oval id="矩形 35" o:spid="_x0000_s1054" style="position:absolute;left:10678;top:40934;width:2694;height:735;v-text-anchor:middle" fillcolor="#ffd966" strokeweight="1pt">
                  <v:stroke joinstyle="miter"/>
                  <v:textbox>
                    <w:txbxContent>
                      <w:p w:rsidR="00D063D3" w:rsidRDefault="00D16F4C">
                        <w:pPr>
                          <w:adjustRightInd w:val="0"/>
                          <w:snapToGrid w:val="0"/>
                          <w:jc w:val="center"/>
                          <w:rPr>
                            <w:sz w:val="18"/>
                            <w:szCs w:val="18"/>
                          </w:rPr>
                        </w:pPr>
                        <w:r>
                          <w:rPr>
                            <w:sz w:val="18"/>
                            <w:szCs w:val="18"/>
                          </w:rPr>
                          <w:t>Right of independent research</w:t>
                        </w:r>
                      </w:p>
                    </w:txbxContent>
                  </v:textbox>
                </v:oval>
                <v:oval id="矩形 35" o:spid="_x0000_s1055" style="position:absolute;left:10693;top:41707;width:2694;height:736;v-text-anchor:middle" fillcolor="#ffd966" strokeweight="1pt">
                  <v:stroke joinstyle="miter"/>
                  <v:textbox>
                    <w:txbxContent>
                      <w:p w:rsidR="00D063D3" w:rsidRDefault="00D16F4C">
                        <w:pPr>
                          <w:adjustRightInd w:val="0"/>
                          <w:snapToGrid w:val="0"/>
                          <w:jc w:val="center"/>
                          <w:rPr>
                            <w:sz w:val="18"/>
                            <w:szCs w:val="18"/>
                          </w:rPr>
                        </w:pPr>
                        <w:r>
                          <w:rPr>
                            <w:sz w:val="18"/>
                            <w:szCs w:val="18"/>
                          </w:rPr>
                          <w:t>Guidance and development</w:t>
                        </w:r>
                      </w:p>
                    </w:txbxContent>
                  </v:textbox>
                </v:oval>
              </v:group>
              <v:rect id="矩形 49" o:spid="_x0000_s1061" style="position:absolute;left:4442;top:36068;width:9110;height:6582;v-text-anchor:middle" filled="f" strokecolor="#7f7f7f" strokeweight=".5pt">
                <v:stroke dashstyle="3 1"/>
              </v:rect>
              <v:group id="_x0000_s1066" style="position:absolute;left:7943;top:37357;width:2500;height:3462" coordorigin="8003,37147" coordsize="2500,3462">
                <v:oval id="椭圆 33" o:spid="_x0000_s1045" style="position:absolute;left:8383;top:37401;width:1761;height:2997;v-text-anchor:middle" fillcolor="#deebf7" strokeweight="1pt">
                  <v:stroke joinstyle="miter"/>
                  <v:textbox>
                    <w:txbxContent>
                      <w:p w:rsidR="00D063D3" w:rsidRDefault="00D16F4C">
                        <w:pPr>
                          <w:adjustRightInd w:val="0"/>
                          <w:snapToGrid w:val="0"/>
                          <w:jc w:val="center"/>
                          <w:rPr>
                            <w:b/>
                            <w:bCs/>
                            <w:color w:val="000000"/>
                            <w:sz w:val="18"/>
                            <w:szCs w:val="18"/>
                          </w:rPr>
                        </w:pPr>
                        <w:r>
                          <w:rPr>
                            <w:b/>
                            <w:bCs/>
                            <w:color w:val="000000"/>
                            <w:sz w:val="18"/>
                            <w:szCs w:val="18"/>
                          </w:rPr>
                          <w:t>Offline teaching</w:t>
                        </w:r>
                      </w:p>
                      <w:p w:rsidR="00D063D3" w:rsidRDefault="00D16F4C">
                        <w:pPr>
                          <w:adjustRightInd w:val="0"/>
                          <w:snapToGrid w:val="0"/>
                          <w:jc w:val="center"/>
                          <w:rPr>
                            <w:b/>
                            <w:bCs/>
                            <w:color w:val="000000"/>
                            <w:sz w:val="18"/>
                            <w:szCs w:val="18"/>
                          </w:rPr>
                        </w:pPr>
                        <w:r>
                          <w:rPr>
                            <w:b/>
                            <w:bCs/>
                            <w:color w:val="000000"/>
                            <w:sz w:val="18"/>
                            <w:szCs w:val="18"/>
                          </w:rPr>
                          <w:t>+</w:t>
                        </w:r>
                      </w:p>
                      <w:p w:rsidR="00D063D3" w:rsidRDefault="00D16F4C">
                        <w:pPr>
                          <w:adjustRightInd w:val="0"/>
                          <w:snapToGrid w:val="0"/>
                          <w:jc w:val="center"/>
                          <w:rPr>
                            <w:b/>
                            <w:bCs/>
                            <w:color w:val="000000"/>
                            <w:sz w:val="18"/>
                            <w:szCs w:val="18"/>
                          </w:rPr>
                        </w:pPr>
                        <w:r>
                          <w:rPr>
                            <w:b/>
                            <w:bCs/>
                            <w:color w:val="000000"/>
                            <w:sz w:val="18"/>
                            <w:szCs w:val="18"/>
                          </w:rPr>
                          <w:t>Online massive open online course</w:t>
                        </w:r>
                      </w:p>
                      <w:p w:rsidR="00D063D3" w:rsidRDefault="00D16F4C">
                        <w:pPr>
                          <w:adjustRightInd w:val="0"/>
                          <w:snapToGrid w:val="0"/>
                          <w:jc w:val="center"/>
                          <w:rPr>
                            <w:b/>
                            <w:bCs/>
                            <w:color w:val="000000"/>
                            <w:sz w:val="18"/>
                            <w:szCs w:val="18"/>
                          </w:rPr>
                        </w:pPr>
                        <w:r>
                          <w:rPr>
                            <w:b/>
                            <w:bCs/>
                            <w:color w:val="000000"/>
                            <w:sz w:val="18"/>
                            <w:szCs w:val="18"/>
                          </w:rPr>
                          <w:t>+</w:t>
                        </w:r>
                      </w:p>
                      <w:p w:rsidR="00D063D3" w:rsidRDefault="00D16F4C">
                        <w:pPr>
                          <w:adjustRightInd w:val="0"/>
                          <w:snapToGrid w:val="0"/>
                          <w:jc w:val="center"/>
                          <w:rPr>
                            <w:b/>
                            <w:bCs/>
                            <w:color w:val="000000"/>
                            <w:sz w:val="18"/>
                            <w:szCs w:val="18"/>
                          </w:rPr>
                        </w:pPr>
                        <w:r>
                          <w:rPr>
                            <w:b/>
                            <w:bCs/>
                            <w:color w:val="000000"/>
                            <w:sz w:val="18"/>
                            <w:szCs w:val="18"/>
                          </w:rPr>
                          <w:t>Flipped Classroom</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3" o:spid="_x0000_s1057" type="#_x0000_t13" style="position:absolute;left:9973;top:38657;width:511;height:412;v-text-anchor:middle" adj="12893" filled="f" strokeweight="1pt"/>
                <v:shape id="右箭头 44" o:spid="_x0000_s1058" type="#_x0000_t13" style="position:absolute;left:9963;top:37147;width:511;height:412;rotation:-39;v-text-anchor:middle" adj="12893" filled="f" strokeweight="1pt"/>
                <v:shape id="右箭头 45" o:spid="_x0000_s1059" type="#_x0000_t13" style="position:absolute;left:9993;top:40197;width:511;height:412;rotation:-39;flip:y;v-text-anchor:middle" adj="12893" filled="f" strokeweight="1pt"/>
                <v:shape id="右箭头 32" o:spid="_x0000_s1044" type="#_x0000_t13" style="position:absolute;left:8003;top:38687;width:511;height:412;v-text-anchor:middle" adj="12893" filled="f" strokeweight="1pt"/>
              </v:group>
            </v:group>
            <w10:wrap type="topAndBottom"/>
          </v:group>
        </w:pict>
      </w:r>
    </w:p>
    <w:p w:rsidR="00070B95" w:rsidRDefault="00070B95">
      <w:pPr>
        <w:snapToGrid w:val="0"/>
        <w:jc w:val="center"/>
        <w:rPr>
          <w:rFonts w:ascii="Times New Roman" w:hAnsi="Times New Roman" w:hint="eastAsia"/>
          <w:sz w:val="20"/>
          <w:szCs w:val="20"/>
        </w:rPr>
      </w:pPr>
    </w:p>
    <w:p w:rsidR="00D063D3" w:rsidRDefault="00070B95">
      <w:pPr>
        <w:snapToGrid w:val="0"/>
        <w:jc w:val="center"/>
        <w:rPr>
          <w:rFonts w:ascii="Times New Roman" w:hAnsi="Times New Roman"/>
          <w:sz w:val="20"/>
          <w:szCs w:val="20"/>
        </w:rPr>
      </w:pPr>
      <w:r>
        <w:rPr>
          <w:rFonts w:ascii="Times New Roman" w:hAnsi="Times New Roman" w:hint="eastAsia"/>
          <w:sz w:val="20"/>
          <w:szCs w:val="20"/>
        </w:rPr>
        <w:t xml:space="preserve">Figure 1. </w:t>
      </w:r>
      <w:r w:rsidR="00D16F4C">
        <w:rPr>
          <w:rFonts w:ascii="Times New Roman" w:hAnsi="Times New Roman"/>
          <w:sz w:val="20"/>
          <w:szCs w:val="20"/>
        </w:rPr>
        <w:t xml:space="preserve">Mixed Teaching </w:t>
      </w:r>
      <w:r w:rsidR="00D16F4C">
        <w:rPr>
          <w:rFonts w:ascii="Times New Roman" w:hAnsi="Times New Roman"/>
          <w:sz w:val="20"/>
          <w:szCs w:val="20"/>
        </w:rPr>
        <w:t>Reform Ideas of "Offline Teaching+Online massive open online course+Flip Classroom"</w:t>
      </w:r>
    </w:p>
    <w:p w:rsidR="00070B95" w:rsidRDefault="00070B95" w:rsidP="00070B95">
      <w:pPr>
        <w:snapToGrid w:val="0"/>
        <w:rPr>
          <w:rFonts w:ascii="Times New Roman" w:hAnsi="Times New Roman" w:hint="eastAsia"/>
          <w:sz w:val="20"/>
          <w:szCs w:val="20"/>
        </w:rPr>
      </w:pPr>
    </w:p>
    <w:p w:rsidR="00070B95" w:rsidRDefault="00070B95" w:rsidP="00070B95">
      <w:pPr>
        <w:snapToGrid w:val="0"/>
        <w:rPr>
          <w:rFonts w:ascii="Times New Roman" w:hAnsi="Times New Roman"/>
          <w:sz w:val="20"/>
          <w:szCs w:val="20"/>
        </w:rPr>
      </w:pPr>
    </w:p>
    <w:p w:rsidR="00D063D3" w:rsidRDefault="00D063D3">
      <w:pPr>
        <w:snapToGrid w:val="0"/>
        <w:jc w:val="left"/>
        <w:rPr>
          <w:rFonts w:ascii="Times New Roman" w:hAnsi="Times New Roman"/>
          <w:b/>
          <w:bCs/>
          <w:sz w:val="20"/>
          <w:szCs w:val="20"/>
        </w:rPr>
        <w:sectPr w:rsidR="00D063D3">
          <w:footnotePr>
            <w:numFmt w:val="decimalEnclosedCircleChinese"/>
          </w:footnotePr>
          <w:type w:val="continuous"/>
          <w:pgSz w:w="12240" w:h="15840"/>
          <w:pgMar w:top="1440" w:right="1440" w:bottom="1440" w:left="1440" w:header="720" w:footer="720" w:gutter="0"/>
          <w:cols w:space="0"/>
          <w:titlePg/>
          <w:docGrid w:linePitch="312"/>
        </w:sectPr>
      </w:pPr>
    </w:p>
    <w:p w:rsidR="00D063D3" w:rsidRDefault="00D16F4C" w:rsidP="00070B95">
      <w:pPr>
        <w:snapToGrid w:val="0"/>
        <w:ind w:firstLine="420"/>
        <w:rPr>
          <w:rFonts w:ascii="Times New Roman" w:hAnsi="Times New Roman"/>
          <w:sz w:val="20"/>
          <w:szCs w:val="20"/>
        </w:rPr>
      </w:pPr>
      <w:r>
        <w:rPr>
          <w:rFonts w:ascii="Times New Roman" w:hAnsi="Times New Roman"/>
          <w:sz w:val="20"/>
          <w:szCs w:val="20"/>
        </w:rPr>
        <w:lastRenderedPageBreak/>
        <w:t>Secondly, ability refers to people's reflection of the process of analyzing, integrating and purifying information, which is the concrete presentation of comprehensive quality. Lippmann put forward the concepts of "real externa</w:t>
      </w:r>
      <w:r>
        <w:rPr>
          <w:rFonts w:ascii="Times New Roman" w:hAnsi="Times New Roman"/>
          <w:sz w:val="20"/>
          <w:szCs w:val="20"/>
        </w:rPr>
        <w:t>l world" and "world in mind" in Public Opinion.</w:t>
      </w:r>
      <w:r>
        <w:rPr>
          <w:rFonts w:ascii="Times New Roman" w:hAnsi="Times New Roman"/>
          <w:sz w:val="20"/>
          <w:szCs w:val="20"/>
          <w:vertAlign w:val="superscript"/>
        </w:rPr>
        <w:t>[3]</w:t>
      </w:r>
      <w:r>
        <w:rPr>
          <w:rFonts w:ascii="Times New Roman" w:hAnsi="Times New Roman"/>
          <w:sz w:val="20"/>
          <w:szCs w:val="20"/>
        </w:rPr>
        <w:t xml:space="preserve"> Although everyone's knowledge comes from the objective existence of the "real external world", their ability is personalized, which is a concrete manifestation of the individual's "world in the sea". Every</w:t>
      </w:r>
      <w:r>
        <w:rPr>
          <w:rFonts w:ascii="Times New Roman" w:hAnsi="Times New Roman"/>
          <w:sz w:val="20"/>
          <w:szCs w:val="20"/>
        </w:rPr>
        <w:t>one has different understandings and combinations of knowledge and information, so their views on events, conclusions and behaviors will be different. In this course, when art, aesthetics, creation and other related knowledge are sorted out and reconstruct</w:t>
      </w:r>
      <w:r>
        <w:rPr>
          <w:rFonts w:ascii="Times New Roman" w:hAnsi="Times New Roman"/>
          <w:sz w:val="20"/>
          <w:szCs w:val="20"/>
        </w:rPr>
        <w:t>ed in students' minds, students can form their own thoughts on art, and then choose their own creative methods to complete the expression. For example, in the flip class, students share their understanding of the ninth art-"electronic game" through PPT and</w:t>
      </w:r>
      <w:r>
        <w:rPr>
          <w:rFonts w:ascii="Times New Roman" w:hAnsi="Times New Roman"/>
          <w:sz w:val="20"/>
          <w:szCs w:val="20"/>
        </w:rPr>
        <w:t xml:space="preserve"> micro-video. On the basis of explaining that the ninth art is the sublimation of the previous art forms, the paper discusses the influence of </w:t>
      </w:r>
      <w:r>
        <w:rPr>
          <w:rFonts w:ascii="Times New Roman" w:hAnsi="Times New Roman"/>
          <w:sz w:val="20"/>
          <w:szCs w:val="20"/>
        </w:rPr>
        <w:lastRenderedPageBreak/>
        <w:t>the emergence of new media on artistic expression. To sum up, it aims to enable students to master the ability to</w:t>
      </w:r>
      <w:r>
        <w:rPr>
          <w:rFonts w:ascii="Times New Roman" w:hAnsi="Times New Roman"/>
          <w:sz w:val="20"/>
          <w:szCs w:val="20"/>
        </w:rPr>
        <w:t xml:space="preserve"> guide concrete practice with abstract concepts, and then verify abstract concepts with concrete practice.</w:t>
      </w:r>
    </w:p>
    <w:p w:rsidR="00D063D3" w:rsidRDefault="00D16F4C">
      <w:pPr>
        <w:snapToGrid w:val="0"/>
        <w:rPr>
          <w:rFonts w:ascii="Times New Roman" w:hAnsi="Times New Roman"/>
          <w:sz w:val="20"/>
          <w:szCs w:val="20"/>
        </w:rPr>
      </w:pPr>
      <w:r>
        <w:rPr>
          <w:rFonts w:ascii="Times New Roman" w:hAnsi="Times New Roman"/>
          <w:sz w:val="20"/>
          <w:szCs w:val="20"/>
        </w:rPr>
        <w:t>Finally, quality is the comprehensive embodiment of ability. When knowledge is internalized into an individual's ideological realm through the proces</w:t>
      </w:r>
      <w:r>
        <w:rPr>
          <w:rFonts w:ascii="Times New Roman" w:hAnsi="Times New Roman"/>
          <w:sz w:val="20"/>
          <w:szCs w:val="20"/>
        </w:rPr>
        <w:t>sing of ability, which makes people show a relatively stable level of action, it can be called forming a certain personal quality. In this course, students are not only guided to complete theoretical thinking and understanding of time art, space art, solid</w:t>
      </w:r>
      <w:r>
        <w:rPr>
          <w:rFonts w:ascii="Times New Roman" w:hAnsi="Times New Roman"/>
          <w:sz w:val="20"/>
          <w:szCs w:val="20"/>
        </w:rPr>
        <w:t xml:space="preserve"> art, fluid art, etc., but also to cultivate their ability to observe, taste and create beauty. Students are mastering "breaking bamboos, continuing bamboos, flying soil, and pursuing meat" </w:t>
      </w:r>
      <w:r>
        <w:rPr>
          <w:rStyle w:val="FootnoteReference"/>
          <w:rFonts w:ascii="Times New Roman" w:hAnsi="Times New Roman"/>
          <w:sz w:val="20"/>
          <w:szCs w:val="20"/>
        </w:rPr>
        <w:footnoteReference w:id="3"/>
      </w:r>
      <w:r>
        <w:rPr>
          <w:rFonts w:ascii="Times New Roman" w:hAnsi="Times New Roman"/>
          <w:sz w:val="20"/>
          <w:szCs w:val="20"/>
        </w:rPr>
        <w:t>, you can enter the artistic place you are interested in, make sl</w:t>
      </w:r>
      <w:r>
        <w:rPr>
          <w:rFonts w:ascii="Times New Roman" w:hAnsi="Times New Roman"/>
          <w:sz w:val="20"/>
          <w:szCs w:val="20"/>
        </w:rPr>
        <w:t xml:space="preserve">ingshots and capture prey, thus enjoying the gluttonous feast of artistic knowledge and artistic beauty. The learning quality of students' independent research comes from inside the classroom, </w:t>
      </w:r>
      <w:r>
        <w:rPr>
          <w:rFonts w:ascii="Times New Roman" w:hAnsi="Times New Roman"/>
          <w:sz w:val="20"/>
          <w:szCs w:val="20"/>
        </w:rPr>
        <w:lastRenderedPageBreak/>
        <w:t>and is more reflected outside the classroom.</w:t>
      </w:r>
    </w:p>
    <w:p w:rsidR="00D063D3" w:rsidRDefault="00D063D3">
      <w:pPr>
        <w:snapToGrid w:val="0"/>
        <w:rPr>
          <w:rFonts w:ascii="Times New Roman" w:hAnsi="Times New Roman"/>
          <w:sz w:val="20"/>
          <w:szCs w:val="20"/>
        </w:rPr>
      </w:pPr>
    </w:p>
    <w:p w:rsidR="00D063D3" w:rsidRDefault="00070B95" w:rsidP="00070B95">
      <w:pPr>
        <w:snapToGrid w:val="0"/>
        <w:jc w:val="left"/>
        <w:rPr>
          <w:rFonts w:ascii="Times New Roman" w:hAnsi="Times New Roman"/>
          <w:b/>
          <w:bCs/>
          <w:sz w:val="20"/>
          <w:szCs w:val="20"/>
        </w:rPr>
      </w:pPr>
      <w:r>
        <w:rPr>
          <w:rFonts w:ascii="Times New Roman" w:hAnsi="Times New Roman" w:hint="eastAsia"/>
          <w:b/>
          <w:bCs/>
          <w:sz w:val="20"/>
          <w:szCs w:val="20"/>
        </w:rPr>
        <w:t xml:space="preserve">3. </w:t>
      </w:r>
      <w:r w:rsidR="00D16F4C">
        <w:rPr>
          <w:rFonts w:ascii="Times New Roman" w:hAnsi="Times New Roman"/>
          <w:b/>
          <w:bCs/>
          <w:sz w:val="20"/>
          <w:szCs w:val="20"/>
        </w:rPr>
        <w:t xml:space="preserve">The effect of </w:t>
      </w:r>
      <w:r w:rsidR="00D16F4C">
        <w:rPr>
          <w:rFonts w:ascii="Times New Roman" w:hAnsi="Times New Roman"/>
          <w:b/>
          <w:bCs/>
          <w:sz w:val="20"/>
          <w:szCs w:val="20"/>
        </w:rPr>
        <w:t>curriculum reform</w:t>
      </w:r>
    </w:p>
    <w:p w:rsidR="00D063D3" w:rsidRDefault="00D16F4C" w:rsidP="00070B95">
      <w:pPr>
        <w:snapToGrid w:val="0"/>
        <w:ind w:firstLine="420"/>
        <w:rPr>
          <w:rFonts w:ascii="Times New Roman" w:hAnsi="Times New Roman"/>
          <w:sz w:val="20"/>
          <w:szCs w:val="20"/>
        </w:rPr>
      </w:pPr>
      <w:r>
        <w:rPr>
          <w:rFonts w:ascii="Times New Roman" w:hAnsi="Times New Roman"/>
          <w:sz w:val="20"/>
          <w:szCs w:val="20"/>
        </w:rPr>
        <w:t xml:space="preserve">Traditional teaching is a collective learning mode which takes place in the physical classroom. This model imparts knowledge to students by virtue of teachers' oral language, and leaves the tasks of knowledge absorption, internalization </w:t>
      </w:r>
      <w:r>
        <w:rPr>
          <w:rFonts w:ascii="Times New Roman" w:hAnsi="Times New Roman"/>
          <w:sz w:val="20"/>
          <w:szCs w:val="20"/>
        </w:rPr>
        <w:t>and consolidation to be carried out independently after class. However, the flip learning of the reformed Art, Aesthetics and Creation is a personalized learning mode completed after class. In short, the "flipped classroom" of this course changed the tradi</w:t>
      </w:r>
      <w:r>
        <w:rPr>
          <w:rFonts w:ascii="Times New Roman" w:hAnsi="Times New Roman"/>
          <w:sz w:val="20"/>
          <w:szCs w:val="20"/>
        </w:rPr>
        <w:t>tional teaching method of the instructor, and the instructor changed from the leader to the leader, which fully "decentralized" the students' learning, and the students were given more learning opportunities for independent research. In this course, studen</w:t>
      </w:r>
      <w:r>
        <w:rPr>
          <w:rFonts w:ascii="Times New Roman" w:hAnsi="Times New Roman"/>
          <w:sz w:val="20"/>
          <w:szCs w:val="20"/>
        </w:rPr>
        <w:t xml:space="preserve">ts learn the knowledge points designated by teachers through Superstar massive open online course's Introduction to Art, collect and sort out relevant data resources through the Internet, form their own independent knowledge system and thinking framework, </w:t>
      </w:r>
      <w:r>
        <w:rPr>
          <w:rFonts w:ascii="Times New Roman" w:hAnsi="Times New Roman"/>
          <w:sz w:val="20"/>
          <w:szCs w:val="20"/>
        </w:rPr>
        <w:t>and practice into learning achievements. At the same time, teachers provide offline classroom as an expression platform for sharing and spreading, and help students to integrate and sort out knowledge in class, and then carry out a kind of creative learnin</w:t>
      </w:r>
      <w:r>
        <w:rPr>
          <w:rFonts w:ascii="Times New Roman" w:hAnsi="Times New Roman"/>
          <w:sz w:val="20"/>
          <w:szCs w:val="20"/>
        </w:rPr>
        <w:t xml:space="preserve">g. Off-line teaching can not only complete routine teaching tasks, but also communicate directly with teachers in class, and teachers can answer questions. At the same time, teachers' supervision over students is more significant, which fully makes up for </w:t>
      </w:r>
      <w:r>
        <w:rPr>
          <w:rFonts w:ascii="Times New Roman" w:hAnsi="Times New Roman"/>
          <w:sz w:val="20"/>
          <w:szCs w:val="20"/>
        </w:rPr>
        <w:t>the shortcomings of online education. Flipping the contents of classroom students' reports can also be used as a test standard for the learning effect of online courses. As the saying goes, "the master leads the door, and the practice depends on the indivi</w:t>
      </w:r>
      <w:r>
        <w:rPr>
          <w:rFonts w:ascii="Times New Roman" w:hAnsi="Times New Roman"/>
          <w:sz w:val="20"/>
          <w:szCs w:val="20"/>
        </w:rPr>
        <w:t>dual", in the mixed teaching mode, students get not only knowledge, but also the ability of independent study and good independent study habits.</w:t>
      </w:r>
    </w:p>
    <w:p w:rsidR="00D063D3" w:rsidRDefault="00D16F4C" w:rsidP="00070B95">
      <w:pPr>
        <w:snapToGrid w:val="0"/>
        <w:ind w:firstLine="420"/>
        <w:rPr>
          <w:rFonts w:ascii="Times New Roman" w:hAnsi="Times New Roman"/>
          <w:sz w:val="20"/>
          <w:szCs w:val="20"/>
        </w:rPr>
      </w:pPr>
      <w:r>
        <w:rPr>
          <w:rFonts w:ascii="Times New Roman" w:hAnsi="Times New Roman"/>
          <w:sz w:val="20"/>
          <w:szCs w:val="20"/>
        </w:rPr>
        <w:t>"The focus of education is not to make people' accept' and' adapt' to what they have, but to make good use of w</w:t>
      </w:r>
      <w:r>
        <w:rPr>
          <w:rFonts w:ascii="Times New Roman" w:hAnsi="Times New Roman"/>
          <w:sz w:val="20"/>
          <w:szCs w:val="20"/>
        </w:rPr>
        <w:t xml:space="preserve">hat they have for the purpose of' transforming' and' surpassing'." </w:t>
      </w:r>
      <w:r>
        <w:rPr>
          <w:rStyle w:val="FootnoteReference"/>
          <w:rFonts w:ascii="Times New Roman" w:hAnsi="Times New Roman"/>
          <w:sz w:val="20"/>
          <w:szCs w:val="20"/>
        </w:rPr>
        <w:footnoteReference w:id="4"/>
      </w:r>
      <w:r>
        <w:rPr>
          <w:rFonts w:ascii="Times New Roman" w:hAnsi="Times New Roman"/>
          <w:sz w:val="20"/>
          <w:szCs w:val="20"/>
        </w:rPr>
        <w:t xml:space="preserve"> The way of "turning over the classroom" enables teachers to deepen their understanding of the deep connotation of this course from the teaching process, as well as their understanding of </w:t>
      </w:r>
      <w:r>
        <w:rPr>
          <w:rFonts w:ascii="Times New Roman" w:hAnsi="Times New Roman"/>
          <w:sz w:val="20"/>
          <w:szCs w:val="20"/>
        </w:rPr>
        <w:t xml:space="preserve">"teachers and students learn from each other's teaching strengths", "independent research study" and "teachers and recipients participate in and interact with each other" in education and teaching work. "Teachers and students learn from each other" </w:t>
      </w:r>
      <w:r>
        <w:rPr>
          <w:rFonts w:ascii="Times New Roman" w:hAnsi="Times New Roman"/>
          <w:sz w:val="20"/>
          <w:szCs w:val="20"/>
        </w:rPr>
        <w:lastRenderedPageBreak/>
        <w:t>shows t</w:t>
      </w:r>
      <w:r>
        <w:rPr>
          <w:rFonts w:ascii="Times New Roman" w:hAnsi="Times New Roman"/>
          <w:sz w:val="20"/>
          <w:szCs w:val="20"/>
        </w:rPr>
        <w:t>hat teachers and students express their opinions in the process of education, and this mode of sharing their own views will also give teachers inspiration and inspiration. As stated in "Although there are good dishes", "it is because of learning and then k</w:t>
      </w:r>
      <w:r>
        <w:rPr>
          <w:rFonts w:ascii="Times New Roman" w:hAnsi="Times New Roman"/>
          <w:sz w:val="20"/>
          <w:szCs w:val="20"/>
        </w:rPr>
        <w:t xml:space="preserve">nowing the deficiencies, and teaching and then knowing the difficulties ... Therefore, it is said that both teaching and learning are strong. "Redeeming Life" means "learning half", which is called it! " </w:t>
      </w:r>
      <w:r>
        <w:rPr>
          <w:rStyle w:val="FootnoteReference"/>
          <w:rFonts w:ascii="Times New Roman" w:hAnsi="Times New Roman"/>
          <w:sz w:val="20"/>
          <w:szCs w:val="20"/>
        </w:rPr>
        <w:footnoteReference w:id="5"/>
      </w:r>
      <w:r>
        <w:rPr>
          <w:rFonts w:ascii="Times New Roman" w:hAnsi="Times New Roman"/>
          <w:sz w:val="20"/>
          <w:szCs w:val="20"/>
        </w:rPr>
        <w:t xml:space="preserve"> At the same time, teachers "teach students accordi</w:t>
      </w:r>
      <w:r>
        <w:rPr>
          <w:rFonts w:ascii="Times New Roman" w:hAnsi="Times New Roman"/>
          <w:sz w:val="20"/>
          <w:szCs w:val="20"/>
        </w:rPr>
        <w:t>ng to their aptitude". In the course of turning over, teachers comment and encourage students according to their different talents and experiences in learning achievements, and at the same time adopt different ways to guide and dispel doubts, so as to help</w:t>
      </w:r>
      <w:r>
        <w:rPr>
          <w:rFonts w:ascii="Times New Roman" w:hAnsi="Times New Roman"/>
          <w:sz w:val="20"/>
          <w:szCs w:val="20"/>
        </w:rPr>
        <w:t xml:space="preserve"> students get rough and refined. "Independent research-based learning" does not mean that the teachers completely let go and let the students play freely, but under the established teaching objectives, fully respect the subjective wishes of the educated su</w:t>
      </w:r>
      <w:r>
        <w:rPr>
          <w:rFonts w:ascii="Times New Roman" w:hAnsi="Times New Roman"/>
          <w:sz w:val="20"/>
          <w:szCs w:val="20"/>
        </w:rPr>
        <w:t>bjects, and enable the students to arrange their own learning tasks spontaneously and voluntarily on the basis of having the right of independent research. In this course, the teachers plan the learning content of Introduction to Art by massive open online</w:t>
      </w:r>
      <w:r>
        <w:rPr>
          <w:rFonts w:ascii="Times New Roman" w:hAnsi="Times New Roman"/>
          <w:sz w:val="20"/>
          <w:szCs w:val="20"/>
        </w:rPr>
        <w:t xml:space="preserve"> course every week, and students can plan their own study according to their own time. "Both teachers and recipients participate in and interact with each other" is manifested in the fact that all staff members have the right to speak and participate, real</w:t>
      </w:r>
      <w:r>
        <w:rPr>
          <w:rFonts w:ascii="Times New Roman" w:hAnsi="Times New Roman"/>
          <w:sz w:val="20"/>
          <w:szCs w:val="20"/>
        </w:rPr>
        <w:t xml:space="preserve">izing the two-way flow of teachers and students' understanding of art and aesthetics. To sum up, the "Flip Classroom" of this course adjusts part of the teaching process of this course to online learning by means of students' self-learning of Introduction </w:t>
      </w:r>
      <w:r>
        <w:rPr>
          <w:rFonts w:ascii="Times New Roman" w:hAnsi="Times New Roman"/>
          <w:sz w:val="20"/>
          <w:szCs w:val="20"/>
        </w:rPr>
        <w:t>to Art after class and reporting the learning results in class, and arranges the process of internalizing the classroom content to be an online physical classroom, which can be said to be more in line with students' cognition and learning rules, and also p</w:t>
      </w:r>
      <w:r>
        <w:rPr>
          <w:rFonts w:ascii="Times New Roman" w:hAnsi="Times New Roman"/>
          <w:sz w:val="20"/>
          <w:szCs w:val="20"/>
        </w:rPr>
        <w:t>romotes the communication, communication and interaction between the lecturer and the taught person in a real sense.</w:t>
      </w:r>
    </w:p>
    <w:p w:rsidR="00D063D3" w:rsidRDefault="00D16F4C" w:rsidP="00070B95">
      <w:pPr>
        <w:snapToGrid w:val="0"/>
        <w:ind w:firstLine="420"/>
        <w:rPr>
          <w:rFonts w:ascii="Times New Roman" w:hAnsi="Times New Roman"/>
          <w:sz w:val="20"/>
          <w:szCs w:val="20"/>
        </w:rPr>
      </w:pPr>
      <w:r>
        <w:rPr>
          <w:rFonts w:ascii="Times New Roman" w:hAnsi="Times New Roman"/>
          <w:sz w:val="20"/>
          <w:szCs w:val="20"/>
        </w:rPr>
        <w:t xml:space="preserve">"Teachers teach, not in full, but in camera induction." </w:t>
      </w:r>
      <w:r>
        <w:rPr>
          <w:rStyle w:val="FootnoteReference"/>
          <w:rFonts w:ascii="Times New Roman" w:hAnsi="Times New Roman"/>
          <w:sz w:val="20"/>
          <w:szCs w:val="20"/>
        </w:rPr>
        <w:footnoteReference w:id="6"/>
      </w:r>
      <w:r>
        <w:rPr>
          <w:rFonts w:ascii="Times New Roman" w:hAnsi="Times New Roman"/>
          <w:sz w:val="20"/>
          <w:szCs w:val="20"/>
        </w:rPr>
        <w:t xml:space="preserve"> As Mr. Ye Shengtao said. Through the study of this course, students from differen</w:t>
      </w:r>
      <w:r>
        <w:rPr>
          <w:rFonts w:ascii="Times New Roman" w:hAnsi="Times New Roman"/>
          <w:sz w:val="20"/>
          <w:szCs w:val="20"/>
        </w:rPr>
        <w:t>t academic backgrounds have mastered basic artistic knowledge, enriched their artistic knowledge reserve, improved their artistic cultivation, artistic taste and artistic appreciation ability, expanded their imagination, analytical ability and understandin</w:t>
      </w:r>
      <w:r>
        <w:rPr>
          <w:rFonts w:ascii="Times New Roman" w:hAnsi="Times New Roman"/>
          <w:sz w:val="20"/>
          <w:szCs w:val="20"/>
        </w:rPr>
        <w:t xml:space="preserve">g, cultivated their innovative thinking, continuously expanded their aesthetic ability and humanistic quality, and developed </w:t>
      </w:r>
      <w:r>
        <w:rPr>
          <w:rFonts w:ascii="Times New Roman" w:hAnsi="Times New Roman"/>
          <w:sz w:val="20"/>
          <w:szCs w:val="20"/>
        </w:rPr>
        <w:lastRenderedPageBreak/>
        <w:t>their ability to think and study independently, cognitively explore the world and feel the real world. At the same time, it gives f</w:t>
      </w:r>
      <w:r>
        <w:rPr>
          <w:rFonts w:ascii="Times New Roman" w:hAnsi="Times New Roman"/>
          <w:sz w:val="20"/>
          <w:szCs w:val="20"/>
        </w:rPr>
        <w:t>ull play to students' initiative to see life through art. In daily study and life, they gain positive energy value from art, comprehend life philosophy, fill life wisdom, and be true, good and beautiful.</w:t>
      </w:r>
    </w:p>
    <w:p w:rsidR="00D063D3" w:rsidRDefault="00D063D3">
      <w:pPr>
        <w:snapToGrid w:val="0"/>
        <w:rPr>
          <w:rFonts w:ascii="Times New Roman" w:hAnsi="Times New Roman"/>
          <w:sz w:val="20"/>
          <w:szCs w:val="20"/>
        </w:rPr>
      </w:pPr>
    </w:p>
    <w:p w:rsidR="00D063D3" w:rsidRDefault="00070B95" w:rsidP="00070B95">
      <w:pPr>
        <w:snapToGrid w:val="0"/>
        <w:jc w:val="left"/>
        <w:rPr>
          <w:rFonts w:ascii="Times New Roman" w:hAnsi="Times New Roman"/>
          <w:b/>
          <w:bCs/>
          <w:sz w:val="20"/>
          <w:szCs w:val="20"/>
        </w:rPr>
      </w:pPr>
      <w:r>
        <w:rPr>
          <w:rFonts w:ascii="Times New Roman" w:hAnsi="Times New Roman" w:hint="eastAsia"/>
          <w:b/>
          <w:bCs/>
          <w:sz w:val="20"/>
          <w:szCs w:val="20"/>
        </w:rPr>
        <w:t>4. T</w:t>
      </w:r>
      <w:r w:rsidR="00D16F4C">
        <w:rPr>
          <w:rFonts w:ascii="Times New Roman" w:hAnsi="Times New Roman"/>
          <w:b/>
          <w:bCs/>
          <w:sz w:val="20"/>
          <w:szCs w:val="20"/>
        </w:rPr>
        <w:t>he future development plan: pass on the help and g</w:t>
      </w:r>
      <w:r w:rsidR="00D16F4C">
        <w:rPr>
          <w:rFonts w:ascii="Times New Roman" w:hAnsi="Times New Roman"/>
          <w:b/>
          <w:bCs/>
          <w:sz w:val="20"/>
          <w:szCs w:val="20"/>
        </w:rPr>
        <w:t>row together</w:t>
      </w:r>
    </w:p>
    <w:p w:rsidR="00D063D3" w:rsidRDefault="00D16F4C" w:rsidP="00070B95">
      <w:pPr>
        <w:snapToGrid w:val="0"/>
        <w:ind w:firstLine="420"/>
        <w:rPr>
          <w:rFonts w:ascii="Times New Roman" w:hAnsi="Times New Roman"/>
          <w:sz w:val="20"/>
          <w:szCs w:val="20"/>
        </w:rPr>
      </w:pPr>
      <w:r>
        <w:rPr>
          <w:rFonts w:ascii="Times New Roman" w:hAnsi="Times New Roman"/>
          <w:sz w:val="20"/>
          <w:szCs w:val="20"/>
        </w:rPr>
        <w:t xml:space="preserve">There are several young teachers in this mixed teaching reform team. Young teachers are fresh blood in the team, but they are also "shortcomings" in the reform team. Although young teachers are enthusiastic, energetic, knowledgeable and </w:t>
      </w:r>
      <w:r>
        <w:rPr>
          <w:rFonts w:ascii="Times New Roman" w:hAnsi="Times New Roman"/>
          <w:sz w:val="20"/>
          <w:szCs w:val="20"/>
        </w:rPr>
        <w:t xml:space="preserve">broad-minded in practical teaching and research work, their experience in dealing with specific problems encountered in their work is not sufficient. Relatively speaking, professors with deep qualifications have rich teaching experience, excellent ability </w:t>
      </w:r>
      <w:r>
        <w:rPr>
          <w:rFonts w:ascii="Times New Roman" w:hAnsi="Times New Roman"/>
          <w:sz w:val="20"/>
          <w:szCs w:val="20"/>
        </w:rPr>
        <w:t>and high professionalism. When encountering some difficult problems or unexpected situations, they can quickly get to the point and solve the problems. In order to let young teachers get into their own roles faster, the importance of "passing on and helpin</w:t>
      </w:r>
      <w:r>
        <w:rPr>
          <w:rFonts w:ascii="Times New Roman" w:hAnsi="Times New Roman"/>
          <w:sz w:val="20"/>
          <w:szCs w:val="20"/>
        </w:rPr>
        <w:t>g the young teachers" is highlighted. Through the team building of "passing on and helping others", new teachers can grow up quickly, take experience and methods into education and teaching work, and play the role of new forces.</w:t>
      </w:r>
    </w:p>
    <w:p w:rsidR="00D063D3" w:rsidRDefault="00D063D3">
      <w:pPr>
        <w:snapToGrid w:val="0"/>
        <w:rPr>
          <w:rFonts w:ascii="Times New Roman" w:hAnsi="Times New Roman"/>
          <w:sz w:val="20"/>
          <w:szCs w:val="20"/>
        </w:rPr>
      </w:pPr>
    </w:p>
    <w:p w:rsidR="00D063D3" w:rsidRDefault="00070B95" w:rsidP="00070B95">
      <w:pPr>
        <w:snapToGrid w:val="0"/>
        <w:jc w:val="left"/>
        <w:rPr>
          <w:rFonts w:ascii="Times New Roman" w:hAnsi="Times New Roman"/>
          <w:b/>
          <w:bCs/>
          <w:sz w:val="20"/>
          <w:szCs w:val="20"/>
        </w:rPr>
      </w:pPr>
      <w:r>
        <w:rPr>
          <w:rFonts w:ascii="Times New Roman" w:hAnsi="Times New Roman" w:hint="eastAsia"/>
          <w:b/>
          <w:bCs/>
          <w:sz w:val="20"/>
          <w:szCs w:val="20"/>
        </w:rPr>
        <w:t xml:space="preserve">5. </w:t>
      </w:r>
      <w:r w:rsidR="00D16F4C">
        <w:rPr>
          <w:rFonts w:ascii="Times New Roman" w:hAnsi="Times New Roman"/>
          <w:b/>
          <w:bCs/>
          <w:sz w:val="20"/>
          <w:szCs w:val="20"/>
        </w:rPr>
        <w:t>Conclusion</w:t>
      </w:r>
    </w:p>
    <w:p w:rsidR="00D063D3" w:rsidRDefault="00D16F4C" w:rsidP="00070B95">
      <w:pPr>
        <w:snapToGrid w:val="0"/>
        <w:ind w:firstLine="420"/>
        <w:rPr>
          <w:rFonts w:ascii="Times New Roman" w:hAnsi="Times New Roman"/>
          <w:sz w:val="20"/>
          <w:szCs w:val="20"/>
        </w:rPr>
      </w:pPr>
      <w:r>
        <w:rPr>
          <w:rFonts w:ascii="Times New Roman" w:hAnsi="Times New Roman"/>
          <w:sz w:val="20"/>
          <w:szCs w:val="20"/>
        </w:rPr>
        <w:t xml:space="preserve">In the era of </w:t>
      </w:r>
      <w:r>
        <w:rPr>
          <w:rFonts w:ascii="Times New Roman" w:hAnsi="Times New Roman"/>
          <w:sz w:val="20"/>
          <w:szCs w:val="20"/>
        </w:rPr>
        <w:t>Communication 4.0 and Education Informationization 2.0, online courses based on the Internet are booming, and the mixed teaching reform of online courses has become a common practice in colleges and universities. The mixed teaching mode of "offline teachin</w:t>
      </w:r>
      <w:r>
        <w:rPr>
          <w:rFonts w:ascii="Times New Roman" w:hAnsi="Times New Roman"/>
          <w:sz w:val="20"/>
          <w:szCs w:val="20"/>
        </w:rPr>
        <w:t>g+online massive open online course+flipping classroom" not only meets the needs of students to choose their own time and place for personalized research after class, but also effectively improves the shortcomings of online massive open online course, such</w:t>
      </w:r>
      <w:r>
        <w:rPr>
          <w:rFonts w:ascii="Times New Roman" w:hAnsi="Times New Roman"/>
          <w:sz w:val="20"/>
          <w:szCs w:val="20"/>
        </w:rPr>
        <w:t xml:space="preserve"> as breaking away from subject background, lack of teacher-student interaction, lack of effective supervision, and failure to update cases. In the later promotion of the project, this mixed formation of professors and young teachers will make great achieve</w:t>
      </w:r>
      <w:r>
        <w:rPr>
          <w:rFonts w:ascii="Times New Roman" w:hAnsi="Times New Roman"/>
          <w:sz w:val="20"/>
          <w:szCs w:val="20"/>
        </w:rPr>
        <w:t>ments.</w:t>
      </w:r>
    </w:p>
    <w:p w:rsidR="00070B95" w:rsidRDefault="00070B95">
      <w:pPr>
        <w:snapToGrid w:val="0"/>
        <w:rPr>
          <w:rFonts w:ascii="Times New Roman" w:hAnsi="Times New Roman"/>
          <w:sz w:val="20"/>
          <w:szCs w:val="20"/>
        </w:rPr>
      </w:pPr>
    </w:p>
    <w:p w:rsidR="00D063D3" w:rsidRDefault="00D16F4C">
      <w:pPr>
        <w:snapToGrid w:val="0"/>
        <w:jc w:val="left"/>
        <w:rPr>
          <w:rFonts w:ascii="Times New Roman" w:hAnsi="Times New Roman"/>
          <w:b/>
          <w:bCs/>
          <w:sz w:val="20"/>
          <w:szCs w:val="20"/>
        </w:rPr>
      </w:pPr>
      <w:r>
        <w:rPr>
          <w:rFonts w:ascii="Times New Roman" w:hAnsi="Times New Roman"/>
          <w:b/>
          <w:bCs/>
          <w:sz w:val="20"/>
          <w:szCs w:val="20"/>
        </w:rPr>
        <w:t>References</w:t>
      </w:r>
    </w:p>
    <w:p w:rsidR="00D063D3" w:rsidRDefault="00D16F4C" w:rsidP="00070B95">
      <w:pPr>
        <w:snapToGrid w:val="0"/>
        <w:ind w:leftChars="68" w:left="567" w:hangingChars="212" w:hanging="424"/>
        <w:rPr>
          <w:rFonts w:ascii="Times New Roman" w:hAnsi="Times New Roman"/>
          <w:sz w:val="20"/>
          <w:szCs w:val="20"/>
        </w:rPr>
      </w:pPr>
      <w:r>
        <w:rPr>
          <w:rFonts w:ascii="Times New Roman" w:hAnsi="Times New Roman"/>
          <w:sz w:val="20"/>
          <w:szCs w:val="20"/>
        </w:rPr>
        <w:t>[1] Yuehong Chen, Yiwen Li, Minghui Gao. communication in the era of "internet plus" 4.0[J]. news knowledge.2016, (03): 21-24.</w:t>
      </w:r>
    </w:p>
    <w:p w:rsidR="00D063D3" w:rsidRDefault="00D16F4C" w:rsidP="00070B95">
      <w:pPr>
        <w:snapToGrid w:val="0"/>
        <w:ind w:leftChars="68" w:left="567" w:hangingChars="212" w:hanging="424"/>
        <w:rPr>
          <w:rFonts w:ascii="Times New Roman" w:hAnsi="Times New Roman"/>
          <w:sz w:val="20"/>
          <w:szCs w:val="20"/>
        </w:rPr>
      </w:pPr>
      <w:r>
        <w:rPr>
          <w:rFonts w:ascii="Times New Roman" w:hAnsi="Times New Roman"/>
          <w:sz w:val="20"/>
          <w:szCs w:val="20"/>
        </w:rPr>
        <w:t xml:space="preserve">[2] Joshua Meyrowitz. Disappeared area: the influence of electronic media on social behavior [M]. Translated </w:t>
      </w:r>
      <w:r>
        <w:rPr>
          <w:rFonts w:ascii="Times New Roman" w:hAnsi="Times New Roman"/>
          <w:sz w:val="20"/>
          <w:szCs w:val="20"/>
        </w:rPr>
        <w:t xml:space="preserve">by Xiao Zhijun. Beijing: Tsinghua University Publishing House, 2002: </w:t>
      </w:r>
      <w:r>
        <w:rPr>
          <w:rFonts w:ascii="Times New Roman" w:hAnsi="Times New Roman"/>
          <w:sz w:val="20"/>
          <w:szCs w:val="20"/>
        </w:rPr>
        <w:lastRenderedPageBreak/>
        <w:t>61-63.</w:t>
      </w:r>
    </w:p>
    <w:p w:rsidR="00D063D3" w:rsidRDefault="00D16F4C" w:rsidP="00070B95">
      <w:pPr>
        <w:snapToGrid w:val="0"/>
        <w:ind w:leftChars="68" w:left="567" w:hangingChars="212" w:hanging="424"/>
        <w:rPr>
          <w:rFonts w:ascii="Times New Roman" w:hAnsi="Times New Roman" w:hint="eastAsia"/>
          <w:sz w:val="20"/>
          <w:szCs w:val="20"/>
        </w:rPr>
      </w:pPr>
      <w:r>
        <w:rPr>
          <w:rFonts w:ascii="Times New Roman" w:hAnsi="Times New Roman"/>
          <w:sz w:val="20"/>
          <w:szCs w:val="20"/>
        </w:rPr>
        <w:t>[3] walter lippmann. Public opinion [M]. Translated by Yan Kewen and Jiang Hong. Shanghai: Shanghai People's Publishing House, 2002: 3-5.</w:t>
      </w:r>
    </w:p>
    <w:p w:rsidR="00070B95" w:rsidRDefault="00070B95" w:rsidP="00070B95">
      <w:pPr>
        <w:snapToGrid w:val="0"/>
        <w:ind w:leftChars="68" w:left="567" w:hangingChars="212" w:hanging="424"/>
        <w:rPr>
          <w:rFonts w:ascii="Times New Roman" w:hAnsi="Times New Roman" w:hint="eastAsia"/>
          <w:sz w:val="20"/>
          <w:szCs w:val="20"/>
        </w:rPr>
      </w:pPr>
    </w:p>
    <w:p w:rsidR="00070B95" w:rsidRDefault="00070B95" w:rsidP="00070B95">
      <w:pPr>
        <w:snapToGrid w:val="0"/>
        <w:ind w:leftChars="68" w:left="567" w:hangingChars="212" w:hanging="424"/>
        <w:rPr>
          <w:rFonts w:ascii="Times New Roman" w:hAnsi="Times New Roman" w:hint="eastAsia"/>
          <w:sz w:val="20"/>
          <w:szCs w:val="20"/>
        </w:rPr>
      </w:pPr>
    </w:p>
    <w:p w:rsidR="00070B95" w:rsidRDefault="00070B95" w:rsidP="00070B95">
      <w:pPr>
        <w:snapToGrid w:val="0"/>
        <w:ind w:leftChars="68" w:left="567" w:hangingChars="212" w:hanging="424"/>
        <w:rPr>
          <w:rFonts w:ascii="Times New Roman" w:hAnsi="Times New Roman" w:hint="eastAsia"/>
          <w:sz w:val="20"/>
          <w:szCs w:val="20"/>
        </w:rPr>
      </w:pPr>
    </w:p>
    <w:p w:rsidR="00070B95" w:rsidRDefault="00070B95" w:rsidP="00070B95">
      <w:pPr>
        <w:snapToGrid w:val="0"/>
        <w:ind w:leftChars="68" w:left="567" w:hangingChars="212" w:hanging="424"/>
        <w:rPr>
          <w:rFonts w:ascii="Times New Roman" w:hAnsi="Times New Roman"/>
          <w:sz w:val="20"/>
          <w:szCs w:val="20"/>
        </w:rPr>
      </w:pPr>
      <w:r>
        <w:rPr>
          <w:rFonts w:ascii="Times New Roman" w:hAnsi="Times New Roman" w:hint="eastAsia"/>
          <w:sz w:val="20"/>
          <w:szCs w:val="20"/>
        </w:rPr>
        <w:t>12/19/2021</w:t>
      </w:r>
    </w:p>
    <w:sectPr w:rsidR="00070B95" w:rsidSect="00D063D3">
      <w:footnotePr>
        <w:numFmt w:val="decimalEnclosedCircleChinese"/>
      </w:footnotePr>
      <w:type w:val="continuous"/>
      <w:pgSz w:w="12240" w:h="15840"/>
      <w:pgMar w:top="1440" w:right="1440" w:bottom="1440" w:left="1440" w:header="720" w:footer="720" w:gutter="0"/>
      <w:cols w:num="2" w:space="720" w:equalWidth="0">
        <w:col w:w="4467" w:space="425"/>
        <w:col w:w="4467"/>
      </w:cols>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F4C" w:rsidRDefault="00D16F4C" w:rsidP="00D063D3">
      <w:r>
        <w:separator/>
      </w:r>
    </w:p>
  </w:endnote>
  <w:endnote w:type="continuationSeparator" w:id="0">
    <w:p w:rsidR="00D16F4C" w:rsidRDefault="00D16F4C" w:rsidP="00D06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D3" w:rsidRDefault="00D063D3">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D063D3" w:rsidRDefault="00D063D3">
                <w:pPr>
                  <w:pStyle w:val="Footer"/>
                </w:pPr>
                <w:r>
                  <w:rPr>
                    <w:rFonts w:ascii="Times New Roman" w:hAnsi="Times New Roman"/>
                    <w:sz w:val="20"/>
                    <w:szCs w:val="20"/>
                  </w:rPr>
                  <w:fldChar w:fldCharType="begin"/>
                </w:r>
                <w:r w:rsidR="00D16F4C">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4C3858">
                  <w:rPr>
                    <w:rFonts w:ascii="Times New Roman" w:hAnsi="Times New Roman"/>
                    <w:noProof/>
                    <w:sz w:val="20"/>
                    <w:szCs w:val="20"/>
                  </w:rPr>
                  <w:t>64</w:t>
                </w:r>
                <w:r>
                  <w:rPr>
                    <w:rFonts w:ascii="Times New Roman" w:hAnsi="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D3" w:rsidRDefault="00D063D3">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D063D3" w:rsidRDefault="00D063D3">
                <w:pPr>
                  <w:pStyle w:val="Footer"/>
                </w:pPr>
                <w:r>
                  <w:rPr>
                    <w:rFonts w:ascii="Times New Roman" w:hAnsi="Times New Roman"/>
                    <w:sz w:val="20"/>
                    <w:szCs w:val="20"/>
                  </w:rPr>
                  <w:fldChar w:fldCharType="begin"/>
                </w:r>
                <w:r w:rsidR="00D16F4C">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4C3858">
                  <w:rPr>
                    <w:rFonts w:ascii="Times New Roman" w:hAnsi="Times New Roman"/>
                    <w:noProof/>
                    <w:sz w:val="20"/>
                    <w:szCs w:val="20"/>
                  </w:rPr>
                  <w:t>63</w:t>
                </w:r>
                <w:r>
                  <w:rPr>
                    <w:rFonts w:ascii="Times New Roman" w:hAnsi="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F4C" w:rsidRDefault="00D16F4C">
      <w:r>
        <w:separator/>
      </w:r>
    </w:p>
  </w:footnote>
  <w:footnote w:type="continuationSeparator" w:id="0">
    <w:p w:rsidR="00D16F4C" w:rsidRDefault="00D16F4C">
      <w:r>
        <w:continuationSeparator/>
      </w:r>
    </w:p>
  </w:footnote>
  <w:footnote w:id="1">
    <w:p w:rsidR="00D063D3" w:rsidRDefault="00D16F4C">
      <w:pPr>
        <w:pStyle w:val="FootnoteText"/>
      </w:pPr>
      <w:r>
        <w:rPr>
          <w:rStyle w:val="FootnoteReference"/>
        </w:rPr>
        <w:footnoteRef/>
      </w:r>
      <w:r>
        <w:t xml:space="preserve"> </w:t>
      </w:r>
      <w:r>
        <w:rPr>
          <w:rFonts w:hint="eastAsia"/>
        </w:rPr>
        <w:t>Note: It comes from The Book of Song</w:t>
      </w:r>
      <w:r>
        <w:rPr>
          <w:rFonts w:hint="eastAsia"/>
        </w:rPr>
        <w:t>s Xiaoya Heming, pre-Qin.</w:t>
      </w:r>
    </w:p>
  </w:footnote>
  <w:footnote w:id="2">
    <w:p w:rsidR="00D063D3" w:rsidRDefault="00D16F4C">
      <w:pPr>
        <w:pStyle w:val="FootnoteText"/>
      </w:pPr>
      <w:r>
        <w:rPr>
          <w:rStyle w:val="FootnoteReference"/>
        </w:rPr>
        <w:footnoteRef/>
      </w:r>
      <w:r>
        <w:t xml:space="preserve"> </w:t>
      </w:r>
      <w:r>
        <w:rPr>
          <w:rFonts w:hint="eastAsia"/>
        </w:rPr>
        <w:t xml:space="preserve">Note: From Tao Xingzhi's "Integration of Teaching and Learning", 1919. </w:t>
      </w:r>
    </w:p>
  </w:footnote>
  <w:footnote w:id="3">
    <w:p w:rsidR="00D063D3" w:rsidRDefault="00D16F4C">
      <w:pPr>
        <w:pStyle w:val="FootnoteText"/>
      </w:pPr>
      <w:r>
        <w:rPr>
          <w:rStyle w:val="FootnoteReference"/>
        </w:rPr>
        <w:footnoteRef/>
      </w:r>
      <w:r>
        <w:t xml:space="preserve"> </w:t>
      </w:r>
      <w:r>
        <w:rPr>
          <w:rFonts w:hint="eastAsia"/>
        </w:rPr>
        <w:t xml:space="preserve">Noe: "Dancing Songs" by Anonymous, pre-Qin period. </w:t>
      </w:r>
    </w:p>
  </w:footnote>
  <w:footnote w:id="4">
    <w:p w:rsidR="00D063D3" w:rsidRDefault="00D16F4C">
      <w:pPr>
        <w:pStyle w:val="FootnoteText"/>
      </w:pPr>
      <w:r>
        <w:rPr>
          <w:rStyle w:val="FootnoteReference"/>
        </w:rPr>
        <w:footnoteRef/>
      </w:r>
      <w:r>
        <w:t xml:space="preserve"> </w:t>
      </w:r>
      <w:r>
        <w:rPr>
          <w:rFonts w:hint="eastAsia"/>
        </w:rPr>
        <w:t>Note: From Lu Jie's "On the Adaptation and Transcendence of Education", p. 21, China Education Press</w:t>
      </w:r>
      <w:r>
        <w:rPr>
          <w:rFonts w:hint="eastAsia"/>
        </w:rPr>
        <w:t xml:space="preserve">, 1985.  </w:t>
      </w:r>
    </w:p>
  </w:footnote>
  <w:footnote w:id="5">
    <w:p w:rsidR="00D063D3" w:rsidRDefault="00D16F4C">
      <w:pPr>
        <w:pStyle w:val="FootnoteText"/>
      </w:pPr>
      <w:r>
        <w:rPr>
          <w:rStyle w:val="FootnoteReference"/>
        </w:rPr>
        <w:footnoteRef/>
      </w:r>
      <w:r>
        <w:t xml:space="preserve"> </w:t>
      </w:r>
      <w:r>
        <w:rPr>
          <w:rFonts w:hint="eastAsia"/>
        </w:rPr>
        <w:t xml:space="preserve">Note: It comes from Dai Sheng's Book of Rites and Learning, Western Han Dynasty. </w:t>
      </w:r>
    </w:p>
  </w:footnote>
  <w:footnote w:id="6">
    <w:p w:rsidR="00D063D3" w:rsidRDefault="00D16F4C">
      <w:pPr>
        <w:pStyle w:val="FootnoteText"/>
      </w:pPr>
      <w:r>
        <w:rPr>
          <w:rStyle w:val="FootnoteReference"/>
        </w:rPr>
        <w:footnoteRef/>
      </w:r>
      <w:r>
        <w:t xml:space="preserve"> </w:t>
      </w:r>
      <w:r>
        <w:rPr>
          <w:rFonts w:hint="eastAsia"/>
        </w:rPr>
        <w:t xml:space="preserve">Note: From Ye Shengtao's Essays on Ye Shengtao's Chinese Education, Education Science Press, 2015.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D3" w:rsidRDefault="00D16F4C">
    <w:pPr>
      <w:pBdr>
        <w:bottom w:val="thinThickMediumGap" w:sz="12" w:space="1" w:color="auto"/>
      </w:pBdr>
      <w:autoSpaceDE w:val="0"/>
      <w:autoSpaceDN w:val="0"/>
      <w:snapToGrid w:val="0"/>
      <w:rPr>
        <w:rFonts w:ascii="Times New Roman" w:hAnsi="Times New Roman"/>
        <w:sz w:val="24"/>
      </w:rPr>
    </w:pPr>
    <w:r>
      <w:rPr>
        <w:rFonts w:ascii="Times New Roman" w:hAnsi="Times New Roman" w:hint="eastAsia"/>
        <w:iCs/>
        <w:color w:val="000000"/>
        <w:sz w:val="20"/>
        <w:szCs w:val="20"/>
      </w:rPr>
      <w:t xml:space="preserve">      </w:t>
    </w:r>
    <w:r>
      <w:rPr>
        <w:rFonts w:ascii="Times New Roman" w:hAnsi="Times New Roman"/>
        <w:iCs/>
        <w:color w:val="000000"/>
        <w:sz w:val="20"/>
        <w:szCs w:val="20"/>
      </w:rPr>
      <w:t>Researcher</w:t>
    </w:r>
    <w:r>
      <w:rPr>
        <w:rFonts w:ascii="Times New Roman" w:hAnsi="Times New Roman"/>
        <w:iCs/>
        <w:sz w:val="20"/>
        <w:szCs w:val="20"/>
      </w:rPr>
      <w:t>2021;</w:t>
    </w:r>
    <w:r>
      <w:rPr>
        <w:rFonts w:ascii="Times New Roman" w:hAnsi="Times New Roman"/>
        <w:iCs/>
        <w:sz w:val="20"/>
        <w:szCs w:val="20"/>
      </w:rPr>
      <w:t>13</w:t>
    </w:r>
    <w:r>
      <w:rPr>
        <w:rFonts w:ascii="Times New Roman" w:hAnsi="Times New Roman"/>
        <w:iCs/>
        <w:sz w:val="20"/>
        <w:szCs w:val="20"/>
      </w:rPr>
      <w:t>(</w:t>
    </w:r>
    <w:r>
      <w:rPr>
        <w:rFonts w:ascii="Times New Roman" w:hAnsi="Times New Roman" w:hint="eastAsia"/>
        <w:iCs/>
        <w:sz w:val="20"/>
        <w:szCs w:val="20"/>
      </w:rPr>
      <w:t>12</w:t>
    </w:r>
    <w:r>
      <w:rPr>
        <w:rFonts w:ascii="Times New Roman" w:hAnsi="Times New Roman"/>
        <w:iCs/>
        <w:sz w:val="20"/>
        <w:szCs w:val="20"/>
      </w:rPr>
      <w:t xml:space="preserve">)          </w:t>
    </w:r>
    <w:r>
      <w:rPr>
        <w:rFonts w:ascii="Times New Roman" w:hAnsi="Times New Roman" w:hint="eastAsia"/>
        <w:iCs/>
        <w:sz w:val="20"/>
        <w:szCs w:val="20"/>
      </w:rPr>
      <w:t xml:space="preserve">   </w:t>
    </w:r>
    <w:r>
      <w:rPr>
        <w:rFonts w:ascii="Times New Roman" w:hAnsi="Times New Roman" w:hint="eastAsia"/>
        <w:iCs/>
        <w:sz w:val="20"/>
        <w:szCs w:val="20"/>
      </w:rPr>
      <w:t xml:space="preserve">        </w:t>
    </w:r>
    <w:r>
      <w:rPr>
        <w:rFonts w:ascii="Times New Roman" w:hAnsi="Times New Roman" w:hint="eastAsia"/>
        <w:iCs/>
        <w:sz w:val="20"/>
        <w:szCs w:val="20"/>
      </w:rPr>
      <w:t xml:space="preserve">  </w:t>
    </w:r>
    <w:r>
      <w:rPr>
        <w:rFonts w:ascii="Times New Roman" w:hAnsi="Times New Roman"/>
        <w:iCs/>
        <w:sz w:val="20"/>
        <w:szCs w:val="20"/>
      </w:rPr>
      <w:t xml:space="preserve">   </w:t>
    </w:r>
    <w:r>
      <w:rPr>
        <w:rFonts w:ascii="Times New Roman" w:hAnsi="Times New Roman" w:hint="eastAsia"/>
        <w:iCs/>
        <w:sz w:val="20"/>
        <w:szCs w:val="20"/>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D3" w:rsidRDefault="00D16F4C">
    <w:pPr>
      <w:pStyle w:val="Header"/>
    </w:pPr>
    <w:r>
      <w:rPr>
        <w:iCs/>
        <w:noProof/>
        <w:color w:val="000000"/>
        <w:sz w:val="20"/>
        <w:szCs w:val="20"/>
      </w:rPr>
      <w:drawing>
        <wp:inline distT="0" distB="0" distL="114300" distR="114300">
          <wp:extent cx="5967730" cy="790575"/>
          <wp:effectExtent l="0" t="0" r="13970" b="952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D3" w:rsidRDefault="00D16F4C">
    <w:pPr>
      <w:pBdr>
        <w:bottom w:val="thinThickMediumGap" w:sz="12" w:space="1" w:color="auto"/>
      </w:pBdr>
      <w:autoSpaceDE w:val="0"/>
      <w:autoSpaceDN w:val="0"/>
      <w:snapToGrid w:val="0"/>
      <w:rPr>
        <w:rFonts w:ascii="Times New Roman" w:hAnsi="Times New Roman"/>
        <w:sz w:val="24"/>
      </w:rPr>
    </w:pPr>
    <w:r>
      <w:rPr>
        <w:rFonts w:ascii="Times New Roman" w:hAnsi="Times New Roman" w:hint="eastAsia"/>
        <w:iCs/>
        <w:color w:val="000000"/>
        <w:sz w:val="20"/>
        <w:szCs w:val="20"/>
      </w:rPr>
      <w:t xml:space="preserve">      </w:t>
    </w:r>
    <w:r>
      <w:rPr>
        <w:rFonts w:ascii="Times New Roman" w:hAnsi="Times New Roman"/>
        <w:iCs/>
        <w:color w:val="000000"/>
        <w:sz w:val="20"/>
        <w:szCs w:val="20"/>
      </w:rPr>
      <w:t>Researcher</w:t>
    </w:r>
    <w:r>
      <w:rPr>
        <w:rFonts w:ascii="Times New Roman" w:hAnsi="Times New Roman"/>
        <w:iCs/>
        <w:sz w:val="20"/>
        <w:szCs w:val="20"/>
      </w:rPr>
      <w:t>2021;</w:t>
    </w:r>
    <w:r>
      <w:rPr>
        <w:rFonts w:ascii="Times New Roman" w:hAnsi="Times New Roman"/>
        <w:iCs/>
        <w:sz w:val="20"/>
        <w:szCs w:val="20"/>
      </w:rPr>
      <w:t>13</w:t>
    </w:r>
    <w:r>
      <w:rPr>
        <w:rFonts w:ascii="Times New Roman" w:hAnsi="Times New Roman"/>
        <w:iCs/>
        <w:sz w:val="20"/>
        <w:szCs w:val="20"/>
      </w:rPr>
      <w:t>(</w:t>
    </w:r>
    <w:r>
      <w:rPr>
        <w:rFonts w:ascii="Times New Roman" w:hAnsi="Times New Roman" w:hint="eastAsia"/>
        <w:iCs/>
        <w:sz w:val="20"/>
        <w:szCs w:val="20"/>
      </w:rPr>
      <w:t>12</w:t>
    </w:r>
    <w:r>
      <w:rPr>
        <w:rFonts w:ascii="Times New Roman" w:hAnsi="Times New Roman"/>
        <w:iCs/>
        <w:sz w:val="20"/>
        <w:szCs w:val="20"/>
      </w:rPr>
      <w:t xml:space="preserve">)          </w:t>
    </w:r>
    <w:r>
      <w:rPr>
        <w:rFonts w:ascii="Times New Roman" w:hAnsi="Times New Roman" w:hint="eastAsia"/>
        <w:iCs/>
        <w:sz w:val="20"/>
        <w:szCs w:val="20"/>
      </w:rPr>
      <w:t xml:space="preserve">   </w:t>
    </w:r>
    <w:r>
      <w:rPr>
        <w:rFonts w:ascii="Times New Roman" w:hAnsi="Times New Roman" w:hint="eastAsia"/>
        <w:iCs/>
        <w:sz w:val="20"/>
        <w:szCs w:val="20"/>
      </w:rPr>
      <w:t xml:space="preserve">        </w:t>
    </w:r>
    <w:r>
      <w:rPr>
        <w:rFonts w:ascii="Times New Roman" w:hAnsi="Times New Roman" w:hint="eastAsia"/>
        <w:iCs/>
        <w:sz w:val="20"/>
        <w:szCs w:val="20"/>
      </w:rPr>
      <w:t xml:space="preserve">  </w:t>
    </w:r>
    <w:r>
      <w:rPr>
        <w:rFonts w:ascii="Times New Roman" w:hAnsi="Times New Roman"/>
        <w:iCs/>
        <w:sz w:val="20"/>
        <w:szCs w:val="20"/>
      </w:rPr>
      <w:t xml:space="preserve">   </w:t>
    </w:r>
    <w:r>
      <w:rPr>
        <w:rFonts w:ascii="Times New Roman" w:hAnsi="Times New Roman" w:hint="eastAsia"/>
        <w:iCs/>
        <w:sz w:val="20"/>
        <w:szCs w:val="20"/>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p w:rsidR="00D063D3" w:rsidRDefault="00D063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55AE"/>
    <w:multiLevelType w:val="singleLevel"/>
    <w:tmpl w:val="1C7355AE"/>
    <w:lvl w:ilvl="0">
      <w:start w:val="1"/>
      <w:numFmt w:val="chineseCounting"/>
      <w:suff w:val="nothing"/>
      <w:lvlText w:val="（%1）"/>
      <w:lvlJc w:val="left"/>
      <w:rPr>
        <w:rFonts w:hint="eastAsia"/>
      </w:rPr>
    </w:lvl>
  </w:abstractNum>
  <w:abstractNum w:abstractNumId="1">
    <w:nsid w:val="56838FFA"/>
    <w:multiLevelType w:val="singleLevel"/>
    <w:tmpl w:val="56838FFA"/>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10"/>
  <w:drawingGridVerticalSpacing w:val="156"/>
  <w:displayVerticalDrawingGridEvery w:val="2"/>
  <w:characterSpacingControl w:val="compressPunctuation"/>
  <w:hdrShapeDefaults>
    <o:shapedefaults v:ext="edit" spidmax="4098" fillcolor="white">
      <v:fill color="white"/>
    </o:shapedefaults>
    <o:shapelayout v:ext="edit">
      <o:idmap v:ext="edit" data="2"/>
    </o:shapelayout>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75B3168C"/>
    <w:rsid w:val="00070B95"/>
    <w:rsid w:val="004C3858"/>
    <w:rsid w:val="00CF31C7"/>
    <w:rsid w:val="00D063D3"/>
    <w:rsid w:val="00D16F4C"/>
    <w:rsid w:val="00E24C84"/>
    <w:rsid w:val="00E632D0"/>
    <w:rsid w:val="0CAC3590"/>
    <w:rsid w:val="14BC1A3C"/>
    <w:rsid w:val="179B623E"/>
    <w:rsid w:val="20B87004"/>
    <w:rsid w:val="2B404165"/>
    <w:rsid w:val="30082A46"/>
    <w:rsid w:val="31186AE3"/>
    <w:rsid w:val="332C4A48"/>
    <w:rsid w:val="35B76B7F"/>
    <w:rsid w:val="439424C1"/>
    <w:rsid w:val="469F7C5D"/>
    <w:rsid w:val="4BF165F8"/>
    <w:rsid w:val="53495975"/>
    <w:rsid w:val="667B018E"/>
    <w:rsid w:val="6F7B4442"/>
    <w:rsid w:val="75B3168C"/>
    <w:rsid w:val="76BB0405"/>
    <w:rsid w:val="76D63A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rules v:ext="edit">
        <o:r id="V:Rule3" type="connector" idref="#肘形连接符 5"/>
        <o:r id="V:Rule5" type="connector" idref="#肘形连接符 4"/>
        <o:r id="V:Rule6" type="connector" idref="#肘形连接符 5"/>
        <o:r id="V:Rule7" type="connector" idref="#肘形连接符 5"/>
        <o:r id="V:Rule8" type="connector" idref="#直接箭头连接符 3">
          <o:proxy start="" idref="#矩形 1" connectloc="3"/>
          <o:proxy end="" idref="#_x0000_s1031" connectloc="1"/>
        </o:r>
        <o:r id="V:Rule13" type="connector" idref="#肘形连接符 4">
          <o:proxy start="" idref="#矩形 1" connectloc="3"/>
          <o:proxy end="" idref="#_x0000_s1030" connectloc="1"/>
        </o:r>
        <o:r id="V:Rule14" type="connector" idref="#肘形连接符 5">
          <o:proxy start="" idref="#矩形 1" connectloc="3"/>
          <o:proxy end="" idref="#_x0000_s1031"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3D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063D3"/>
    <w:pPr>
      <w:tabs>
        <w:tab w:val="center" w:pos="4153"/>
        <w:tab w:val="right" w:pos="8306"/>
      </w:tabs>
      <w:snapToGrid w:val="0"/>
      <w:jc w:val="left"/>
    </w:pPr>
    <w:rPr>
      <w:sz w:val="18"/>
    </w:rPr>
  </w:style>
  <w:style w:type="paragraph" w:styleId="Header">
    <w:name w:val="header"/>
    <w:basedOn w:val="Normal"/>
    <w:rsid w:val="00D063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noteText">
    <w:name w:val="footnote text"/>
    <w:basedOn w:val="Normal"/>
    <w:rsid w:val="00D063D3"/>
    <w:pPr>
      <w:snapToGrid w:val="0"/>
      <w:jc w:val="left"/>
    </w:pPr>
    <w:rPr>
      <w:sz w:val="18"/>
    </w:rPr>
  </w:style>
  <w:style w:type="paragraph" w:styleId="NormalWeb">
    <w:name w:val="Normal (Web)"/>
    <w:basedOn w:val="Normal"/>
    <w:qFormat/>
    <w:rsid w:val="00D063D3"/>
    <w:rPr>
      <w:sz w:val="24"/>
    </w:rPr>
  </w:style>
  <w:style w:type="character" w:styleId="Hyperlink">
    <w:name w:val="Hyperlink"/>
    <w:basedOn w:val="DefaultParagraphFont"/>
    <w:uiPriority w:val="99"/>
    <w:unhideWhenUsed/>
    <w:qFormat/>
    <w:rsid w:val="00D063D3"/>
    <w:rPr>
      <w:color w:val="0000FF"/>
      <w:u w:val="single"/>
    </w:rPr>
  </w:style>
  <w:style w:type="character" w:styleId="FootnoteReference">
    <w:name w:val="footnote reference"/>
    <w:basedOn w:val="DefaultParagraphFont"/>
    <w:rsid w:val="00D063D3"/>
    <w:rPr>
      <w:vertAlign w:val="superscript"/>
    </w:rPr>
  </w:style>
  <w:style w:type="paragraph" w:styleId="BalloonText">
    <w:name w:val="Balloon Text"/>
    <w:basedOn w:val="Normal"/>
    <w:link w:val="BalloonTextChar"/>
    <w:rsid w:val="00070B95"/>
    <w:rPr>
      <w:rFonts w:ascii="Tahoma" w:hAnsi="Tahoma" w:cs="Tahoma"/>
      <w:sz w:val="16"/>
      <w:szCs w:val="16"/>
    </w:rPr>
  </w:style>
  <w:style w:type="character" w:customStyle="1" w:styleId="BalloonTextChar">
    <w:name w:val="Balloon Text Char"/>
    <w:basedOn w:val="DefaultParagraphFont"/>
    <w:link w:val="BalloonText"/>
    <w:rsid w:val="00070B95"/>
    <w:rPr>
      <w:rFonts w:ascii="Tahoma" w:hAnsi="Tahoma" w:cs="Tahoma"/>
      <w:kern w:val="2"/>
      <w:sz w:val="16"/>
      <w:szCs w:val="16"/>
    </w:rPr>
  </w:style>
  <w:style w:type="paragraph" w:styleId="ListParagraph">
    <w:name w:val="List Paragraph"/>
    <w:basedOn w:val="Normal"/>
    <w:uiPriority w:val="99"/>
    <w:unhideWhenUsed/>
    <w:rsid w:val="00070B9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31221.06"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textRotate="1"/>
    <customShpInfo spid="_x0000_s2050" textRotate="1"/>
    <customShpInfo spid="_x0000_s1035"/>
    <customShpInfo spid="_x0000_s1036"/>
    <customShpInfo spid="_x0000_s1041"/>
    <customShpInfo spid="_x0000_s1026"/>
    <customShpInfo spid="_x0000_s1027"/>
    <customShpInfo spid="_x0000_s1028"/>
    <customShpInfo spid="_x0000_s1029"/>
    <customShpInfo spid="_x0000_s1063"/>
    <customShpInfo spid="_x0000_s1030"/>
    <customShpInfo spid="_x0000_s1031"/>
    <customShpInfo spid="_x0000_s1032"/>
    <customShpInfo spid="_x0000_s1064"/>
    <customShpInfo spid="_x0000_s1034"/>
    <customShpInfo spid="_x0000_s1037"/>
    <customShpInfo spid="_x0000_s1038"/>
    <customShpInfo spid="_x0000_s1039"/>
    <customShpInfo spid="_x0000_s1040"/>
    <customShpInfo spid="_x0000_s1042"/>
    <customShpInfo spid="_x0000_s1065"/>
    <customShpInfo spid="_x0000_s1046"/>
    <customShpInfo spid="_x0000_s1047"/>
    <customShpInfo spid="_x0000_s1068"/>
    <customShpInfo spid="_x0000_s1049"/>
    <customShpInfo spid="_x0000_s1050"/>
    <customShpInfo spid="_x0000_s1051"/>
    <customShpInfo spid="_x0000_s1070"/>
    <customShpInfo spid="_x0000_s1053"/>
    <customShpInfo spid="_x0000_s1054"/>
    <customShpInfo spid="_x0000_s1055"/>
    <customShpInfo spid="_x0000_s1067"/>
    <customShpInfo spid="_x0000_s1061"/>
    <customShpInfo spid="_x0000_s1045"/>
    <customShpInfo spid="_x0000_s1057"/>
    <customShpInfo spid="_x0000_s1058"/>
    <customShpInfo spid="_x0000_s1059"/>
    <customShpInfo spid="_x0000_s1044"/>
    <customShpInfo spid="_x0000_s1066"/>
    <customShpInfo spid="_x0000_s1071"/>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高心静</dc:creator>
  <cp:lastModifiedBy>Administrator</cp:lastModifiedBy>
  <cp:revision>3</cp:revision>
  <dcterms:created xsi:type="dcterms:W3CDTF">2021-12-23T19:27:00Z</dcterms:created>
  <dcterms:modified xsi:type="dcterms:W3CDTF">2021-12-24T16:25:00Z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F3DA038D82CB491ABBB12C9ABBD9D573</vt:lpwstr>
  </property>
</Properties>
</file>