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779" w:rsidRPr="00EA4D53" w:rsidRDefault="00984779">
      <w:pPr>
        <w:jc w:val="center"/>
        <w:rPr>
          <w:b/>
          <w:sz w:val="20"/>
          <w:szCs w:val="20"/>
        </w:rPr>
      </w:pPr>
    </w:p>
    <w:p w:rsidR="00984779" w:rsidRPr="00EA4D53" w:rsidRDefault="00F97B3B">
      <w:pPr>
        <w:jc w:val="center"/>
        <w:rPr>
          <w:b/>
          <w:sz w:val="20"/>
          <w:szCs w:val="20"/>
          <w:lang w:eastAsia="zh-CN"/>
        </w:rPr>
      </w:pPr>
      <w:r w:rsidRPr="00EA4D53">
        <w:rPr>
          <w:b/>
          <w:sz w:val="20"/>
          <w:szCs w:val="20"/>
        </w:rPr>
        <w:t>Exploration and comparison of the Untapped Utilization Potential of White Ash (</w:t>
      </w:r>
      <w:r w:rsidRPr="00EA4D53">
        <w:rPr>
          <w:b/>
          <w:i/>
          <w:sz w:val="20"/>
          <w:szCs w:val="20"/>
        </w:rPr>
        <w:t>Fraxinus excelsior</w:t>
      </w:r>
      <w:r w:rsidRPr="00EA4D53">
        <w:rPr>
          <w:b/>
          <w:sz w:val="20"/>
          <w:szCs w:val="20"/>
        </w:rPr>
        <w:t>).</w:t>
      </w:r>
    </w:p>
    <w:p w:rsidR="00984779" w:rsidRPr="00EA4D53" w:rsidRDefault="00984779">
      <w:pPr>
        <w:jc w:val="center"/>
        <w:rPr>
          <w:b/>
          <w:sz w:val="20"/>
          <w:szCs w:val="20"/>
          <w:lang w:eastAsia="zh-CN"/>
        </w:rPr>
      </w:pPr>
    </w:p>
    <w:p w:rsidR="00984779" w:rsidRPr="00EA4D53" w:rsidRDefault="00F97B3B">
      <w:pPr>
        <w:spacing w:after="200"/>
        <w:jc w:val="both"/>
        <w:rPr>
          <w:rFonts w:eastAsia="Calibri"/>
          <w:sz w:val="20"/>
          <w:szCs w:val="20"/>
          <w:vertAlign w:val="superscript"/>
        </w:rPr>
      </w:pPr>
      <w:r w:rsidRPr="00EA4D53">
        <w:rPr>
          <w:rFonts w:eastAsia="Calibri"/>
          <w:sz w:val="20"/>
          <w:szCs w:val="20"/>
        </w:rPr>
        <w:t>Ahmad Zamir, Zaheed Raouf, Dr adam, Dr. Shella Sattar Arz Muhammad, Shabir Ahmad Jan and Wahhabi</w:t>
      </w:r>
    </w:p>
    <w:p w:rsidR="00984779" w:rsidRPr="00EA4D53" w:rsidRDefault="00F97B3B" w:rsidP="00EA4D53">
      <w:pPr>
        <w:contextualSpacing/>
        <w:jc w:val="center"/>
        <w:rPr>
          <w:rFonts w:eastAsia="Calibri"/>
          <w:sz w:val="20"/>
          <w:szCs w:val="20"/>
        </w:rPr>
      </w:pPr>
      <w:r w:rsidRPr="00EA4D53">
        <w:rPr>
          <w:rFonts w:eastAsia="Calibri"/>
          <w:sz w:val="20"/>
          <w:szCs w:val="20"/>
        </w:rPr>
        <w:t>Pakistan Forest Institute, Peshawar</w:t>
      </w:r>
    </w:p>
    <w:p w:rsidR="00984779" w:rsidRPr="00EA4D53" w:rsidRDefault="00F97B3B">
      <w:pPr>
        <w:spacing w:after="200"/>
        <w:ind w:left="360"/>
        <w:jc w:val="center"/>
        <w:rPr>
          <w:sz w:val="20"/>
          <w:szCs w:val="20"/>
          <w:lang w:eastAsia="zh-CN"/>
        </w:rPr>
      </w:pPr>
      <w:r w:rsidRPr="00EA4D53">
        <w:rPr>
          <w:rFonts w:eastAsia="Calibri"/>
          <w:sz w:val="20"/>
          <w:szCs w:val="20"/>
        </w:rPr>
        <w:t xml:space="preserve">Correspondence author email: </w:t>
      </w:r>
      <w:hyperlink r:id="rId8" w:history="1">
        <w:r w:rsidRPr="00EA4D53">
          <w:rPr>
            <w:rStyle w:val="Hyperlink"/>
            <w:rFonts w:eastAsia="Calibri"/>
            <w:sz w:val="20"/>
            <w:szCs w:val="20"/>
          </w:rPr>
          <w:t>zamir_usafzai@yahoo.com</w:t>
        </w:r>
      </w:hyperlink>
      <w:r w:rsidRPr="00EA4D53">
        <w:rPr>
          <w:sz w:val="20"/>
          <w:szCs w:val="20"/>
          <w:lang w:eastAsia="zh-CN"/>
        </w:rPr>
        <w:t xml:space="preserve"> </w:t>
      </w:r>
    </w:p>
    <w:p w:rsidR="00984779" w:rsidRPr="00EA4D53" w:rsidRDefault="00F97B3B">
      <w:pPr>
        <w:jc w:val="both"/>
        <w:rPr>
          <w:sz w:val="20"/>
          <w:szCs w:val="20"/>
        </w:rPr>
      </w:pPr>
      <w:r w:rsidRPr="00EA4D53">
        <w:rPr>
          <w:b/>
          <w:sz w:val="20"/>
          <w:szCs w:val="20"/>
        </w:rPr>
        <w:t>ABSTRACT:</w:t>
      </w:r>
      <w:r w:rsidRPr="00EA4D53">
        <w:rPr>
          <w:b/>
          <w:sz w:val="20"/>
          <w:szCs w:val="20"/>
          <w:lang w:eastAsia="zh-CN"/>
        </w:rPr>
        <w:t xml:space="preserve"> </w:t>
      </w:r>
      <w:r w:rsidRPr="00EA4D53">
        <w:rPr>
          <w:sz w:val="20"/>
          <w:szCs w:val="20"/>
        </w:rPr>
        <w:t>Locally grown white Ash (</w:t>
      </w:r>
      <w:r w:rsidRPr="00EA4D53">
        <w:rPr>
          <w:i/>
          <w:sz w:val="20"/>
          <w:szCs w:val="20"/>
        </w:rPr>
        <w:t>Fraxinus excelsior</w:t>
      </w:r>
      <w:r w:rsidRPr="00EA4D53">
        <w:rPr>
          <w:sz w:val="20"/>
          <w:szCs w:val="20"/>
        </w:rPr>
        <w:t>) wood had been tested for its physico-mechanical properties in accordance with International Standard Organization (ISO). The results of physico-mechanical properties were then compared to the indigenous Shisham (</w:t>
      </w:r>
      <w:r w:rsidRPr="00EA4D53">
        <w:rPr>
          <w:i/>
          <w:sz w:val="20"/>
          <w:szCs w:val="20"/>
        </w:rPr>
        <w:t>Dalbergia sisso</w:t>
      </w:r>
      <w:r w:rsidRPr="00EA4D53">
        <w:rPr>
          <w:sz w:val="20"/>
          <w:szCs w:val="20"/>
        </w:rPr>
        <w:t>), White Bakain (</w:t>
      </w:r>
      <w:r w:rsidRPr="00EA4D53">
        <w:rPr>
          <w:i/>
          <w:sz w:val="20"/>
          <w:szCs w:val="20"/>
        </w:rPr>
        <w:t xml:space="preserve">Alianthus </w:t>
      </w:r>
      <w:proofErr w:type="spellStart"/>
      <w:r w:rsidRPr="00EA4D53">
        <w:rPr>
          <w:i/>
          <w:sz w:val="20"/>
          <w:szCs w:val="20"/>
        </w:rPr>
        <w:t>altissima</w:t>
      </w:r>
      <w:proofErr w:type="spellEnd"/>
      <w:r w:rsidRPr="00EA4D53">
        <w:rPr>
          <w:sz w:val="20"/>
          <w:szCs w:val="20"/>
        </w:rPr>
        <w:t>), Mulberry (</w:t>
      </w:r>
      <w:proofErr w:type="spellStart"/>
      <w:r w:rsidRPr="00EA4D53">
        <w:rPr>
          <w:i/>
          <w:sz w:val="20"/>
          <w:szCs w:val="20"/>
        </w:rPr>
        <w:t>Morus</w:t>
      </w:r>
      <w:proofErr w:type="spellEnd"/>
      <w:r w:rsidRPr="00EA4D53">
        <w:rPr>
          <w:i/>
          <w:sz w:val="20"/>
          <w:szCs w:val="20"/>
        </w:rPr>
        <w:t xml:space="preserve"> alba</w:t>
      </w:r>
      <w:r w:rsidRPr="00EA4D53">
        <w:rPr>
          <w:sz w:val="20"/>
          <w:szCs w:val="20"/>
        </w:rPr>
        <w:t>) and Poplar (</w:t>
      </w:r>
      <w:r w:rsidRPr="00EA4D53">
        <w:rPr>
          <w:i/>
          <w:sz w:val="20"/>
          <w:szCs w:val="20"/>
        </w:rPr>
        <w:t>Populus</w:t>
      </w:r>
      <w:r w:rsidRPr="00EA4D53">
        <w:rPr>
          <w:sz w:val="20"/>
          <w:szCs w:val="20"/>
        </w:rPr>
        <w:t xml:space="preserve"> spp.). It was found to have comparable properties to aforesaid commercial timbers and its utilization suitability had been recommended on the bases of its properties.</w:t>
      </w:r>
    </w:p>
    <w:p w:rsidR="00D06537" w:rsidRDefault="00F97B3B">
      <w:pPr>
        <w:wordWrap w:val="0"/>
        <w:snapToGrid w:val="0"/>
        <w:jc w:val="both"/>
        <w:rPr>
          <w:rFonts w:eastAsia="宋体" w:hint="eastAsia"/>
          <w:sz w:val="20"/>
          <w:szCs w:val="20"/>
          <w:lang w:eastAsia="zh-CN"/>
        </w:rPr>
      </w:pPr>
      <w:r w:rsidRPr="00EA4D53">
        <w:rPr>
          <w:color w:val="000000"/>
          <w:sz w:val="20"/>
          <w:szCs w:val="20"/>
        </w:rPr>
        <w:t>[</w:t>
      </w:r>
      <w:r w:rsidRPr="00EA4D53">
        <w:rPr>
          <w:rFonts w:eastAsia="Calibri"/>
          <w:sz w:val="20"/>
          <w:szCs w:val="20"/>
        </w:rPr>
        <w:t xml:space="preserve">Ahmad </w:t>
      </w:r>
      <w:proofErr w:type="spellStart"/>
      <w:r w:rsidRPr="00EA4D53">
        <w:rPr>
          <w:rFonts w:eastAsia="Calibri"/>
          <w:sz w:val="20"/>
          <w:szCs w:val="20"/>
        </w:rPr>
        <w:t>Zamir</w:t>
      </w:r>
      <w:proofErr w:type="spellEnd"/>
      <w:r w:rsidRPr="00EA4D53">
        <w:rPr>
          <w:rFonts w:eastAsia="Calibri"/>
          <w:sz w:val="20"/>
          <w:szCs w:val="20"/>
        </w:rPr>
        <w:t xml:space="preserve">, </w:t>
      </w:r>
      <w:proofErr w:type="spellStart"/>
      <w:r w:rsidRPr="00EA4D53">
        <w:rPr>
          <w:rFonts w:eastAsia="Calibri"/>
          <w:sz w:val="20"/>
          <w:szCs w:val="20"/>
        </w:rPr>
        <w:t>Zaheed</w:t>
      </w:r>
      <w:proofErr w:type="spellEnd"/>
      <w:r w:rsidRPr="00EA4D53">
        <w:rPr>
          <w:rFonts w:eastAsia="Calibri"/>
          <w:sz w:val="20"/>
          <w:szCs w:val="20"/>
        </w:rPr>
        <w:t xml:space="preserve"> </w:t>
      </w:r>
      <w:proofErr w:type="spellStart"/>
      <w:r w:rsidRPr="00EA4D53">
        <w:rPr>
          <w:rFonts w:eastAsia="Calibri"/>
          <w:sz w:val="20"/>
          <w:szCs w:val="20"/>
        </w:rPr>
        <w:t>Raouf</w:t>
      </w:r>
      <w:proofErr w:type="spellEnd"/>
      <w:r w:rsidRPr="00EA4D53">
        <w:rPr>
          <w:rFonts w:eastAsia="Calibri"/>
          <w:sz w:val="20"/>
          <w:szCs w:val="20"/>
        </w:rPr>
        <w:t xml:space="preserve">, </w:t>
      </w:r>
      <w:r w:rsidR="007C1653">
        <w:rPr>
          <w:rFonts w:hint="eastAsia"/>
          <w:sz w:val="20"/>
          <w:szCs w:val="20"/>
          <w:lang w:eastAsia="zh-CN"/>
        </w:rPr>
        <w:t>A</w:t>
      </w:r>
      <w:r w:rsidRPr="00EA4D53">
        <w:rPr>
          <w:rFonts w:eastAsia="Calibri"/>
          <w:sz w:val="20"/>
          <w:szCs w:val="20"/>
        </w:rPr>
        <w:t xml:space="preserve">dam , </w:t>
      </w:r>
      <w:proofErr w:type="spellStart"/>
      <w:r w:rsidRPr="00EA4D53">
        <w:rPr>
          <w:rFonts w:eastAsia="Calibri"/>
          <w:sz w:val="20"/>
          <w:szCs w:val="20"/>
        </w:rPr>
        <w:t>Shella</w:t>
      </w:r>
      <w:proofErr w:type="spellEnd"/>
      <w:r w:rsidRPr="00EA4D53">
        <w:rPr>
          <w:rFonts w:eastAsia="Calibri"/>
          <w:sz w:val="20"/>
          <w:szCs w:val="20"/>
        </w:rPr>
        <w:t xml:space="preserve"> Sattar  Arz Muhammad, Shabir Ahmad Jan</w:t>
      </w:r>
      <w:r w:rsidRPr="00EA4D53">
        <w:rPr>
          <w:rFonts w:eastAsia="宋体"/>
          <w:sz w:val="20"/>
          <w:szCs w:val="20"/>
          <w:lang w:eastAsia="zh-CN"/>
        </w:rPr>
        <w:t xml:space="preserve"> </w:t>
      </w:r>
      <w:r w:rsidRPr="00EA4D53">
        <w:rPr>
          <w:rFonts w:eastAsia="Calibri"/>
          <w:sz w:val="20"/>
          <w:szCs w:val="20"/>
        </w:rPr>
        <w:t xml:space="preserve">and </w:t>
      </w:r>
      <w:proofErr w:type="spellStart"/>
      <w:r w:rsidRPr="00EA4D53">
        <w:rPr>
          <w:rFonts w:eastAsia="Calibri"/>
          <w:sz w:val="20"/>
          <w:szCs w:val="20"/>
        </w:rPr>
        <w:t>Wahhabi</w:t>
      </w:r>
      <w:proofErr w:type="spellEnd"/>
      <w:r w:rsidRPr="00EA4D53">
        <w:rPr>
          <w:bCs/>
          <w:sz w:val="20"/>
          <w:szCs w:val="20"/>
          <w:lang w:eastAsia="zh-CN"/>
        </w:rPr>
        <w:t xml:space="preserve">. </w:t>
      </w:r>
      <w:r w:rsidRPr="00EA4D53">
        <w:rPr>
          <w:b/>
          <w:sz w:val="20"/>
          <w:szCs w:val="20"/>
        </w:rPr>
        <w:t>Exploration and comparison of the Untapped Utilization Potential of White Ash (</w:t>
      </w:r>
      <w:proofErr w:type="spellStart"/>
      <w:r w:rsidRPr="00EA4D53">
        <w:rPr>
          <w:b/>
          <w:i/>
          <w:sz w:val="20"/>
          <w:szCs w:val="20"/>
        </w:rPr>
        <w:t>Fraxinus</w:t>
      </w:r>
      <w:proofErr w:type="spellEnd"/>
      <w:r w:rsidRPr="00EA4D53">
        <w:rPr>
          <w:b/>
          <w:i/>
          <w:sz w:val="20"/>
          <w:szCs w:val="20"/>
        </w:rPr>
        <w:t xml:space="preserve"> excelsior</w:t>
      </w:r>
      <w:r w:rsidRPr="00EA4D53">
        <w:rPr>
          <w:b/>
          <w:sz w:val="20"/>
          <w:szCs w:val="20"/>
        </w:rPr>
        <w:t>).</w:t>
      </w:r>
      <w:r w:rsidR="00854898">
        <w:rPr>
          <w:rFonts w:hint="eastAsia"/>
          <w:b/>
          <w:sz w:val="20"/>
          <w:szCs w:val="20"/>
          <w:lang w:eastAsia="zh-CN"/>
        </w:rPr>
        <w:t xml:space="preserve"> </w:t>
      </w:r>
      <w:r w:rsidRPr="00EA4D53">
        <w:rPr>
          <w:i/>
          <w:sz w:val="20"/>
          <w:szCs w:val="20"/>
        </w:rPr>
        <w:t>Researcher</w:t>
      </w:r>
      <w:r w:rsidR="00854898">
        <w:rPr>
          <w:rFonts w:hint="eastAsia"/>
          <w:i/>
          <w:sz w:val="20"/>
          <w:szCs w:val="20"/>
          <w:lang w:eastAsia="zh-CN"/>
        </w:rPr>
        <w:t xml:space="preserve"> </w:t>
      </w:r>
      <w:r w:rsidRPr="00EA4D53">
        <w:rPr>
          <w:sz w:val="20"/>
          <w:szCs w:val="20"/>
        </w:rPr>
        <w:t>202</w:t>
      </w:r>
      <w:r w:rsidRPr="00EA4D53">
        <w:rPr>
          <w:rFonts w:eastAsia="宋体"/>
          <w:sz w:val="20"/>
          <w:szCs w:val="20"/>
          <w:lang w:eastAsia="zh-CN"/>
        </w:rPr>
        <w:t>2</w:t>
      </w:r>
      <w:r w:rsidRPr="00EA4D53">
        <w:rPr>
          <w:sz w:val="20"/>
          <w:szCs w:val="20"/>
        </w:rPr>
        <w:t>;1</w:t>
      </w:r>
      <w:r w:rsidRPr="00EA4D53">
        <w:rPr>
          <w:rFonts w:eastAsia="宋体"/>
          <w:sz w:val="20"/>
          <w:szCs w:val="20"/>
          <w:lang w:eastAsia="zh-CN"/>
        </w:rPr>
        <w:t>4</w:t>
      </w:r>
      <w:r w:rsidR="007C1653">
        <w:rPr>
          <w:rFonts w:eastAsia="宋体" w:hint="eastAsia"/>
          <w:sz w:val="20"/>
          <w:szCs w:val="20"/>
          <w:lang w:eastAsia="zh-CN"/>
        </w:rPr>
        <w:t xml:space="preserve"> </w:t>
      </w:r>
      <w:r w:rsidRPr="00EA4D53">
        <w:rPr>
          <w:sz w:val="20"/>
          <w:szCs w:val="20"/>
        </w:rPr>
        <w:t>(</w:t>
      </w:r>
      <w:r w:rsidRPr="00EA4D53">
        <w:rPr>
          <w:sz w:val="20"/>
          <w:szCs w:val="20"/>
          <w:lang w:eastAsia="zh-CN"/>
        </w:rPr>
        <w:t>1</w:t>
      </w:r>
      <w:r w:rsidRPr="00EA4D53">
        <w:rPr>
          <w:sz w:val="20"/>
          <w:szCs w:val="20"/>
        </w:rPr>
        <w:t>):</w:t>
      </w:r>
      <w:r w:rsidRPr="00EA4D53">
        <w:rPr>
          <w:sz w:val="20"/>
          <w:szCs w:val="20"/>
          <w:lang w:eastAsia="zh-CN"/>
        </w:rPr>
        <w:t>87</w:t>
      </w:r>
      <w:r w:rsidRPr="00EA4D53">
        <w:rPr>
          <w:sz w:val="20"/>
          <w:szCs w:val="20"/>
        </w:rPr>
        <w:t>-</w:t>
      </w:r>
      <w:r w:rsidRPr="00EA4D53">
        <w:rPr>
          <w:rFonts w:hint="eastAsia"/>
          <w:sz w:val="20"/>
          <w:szCs w:val="20"/>
          <w:lang w:eastAsia="zh-CN"/>
        </w:rPr>
        <w:t>92</w:t>
      </w:r>
      <w:r w:rsidRPr="00EA4D53">
        <w:rPr>
          <w:sz w:val="20"/>
          <w:szCs w:val="20"/>
        </w:rPr>
        <w:t>]</w:t>
      </w:r>
      <w:r w:rsidR="007C1653">
        <w:rPr>
          <w:rFonts w:hint="eastAsia"/>
          <w:sz w:val="20"/>
          <w:szCs w:val="20"/>
          <w:lang w:eastAsia="zh-CN"/>
        </w:rPr>
        <w:t xml:space="preserve"> </w:t>
      </w:r>
      <w:r w:rsidRPr="00EA4D53">
        <w:rPr>
          <w:sz w:val="20"/>
          <w:szCs w:val="20"/>
        </w:rPr>
        <w:t>ISSN</w:t>
      </w:r>
      <w:r w:rsidR="007C1653">
        <w:rPr>
          <w:rFonts w:hint="eastAsia"/>
          <w:sz w:val="20"/>
          <w:szCs w:val="20"/>
          <w:lang w:eastAsia="zh-CN"/>
        </w:rPr>
        <w:t xml:space="preserve"> </w:t>
      </w:r>
      <w:r w:rsidRPr="00EA4D53">
        <w:rPr>
          <w:sz w:val="20"/>
          <w:szCs w:val="20"/>
        </w:rPr>
        <w:t>1553-9865</w:t>
      </w:r>
      <w:r w:rsidR="007C1653">
        <w:rPr>
          <w:rFonts w:hint="eastAsia"/>
          <w:sz w:val="20"/>
          <w:szCs w:val="20"/>
          <w:lang w:eastAsia="zh-CN"/>
        </w:rPr>
        <w:t xml:space="preserve"> </w:t>
      </w:r>
      <w:r w:rsidRPr="00EA4D53">
        <w:rPr>
          <w:sz w:val="20"/>
          <w:szCs w:val="20"/>
        </w:rPr>
        <w:t>(print);</w:t>
      </w:r>
      <w:r w:rsidR="007C1653">
        <w:rPr>
          <w:rFonts w:hint="eastAsia"/>
          <w:sz w:val="20"/>
          <w:szCs w:val="20"/>
          <w:lang w:eastAsia="zh-CN"/>
        </w:rPr>
        <w:t xml:space="preserve"> </w:t>
      </w:r>
      <w:r w:rsidRPr="00EA4D53">
        <w:rPr>
          <w:sz w:val="20"/>
          <w:szCs w:val="20"/>
        </w:rPr>
        <w:t>ISSN</w:t>
      </w:r>
      <w:r w:rsidR="007C1653">
        <w:rPr>
          <w:rFonts w:hint="eastAsia"/>
          <w:sz w:val="20"/>
          <w:szCs w:val="20"/>
          <w:lang w:eastAsia="zh-CN"/>
        </w:rPr>
        <w:t xml:space="preserve"> </w:t>
      </w:r>
      <w:r w:rsidRPr="00EA4D53">
        <w:rPr>
          <w:sz w:val="20"/>
          <w:szCs w:val="20"/>
        </w:rPr>
        <w:t>2163-8950</w:t>
      </w:r>
      <w:r w:rsidR="007C1653">
        <w:rPr>
          <w:rFonts w:hint="eastAsia"/>
          <w:sz w:val="20"/>
          <w:szCs w:val="20"/>
          <w:lang w:eastAsia="zh-CN"/>
        </w:rPr>
        <w:t xml:space="preserve"> </w:t>
      </w:r>
      <w:r w:rsidRPr="00EA4D53">
        <w:rPr>
          <w:sz w:val="20"/>
          <w:szCs w:val="20"/>
        </w:rPr>
        <w:t>(online).</w:t>
      </w:r>
      <w:r w:rsidR="007C1653">
        <w:rPr>
          <w:rFonts w:hint="eastAsia"/>
          <w:sz w:val="20"/>
          <w:szCs w:val="20"/>
          <w:lang w:eastAsia="zh-CN"/>
        </w:rPr>
        <w:t xml:space="preserve"> </w:t>
      </w:r>
      <w:hyperlink r:id="rId9" w:history="1">
        <w:r w:rsidRPr="00EA4D53">
          <w:rPr>
            <w:rStyle w:val="Hyperlink"/>
            <w:sz w:val="20"/>
            <w:szCs w:val="20"/>
          </w:rPr>
          <w:t>http://www.sciencepub.net/researcher</w:t>
        </w:r>
      </w:hyperlink>
      <w:r w:rsidRPr="00EA4D53">
        <w:rPr>
          <w:sz w:val="20"/>
          <w:szCs w:val="20"/>
        </w:rPr>
        <w:t>.</w:t>
      </w:r>
      <w:r w:rsidRPr="00EA4D53">
        <w:rPr>
          <w:rFonts w:eastAsia="宋体"/>
          <w:sz w:val="20"/>
          <w:szCs w:val="20"/>
          <w:lang w:eastAsia="zh-CN"/>
        </w:rPr>
        <w:t xml:space="preserve"> 8.</w:t>
      </w:r>
      <w:r w:rsidR="00D06537">
        <w:rPr>
          <w:rFonts w:eastAsia="宋体" w:hint="eastAsia"/>
          <w:sz w:val="20"/>
          <w:szCs w:val="20"/>
          <w:lang w:eastAsia="zh-CN"/>
        </w:rPr>
        <w:t xml:space="preserve"> </w:t>
      </w:r>
    </w:p>
    <w:p w:rsidR="00984779" w:rsidRPr="00EA4D53" w:rsidRDefault="00F97B3B">
      <w:pPr>
        <w:wordWrap w:val="0"/>
        <w:snapToGrid w:val="0"/>
        <w:jc w:val="both"/>
        <w:rPr>
          <w:sz w:val="20"/>
          <w:szCs w:val="20"/>
        </w:rPr>
      </w:pPr>
      <w:r w:rsidRPr="00EA4D53">
        <w:rPr>
          <w:sz w:val="20"/>
          <w:szCs w:val="20"/>
        </w:rPr>
        <w:t>doi:</w:t>
      </w:r>
      <w:hyperlink r:id="rId10" w:history="1">
        <w:r w:rsidRPr="00EA4D53">
          <w:rPr>
            <w:rStyle w:val="Hyperlink"/>
            <w:sz w:val="20"/>
            <w:szCs w:val="20"/>
          </w:rPr>
          <w:t>10.7537/marsrsj14012</w:t>
        </w:r>
      </w:hyperlink>
      <w:r w:rsidRPr="00EA4D53">
        <w:rPr>
          <w:rStyle w:val="Hyperlink"/>
          <w:rFonts w:eastAsia="宋体"/>
          <w:sz w:val="20"/>
          <w:szCs w:val="20"/>
          <w:lang w:eastAsia="zh-CN"/>
        </w:rPr>
        <w:t>2</w:t>
      </w:r>
      <w:r w:rsidRPr="00EA4D53">
        <w:rPr>
          <w:rStyle w:val="Hyperlink"/>
          <w:sz w:val="20"/>
          <w:szCs w:val="20"/>
        </w:rPr>
        <w:t>.</w:t>
      </w:r>
      <w:r w:rsidRPr="00EA4D53">
        <w:rPr>
          <w:rStyle w:val="Hyperlink"/>
          <w:sz w:val="20"/>
          <w:szCs w:val="20"/>
          <w:lang w:eastAsia="zh-CN"/>
        </w:rPr>
        <w:t>08</w:t>
      </w:r>
      <w:r w:rsidRPr="00EA4D53">
        <w:rPr>
          <w:rStyle w:val="Hyperlink"/>
          <w:sz w:val="20"/>
          <w:szCs w:val="20"/>
        </w:rPr>
        <w:t>.</w:t>
      </w:r>
    </w:p>
    <w:p w:rsidR="00984779" w:rsidRPr="00EA4D53" w:rsidRDefault="00984779">
      <w:pPr>
        <w:jc w:val="both"/>
        <w:rPr>
          <w:sz w:val="20"/>
          <w:szCs w:val="20"/>
        </w:rPr>
      </w:pPr>
    </w:p>
    <w:p w:rsidR="00984779" w:rsidRPr="00EA4D53" w:rsidRDefault="00F97B3B">
      <w:pPr>
        <w:jc w:val="both"/>
        <w:rPr>
          <w:b/>
          <w:bCs/>
          <w:sz w:val="20"/>
          <w:szCs w:val="20"/>
        </w:rPr>
      </w:pPr>
      <w:r w:rsidRPr="00EA4D53">
        <w:rPr>
          <w:b/>
          <w:bCs/>
          <w:sz w:val="20"/>
          <w:szCs w:val="20"/>
        </w:rPr>
        <w:t xml:space="preserve">Key Words: </w:t>
      </w:r>
      <w:r w:rsidRPr="00EA4D53">
        <w:rPr>
          <w:bCs/>
          <w:sz w:val="20"/>
          <w:szCs w:val="20"/>
        </w:rPr>
        <w:t xml:space="preserve">White Ash </w:t>
      </w:r>
      <w:r w:rsidRPr="00EA4D53">
        <w:rPr>
          <w:rFonts w:eastAsia="Calibri"/>
          <w:bCs/>
          <w:sz w:val="20"/>
          <w:szCs w:val="20"/>
        </w:rPr>
        <w:t xml:space="preserve">, </w:t>
      </w:r>
      <w:r w:rsidRPr="00EA4D53">
        <w:rPr>
          <w:bCs/>
          <w:sz w:val="20"/>
          <w:szCs w:val="20"/>
        </w:rPr>
        <w:t>Exploration</w:t>
      </w:r>
      <w:r w:rsidRPr="00EA4D53">
        <w:rPr>
          <w:rFonts w:eastAsia="Calibri"/>
          <w:bCs/>
          <w:sz w:val="20"/>
          <w:szCs w:val="20"/>
        </w:rPr>
        <w:t xml:space="preserve">,  </w:t>
      </w:r>
      <w:r w:rsidRPr="00EA4D53">
        <w:rPr>
          <w:bCs/>
          <w:sz w:val="20"/>
          <w:szCs w:val="20"/>
        </w:rPr>
        <w:t>Physico-Mechanical Properties</w:t>
      </w:r>
      <w:r w:rsidRPr="00EA4D53">
        <w:rPr>
          <w:rFonts w:eastAsia="Calibri"/>
          <w:bCs/>
          <w:sz w:val="20"/>
          <w:szCs w:val="20"/>
        </w:rPr>
        <w:t xml:space="preserve">, </w:t>
      </w:r>
      <w:r w:rsidRPr="00EA4D53">
        <w:rPr>
          <w:bCs/>
          <w:sz w:val="20"/>
          <w:szCs w:val="20"/>
        </w:rPr>
        <w:t>commercial timbers</w:t>
      </w:r>
      <w:r w:rsidRPr="00EA4D53">
        <w:rPr>
          <w:b/>
          <w:bCs/>
          <w:sz w:val="20"/>
          <w:szCs w:val="20"/>
        </w:rPr>
        <w:t xml:space="preserve"> </w:t>
      </w:r>
      <w:r w:rsidRPr="00EA4D53">
        <w:rPr>
          <w:sz w:val="20"/>
          <w:szCs w:val="20"/>
        </w:rPr>
        <w:t>Mulberry</w:t>
      </w:r>
      <w:r w:rsidRPr="00EA4D53">
        <w:rPr>
          <w:rFonts w:eastAsia="Calibri"/>
          <w:bCs/>
          <w:sz w:val="20"/>
          <w:szCs w:val="20"/>
        </w:rPr>
        <w:t>,</w:t>
      </w:r>
      <w:r w:rsidRPr="00EA4D53">
        <w:rPr>
          <w:sz w:val="20"/>
          <w:szCs w:val="20"/>
        </w:rPr>
        <w:t xml:space="preserve"> Bakain</w:t>
      </w:r>
    </w:p>
    <w:p w:rsidR="00984779" w:rsidRPr="00EA4D53" w:rsidRDefault="00984779" w:rsidP="00EA4D53">
      <w:pPr>
        <w:rPr>
          <w:b/>
          <w:sz w:val="20"/>
          <w:szCs w:val="20"/>
          <w:lang w:eastAsia="zh-CN"/>
        </w:rPr>
      </w:pPr>
    </w:p>
    <w:p w:rsidR="00984779" w:rsidRPr="00EA4D53" w:rsidRDefault="00984779">
      <w:pPr>
        <w:rPr>
          <w:b/>
          <w:sz w:val="20"/>
          <w:szCs w:val="20"/>
        </w:rPr>
        <w:sectPr w:rsidR="00984779" w:rsidRPr="00EA4D53">
          <w:headerReference w:type="default" r:id="rId11"/>
          <w:footerReference w:type="default" r:id="rId12"/>
          <w:headerReference w:type="first" r:id="rId13"/>
          <w:footerReference w:type="first" r:id="rId14"/>
          <w:pgSz w:w="12240" w:h="15839"/>
          <w:pgMar w:top="1440" w:right="1440" w:bottom="1440" w:left="1440" w:header="720" w:footer="720" w:gutter="0"/>
          <w:pgNumType w:start="87"/>
          <w:cols w:space="720"/>
          <w:titlePg/>
          <w:docGrid w:linePitch="360"/>
        </w:sectPr>
      </w:pPr>
    </w:p>
    <w:p w:rsidR="00984779" w:rsidRPr="00EA4D53" w:rsidRDefault="00F97B3B">
      <w:pPr>
        <w:rPr>
          <w:b/>
          <w:sz w:val="20"/>
          <w:szCs w:val="20"/>
        </w:rPr>
      </w:pPr>
      <w:r w:rsidRPr="00EA4D53">
        <w:rPr>
          <w:b/>
          <w:sz w:val="20"/>
          <w:szCs w:val="20"/>
        </w:rPr>
        <w:lastRenderedPageBreak/>
        <w:t>INTRODUCTION</w:t>
      </w:r>
    </w:p>
    <w:p w:rsidR="00984779" w:rsidRPr="00EA4D53" w:rsidRDefault="00F97B3B">
      <w:pPr>
        <w:ind w:firstLine="720"/>
        <w:jc w:val="both"/>
        <w:rPr>
          <w:sz w:val="20"/>
          <w:szCs w:val="20"/>
        </w:rPr>
      </w:pPr>
      <w:r w:rsidRPr="00EA4D53">
        <w:rPr>
          <w:sz w:val="20"/>
          <w:szCs w:val="20"/>
        </w:rPr>
        <w:t>The area of forest/tree cover extends over an area of 4.55 million ha, that makes 5.1% of the total land country (Bukhari, 2012). Besides having a small forest cover, Pakistan is also faced with a problem of having a small number of commercial timber proportion. Moreover, the demand of these commercial timbers is increasing day by day due to heavy consumption. To solve this problem it is necessary to pay attention to other locally grown timbers those are yet not being utilized commercially due to lack of information despite the fact that these are being grown successfully in Pakistan.</w:t>
      </w:r>
    </w:p>
    <w:p w:rsidR="00984779" w:rsidRPr="00EA4D53" w:rsidRDefault="00F97B3B">
      <w:pPr>
        <w:ind w:firstLine="720"/>
        <w:jc w:val="both"/>
        <w:rPr>
          <w:sz w:val="20"/>
          <w:szCs w:val="20"/>
        </w:rPr>
      </w:pPr>
      <w:r w:rsidRPr="00EA4D53">
        <w:rPr>
          <w:sz w:val="20"/>
          <w:szCs w:val="20"/>
        </w:rPr>
        <w:t>This current piece of research has been conducted in view of the of the green economy concept to both capture the true value of woods as well as efficient,</w:t>
      </w:r>
      <w:r w:rsidR="00EA4D53" w:rsidRPr="00EA4D53">
        <w:rPr>
          <w:rFonts w:hint="eastAsia"/>
          <w:sz w:val="20"/>
          <w:szCs w:val="20"/>
          <w:lang w:eastAsia="zh-CN"/>
        </w:rPr>
        <w:t xml:space="preserve"> </w:t>
      </w:r>
      <w:r w:rsidRPr="00EA4D53">
        <w:rPr>
          <w:sz w:val="20"/>
          <w:szCs w:val="20"/>
        </w:rPr>
        <w:t>wise and economic utilization of timbers.</w:t>
      </w:r>
      <w:r w:rsidR="00EA4D53" w:rsidRPr="00EA4D53">
        <w:rPr>
          <w:rFonts w:hint="eastAsia"/>
          <w:sz w:val="20"/>
          <w:szCs w:val="20"/>
          <w:lang w:eastAsia="zh-CN"/>
        </w:rPr>
        <w:t xml:space="preserve"> </w:t>
      </w:r>
      <w:r w:rsidRPr="00EA4D53">
        <w:rPr>
          <w:sz w:val="20"/>
          <w:szCs w:val="20"/>
        </w:rPr>
        <w:t>(Geneva Timber and Forest Study Paper 32,2013).</w:t>
      </w:r>
    </w:p>
    <w:p w:rsidR="00984779" w:rsidRPr="00EA4D53" w:rsidRDefault="00F97B3B">
      <w:pPr>
        <w:ind w:firstLine="720"/>
        <w:jc w:val="both"/>
        <w:rPr>
          <w:sz w:val="20"/>
          <w:szCs w:val="20"/>
        </w:rPr>
      </w:pPr>
      <w:r w:rsidRPr="00EA4D53">
        <w:rPr>
          <w:sz w:val="20"/>
          <w:szCs w:val="20"/>
        </w:rPr>
        <w:t xml:space="preserve">In Pakistan no significant work has been published in research journal/s regarding different physico-mechanical properties of White Ash for determining its suitability as a timber. In this study an effort has been made to test the wood specimen in accordance with methods of testing described in international organization for standards and subsequent publication of its results. </w:t>
      </w:r>
    </w:p>
    <w:p w:rsidR="00984779" w:rsidRPr="00EA4D53" w:rsidRDefault="00F97B3B">
      <w:pPr>
        <w:ind w:firstLine="720"/>
        <w:jc w:val="both"/>
        <w:rPr>
          <w:sz w:val="20"/>
          <w:szCs w:val="20"/>
        </w:rPr>
      </w:pPr>
      <w:r w:rsidRPr="00EA4D53">
        <w:rPr>
          <w:i/>
          <w:sz w:val="20"/>
          <w:szCs w:val="20"/>
        </w:rPr>
        <w:t>Fraxinus excelsior</w:t>
      </w:r>
      <w:r w:rsidRPr="00EA4D53">
        <w:rPr>
          <w:sz w:val="20"/>
          <w:szCs w:val="20"/>
        </w:rPr>
        <w:t xml:space="preserve"> (White Ash), one of the five species of </w:t>
      </w:r>
      <w:r w:rsidRPr="00EA4D53">
        <w:rPr>
          <w:i/>
          <w:sz w:val="20"/>
          <w:szCs w:val="20"/>
        </w:rPr>
        <w:t>Fraxinus</w:t>
      </w:r>
      <w:r w:rsidRPr="00EA4D53">
        <w:rPr>
          <w:sz w:val="20"/>
          <w:szCs w:val="20"/>
        </w:rPr>
        <w:t xml:space="preserve"> occurring in Indian flora, is a large to very large tree in Hazara district of North-West Frontier Province and in western Himalayas, has a maximum girth up to 10ft.Its vernacular name is </w:t>
      </w:r>
      <w:r w:rsidRPr="00EA4D53">
        <w:rPr>
          <w:sz w:val="20"/>
          <w:szCs w:val="20"/>
        </w:rPr>
        <w:lastRenderedPageBreak/>
        <w:t xml:space="preserve">“Himalayan Ash”.(Pearson and Brown,1932). It also exists in America and is known as </w:t>
      </w:r>
      <w:r w:rsidRPr="00EA4D53">
        <w:rPr>
          <w:i/>
          <w:sz w:val="20"/>
          <w:szCs w:val="20"/>
        </w:rPr>
        <w:t xml:space="preserve">Fraxinus americana. </w:t>
      </w:r>
      <w:r w:rsidRPr="00EA4D53">
        <w:rPr>
          <w:sz w:val="20"/>
          <w:szCs w:val="20"/>
        </w:rPr>
        <w:t>It has a gray bark with diamond shaped- ridges appearing on the trunk of older trees. To 80 feet tall and 3 feet in diameter. (Frank).</w:t>
      </w:r>
    </w:p>
    <w:p w:rsidR="00984779" w:rsidRPr="00EA4D53" w:rsidRDefault="00F97B3B">
      <w:pPr>
        <w:ind w:firstLine="720"/>
        <w:jc w:val="both"/>
        <w:rPr>
          <w:sz w:val="20"/>
          <w:szCs w:val="20"/>
        </w:rPr>
      </w:pPr>
      <w:r w:rsidRPr="00EA4D53">
        <w:rPr>
          <w:sz w:val="20"/>
          <w:szCs w:val="20"/>
        </w:rPr>
        <w:t>The tree yields uniquely valuable timber is easily recognized in winter by its hard, black buds always set in pairs except for the one at tip of the each twig. Its ash-gray bark bears shallow ridges and fissures, and its trunk up to 22ft. round bears an open framework of branches up to 148 ft. high. In Europe it is utilized for making handles of tools which are used under strain, e.g. hammer, axe, spade and garden fork etc. (Edin and Nimmo, 1974)</w:t>
      </w:r>
      <w:r w:rsidR="00EA4D53" w:rsidRPr="00EA4D53">
        <w:rPr>
          <w:rFonts w:hint="eastAsia"/>
          <w:sz w:val="20"/>
          <w:szCs w:val="20"/>
          <w:lang w:eastAsia="zh-CN"/>
        </w:rPr>
        <w:t>.</w:t>
      </w:r>
      <w:r w:rsidRPr="00EA4D53">
        <w:rPr>
          <w:sz w:val="20"/>
          <w:szCs w:val="20"/>
        </w:rPr>
        <w:t xml:space="preserve"> </w:t>
      </w:r>
    </w:p>
    <w:p w:rsidR="00984779" w:rsidRPr="00EA4D53" w:rsidRDefault="00984779">
      <w:pPr>
        <w:rPr>
          <w:b/>
          <w:sz w:val="20"/>
          <w:szCs w:val="20"/>
        </w:rPr>
      </w:pPr>
    </w:p>
    <w:p w:rsidR="00984779" w:rsidRPr="00EA4D53" w:rsidRDefault="00F97B3B">
      <w:pPr>
        <w:rPr>
          <w:sz w:val="20"/>
          <w:szCs w:val="20"/>
        </w:rPr>
      </w:pPr>
      <w:r w:rsidRPr="00EA4D53">
        <w:rPr>
          <w:b/>
          <w:sz w:val="20"/>
          <w:szCs w:val="20"/>
        </w:rPr>
        <w:t>MATERIAL AND METHODS</w:t>
      </w:r>
    </w:p>
    <w:p w:rsidR="00984779" w:rsidRPr="00EA4D53" w:rsidRDefault="00F97B3B">
      <w:pPr>
        <w:ind w:firstLine="720"/>
        <w:jc w:val="both"/>
        <w:rPr>
          <w:sz w:val="20"/>
          <w:szCs w:val="20"/>
        </w:rPr>
      </w:pPr>
      <w:r w:rsidRPr="00EA4D53">
        <w:rPr>
          <w:sz w:val="20"/>
          <w:szCs w:val="20"/>
        </w:rPr>
        <w:t>The research material was converted into planks of 2.5 cm thickness to be tested for physical and mechanical properties. After conversion of the logs into planks, half of the planks from each log were used for physical and mechanical properties in green condition while the remaining material was used for testing in air dry condition. The samples were prepared as by the methods and general requirements for physical and mechanical tests (ISO Standards).</w:t>
      </w:r>
    </w:p>
    <w:p w:rsidR="00984779" w:rsidRPr="00EA4D53" w:rsidRDefault="00F97B3B">
      <w:pPr>
        <w:pStyle w:val="BodyText2"/>
        <w:ind w:firstLine="720"/>
        <w:jc w:val="both"/>
        <w:rPr>
          <w:sz w:val="20"/>
        </w:rPr>
      </w:pPr>
      <w:r w:rsidRPr="00EA4D53">
        <w:rPr>
          <w:sz w:val="20"/>
        </w:rPr>
        <w:t>The planks to be tested in green condition were surfaced to 2cm thickness without letting them dry. Specimens of 2cmX2cm cross sectional area were sawn starting from the side of the planks up to the pith. One set of specimens of the following sizes were sawn from each plank.</w:t>
      </w:r>
    </w:p>
    <w:p w:rsidR="00984779" w:rsidRPr="00EA4D53" w:rsidRDefault="00984779">
      <w:pPr>
        <w:pStyle w:val="BodyText2"/>
        <w:ind w:firstLine="720"/>
        <w:jc w:val="both"/>
        <w:rPr>
          <w:sz w:val="20"/>
        </w:rPr>
        <w:sectPr w:rsidR="00984779" w:rsidRPr="00EA4D53">
          <w:type w:val="continuous"/>
          <w:pgSz w:w="12240" w:h="15839"/>
          <w:pgMar w:top="1440" w:right="1440" w:bottom="1440" w:left="1440" w:header="720" w:footer="720" w:gutter="0"/>
          <w:cols w:num="2" w:space="720" w:equalWidth="0">
            <w:col w:w="4467" w:space="425"/>
            <w:col w:w="4467"/>
          </w:cols>
          <w:titlePg/>
          <w:docGrid w:linePitch="360"/>
        </w:sectPr>
      </w:pPr>
    </w:p>
    <w:p w:rsidR="00984779" w:rsidRPr="00EA4D53" w:rsidRDefault="00984779">
      <w:pPr>
        <w:pStyle w:val="BodyText2"/>
        <w:ind w:firstLine="720"/>
        <w:jc w:val="both"/>
        <w:rPr>
          <w:sz w:val="20"/>
          <w:lang w:eastAsia="zh-CN"/>
        </w:rPr>
      </w:pPr>
    </w:p>
    <w:p w:rsidR="00EA4D53" w:rsidRPr="00EA4D53" w:rsidRDefault="00EA4D53">
      <w:pPr>
        <w:pStyle w:val="BodyText2"/>
        <w:ind w:firstLine="720"/>
        <w:jc w:val="both"/>
        <w:rPr>
          <w:sz w:val="20"/>
          <w:lang w:eastAsia="zh-CN"/>
        </w:rPr>
      </w:pPr>
    </w:p>
    <w:p w:rsidR="00EA4D53" w:rsidRPr="00EA4D53" w:rsidRDefault="00EA4D53">
      <w:pPr>
        <w:pStyle w:val="BodyText2"/>
        <w:ind w:firstLine="720"/>
        <w:jc w:val="both"/>
        <w:rPr>
          <w:sz w:val="20"/>
          <w:lang w:eastAsia="zh-CN"/>
        </w:rPr>
      </w:pPr>
    </w:p>
    <w:tbl>
      <w:tblPr>
        <w:tblW w:w="0" w:type="auto"/>
        <w:jc w:val="center"/>
        <w:tblLook w:val="04A0"/>
      </w:tblPr>
      <w:tblGrid>
        <w:gridCol w:w="557"/>
        <w:gridCol w:w="4289"/>
        <w:gridCol w:w="3213"/>
      </w:tblGrid>
      <w:tr w:rsidR="00984779" w:rsidRPr="00EA4D53">
        <w:trPr>
          <w:trHeight w:val="287"/>
          <w:jc w:val="center"/>
        </w:trPr>
        <w:tc>
          <w:tcPr>
            <w:tcW w:w="557" w:type="dxa"/>
            <w:shd w:val="clear" w:color="auto" w:fill="auto"/>
          </w:tcPr>
          <w:p w:rsidR="00984779" w:rsidRPr="00EA4D53" w:rsidRDefault="00984779">
            <w:pPr>
              <w:pStyle w:val="BodyText2"/>
              <w:jc w:val="both"/>
              <w:rPr>
                <w:sz w:val="20"/>
              </w:rPr>
            </w:pPr>
          </w:p>
        </w:tc>
        <w:tc>
          <w:tcPr>
            <w:tcW w:w="4289" w:type="dxa"/>
            <w:shd w:val="clear" w:color="auto" w:fill="auto"/>
          </w:tcPr>
          <w:p w:rsidR="00984779" w:rsidRPr="00EA4D53" w:rsidRDefault="00F97B3B">
            <w:pPr>
              <w:pStyle w:val="BodyText2"/>
              <w:jc w:val="both"/>
              <w:rPr>
                <w:sz w:val="20"/>
              </w:rPr>
            </w:pPr>
            <w:r w:rsidRPr="00EA4D53">
              <w:rPr>
                <w:b/>
                <w:sz w:val="20"/>
              </w:rPr>
              <w:t>Property</w:t>
            </w:r>
          </w:p>
        </w:tc>
        <w:tc>
          <w:tcPr>
            <w:tcW w:w="3213" w:type="dxa"/>
            <w:shd w:val="clear" w:color="auto" w:fill="auto"/>
          </w:tcPr>
          <w:p w:rsidR="00984779" w:rsidRPr="00EA4D53" w:rsidRDefault="00F97B3B">
            <w:pPr>
              <w:pStyle w:val="BodyText2"/>
              <w:jc w:val="both"/>
              <w:rPr>
                <w:sz w:val="20"/>
              </w:rPr>
            </w:pPr>
            <w:r w:rsidRPr="00EA4D53">
              <w:rPr>
                <w:b/>
                <w:sz w:val="20"/>
              </w:rPr>
              <w:t>Specimen Size</w:t>
            </w:r>
          </w:p>
        </w:tc>
      </w:tr>
      <w:tr w:rsidR="00984779" w:rsidRPr="00EA4D53">
        <w:trPr>
          <w:trHeight w:val="287"/>
          <w:jc w:val="center"/>
        </w:trPr>
        <w:tc>
          <w:tcPr>
            <w:tcW w:w="557" w:type="dxa"/>
            <w:shd w:val="clear" w:color="auto" w:fill="auto"/>
          </w:tcPr>
          <w:p w:rsidR="00984779" w:rsidRPr="00EA4D53" w:rsidRDefault="00F97B3B">
            <w:pPr>
              <w:pStyle w:val="BodyText2"/>
              <w:jc w:val="both"/>
              <w:rPr>
                <w:sz w:val="20"/>
              </w:rPr>
            </w:pPr>
            <w:r w:rsidRPr="00EA4D53">
              <w:rPr>
                <w:sz w:val="20"/>
              </w:rPr>
              <w:t>1</w:t>
            </w:r>
          </w:p>
        </w:tc>
        <w:tc>
          <w:tcPr>
            <w:tcW w:w="4289" w:type="dxa"/>
            <w:shd w:val="clear" w:color="auto" w:fill="auto"/>
          </w:tcPr>
          <w:p w:rsidR="00984779" w:rsidRPr="00EA4D53" w:rsidRDefault="00F97B3B">
            <w:pPr>
              <w:pStyle w:val="BodyText2"/>
              <w:jc w:val="both"/>
              <w:rPr>
                <w:sz w:val="20"/>
              </w:rPr>
            </w:pPr>
            <w:r w:rsidRPr="00EA4D53">
              <w:rPr>
                <w:sz w:val="20"/>
              </w:rPr>
              <w:t>Density</w:t>
            </w:r>
          </w:p>
        </w:tc>
        <w:tc>
          <w:tcPr>
            <w:tcW w:w="3213" w:type="dxa"/>
            <w:shd w:val="clear" w:color="auto" w:fill="auto"/>
          </w:tcPr>
          <w:p w:rsidR="00984779" w:rsidRPr="00EA4D53" w:rsidRDefault="00F97B3B">
            <w:pPr>
              <w:pStyle w:val="BodyText2"/>
              <w:jc w:val="both"/>
              <w:rPr>
                <w:sz w:val="20"/>
              </w:rPr>
            </w:pPr>
            <w:r w:rsidRPr="00EA4D53">
              <w:rPr>
                <w:sz w:val="20"/>
              </w:rPr>
              <w:t>2cm X 2cm X 3cm</w:t>
            </w:r>
          </w:p>
        </w:tc>
      </w:tr>
      <w:tr w:rsidR="00984779" w:rsidRPr="00EA4D53">
        <w:trPr>
          <w:trHeight w:val="287"/>
          <w:jc w:val="center"/>
        </w:trPr>
        <w:tc>
          <w:tcPr>
            <w:tcW w:w="557" w:type="dxa"/>
            <w:shd w:val="clear" w:color="auto" w:fill="auto"/>
          </w:tcPr>
          <w:p w:rsidR="00984779" w:rsidRPr="00EA4D53" w:rsidRDefault="00F97B3B">
            <w:pPr>
              <w:pStyle w:val="BodyText2"/>
              <w:jc w:val="both"/>
              <w:rPr>
                <w:sz w:val="20"/>
              </w:rPr>
            </w:pPr>
            <w:r w:rsidRPr="00EA4D53">
              <w:rPr>
                <w:sz w:val="20"/>
              </w:rPr>
              <w:t>2</w:t>
            </w:r>
          </w:p>
        </w:tc>
        <w:tc>
          <w:tcPr>
            <w:tcW w:w="4289" w:type="dxa"/>
            <w:shd w:val="clear" w:color="auto" w:fill="auto"/>
          </w:tcPr>
          <w:p w:rsidR="00984779" w:rsidRPr="00EA4D53" w:rsidRDefault="00F97B3B">
            <w:pPr>
              <w:pStyle w:val="BodyText2"/>
              <w:jc w:val="both"/>
              <w:rPr>
                <w:sz w:val="20"/>
              </w:rPr>
            </w:pPr>
            <w:r w:rsidRPr="00EA4D53">
              <w:rPr>
                <w:sz w:val="20"/>
              </w:rPr>
              <w:t>Shrinkage</w:t>
            </w:r>
          </w:p>
        </w:tc>
        <w:tc>
          <w:tcPr>
            <w:tcW w:w="3213" w:type="dxa"/>
            <w:shd w:val="clear" w:color="auto" w:fill="auto"/>
          </w:tcPr>
          <w:p w:rsidR="00984779" w:rsidRPr="00EA4D53" w:rsidRDefault="00F97B3B">
            <w:pPr>
              <w:pStyle w:val="BodyText2"/>
              <w:jc w:val="both"/>
              <w:rPr>
                <w:sz w:val="20"/>
              </w:rPr>
            </w:pPr>
            <w:r w:rsidRPr="00EA4D53">
              <w:rPr>
                <w:sz w:val="20"/>
              </w:rPr>
              <w:t>2cm X 2cm X 3cm</w:t>
            </w:r>
          </w:p>
        </w:tc>
      </w:tr>
      <w:tr w:rsidR="00984779" w:rsidRPr="00EA4D53">
        <w:trPr>
          <w:trHeight w:val="287"/>
          <w:jc w:val="center"/>
        </w:trPr>
        <w:tc>
          <w:tcPr>
            <w:tcW w:w="557" w:type="dxa"/>
            <w:shd w:val="clear" w:color="auto" w:fill="auto"/>
          </w:tcPr>
          <w:p w:rsidR="00984779" w:rsidRPr="00EA4D53" w:rsidRDefault="00F97B3B">
            <w:pPr>
              <w:pStyle w:val="BodyText2"/>
              <w:jc w:val="both"/>
              <w:rPr>
                <w:sz w:val="20"/>
              </w:rPr>
            </w:pPr>
            <w:r w:rsidRPr="00EA4D53">
              <w:rPr>
                <w:sz w:val="20"/>
              </w:rPr>
              <w:t>3</w:t>
            </w:r>
          </w:p>
        </w:tc>
        <w:tc>
          <w:tcPr>
            <w:tcW w:w="4289" w:type="dxa"/>
            <w:shd w:val="clear" w:color="auto" w:fill="auto"/>
          </w:tcPr>
          <w:p w:rsidR="00984779" w:rsidRPr="00EA4D53" w:rsidRDefault="00F97B3B">
            <w:pPr>
              <w:pStyle w:val="BodyText2"/>
              <w:jc w:val="both"/>
              <w:rPr>
                <w:sz w:val="20"/>
              </w:rPr>
            </w:pPr>
            <w:r w:rsidRPr="00EA4D53">
              <w:rPr>
                <w:sz w:val="20"/>
              </w:rPr>
              <w:t>Static bending</w:t>
            </w:r>
          </w:p>
        </w:tc>
        <w:tc>
          <w:tcPr>
            <w:tcW w:w="3213" w:type="dxa"/>
            <w:shd w:val="clear" w:color="auto" w:fill="auto"/>
          </w:tcPr>
          <w:p w:rsidR="00984779" w:rsidRPr="00EA4D53" w:rsidRDefault="00F97B3B">
            <w:pPr>
              <w:pStyle w:val="BodyText2"/>
              <w:jc w:val="both"/>
              <w:rPr>
                <w:sz w:val="20"/>
              </w:rPr>
            </w:pPr>
            <w:r w:rsidRPr="00EA4D53">
              <w:rPr>
                <w:sz w:val="20"/>
              </w:rPr>
              <w:t>30cm X 2cm X 2cm</w:t>
            </w:r>
          </w:p>
        </w:tc>
      </w:tr>
      <w:tr w:rsidR="00984779" w:rsidRPr="00EA4D53">
        <w:trPr>
          <w:trHeight w:val="287"/>
          <w:jc w:val="center"/>
        </w:trPr>
        <w:tc>
          <w:tcPr>
            <w:tcW w:w="557" w:type="dxa"/>
            <w:shd w:val="clear" w:color="auto" w:fill="auto"/>
          </w:tcPr>
          <w:p w:rsidR="00984779" w:rsidRPr="00EA4D53" w:rsidRDefault="00F97B3B">
            <w:pPr>
              <w:pStyle w:val="BodyText2"/>
              <w:jc w:val="both"/>
              <w:rPr>
                <w:sz w:val="20"/>
              </w:rPr>
            </w:pPr>
            <w:r w:rsidRPr="00EA4D53">
              <w:rPr>
                <w:sz w:val="20"/>
              </w:rPr>
              <w:t>4</w:t>
            </w:r>
          </w:p>
        </w:tc>
        <w:tc>
          <w:tcPr>
            <w:tcW w:w="4289" w:type="dxa"/>
            <w:shd w:val="clear" w:color="auto" w:fill="auto"/>
          </w:tcPr>
          <w:p w:rsidR="00984779" w:rsidRPr="00EA4D53" w:rsidRDefault="00F97B3B">
            <w:pPr>
              <w:pStyle w:val="BodyText2"/>
              <w:jc w:val="both"/>
              <w:rPr>
                <w:sz w:val="20"/>
              </w:rPr>
            </w:pPr>
            <w:r w:rsidRPr="00EA4D53">
              <w:rPr>
                <w:sz w:val="20"/>
              </w:rPr>
              <w:t>Impact Bending</w:t>
            </w:r>
          </w:p>
        </w:tc>
        <w:tc>
          <w:tcPr>
            <w:tcW w:w="3213" w:type="dxa"/>
            <w:shd w:val="clear" w:color="auto" w:fill="auto"/>
          </w:tcPr>
          <w:p w:rsidR="00984779" w:rsidRPr="00EA4D53" w:rsidRDefault="00F97B3B">
            <w:pPr>
              <w:pStyle w:val="BodyText2"/>
              <w:jc w:val="both"/>
              <w:rPr>
                <w:sz w:val="20"/>
              </w:rPr>
            </w:pPr>
            <w:r w:rsidRPr="00EA4D53">
              <w:rPr>
                <w:sz w:val="20"/>
              </w:rPr>
              <w:t>30cm X 2cm X 2cm</w:t>
            </w:r>
          </w:p>
        </w:tc>
      </w:tr>
      <w:tr w:rsidR="00984779" w:rsidRPr="00EA4D53">
        <w:trPr>
          <w:trHeight w:val="287"/>
          <w:jc w:val="center"/>
        </w:trPr>
        <w:tc>
          <w:tcPr>
            <w:tcW w:w="557" w:type="dxa"/>
            <w:shd w:val="clear" w:color="auto" w:fill="auto"/>
          </w:tcPr>
          <w:p w:rsidR="00984779" w:rsidRPr="00EA4D53" w:rsidRDefault="00F97B3B">
            <w:pPr>
              <w:pStyle w:val="BodyText2"/>
              <w:jc w:val="both"/>
              <w:rPr>
                <w:sz w:val="20"/>
              </w:rPr>
            </w:pPr>
            <w:r w:rsidRPr="00EA4D53">
              <w:rPr>
                <w:sz w:val="20"/>
              </w:rPr>
              <w:t>5</w:t>
            </w:r>
          </w:p>
        </w:tc>
        <w:tc>
          <w:tcPr>
            <w:tcW w:w="4289" w:type="dxa"/>
            <w:shd w:val="clear" w:color="auto" w:fill="auto"/>
          </w:tcPr>
          <w:p w:rsidR="00984779" w:rsidRPr="00EA4D53" w:rsidRDefault="00F97B3B">
            <w:pPr>
              <w:pStyle w:val="BodyText2"/>
              <w:jc w:val="both"/>
              <w:rPr>
                <w:sz w:val="20"/>
              </w:rPr>
            </w:pPr>
            <w:r w:rsidRPr="00EA4D53">
              <w:rPr>
                <w:sz w:val="20"/>
              </w:rPr>
              <w:t>Compression parallel to grain</w:t>
            </w:r>
            <w:r w:rsidRPr="00EA4D53">
              <w:rPr>
                <w:sz w:val="20"/>
              </w:rPr>
              <w:tab/>
            </w:r>
          </w:p>
        </w:tc>
        <w:tc>
          <w:tcPr>
            <w:tcW w:w="3213" w:type="dxa"/>
            <w:shd w:val="clear" w:color="auto" w:fill="auto"/>
          </w:tcPr>
          <w:p w:rsidR="00984779" w:rsidRPr="00EA4D53" w:rsidRDefault="00F97B3B">
            <w:pPr>
              <w:pStyle w:val="BodyText2"/>
              <w:jc w:val="both"/>
              <w:rPr>
                <w:sz w:val="20"/>
              </w:rPr>
            </w:pPr>
            <w:r w:rsidRPr="00EA4D53">
              <w:rPr>
                <w:sz w:val="20"/>
              </w:rPr>
              <w:t>6 cm X 2cm X 2cm</w:t>
            </w:r>
          </w:p>
        </w:tc>
      </w:tr>
      <w:tr w:rsidR="00984779" w:rsidRPr="00EA4D53">
        <w:trPr>
          <w:trHeight w:val="287"/>
          <w:jc w:val="center"/>
        </w:trPr>
        <w:tc>
          <w:tcPr>
            <w:tcW w:w="557" w:type="dxa"/>
            <w:shd w:val="clear" w:color="auto" w:fill="auto"/>
          </w:tcPr>
          <w:p w:rsidR="00984779" w:rsidRPr="00EA4D53" w:rsidRDefault="00F97B3B">
            <w:pPr>
              <w:pStyle w:val="BodyText2"/>
              <w:jc w:val="both"/>
              <w:rPr>
                <w:sz w:val="20"/>
              </w:rPr>
            </w:pPr>
            <w:r w:rsidRPr="00EA4D53">
              <w:rPr>
                <w:sz w:val="20"/>
              </w:rPr>
              <w:t>6</w:t>
            </w:r>
          </w:p>
        </w:tc>
        <w:tc>
          <w:tcPr>
            <w:tcW w:w="4289" w:type="dxa"/>
            <w:shd w:val="clear" w:color="auto" w:fill="auto"/>
          </w:tcPr>
          <w:p w:rsidR="00984779" w:rsidRPr="00EA4D53" w:rsidRDefault="00F97B3B">
            <w:pPr>
              <w:pStyle w:val="BodyText2"/>
              <w:jc w:val="both"/>
              <w:rPr>
                <w:sz w:val="20"/>
              </w:rPr>
            </w:pPr>
            <w:r w:rsidRPr="00EA4D53">
              <w:rPr>
                <w:sz w:val="20"/>
              </w:rPr>
              <w:t>Tensile Strength perpendicular</w:t>
            </w:r>
          </w:p>
        </w:tc>
        <w:tc>
          <w:tcPr>
            <w:tcW w:w="3213" w:type="dxa"/>
            <w:shd w:val="clear" w:color="auto" w:fill="auto"/>
          </w:tcPr>
          <w:p w:rsidR="00984779" w:rsidRPr="00EA4D53" w:rsidRDefault="00F97B3B">
            <w:pPr>
              <w:pStyle w:val="BodyText2"/>
              <w:jc w:val="both"/>
              <w:rPr>
                <w:sz w:val="20"/>
              </w:rPr>
            </w:pPr>
            <w:r w:rsidRPr="00EA4D53">
              <w:rPr>
                <w:sz w:val="20"/>
              </w:rPr>
              <w:t>7cm X 2cm X 2cm</w:t>
            </w:r>
          </w:p>
        </w:tc>
      </w:tr>
      <w:tr w:rsidR="00984779" w:rsidRPr="00EA4D53">
        <w:trPr>
          <w:trHeight w:val="287"/>
          <w:jc w:val="center"/>
        </w:trPr>
        <w:tc>
          <w:tcPr>
            <w:tcW w:w="557" w:type="dxa"/>
            <w:shd w:val="clear" w:color="auto" w:fill="auto"/>
          </w:tcPr>
          <w:p w:rsidR="00984779" w:rsidRPr="00EA4D53" w:rsidRDefault="00F97B3B">
            <w:pPr>
              <w:pStyle w:val="BodyText2"/>
              <w:jc w:val="both"/>
              <w:rPr>
                <w:sz w:val="20"/>
              </w:rPr>
            </w:pPr>
            <w:r w:rsidRPr="00EA4D53">
              <w:rPr>
                <w:sz w:val="20"/>
              </w:rPr>
              <w:t>7</w:t>
            </w:r>
          </w:p>
        </w:tc>
        <w:tc>
          <w:tcPr>
            <w:tcW w:w="4289" w:type="dxa"/>
            <w:shd w:val="clear" w:color="auto" w:fill="auto"/>
          </w:tcPr>
          <w:p w:rsidR="00984779" w:rsidRPr="00EA4D53" w:rsidRDefault="00F97B3B">
            <w:pPr>
              <w:pStyle w:val="BodyText2"/>
              <w:jc w:val="both"/>
              <w:rPr>
                <w:sz w:val="20"/>
              </w:rPr>
            </w:pPr>
            <w:r w:rsidRPr="00EA4D53">
              <w:rPr>
                <w:sz w:val="20"/>
              </w:rPr>
              <w:t>Cleavage</w:t>
            </w:r>
          </w:p>
        </w:tc>
        <w:tc>
          <w:tcPr>
            <w:tcW w:w="3213" w:type="dxa"/>
            <w:shd w:val="clear" w:color="auto" w:fill="auto"/>
          </w:tcPr>
          <w:p w:rsidR="00984779" w:rsidRPr="00EA4D53" w:rsidRDefault="00F97B3B">
            <w:pPr>
              <w:pStyle w:val="BodyText2"/>
              <w:jc w:val="both"/>
              <w:rPr>
                <w:sz w:val="20"/>
              </w:rPr>
            </w:pPr>
            <w:r w:rsidRPr="00EA4D53">
              <w:rPr>
                <w:sz w:val="20"/>
              </w:rPr>
              <w:t>4.5cm X 2cm X 2cm</w:t>
            </w:r>
          </w:p>
        </w:tc>
      </w:tr>
      <w:tr w:rsidR="00984779" w:rsidRPr="00EA4D53">
        <w:trPr>
          <w:trHeight w:val="287"/>
          <w:jc w:val="center"/>
        </w:trPr>
        <w:tc>
          <w:tcPr>
            <w:tcW w:w="557" w:type="dxa"/>
            <w:shd w:val="clear" w:color="auto" w:fill="auto"/>
          </w:tcPr>
          <w:p w:rsidR="00984779" w:rsidRPr="00EA4D53" w:rsidRDefault="00F97B3B">
            <w:pPr>
              <w:pStyle w:val="BodyText2"/>
              <w:jc w:val="both"/>
              <w:rPr>
                <w:sz w:val="20"/>
              </w:rPr>
            </w:pPr>
            <w:r w:rsidRPr="00EA4D53">
              <w:rPr>
                <w:sz w:val="20"/>
              </w:rPr>
              <w:t>8</w:t>
            </w:r>
          </w:p>
        </w:tc>
        <w:tc>
          <w:tcPr>
            <w:tcW w:w="4289" w:type="dxa"/>
            <w:shd w:val="clear" w:color="auto" w:fill="auto"/>
          </w:tcPr>
          <w:p w:rsidR="00984779" w:rsidRPr="00EA4D53" w:rsidRDefault="00F97B3B">
            <w:pPr>
              <w:pStyle w:val="BodyText2"/>
              <w:jc w:val="both"/>
              <w:rPr>
                <w:sz w:val="20"/>
              </w:rPr>
            </w:pPr>
            <w:r w:rsidRPr="00EA4D53">
              <w:rPr>
                <w:spacing w:val="28"/>
                <w:sz w:val="20"/>
              </w:rPr>
              <w:t>Hardness</w:t>
            </w:r>
          </w:p>
        </w:tc>
        <w:tc>
          <w:tcPr>
            <w:tcW w:w="3213" w:type="dxa"/>
            <w:shd w:val="clear" w:color="auto" w:fill="auto"/>
          </w:tcPr>
          <w:p w:rsidR="00984779" w:rsidRPr="00EA4D53" w:rsidRDefault="00F97B3B">
            <w:pPr>
              <w:pStyle w:val="BodyText2"/>
              <w:jc w:val="both"/>
              <w:rPr>
                <w:sz w:val="20"/>
              </w:rPr>
            </w:pPr>
            <w:r w:rsidRPr="00EA4D53">
              <w:rPr>
                <w:spacing w:val="28"/>
                <w:sz w:val="20"/>
              </w:rPr>
              <w:t>10</w:t>
            </w:r>
            <w:r w:rsidRPr="00EA4D53">
              <w:rPr>
                <w:sz w:val="20"/>
              </w:rPr>
              <w:t xml:space="preserve">cm </w:t>
            </w:r>
            <w:r w:rsidRPr="00EA4D53">
              <w:rPr>
                <w:spacing w:val="28"/>
                <w:sz w:val="20"/>
              </w:rPr>
              <w:t>X 2</w:t>
            </w:r>
            <w:r w:rsidRPr="00EA4D53">
              <w:rPr>
                <w:sz w:val="20"/>
              </w:rPr>
              <w:t xml:space="preserve">cm </w:t>
            </w:r>
            <w:r w:rsidRPr="00EA4D53">
              <w:rPr>
                <w:spacing w:val="28"/>
                <w:sz w:val="20"/>
              </w:rPr>
              <w:t>X 2cm</w:t>
            </w:r>
          </w:p>
        </w:tc>
      </w:tr>
    </w:tbl>
    <w:p w:rsidR="00EA4D53" w:rsidRDefault="00EA4D53">
      <w:pPr>
        <w:ind w:firstLine="720"/>
        <w:jc w:val="both"/>
        <w:rPr>
          <w:sz w:val="20"/>
          <w:szCs w:val="20"/>
          <w:lang w:eastAsia="zh-CN"/>
        </w:rPr>
      </w:pPr>
    </w:p>
    <w:p w:rsidR="00984779" w:rsidRPr="00EA4D53" w:rsidRDefault="00F97B3B">
      <w:pPr>
        <w:ind w:firstLine="720"/>
        <w:jc w:val="both"/>
        <w:rPr>
          <w:b/>
          <w:sz w:val="20"/>
          <w:szCs w:val="20"/>
        </w:rPr>
      </w:pPr>
      <w:r w:rsidRPr="00EA4D53">
        <w:rPr>
          <w:sz w:val="20"/>
          <w:szCs w:val="20"/>
        </w:rPr>
        <w:t>The values of the properties tested for air-dry condition were adjusted at 12 percent moisture content using the formulas given in ISO standards.</w:t>
      </w:r>
    </w:p>
    <w:p w:rsidR="00984779" w:rsidRPr="00EA4D53" w:rsidRDefault="00F97B3B">
      <w:pPr>
        <w:ind w:firstLine="720"/>
        <w:jc w:val="both"/>
        <w:rPr>
          <w:sz w:val="20"/>
          <w:szCs w:val="20"/>
        </w:rPr>
      </w:pPr>
      <w:r w:rsidRPr="00EA4D53">
        <w:rPr>
          <w:sz w:val="20"/>
          <w:szCs w:val="20"/>
        </w:rPr>
        <w:t>The tests were performed on Amsler Universal Wood Testing Machine with a total loading capacity of 4,000 Kg. An effort was made to use only defect free specimens for determination of strength properties</w:t>
      </w:r>
    </w:p>
    <w:p w:rsidR="00984779" w:rsidRPr="00EA4D53" w:rsidRDefault="00984779">
      <w:pPr>
        <w:jc w:val="both"/>
        <w:rPr>
          <w:sz w:val="20"/>
          <w:szCs w:val="20"/>
        </w:rPr>
      </w:pPr>
    </w:p>
    <w:p w:rsidR="00984779" w:rsidRPr="00EA4D53" w:rsidRDefault="00F97B3B">
      <w:pPr>
        <w:rPr>
          <w:b/>
          <w:sz w:val="20"/>
          <w:szCs w:val="20"/>
        </w:rPr>
      </w:pPr>
      <w:r w:rsidRPr="00EA4D53">
        <w:rPr>
          <w:b/>
          <w:sz w:val="20"/>
          <w:szCs w:val="20"/>
        </w:rPr>
        <w:t>RESULTS AND DISCUSSION</w:t>
      </w:r>
    </w:p>
    <w:p w:rsidR="00EA4D53" w:rsidRDefault="00F97B3B">
      <w:pPr>
        <w:jc w:val="both"/>
        <w:rPr>
          <w:sz w:val="20"/>
          <w:szCs w:val="20"/>
          <w:lang w:eastAsia="zh-CN"/>
        </w:rPr>
      </w:pPr>
      <w:r w:rsidRPr="00EA4D53">
        <w:rPr>
          <w:b/>
          <w:sz w:val="20"/>
          <w:szCs w:val="20"/>
        </w:rPr>
        <w:t>Physical properties:</w:t>
      </w:r>
      <w:r w:rsidRPr="00EA4D53">
        <w:rPr>
          <w:sz w:val="20"/>
          <w:szCs w:val="20"/>
        </w:rPr>
        <w:t xml:space="preserve"> </w:t>
      </w:r>
    </w:p>
    <w:p w:rsidR="00984779" w:rsidRPr="00EA4D53" w:rsidRDefault="00F97B3B" w:rsidP="00EA4D53">
      <w:pPr>
        <w:ind w:firstLine="720"/>
        <w:jc w:val="both"/>
        <w:rPr>
          <w:b/>
          <w:sz w:val="20"/>
          <w:szCs w:val="20"/>
          <w:lang w:eastAsia="zh-CN"/>
        </w:rPr>
      </w:pPr>
      <w:r w:rsidRPr="00EA4D53">
        <w:rPr>
          <w:sz w:val="20"/>
          <w:szCs w:val="20"/>
        </w:rPr>
        <w:t>In this study white ash (</w:t>
      </w:r>
      <w:r w:rsidRPr="00EA4D53">
        <w:rPr>
          <w:i/>
          <w:sz w:val="20"/>
          <w:szCs w:val="20"/>
        </w:rPr>
        <w:t>Fraxinus excelsior)</w:t>
      </w:r>
      <w:r w:rsidRPr="00EA4D53">
        <w:rPr>
          <w:sz w:val="20"/>
          <w:szCs w:val="20"/>
        </w:rPr>
        <w:t xml:space="preserve"> has been tested for physical and mechanical properties in green and air dry conditions. The results of the properties are discussed as below</w:t>
      </w:r>
      <w:r w:rsidR="00EA4D53">
        <w:rPr>
          <w:rFonts w:hint="eastAsia"/>
          <w:sz w:val="20"/>
          <w:szCs w:val="20"/>
          <w:lang w:eastAsia="zh-CN"/>
        </w:rPr>
        <w:t>:</w:t>
      </w:r>
    </w:p>
    <w:p w:rsidR="00984779" w:rsidRPr="00EA4D53" w:rsidRDefault="00F97B3B">
      <w:pPr>
        <w:jc w:val="both"/>
        <w:rPr>
          <w:sz w:val="20"/>
          <w:szCs w:val="20"/>
        </w:rPr>
      </w:pPr>
      <w:r w:rsidRPr="00EA4D53">
        <w:rPr>
          <w:sz w:val="20"/>
          <w:szCs w:val="20"/>
        </w:rPr>
        <w:tab/>
        <w:t>The shrinkage data from green to oven-dry conditions are: Tangential: 10%, radial: 5% respectively. White ash (</w:t>
      </w:r>
      <w:r w:rsidRPr="00EA4D53">
        <w:rPr>
          <w:i/>
          <w:sz w:val="20"/>
          <w:szCs w:val="20"/>
        </w:rPr>
        <w:t>Fraxinus excelsior)</w:t>
      </w:r>
      <w:r w:rsidRPr="00EA4D53">
        <w:rPr>
          <w:sz w:val="20"/>
          <w:szCs w:val="20"/>
        </w:rPr>
        <w:t xml:space="preserve"> can be classified as moderately heavy wood (Koehler, 1924).The average air dry density of the samples was calculated as 0.657g/cm</w:t>
      </w:r>
      <w:r w:rsidRPr="00EA4D53">
        <w:rPr>
          <w:sz w:val="20"/>
          <w:szCs w:val="20"/>
          <w:vertAlign w:val="superscript"/>
        </w:rPr>
        <w:t xml:space="preserve">3 </w:t>
      </w:r>
      <w:r w:rsidRPr="00EA4D53">
        <w:rPr>
          <w:sz w:val="20"/>
          <w:szCs w:val="20"/>
        </w:rPr>
        <w:t>or 657 Kg/m</w:t>
      </w:r>
      <w:r w:rsidRPr="00EA4D53">
        <w:rPr>
          <w:sz w:val="20"/>
          <w:szCs w:val="20"/>
          <w:vertAlign w:val="superscript"/>
        </w:rPr>
        <w:t>3</w:t>
      </w:r>
      <w:r w:rsidRPr="00EA4D53">
        <w:rPr>
          <w:sz w:val="20"/>
          <w:szCs w:val="20"/>
        </w:rPr>
        <w:t xml:space="preserve"> in comparison with the European ash with the density value of 710 Kg/m</w:t>
      </w:r>
      <w:r w:rsidRPr="00EA4D53">
        <w:rPr>
          <w:sz w:val="20"/>
          <w:szCs w:val="20"/>
          <w:vertAlign w:val="superscript"/>
        </w:rPr>
        <w:t>3</w:t>
      </w:r>
      <w:r w:rsidRPr="00EA4D53">
        <w:rPr>
          <w:sz w:val="20"/>
          <w:szCs w:val="20"/>
        </w:rPr>
        <w:t>.As strength properties are correlated with density.( Desch, and Dinwoodie, 1983). So, European ash is expected to be superior to local (Pakistani) ash in strength properties.</w:t>
      </w:r>
      <w:r w:rsidRPr="00EA4D53">
        <w:rPr>
          <w:sz w:val="20"/>
          <w:szCs w:val="20"/>
          <w:vertAlign w:val="superscript"/>
        </w:rPr>
        <w:t xml:space="preserve"> </w:t>
      </w:r>
    </w:p>
    <w:p w:rsidR="00984779" w:rsidRPr="00EA4D53" w:rsidRDefault="00984779">
      <w:pPr>
        <w:spacing w:line="360" w:lineRule="auto"/>
        <w:jc w:val="center"/>
        <w:rPr>
          <w:b/>
          <w:sz w:val="20"/>
          <w:szCs w:val="20"/>
        </w:rPr>
      </w:pPr>
    </w:p>
    <w:p w:rsidR="00984779" w:rsidRPr="00EA4D53" w:rsidRDefault="00F97B3B">
      <w:pPr>
        <w:spacing w:line="360" w:lineRule="auto"/>
        <w:jc w:val="center"/>
        <w:rPr>
          <w:b/>
          <w:sz w:val="20"/>
          <w:szCs w:val="20"/>
        </w:rPr>
      </w:pPr>
      <w:r w:rsidRPr="00EA4D53">
        <w:rPr>
          <w:b/>
          <w:sz w:val="20"/>
          <w:szCs w:val="20"/>
        </w:rPr>
        <w:t>Table: 1. Physical properties of White Ash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1"/>
        <w:gridCol w:w="5412"/>
        <w:gridCol w:w="2903"/>
      </w:tblGrid>
      <w:tr w:rsidR="00984779" w:rsidRPr="00EA4D53" w:rsidTr="00EA4D53">
        <w:trPr>
          <w:cantSplit/>
          <w:jc w:val="center"/>
        </w:trPr>
        <w:tc>
          <w:tcPr>
            <w:tcW w:w="658" w:type="pct"/>
            <w:shd w:val="clear" w:color="auto" w:fill="auto"/>
            <w:vAlign w:val="center"/>
          </w:tcPr>
          <w:p w:rsidR="00984779" w:rsidRPr="00EA4D53" w:rsidRDefault="00F97B3B">
            <w:pPr>
              <w:rPr>
                <w:b/>
                <w:sz w:val="20"/>
                <w:szCs w:val="20"/>
              </w:rPr>
            </w:pPr>
            <w:r w:rsidRPr="00EA4D53">
              <w:rPr>
                <w:b/>
                <w:sz w:val="20"/>
                <w:szCs w:val="20"/>
              </w:rPr>
              <w:t>S.No</w:t>
            </w:r>
          </w:p>
        </w:tc>
        <w:tc>
          <w:tcPr>
            <w:tcW w:w="2825" w:type="pct"/>
            <w:shd w:val="clear" w:color="auto" w:fill="auto"/>
            <w:vAlign w:val="center"/>
          </w:tcPr>
          <w:p w:rsidR="00984779" w:rsidRPr="00EA4D53" w:rsidRDefault="00F97B3B">
            <w:pPr>
              <w:rPr>
                <w:b/>
                <w:sz w:val="20"/>
                <w:szCs w:val="20"/>
              </w:rPr>
            </w:pPr>
            <w:r w:rsidRPr="00EA4D53">
              <w:rPr>
                <w:b/>
                <w:sz w:val="20"/>
                <w:szCs w:val="20"/>
              </w:rPr>
              <w:t>Property</w:t>
            </w:r>
          </w:p>
        </w:tc>
        <w:tc>
          <w:tcPr>
            <w:tcW w:w="1516" w:type="pct"/>
            <w:shd w:val="clear" w:color="auto" w:fill="auto"/>
            <w:vAlign w:val="center"/>
          </w:tcPr>
          <w:p w:rsidR="00984779" w:rsidRPr="00EA4D53" w:rsidRDefault="00F97B3B">
            <w:pPr>
              <w:jc w:val="center"/>
              <w:rPr>
                <w:b/>
                <w:sz w:val="20"/>
                <w:szCs w:val="20"/>
              </w:rPr>
            </w:pPr>
            <w:r w:rsidRPr="00EA4D53">
              <w:rPr>
                <w:b/>
                <w:sz w:val="20"/>
                <w:szCs w:val="20"/>
              </w:rPr>
              <w:t>Average value</w:t>
            </w:r>
          </w:p>
        </w:tc>
      </w:tr>
      <w:tr w:rsidR="00984779" w:rsidRPr="00EA4D53" w:rsidTr="00EA4D53">
        <w:trPr>
          <w:cantSplit/>
          <w:jc w:val="center"/>
        </w:trPr>
        <w:tc>
          <w:tcPr>
            <w:tcW w:w="658" w:type="pct"/>
            <w:shd w:val="clear" w:color="auto" w:fill="auto"/>
            <w:vAlign w:val="center"/>
          </w:tcPr>
          <w:p w:rsidR="00984779" w:rsidRPr="00EA4D53" w:rsidRDefault="00F97B3B">
            <w:pPr>
              <w:rPr>
                <w:sz w:val="20"/>
                <w:szCs w:val="20"/>
              </w:rPr>
            </w:pPr>
            <w:r w:rsidRPr="00EA4D53">
              <w:rPr>
                <w:sz w:val="20"/>
                <w:szCs w:val="20"/>
              </w:rPr>
              <w:t>1</w:t>
            </w:r>
          </w:p>
        </w:tc>
        <w:tc>
          <w:tcPr>
            <w:tcW w:w="2825" w:type="pct"/>
            <w:shd w:val="clear" w:color="auto" w:fill="auto"/>
            <w:vAlign w:val="center"/>
          </w:tcPr>
          <w:p w:rsidR="00984779" w:rsidRPr="00EA4D53" w:rsidRDefault="00F97B3B">
            <w:pPr>
              <w:rPr>
                <w:sz w:val="20"/>
                <w:szCs w:val="20"/>
              </w:rPr>
            </w:pPr>
            <w:r w:rsidRPr="00EA4D53">
              <w:rPr>
                <w:sz w:val="20"/>
                <w:szCs w:val="20"/>
              </w:rPr>
              <w:t>Average air dry density Kg/m</w:t>
            </w:r>
            <w:r w:rsidRPr="00EA4D53">
              <w:rPr>
                <w:sz w:val="20"/>
                <w:szCs w:val="20"/>
                <w:vertAlign w:val="superscript"/>
              </w:rPr>
              <w:t>3</w:t>
            </w:r>
          </w:p>
        </w:tc>
        <w:tc>
          <w:tcPr>
            <w:tcW w:w="1516" w:type="pct"/>
            <w:shd w:val="clear" w:color="auto" w:fill="auto"/>
            <w:vAlign w:val="center"/>
          </w:tcPr>
          <w:p w:rsidR="00984779" w:rsidRPr="00EA4D53" w:rsidRDefault="00F97B3B">
            <w:pPr>
              <w:jc w:val="center"/>
              <w:rPr>
                <w:sz w:val="20"/>
                <w:szCs w:val="20"/>
              </w:rPr>
            </w:pPr>
            <w:r w:rsidRPr="00EA4D53">
              <w:rPr>
                <w:sz w:val="20"/>
                <w:szCs w:val="20"/>
              </w:rPr>
              <w:t>657</w:t>
            </w:r>
          </w:p>
        </w:tc>
      </w:tr>
      <w:tr w:rsidR="00984779" w:rsidRPr="00EA4D53" w:rsidTr="00EA4D53">
        <w:trPr>
          <w:cantSplit/>
          <w:jc w:val="center"/>
        </w:trPr>
        <w:tc>
          <w:tcPr>
            <w:tcW w:w="658" w:type="pct"/>
            <w:shd w:val="clear" w:color="auto" w:fill="auto"/>
            <w:vAlign w:val="center"/>
          </w:tcPr>
          <w:p w:rsidR="00984779" w:rsidRPr="00EA4D53" w:rsidRDefault="00F97B3B">
            <w:pPr>
              <w:rPr>
                <w:sz w:val="20"/>
                <w:szCs w:val="20"/>
              </w:rPr>
            </w:pPr>
            <w:r w:rsidRPr="00EA4D53">
              <w:rPr>
                <w:sz w:val="20"/>
                <w:szCs w:val="20"/>
              </w:rPr>
              <w:t>2</w:t>
            </w:r>
          </w:p>
        </w:tc>
        <w:tc>
          <w:tcPr>
            <w:tcW w:w="2825" w:type="pct"/>
            <w:shd w:val="clear" w:color="auto" w:fill="auto"/>
            <w:vAlign w:val="center"/>
          </w:tcPr>
          <w:p w:rsidR="00984779" w:rsidRPr="00EA4D53" w:rsidRDefault="00F97B3B">
            <w:pPr>
              <w:rPr>
                <w:sz w:val="20"/>
                <w:szCs w:val="20"/>
              </w:rPr>
            </w:pPr>
            <w:r w:rsidRPr="00EA4D53">
              <w:rPr>
                <w:sz w:val="20"/>
                <w:szCs w:val="20"/>
              </w:rPr>
              <w:t>Basic Density</w:t>
            </w:r>
          </w:p>
        </w:tc>
        <w:tc>
          <w:tcPr>
            <w:tcW w:w="1516" w:type="pct"/>
            <w:shd w:val="clear" w:color="auto" w:fill="auto"/>
            <w:vAlign w:val="center"/>
          </w:tcPr>
          <w:p w:rsidR="00984779" w:rsidRPr="00EA4D53" w:rsidRDefault="00F97B3B">
            <w:pPr>
              <w:jc w:val="center"/>
              <w:rPr>
                <w:sz w:val="20"/>
                <w:szCs w:val="20"/>
              </w:rPr>
            </w:pPr>
            <w:r w:rsidRPr="00EA4D53">
              <w:rPr>
                <w:sz w:val="20"/>
                <w:szCs w:val="20"/>
              </w:rPr>
              <w:t>561</w:t>
            </w:r>
          </w:p>
        </w:tc>
      </w:tr>
      <w:tr w:rsidR="00984779" w:rsidRPr="00EA4D53" w:rsidTr="00EA4D53">
        <w:trPr>
          <w:cantSplit/>
          <w:jc w:val="center"/>
        </w:trPr>
        <w:tc>
          <w:tcPr>
            <w:tcW w:w="658" w:type="pct"/>
            <w:shd w:val="clear" w:color="auto" w:fill="auto"/>
            <w:vAlign w:val="center"/>
          </w:tcPr>
          <w:p w:rsidR="00984779" w:rsidRPr="00EA4D53" w:rsidRDefault="00F97B3B">
            <w:pPr>
              <w:rPr>
                <w:sz w:val="20"/>
                <w:szCs w:val="20"/>
              </w:rPr>
            </w:pPr>
            <w:r w:rsidRPr="00EA4D53">
              <w:rPr>
                <w:sz w:val="20"/>
                <w:szCs w:val="20"/>
              </w:rPr>
              <w:t>3</w:t>
            </w:r>
          </w:p>
        </w:tc>
        <w:tc>
          <w:tcPr>
            <w:tcW w:w="2825" w:type="pct"/>
            <w:shd w:val="clear" w:color="auto" w:fill="auto"/>
            <w:vAlign w:val="center"/>
          </w:tcPr>
          <w:p w:rsidR="00984779" w:rsidRPr="00EA4D53" w:rsidRDefault="00F97B3B">
            <w:pPr>
              <w:rPr>
                <w:sz w:val="20"/>
                <w:szCs w:val="20"/>
              </w:rPr>
            </w:pPr>
            <w:r w:rsidRPr="00EA4D53">
              <w:rPr>
                <w:sz w:val="20"/>
                <w:szCs w:val="20"/>
              </w:rPr>
              <w:t>Green Density Kg/m</w:t>
            </w:r>
            <w:r w:rsidRPr="00EA4D53">
              <w:rPr>
                <w:sz w:val="20"/>
                <w:szCs w:val="20"/>
                <w:vertAlign w:val="superscript"/>
              </w:rPr>
              <w:t>3</w:t>
            </w:r>
          </w:p>
        </w:tc>
        <w:tc>
          <w:tcPr>
            <w:tcW w:w="1516" w:type="pct"/>
            <w:shd w:val="clear" w:color="auto" w:fill="auto"/>
            <w:vAlign w:val="center"/>
          </w:tcPr>
          <w:p w:rsidR="00984779" w:rsidRPr="00EA4D53" w:rsidRDefault="00F97B3B">
            <w:pPr>
              <w:jc w:val="center"/>
              <w:rPr>
                <w:sz w:val="20"/>
                <w:szCs w:val="20"/>
              </w:rPr>
            </w:pPr>
            <w:r w:rsidRPr="00EA4D53">
              <w:rPr>
                <w:sz w:val="20"/>
                <w:szCs w:val="20"/>
              </w:rPr>
              <w:t>840</w:t>
            </w:r>
          </w:p>
        </w:tc>
      </w:tr>
      <w:tr w:rsidR="00984779" w:rsidRPr="00EA4D53" w:rsidTr="00EA4D53">
        <w:trPr>
          <w:cantSplit/>
          <w:jc w:val="center"/>
        </w:trPr>
        <w:tc>
          <w:tcPr>
            <w:tcW w:w="658" w:type="pct"/>
            <w:shd w:val="clear" w:color="auto" w:fill="auto"/>
            <w:vAlign w:val="center"/>
          </w:tcPr>
          <w:p w:rsidR="00984779" w:rsidRPr="00EA4D53" w:rsidRDefault="00F97B3B">
            <w:pPr>
              <w:rPr>
                <w:sz w:val="20"/>
                <w:szCs w:val="20"/>
              </w:rPr>
            </w:pPr>
            <w:r w:rsidRPr="00EA4D53">
              <w:rPr>
                <w:sz w:val="20"/>
                <w:szCs w:val="20"/>
              </w:rPr>
              <w:t>4</w:t>
            </w:r>
          </w:p>
        </w:tc>
        <w:tc>
          <w:tcPr>
            <w:tcW w:w="2825" w:type="pct"/>
            <w:shd w:val="clear" w:color="auto" w:fill="auto"/>
            <w:vAlign w:val="center"/>
          </w:tcPr>
          <w:p w:rsidR="00984779" w:rsidRPr="00EA4D53" w:rsidRDefault="00F97B3B">
            <w:pPr>
              <w:rPr>
                <w:b/>
                <w:sz w:val="20"/>
                <w:szCs w:val="20"/>
              </w:rPr>
            </w:pPr>
            <w:r w:rsidRPr="00EA4D53">
              <w:rPr>
                <w:b/>
                <w:sz w:val="20"/>
                <w:szCs w:val="20"/>
              </w:rPr>
              <w:t>Tangential shrinkage</w:t>
            </w:r>
          </w:p>
          <w:p w:rsidR="00984779" w:rsidRPr="00EA4D53" w:rsidRDefault="00F97B3B">
            <w:pPr>
              <w:rPr>
                <w:sz w:val="20"/>
                <w:szCs w:val="20"/>
              </w:rPr>
            </w:pPr>
            <w:r w:rsidRPr="00EA4D53">
              <w:rPr>
                <w:sz w:val="20"/>
                <w:szCs w:val="20"/>
              </w:rPr>
              <w:t>From Green to oven-dry%</w:t>
            </w:r>
          </w:p>
        </w:tc>
        <w:tc>
          <w:tcPr>
            <w:tcW w:w="1516" w:type="pct"/>
            <w:shd w:val="clear" w:color="auto" w:fill="auto"/>
            <w:vAlign w:val="center"/>
          </w:tcPr>
          <w:p w:rsidR="00984779" w:rsidRPr="00EA4D53" w:rsidRDefault="00F97B3B">
            <w:pPr>
              <w:jc w:val="center"/>
              <w:rPr>
                <w:sz w:val="20"/>
                <w:szCs w:val="20"/>
              </w:rPr>
            </w:pPr>
            <w:r w:rsidRPr="00EA4D53">
              <w:rPr>
                <w:sz w:val="20"/>
                <w:szCs w:val="20"/>
              </w:rPr>
              <w:t>10</w:t>
            </w:r>
          </w:p>
        </w:tc>
      </w:tr>
      <w:tr w:rsidR="00984779" w:rsidRPr="00EA4D53" w:rsidTr="00EA4D53">
        <w:trPr>
          <w:cantSplit/>
          <w:jc w:val="center"/>
        </w:trPr>
        <w:tc>
          <w:tcPr>
            <w:tcW w:w="658" w:type="pct"/>
            <w:shd w:val="clear" w:color="auto" w:fill="auto"/>
            <w:vAlign w:val="center"/>
          </w:tcPr>
          <w:p w:rsidR="00984779" w:rsidRPr="00EA4D53" w:rsidRDefault="00F97B3B">
            <w:pPr>
              <w:rPr>
                <w:sz w:val="20"/>
                <w:szCs w:val="20"/>
              </w:rPr>
            </w:pPr>
            <w:r w:rsidRPr="00EA4D53">
              <w:rPr>
                <w:sz w:val="20"/>
                <w:szCs w:val="20"/>
              </w:rPr>
              <w:t>5</w:t>
            </w:r>
          </w:p>
        </w:tc>
        <w:tc>
          <w:tcPr>
            <w:tcW w:w="2825" w:type="pct"/>
            <w:shd w:val="clear" w:color="auto" w:fill="auto"/>
            <w:vAlign w:val="center"/>
          </w:tcPr>
          <w:p w:rsidR="00984779" w:rsidRPr="00EA4D53" w:rsidRDefault="00F97B3B">
            <w:pPr>
              <w:rPr>
                <w:b/>
                <w:sz w:val="20"/>
                <w:szCs w:val="20"/>
              </w:rPr>
            </w:pPr>
            <w:r w:rsidRPr="00EA4D53">
              <w:rPr>
                <w:b/>
                <w:sz w:val="20"/>
                <w:szCs w:val="20"/>
              </w:rPr>
              <w:t>Radial Shrinkage</w:t>
            </w:r>
          </w:p>
          <w:p w:rsidR="00984779" w:rsidRPr="00EA4D53" w:rsidRDefault="00F97B3B">
            <w:pPr>
              <w:rPr>
                <w:sz w:val="20"/>
                <w:szCs w:val="20"/>
              </w:rPr>
            </w:pPr>
            <w:r w:rsidRPr="00EA4D53">
              <w:rPr>
                <w:sz w:val="20"/>
                <w:szCs w:val="20"/>
              </w:rPr>
              <w:t>From Green to oven-dry%</w:t>
            </w:r>
          </w:p>
        </w:tc>
        <w:tc>
          <w:tcPr>
            <w:tcW w:w="1516" w:type="pct"/>
            <w:shd w:val="clear" w:color="auto" w:fill="auto"/>
            <w:vAlign w:val="center"/>
          </w:tcPr>
          <w:p w:rsidR="00984779" w:rsidRPr="00EA4D53" w:rsidRDefault="00F97B3B">
            <w:pPr>
              <w:jc w:val="center"/>
              <w:rPr>
                <w:sz w:val="20"/>
                <w:szCs w:val="20"/>
              </w:rPr>
            </w:pPr>
            <w:r w:rsidRPr="00EA4D53">
              <w:rPr>
                <w:sz w:val="20"/>
                <w:szCs w:val="20"/>
              </w:rPr>
              <w:t>5</w:t>
            </w:r>
          </w:p>
        </w:tc>
      </w:tr>
    </w:tbl>
    <w:p w:rsidR="00EA4D53" w:rsidRDefault="00EA4D53">
      <w:pPr>
        <w:jc w:val="both"/>
        <w:rPr>
          <w:b/>
          <w:sz w:val="20"/>
          <w:szCs w:val="20"/>
          <w:lang w:eastAsia="zh-CN"/>
        </w:rPr>
      </w:pPr>
    </w:p>
    <w:p w:rsidR="00984779" w:rsidRPr="00EA4D53" w:rsidRDefault="00F97B3B">
      <w:pPr>
        <w:jc w:val="both"/>
        <w:rPr>
          <w:b/>
          <w:sz w:val="20"/>
          <w:szCs w:val="20"/>
        </w:rPr>
      </w:pPr>
      <w:r w:rsidRPr="00EA4D53">
        <w:rPr>
          <w:b/>
          <w:sz w:val="20"/>
          <w:szCs w:val="20"/>
        </w:rPr>
        <w:t>Mechanical properties:</w:t>
      </w:r>
    </w:p>
    <w:p w:rsidR="00984779" w:rsidRPr="00EA4D53" w:rsidRDefault="00F97B3B">
      <w:pPr>
        <w:ind w:firstLine="720"/>
        <w:jc w:val="both"/>
        <w:rPr>
          <w:sz w:val="20"/>
          <w:szCs w:val="20"/>
        </w:rPr>
      </w:pPr>
      <w:r w:rsidRPr="00EA4D53">
        <w:rPr>
          <w:sz w:val="20"/>
          <w:szCs w:val="20"/>
        </w:rPr>
        <w:t xml:space="preserve">The small clear specimens of white ash were tested for mechanical properties in green and air dry conditions. </w:t>
      </w:r>
    </w:p>
    <w:p w:rsidR="00984779" w:rsidRPr="00EA4D53" w:rsidRDefault="00984779">
      <w:pPr>
        <w:jc w:val="both"/>
        <w:rPr>
          <w:sz w:val="20"/>
          <w:szCs w:val="20"/>
        </w:rPr>
      </w:pPr>
    </w:p>
    <w:p w:rsidR="00984779" w:rsidRPr="00EA4D53" w:rsidRDefault="00F97B3B">
      <w:pPr>
        <w:jc w:val="center"/>
        <w:rPr>
          <w:b/>
          <w:sz w:val="20"/>
          <w:szCs w:val="20"/>
        </w:rPr>
      </w:pPr>
      <w:r w:rsidRPr="00EA4D53">
        <w:rPr>
          <w:b/>
          <w:sz w:val="20"/>
          <w:szCs w:val="20"/>
        </w:rPr>
        <w:t xml:space="preserve">Table: 2. Strength properties of </w:t>
      </w:r>
      <w:r w:rsidRPr="00EA4D53">
        <w:rPr>
          <w:b/>
          <w:i/>
          <w:sz w:val="20"/>
          <w:szCs w:val="20"/>
        </w:rPr>
        <w:t>Fraxinus excelsior</w:t>
      </w:r>
      <w:r w:rsidRPr="00EA4D53">
        <w:rPr>
          <w:b/>
          <w:sz w:val="20"/>
          <w:szCs w:val="20"/>
        </w:rPr>
        <w:t xml:space="preserve"> in green conditions.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
        <w:gridCol w:w="3170"/>
        <w:gridCol w:w="1120"/>
        <w:gridCol w:w="1136"/>
        <w:gridCol w:w="2335"/>
        <w:gridCol w:w="984"/>
      </w:tblGrid>
      <w:tr w:rsidR="00984779" w:rsidRPr="00EA4D53" w:rsidTr="00EA4D53">
        <w:trPr>
          <w:cantSplit/>
          <w:jc w:val="center"/>
        </w:trPr>
        <w:tc>
          <w:tcPr>
            <w:tcW w:w="434" w:type="pct"/>
            <w:shd w:val="clear" w:color="auto" w:fill="auto"/>
            <w:vAlign w:val="center"/>
          </w:tcPr>
          <w:p w:rsidR="00984779" w:rsidRPr="00EA4D53" w:rsidRDefault="00F97B3B">
            <w:pPr>
              <w:jc w:val="both"/>
              <w:rPr>
                <w:b/>
                <w:sz w:val="20"/>
                <w:szCs w:val="20"/>
              </w:rPr>
            </w:pPr>
            <w:r w:rsidRPr="00EA4D53">
              <w:rPr>
                <w:b/>
                <w:sz w:val="20"/>
                <w:szCs w:val="20"/>
              </w:rPr>
              <w:t>S.NO</w:t>
            </w:r>
          </w:p>
        </w:tc>
        <w:tc>
          <w:tcPr>
            <w:tcW w:w="1655" w:type="pct"/>
            <w:shd w:val="clear" w:color="auto" w:fill="auto"/>
            <w:vAlign w:val="center"/>
          </w:tcPr>
          <w:p w:rsidR="00984779" w:rsidRPr="00EA4D53" w:rsidRDefault="00F97B3B">
            <w:pPr>
              <w:jc w:val="both"/>
              <w:rPr>
                <w:b/>
                <w:sz w:val="20"/>
                <w:szCs w:val="20"/>
              </w:rPr>
            </w:pPr>
            <w:r w:rsidRPr="00EA4D53">
              <w:rPr>
                <w:b/>
                <w:sz w:val="20"/>
                <w:szCs w:val="20"/>
              </w:rPr>
              <w:t>Property</w:t>
            </w:r>
          </w:p>
        </w:tc>
        <w:tc>
          <w:tcPr>
            <w:tcW w:w="585" w:type="pct"/>
            <w:shd w:val="clear" w:color="auto" w:fill="auto"/>
            <w:vAlign w:val="center"/>
          </w:tcPr>
          <w:p w:rsidR="00984779" w:rsidRPr="00EA4D53" w:rsidRDefault="00F97B3B">
            <w:pPr>
              <w:jc w:val="both"/>
              <w:rPr>
                <w:b/>
                <w:sz w:val="20"/>
                <w:szCs w:val="20"/>
              </w:rPr>
            </w:pPr>
            <w:r w:rsidRPr="00EA4D53">
              <w:rPr>
                <w:b/>
                <w:sz w:val="20"/>
                <w:szCs w:val="20"/>
              </w:rPr>
              <w:t>Unit</w:t>
            </w:r>
          </w:p>
        </w:tc>
        <w:tc>
          <w:tcPr>
            <w:tcW w:w="593" w:type="pct"/>
            <w:shd w:val="clear" w:color="auto" w:fill="auto"/>
            <w:vAlign w:val="center"/>
          </w:tcPr>
          <w:p w:rsidR="00984779" w:rsidRPr="00EA4D53" w:rsidRDefault="00F97B3B">
            <w:pPr>
              <w:jc w:val="both"/>
              <w:rPr>
                <w:b/>
                <w:sz w:val="20"/>
                <w:szCs w:val="20"/>
              </w:rPr>
            </w:pPr>
            <w:r w:rsidRPr="00EA4D53">
              <w:rPr>
                <w:b/>
                <w:sz w:val="20"/>
                <w:szCs w:val="20"/>
              </w:rPr>
              <w:t>Average</w:t>
            </w:r>
          </w:p>
        </w:tc>
        <w:tc>
          <w:tcPr>
            <w:tcW w:w="1219" w:type="pct"/>
            <w:shd w:val="clear" w:color="auto" w:fill="auto"/>
            <w:vAlign w:val="center"/>
          </w:tcPr>
          <w:p w:rsidR="00984779" w:rsidRPr="00EA4D53" w:rsidRDefault="00F97B3B">
            <w:pPr>
              <w:jc w:val="both"/>
              <w:rPr>
                <w:b/>
                <w:sz w:val="20"/>
                <w:szCs w:val="20"/>
              </w:rPr>
            </w:pPr>
            <w:r w:rsidRPr="00EA4D53">
              <w:rPr>
                <w:b/>
                <w:sz w:val="20"/>
                <w:szCs w:val="20"/>
              </w:rPr>
              <w:t>Standard deviation.</w:t>
            </w:r>
          </w:p>
        </w:tc>
        <w:tc>
          <w:tcPr>
            <w:tcW w:w="515" w:type="pct"/>
            <w:shd w:val="clear" w:color="auto" w:fill="auto"/>
            <w:vAlign w:val="center"/>
          </w:tcPr>
          <w:p w:rsidR="00984779" w:rsidRPr="00EA4D53" w:rsidRDefault="00F97B3B">
            <w:pPr>
              <w:jc w:val="both"/>
              <w:rPr>
                <w:b/>
                <w:sz w:val="20"/>
                <w:szCs w:val="20"/>
              </w:rPr>
            </w:pPr>
            <w:r w:rsidRPr="00EA4D53">
              <w:rPr>
                <w:b/>
                <w:sz w:val="20"/>
                <w:szCs w:val="20"/>
              </w:rPr>
              <w:t>C.V.%</w:t>
            </w:r>
          </w:p>
        </w:tc>
      </w:tr>
      <w:tr w:rsidR="00984779" w:rsidRPr="00EA4D53" w:rsidTr="00EA4D53">
        <w:trPr>
          <w:cantSplit/>
          <w:jc w:val="center"/>
        </w:trPr>
        <w:tc>
          <w:tcPr>
            <w:tcW w:w="434" w:type="pct"/>
            <w:shd w:val="clear" w:color="auto" w:fill="auto"/>
            <w:vAlign w:val="center"/>
          </w:tcPr>
          <w:p w:rsidR="00984779" w:rsidRPr="00EA4D53" w:rsidRDefault="00F97B3B">
            <w:pPr>
              <w:jc w:val="both"/>
              <w:rPr>
                <w:sz w:val="20"/>
                <w:szCs w:val="20"/>
              </w:rPr>
            </w:pPr>
            <w:r w:rsidRPr="00EA4D53">
              <w:rPr>
                <w:sz w:val="20"/>
                <w:szCs w:val="20"/>
              </w:rPr>
              <w:t>1</w:t>
            </w:r>
          </w:p>
        </w:tc>
        <w:tc>
          <w:tcPr>
            <w:tcW w:w="1655" w:type="pct"/>
            <w:shd w:val="clear" w:color="auto" w:fill="auto"/>
            <w:vAlign w:val="center"/>
          </w:tcPr>
          <w:p w:rsidR="00984779" w:rsidRPr="00EA4D53" w:rsidRDefault="00F97B3B">
            <w:pPr>
              <w:jc w:val="both"/>
              <w:rPr>
                <w:sz w:val="20"/>
                <w:szCs w:val="20"/>
              </w:rPr>
            </w:pPr>
            <w:r w:rsidRPr="00EA4D53">
              <w:rPr>
                <w:sz w:val="20"/>
                <w:szCs w:val="20"/>
              </w:rPr>
              <w:t>Modulus of Rupture</w:t>
            </w:r>
          </w:p>
        </w:tc>
        <w:tc>
          <w:tcPr>
            <w:tcW w:w="585" w:type="pct"/>
            <w:shd w:val="clear" w:color="auto" w:fill="auto"/>
            <w:vAlign w:val="center"/>
          </w:tcPr>
          <w:p w:rsidR="00984779" w:rsidRPr="00EA4D53" w:rsidRDefault="00F97B3B">
            <w:pPr>
              <w:jc w:val="both"/>
              <w:rPr>
                <w:sz w:val="20"/>
                <w:szCs w:val="20"/>
              </w:rPr>
            </w:pPr>
            <w:r w:rsidRPr="00EA4D53">
              <w:rPr>
                <w:sz w:val="20"/>
                <w:szCs w:val="20"/>
              </w:rPr>
              <w:t>(kg/cm</w:t>
            </w:r>
            <w:r w:rsidRPr="00EA4D53">
              <w:rPr>
                <w:sz w:val="20"/>
                <w:szCs w:val="20"/>
                <w:vertAlign w:val="superscript"/>
              </w:rPr>
              <w:t>2</w:t>
            </w:r>
            <w:r w:rsidRPr="00EA4D53">
              <w:rPr>
                <w:sz w:val="20"/>
                <w:szCs w:val="20"/>
              </w:rPr>
              <w:t>)</w:t>
            </w:r>
          </w:p>
        </w:tc>
        <w:tc>
          <w:tcPr>
            <w:tcW w:w="593" w:type="pct"/>
            <w:shd w:val="clear" w:color="auto" w:fill="auto"/>
            <w:vAlign w:val="center"/>
          </w:tcPr>
          <w:p w:rsidR="00984779" w:rsidRPr="00EA4D53" w:rsidRDefault="00F97B3B">
            <w:pPr>
              <w:jc w:val="both"/>
              <w:rPr>
                <w:sz w:val="20"/>
                <w:szCs w:val="20"/>
              </w:rPr>
            </w:pPr>
            <w:r w:rsidRPr="00EA4D53">
              <w:rPr>
                <w:sz w:val="20"/>
                <w:szCs w:val="20"/>
              </w:rPr>
              <w:t>1214</w:t>
            </w:r>
          </w:p>
        </w:tc>
        <w:tc>
          <w:tcPr>
            <w:tcW w:w="1219" w:type="pct"/>
            <w:shd w:val="clear" w:color="auto" w:fill="auto"/>
            <w:vAlign w:val="center"/>
          </w:tcPr>
          <w:p w:rsidR="00984779" w:rsidRPr="00EA4D53" w:rsidRDefault="00F97B3B">
            <w:pPr>
              <w:jc w:val="both"/>
              <w:rPr>
                <w:sz w:val="20"/>
                <w:szCs w:val="20"/>
              </w:rPr>
            </w:pPr>
            <w:r w:rsidRPr="00EA4D53">
              <w:rPr>
                <w:sz w:val="20"/>
                <w:szCs w:val="20"/>
              </w:rPr>
              <w:t>38.93</w:t>
            </w:r>
          </w:p>
        </w:tc>
        <w:tc>
          <w:tcPr>
            <w:tcW w:w="515" w:type="pct"/>
            <w:shd w:val="clear" w:color="auto" w:fill="auto"/>
            <w:vAlign w:val="center"/>
          </w:tcPr>
          <w:p w:rsidR="00984779" w:rsidRPr="00EA4D53" w:rsidRDefault="00F97B3B">
            <w:pPr>
              <w:jc w:val="both"/>
              <w:rPr>
                <w:sz w:val="20"/>
                <w:szCs w:val="20"/>
              </w:rPr>
            </w:pPr>
            <w:r w:rsidRPr="00EA4D53">
              <w:rPr>
                <w:sz w:val="20"/>
                <w:szCs w:val="20"/>
              </w:rPr>
              <w:t>2.11</w:t>
            </w:r>
          </w:p>
        </w:tc>
      </w:tr>
      <w:tr w:rsidR="00984779" w:rsidRPr="00EA4D53" w:rsidTr="00EA4D53">
        <w:trPr>
          <w:cantSplit/>
          <w:jc w:val="center"/>
        </w:trPr>
        <w:tc>
          <w:tcPr>
            <w:tcW w:w="434" w:type="pct"/>
            <w:shd w:val="clear" w:color="auto" w:fill="auto"/>
            <w:vAlign w:val="center"/>
          </w:tcPr>
          <w:p w:rsidR="00984779" w:rsidRPr="00EA4D53" w:rsidRDefault="00F97B3B">
            <w:pPr>
              <w:jc w:val="both"/>
              <w:rPr>
                <w:sz w:val="20"/>
                <w:szCs w:val="20"/>
              </w:rPr>
            </w:pPr>
            <w:r w:rsidRPr="00EA4D53">
              <w:rPr>
                <w:sz w:val="20"/>
                <w:szCs w:val="20"/>
              </w:rPr>
              <w:t>2</w:t>
            </w:r>
          </w:p>
        </w:tc>
        <w:tc>
          <w:tcPr>
            <w:tcW w:w="1655" w:type="pct"/>
            <w:shd w:val="clear" w:color="auto" w:fill="auto"/>
            <w:vAlign w:val="center"/>
          </w:tcPr>
          <w:p w:rsidR="00984779" w:rsidRPr="00EA4D53" w:rsidRDefault="00F97B3B">
            <w:pPr>
              <w:jc w:val="both"/>
              <w:rPr>
                <w:sz w:val="20"/>
                <w:szCs w:val="20"/>
              </w:rPr>
            </w:pPr>
            <w:r w:rsidRPr="00EA4D53">
              <w:rPr>
                <w:sz w:val="20"/>
                <w:szCs w:val="20"/>
              </w:rPr>
              <w:t xml:space="preserve">Modulusof elasticity, </w:t>
            </w:r>
          </w:p>
        </w:tc>
        <w:tc>
          <w:tcPr>
            <w:tcW w:w="585" w:type="pct"/>
            <w:shd w:val="clear" w:color="auto" w:fill="auto"/>
            <w:vAlign w:val="center"/>
          </w:tcPr>
          <w:p w:rsidR="00984779" w:rsidRPr="00EA4D53" w:rsidRDefault="00F97B3B">
            <w:pPr>
              <w:jc w:val="both"/>
              <w:rPr>
                <w:sz w:val="20"/>
                <w:szCs w:val="20"/>
              </w:rPr>
            </w:pPr>
            <w:r w:rsidRPr="00EA4D53">
              <w:rPr>
                <w:sz w:val="20"/>
                <w:szCs w:val="20"/>
              </w:rPr>
              <w:t>(kg/cm</w:t>
            </w:r>
            <w:r w:rsidRPr="00EA4D53">
              <w:rPr>
                <w:sz w:val="20"/>
                <w:szCs w:val="20"/>
                <w:vertAlign w:val="superscript"/>
              </w:rPr>
              <w:t>2</w:t>
            </w:r>
            <w:r w:rsidRPr="00EA4D53">
              <w:rPr>
                <w:sz w:val="20"/>
                <w:szCs w:val="20"/>
              </w:rPr>
              <w:t>)</w:t>
            </w:r>
          </w:p>
        </w:tc>
        <w:tc>
          <w:tcPr>
            <w:tcW w:w="593" w:type="pct"/>
            <w:shd w:val="clear" w:color="auto" w:fill="auto"/>
            <w:vAlign w:val="center"/>
          </w:tcPr>
          <w:p w:rsidR="00984779" w:rsidRPr="00EA4D53" w:rsidRDefault="00F97B3B">
            <w:pPr>
              <w:jc w:val="both"/>
              <w:rPr>
                <w:sz w:val="20"/>
                <w:szCs w:val="20"/>
              </w:rPr>
            </w:pPr>
            <w:r w:rsidRPr="00EA4D53">
              <w:rPr>
                <w:sz w:val="20"/>
                <w:szCs w:val="20"/>
              </w:rPr>
              <w:t>77407</w:t>
            </w:r>
          </w:p>
        </w:tc>
        <w:tc>
          <w:tcPr>
            <w:tcW w:w="1219" w:type="pct"/>
            <w:shd w:val="clear" w:color="auto" w:fill="auto"/>
            <w:vAlign w:val="center"/>
          </w:tcPr>
          <w:p w:rsidR="00984779" w:rsidRPr="00EA4D53" w:rsidRDefault="00F97B3B">
            <w:pPr>
              <w:jc w:val="both"/>
              <w:rPr>
                <w:sz w:val="20"/>
                <w:szCs w:val="20"/>
              </w:rPr>
            </w:pPr>
            <w:r w:rsidRPr="00EA4D53">
              <w:rPr>
                <w:sz w:val="20"/>
                <w:szCs w:val="20"/>
              </w:rPr>
              <w:t>17.44</w:t>
            </w:r>
          </w:p>
        </w:tc>
        <w:tc>
          <w:tcPr>
            <w:tcW w:w="515" w:type="pct"/>
            <w:shd w:val="clear" w:color="auto" w:fill="auto"/>
            <w:vAlign w:val="center"/>
          </w:tcPr>
          <w:p w:rsidR="00984779" w:rsidRPr="00EA4D53" w:rsidRDefault="00F97B3B">
            <w:pPr>
              <w:jc w:val="both"/>
              <w:rPr>
                <w:sz w:val="20"/>
                <w:szCs w:val="20"/>
              </w:rPr>
            </w:pPr>
            <w:r w:rsidRPr="00EA4D53">
              <w:rPr>
                <w:sz w:val="20"/>
                <w:szCs w:val="20"/>
              </w:rPr>
              <w:t>0.022</w:t>
            </w:r>
          </w:p>
        </w:tc>
      </w:tr>
      <w:tr w:rsidR="00984779" w:rsidRPr="00EA4D53" w:rsidTr="00EA4D53">
        <w:trPr>
          <w:cantSplit/>
          <w:jc w:val="center"/>
        </w:trPr>
        <w:tc>
          <w:tcPr>
            <w:tcW w:w="434" w:type="pct"/>
            <w:shd w:val="clear" w:color="auto" w:fill="auto"/>
            <w:vAlign w:val="center"/>
          </w:tcPr>
          <w:p w:rsidR="00984779" w:rsidRPr="00EA4D53" w:rsidRDefault="00F97B3B">
            <w:pPr>
              <w:jc w:val="both"/>
              <w:rPr>
                <w:sz w:val="20"/>
                <w:szCs w:val="20"/>
              </w:rPr>
            </w:pPr>
            <w:r w:rsidRPr="00EA4D53">
              <w:rPr>
                <w:sz w:val="20"/>
                <w:szCs w:val="20"/>
              </w:rPr>
              <w:t>3</w:t>
            </w:r>
          </w:p>
        </w:tc>
        <w:tc>
          <w:tcPr>
            <w:tcW w:w="1655" w:type="pct"/>
            <w:shd w:val="clear" w:color="auto" w:fill="auto"/>
            <w:vAlign w:val="center"/>
          </w:tcPr>
          <w:p w:rsidR="00984779" w:rsidRPr="00EA4D53" w:rsidRDefault="00F97B3B">
            <w:pPr>
              <w:jc w:val="both"/>
              <w:rPr>
                <w:sz w:val="20"/>
                <w:szCs w:val="20"/>
              </w:rPr>
            </w:pPr>
            <w:r w:rsidRPr="00EA4D53">
              <w:rPr>
                <w:sz w:val="20"/>
                <w:szCs w:val="20"/>
              </w:rPr>
              <w:t>Compression parallel to grain</w:t>
            </w:r>
          </w:p>
        </w:tc>
        <w:tc>
          <w:tcPr>
            <w:tcW w:w="585" w:type="pct"/>
            <w:shd w:val="clear" w:color="auto" w:fill="auto"/>
            <w:vAlign w:val="center"/>
          </w:tcPr>
          <w:p w:rsidR="00984779" w:rsidRPr="00EA4D53" w:rsidRDefault="00F97B3B">
            <w:pPr>
              <w:jc w:val="both"/>
              <w:rPr>
                <w:sz w:val="20"/>
                <w:szCs w:val="20"/>
              </w:rPr>
            </w:pPr>
            <w:r w:rsidRPr="00EA4D53">
              <w:rPr>
                <w:sz w:val="20"/>
                <w:szCs w:val="20"/>
              </w:rPr>
              <w:t>(kg/cm</w:t>
            </w:r>
            <w:r w:rsidRPr="00EA4D53">
              <w:rPr>
                <w:sz w:val="20"/>
                <w:szCs w:val="20"/>
                <w:vertAlign w:val="superscript"/>
              </w:rPr>
              <w:t>2</w:t>
            </w:r>
            <w:r w:rsidRPr="00EA4D53">
              <w:rPr>
                <w:sz w:val="20"/>
                <w:szCs w:val="20"/>
              </w:rPr>
              <w:t>)</w:t>
            </w:r>
          </w:p>
        </w:tc>
        <w:tc>
          <w:tcPr>
            <w:tcW w:w="593" w:type="pct"/>
            <w:shd w:val="clear" w:color="auto" w:fill="auto"/>
            <w:vAlign w:val="center"/>
          </w:tcPr>
          <w:p w:rsidR="00984779" w:rsidRPr="00EA4D53" w:rsidRDefault="00F97B3B">
            <w:pPr>
              <w:jc w:val="both"/>
              <w:rPr>
                <w:sz w:val="20"/>
                <w:szCs w:val="20"/>
              </w:rPr>
            </w:pPr>
            <w:r w:rsidRPr="00EA4D53">
              <w:rPr>
                <w:sz w:val="20"/>
                <w:szCs w:val="20"/>
              </w:rPr>
              <w:t>245</w:t>
            </w:r>
          </w:p>
        </w:tc>
        <w:tc>
          <w:tcPr>
            <w:tcW w:w="1219" w:type="pct"/>
            <w:shd w:val="clear" w:color="auto" w:fill="auto"/>
            <w:vAlign w:val="center"/>
          </w:tcPr>
          <w:p w:rsidR="00984779" w:rsidRPr="00EA4D53" w:rsidRDefault="00F97B3B">
            <w:pPr>
              <w:jc w:val="both"/>
              <w:rPr>
                <w:sz w:val="20"/>
                <w:szCs w:val="20"/>
              </w:rPr>
            </w:pPr>
            <w:r w:rsidRPr="00EA4D53">
              <w:rPr>
                <w:sz w:val="20"/>
                <w:szCs w:val="20"/>
              </w:rPr>
              <w:t>44.68</w:t>
            </w:r>
          </w:p>
        </w:tc>
        <w:tc>
          <w:tcPr>
            <w:tcW w:w="515" w:type="pct"/>
            <w:shd w:val="clear" w:color="auto" w:fill="auto"/>
            <w:vAlign w:val="center"/>
          </w:tcPr>
          <w:p w:rsidR="00984779" w:rsidRPr="00EA4D53" w:rsidRDefault="00F97B3B">
            <w:pPr>
              <w:jc w:val="both"/>
              <w:rPr>
                <w:sz w:val="20"/>
                <w:szCs w:val="20"/>
              </w:rPr>
            </w:pPr>
            <w:r w:rsidRPr="00EA4D53">
              <w:rPr>
                <w:sz w:val="20"/>
                <w:szCs w:val="20"/>
              </w:rPr>
              <w:t>18.23</w:t>
            </w:r>
          </w:p>
        </w:tc>
      </w:tr>
      <w:tr w:rsidR="00984779" w:rsidRPr="00EA4D53" w:rsidTr="00EA4D53">
        <w:trPr>
          <w:cantSplit/>
          <w:jc w:val="center"/>
        </w:trPr>
        <w:tc>
          <w:tcPr>
            <w:tcW w:w="434" w:type="pct"/>
            <w:shd w:val="clear" w:color="auto" w:fill="auto"/>
            <w:vAlign w:val="center"/>
          </w:tcPr>
          <w:p w:rsidR="00984779" w:rsidRPr="00EA4D53" w:rsidRDefault="00F97B3B">
            <w:pPr>
              <w:jc w:val="both"/>
              <w:rPr>
                <w:sz w:val="20"/>
                <w:szCs w:val="20"/>
              </w:rPr>
            </w:pPr>
            <w:r w:rsidRPr="00EA4D53">
              <w:rPr>
                <w:sz w:val="20"/>
                <w:szCs w:val="20"/>
              </w:rPr>
              <w:t>4</w:t>
            </w:r>
          </w:p>
        </w:tc>
        <w:tc>
          <w:tcPr>
            <w:tcW w:w="1655" w:type="pct"/>
            <w:shd w:val="clear" w:color="auto" w:fill="auto"/>
            <w:vAlign w:val="center"/>
          </w:tcPr>
          <w:p w:rsidR="00984779" w:rsidRPr="00EA4D53" w:rsidRDefault="00F97B3B">
            <w:pPr>
              <w:jc w:val="both"/>
              <w:rPr>
                <w:sz w:val="20"/>
                <w:szCs w:val="20"/>
              </w:rPr>
            </w:pPr>
            <w:r w:rsidRPr="00EA4D53">
              <w:rPr>
                <w:sz w:val="20"/>
                <w:szCs w:val="20"/>
              </w:rPr>
              <w:t>Cleavage</w:t>
            </w:r>
          </w:p>
        </w:tc>
        <w:tc>
          <w:tcPr>
            <w:tcW w:w="585" w:type="pct"/>
            <w:shd w:val="clear" w:color="auto" w:fill="auto"/>
            <w:vAlign w:val="center"/>
          </w:tcPr>
          <w:p w:rsidR="00984779" w:rsidRPr="00EA4D53" w:rsidRDefault="00F97B3B">
            <w:pPr>
              <w:jc w:val="both"/>
              <w:rPr>
                <w:sz w:val="20"/>
                <w:szCs w:val="20"/>
              </w:rPr>
            </w:pPr>
            <w:r w:rsidRPr="00EA4D53">
              <w:rPr>
                <w:sz w:val="20"/>
                <w:szCs w:val="20"/>
              </w:rPr>
              <w:t>Kg/cm</w:t>
            </w:r>
          </w:p>
        </w:tc>
        <w:tc>
          <w:tcPr>
            <w:tcW w:w="593" w:type="pct"/>
            <w:shd w:val="clear" w:color="auto" w:fill="auto"/>
            <w:vAlign w:val="center"/>
          </w:tcPr>
          <w:p w:rsidR="00984779" w:rsidRPr="00EA4D53" w:rsidRDefault="00F97B3B">
            <w:pPr>
              <w:jc w:val="both"/>
              <w:rPr>
                <w:sz w:val="20"/>
                <w:szCs w:val="20"/>
              </w:rPr>
            </w:pPr>
            <w:r w:rsidRPr="00EA4D53">
              <w:rPr>
                <w:sz w:val="20"/>
                <w:szCs w:val="20"/>
              </w:rPr>
              <w:t>27</w:t>
            </w:r>
          </w:p>
        </w:tc>
        <w:tc>
          <w:tcPr>
            <w:tcW w:w="1219" w:type="pct"/>
            <w:shd w:val="clear" w:color="auto" w:fill="auto"/>
            <w:vAlign w:val="center"/>
          </w:tcPr>
          <w:p w:rsidR="00984779" w:rsidRPr="00EA4D53" w:rsidRDefault="00F97B3B">
            <w:pPr>
              <w:jc w:val="both"/>
              <w:rPr>
                <w:sz w:val="20"/>
                <w:szCs w:val="20"/>
              </w:rPr>
            </w:pPr>
            <w:r w:rsidRPr="00EA4D53">
              <w:rPr>
                <w:sz w:val="20"/>
                <w:szCs w:val="20"/>
              </w:rPr>
              <w:t>3.80</w:t>
            </w:r>
          </w:p>
        </w:tc>
        <w:tc>
          <w:tcPr>
            <w:tcW w:w="515" w:type="pct"/>
            <w:shd w:val="clear" w:color="auto" w:fill="auto"/>
            <w:vAlign w:val="center"/>
          </w:tcPr>
          <w:p w:rsidR="00984779" w:rsidRPr="00EA4D53" w:rsidRDefault="00F97B3B">
            <w:pPr>
              <w:jc w:val="both"/>
              <w:rPr>
                <w:sz w:val="20"/>
                <w:szCs w:val="20"/>
              </w:rPr>
            </w:pPr>
            <w:r w:rsidRPr="00EA4D53">
              <w:rPr>
                <w:sz w:val="20"/>
                <w:szCs w:val="20"/>
              </w:rPr>
              <w:t>14.17</w:t>
            </w:r>
          </w:p>
        </w:tc>
      </w:tr>
      <w:tr w:rsidR="00984779" w:rsidRPr="00EA4D53" w:rsidTr="00EA4D53">
        <w:trPr>
          <w:cantSplit/>
          <w:jc w:val="center"/>
        </w:trPr>
        <w:tc>
          <w:tcPr>
            <w:tcW w:w="434" w:type="pct"/>
            <w:vMerge w:val="restart"/>
            <w:shd w:val="clear" w:color="auto" w:fill="auto"/>
            <w:vAlign w:val="center"/>
          </w:tcPr>
          <w:p w:rsidR="00984779" w:rsidRPr="00EA4D53" w:rsidRDefault="00F97B3B">
            <w:pPr>
              <w:jc w:val="both"/>
              <w:rPr>
                <w:sz w:val="20"/>
                <w:szCs w:val="20"/>
              </w:rPr>
            </w:pPr>
            <w:r w:rsidRPr="00EA4D53">
              <w:rPr>
                <w:sz w:val="20"/>
                <w:szCs w:val="20"/>
              </w:rPr>
              <w:t>5</w:t>
            </w:r>
          </w:p>
        </w:tc>
        <w:tc>
          <w:tcPr>
            <w:tcW w:w="1655" w:type="pct"/>
            <w:shd w:val="clear" w:color="auto" w:fill="auto"/>
            <w:vAlign w:val="center"/>
          </w:tcPr>
          <w:p w:rsidR="00984779" w:rsidRPr="00EA4D53" w:rsidRDefault="00F97B3B">
            <w:pPr>
              <w:jc w:val="both"/>
              <w:rPr>
                <w:sz w:val="20"/>
                <w:szCs w:val="20"/>
              </w:rPr>
            </w:pPr>
            <w:r w:rsidRPr="00EA4D53">
              <w:rPr>
                <w:sz w:val="20"/>
                <w:szCs w:val="20"/>
              </w:rPr>
              <w:t>Hardness</w:t>
            </w:r>
          </w:p>
        </w:tc>
        <w:tc>
          <w:tcPr>
            <w:tcW w:w="585" w:type="pct"/>
            <w:shd w:val="clear" w:color="auto" w:fill="auto"/>
            <w:vAlign w:val="center"/>
          </w:tcPr>
          <w:p w:rsidR="00984779" w:rsidRPr="00EA4D53" w:rsidRDefault="00F97B3B">
            <w:pPr>
              <w:jc w:val="both"/>
              <w:rPr>
                <w:sz w:val="20"/>
                <w:szCs w:val="20"/>
              </w:rPr>
            </w:pPr>
            <w:r w:rsidRPr="00EA4D53">
              <w:rPr>
                <w:sz w:val="20"/>
                <w:szCs w:val="20"/>
              </w:rPr>
              <w:t>Kg</w:t>
            </w:r>
          </w:p>
        </w:tc>
        <w:tc>
          <w:tcPr>
            <w:tcW w:w="593" w:type="pct"/>
            <w:shd w:val="clear" w:color="auto" w:fill="auto"/>
            <w:vAlign w:val="center"/>
          </w:tcPr>
          <w:p w:rsidR="00984779" w:rsidRPr="00EA4D53" w:rsidRDefault="00984779">
            <w:pPr>
              <w:jc w:val="both"/>
              <w:rPr>
                <w:sz w:val="20"/>
                <w:szCs w:val="20"/>
              </w:rPr>
            </w:pPr>
          </w:p>
        </w:tc>
        <w:tc>
          <w:tcPr>
            <w:tcW w:w="1219" w:type="pct"/>
            <w:shd w:val="clear" w:color="auto" w:fill="auto"/>
            <w:vAlign w:val="center"/>
          </w:tcPr>
          <w:p w:rsidR="00984779" w:rsidRPr="00EA4D53" w:rsidRDefault="00984779">
            <w:pPr>
              <w:jc w:val="both"/>
              <w:rPr>
                <w:sz w:val="20"/>
                <w:szCs w:val="20"/>
              </w:rPr>
            </w:pPr>
          </w:p>
        </w:tc>
        <w:tc>
          <w:tcPr>
            <w:tcW w:w="515" w:type="pct"/>
            <w:shd w:val="clear" w:color="auto" w:fill="auto"/>
            <w:vAlign w:val="center"/>
          </w:tcPr>
          <w:p w:rsidR="00984779" w:rsidRPr="00EA4D53" w:rsidRDefault="00984779">
            <w:pPr>
              <w:jc w:val="both"/>
              <w:rPr>
                <w:sz w:val="20"/>
                <w:szCs w:val="20"/>
              </w:rPr>
            </w:pPr>
          </w:p>
        </w:tc>
      </w:tr>
      <w:tr w:rsidR="00984779" w:rsidRPr="00EA4D53" w:rsidTr="00EA4D53">
        <w:trPr>
          <w:cantSplit/>
          <w:jc w:val="center"/>
        </w:trPr>
        <w:tc>
          <w:tcPr>
            <w:tcW w:w="434" w:type="pct"/>
            <w:vMerge/>
            <w:shd w:val="clear" w:color="auto" w:fill="auto"/>
            <w:vAlign w:val="center"/>
          </w:tcPr>
          <w:p w:rsidR="00984779" w:rsidRPr="00EA4D53" w:rsidRDefault="00984779">
            <w:pPr>
              <w:jc w:val="both"/>
              <w:rPr>
                <w:sz w:val="20"/>
                <w:szCs w:val="20"/>
              </w:rPr>
            </w:pPr>
          </w:p>
        </w:tc>
        <w:tc>
          <w:tcPr>
            <w:tcW w:w="1655" w:type="pct"/>
            <w:shd w:val="clear" w:color="auto" w:fill="auto"/>
            <w:vAlign w:val="center"/>
          </w:tcPr>
          <w:p w:rsidR="00984779" w:rsidRPr="00EA4D53" w:rsidRDefault="00F97B3B">
            <w:pPr>
              <w:jc w:val="both"/>
              <w:rPr>
                <w:sz w:val="20"/>
                <w:szCs w:val="20"/>
              </w:rPr>
            </w:pPr>
            <w:r w:rsidRPr="00EA4D53">
              <w:rPr>
                <w:sz w:val="20"/>
                <w:szCs w:val="20"/>
              </w:rPr>
              <w:t>Side grain</w:t>
            </w:r>
          </w:p>
        </w:tc>
        <w:tc>
          <w:tcPr>
            <w:tcW w:w="585" w:type="pct"/>
            <w:shd w:val="clear" w:color="auto" w:fill="auto"/>
            <w:vAlign w:val="center"/>
          </w:tcPr>
          <w:p w:rsidR="00984779" w:rsidRPr="00EA4D53" w:rsidRDefault="00984779">
            <w:pPr>
              <w:jc w:val="both"/>
              <w:rPr>
                <w:sz w:val="20"/>
                <w:szCs w:val="20"/>
              </w:rPr>
            </w:pPr>
          </w:p>
        </w:tc>
        <w:tc>
          <w:tcPr>
            <w:tcW w:w="593" w:type="pct"/>
            <w:shd w:val="clear" w:color="auto" w:fill="auto"/>
            <w:vAlign w:val="center"/>
          </w:tcPr>
          <w:p w:rsidR="00984779" w:rsidRPr="00EA4D53" w:rsidRDefault="00F97B3B">
            <w:pPr>
              <w:jc w:val="both"/>
              <w:rPr>
                <w:sz w:val="20"/>
                <w:szCs w:val="20"/>
              </w:rPr>
            </w:pPr>
            <w:r w:rsidRPr="00EA4D53">
              <w:rPr>
                <w:sz w:val="20"/>
                <w:szCs w:val="20"/>
              </w:rPr>
              <w:t>495</w:t>
            </w:r>
          </w:p>
        </w:tc>
        <w:tc>
          <w:tcPr>
            <w:tcW w:w="1219" w:type="pct"/>
            <w:shd w:val="clear" w:color="auto" w:fill="auto"/>
            <w:vAlign w:val="center"/>
          </w:tcPr>
          <w:p w:rsidR="00984779" w:rsidRPr="00EA4D53" w:rsidRDefault="00F97B3B">
            <w:pPr>
              <w:jc w:val="both"/>
              <w:rPr>
                <w:sz w:val="20"/>
                <w:szCs w:val="20"/>
              </w:rPr>
            </w:pPr>
            <w:r w:rsidRPr="00EA4D53">
              <w:rPr>
                <w:sz w:val="20"/>
                <w:szCs w:val="20"/>
              </w:rPr>
              <w:t>30.082</w:t>
            </w:r>
          </w:p>
        </w:tc>
        <w:tc>
          <w:tcPr>
            <w:tcW w:w="515" w:type="pct"/>
            <w:shd w:val="clear" w:color="auto" w:fill="auto"/>
            <w:vAlign w:val="center"/>
          </w:tcPr>
          <w:p w:rsidR="00984779" w:rsidRPr="00EA4D53" w:rsidRDefault="00F97B3B">
            <w:pPr>
              <w:jc w:val="both"/>
              <w:rPr>
                <w:sz w:val="20"/>
                <w:szCs w:val="20"/>
              </w:rPr>
            </w:pPr>
            <w:r w:rsidRPr="00EA4D53">
              <w:rPr>
                <w:sz w:val="20"/>
                <w:szCs w:val="20"/>
              </w:rPr>
              <w:t>5.94</w:t>
            </w:r>
          </w:p>
        </w:tc>
      </w:tr>
      <w:tr w:rsidR="00984779" w:rsidRPr="00EA4D53" w:rsidTr="00EA4D53">
        <w:trPr>
          <w:cantSplit/>
          <w:jc w:val="center"/>
        </w:trPr>
        <w:tc>
          <w:tcPr>
            <w:tcW w:w="434" w:type="pct"/>
            <w:vMerge/>
            <w:shd w:val="clear" w:color="auto" w:fill="auto"/>
            <w:vAlign w:val="center"/>
          </w:tcPr>
          <w:p w:rsidR="00984779" w:rsidRPr="00EA4D53" w:rsidRDefault="00984779">
            <w:pPr>
              <w:jc w:val="both"/>
              <w:rPr>
                <w:sz w:val="20"/>
                <w:szCs w:val="20"/>
              </w:rPr>
            </w:pPr>
          </w:p>
        </w:tc>
        <w:tc>
          <w:tcPr>
            <w:tcW w:w="1655" w:type="pct"/>
            <w:shd w:val="clear" w:color="auto" w:fill="auto"/>
            <w:vAlign w:val="center"/>
          </w:tcPr>
          <w:p w:rsidR="00984779" w:rsidRPr="00EA4D53" w:rsidRDefault="00F97B3B">
            <w:pPr>
              <w:jc w:val="both"/>
              <w:rPr>
                <w:sz w:val="20"/>
                <w:szCs w:val="20"/>
              </w:rPr>
            </w:pPr>
            <w:r w:rsidRPr="00EA4D53">
              <w:rPr>
                <w:sz w:val="20"/>
                <w:szCs w:val="20"/>
              </w:rPr>
              <w:t>End grain</w:t>
            </w:r>
          </w:p>
        </w:tc>
        <w:tc>
          <w:tcPr>
            <w:tcW w:w="585" w:type="pct"/>
            <w:shd w:val="clear" w:color="auto" w:fill="auto"/>
            <w:vAlign w:val="center"/>
          </w:tcPr>
          <w:p w:rsidR="00984779" w:rsidRPr="00EA4D53" w:rsidRDefault="00984779">
            <w:pPr>
              <w:jc w:val="both"/>
              <w:rPr>
                <w:sz w:val="20"/>
                <w:szCs w:val="20"/>
              </w:rPr>
            </w:pPr>
          </w:p>
        </w:tc>
        <w:tc>
          <w:tcPr>
            <w:tcW w:w="593" w:type="pct"/>
            <w:shd w:val="clear" w:color="auto" w:fill="auto"/>
            <w:vAlign w:val="center"/>
          </w:tcPr>
          <w:p w:rsidR="00984779" w:rsidRPr="00EA4D53" w:rsidRDefault="00F97B3B">
            <w:pPr>
              <w:jc w:val="both"/>
              <w:rPr>
                <w:sz w:val="20"/>
                <w:szCs w:val="20"/>
              </w:rPr>
            </w:pPr>
            <w:r w:rsidRPr="00EA4D53">
              <w:rPr>
                <w:sz w:val="20"/>
                <w:szCs w:val="20"/>
              </w:rPr>
              <w:t>506</w:t>
            </w:r>
          </w:p>
        </w:tc>
        <w:tc>
          <w:tcPr>
            <w:tcW w:w="1219" w:type="pct"/>
            <w:shd w:val="clear" w:color="auto" w:fill="auto"/>
            <w:vAlign w:val="center"/>
          </w:tcPr>
          <w:p w:rsidR="00984779" w:rsidRPr="00EA4D53" w:rsidRDefault="00F97B3B">
            <w:pPr>
              <w:jc w:val="both"/>
              <w:rPr>
                <w:sz w:val="20"/>
                <w:szCs w:val="20"/>
              </w:rPr>
            </w:pPr>
            <w:r w:rsidRPr="00EA4D53">
              <w:rPr>
                <w:sz w:val="20"/>
                <w:szCs w:val="20"/>
              </w:rPr>
              <w:t>35.45</w:t>
            </w:r>
          </w:p>
        </w:tc>
        <w:tc>
          <w:tcPr>
            <w:tcW w:w="515" w:type="pct"/>
            <w:shd w:val="clear" w:color="auto" w:fill="auto"/>
            <w:vAlign w:val="center"/>
          </w:tcPr>
          <w:p w:rsidR="00984779" w:rsidRPr="00EA4D53" w:rsidRDefault="00F97B3B">
            <w:pPr>
              <w:jc w:val="both"/>
              <w:rPr>
                <w:sz w:val="20"/>
                <w:szCs w:val="20"/>
              </w:rPr>
            </w:pPr>
            <w:r w:rsidRPr="00EA4D53">
              <w:rPr>
                <w:sz w:val="20"/>
                <w:szCs w:val="20"/>
              </w:rPr>
              <w:t>7.1629</w:t>
            </w:r>
          </w:p>
        </w:tc>
      </w:tr>
    </w:tbl>
    <w:p w:rsidR="00EA4D53" w:rsidRDefault="00EA4D53">
      <w:pPr>
        <w:jc w:val="center"/>
        <w:rPr>
          <w:b/>
          <w:sz w:val="20"/>
          <w:szCs w:val="20"/>
          <w:lang w:eastAsia="zh-CN"/>
        </w:rPr>
      </w:pPr>
    </w:p>
    <w:p w:rsidR="00EA4D53" w:rsidRDefault="00EA4D53">
      <w:pPr>
        <w:jc w:val="center"/>
        <w:rPr>
          <w:b/>
          <w:sz w:val="20"/>
          <w:szCs w:val="20"/>
          <w:lang w:eastAsia="zh-CN"/>
        </w:rPr>
      </w:pPr>
    </w:p>
    <w:p w:rsidR="00EA4D53" w:rsidRDefault="00EA4D53">
      <w:pPr>
        <w:jc w:val="center"/>
        <w:rPr>
          <w:b/>
          <w:sz w:val="20"/>
          <w:szCs w:val="20"/>
          <w:lang w:eastAsia="zh-CN"/>
        </w:rPr>
      </w:pPr>
    </w:p>
    <w:p w:rsidR="00EA4D53" w:rsidRDefault="00EA4D53">
      <w:pPr>
        <w:jc w:val="center"/>
        <w:rPr>
          <w:b/>
          <w:sz w:val="20"/>
          <w:szCs w:val="20"/>
          <w:lang w:eastAsia="zh-CN"/>
        </w:rPr>
      </w:pPr>
    </w:p>
    <w:p w:rsidR="00EA4D53" w:rsidRDefault="00EA4D53">
      <w:pPr>
        <w:jc w:val="center"/>
        <w:rPr>
          <w:b/>
          <w:sz w:val="20"/>
          <w:szCs w:val="20"/>
          <w:lang w:eastAsia="zh-CN"/>
        </w:rPr>
      </w:pPr>
    </w:p>
    <w:p w:rsidR="00984779" w:rsidRPr="00EA4D53" w:rsidRDefault="00F97B3B">
      <w:pPr>
        <w:jc w:val="center"/>
        <w:rPr>
          <w:b/>
          <w:sz w:val="20"/>
          <w:szCs w:val="20"/>
        </w:rPr>
      </w:pPr>
      <w:r w:rsidRPr="00EA4D53">
        <w:rPr>
          <w:b/>
          <w:sz w:val="20"/>
          <w:szCs w:val="20"/>
        </w:rPr>
        <w:t xml:space="preserve">Table: 2. Strength properties of </w:t>
      </w:r>
      <w:r w:rsidRPr="00EA4D53">
        <w:rPr>
          <w:b/>
          <w:i/>
          <w:sz w:val="20"/>
          <w:szCs w:val="20"/>
        </w:rPr>
        <w:t>Fraxinus excelsior</w:t>
      </w:r>
      <w:r w:rsidRPr="00EA4D53">
        <w:rPr>
          <w:b/>
          <w:sz w:val="20"/>
          <w:szCs w:val="20"/>
        </w:rPr>
        <w:t xml:space="preserve"> in Air-dry conditions.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
        <w:gridCol w:w="3170"/>
        <w:gridCol w:w="1120"/>
        <w:gridCol w:w="1136"/>
        <w:gridCol w:w="2335"/>
        <w:gridCol w:w="984"/>
      </w:tblGrid>
      <w:tr w:rsidR="00984779" w:rsidRPr="00EA4D53" w:rsidTr="00EA4D53">
        <w:trPr>
          <w:cantSplit/>
          <w:jc w:val="center"/>
        </w:trPr>
        <w:tc>
          <w:tcPr>
            <w:tcW w:w="434" w:type="pct"/>
            <w:shd w:val="clear" w:color="auto" w:fill="auto"/>
            <w:vAlign w:val="center"/>
          </w:tcPr>
          <w:p w:rsidR="00984779" w:rsidRPr="00EA4D53" w:rsidRDefault="00F97B3B">
            <w:pPr>
              <w:jc w:val="both"/>
              <w:rPr>
                <w:b/>
                <w:sz w:val="20"/>
                <w:szCs w:val="20"/>
              </w:rPr>
            </w:pPr>
            <w:r w:rsidRPr="00EA4D53">
              <w:rPr>
                <w:b/>
                <w:sz w:val="20"/>
                <w:szCs w:val="20"/>
              </w:rPr>
              <w:t>S.NO</w:t>
            </w:r>
          </w:p>
        </w:tc>
        <w:tc>
          <w:tcPr>
            <w:tcW w:w="1655" w:type="pct"/>
            <w:shd w:val="clear" w:color="auto" w:fill="auto"/>
            <w:vAlign w:val="center"/>
          </w:tcPr>
          <w:p w:rsidR="00984779" w:rsidRPr="00EA4D53" w:rsidRDefault="00F97B3B">
            <w:pPr>
              <w:jc w:val="both"/>
              <w:rPr>
                <w:b/>
                <w:sz w:val="20"/>
                <w:szCs w:val="20"/>
              </w:rPr>
            </w:pPr>
            <w:r w:rsidRPr="00EA4D53">
              <w:rPr>
                <w:b/>
                <w:sz w:val="20"/>
                <w:szCs w:val="20"/>
              </w:rPr>
              <w:t>Property</w:t>
            </w:r>
          </w:p>
        </w:tc>
        <w:tc>
          <w:tcPr>
            <w:tcW w:w="585" w:type="pct"/>
            <w:shd w:val="clear" w:color="auto" w:fill="auto"/>
            <w:vAlign w:val="center"/>
          </w:tcPr>
          <w:p w:rsidR="00984779" w:rsidRPr="00EA4D53" w:rsidRDefault="00F97B3B">
            <w:pPr>
              <w:jc w:val="both"/>
              <w:rPr>
                <w:b/>
                <w:sz w:val="20"/>
                <w:szCs w:val="20"/>
              </w:rPr>
            </w:pPr>
            <w:r w:rsidRPr="00EA4D53">
              <w:rPr>
                <w:b/>
                <w:sz w:val="20"/>
                <w:szCs w:val="20"/>
              </w:rPr>
              <w:t>Unit</w:t>
            </w:r>
          </w:p>
        </w:tc>
        <w:tc>
          <w:tcPr>
            <w:tcW w:w="593" w:type="pct"/>
            <w:shd w:val="clear" w:color="auto" w:fill="auto"/>
            <w:vAlign w:val="center"/>
          </w:tcPr>
          <w:p w:rsidR="00984779" w:rsidRPr="00EA4D53" w:rsidRDefault="00F97B3B">
            <w:pPr>
              <w:jc w:val="both"/>
              <w:rPr>
                <w:b/>
                <w:sz w:val="20"/>
                <w:szCs w:val="20"/>
              </w:rPr>
            </w:pPr>
            <w:r w:rsidRPr="00EA4D53">
              <w:rPr>
                <w:b/>
                <w:sz w:val="20"/>
                <w:szCs w:val="20"/>
              </w:rPr>
              <w:t>Average</w:t>
            </w:r>
          </w:p>
        </w:tc>
        <w:tc>
          <w:tcPr>
            <w:tcW w:w="1219" w:type="pct"/>
            <w:shd w:val="clear" w:color="auto" w:fill="auto"/>
            <w:vAlign w:val="center"/>
          </w:tcPr>
          <w:p w:rsidR="00984779" w:rsidRPr="00EA4D53" w:rsidRDefault="00F97B3B">
            <w:pPr>
              <w:jc w:val="both"/>
              <w:rPr>
                <w:b/>
                <w:sz w:val="20"/>
                <w:szCs w:val="20"/>
              </w:rPr>
            </w:pPr>
            <w:r w:rsidRPr="00EA4D53">
              <w:rPr>
                <w:b/>
                <w:sz w:val="20"/>
                <w:szCs w:val="20"/>
              </w:rPr>
              <w:t>Standard deviation.</w:t>
            </w:r>
          </w:p>
        </w:tc>
        <w:tc>
          <w:tcPr>
            <w:tcW w:w="515" w:type="pct"/>
            <w:shd w:val="clear" w:color="auto" w:fill="auto"/>
            <w:vAlign w:val="center"/>
          </w:tcPr>
          <w:p w:rsidR="00984779" w:rsidRPr="00EA4D53" w:rsidRDefault="00F97B3B">
            <w:pPr>
              <w:jc w:val="both"/>
              <w:rPr>
                <w:b/>
                <w:sz w:val="20"/>
                <w:szCs w:val="20"/>
              </w:rPr>
            </w:pPr>
            <w:r w:rsidRPr="00EA4D53">
              <w:rPr>
                <w:b/>
                <w:sz w:val="20"/>
                <w:szCs w:val="20"/>
              </w:rPr>
              <w:t>C.V.%</w:t>
            </w:r>
          </w:p>
        </w:tc>
      </w:tr>
      <w:tr w:rsidR="00984779" w:rsidRPr="00EA4D53" w:rsidTr="00EA4D53">
        <w:trPr>
          <w:cantSplit/>
          <w:jc w:val="center"/>
        </w:trPr>
        <w:tc>
          <w:tcPr>
            <w:tcW w:w="434" w:type="pct"/>
            <w:shd w:val="clear" w:color="auto" w:fill="auto"/>
            <w:vAlign w:val="center"/>
          </w:tcPr>
          <w:p w:rsidR="00984779" w:rsidRPr="00EA4D53" w:rsidRDefault="00F97B3B">
            <w:pPr>
              <w:jc w:val="both"/>
              <w:rPr>
                <w:sz w:val="20"/>
                <w:szCs w:val="20"/>
              </w:rPr>
            </w:pPr>
            <w:r w:rsidRPr="00EA4D53">
              <w:rPr>
                <w:sz w:val="20"/>
                <w:szCs w:val="20"/>
              </w:rPr>
              <w:t>1</w:t>
            </w:r>
          </w:p>
        </w:tc>
        <w:tc>
          <w:tcPr>
            <w:tcW w:w="1655" w:type="pct"/>
            <w:shd w:val="clear" w:color="auto" w:fill="auto"/>
            <w:vAlign w:val="center"/>
          </w:tcPr>
          <w:p w:rsidR="00984779" w:rsidRPr="00EA4D53" w:rsidRDefault="00F97B3B">
            <w:pPr>
              <w:jc w:val="both"/>
              <w:rPr>
                <w:sz w:val="20"/>
                <w:szCs w:val="20"/>
              </w:rPr>
            </w:pPr>
            <w:r w:rsidRPr="00EA4D53">
              <w:rPr>
                <w:sz w:val="20"/>
                <w:szCs w:val="20"/>
              </w:rPr>
              <w:t>Modulus of Rupture</w:t>
            </w:r>
          </w:p>
        </w:tc>
        <w:tc>
          <w:tcPr>
            <w:tcW w:w="585" w:type="pct"/>
            <w:shd w:val="clear" w:color="auto" w:fill="auto"/>
            <w:vAlign w:val="center"/>
          </w:tcPr>
          <w:p w:rsidR="00984779" w:rsidRPr="00EA4D53" w:rsidRDefault="00F97B3B">
            <w:pPr>
              <w:jc w:val="both"/>
              <w:rPr>
                <w:sz w:val="20"/>
                <w:szCs w:val="20"/>
              </w:rPr>
            </w:pPr>
            <w:r w:rsidRPr="00EA4D53">
              <w:rPr>
                <w:sz w:val="20"/>
                <w:szCs w:val="20"/>
              </w:rPr>
              <w:t>(kg/cm</w:t>
            </w:r>
            <w:r w:rsidRPr="00EA4D53">
              <w:rPr>
                <w:sz w:val="20"/>
                <w:szCs w:val="20"/>
                <w:vertAlign w:val="superscript"/>
              </w:rPr>
              <w:t>2</w:t>
            </w:r>
            <w:r w:rsidRPr="00EA4D53">
              <w:rPr>
                <w:sz w:val="20"/>
                <w:szCs w:val="20"/>
              </w:rPr>
              <w:t>)</w:t>
            </w:r>
          </w:p>
        </w:tc>
        <w:tc>
          <w:tcPr>
            <w:tcW w:w="593" w:type="pct"/>
            <w:shd w:val="clear" w:color="auto" w:fill="auto"/>
            <w:vAlign w:val="center"/>
          </w:tcPr>
          <w:p w:rsidR="00984779" w:rsidRPr="00EA4D53" w:rsidRDefault="00F97B3B">
            <w:pPr>
              <w:jc w:val="both"/>
              <w:rPr>
                <w:sz w:val="20"/>
                <w:szCs w:val="20"/>
              </w:rPr>
            </w:pPr>
            <w:r w:rsidRPr="00EA4D53">
              <w:rPr>
                <w:sz w:val="20"/>
                <w:szCs w:val="20"/>
              </w:rPr>
              <w:t>1744</w:t>
            </w:r>
          </w:p>
        </w:tc>
        <w:tc>
          <w:tcPr>
            <w:tcW w:w="1219" w:type="pct"/>
            <w:shd w:val="clear" w:color="auto" w:fill="auto"/>
            <w:vAlign w:val="center"/>
          </w:tcPr>
          <w:p w:rsidR="00984779" w:rsidRPr="00EA4D53" w:rsidRDefault="00F97B3B">
            <w:pPr>
              <w:jc w:val="both"/>
              <w:rPr>
                <w:sz w:val="20"/>
                <w:szCs w:val="20"/>
              </w:rPr>
            </w:pPr>
            <w:r w:rsidRPr="00EA4D53">
              <w:rPr>
                <w:sz w:val="20"/>
                <w:szCs w:val="20"/>
              </w:rPr>
              <w:t>27.22</w:t>
            </w:r>
          </w:p>
        </w:tc>
        <w:tc>
          <w:tcPr>
            <w:tcW w:w="515" w:type="pct"/>
            <w:shd w:val="clear" w:color="auto" w:fill="auto"/>
            <w:vAlign w:val="center"/>
          </w:tcPr>
          <w:p w:rsidR="00984779" w:rsidRPr="00EA4D53" w:rsidRDefault="00F97B3B">
            <w:pPr>
              <w:jc w:val="both"/>
              <w:rPr>
                <w:sz w:val="20"/>
                <w:szCs w:val="20"/>
              </w:rPr>
            </w:pPr>
            <w:r w:rsidRPr="00EA4D53">
              <w:rPr>
                <w:sz w:val="20"/>
                <w:szCs w:val="20"/>
              </w:rPr>
              <w:t>2.24</w:t>
            </w:r>
          </w:p>
        </w:tc>
      </w:tr>
      <w:tr w:rsidR="00984779" w:rsidRPr="00EA4D53" w:rsidTr="00EA4D53">
        <w:trPr>
          <w:cantSplit/>
          <w:jc w:val="center"/>
        </w:trPr>
        <w:tc>
          <w:tcPr>
            <w:tcW w:w="434" w:type="pct"/>
            <w:shd w:val="clear" w:color="auto" w:fill="auto"/>
            <w:vAlign w:val="center"/>
          </w:tcPr>
          <w:p w:rsidR="00984779" w:rsidRPr="00EA4D53" w:rsidRDefault="00F97B3B">
            <w:pPr>
              <w:jc w:val="both"/>
              <w:rPr>
                <w:sz w:val="20"/>
                <w:szCs w:val="20"/>
              </w:rPr>
            </w:pPr>
            <w:r w:rsidRPr="00EA4D53">
              <w:rPr>
                <w:sz w:val="20"/>
                <w:szCs w:val="20"/>
              </w:rPr>
              <w:t>2</w:t>
            </w:r>
          </w:p>
        </w:tc>
        <w:tc>
          <w:tcPr>
            <w:tcW w:w="1655" w:type="pct"/>
            <w:shd w:val="clear" w:color="auto" w:fill="auto"/>
            <w:vAlign w:val="center"/>
          </w:tcPr>
          <w:p w:rsidR="00984779" w:rsidRPr="00EA4D53" w:rsidRDefault="00F97B3B">
            <w:pPr>
              <w:jc w:val="both"/>
              <w:rPr>
                <w:sz w:val="20"/>
                <w:szCs w:val="20"/>
              </w:rPr>
            </w:pPr>
            <w:r w:rsidRPr="00EA4D53">
              <w:rPr>
                <w:sz w:val="20"/>
                <w:szCs w:val="20"/>
              </w:rPr>
              <w:t xml:space="preserve">Modulusof elasticity, </w:t>
            </w:r>
          </w:p>
        </w:tc>
        <w:tc>
          <w:tcPr>
            <w:tcW w:w="585" w:type="pct"/>
            <w:shd w:val="clear" w:color="auto" w:fill="auto"/>
            <w:vAlign w:val="center"/>
          </w:tcPr>
          <w:p w:rsidR="00984779" w:rsidRPr="00EA4D53" w:rsidRDefault="00F97B3B">
            <w:pPr>
              <w:jc w:val="both"/>
              <w:rPr>
                <w:sz w:val="20"/>
                <w:szCs w:val="20"/>
              </w:rPr>
            </w:pPr>
            <w:r w:rsidRPr="00EA4D53">
              <w:rPr>
                <w:sz w:val="20"/>
                <w:szCs w:val="20"/>
              </w:rPr>
              <w:t>(kg/cm</w:t>
            </w:r>
            <w:r w:rsidRPr="00EA4D53">
              <w:rPr>
                <w:sz w:val="20"/>
                <w:szCs w:val="20"/>
                <w:vertAlign w:val="superscript"/>
              </w:rPr>
              <w:t>2</w:t>
            </w:r>
            <w:r w:rsidRPr="00EA4D53">
              <w:rPr>
                <w:sz w:val="20"/>
                <w:szCs w:val="20"/>
              </w:rPr>
              <w:t>)</w:t>
            </w:r>
          </w:p>
        </w:tc>
        <w:tc>
          <w:tcPr>
            <w:tcW w:w="593" w:type="pct"/>
            <w:shd w:val="clear" w:color="auto" w:fill="auto"/>
            <w:vAlign w:val="center"/>
          </w:tcPr>
          <w:p w:rsidR="00984779" w:rsidRPr="00EA4D53" w:rsidRDefault="00F97B3B">
            <w:pPr>
              <w:jc w:val="both"/>
              <w:rPr>
                <w:sz w:val="20"/>
                <w:szCs w:val="20"/>
              </w:rPr>
            </w:pPr>
            <w:r w:rsidRPr="00EA4D53">
              <w:rPr>
                <w:sz w:val="20"/>
                <w:szCs w:val="20"/>
              </w:rPr>
              <w:t>87320</w:t>
            </w:r>
          </w:p>
        </w:tc>
        <w:tc>
          <w:tcPr>
            <w:tcW w:w="1219" w:type="pct"/>
            <w:shd w:val="clear" w:color="auto" w:fill="auto"/>
            <w:vAlign w:val="center"/>
          </w:tcPr>
          <w:p w:rsidR="00984779" w:rsidRPr="00EA4D53" w:rsidRDefault="00F97B3B">
            <w:pPr>
              <w:jc w:val="both"/>
              <w:rPr>
                <w:sz w:val="20"/>
                <w:szCs w:val="20"/>
              </w:rPr>
            </w:pPr>
            <w:r w:rsidRPr="00EA4D53">
              <w:rPr>
                <w:sz w:val="20"/>
                <w:szCs w:val="20"/>
              </w:rPr>
              <w:t>15.55</w:t>
            </w:r>
          </w:p>
        </w:tc>
        <w:tc>
          <w:tcPr>
            <w:tcW w:w="515" w:type="pct"/>
            <w:shd w:val="clear" w:color="auto" w:fill="auto"/>
            <w:vAlign w:val="center"/>
          </w:tcPr>
          <w:p w:rsidR="00984779" w:rsidRPr="00EA4D53" w:rsidRDefault="00F97B3B">
            <w:pPr>
              <w:jc w:val="both"/>
              <w:rPr>
                <w:sz w:val="20"/>
                <w:szCs w:val="20"/>
              </w:rPr>
            </w:pPr>
            <w:r w:rsidRPr="00EA4D53">
              <w:rPr>
                <w:sz w:val="20"/>
                <w:szCs w:val="20"/>
              </w:rPr>
              <w:t>0.017</w:t>
            </w:r>
          </w:p>
        </w:tc>
      </w:tr>
      <w:tr w:rsidR="00984779" w:rsidRPr="00EA4D53" w:rsidTr="00EA4D53">
        <w:trPr>
          <w:cantSplit/>
          <w:jc w:val="center"/>
        </w:trPr>
        <w:tc>
          <w:tcPr>
            <w:tcW w:w="434" w:type="pct"/>
            <w:shd w:val="clear" w:color="auto" w:fill="auto"/>
            <w:vAlign w:val="center"/>
          </w:tcPr>
          <w:p w:rsidR="00984779" w:rsidRPr="00EA4D53" w:rsidRDefault="00F97B3B">
            <w:pPr>
              <w:jc w:val="both"/>
              <w:rPr>
                <w:sz w:val="20"/>
                <w:szCs w:val="20"/>
              </w:rPr>
            </w:pPr>
            <w:r w:rsidRPr="00EA4D53">
              <w:rPr>
                <w:sz w:val="20"/>
                <w:szCs w:val="20"/>
              </w:rPr>
              <w:t>3</w:t>
            </w:r>
          </w:p>
        </w:tc>
        <w:tc>
          <w:tcPr>
            <w:tcW w:w="1655" w:type="pct"/>
            <w:shd w:val="clear" w:color="auto" w:fill="auto"/>
            <w:vAlign w:val="center"/>
          </w:tcPr>
          <w:p w:rsidR="00984779" w:rsidRPr="00EA4D53" w:rsidRDefault="00F97B3B">
            <w:pPr>
              <w:jc w:val="both"/>
              <w:rPr>
                <w:sz w:val="20"/>
                <w:szCs w:val="20"/>
              </w:rPr>
            </w:pPr>
            <w:r w:rsidRPr="00EA4D53">
              <w:rPr>
                <w:sz w:val="20"/>
                <w:szCs w:val="20"/>
              </w:rPr>
              <w:t>Compression parallel to grain</w:t>
            </w:r>
          </w:p>
        </w:tc>
        <w:tc>
          <w:tcPr>
            <w:tcW w:w="585" w:type="pct"/>
            <w:shd w:val="clear" w:color="auto" w:fill="auto"/>
            <w:vAlign w:val="center"/>
          </w:tcPr>
          <w:p w:rsidR="00984779" w:rsidRPr="00EA4D53" w:rsidRDefault="00F97B3B">
            <w:pPr>
              <w:jc w:val="both"/>
              <w:rPr>
                <w:sz w:val="20"/>
                <w:szCs w:val="20"/>
              </w:rPr>
            </w:pPr>
            <w:r w:rsidRPr="00EA4D53">
              <w:rPr>
                <w:sz w:val="20"/>
                <w:szCs w:val="20"/>
              </w:rPr>
              <w:t>(kg/cm</w:t>
            </w:r>
            <w:r w:rsidRPr="00EA4D53">
              <w:rPr>
                <w:sz w:val="20"/>
                <w:szCs w:val="20"/>
                <w:vertAlign w:val="superscript"/>
              </w:rPr>
              <w:t>2</w:t>
            </w:r>
            <w:r w:rsidRPr="00EA4D53">
              <w:rPr>
                <w:sz w:val="20"/>
                <w:szCs w:val="20"/>
              </w:rPr>
              <w:t>)</w:t>
            </w:r>
          </w:p>
        </w:tc>
        <w:tc>
          <w:tcPr>
            <w:tcW w:w="593" w:type="pct"/>
            <w:shd w:val="clear" w:color="auto" w:fill="auto"/>
            <w:vAlign w:val="center"/>
          </w:tcPr>
          <w:p w:rsidR="00984779" w:rsidRPr="00EA4D53" w:rsidRDefault="00F97B3B">
            <w:pPr>
              <w:jc w:val="both"/>
              <w:rPr>
                <w:sz w:val="20"/>
                <w:szCs w:val="20"/>
              </w:rPr>
            </w:pPr>
            <w:r w:rsidRPr="00EA4D53">
              <w:rPr>
                <w:sz w:val="20"/>
                <w:szCs w:val="20"/>
              </w:rPr>
              <w:t>541</w:t>
            </w:r>
          </w:p>
        </w:tc>
        <w:tc>
          <w:tcPr>
            <w:tcW w:w="1219" w:type="pct"/>
            <w:shd w:val="clear" w:color="auto" w:fill="auto"/>
            <w:vAlign w:val="center"/>
          </w:tcPr>
          <w:p w:rsidR="00984779" w:rsidRPr="00EA4D53" w:rsidRDefault="00F97B3B">
            <w:pPr>
              <w:jc w:val="both"/>
              <w:rPr>
                <w:sz w:val="20"/>
                <w:szCs w:val="20"/>
              </w:rPr>
            </w:pPr>
            <w:r w:rsidRPr="00EA4D53">
              <w:rPr>
                <w:sz w:val="20"/>
                <w:szCs w:val="20"/>
              </w:rPr>
              <w:t>34.60</w:t>
            </w:r>
          </w:p>
        </w:tc>
        <w:tc>
          <w:tcPr>
            <w:tcW w:w="515" w:type="pct"/>
            <w:shd w:val="clear" w:color="auto" w:fill="auto"/>
            <w:vAlign w:val="center"/>
          </w:tcPr>
          <w:p w:rsidR="00984779" w:rsidRPr="00EA4D53" w:rsidRDefault="00F97B3B">
            <w:pPr>
              <w:jc w:val="both"/>
              <w:rPr>
                <w:sz w:val="20"/>
                <w:szCs w:val="20"/>
              </w:rPr>
            </w:pPr>
            <w:r w:rsidRPr="00EA4D53">
              <w:rPr>
                <w:sz w:val="20"/>
                <w:szCs w:val="20"/>
              </w:rPr>
              <w:t>6.39</w:t>
            </w:r>
          </w:p>
        </w:tc>
      </w:tr>
      <w:tr w:rsidR="00984779" w:rsidRPr="00EA4D53" w:rsidTr="00EA4D53">
        <w:trPr>
          <w:cantSplit/>
          <w:jc w:val="center"/>
        </w:trPr>
        <w:tc>
          <w:tcPr>
            <w:tcW w:w="434" w:type="pct"/>
            <w:shd w:val="clear" w:color="auto" w:fill="auto"/>
            <w:vAlign w:val="center"/>
          </w:tcPr>
          <w:p w:rsidR="00984779" w:rsidRPr="00EA4D53" w:rsidRDefault="00F97B3B">
            <w:pPr>
              <w:jc w:val="both"/>
              <w:rPr>
                <w:sz w:val="20"/>
                <w:szCs w:val="20"/>
              </w:rPr>
            </w:pPr>
            <w:r w:rsidRPr="00EA4D53">
              <w:rPr>
                <w:sz w:val="20"/>
                <w:szCs w:val="20"/>
              </w:rPr>
              <w:t>4</w:t>
            </w:r>
          </w:p>
        </w:tc>
        <w:tc>
          <w:tcPr>
            <w:tcW w:w="1655" w:type="pct"/>
            <w:shd w:val="clear" w:color="auto" w:fill="auto"/>
            <w:vAlign w:val="center"/>
          </w:tcPr>
          <w:p w:rsidR="00984779" w:rsidRPr="00EA4D53" w:rsidRDefault="00F97B3B">
            <w:pPr>
              <w:jc w:val="both"/>
              <w:rPr>
                <w:sz w:val="20"/>
                <w:szCs w:val="20"/>
              </w:rPr>
            </w:pPr>
            <w:r w:rsidRPr="00EA4D53">
              <w:rPr>
                <w:sz w:val="20"/>
                <w:szCs w:val="20"/>
              </w:rPr>
              <w:t>Cleavage</w:t>
            </w:r>
          </w:p>
        </w:tc>
        <w:tc>
          <w:tcPr>
            <w:tcW w:w="585" w:type="pct"/>
            <w:shd w:val="clear" w:color="auto" w:fill="auto"/>
            <w:vAlign w:val="center"/>
          </w:tcPr>
          <w:p w:rsidR="00984779" w:rsidRPr="00EA4D53" w:rsidRDefault="00F97B3B">
            <w:pPr>
              <w:jc w:val="both"/>
              <w:rPr>
                <w:sz w:val="20"/>
                <w:szCs w:val="20"/>
              </w:rPr>
            </w:pPr>
            <w:r w:rsidRPr="00EA4D53">
              <w:rPr>
                <w:sz w:val="20"/>
                <w:szCs w:val="20"/>
              </w:rPr>
              <w:t>Kg/cm</w:t>
            </w:r>
          </w:p>
        </w:tc>
        <w:tc>
          <w:tcPr>
            <w:tcW w:w="593" w:type="pct"/>
            <w:shd w:val="clear" w:color="auto" w:fill="auto"/>
            <w:vAlign w:val="center"/>
          </w:tcPr>
          <w:p w:rsidR="00984779" w:rsidRPr="00EA4D53" w:rsidRDefault="00F97B3B">
            <w:pPr>
              <w:jc w:val="both"/>
              <w:rPr>
                <w:sz w:val="20"/>
                <w:szCs w:val="20"/>
              </w:rPr>
            </w:pPr>
            <w:r w:rsidRPr="00EA4D53">
              <w:rPr>
                <w:sz w:val="20"/>
                <w:szCs w:val="20"/>
              </w:rPr>
              <w:t>30</w:t>
            </w:r>
          </w:p>
        </w:tc>
        <w:tc>
          <w:tcPr>
            <w:tcW w:w="1219" w:type="pct"/>
            <w:shd w:val="clear" w:color="auto" w:fill="auto"/>
            <w:vAlign w:val="center"/>
          </w:tcPr>
          <w:p w:rsidR="00984779" w:rsidRPr="00EA4D53" w:rsidRDefault="00F97B3B">
            <w:pPr>
              <w:jc w:val="both"/>
              <w:rPr>
                <w:sz w:val="20"/>
                <w:szCs w:val="20"/>
              </w:rPr>
            </w:pPr>
            <w:r w:rsidRPr="00EA4D53">
              <w:rPr>
                <w:sz w:val="20"/>
                <w:szCs w:val="20"/>
              </w:rPr>
              <w:t>4.44</w:t>
            </w:r>
          </w:p>
        </w:tc>
        <w:tc>
          <w:tcPr>
            <w:tcW w:w="515" w:type="pct"/>
            <w:shd w:val="clear" w:color="auto" w:fill="auto"/>
            <w:vAlign w:val="center"/>
          </w:tcPr>
          <w:p w:rsidR="00984779" w:rsidRPr="00EA4D53" w:rsidRDefault="00F97B3B">
            <w:pPr>
              <w:jc w:val="both"/>
              <w:rPr>
                <w:sz w:val="20"/>
                <w:szCs w:val="20"/>
              </w:rPr>
            </w:pPr>
            <w:r w:rsidRPr="00EA4D53">
              <w:rPr>
                <w:sz w:val="20"/>
                <w:szCs w:val="20"/>
              </w:rPr>
              <w:t>13.4</w:t>
            </w:r>
          </w:p>
        </w:tc>
      </w:tr>
      <w:tr w:rsidR="00984779" w:rsidRPr="00EA4D53" w:rsidTr="00EA4D53">
        <w:trPr>
          <w:cantSplit/>
          <w:jc w:val="center"/>
        </w:trPr>
        <w:tc>
          <w:tcPr>
            <w:tcW w:w="434" w:type="pct"/>
            <w:vMerge w:val="restart"/>
            <w:shd w:val="clear" w:color="auto" w:fill="auto"/>
            <w:vAlign w:val="center"/>
          </w:tcPr>
          <w:p w:rsidR="00984779" w:rsidRPr="00EA4D53" w:rsidRDefault="00F97B3B">
            <w:pPr>
              <w:jc w:val="both"/>
              <w:rPr>
                <w:sz w:val="20"/>
                <w:szCs w:val="20"/>
              </w:rPr>
            </w:pPr>
            <w:r w:rsidRPr="00EA4D53">
              <w:rPr>
                <w:sz w:val="20"/>
                <w:szCs w:val="20"/>
              </w:rPr>
              <w:t>5</w:t>
            </w:r>
          </w:p>
        </w:tc>
        <w:tc>
          <w:tcPr>
            <w:tcW w:w="1655" w:type="pct"/>
            <w:shd w:val="clear" w:color="auto" w:fill="auto"/>
            <w:vAlign w:val="center"/>
          </w:tcPr>
          <w:p w:rsidR="00984779" w:rsidRPr="00EA4D53" w:rsidRDefault="00F97B3B">
            <w:pPr>
              <w:jc w:val="both"/>
              <w:rPr>
                <w:sz w:val="20"/>
                <w:szCs w:val="20"/>
              </w:rPr>
            </w:pPr>
            <w:r w:rsidRPr="00EA4D53">
              <w:rPr>
                <w:sz w:val="20"/>
                <w:szCs w:val="20"/>
              </w:rPr>
              <w:t>Hardness</w:t>
            </w:r>
          </w:p>
        </w:tc>
        <w:tc>
          <w:tcPr>
            <w:tcW w:w="585" w:type="pct"/>
            <w:shd w:val="clear" w:color="auto" w:fill="auto"/>
            <w:vAlign w:val="center"/>
          </w:tcPr>
          <w:p w:rsidR="00984779" w:rsidRPr="00EA4D53" w:rsidRDefault="00F97B3B">
            <w:pPr>
              <w:jc w:val="both"/>
              <w:rPr>
                <w:sz w:val="20"/>
                <w:szCs w:val="20"/>
              </w:rPr>
            </w:pPr>
            <w:r w:rsidRPr="00EA4D53">
              <w:rPr>
                <w:sz w:val="20"/>
                <w:szCs w:val="20"/>
              </w:rPr>
              <w:t>Kg</w:t>
            </w:r>
          </w:p>
        </w:tc>
        <w:tc>
          <w:tcPr>
            <w:tcW w:w="593" w:type="pct"/>
            <w:shd w:val="clear" w:color="auto" w:fill="auto"/>
            <w:vAlign w:val="center"/>
          </w:tcPr>
          <w:p w:rsidR="00984779" w:rsidRPr="00EA4D53" w:rsidRDefault="00984779">
            <w:pPr>
              <w:jc w:val="both"/>
              <w:rPr>
                <w:sz w:val="20"/>
                <w:szCs w:val="20"/>
              </w:rPr>
            </w:pPr>
          </w:p>
        </w:tc>
        <w:tc>
          <w:tcPr>
            <w:tcW w:w="1219" w:type="pct"/>
            <w:shd w:val="clear" w:color="auto" w:fill="auto"/>
            <w:vAlign w:val="center"/>
          </w:tcPr>
          <w:p w:rsidR="00984779" w:rsidRPr="00EA4D53" w:rsidRDefault="00984779">
            <w:pPr>
              <w:jc w:val="both"/>
              <w:rPr>
                <w:sz w:val="20"/>
                <w:szCs w:val="20"/>
              </w:rPr>
            </w:pPr>
          </w:p>
        </w:tc>
        <w:tc>
          <w:tcPr>
            <w:tcW w:w="515" w:type="pct"/>
            <w:shd w:val="clear" w:color="auto" w:fill="auto"/>
            <w:vAlign w:val="center"/>
          </w:tcPr>
          <w:p w:rsidR="00984779" w:rsidRPr="00EA4D53" w:rsidRDefault="00984779">
            <w:pPr>
              <w:jc w:val="both"/>
              <w:rPr>
                <w:sz w:val="20"/>
                <w:szCs w:val="20"/>
              </w:rPr>
            </w:pPr>
          </w:p>
        </w:tc>
      </w:tr>
      <w:tr w:rsidR="00984779" w:rsidRPr="00EA4D53" w:rsidTr="00EA4D53">
        <w:trPr>
          <w:cantSplit/>
          <w:jc w:val="center"/>
        </w:trPr>
        <w:tc>
          <w:tcPr>
            <w:tcW w:w="434" w:type="pct"/>
            <w:vMerge/>
            <w:shd w:val="clear" w:color="auto" w:fill="auto"/>
            <w:vAlign w:val="center"/>
          </w:tcPr>
          <w:p w:rsidR="00984779" w:rsidRPr="00EA4D53" w:rsidRDefault="00984779">
            <w:pPr>
              <w:jc w:val="both"/>
              <w:rPr>
                <w:sz w:val="20"/>
                <w:szCs w:val="20"/>
              </w:rPr>
            </w:pPr>
          </w:p>
        </w:tc>
        <w:tc>
          <w:tcPr>
            <w:tcW w:w="1655" w:type="pct"/>
            <w:shd w:val="clear" w:color="auto" w:fill="auto"/>
            <w:vAlign w:val="center"/>
          </w:tcPr>
          <w:p w:rsidR="00984779" w:rsidRPr="00EA4D53" w:rsidRDefault="00F97B3B">
            <w:pPr>
              <w:jc w:val="both"/>
              <w:rPr>
                <w:sz w:val="20"/>
                <w:szCs w:val="20"/>
              </w:rPr>
            </w:pPr>
            <w:r w:rsidRPr="00EA4D53">
              <w:rPr>
                <w:sz w:val="20"/>
                <w:szCs w:val="20"/>
              </w:rPr>
              <w:t>Side grain</w:t>
            </w:r>
          </w:p>
        </w:tc>
        <w:tc>
          <w:tcPr>
            <w:tcW w:w="585" w:type="pct"/>
            <w:shd w:val="clear" w:color="auto" w:fill="auto"/>
            <w:vAlign w:val="center"/>
          </w:tcPr>
          <w:p w:rsidR="00984779" w:rsidRPr="00EA4D53" w:rsidRDefault="00984779">
            <w:pPr>
              <w:jc w:val="both"/>
              <w:rPr>
                <w:sz w:val="20"/>
                <w:szCs w:val="20"/>
              </w:rPr>
            </w:pPr>
          </w:p>
        </w:tc>
        <w:tc>
          <w:tcPr>
            <w:tcW w:w="593" w:type="pct"/>
            <w:shd w:val="clear" w:color="auto" w:fill="auto"/>
            <w:vAlign w:val="center"/>
          </w:tcPr>
          <w:p w:rsidR="00984779" w:rsidRPr="00EA4D53" w:rsidRDefault="00F97B3B">
            <w:pPr>
              <w:jc w:val="both"/>
              <w:rPr>
                <w:sz w:val="20"/>
                <w:szCs w:val="20"/>
              </w:rPr>
            </w:pPr>
            <w:r w:rsidRPr="00EA4D53">
              <w:rPr>
                <w:sz w:val="20"/>
                <w:szCs w:val="20"/>
              </w:rPr>
              <w:t>655</w:t>
            </w:r>
          </w:p>
        </w:tc>
        <w:tc>
          <w:tcPr>
            <w:tcW w:w="1219" w:type="pct"/>
            <w:shd w:val="clear" w:color="auto" w:fill="auto"/>
            <w:vAlign w:val="center"/>
          </w:tcPr>
          <w:p w:rsidR="00984779" w:rsidRPr="00EA4D53" w:rsidRDefault="00F97B3B">
            <w:pPr>
              <w:jc w:val="both"/>
              <w:rPr>
                <w:sz w:val="20"/>
                <w:szCs w:val="20"/>
              </w:rPr>
            </w:pPr>
            <w:r w:rsidRPr="00EA4D53">
              <w:rPr>
                <w:sz w:val="20"/>
                <w:szCs w:val="20"/>
              </w:rPr>
              <w:t>27.13</w:t>
            </w:r>
          </w:p>
        </w:tc>
        <w:tc>
          <w:tcPr>
            <w:tcW w:w="515" w:type="pct"/>
            <w:shd w:val="clear" w:color="auto" w:fill="auto"/>
            <w:vAlign w:val="center"/>
          </w:tcPr>
          <w:p w:rsidR="00984779" w:rsidRPr="00EA4D53" w:rsidRDefault="00F97B3B">
            <w:pPr>
              <w:jc w:val="both"/>
              <w:rPr>
                <w:sz w:val="20"/>
                <w:szCs w:val="20"/>
              </w:rPr>
            </w:pPr>
            <w:r w:rsidRPr="00EA4D53">
              <w:rPr>
                <w:sz w:val="20"/>
                <w:szCs w:val="20"/>
              </w:rPr>
              <w:t>4.14</w:t>
            </w:r>
          </w:p>
        </w:tc>
      </w:tr>
      <w:tr w:rsidR="00984779" w:rsidRPr="00EA4D53" w:rsidTr="00EA4D53">
        <w:trPr>
          <w:cantSplit/>
          <w:jc w:val="center"/>
        </w:trPr>
        <w:tc>
          <w:tcPr>
            <w:tcW w:w="434" w:type="pct"/>
            <w:vMerge/>
            <w:shd w:val="clear" w:color="auto" w:fill="auto"/>
            <w:vAlign w:val="center"/>
          </w:tcPr>
          <w:p w:rsidR="00984779" w:rsidRPr="00EA4D53" w:rsidRDefault="00984779">
            <w:pPr>
              <w:jc w:val="both"/>
              <w:rPr>
                <w:sz w:val="20"/>
                <w:szCs w:val="20"/>
              </w:rPr>
            </w:pPr>
          </w:p>
        </w:tc>
        <w:tc>
          <w:tcPr>
            <w:tcW w:w="1655" w:type="pct"/>
            <w:shd w:val="clear" w:color="auto" w:fill="auto"/>
            <w:vAlign w:val="center"/>
          </w:tcPr>
          <w:p w:rsidR="00984779" w:rsidRPr="00EA4D53" w:rsidRDefault="00F97B3B">
            <w:pPr>
              <w:jc w:val="both"/>
              <w:rPr>
                <w:sz w:val="20"/>
                <w:szCs w:val="20"/>
              </w:rPr>
            </w:pPr>
            <w:r w:rsidRPr="00EA4D53">
              <w:rPr>
                <w:sz w:val="20"/>
                <w:szCs w:val="20"/>
              </w:rPr>
              <w:t>End grain</w:t>
            </w:r>
          </w:p>
        </w:tc>
        <w:tc>
          <w:tcPr>
            <w:tcW w:w="585" w:type="pct"/>
            <w:shd w:val="clear" w:color="auto" w:fill="auto"/>
            <w:vAlign w:val="center"/>
          </w:tcPr>
          <w:p w:rsidR="00984779" w:rsidRPr="00EA4D53" w:rsidRDefault="00984779">
            <w:pPr>
              <w:jc w:val="both"/>
              <w:rPr>
                <w:sz w:val="20"/>
                <w:szCs w:val="20"/>
              </w:rPr>
            </w:pPr>
          </w:p>
        </w:tc>
        <w:tc>
          <w:tcPr>
            <w:tcW w:w="593" w:type="pct"/>
            <w:shd w:val="clear" w:color="auto" w:fill="auto"/>
            <w:vAlign w:val="center"/>
          </w:tcPr>
          <w:p w:rsidR="00984779" w:rsidRPr="00EA4D53" w:rsidRDefault="00F97B3B">
            <w:pPr>
              <w:jc w:val="both"/>
              <w:rPr>
                <w:sz w:val="20"/>
                <w:szCs w:val="20"/>
              </w:rPr>
            </w:pPr>
            <w:r w:rsidRPr="00EA4D53">
              <w:rPr>
                <w:sz w:val="20"/>
                <w:szCs w:val="20"/>
              </w:rPr>
              <w:t>811</w:t>
            </w:r>
          </w:p>
        </w:tc>
        <w:tc>
          <w:tcPr>
            <w:tcW w:w="1219" w:type="pct"/>
            <w:shd w:val="clear" w:color="auto" w:fill="auto"/>
            <w:vAlign w:val="center"/>
          </w:tcPr>
          <w:p w:rsidR="00984779" w:rsidRPr="00EA4D53" w:rsidRDefault="00F97B3B">
            <w:pPr>
              <w:jc w:val="both"/>
              <w:rPr>
                <w:sz w:val="20"/>
                <w:szCs w:val="20"/>
              </w:rPr>
            </w:pPr>
            <w:r w:rsidRPr="00EA4D53">
              <w:rPr>
                <w:sz w:val="20"/>
                <w:szCs w:val="20"/>
              </w:rPr>
              <w:t>23.45</w:t>
            </w:r>
          </w:p>
        </w:tc>
        <w:tc>
          <w:tcPr>
            <w:tcW w:w="515" w:type="pct"/>
            <w:shd w:val="clear" w:color="auto" w:fill="auto"/>
            <w:vAlign w:val="center"/>
          </w:tcPr>
          <w:p w:rsidR="00984779" w:rsidRPr="00EA4D53" w:rsidRDefault="00F97B3B">
            <w:pPr>
              <w:jc w:val="both"/>
              <w:rPr>
                <w:sz w:val="20"/>
                <w:szCs w:val="20"/>
              </w:rPr>
            </w:pPr>
            <w:r w:rsidRPr="00EA4D53">
              <w:rPr>
                <w:sz w:val="20"/>
                <w:szCs w:val="20"/>
              </w:rPr>
              <w:t>2.89</w:t>
            </w:r>
          </w:p>
        </w:tc>
      </w:tr>
    </w:tbl>
    <w:p w:rsidR="00984779" w:rsidRPr="00EA4D53" w:rsidRDefault="00984779">
      <w:pPr>
        <w:jc w:val="both"/>
        <w:rPr>
          <w:sz w:val="20"/>
          <w:szCs w:val="20"/>
        </w:rPr>
      </w:pPr>
    </w:p>
    <w:p w:rsidR="00984779" w:rsidRDefault="00984779">
      <w:pPr>
        <w:ind w:firstLine="720"/>
        <w:jc w:val="both"/>
        <w:rPr>
          <w:sz w:val="20"/>
          <w:szCs w:val="20"/>
          <w:lang w:eastAsia="zh-CN"/>
        </w:rPr>
      </w:pPr>
    </w:p>
    <w:p w:rsidR="00EA4D53" w:rsidRPr="00EA4D53" w:rsidRDefault="00EA4D53">
      <w:pPr>
        <w:ind w:firstLine="720"/>
        <w:jc w:val="both"/>
        <w:rPr>
          <w:sz w:val="20"/>
          <w:szCs w:val="20"/>
          <w:lang w:eastAsia="zh-CN"/>
        </w:rPr>
        <w:sectPr w:rsidR="00EA4D53" w:rsidRPr="00EA4D53">
          <w:type w:val="continuous"/>
          <w:pgSz w:w="12240" w:h="15839"/>
          <w:pgMar w:top="1440" w:right="1440" w:bottom="1440" w:left="1440" w:header="720" w:footer="720" w:gutter="0"/>
          <w:cols w:space="720"/>
          <w:titlePg/>
          <w:docGrid w:linePitch="360"/>
        </w:sectPr>
      </w:pPr>
    </w:p>
    <w:p w:rsidR="00984779" w:rsidRPr="00EA4D53" w:rsidRDefault="00F97B3B">
      <w:pPr>
        <w:ind w:firstLine="720"/>
        <w:jc w:val="both"/>
        <w:rPr>
          <w:sz w:val="20"/>
          <w:szCs w:val="20"/>
        </w:rPr>
      </w:pPr>
      <w:r w:rsidRPr="00EA4D53">
        <w:rPr>
          <w:sz w:val="20"/>
          <w:szCs w:val="20"/>
        </w:rPr>
        <w:lastRenderedPageBreak/>
        <w:t>On the bases of MOE value, wood can be classified as “ordinary group” which has the value ranging between 56000-98000 Kg/cm</w:t>
      </w:r>
      <w:r w:rsidRPr="00EA4D53">
        <w:rPr>
          <w:sz w:val="20"/>
          <w:szCs w:val="20"/>
          <w:vertAlign w:val="superscript"/>
        </w:rPr>
        <w:t>2</w:t>
      </w:r>
      <w:r w:rsidRPr="00EA4D53">
        <w:rPr>
          <w:sz w:val="20"/>
          <w:szCs w:val="20"/>
        </w:rPr>
        <w:t xml:space="preserve">.So it is suitable for small (3-6m) span structures.(Indian Forest Utilization,1972).compressive strength, elasticity, hardness and cleavage values are so good enough that these can be compared with some commercial species as shown in the comparison table. Keeping in view the results of various physical and mechanical properties White ash </w:t>
      </w:r>
      <w:r w:rsidRPr="00EA4D53">
        <w:rPr>
          <w:i/>
          <w:sz w:val="20"/>
          <w:szCs w:val="20"/>
        </w:rPr>
        <w:t>(Fraxinus excelsior)</w:t>
      </w:r>
      <w:r w:rsidRPr="00EA4D53">
        <w:rPr>
          <w:sz w:val="20"/>
          <w:szCs w:val="20"/>
        </w:rPr>
        <w:t xml:space="preserve"> is classified as medium dense wood and therefore it can easily be worked on machines or tools by hand. The wood has its cleavage value 30 kg/cm (air dry) which means it has better resistance to splitting than majority of local timbers. This means that the wood has comparatively better nail/screw holding power when used for making different articles.</w:t>
      </w:r>
    </w:p>
    <w:p w:rsidR="00984779" w:rsidRDefault="00F97B3B">
      <w:pPr>
        <w:ind w:firstLine="720"/>
        <w:jc w:val="both"/>
        <w:rPr>
          <w:sz w:val="20"/>
          <w:szCs w:val="20"/>
          <w:lang w:eastAsia="zh-CN"/>
        </w:rPr>
      </w:pPr>
      <w:r w:rsidRPr="00EA4D53">
        <w:rPr>
          <w:sz w:val="20"/>
          <w:szCs w:val="20"/>
        </w:rPr>
        <w:t>Ultimate bending strength, MOR of white ash (air-dry) is 1744 kg/cm</w:t>
      </w:r>
      <w:r w:rsidRPr="00EA4D53">
        <w:rPr>
          <w:sz w:val="20"/>
          <w:szCs w:val="20"/>
          <w:vertAlign w:val="superscript"/>
        </w:rPr>
        <w:t>2</w:t>
      </w:r>
      <w:r w:rsidRPr="00EA4D53">
        <w:rPr>
          <w:sz w:val="20"/>
          <w:szCs w:val="20"/>
        </w:rPr>
        <w:t xml:space="preserve"> which show the ability of the timber to withstand against stress offering more </w:t>
      </w:r>
      <w:r w:rsidRPr="00EA4D53">
        <w:rPr>
          <w:sz w:val="20"/>
          <w:szCs w:val="20"/>
        </w:rPr>
        <w:lastRenderedPageBreak/>
        <w:t xml:space="preserve">resistance. This behavior of the wood also favors its utilization in construction, furniture, sports goods, tool handles etc. Similarly white ash has reasonably high value of resistance to indentation, side hardness (655kg) and end hardness (811kg). These values of hardness reveal that the timber is quite suitable for carving and to be worked on lathe machine. </w:t>
      </w:r>
    </w:p>
    <w:p w:rsidR="00EA4D53" w:rsidRPr="00EA4D53" w:rsidRDefault="00EA4D53">
      <w:pPr>
        <w:ind w:firstLine="720"/>
        <w:jc w:val="both"/>
        <w:rPr>
          <w:sz w:val="20"/>
          <w:szCs w:val="20"/>
          <w:lang w:eastAsia="zh-CN"/>
        </w:rPr>
      </w:pPr>
    </w:p>
    <w:p w:rsidR="00984779" w:rsidRPr="00EA4D53" w:rsidRDefault="00F97B3B">
      <w:pPr>
        <w:jc w:val="both"/>
        <w:rPr>
          <w:b/>
          <w:sz w:val="20"/>
          <w:szCs w:val="20"/>
        </w:rPr>
      </w:pPr>
      <w:r w:rsidRPr="00EA4D53">
        <w:rPr>
          <w:b/>
          <w:sz w:val="20"/>
          <w:szCs w:val="20"/>
        </w:rPr>
        <w:t>Comparison</w:t>
      </w:r>
    </w:p>
    <w:p w:rsidR="00984779" w:rsidRPr="00EA4D53" w:rsidRDefault="00F97B3B">
      <w:pPr>
        <w:ind w:firstLine="720"/>
        <w:jc w:val="both"/>
        <w:rPr>
          <w:sz w:val="20"/>
          <w:szCs w:val="20"/>
        </w:rPr>
      </w:pPr>
      <w:r w:rsidRPr="00EA4D53">
        <w:rPr>
          <w:sz w:val="20"/>
          <w:szCs w:val="20"/>
        </w:rPr>
        <w:t xml:space="preserve">The results of different properties of local white ash </w:t>
      </w:r>
      <w:r w:rsidRPr="00EA4D53">
        <w:rPr>
          <w:i/>
          <w:sz w:val="20"/>
          <w:szCs w:val="20"/>
        </w:rPr>
        <w:t>(Fraxinus excelsior)</w:t>
      </w:r>
      <w:r w:rsidRPr="00EA4D53">
        <w:rPr>
          <w:sz w:val="20"/>
          <w:szCs w:val="20"/>
        </w:rPr>
        <w:t xml:space="preserve"> were also compared with four commercial hardwoods; White Bakain, Shisham, Poplar and Mulberry woods.  Although white ash was classified as moderately heavy wood as compared to heavy woods, Shisham and Mulberry, yet its most of the mechanical properties were comparable with the properties of these woods. However, it is heavier than Poplar and White Bakain species (Table 3).</w:t>
      </w:r>
    </w:p>
    <w:p w:rsidR="00984779" w:rsidRPr="00EA4D53" w:rsidRDefault="00984779">
      <w:pPr>
        <w:jc w:val="center"/>
        <w:rPr>
          <w:b/>
          <w:sz w:val="20"/>
          <w:szCs w:val="20"/>
        </w:rPr>
        <w:sectPr w:rsidR="00984779" w:rsidRPr="00EA4D53">
          <w:type w:val="continuous"/>
          <w:pgSz w:w="12240" w:h="15839"/>
          <w:pgMar w:top="1440" w:right="1440" w:bottom="1440" w:left="1440" w:header="720" w:footer="720" w:gutter="0"/>
          <w:cols w:num="2" w:space="720" w:equalWidth="0">
            <w:col w:w="4467" w:space="425"/>
            <w:col w:w="4467"/>
          </w:cols>
          <w:titlePg/>
          <w:docGrid w:linePitch="360"/>
        </w:sectPr>
      </w:pPr>
    </w:p>
    <w:p w:rsidR="00984779" w:rsidRPr="00EA4D53" w:rsidRDefault="00984779">
      <w:pPr>
        <w:jc w:val="center"/>
        <w:rPr>
          <w:b/>
          <w:sz w:val="20"/>
          <w:szCs w:val="20"/>
        </w:rPr>
      </w:pPr>
    </w:p>
    <w:p w:rsidR="00EA4D53" w:rsidRDefault="00EA4D53">
      <w:pPr>
        <w:jc w:val="center"/>
        <w:rPr>
          <w:b/>
          <w:sz w:val="20"/>
          <w:szCs w:val="20"/>
          <w:lang w:eastAsia="zh-CN"/>
        </w:rPr>
      </w:pPr>
    </w:p>
    <w:p w:rsidR="00EA4D53" w:rsidRDefault="00EA4D53">
      <w:pPr>
        <w:jc w:val="center"/>
        <w:rPr>
          <w:b/>
          <w:sz w:val="20"/>
          <w:szCs w:val="20"/>
          <w:lang w:eastAsia="zh-CN"/>
        </w:rPr>
      </w:pPr>
    </w:p>
    <w:p w:rsidR="00EA4D53" w:rsidRDefault="00EA4D53">
      <w:pPr>
        <w:jc w:val="center"/>
        <w:rPr>
          <w:b/>
          <w:sz w:val="20"/>
          <w:szCs w:val="20"/>
          <w:lang w:eastAsia="zh-CN"/>
        </w:rPr>
      </w:pPr>
    </w:p>
    <w:p w:rsidR="00984779" w:rsidRPr="00EA4D53" w:rsidRDefault="00F97B3B">
      <w:pPr>
        <w:jc w:val="center"/>
        <w:rPr>
          <w:b/>
          <w:sz w:val="20"/>
          <w:szCs w:val="20"/>
        </w:rPr>
      </w:pPr>
      <w:r w:rsidRPr="00EA4D53">
        <w:rPr>
          <w:b/>
          <w:sz w:val="20"/>
          <w:szCs w:val="20"/>
        </w:rPr>
        <w:t>Table: 3. Comparison of physical and mechanical properties of White ash with some commercial hardwoods.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3419"/>
        <w:gridCol w:w="1168"/>
        <w:gridCol w:w="1434"/>
        <w:gridCol w:w="988"/>
        <w:gridCol w:w="1094"/>
        <w:gridCol w:w="825"/>
      </w:tblGrid>
      <w:tr w:rsidR="00984779" w:rsidRPr="00EA4D53" w:rsidTr="00EA4D53">
        <w:trPr>
          <w:cantSplit/>
          <w:jc w:val="center"/>
        </w:trPr>
        <w:tc>
          <w:tcPr>
            <w:tcW w:w="338" w:type="pct"/>
            <w:shd w:val="clear" w:color="auto" w:fill="auto"/>
            <w:vAlign w:val="center"/>
          </w:tcPr>
          <w:p w:rsidR="00984779" w:rsidRPr="00EA4D53" w:rsidRDefault="00F97B3B">
            <w:pPr>
              <w:jc w:val="center"/>
              <w:rPr>
                <w:b/>
                <w:sz w:val="20"/>
                <w:szCs w:val="20"/>
              </w:rPr>
            </w:pPr>
            <w:r w:rsidRPr="00EA4D53">
              <w:rPr>
                <w:b/>
                <w:sz w:val="20"/>
                <w:szCs w:val="20"/>
              </w:rPr>
              <w:t>S.No</w:t>
            </w:r>
          </w:p>
        </w:tc>
        <w:tc>
          <w:tcPr>
            <w:tcW w:w="1785" w:type="pct"/>
            <w:shd w:val="clear" w:color="auto" w:fill="auto"/>
            <w:vAlign w:val="center"/>
          </w:tcPr>
          <w:p w:rsidR="00984779" w:rsidRPr="00EA4D53" w:rsidRDefault="00F97B3B">
            <w:pPr>
              <w:jc w:val="center"/>
              <w:rPr>
                <w:b/>
                <w:sz w:val="20"/>
                <w:szCs w:val="20"/>
              </w:rPr>
            </w:pPr>
            <w:r w:rsidRPr="00EA4D53">
              <w:rPr>
                <w:b/>
                <w:sz w:val="20"/>
                <w:szCs w:val="20"/>
              </w:rPr>
              <w:t>properties</w:t>
            </w:r>
          </w:p>
        </w:tc>
        <w:tc>
          <w:tcPr>
            <w:tcW w:w="610" w:type="pct"/>
            <w:shd w:val="clear" w:color="auto" w:fill="auto"/>
            <w:vAlign w:val="center"/>
          </w:tcPr>
          <w:p w:rsidR="00984779" w:rsidRPr="00EA4D53" w:rsidRDefault="00F97B3B">
            <w:pPr>
              <w:jc w:val="center"/>
              <w:rPr>
                <w:b/>
                <w:sz w:val="20"/>
                <w:szCs w:val="20"/>
              </w:rPr>
            </w:pPr>
            <w:r w:rsidRPr="00EA4D53">
              <w:rPr>
                <w:b/>
                <w:sz w:val="20"/>
                <w:szCs w:val="20"/>
              </w:rPr>
              <w:t>White Ash</w:t>
            </w:r>
          </w:p>
        </w:tc>
        <w:tc>
          <w:tcPr>
            <w:tcW w:w="749" w:type="pct"/>
            <w:shd w:val="clear" w:color="auto" w:fill="auto"/>
            <w:vAlign w:val="center"/>
          </w:tcPr>
          <w:p w:rsidR="00984779" w:rsidRPr="00EA4D53" w:rsidRDefault="00F97B3B">
            <w:pPr>
              <w:jc w:val="center"/>
              <w:rPr>
                <w:b/>
                <w:sz w:val="20"/>
                <w:szCs w:val="20"/>
              </w:rPr>
            </w:pPr>
            <w:r w:rsidRPr="00EA4D53">
              <w:rPr>
                <w:b/>
                <w:sz w:val="20"/>
                <w:szCs w:val="20"/>
              </w:rPr>
              <w:t>White bakain</w:t>
            </w:r>
          </w:p>
        </w:tc>
        <w:tc>
          <w:tcPr>
            <w:tcW w:w="516" w:type="pct"/>
            <w:shd w:val="clear" w:color="auto" w:fill="auto"/>
            <w:vAlign w:val="center"/>
          </w:tcPr>
          <w:p w:rsidR="00984779" w:rsidRPr="00EA4D53" w:rsidRDefault="00F97B3B">
            <w:pPr>
              <w:jc w:val="center"/>
              <w:rPr>
                <w:b/>
                <w:sz w:val="20"/>
                <w:szCs w:val="20"/>
              </w:rPr>
            </w:pPr>
            <w:r w:rsidRPr="00EA4D53">
              <w:rPr>
                <w:b/>
                <w:sz w:val="20"/>
                <w:szCs w:val="20"/>
              </w:rPr>
              <w:t>Shisham</w:t>
            </w:r>
          </w:p>
        </w:tc>
        <w:tc>
          <w:tcPr>
            <w:tcW w:w="571" w:type="pct"/>
            <w:shd w:val="clear" w:color="auto" w:fill="auto"/>
            <w:vAlign w:val="center"/>
          </w:tcPr>
          <w:p w:rsidR="00984779" w:rsidRPr="00EA4D53" w:rsidRDefault="00F97B3B">
            <w:pPr>
              <w:jc w:val="center"/>
              <w:rPr>
                <w:b/>
                <w:sz w:val="20"/>
                <w:szCs w:val="20"/>
              </w:rPr>
            </w:pPr>
            <w:r w:rsidRPr="00EA4D53">
              <w:rPr>
                <w:b/>
                <w:sz w:val="20"/>
                <w:szCs w:val="20"/>
              </w:rPr>
              <w:t>Mulberry</w:t>
            </w:r>
          </w:p>
        </w:tc>
        <w:tc>
          <w:tcPr>
            <w:tcW w:w="431" w:type="pct"/>
            <w:shd w:val="clear" w:color="auto" w:fill="auto"/>
            <w:vAlign w:val="center"/>
          </w:tcPr>
          <w:p w:rsidR="00984779" w:rsidRPr="00EA4D53" w:rsidRDefault="00F97B3B">
            <w:pPr>
              <w:jc w:val="center"/>
              <w:rPr>
                <w:b/>
                <w:sz w:val="20"/>
                <w:szCs w:val="20"/>
              </w:rPr>
            </w:pPr>
            <w:r w:rsidRPr="00EA4D53">
              <w:rPr>
                <w:b/>
                <w:sz w:val="20"/>
                <w:szCs w:val="20"/>
              </w:rPr>
              <w:t>Poplar</w:t>
            </w:r>
          </w:p>
        </w:tc>
      </w:tr>
      <w:tr w:rsidR="00984779" w:rsidRPr="00EA4D53" w:rsidTr="00EA4D53">
        <w:trPr>
          <w:cantSplit/>
          <w:jc w:val="center"/>
        </w:trPr>
        <w:tc>
          <w:tcPr>
            <w:tcW w:w="338" w:type="pct"/>
            <w:shd w:val="clear" w:color="auto" w:fill="auto"/>
            <w:vAlign w:val="center"/>
          </w:tcPr>
          <w:p w:rsidR="00984779" w:rsidRPr="00EA4D53" w:rsidRDefault="00F97B3B">
            <w:pPr>
              <w:jc w:val="center"/>
              <w:rPr>
                <w:sz w:val="20"/>
                <w:szCs w:val="20"/>
              </w:rPr>
            </w:pPr>
            <w:r w:rsidRPr="00EA4D53">
              <w:rPr>
                <w:sz w:val="20"/>
                <w:szCs w:val="20"/>
              </w:rPr>
              <w:t>1</w:t>
            </w:r>
          </w:p>
        </w:tc>
        <w:tc>
          <w:tcPr>
            <w:tcW w:w="1785" w:type="pct"/>
            <w:shd w:val="clear" w:color="auto" w:fill="auto"/>
            <w:vAlign w:val="center"/>
          </w:tcPr>
          <w:p w:rsidR="00984779" w:rsidRPr="00EA4D53" w:rsidRDefault="00F97B3B">
            <w:pPr>
              <w:rPr>
                <w:sz w:val="20"/>
                <w:szCs w:val="20"/>
              </w:rPr>
            </w:pPr>
            <w:r w:rsidRPr="00EA4D53">
              <w:rPr>
                <w:sz w:val="20"/>
                <w:szCs w:val="20"/>
              </w:rPr>
              <w:t>Density (kg/m</w:t>
            </w:r>
            <w:r w:rsidRPr="00EA4D53">
              <w:rPr>
                <w:sz w:val="20"/>
                <w:szCs w:val="20"/>
                <w:vertAlign w:val="superscript"/>
              </w:rPr>
              <w:t>3</w:t>
            </w:r>
            <w:r w:rsidRPr="00EA4D53">
              <w:rPr>
                <w:sz w:val="20"/>
                <w:szCs w:val="20"/>
              </w:rPr>
              <w:t>)</w:t>
            </w:r>
          </w:p>
        </w:tc>
        <w:tc>
          <w:tcPr>
            <w:tcW w:w="610" w:type="pct"/>
            <w:shd w:val="clear" w:color="auto" w:fill="auto"/>
            <w:vAlign w:val="center"/>
          </w:tcPr>
          <w:p w:rsidR="00984779" w:rsidRPr="00EA4D53" w:rsidRDefault="00F97B3B">
            <w:pPr>
              <w:jc w:val="center"/>
              <w:rPr>
                <w:sz w:val="20"/>
                <w:szCs w:val="20"/>
              </w:rPr>
            </w:pPr>
            <w:r w:rsidRPr="00EA4D53">
              <w:rPr>
                <w:sz w:val="20"/>
                <w:szCs w:val="20"/>
              </w:rPr>
              <w:t>657</w:t>
            </w:r>
          </w:p>
        </w:tc>
        <w:tc>
          <w:tcPr>
            <w:tcW w:w="749" w:type="pct"/>
            <w:shd w:val="clear" w:color="auto" w:fill="auto"/>
            <w:vAlign w:val="center"/>
          </w:tcPr>
          <w:p w:rsidR="00984779" w:rsidRPr="00EA4D53" w:rsidRDefault="00F97B3B">
            <w:pPr>
              <w:jc w:val="center"/>
              <w:rPr>
                <w:sz w:val="20"/>
                <w:szCs w:val="20"/>
              </w:rPr>
            </w:pPr>
            <w:bookmarkStart w:id="0" w:name="OLE_LINK2"/>
            <w:r w:rsidRPr="00EA4D53">
              <w:rPr>
                <w:sz w:val="20"/>
                <w:szCs w:val="20"/>
              </w:rPr>
              <w:t>607</w:t>
            </w:r>
            <w:bookmarkEnd w:id="0"/>
          </w:p>
        </w:tc>
        <w:tc>
          <w:tcPr>
            <w:tcW w:w="516" w:type="pct"/>
            <w:shd w:val="clear" w:color="auto" w:fill="auto"/>
            <w:vAlign w:val="center"/>
          </w:tcPr>
          <w:p w:rsidR="00984779" w:rsidRPr="00EA4D53" w:rsidRDefault="00F97B3B">
            <w:pPr>
              <w:jc w:val="center"/>
              <w:rPr>
                <w:sz w:val="20"/>
                <w:szCs w:val="20"/>
              </w:rPr>
            </w:pPr>
            <w:r w:rsidRPr="00EA4D53">
              <w:rPr>
                <w:sz w:val="20"/>
                <w:szCs w:val="20"/>
              </w:rPr>
              <w:t>801</w:t>
            </w:r>
          </w:p>
        </w:tc>
        <w:tc>
          <w:tcPr>
            <w:tcW w:w="571" w:type="pct"/>
            <w:shd w:val="clear" w:color="auto" w:fill="auto"/>
            <w:vAlign w:val="center"/>
          </w:tcPr>
          <w:p w:rsidR="00984779" w:rsidRPr="00EA4D53" w:rsidRDefault="00F97B3B">
            <w:pPr>
              <w:jc w:val="center"/>
              <w:rPr>
                <w:sz w:val="20"/>
                <w:szCs w:val="20"/>
              </w:rPr>
            </w:pPr>
            <w:r w:rsidRPr="00EA4D53">
              <w:rPr>
                <w:sz w:val="20"/>
                <w:szCs w:val="20"/>
              </w:rPr>
              <w:t>763</w:t>
            </w:r>
          </w:p>
        </w:tc>
        <w:tc>
          <w:tcPr>
            <w:tcW w:w="431" w:type="pct"/>
            <w:shd w:val="clear" w:color="auto" w:fill="auto"/>
            <w:vAlign w:val="center"/>
          </w:tcPr>
          <w:p w:rsidR="00984779" w:rsidRPr="00EA4D53" w:rsidRDefault="00F97B3B">
            <w:pPr>
              <w:jc w:val="center"/>
              <w:rPr>
                <w:sz w:val="20"/>
                <w:szCs w:val="20"/>
              </w:rPr>
            </w:pPr>
            <w:r w:rsidRPr="00EA4D53">
              <w:rPr>
                <w:sz w:val="20"/>
                <w:szCs w:val="20"/>
              </w:rPr>
              <w:t>460</w:t>
            </w:r>
          </w:p>
        </w:tc>
      </w:tr>
      <w:tr w:rsidR="00984779" w:rsidRPr="00EA4D53" w:rsidTr="00EA4D53">
        <w:trPr>
          <w:cantSplit/>
          <w:jc w:val="center"/>
        </w:trPr>
        <w:tc>
          <w:tcPr>
            <w:tcW w:w="338" w:type="pct"/>
            <w:shd w:val="clear" w:color="auto" w:fill="auto"/>
            <w:vAlign w:val="center"/>
          </w:tcPr>
          <w:p w:rsidR="00984779" w:rsidRPr="00EA4D53" w:rsidRDefault="00F97B3B">
            <w:pPr>
              <w:jc w:val="center"/>
              <w:rPr>
                <w:sz w:val="20"/>
                <w:szCs w:val="20"/>
              </w:rPr>
            </w:pPr>
            <w:r w:rsidRPr="00EA4D53">
              <w:rPr>
                <w:sz w:val="20"/>
                <w:szCs w:val="20"/>
              </w:rPr>
              <w:t>2</w:t>
            </w:r>
          </w:p>
        </w:tc>
        <w:tc>
          <w:tcPr>
            <w:tcW w:w="1785" w:type="pct"/>
            <w:shd w:val="clear" w:color="auto" w:fill="auto"/>
            <w:vAlign w:val="center"/>
          </w:tcPr>
          <w:p w:rsidR="00984779" w:rsidRPr="00EA4D53" w:rsidRDefault="00F97B3B">
            <w:pPr>
              <w:rPr>
                <w:sz w:val="20"/>
                <w:szCs w:val="20"/>
              </w:rPr>
            </w:pPr>
            <w:r w:rsidRPr="00EA4D53">
              <w:rPr>
                <w:sz w:val="20"/>
                <w:szCs w:val="20"/>
              </w:rPr>
              <w:t>Modulus of rupture, MOR (kg/cm</w:t>
            </w:r>
            <w:r w:rsidRPr="00EA4D53">
              <w:rPr>
                <w:sz w:val="20"/>
                <w:szCs w:val="20"/>
                <w:vertAlign w:val="superscript"/>
              </w:rPr>
              <w:t>2</w:t>
            </w:r>
            <w:r w:rsidRPr="00EA4D53">
              <w:rPr>
                <w:sz w:val="20"/>
                <w:szCs w:val="20"/>
              </w:rPr>
              <w:t>)</w:t>
            </w:r>
          </w:p>
        </w:tc>
        <w:tc>
          <w:tcPr>
            <w:tcW w:w="610" w:type="pct"/>
            <w:shd w:val="clear" w:color="auto" w:fill="auto"/>
            <w:vAlign w:val="center"/>
          </w:tcPr>
          <w:p w:rsidR="00984779" w:rsidRPr="00EA4D53" w:rsidRDefault="00F97B3B">
            <w:pPr>
              <w:jc w:val="center"/>
              <w:rPr>
                <w:sz w:val="20"/>
                <w:szCs w:val="20"/>
              </w:rPr>
            </w:pPr>
            <w:r w:rsidRPr="00EA4D53">
              <w:rPr>
                <w:sz w:val="20"/>
                <w:szCs w:val="20"/>
              </w:rPr>
              <w:t>1744</w:t>
            </w:r>
          </w:p>
        </w:tc>
        <w:tc>
          <w:tcPr>
            <w:tcW w:w="749" w:type="pct"/>
            <w:shd w:val="clear" w:color="auto" w:fill="auto"/>
            <w:vAlign w:val="center"/>
          </w:tcPr>
          <w:p w:rsidR="00984779" w:rsidRPr="00EA4D53" w:rsidRDefault="00F97B3B">
            <w:pPr>
              <w:jc w:val="center"/>
              <w:rPr>
                <w:sz w:val="20"/>
                <w:szCs w:val="20"/>
              </w:rPr>
            </w:pPr>
            <w:r w:rsidRPr="00EA4D53">
              <w:rPr>
                <w:sz w:val="20"/>
                <w:szCs w:val="20"/>
              </w:rPr>
              <w:t>1155</w:t>
            </w:r>
          </w:p>
        </w:tc>
        <w:tc>
          <w:tcPr>
            <w:tcW w:w="516" w:type="pct"/>
            <w:shd w:val="clear" w:color="auto" w:fill="auto"/>
            <w:vAlign w:val="center"/>
          </w:tcPr>
          <w:p w:rsidR="00984779" w:rsidRPr="00EA4D53" w:rsidRDefault="00F97B3B">
            <w:pPr>
              <w:jc w:val="center"/>
              <w:rPr>
                <w:sz w:val="20"/>
                <w:szCs w:val="20"/>
              </w:rPr>
            </w:pPr>
            <w:r w:rsidRPr="00EA4D53">
              <w:rPr>
                <w:sz w:val="20"/>
                <w:szCs w:val="20"/>
              </w:rPr>
              <w:t>1120</w:t>
            </w:r>
          </w:p>
        </w:tc>
        <w:tc>
          <w:tcPr>
            <w:tcW w:w="571" w:type="pct"/>
            <w:shd w:val="clear" w:color="auto" w:fill="auto"/>
            <w:vAlign w:val="center"/>
          </w:tcPr>
          <w:p w:rsidR="00984779" w:rsidRPr="00EA4D53" w:rsidRDefault="00F97B3B">
            <w:pPr>
              <w:jc w:val="center"/>
              <w:rPr>
                <w:sz w:val="20"/>
                <w:szCs w:val="20"/>
              </w:rPr>
            </w:pPr>
            <w:r w:rsidRPr="00EA4D53">
              <w:rPr>
                <w:sz w:val="20"/>
                <w:szCs w:val="20"/>
              </w:rPr>
              <w:t>964</w:t>
            </w:r>
          </w:p>
        </w:tc>
        <w:tc>
          <w:tcPr>
            <w:tcW w:w="431" w:type="pct"/>
            <w:shd w:val="clear" w:color="auto" w:fill="auto"/>
            <w:vAlign w:val="center"/>
          </w:tcPr>
          <w:p w:rsidR="00984779" w:rsidRPr="00EA4D53" w:rsidRDefault="00F97B3B">
            <w:pPr>
              <w:jc w:val="center"/>
              <w:rPr>
                <w:sz w:val="20"/>
                <w:szCs w:val="20"/>
              </w:rPr>
            </w:pPr>
            <w:r w:rsidRPr="00EA4D53">
              <w:rPr>
                <w:sz w:val="20"/>
                <w:szCs w:val="20"/>
              </w:rPr>
              <w:t>824</w:t>
            </w:r>
          </w:p>
        </w:tc>
      </w:tr>
      <w:tr w:rsidR="00984779" w:rsidRPr="00EA4D53" w:rsidTr="00EA4D53">
        <w:trPr>
          <w:cantSplit/>
          <w:jc w:val="center"/>
        </w:trPr>
        <w:tc>
          <w:tcPr>
            <w:tcW w:w="338" w:type="pct"/>
            <w:shd w:val="clear" w:color="auto" w:fill="auto"/>
            <w:vAlign w:val="center"/>
          </w:tcPr>
          <w:p w:rsidR="00984779" w:rsidRPr="00EA4D53" w:rsidRDefault="00F97B3B">
            <w:pPr>
              <w:jc w:val="center"/>
              <w:rPr>
                <w:sz w:val="20"/>
                <w:szCs w:val="20"/>
              </w:rPr>
            </w:pPr>
            <w:r w:rsidRPr="00EA4D53">
              <w:rPr>
                <w:sz w:val="20"/>
                <w:szCs w:val="20"/>
              </w:rPr>
              <w:t>3</w:t>
            </w:r>
          </w:p>
        </w:tc>
        <w:tc>
          <w:tcPr>
            <w:tcW w:w="1785" w:type="pct"/>
            <w:shd w:val="clear" w:color="auto" w:fill="auto"/>
            <w:vAlign w:val="center"/>
          </w:tcPr>
          <w:p w:rsidR="00984779" w:rsidRPr="00EA4D53" w:rsidRDefault="00F97B3B">
            <w:pPr>
              <w:rPr>
                <w:sz w:val="20"/>
                <w:szCs w:val="20"/>
              </w:rPr>
            </w:pPr>
            <w:r w:rsidRPr="00EA4D53">
              <w:rPr>
                <w:sz w:val="20"/>
                <w:szCs w:val="20"/>
              </w:rPr>
              <w:t>Modulus of elasticity, MOE, (kg/cm</w:t>
            </w:r>
            <w:r w:rsidRPr="00EA4D53">
              <w:rPr>
                <w:sz w:val="20"/>
                <w:szCs w:val="20"/>
                <w:vertAlign w:val="superscript"/>
              </w:rPr>
              <w:t>2</w:t>
            </w:r>
            <w:r w:rsidRPr="00EA4D53">
              <w:rPr>
                <w:sz w:val="20"/>
                <w:szCs w:val="20"/>
              </w:rPr>
              <w:t>)</w:t>
            </w:r>
          </w:p>
        </w:tc>
        <w:tc>
          <w:tcPr>
            <w:tcW w:w="610" w:type="pct"/>
            <w:shd w:val="clear" w:color="auto" w:fill="auto"/>
            <w:vAlign w:val="center"/>
          </w:tcPr>
          <w:p w:rsidR="00984779" w:rsidRPr="00EA4D53" w:rsidRDefault="00F97B3B">
            <w:pPr>
              <w:jc w:val="center"/>
              <w:rPr>
                <w:sz w:val="20"/>
                <w:szCs w:val="20"/>
              </w:rPr>
            </w:pPr>
            <w:r w:rsidRPr="00EA4D53">
              <w:rPr>
                <w:sz w:val="20"/>
                <w:szCs w:val="20"/>
              </w:rPr>
              <w:t>87320</w:t>
            </w:r>
          </w:p>
        </w:tc>
        <w:tc>
          <w:tcPr>
            <w:tcW w:w="749" w:type="pct"/>
            <w:shd w:val="clear" w:color="auto" w:fill="auto"/>
            <w:vAlign w:val="center"/>
          </w:tcPr>
          <w:p w:rsidR="00984779" w:rsidRPr="00EA4D53" w:rsidRDefault="00F97B3B">
            <w:pPr>
              <w:jc w:val="center"/>
              <w:rPr>
                <w:sz w:val="20"/>
                <w:szCs w:val="20"/>
              </w:rPr>
            </w:pPr>
            <w:r w:rsidRPr="00EA4D53">
              <w:rPr>
                <w:sz w:val="20"/>
                <w:szCs w:val="20"/>
              </w:rPr>
              <w:t>90180</w:t>
            </w:r>
          </w:p>
        </w:tc>
        <w:tc>
          <w:tcPr>
            <w:tcW w:w="516" w:type="pct"/>
            <w:shd w:val="clear" w:color="auto" w:fill="auto"/>
            <w:vAlign w:val="center"/>
          </w:tcPr>
          <w:p w:rsidR="00984779" w:rsidRPr="00EA4D53" w:rsidRDefault="00F97B3B">
            <w:pPr>
              <w:jc w:val="center"/>
              <w:rPr>
                <w:sz w:val="20"/>
                <w:szCs w:val="20"/>
              </w:rPr>
            </w:pPr>
            <w:r w:rsidRPr="00EA4D53">
              <w:rPr>
                <w:sz w:val="20"/>
                <w:szCs w:val="20"/>
              </w:rPr>
              <w:t>85790</w:t>
            </w:r>
          </w:p>
        </w:tc>
        <w:tc>
          <w:tcPr>
            <w:tcW w:w="571" w:type="pct"/>
            <w:shd w:val="clear" w:color="auto" w:fill="auto"/>
            <w:vAlign w:val="center"/>
          </w:tcPr>
          <w:p w:rsidR="00984779" w:rsidRPr="00EA4D53" w:rsidRDefault="00F97B3B">
            <w:pPr>
              <w:jc w:val="center"/>
              <w:rPr>
                <w:sz w:val="20"/>
                <w:szCs w:val="20"/>
              </w:rPr>
            </w:pPr>
            <w:r w:rsidRPr="00EA4D53">
              <w:rPr>
                <w:sz w:val="20"/>
                <w:szCs w:val="20"/>
              </w:rPr>
              <w:t>113540</w:t>
            </w:r>
          </w:p>
        </w:tc>
        <w:tc>
          <w:tcPr>
            <w:tcW w:w="431" w:type="pct"/>
            <w:shd w:val="clear" w:color="auto" w:fill="auto"/>
            <w:vAlign w:val="center"/>
          </w:tcPr>
          <w:p w:rsidR="00984779" w:rsidRPr="00EA4D53" w:rsidRDefault="00F97B3B">
            <w:pPr>
              <w:jc w:val="center"/>
              <w:rPr>
                <w:sz w:val="20"/>
                <w:szCs w:val="20"/>
              </w:rPr>
            </w:pPr>
            <w:r w:rsidRPr="00EA4D53">
              <w:rPr>
                <w:sz w:val="20"/>
                <w:szCs w:val="20"/>
              </w:rPr>
              <w:t>91979</w:t>
            </w:r>
          </w:p>
        </w:tc>
      </w:tr>
      <w:tr w:rsidR="00984779" w:rsidRPr="00EA4D53" w:rsidTr="00EA4D53">
        <w:trPr>
          <w:cantSplit/>
          <w:jc w:val="center"/>
        </w:trPr>
        <w:tc>
          <w:tcPr>
            <w:tcW w:w="338" w:type="pct"/>
            <w:shd w:val="clear" w:color="auto" w:fill="auto"/>
            <w:vAlign w:val="center"/>
          </w:tcPr>
          <w:p w:rsidR="00984779" w:rsidRPr="00EA4D53" w:rsidRDefault="00F97B3B">
            <w:pPr>
              <w:jc w:val="center"/>
              <w:rPr>
                <w:sz w:val="20"/>
                <w:szCs w:val="20"/>
              </w:rPr>
            </w:pPr>
            <w:r w:rsidRPr="00EA4D53">
              <w:rPr>
                <w:sz w:val="20"/>
                <w:szCs w:val="20"/>
              </w:rPr>
              <w:t>4</w:t>
            </w:r>
          </w:p>
        </w:tc>
        <w:tc>
          <w:tcPr>
            <w:tcW w:w="1785" w:type="pct"/>
            <w:shd w:val="clear" w:color="auto" w:fill="auto"/>
            <w:vAlign w:val="center"/>
          </w:tcPr>
          <w:p w:rsidR="00984779" w:rsidRPr="00EA4D53" w:rsidRDefault="00F97B3B">
            <w:pPr>
              <w:rPr>
                <w:sz w:val="20"/>
                <w:szCs w:val="20"/>
              </w:rPr>
            </w:pPr>
            <w:r w:rsidRPr="00EA4D53">
              <w:rPr>
                <w:sz w:val="20"/>
                <w:szCs w:val="20"/>
              </w:rPr>
              <w:t>Compression parallel to grain(kg/cm</w:t>
            </w:r>
            <w:r w:rsidRPr="00EA4D53">
              <w:rPr>
                <w:sz w:val="20"/>
                <w:szCs w:val="20"/>
                <w:vertAlign w:val="superscript"/>
              </w:rPr>
              <w:t>2</w:t>
            </w:r>
            <w:r w:rsidRPr="00EA4D53">
              <w:rPr>
                <w:sz w:val="20"/>
                <w:szCs w:val="20"/>
              </w:rPr>
              <w:t>)</w:t>
            </w:r>
          </w:p>
        </w:tc>
        <w:tc>
          <w:tcPr>
            <w:tcW w:w="610" w:type="pct"/>
            <w:shd w:val="clear" w:color="auto" w:fill="auto"/>
            <w:vAlign w:val="center"/>
          </w:tcPr>
          <w:p w:rsidR="00984779" w:rsidRPr="00EA4D53" w:rsidRDefault="00F97B3B">
            <w:pPr>
              <w:jc w:val="center"/>
              <w:rPr>
                <w:sz w:val="20"/>
                <w:szCs w:val="20"/>
              </w:rPr>
            </w:pPr>
            <w:r w:rsidRPr="00EA4D53">
              <w:rPr>
                <w:sz w:val="20"/>
                <w:szCs w:val="20"/>
              </w:rPr>
              <w:t>541</w:t>
            </w:r>
          </w:p>
        </w:tc>
        <w:tc>
          <w:tcPr>
            <w:tcW w:w="749" w:type="pct"/>
            <w:shd w:val="clear" w:color="auto" w:fill="auto"/>
            <w:vAlign w:val="center"/>
          </w:tcPr>
          <w:p w:rsidR="00984779" w:rsidRPr="00EA4D53" w:rsidRDefault="00F97B3B">
            <w:pPr>
              <w:jc w:val="center"/>
              <w:rPr>
                <w:sz w:val="20"/>
                <w:szCs w:val="20"/>
              </w:rPr>
            </w:pPr>
            <w:r w:rsidRPr="00EA4D53">
              <w:rPr>
                <w:sz w:val="20"/>
                <w:szCs w:val="20"/>
              </w:rPr>
              <w:t>495</w:t>
            </w:r>
          </w:p>
        </w:tc>
        <w:tc>
          <w:tcPr>
            <w:tcW w:w="516" w:type="pct"/>
            <w:shd w:val="clear" w:color="auto" w:fill="auto"/>
            <w:vAlign w:val="center"/>
          </w:tcPr>
          <w:p w:rsidR="00984779" w:rsidRPr="00EA4D53" w:rsidRDefault="00F97B3B">
            <w:pPr>
              <w:jc w:val="center"/>
              <w:rPr>
                <w:sz w:val="20"/>
                <w:szCs w:val="20"/>
              </w:rPr>
            </w:pPr>
            <w:r w:rsidRPr="00EA4D53">
              <w:rPr>
                <w:sz w:val="20"/>
                <w:szCs w:val="20"/>
              </w:rPr>
              <w:t>560</w:t>
            </w:r>
          </w:p>
        </w:tc>
        <w:tc>
          <w:tcPr>
            <w:tcW w:w="571" w:type="pct"/>
            <w:shd w:val="clear" w:color="auto" w:fill="auto"/>
            <w:vAlign w:val="center"/>
          </w:tcPr>
          <w:p w:rsidR="00984779" w:rsidRPr="00EA4D53" w:rsidRDefault="00F97B3B">
            <w:pPr>
              <w:jc w:val="center"/>
              <w:rPr>
                <w:sz w:val="20"/>
                <w:szCs w:val="20"/>
              </w:rPr>
            </w:pPr>
            <w:r w:rsidRPr="00EA4D53">
              <w:rPr>
                <w:sz w:val="20"/>
                <w:szCs w:val="20"/>
              </w:rPr>
              <w:t>481</w:t>
            </w:r>
          </w:p>
        </w:tc>
        <w:tc>
          <w:tcPr>
            <w:tcW w:w="431" w:type="pct"/>
            <w:shd w:val="clear" w:color="auto" w:fill="auto"/>
            <w:vAlign w:val="center"/>
          </w:tcPr>
          <w:p w:rsidR="00984779" w:rsidRPr="00EA4D53" w:rsidRDefault="00F97B3B">
            <w:pPr>
              <w:jc w:val="center"/>
              <w:rPr>
                <w:sz w:val="20"/>
                <w:szCs w:val="20"/>
              </w:rPr>
            </w:pPr>
            <w:r w:rsidRPr="00EA4D53">
              <w:rPr>
                <w:sz w:val="20"/>
                <w:szCs w:val="20"/>
              </w:rPr>
              <w:t>357</w:t>
            </w:r>
          </w:p>
        </w:tc>
      </w:tr>
      <w:tr w:rsidR="00984779" w:rsidRPr="00EA4D53" w:rsidTr="00EA4D53">
        <w:trPr>
          <w:cantSplit/>
          <w:jc w:val="center"/>
        </w:trPr>
        <w:tc>
          <w:tcPr>
            <w:tcW w:w="338" w:type="pct"/>
            <w:vMerge w:val="restart"/>
            <w:shd w:val="clear" w:color="auto" w:fill="auto"/>
            <w:vAlign w:val="center"/>
          </w:tcPr>
          <w:p w:rsidR="00984779" w:rsidRPr="00EA4D53" w:rsidRDefault="00F97B3B">
            <w:pPr>
              <w:jc w:val="center"/>
              <w:rPr>
                <w:sz w:val="20"/>
                <w:szCs w:val="20"/>
              </w:rPr>
            </w:pPr>
            <w:r w:rsidRPr="00EA4D53">
              <w:rPr>
                <w:sz w:val="20"/>
                <w:szCs w:val="20"/>
              </w:rPr>
              <w:t>5</w:t>
            </w:r>
          </w:p>
        </w:tc>
        <w:tc>
          <w:tcPr>
            <w:tcW w:w="1785" w:type="pct"/>
            <w:shd w:val="clear" w:color="auto" w:fill="auto"/>
            <w:vAlign w:val="center"/>
          </w:tcPr>
          <w:p w:rsidR="00984779" w:rsidRPr="00EA4D53" w:rsidRDefault="00F97B3B">
            <w:pPr>
              <w:rPr>
                <w:sz w:val="20"/>
                <w:szCs w:val="20"/>
              </w:rPr>
            </w:pPr>
            <w:r w:rsidRPr="00EA4D53">
              <w:rPr>
                <w:sz w:val="20"/>
                <w:szCs w:val="20"/>
              </w:rPr>
              <w:t>Hardness (kg)</w:t>
            </w:r>
          </w:p>
        </w:tc>
        <w:tc>
          <w:tcPr>
            <w:tcW w:w="610" w:type="pct"/>
            <w:vMerge w:val="restart"/>
            <w:shd w:val="clear" w:color="auto" w:fill="auto"/>
            <w:vAlign w:val="center"/>
          </w:tcPr>
          <w:p w:rsidR="00984779" w:rsidRPr="00EA4D53" w:rsidRDefault="00984779">
            <w:pPr>
              <w:jc w:val="center"/>
              <w:rPr>
                <w:sz w:val="20"/>
                <w:szCs w:val="20"/>
              </w:rPr>
            </w:pPr>
          </w:p>
          <w:p w:rsidR="00984779" w:rsidRPr="00EA4D53" w:rsidRDefault="00F97B3B">
            <w:pPr>
              <w:jc w:val="center"/>
              <w:rPr>
                <w:sz w:val="20"/>
                <w:szCs w:val="20"/>
              </w:rPr>
            </w:pPr>
            <w:r w:rsidRPr="00EA4D53">
              <w:rPr>
                <w:sz w:val="20"/>
                <w:szCs w:val="20"/>
              </w:rPr>
              <w:t>655</w:t>
            </w:r>
          </w:p>
        </w:tc>
        <w:tc>
          <w:tcPr>
            <w:tcW w:w="749" w:type="pct"/>
            <w:vMerge w:val="restart"/>
            <w:shd w:val="clear" w:color="auto" w:fill="auto"/>
            <w:vAlign w:val="center"/>
          </w:tcPr>
          <w:p w:rsidR="00984779" w:rsidRPr="00EA4D53" w:rsidRDefault="00984779">
            <w:pPr>
              <w:jc w:val="center"/>
              <w:rPr>
                <w:sz w:val="20"/>
                <w:szCs w:val="20"/>
              </w:rPr>
            </w:pPr>
          </w:p>
          <w:p w:rsidR="00984779" w:rsidRPr="00EA4D53" w:rsidRDefault="00F97B3B">
            <w:pPr>
              <w:jc w:val="center"/>
              <w:rPr>
                <w:sz w:val="20"/>
                <w:szCs w:val="20"/>
              </w:rPr>
            </w:pPr>
            <w:r w:rsidRPr="00EA4D53">
              <w:rPr>
                <w:sz w:val="20"/>
                <w:szCs w:val="20"/>
              </w:rPr>
              <w:t>536</w:t>
            </w:r>
          </w:p>
        </w:tc>
        <w:tc>
          <w:tcPr>
            <w:tcW w:w="516" w:type="pct"/>
            <w:vMerge w:val="restart"/>
            <w:shd w:val="clear" w:color="auto" w:fill="auto"/>
            <w:vAlign w:val="center"/>
          </w:tcPr>
          <w:p w:rsidR="00984779" w:rsidRPr="00EA4D53" w:rsidRDefault="00984779">
            <w:pPr>
              <w:jc w:val="center"/>
              <w:rPr>
                <w:sz w:val="20"/>
                <w:szCs w:val="20"/>
              </w:rPr>
            </w:pPr>
          </w:p>
          <w:p w:rsidR="00984779" w:rsidRPr="00EA4D53" w:rsidRDefault="00F97B3B">
            <w:pPr>
              <w:jc w:val="center"/>
              <w:rPr>
                <w:sz w:val="20"/>
                <w:szCs w:val="20"/>
              </w:rPr>
            </w:pPr>
            <w:r w:rsidRPr="00EA4D53">
              <w:rPr>
                <w:sz w:val="20"/>
                <w:szCs w:val="20"/>
              </w:rPr>
              <w:t>650</w:t>
            </w:r>
          </w:p>
        </w:tc>
        <w:tc>
          <w:tcPr>
            <w:tcW w:w="571" w:type="pct"/>
            <w:vMerge w:val="restart"/>
            <w:shd w:val="clear" w:color="auto" w:fill="auto"/>
            <w:vAlign w:val="center"/>
          </w:tcPr>
          <w:p w:rsidR="00984779" w:rsidRPr="00EA4D53" w:rsidRDefault="00984779">
            <w:pPr>
              <w:jc w:val="center"/>
              <w:rPr>
                <w:sz w:val="20"/>
                <w:szCs w:val="20"/>
              </w:rPr>
            </w:pPr>
          </w:p>
          <w:p w:rsidR="00984779" w:rsidRPr="00EA4D53" w:rsidRDefault="00F97B3B">
            <w:pPr>
              <w:jc w:val="center"/>
              <w:rPr>
                <w:sz w:val="20"/>
                <w:szCs w:val="20"/>
              </w:rPr>
            </w:pPr>
            <w:r w:rsidRPr="00EA4D53">
              <w:rPr>
                <w:sz w:val="20"/>
                <w:szCs w:val="20"/>
              </w:rPr>
              <w:t>613</w:t>
            </w:r>
          </w:p>
        </w:tc>
        <w:tc>
          <w:tcPr>
            <w:tcW w:w="431" w:type="pct"/>
            <w:vMerge w:val="restart"/>
            <w:shd w:val="clear" w:color="auto" w:fill="auto"/>
            <w:vAlign w:val="center"/>
          </w:tcPr>
          <w:p w:rsidR="00984779" w:rsidRPr="00EA4D53" w:rsidRDefault="00984779">
            <w:pPr>
              <w:jc w:val="center"/>
              <w:rPr>
                <w:sz w:val="20"/>
                <w:szCs w:val="20"/>
              </w:rPr>
            </w:pPr>
          </w:p>
          <w:p w:rsidR="00984779" w:rsidRPr="00EA4D53" w:rsidRDefault="00F97B3B">
            <w:pPr>
              <w:jc w:val="center"/>
              <w:rPr>
                <w:sz w:val="20"/>
                <w:szCs w:val="20"/>
              </w:rPr>
            </w:pPr>
            <w:r w:rsidRPr="00EA4D53">
              <w:rPr>
                <w:sz w:val="20"/>
                <w:szCs w:val="20"/>
              </w:rPr>
              <w:t>322</w:t>
            </w:r>
          </w:p>
        </w:tc>
      </w:tr>
      <w:tr w:rsidR="00984779" w:rsidRPr="00EA4D53" w:rsidTr="00EA4D53">
        <w:trPr>
          <w:cantSplit/>
          <w:jc w:val="center"/>
        </w:trPr>
        <w:tc>
          <w:tcPr>
            <w:tcW w:w="338" w:type="pct"/>
            <w:vMerge/>
            <w:shd w:val="clear" w:color="auto" w:fill="auto"/>
            <w:vAlign w:val="center"/>
          </w:tcPr>
          <w:p w:rsidR="00984779" w:rsidRPr="00EA4D53" w:rsidRDefault="00984779">
            <w:pPr>
              <w:jc w:val="center"/>
              <w:rPr>
                <w:sz w:val="20"/>
                <w:szCs w:val="20"/>
              </w:rPr>
            </w:pPr>
          </w:p>
        </w:tc>
        <w:tc>
          <w:tcPr>
            <w:tcW w:w="1785" w:type="pct"/>
            <w:shd w:val="clear" w:color="auto" w:fill="auto"/>
            <w:vAlign w:val="center"/>
          </w:tcPr>
          <w:p w:rsidR="00984779" w:rsidRPr="00EA4D53" w:rsidRDefault="00F97B3B">
            <w:pPr>
              <w:rPr>
                <w:sz w:val="20"/>
                <w:szCs w:val="20"/>
              </w:rPr>
            </w:pPr>
            <w:r w:rsidRPr="00EA4D53">
              <w:rPr>
                <w:sz w:val="20"/>
                <w:szCs w:val="20"/>
              </w:rPr>
              <w:t>a. Side</w:t>
            </w:r>
          </w:p>
        </w:tc>
        <w:tc>
          <w:tcPr>
            <w:tcW w:w="610" w:type="pct"/>
            <w:vMerge/>
            <w:shd w:val="clear" w:color="auto" w:fill="auto"/>
            <w:vAlign w:val="center"/>
          </w:tcPr>
          <w:p w:rsidR="00984779" w:rsidRPr="00EA4D53" w:rsidRDefault="00984779">
            <w:pPr>
              <w:jc w:val="center"/>
              <w:rPr>
                <w:sz w:val="20"/>
                <w:szCs w:val="20"/>
              </w:rPr>
            </w:pPr>
          </w:p>
        </w:tc>
        <w:tc>
          <w:tcPr>
            <w:tcW w:w="749" w:type="pct"/>
            <w:vMerge/>
            <w:shd w:val="clear" w:color="auto" w:fill="auto"/>
            <w:vAlign w:val="center"/>
          </w:tcPr>
          <w:p w:rsidR="00984779" w:rsidRPr="00EA4D53" w:rsidRDefault="00984779">
            <w:pPr>
              <w:jc w:val="center"/>
              <w:rPr>
                <w:sz w:val="20"/>
                <w:szCs w:val="20"/>
              </w:rPr>
            </w:pPr>
          </w:p>
        </w:tc>
        <w:tc>
          <w:tcPr>
            <w:tcW w:w="516" w:type="pct"/>
            <w:vMerge/>
            <w:shd w:val="clear" w:color="auto" w:fill="auto"/>
            <w:vAlign w:val="center"/>
          </w:tcPr>
          <w:p w:rsidR="00984779" w:rsidRPr="00EA4D53" w:rsidRDefault="00984779">
            <w:pPr>
              <w:jc w:val="center"/>
              <w:rPr>
                <w:sz w:val="20"/>
                <w:szCs w:val="20"/>
              </w:rPr>
            </w:pPr>
          </w:p>
        </w:tc>
        <w:tc>
          <w:tcPr>
            <w:tcW w:w="571" w:type="pct"/>
            <w:vMerge/>
            <w:shd w:val="clear" w:color="auto" w:fill="auto"/>
            <w:vAlign w:val="center"/>
          </w:tcPr>
          <w:p w:rsidR="00984779" w:rsidRPr="00EA4D53" w:rsidRDefault="00984779">
            <w:pPr>
              <w:jc w:val="center"/>
              <w:rPr>
                <w:sz w:val="20"/>
                <w:szCs w:val="20"/>
              </w:rPr>
            </w:pPr>
          </w:p>
        </w:tc>
        <w:tc>
          <w:tcPr>
            <w:tcW w:w="431" w:type="pct"/>
            <w:vMerge/>
            <w:shd w:val="clear" w:color="auto" w:fill="auto"/>
            <w:vAlign w:val="center"/>
          </w:tcPr>
          <w:p w:rsidR="00984779" w:rsidRPr="00EA4D53" w:rsidRDefault="00984779">
            <w:pPr>
              <w:jc w:val="center"/>
              <w:rPr>
                <w:sz w:val="20"/>
                <w:szCs w:val="20"/>
              </w:rPr>
            </w:pPr>
          </w:p>
        </w:tc>
      </w:tr>
      <w:tr w:rsidR="00984779" w:rsidRPr="00EA4D53" w:rsidTr="00EA4D53">
        <w:trPr>
          <w:cantSplit/>
          <w:jc w:val="center"/>
        </w:trPr>
        <w:tc>
          <w:tcPr>
            <w:tcW w:w="338" w:type="pct"/>
            <w:vMerge/>
            <w:shd w:val="clear" w:color="auto" w:fill="auto"/>
            <w:vAlign w:val="center"/>
          </w:tcPr>
          <w:p w:rsidR="00984779" w:rsidRPr="00EA4D53" w:rsidRDefault="00984779">
            <w:pPr>
              <w:jc w:val="center"/>
              <w:rPr>
                <w:sz w:val="20"/>
                <w:szCs w:val="20"/>
              </w:rPr>
            </w:pPr>
          </w:p>
        </w:tc>
        <w:tc>
          <w:tcPr>
            <w:tcW w:w="1785" w:type="pct"/>
            <w:shd w:val="clear" w:color="auto" w:fill="auto"/>
            <w:vAlign w:val="center"/>
          </w:tcPr>
          <w:p w:rsidR="00984779" w:rsidRPr="00EA4D53" w:rsidRDefault="00F97B3B">
            <w:pPr>
              <w:rPr>
                <w:sz w:val="20"/>
                <w:szCs w:val="20"/>
              </w:rPr>
            </w:pPr>
            <w:r w:rsidRPr="00EA4D53">
              <w:rPr>
                <w:sz w:val="20"/>
                <w:szCs w:val="20"/>
              </w:rPr>
              <w:t>b. End</w:t>
            </w:r>
          </w:p>
        </w:tc>
        <w:tc>
          <w:tcPr>
            <w:tcW w:w="610" w:type="pct"/>
            <w:shd w:val="clear" w:color="auto" w:fill="auto"/>
            <w:vAlign w:val="center"/>
          </w:tcPr>
          <w:p w:rsidR="00984779" w:rsidRPr="00EA4D53" w:rsidRDefault="00F97B3B">
            <w:pPr>
              <w:jc w:val="center"/>
              <w:rPr>
                <w:sz w:val="20"/>
                <w:szCs w:val="20"/>
              </w:rPr>
            </w:pPr>
            <w:r w:rsidRPr="00EA4D53">
              <w:rPr>
                <w:sz w:val="20"/>
                <w:szCs w:val="20"/>
              </w:rPr>
              <w:t>811</w:t>
            </w:r>
          </w:p>
        </w:tc>
        <w:tc>
          <w:tcPr>
            <w:tcW w:w="749" w:type="pct"/>
            <w:shd w:val="clear" w:color="auto" w:fill="auto"/>
            <w:vAlign w:val="center"/>
          </w:tcPr>
          <w:p w:rsidR="00984779" w:rsidRPr="00EA4D53" w:rsidRDefault="00F97B3B">
            <w:pPr>
              <w:jc w:val="center"/>
              <w:rPr>
                <w:sz w:val="20"/>
                <w:szCs w:val="20"/>
              </w:rPr>
            </w:pPr>
            <w:r w:rsidRPr="00EA4D53">
              <w:rPr>
                <w:sz w:val="20"/>
                <w:szCs w:val="20"/>
              </w:rPr>
              <w:t>834</w:t>
            </w:r>
          </w:p>
        </w:tc>
        <w:tc>
          <w:tcPr>
            <w:tcW w:w="516" w:type="pct"/>
            <w:shd w:val="clear" w:color="auto" w:fill="auto"/>
            <w:vAlign w:val="center"/>
          </w:tcPr>
          <w:p w:rsidR="00984779" w:rsidRPr="00EA4D53" w:rsidRDefault="00F97B3B">
            <w:pPr>
              <w:jc w:val="center"/>
              <w:rPr>
                <w:sz w:val="20"/>
                <w:szCs w:val="20"/>
              </w:rPr>
            </w:pPr>
            <w:r w:rsidRPr="00EA4D53">
              <w:rPr>
                <w:sz w:val="20"/>
                <w:szCs w:val="20"/>
              </w:rPr>
              <w:t>800</w:t>
            </w:r>
          </w:p>
        </w:tc>
        <w:tc>
          <w:tcPr>
            <w:tcW w:w="571" w:type="pct"/>
            <w:shd w:val="clear" w:color="auto" w:fill="auto"/>
            <w:vAlign w:val="center"/>
          </w:tcPr>
          <w:p w:rsidR="00984779" w:rsidRPr="00EA4D53" w:rsidRDefault="00F97B3B">
            <w:pPr>
              <w:jc w:val="center"/>
              <w:rPr>
                <w:sz w:val="20"/>
                <w:szCs w:val="20"/>
              </w:rPr>
            </w:pPr>
            <w:r w:rsidRPr="00EA4D53">
              <w:rPr>
                <w:sz w:val="20"/>
                <w:szCs w:val="20"/>
              </w:rPr>
              <w:t>624</w:t>
            </w:r>
          </w:p>
        </w:tc>
        <w:tc>
          <w:tcPr>
            <w:tcW w:w="431" w:type="pct"/>
            <w:shd w:val="clear" w:color="auto" w:fill="auto"/>
            <w:vAlign w:val="center"/>
          </w:tcPr>
          <w:p w:rsidR="00984779" w:rsidRPr="00EA4D53" w:rsidRDefault="00F97B3B">
            <w:pPr>
              <w:jc w:val="center"/>
              <w:rPr>
                <w:sz w:val="20"/>
                <w:szCs w:val="20"/>
              </w:rPr>
            </w:pPr>
            <w:r w:rsidRPr="00EA4D53">
              <w:rPr>
                <w:sz w:val="20"/>
                <w:szCs w:val="20"/>
              </w:rPr>
              <w:t>402</w:t>
            </w:r>
          </w:p>
        </w:tc>
      </w:tr>
    </w:tbl>
    <w:p w:rsidR="00984779" w:rsidRPr="00EA4D53" w:rsidRDefault="00F97B3B">
      <w:pPr>
        <w:ind w:firstLine="720"/>
        <w:jc w:val="both"/>
        <w:rPr>
          <w:sz w:val="20"/>
          <w:szCs w:val="20"/>
        </w:rPr>
      </w:pPr>
      <w:r w:rsidRPr="00EA4D53">
        <w:rPr>
          <w:sz w:val="20"/>
          <w:szCs w:val="20"/>
        </w:rPr>
        <w:t xml:space="preserve">                                                            </w:t>
      </w:r>
    </w:p>
    <w:p w:rsidR="00EA4D53" w:rsidRDefault="00EA4D53">
      <w:pPr>
        <w:ind w:firstLine="720"/>
        <w:jc w:val="center"/>
        <w:rPr>
          <w:b/>
          <w:sz w:val="20"/>
          <w:szCs w:val="20"/>
          <w:lang w:eastAsia="zh-CN"/>
        </w:rPr>
      </w:pPr>
    </w:p>
    <w:p w:rsidR="00EA4D53" w:rsidRDefault="00EA4D53">
      <w:pPr>
        <w:ind w:firstLine="720"/>
        <w:jc w:val="center"/>
        <w:rPr>
          <w:b/>
          <w:sz w:val="20"/>
          <w:szCs w:val="20"/>
          <w:lang w:eastAsia="zh-CN"/>
        </w:rPr>
      </w:pPr>
    </w:p>
    <w:p w:rsidR="00EA4D53" w:rsidRDefault="00EA4D53">
      <w:pPr>
        <w:ind w:firstLine="720"/>
        <w:jc w:val="center"/>
        <w:rPr>
          <w:b/>
          <w:sz w:val="20"/>
          <w:szCs w:val="20"/>
          <w:lang w:eastAsia="zh-CN"/>
        </w:rPr>
      </w:pPr>
    </w:p>
    <w:p w:rsidR="00EA4D53" w:rsidRDefault="00EA4D53">
      <w:pPr>
        <w:ind w:firstLine="720"/>
        <w:jc w:val="center"/>
        <w:rPr>
          <w:b/>
          <w:sz w:val="20"/>
          <w:szCs w:val="20"/>
          <w:lang w:eastAsia="zh-CN"/>
        </w:rPr>
      </w:pPr>
    </w:p>
    <w:p w:rsidR="00EA4D53" w:rsidRDefault="00EA4D53">
      <w:pPr>
        <w:ind w:firstLine="720"/>
        <w:jc w:val="center"/>
        <w:rPr>
          <w:b/>
          <w:sz w:val="20"/>
          <w:szCs w:val="20"/>
          <w:lang w:eastAsia="zh-CN"/>
        </w:rPr>
      </w:pPr>
    </w:p>
    <w:p w:rsidR="00EA4D53" w:rsidRDefault="00EA4D53">
      <w:pPr>
        <w:ind w:firstLine="720"/>
        <w:jc w:val="center"/>
        <w:rPr>
          <w:b/>
          <w:sz w:val="20"/>
          <w:szCs w:val="20"/>
          <w:lang w:eastAsia="zh-CN"/>
        </w:rPr>
      </w:pPr>
    </w:p>
    <w:p w:rsidR="00EA4D53" w:rsidRDefault="00EA4D53">
      <w:pPr>
        <w:ind w:firstLine="720"/>
        <w:jc w:val="center"/>
        <w:rPr>
          <w:b/>
          <w:sz w:val="20"/>
          <w:szCs w:val="20"/>
          <w:lang w:eastAsia="zh-CN"/>
        </w:rPr>
      </w:pPr>
    </w:p>
    <w:p w:rsidR="00EA4D53" w:rsidRDefault="00EA4D53">
      <w:pPr>
        <w:ind w:firstLine="720"/>
        <w:jc w:val="center"/>
        <w:rPr>
          <w:b/>
          <w:sz w:val="20"/>
          <w:szCs w:val="20"/>
          <w:lang w:eastAsia="zh-CN"/>
        </w:rPr>
      </w:pPr>
    </w:p>
    <w:p w:rsidR="00EA4D53" w:rsidRDefault="00EA4D53">
      <w:pPr>
        <w:ind w:firstLine="720"/>
        <w:jc w:val="center"/>
        <w:rPr>
          <w:b/>
          <w:sz w:val="20"/>
          <w:szCs w:val="20"/>
          <w:lang w:eastAsia="zh-CN"/>
        </w:rPr>
      </w:pPr>
    </w:p>
    <w:p w:rsidR="00984779" w:rsidRPr="00EA4D53" w:rsidRDefault="00F97B3B">
      <w:pPr>
        <w:ind w:firstLine="720"/>
        <w:jc w:val="center"/>
        <w:rPr>
          <w:b/>
          <w:sz w:val="20"/>
          <w:szCs w:val="20"/>
        </w:rPr>
      </w:pPr>
      <w:r w:rsidRPr="00EA4D53">
        <w:rPr>
          <w:b/>
          <w:sz w:val="20"/>
          <w:szCs w:val="20"/>
        </w:rPr>
        <w:t>Chart 1</w:t>
      </w:r>
    </w:p>
    <w:p w:rsidR="00984779" w:rsidRPr="00EA4D53" w:rsidRDefault="00F349B0">
      <w:pPr>
        <w:ind w:firstLine="720"/>
        <w:jc w:val="both"/>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9.4pt;margin-top:.5pt;width:438.75pt;height:250.5pt;z-index:251656704" strokeweight="3e-5mm">
            <v:imagedata r:id="rId15" o:title=""/>
            <o:lock v:ext="edit" rotation="t"/>
          </v:shape>
          <o:OLEObject Type="Embed" ProgID="Excel.Chart.8" ShapeID="_x0000_s1026" DrawAspect="Content" ObjectID="_1705953146" r:id="rId16"/>
        </w:pict>
      </w: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center"/>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F97B3B">
      <w:pPr>
        <w:ind w:firstLine="720"/>
        <w:jc w:val="both"/>
        <w:rPr>
          <w:sz w:val="20"/>
          <w:szCs w:val="20"/>
        </w:rPr>
      </w:pPr>
      <w:r w:rsidRPr="00EA4D53">
        <w:rPr>
          <w:sz w:val="20"/>
          <w:szCs w:val="20"/>
        </w:rPr>
        <w:t xml:space="preserve">Chart 1 showed the comparison of densities of different commercial species with white ash </w:t>
      </w:r>
      <w:r w:rsidRPr="00EA4D53">
        <w:rPr>
          <w:i/>
          <w:sz w:val="20"/>
          <w:szCs w:val="20"/>
        </w:rPr>
        <w:t>(Fraxinus excelsior)</w:t>
      </w:r>
      <w:r w:rsidRPr="00EA4D53">
        <w:rPr>
          <w:sz w:val="20"/>
          <w:szCs w:val="20"/>
        </w:rPr>
        <w:t>. It could be seen that the wood (white ash) had low density as compared to Shisham (</w:t>
      </w:r>
      <w:r w:rsidRPr="00EA4D53">
        <w:rPr>
          <w:i/>
          <w:sz w:val="20"/>
          <w:szCs w:val="20"/>
        </w:rPr>
        <w:t>Dalbergia Sisso</w:t>
      </w:r>
      <w:r w:rsidRPr="00EA4D53">
        <w:rPr>
          <w:sz w:val="20"/>
          <w:szCs w:val="20"/>
        </w:rPr>
        <w:t>) and Mulberry (</w:t>
      </w:r>
      <w:r w:rsidRPr="00EA4D53">
        <w:rPr>
          <w:i/>
          <w:sz w:val="20"/>
          <w:szCs w:val="20"/>
        </w:rPr>
        <w:t>Morus alba</w:t>
      </w:r>
      <w:r w:rsidRPr="00EA4D53">
        <w:rPr>
          <w:sz w:val="20"/>
          <w:szCs w:val="20"/>
        </w:rPr>
        <w:t xml:space="preserve">).White ash </w:t>
      </w:r>
      <w:r w:rsidRPr="00EA4D53">
        <w:rPr>
          <w:i/>
          <w:sz w:val="20"/>
          <w:szCs w:val="20"/>
        </w:rPr>
        <w:t>(Fraxinus excelsior)</w:t>
      </w:r>
      <w:r w:rsidRPr="00EA4D53">
        <w:rPr>
          <w:sz w:val="20"/>
          <w:szCs w:val="20"/>
        </w:rPr>
        <w:t xml:space="preserve"> could be classified as medium density wood.</w:t>
      </w:r>
    </w:p>
    <w:p w:rsidR="00984779" w:rsidRPr="00EA4D53" w:rsidRDefault="00984779">
      <w:pPr>
        <w:ind w:firstLine="720"/>
        <w:jc w:val="both"/>
        <w:rPr>
          <w:sz w:val="20"/>
          <w:szCs w:val="20"/>
        </w:rPr>
      </w:pPr>
    </w:p>
    <w:p w:rsidR="00984779" w:rsidRPr="00EA4D53" w:rsidRDefault="00F97B3B">
      <w:pPr>
        <w:jc w:val="both"/>
        <w:rPr>
          <w:b/>
          <w:sz w:val="20"/>
          <w:szCs w:val="20"/>
        </w:rPr>
      </w:pPr>
      <w:r w:rsidRPr="00EA4D53">
        <w:rPr>
          <w:sz w:val="20"/>
          <w:szCs w:val="20"/>
        </w:rPr>
        <w:t xml:space="preserve">                                                                        </w:t>
      </w:r>
      <w:r w:rsidRPr="00EA4D53">
        <w:rPr>
          <w:b/>
          <w:sz w:val="20"/>
          <w:szCs w:val="20"/>
        </w:rPr>
        <w:t xml:space="preserve"> Chart 2</w:t>
      </w:r>
      <w:r w:rsidR="00F349B0" w:rsidRPr="00F349B0">
        <w:rPr>
          <w:sz w:val="20"/>
          <w:szCs w:val="20"/>
        </w:rPr>
        <w:pict>
          <v:shape id="_x0000_s1029" type="#_x0000_t75" alt="" style="position:absolute;left:0;text-align:left;margin-left:36pt;margin-top:10.7pt;width:437.25pt;height:266.15pt;z-index:251657728;mso-position-horizontal-relative:text;mso-position-vertical-relative:text" strokeweight="3e-5mm">
            <v:imagedata r:id="rId17" o:title=""/>
            <o:lock v:ext="edit" rotation="t"/>
          </v:shape>
          <o:OLEObject Type="Embed" ProgID="Excel.Chart.8" ShapeID="_x0000_s1029" DrawAspect="Content" ObjectID="_1705953147" r:id="rId18"/>
        </w:pict>
      </w:r>
    </w:p>
    <w:p w:rsidR="00984779" w:rsidRPr="00EA4D53" w:rsidRDefault="00984779">
      <w:pPr>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F97B3B">
      <w:pPr>
        <w:ind w:firstLine="720"/>
        <w:jc w:val="both"/>
        <w:rPr>
          <w:sz w:val="20"/>
          <w:szCs w:val="20"/>
        </w:rPr>
      </w:pPr>
      <w:r w:rsidRPr="00EA4D53">
        <w:rPr>
          <w:sz w:val="20"/>
          <w:szCs w:val="20"/>
        </w:rPr>
        <w:t xml:space="preserve">Chart 2 showed a comparison of Modulus of Rupture values and white ash </w:t>
      </w:r>
      <w:r w:rsidRPr="00EA4D53">
        <w:rPr>
          <w:i/>
          <w:sz w:val="20"/>
          <w:szCs w:val="20"/>
        </w:rPr>
        <w:t>(Fraxinus excelsior)</w:t>
      </w:r>
      <w:r w:rsidRPr="00EA4D53">
        <w:rPr>
          <w:sz w:val="20"/>
          <w:szCs w:val="20"/>
        </w:rPr>
        <w:t xml:space="preserve"> has the greatest value amongst all.</w:t>
      </w:r>
    </w:p>
    <w:p w:rsidR="00984779" w:rsidRPr="00EA4D53" w:rsidRDefault="00F97B3B">
      <w:pPr>
        <w:jc w:val="both"/>
        <w:rPr>
          <w:b/>
          <w:sz w:val="20"/>
          <w:szCs w:val="20"/>
          <w:lang w:eastAsia="zh-CN"/>
        </w:rPr>
      </w:pPr>
      <w:r w:rsidRPr="00EA4D53">
        <w:rPr>
          <w:b/>
          <w:sz w:val="20"/>
          <w:szCs w:val="20"/>
        </w:rPr>
        <w:t xml:space="preserve">                                                               </w:t>
      </w:r>
    </w:p>
    <w:p w:rsidR="00EA4D53" w:rsidRDefault="00EA4D53">
      <w:pPr>
        <w:jc w:val="center"/>
        <w:rPr>
          <w:b/>
          <w:sz w:val="20"/>
          <w:szCs w:val="20"/>
          <w:lang w:eastAsia="zh-CN"/>
        </w:rPr>
      </w:pPr>
    </w:p>
    <w:p w:rsidR="00984779" w:rsidRPr="00EA4D53" w:rsidRDefault="00F97B3B" w:rsidP="00EA4D53">
      <w:pPr>
        <w:jc w:val="center"/>
        <w:rPr>
          <w:sz w:val="20"/>
          <w:szCs w:val="20"/>
          <w:lang w:eastAsia="zh-CN"/>
        </w:rPr>
      </w:pPr>
      <w:r w:rsidRPr="00EA4D53">
        <w:rPr>
          <w:b/>
          <w:sz w:val="20"/>
          <w:szCs w:val="20"/>
        </w:rPr>
        <w:t>Chart 3</w:t>
      </w:r>
    </w:p>
    <w:p w:rsidR="00984779" w:rsidRPr="00EA4D53" w:rsidRDefault="00F97B3B">
      <w:pPr>
        <w:ind w:firstLine="720"/>
        <w:jc w:val="both"/>
        <w:rPr>
          <w:sz w:val="20"/>
          <w:szCs w:val="20"/>
        </w:rPr>
      </w:pPr>
      <w:r w:rsidRPr="00EA4D53">
        <w:rPr>
          <w:noProof/>
          <w:sz w:val="20"/>
          <w:szCs w:val="20"/>
          <w:lang w:eastAsia="zh-CN"/>
        </w:rPr>
        <w:drawing>
          <wp:inline distT="0" distB="0" distL="0" distR="0">
            <wp:extent cx="5400040" cy="3648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cstate="print"/>
                    <a:srcRect/>
                    <a:stretch>
                      <a:fillRect/>
                    </a:stretch>
                  </pic:blipFill>
                  <pic:spPr>
                    <a:xfrm>
                      <a:off x="0" y="0"/>
                      <a:ext cx="5400040" cy="3648710"/>
                    </a:xfrm>
                    <a:prstGeom prst="rect">
                      <a:avLst/>
                    </a:prstGeom>
                    <a:noFill/>
                    <a:ln w="9525">
                      <a:noFill/>
                      <a:miter lim="800000"/>
                      <a:headEnd/>
                      <a:tailEnd/>
                    </a:ln>
                  </pic:spPr>
                </pic:pic>
              </a:graphicData>
            </a:graphic>
          </wp:inline>
        </w:drawing>
      </w:r>
    </w:p>
    <w:p w:rsidR="00EA4D53" w:rsidRDefault="00EA4D53" w:rsidP="00EA4D53">
      <w:pPr>
        <w:ind w:firstLine="720"/>
        <w:jc w:val="both"/>
        <w:rPr>
          <w:sz w:val="20"/>
          <w:szCs w:val="20"/>
          <w:lang w:eastAsia="zh-CN"/>
        </w:rPr>
      </w:pPr>
    </w:p>
    <w:p w:rsidR="00984779" w:rsidRPr="00EA4D53" w:rsidRDefault="00F97B3B" w:rsidP="00EA4D53">
      <w:pPr>
        <w:ind w:firstLine="720"/>
        <w:jc w:val="both"/>
        <w:rPr>
          <w:sz w:val="20"/>
          <w:szCs w:val="20"/>
        </w:rPr>
      </w:pPr>
      <w:r w:rsidRPr="00EA4D53">
        <w:rPr>
          <w:sz w:val="20"/>
          <w:szCs w:val="20"/>
        </w:rPr>
        <w:t xml:space="preserve">Chart 3 showed comparison of Modulus of Elasticity values. It could clearly be seen that white ash </w:t>
      </w:r>
      <w:r w:rsidRPr="00EA4D53">
        <w:rPr>
          <w:i/>
          <w:sz w:val="20"/>
          <w:szCs w:val="20"/>
        </w:rPr>
        <w:t>(Fraxinus excelsior)</w:t>
      </w:r>
      <w:r w:rsidRPr="00EA4D53">
        <w:rPr>
          <w:sz w:val="20"/>
          <w:szCs w:val="20"/>
        </w:rPr>
        <w:t xml:space="preserve"> had a comparable MoE value with shisham (</w:t>
      </w:r>
      <w:r w:rsidRPr="00EA4D53">
        <w:rPr>
          <w:i/>
          <w:sz w:val="20"/>
          <w:szCs w:val="20"/>
        </w:rPr>
        <w:t>Dalbergia sisso</w:t>
      </w:r>
      <w:r w:rsidRPr="00EA4D53">
        <w:rPr>
          <w:sz w:val="20"/>
          <w:szCs w:val="20"/>
        </w:rPr>
        <w:t>) and white bakain</w:t>
      </w:r>
      <w:r w:rsidRPr="00EA4D53">
        <w:rPr>
          <w:i/>
          <w:sz w:val="20"/>
          <w:szCs w:val="20"/>
        </w:rPr>
        <w:t>(Alianthus altissima)</w:t>
      </w:r>
      <w:r w:rsidR="00EA4D53">
        <w:rPr>
          <w:sz w:val="20"/>
          <w:szCs w:val="20"/>
        </w:rPr>
        <w:t>.</w:t>
      </w:r>
    </w:p>
    <w:p w:rsidR="00984779" w:rsidRPr="00EA4D53" w:rsidRDefault="00F97B3B" w:rsidP="00EA4D53">
      <w:pPr>
        <w:jc w:val="center"/>
        <w:rPr>
          <w:b/>
          <w:sz w:val="20"/>
          <w:szCs w:val="20"/>
        </w:rPr>
      </w:pPr>
      <w:r w:rsidRPr="00EA4D53">
        <w:rPr>
          <w:b/>
          <w:sz w:val="20"/>
          <w:szCs w:val="20"/>
        </w:rPr>
        <w:t>Chart 4</w:t>
      </w:r>
    </w:p>
    <w:p w:rsidR="00984779" w:rsidRPr="00EA4D53" w:rsidRDefault="00F349B0">
      <w:pPr>
        <w:jc w:val="both"/>
        <w:rPr>
          <w:sz w:val="20"/>
          <w:szCs w:val="20"/>
        </w:rPr>
      </w:pPr>
      <w:r>
        <w:rPr>
          <w:sz w:val="20"/>
          <w:szCs w:val="20"/>
        </w:rPr>
        <w:pict>
          <v:shape id="_x0000_s1088" type="#_x0000_t75" alt="" style="position:absolute;left:0;text-align:left;margin-left:44.4pt;margin-top:8.75pt;width:422.15pt;height:217.6pt;z-index:251658752" strokeweight="3e-5mm">
            <v:imagedata r:id="rId20" o:title=""/>
            <o:lock v:ext="edit" rotation="t"/>
          </v:shape>
          <o:OLEObject Type="Embed" ProgID="Excel.Chart.8" ShapeID="_x0000_s1088" DrawAspect="Content" ObjectID="_1705953148" r:id="rId21"/>
        </w:pict>
      </w: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p>
    <w:p w:rsidR="00984779" w:rsidRPr="00EA4D53" w:rsidRDefault="00984779">
      <w:pPr>
        <w:ind w:firstLine="720"/>
        <w:jc w:val="both"/>
        <w:rPr>
          <w:sz w:val="20"/>
          <w:szCs w:val="20"/>
        </w:rPr>
      </w:pPr>
      <w:bookmarkStart w:id="1" w:name="_GoBack"/>
      <w:bookmarkEnd w:id="1"/>
    </w:p>
    <w:p w:rsidR="00984779" w:rsidRPr="00EA4D53" w:rsidRDefault="00984779">
      <w:pPr>
        <w:ind w:firstLine="720"/>
        <w:jc w:val="both"/>
        <w:rPr>
          <w:sz w:val="20"/>
          <w:szCs w:val="20"/>
        </w:rPr>
      </w:pPr>
    </w:p>
    <w:p w:rsidR="00984779" w:rsidRPr="00EA4D53" w:rsidRDefault="00F97B3B">
      <w:pPr>
        <w:ind w:firstLine="720"/>
        <w:jc w:val="both"/>
        <w:rPr>
          <w:sz w:val="20"/>
          <w:szCs w:val="20"/>
        </w:rPr>
      </w:pPr>
      <w:r w:rsidRPr="00EA4D53">
        <w:rPr>
          <w:sz w:val="20"/>
          <w:szCs w:val="20"/>
        </w:rPr>
        <w:t xml:space="preserve">Chart 4 showed compressive strengths. Ash </w:t>
      </w:r>
      <w:r w:rsidRPr="00EA4D53">
        <w:rPr>
          <w:i/>
          <w:sz w:val="20"/>
          <w:szCs w:val="20"/>
        </w:rPr>
        <w:t>(Fraxinus excelsior)</w:t>
      </w:r>
      <w:r w:rsidRPr="00EA4D53">
        <w:rPr>
          <w:sz w:val="20"/>
          <w:szCs w:val="20"/>
        </w:rPr>
        <w:t xml:space="preserve"> has comparable compressive strength with shisham (</w:t>
      </w:r>
      <w:r w:rsidRPr="00EA4D53">
        <w:rPr>
          <w:i/>
          <w:sz w:val="20"/>
          <w:szCs w:val="20"/>
        </w:rPr>
        <w:t>Dalbergia sisso</w:t>
      </w:r>
      <w:r w:rsidRPr="00EA4D53">
        <w:rPr>
          <w:sz w:val="20"/>
          <w:szCs w:val="20"/>
        </w:rPr>
        <w:t xml:space="preserve">).It is one of the properties considered for utilization in tool-handle making. </w:t>
      </w:r>
    </w:p>
    <w:p w:rsidR="00EA4D53" w:rsidRDefault="00EA4D53">
      <w:pPr>
        <w:ind w:firstLine="720"/>
        <w:jc w:val="center"/>
        <w:rPr>
          <w:b/>
          <w:sz w:val="20"/>
          <w:szCs w:val="20"/>
          <w:lang w:eastAsia="zh-CN"/>
        </w:rPr>
      </w:pPr>
    </w:p>
    <w:p w:rsidR="00EA4D53" w:rsidRDefault="00EA4D53">
      <w:pPr>
        <w:ind w:firstLine="720"/>
        <w:jc w:val="center"/>
        <w:rPr>
          <w:b/>
          <w:sz w:val="20"/>
          <w:szCs w:val="20"/>
          <w:lang w:eastAsia="zh-CN"/>
        </w:rPr>
      </w:pPr>
    </w:p>
    <w:p w:rsidR="00EA4D53" w:rsidRDefault="00EA4D53">
      <w:pPr>
        <w:ind w:firstLine="720"/>
        <w:jc w:val="center"/>
        <w:rPr>
          <w:b/>
          <w:sz w:val="20"/>
          <w:szCs w:val="20"/>
          <w:lang w:eastAsia="zh-CN"/>
        </w:rPr>
      </w:pPr>
    </w:p>
    <w:p w:rsidR="00984779" w:rsidRPr="00EA4D53" w:rsidRDefault="00F97B3B">
      <w:pPr>
        <w:ind w:firstLine="720"/>
        <w:jc w:val="center"/>
        <w:rPr>
          <w:b/>
          <w:sz w:val="20"/>
          <w:szCs w:val="20"/>
        </w:rPr>
      </w:pPr>
      <w:r w:rsidRPr="00EA4D53">
        <w:rPr>
          <w:b/>
          <w:sz w:val="20"/>
          <w:szCs w:val="20"/>
        </w:rPr>
        <w:t>Chart 5</w:t>
      </w:r>
    </w:p>
    <w:p w:rsidR="00984779" w:rsidRPr="00EA4D53" w:rsidRDefault="00F97B3B">
      <w:pPr>
        <w:jc w:val="both"/>
        <w:rPr>
          <w:sz w:val="20"/>
          <w:szCs w:val="20"/>
        </w:rPr>
      </w:pPr>
      <w:r w:rsidRPr="00EA4D53">
        <w:rPr>
          <w:sz w:val="20"/>
          <w:szCs w:val="20"/>
        </w:rPr>
        <w:t xml:space="preserve">                  </w:t>
      </w:r>
      <w:r w:rsidRPr="00EA4D53">
        <w:rPr>
          <w:noProof/>
          <w:sz w:val="20"/>
          <w:szCs w:val="20"/>
          <w:lang w:eastAsia="zh-CN"/>
        </w:rPr>
        <w:drawing>
          <wp:inline distT="0" distB="0" distL="0" distR="0">
            <wp:extent cx="5895340" cy="3411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2" cstate="print"/>
                    <a:srcRect/>
                    <a:stretch>
                      <a:fillRect/>
                    </a:stretch>
                  </pic:blipFill>
                  <pic:spPr>
                    <a:xfrm>
                      <a:off x="0" y="0"/>
                      <a:ext cx="5895340" cy="3411220"/>
                    </a:xfrm>
                    <a:prstGeom prst="rect">
                      <a:avLst/>
                    </a:prstGeom>
                    <a:noFill/>
                    <a:ln w="9525">
                      <a:noFill/>
                      <a:miter lim="800000"/>
                      <a:headEnd/>
                      <a:tailEnd/>
                    </a:ln>
                  </pic:spPr>
                </pic:pic>
              </a:graphicData>
            </a:graphic>
          </wp:inline>
        </w:drawing>
      </w:r>
    </w:p>
    <w:p w:rsidR="00984779" w:rsidRPr="00EA4D53" w:rsidRDefault="00F97B3B">
      <w:pPr>
        <w:ind w:firstLine="720"/>
        <w:jc w:val="both"/>
        <w:rPr>
          <w:sz w:val="20"/>
          <w:szCs w:val="20"/>
        </w:rPr>
      </w:pPr>
      <w:r w:rsidRPr="00EA4D53">
        <w:rPr>
          <w:sz w:val="20"/>
          <w:szCs w:val="20"/>
        </w:rPr>
        <w:t xml:space="preserve">Chart 5 compared the hardness values. Ash </w:t>
      </w:r>
      <w:r w:rsidRPr="00EA4D53">
        <w:rPr>
          <w:i/>
          <w:sz w:val="20"/>
          <w:szCs w:val="20"/>
        </w:rPr>
        <w:t>(Fraxinus excelsior)</w:t>
      </w:r>
      <w:r w:rsidRPr="00EA4D53">
        <w:rPr>
          <w:sz w:val="20"/>
          <w:szCs w:val="20"/>
        </w:rPr>
        <w:t xml:space="preserve"> had comparable value with shisham (</w:t>
      </w:r>
      <w:r w:rsidRPr="00EA4D53">
        <w:rPr>
          <w:i/>
          <w:sz w:val="20"/>
          <w:szCs w:val="20"/>
        </w:rPr>
        <w:t>Dalbergia sisso</w:t>
      </w:r>
      <w:r w:rsidRPr="00EA4D53">
        <w:rPr>
          <w:sz w:val="20"/>
          <w:szCs w:val="20"/>
        </w:rPr>
        <w:t>), suggesting it to be suitable for tool handle making.</w:t>
      </w:r>
    </w:p>
    <w:p w:rsidR="00984779" w:rsidRPr="00EA4D53" w:rsidRDefault="00984779">
      <w:pPr>
        <w:rPr>
          <w:b/>
          <w:sz w:val="20"/>
          <w:szCs w:val="20"/>
        </w:rPr>
      </w:pPr>
    </w:p>
    <w:p w:rsidR="00984779" w:rsidRPr="00EA4D53" w:rsidRDefault="00984779">
      <w:pPr>
        <w:rPr>
          <w:b/>
          <w:sz w:val="20"/>
          <w:szCs w:val="20"/>
        </w:rPr>
        <w:sectPr w:rsidR="00984779" w:rsidRPr="00EA4D53">
          <w:type w:val="continuous"/>
          <w:pgSz w:w="12240" w:h="15839"/>
          <w:pgMar w:top="1440" w:right="1440" w:bottom="1440" w:left="1440" w:header="720" w:footer="720" w:gutter="0"/>
          <w:cols w:space="720"/>
          <w:titlePg/>
          <w:docGrid w:linePitch="360"/>
        </w:sectPr>
      </w:pPr>
    </w:p>
    <w:p w:rsidR="00984779" w:rsidRPr="00EA4D53" w:rsidRDefault="00F97B3B">
      <w:pPr>
        <w:rPr>
          <w:b/>
          <w:sz w:val="20"/>
          <w:szCs w:val="20"/>
        </w:rPr>
      </w:pPr>
      <w:r w:rsidRPr="00EA4D53">
        <w:rPr>
          <w:b/>
          <w:sz w:val="20"/>
          <w:szCs w:val="20"/>
        </w:rPr>
        <w:lastRenderedPageBreak/>
        <w:t>CONCLUSION</w:t>
      </w:r>
    </w:p>
    <w:p w:rsidR="00984779" w:rsidRPr="00EA4D53" w:rsidRDefault="00F97B3B">
      <w:pPr>
        <w:ind w:firstLine="540"/>
        <w:jc w:val="both"/>
        <w:rPr>
          <w:sz w:val="20"/>
          <w:szCs w:val="20"/>
        </w:rPr>
      </w:pPr>
      <w:r w:rsidRPr="00EA4D53">
        <w:rPr>
          <w:sz w:val="20"/>
          <w:szCs w:val="20"/>
        </w:rPr>
        <w:t xml:space="preserve">The results of physico-mechanical properties showed that locally found white ash </w:t>
      </w:r>
      <w:r w:rsidRPr="00EA4D53">
        <w:rPr>
          <w:i/>
          <w:sz w:val="20"/>
          <w:szCs w:val="20"/>
        </w:rPr>
        <w:t>(Fraxinus excelsior)</w:t>
      </w:r>
      <w:r w:rsidRPr="00EA4D53">
        <w:rPr>
          <w:sz w:val="20"/>
          <w:szCs w:val="20"/>
        </w:rPr>
        <w:t xml:space="preserve"> is better in strength than a number of hardwoods of its density class. It had been found that ash wood had better strength in terms of modulus of rupture, maximum compression parallel to grain, cleavage, side hardness and end hardness. So it was recommended that the White ash could be used for making class1, class 4 and class 5 tool handles. It could also be used for making walking sticks and hockey sticks.</w:t>
      </w:r>
    </w:p>
    <w:p w:rsidR="00984779" w:rsidRPr="00EA4D53" w:rsidRDefault="00984779">
      <w:pPr>
        <w:ind w:firstLine="540"/>
        <w:jc w:val="both"/>
        <w:rPr>
          <w:sz w:val="20"/>
          <w:szCs w:val="20"/>
        </w:rPr>
      </w:pPr>
    </w:p>
    <w:p w:rsidR="00984779" w:rsidRPr="00EA4D53" w:rsidRDefault="00F97B3B">
      <w:pPr>
        <w:jc w:val="both"/>
        <w:rPr>
          <w:sz w:val="20"/>
          <w:szCs w:val="20"/>
        </w:rPr>
      </w:pPr>
      <w:r w:rsidRPr="00EA4D53">
        <w:rPr>
          <w:sz w:val="20"/>
          <w:szCs w:val="20"/>
        </w:rPr>
        <w:t>Class 1 = All tool handles over 75cm in length required for heavy duty striking tools, like, axes.</w:t>
      </w:r>
    </w:p>
    <w:p w:rsidR="00984779" w:rsidRPr="00EA4D53" w:rsidRDefault="00984779">
      <w:pPr>
        <w:ind w:firstLine="540"/>
        <w:jc w:val="both"/>
        <w:rPr>
          <w:sz w:val="20"/>
          <w:szCs w:val="20"/>
        </w:rPr>
      </w:pPr>
    </w:p>
    <w:p w:rsidR="00984779" w:rsidRPr="00EA4D53" w:rsidRDefault="00F97B3B">
      <w:pPr>
        <w:jc w:val="both"/>
        <w:rPr>
          <w:sz w:val="20"/>
          <w:szCs w:val="20"/>
        </w:rPr>
      </w:pPr>
      <w:r w:rsidRPr="00EA4D53">
        <w:rPr>
          <w:sz w:val="20"/>
          <w:szCs w:val="20"/>
        </w:rPr>
        <w:t>Class 4 = handles required for scooping tools, such as shovel and spades.</w:t>
      </w:r>
    </w:p>
    <w:p w:rsidR="00984779" w:rsidRPr="00EA4D53" w:rsidRDefault="00984779">
      <w:pPr>
        <w:ind w:firstLine="540"/>
        <w:jc w:val="both"/>
        <w:rPr>
          <w:sz w:val="20"/>
          <w:szCs w:val="20"/>
        </w:rPr>
      </w:pPr>
    </w:p>
    <w:p w:rsidR="00984779" w:rsidRPr="00EA4D53" w:rsidRDefault="00F97B3B">
      <w:pPr>
        <w:jc w:val="both"/>
        <w:rPr>
          <w:sz w:val="20"/>
          <w:szCs w:val="20"/>
        </w:rPr>
      </w:pPr>
      <w:r w:rsidRPr="00EA4D53">
        <w:rPr>
          <w:sz w:val="20"/>
          <w:szCs w:val="20"/>
        </w:rPr>
        <w:t>Class 5 = Handles required for cutting and shaping tools, such as chisels, files.</w:t>
      </w:r>
    </w:p>
    <w:p w:rsidR="00984779" w:rsidRPr="00EA4D53" w:rsidRDefault="00984779">
      <w:pPr>
        <w:jc w:val="center"/>
        <w:rPr>
          <w:b/>
          <w:sz w:val="20"/>
          <w:szCs w:val="20"/>
        </w:rPr>
      </w:pPr>
    </w:p>
    <w:p w:rsidR="00984779" w:rsidRPr="00EA4D53" w:rsidRDefault="00F97B3B">
      <w:pPr>
        <w:rPr>
          <w:b/>
          <w:sz w:val="20"/>
          <w:szCs w:val="20"/>
        </w:rPr>
      </w:pPr>
      <w:r w:rsidRPr="00EA4D53">
        <w:rPr>
          <w:b/>
          <w:sz w:val="20"/>
          <w:szCs w:val="20"/>
        </w:rPr>
        <w:t>References</w:t>
      </w:r>
    </w:p>
    <w:p w:rsidR="00984779" w:rsidRPr="00EA4D53" w:rsidRDefault="00F97B3B" w:rsidP="00EA4D53">
      <w:pPr>
        <w:pStyle w:val="ListParagraph"/>
        <w:numPr>
          <w:ilvl w:val="0"/>
          <w:numId w:val="2"/>
        </w:numPr>
        <w:ind w:left="426"/>
        <w:jc w:val="both"/>
        <w:rPr>
          <w:sz w:val="20"/>
          <w:szCs w:val="20"/>
        </w:rPr>
      </w:pPr>
      <w:r w:rsidRPr="00EA4D53">
        <w:rPr>
          <w:sz w:val="20"/>
          <w:szCs w:val="20"/>
        </w:rPr>
        <w:t>Brockman.C.F, Trees of North America, Golden Press New York, 252.</w:t>
      </w:r>
    </w:p>
    <w:p w:rsidR="00984779" w:rsidRPr="00EA4D53" w:rsidRDefault="00F97B3B" w:rsidP="00EA4D53">
      <w:pPr>
        <w:pStyle w:val="ListParagraph"/>
        <w:numPr>
          <w:ilvl w:val="0"/>
          <w:numId w:val="2"/>
        </w:numPr>
        <w:ind w:left="426"/>
        <w:jc w:val="both"/>
        <w:rPr>
          <w:sz w:val="20"/>
          <w:szCs w:val="20"/>
        </w:rPr>
      </w:pPr>
      <w:r w:rsidRPr="00EA4D53">
        <w:rPr>
          <w:sz w:val="20"/>
          <w:szCs w:val="20"/>
        </w:rPr>
        <w:lastRenderedPageBreak/>
        <w:t>Desch, H.E. and J.M.Din woodie (1983). Timber its structure, properties and utilization, 6</w:t>
      </w:r>
      <w:r w:rsidRPr="00EA4D53">
        <w:rPr>
          <w:sz w:val="20"/>
          <w:szCs w:val="20"/>
          <w:vertAlign w:val="superscript"/>
        </w:rPr>
        <w:t>th</w:t>
      </w:r>
      <w:r w:rsidRPr="00EA4D53">
        <w:rPr>
          <w:sz w:val="20"/>
          <w:szCs w:val="20"/>
        </w:rPr>
        <w:t xml:space="preserve"> Edition, Published by Macmillan Press LTD., London 194 -95.</w:t>
      </w:r>
    </w:p>
    <w:p w:rsidR="00984779" w:rsidRPr="00EA4D53" w:rsidRDefault="00F97B3B" w:rsidP="00EA4D53">
      <w:pPr>
        <w:pStyle w:val="ListParagraph"/>
        <w:numPr>
          <w:ilvl w:val="0"/>
          <w:numId w:val="2"/>
        </w:numPr>
        <w:ind w:left="426"/>
        <w:jc w:val="both"/>
        <w:rPr>
          <w:sz w:val="20"/>
          <w:szCs w:val="20"/>
        </w:rPr>
      </w:pPr>
      <w:r w:rsidRPr="00EA4D53">
        <w:rPr>
          <w:sz w:val="20"/>
          <w:szCs w:val="20"/>
        </w:rPr>
        <w:t>Editorial Board, Forest Research Institute and colleges, Dehra Dun, 1972, Indian Forest Utilization, volumeII, Manager of Publications, Delhi, 520 &amp; 604.</w:t>
      </w:r>
    </w:p>
    <w:p w:rsidR="00984779" w:rsidRPr="00EA4D53" w:rsidRDefault="00F97B3B" w:rsidP="00EA4D53">
      <w:pPr>
        <w:pStyle w:val="ListParagraph"/>
        <w:numPr>
          <w:ilvl w:val="0"/>
          <w:numId w:val="2"/>
        </w:numPr>
        <w:ind w:left="426"/>
        <w:jc w:val="both"/>
        <w:rPr>
          <w:sz w:val="20"/>
          <w:szCs w:val="20"/>
        </w:rPr>
      </w:pPr>
      <w:r w:rsidRPr="00EA4D53">
        <w:rPr>
          <w:sz w:val="20"/>
          <w:szCs w:val="20"/>
        </w:rPr>
        <w:t>Eldin.H.L.and Nimmo.M.(1974). Trees, Orbis Publishing London, 41.</w:t>
      </w:r>
    </w:p>
    <w:p w:rsidR="00984779" w:rsidRPr="00EA4D53" w:rsidRDefault="00F97B3B" w:rsidP="00EA4D53">
      <w:pPr>
        <w:pStyle w:val="ListParagraph"/>
        <w:numPr>
          <w:ilvl w:val="0"/>
          <w:numId w:val="2"/>
        </w:numPr>
        <w:ind w:left="426"/>
        <w:jc w:val="both"/>
        <w:rPr>
          <w:sz w:val="20"/>
          <w:szCs w:val="20"/>
        </w:rPr>
      </w:pPr>
      <w:r w:rsidRPr="00EA4D53">
        <w:rPr>
          <w:sz w:val="20"/>
          <w:szCs w:val="20"/>
        </w:rPr>
        <w:t>ISO 3129 (1975). Wood- Sampling methods and general requirements for physical and mechanical tests.</w:t>
      </w:r>
    </w:p>
    <w:p w:rsidR="00984779" w:rsidRPr="00EA4D53" w:rsidRDefault="00F97B3B" w:rsidP="00EA4D53">
      <w:pPr>
        <w:pStyle w:val="ListParagraph"/>
        <w:numPr>
          <w:ilvl w:val="0"/>
          <w:numId w:val="2"/>
        </w:numPr>
        <w:ind w:left="426"/>
        <w:jc w:val="both"/>
        <w:rPr>
          <w:sz w:val="20"/>
          <w:szCs w:val="20"/>
        </w:rPr>
      </w:pPr>
      <w:r w:rsidRPr="00EA4D53">
        <w:rPr>
          <w:sz w:val="20"/>
          <w:szCs w:val="20"/>
        </w:rPr>
        <w:t>Kholer, A.  (1924). the properties and uses of wood. Published by Mc Graw-Hill Book Company, Inc. London: 36 -37.</w:t>
      </w:r>
    </w:p>
    <w:p w:rsidR="00984779" w:rsidRPr="00EA4D53" w:rsidRDefault="00F97B3B" w:rsidP="00EA4D53">
      <w:pPr>
        <w:pStyle w:val="ListParagraph"/>
        <w:numPr>
          <w:ilvl w:val="0"/>
          <w:numId w:val="2"/>
        </w:numPr>
        <w:ind w:left="426"/>
        <w:jc w:val="both"/>
        <w:rPr>
          <w:sz w:val="20"/>
          <w:szCs w:val="20"/>
        </w:rPr>
      </w:pPr>
      <w:r w:rsidRPr="00EA4D53">
        <w:rPr>
          <w:sz w:val="20"/>
          <w:szCs w:val="20"/>
        </w:rPr>
        <w:t>Bukhari.</w:t>
      </w:r>
      <w:r w:rsidR="00EA4D53">
        <w:rPr>
          <w:rFonts w:hint="eastAsia"/>
          <w:sz w:val="20"/>
          <w:szCs w:val="20"/>
          <w:lang w:eastAsia="zh-CN"/>
        </w:rPr>
        <w:t xml:space="preserve"> </w:t>
      </w:r>
      <w:r w:rsidRPr="00EA4D53">
        <w:rPr>
          <w:sz w:val="20"/>
          <w:szCs w:val="20"/>
        </w:rPr>
        <w:t>S.S.B., Haider.A., Laeeq.M.T., 2012.</w:t>
      </w:r>
      <w:r w:rsidR="00EA4D53">
        <w:rPr>
          <w:rFonts w:hint="eastAsia"/>
          <w:sz w:val="20"/>
          <w:szCs w:val="20"/>
          <w:lang w:eastAsia="zh-CN"/>
        </w:rPr>
        <w:t xml:space="preserve"> </w:t>
      </w:r>
      <w:proofErr w:type="spellStart"/>
      <w:r w:rsidRPr="00EA4D53">
        <w:rPr>
          <w:sz w:val="20"/>
          <w:szCs w:val="20"/>
        </w:rPr>
        <w:t>Landcover</w:t>
      </w:r>
      <w:proofErr w:type="spellEnd"/>
      <w:r w:rsidRPr="00EA4D53">
        <w:rPr>
          <w:sz w:val="20"/>
          <w:szCs w:val="20"/>
        </w:rPr>
        <w:t xml:space="preserve"> Atlas of </w:t>
      </w:r>
      <w:proofErr w:type="spellStart"/>
      <w:r w:rsidRPr="00EA4D53">
        <w:rPr>
          <w:sz w:val="20"/>
          <w:szCs w:val="20"/>
        </w:rPr>
        <w:t>Pakistan.,Pakistan</w:t>
      </w:r>
      <w:proofErr w:type="spellEnd"/>
      <w:r w:rsidRPr="00EA4D53">
        <w:rPr>
          <w:sz w:val="20"/>
          <w:szCs w:val="20"/>
        </w:rPr>
        <w:t xml:space="preserve"> Forest Institute.</w:t>
      </w:r>
    </w:p>
    <w:p w:rsidR="00984779" w:rsidRPr="00EA4D53" w:rsidRDefault="00F97B3B" w:rsidP="00EA4D53">
      <w:pPr>
        <w:pStyle w:val="ListParagraph"/>
        <w:numPr>
          <w:ilvl w:val="0"/>
          <w:numId w:val="2"/>
        </w:numPr>
        <w:ind w:left="426"/>
        <w:jc w:val="both"/>
        <w:rPr>
          <w:sz w:val="20"/>
          <w:szCs w:val="20"/>
          <w:lang w:eastAsia="zh-CN"/>
        </w:rPr>
      </w:pPr>
      <w:r w:rsidRPr="00EA4D53">
        <w:rPr>
          <w:sz w:val="20"/>
          <w:szCs w:val="20"/>
        </w:rPr>
        <w:t>United Nations, 2013, Geneva Timber and Forest, study paper 32., 13-14.</w:t>
      </w:r>
    </w:p>
    <w:p w:rsidR="00984779" w:rsidRPr="00EA4D53" w:rsidRDefault="00984779">
      <w:pPr>
        <w:jc w:val="both"/>
        <w:rPr>
          <w:sz w:val="20"/>
          <w:szCs w:val="20"/>
          <w:lang w:eastAsia="zh-CN"/>
        </w:rPr>
      </w:pPr>
    </w:p>
    <w:p w:rsidR="00984779" w:rsidRPr="00EA4D53" w:rsidRDefault="00984779">
      <w:pPr>
        <w:jc w:val="both"/>
        <w:rPr>
          <w:sz w:val="20"/>
          <w:szCs w:val="20"/>
          <w:lang w:eastAsia="zh-CN"/>
        </w:rPr>
      </w:pPr>
    </w:p>
    <w:p w:rsidR="00984779" w:rsidRPr="00EA4D53" w:rsidRDefault="00F97B3B">
      <w:pPr>
        <w:jc w:val="both"/>
        <w:rPr>
          <w:sz w:val="20"/>
          <w:szCs w:val="20"/>
          <w:lang w:eastAsia="zh-CN"/>
        </w:rPr>
      </w:pPr>
      <w:r w:rsidRPr="00EA4D53">
        <w:rPr>
          <w:sz w:val="20"/>
          <w:szCs w:val="20"/>
          <w:lang w:eastAsia="zh-CN"/>
        </w:rPr>
        <w:t>1/21/2022</w:t>
      </w:r>
    </w:p>
    <w:sectPr w:rsidR="00984779" w:rsidRPr="00EA4D53" w:rsidSect="00984779">
      <w:type w:val="continuous"/>
      <w:pgSz w:w="12240" w:h="15839"/>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264" w:rsidRDefault="00105264" w:rsidP="00984779">
      <w:r>
        <w:separator/>
      </w:r>
    </w:p>
  </w:endnote>
  <w:endnote w:type="continuationSeparator" w:id="0">
    <w:p w:rsidR="00105264" w:rsidRDefault="00105264" w:rsidP="009847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779" w:rsidRDefault="00F349B0">
    <w:pPr>
      <w:pStyle w:val="Footer"/>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85pt">
          <v:textbox style="mso-fit-shape-to-text:t" inset="0,0,0,0">
            <w:txbxContent>
              <w:p w:rsidR="00984779" w:rsidRDefault="00F349B0">
                <w:pPr>
                  <w:pStyle w:val="Footer"/>
                </w:pPr>
                <w:r>
                  <w:rPr>
                    <w:sz w:val="20"/>
                    <w:szCs w:val="20"/>
                  </w:rPr>
                  <w:fldChar w:fldCharType="begin"/>
                </w:r>
                <w:r w:rsidR="00F97B3B">
                  <w:rPr>
                    <w:sz w:val="20"/>
                    <w:szCs w:val="20"/>
                  </w:rPr>
                  <w:instrText xml:space="preserve"> PAGE  \* MERGEFORMAT </w:instrText>
                </w:r>
                <w:r>
                  <w:rPr>
                    <w:sz w:val="20"/>
                    <w:szCs w:val="20"/>
                  </w:rPr>
                  <w:fldChar w:fldCharType="separate"/>
                </w:r>
                <w:r w:rsidR="00854898">
                  <w:rPr>
                    <w:noProof/>
                    <w:sz w:val="20"/>
                    <w:szCs w:val="20"/>
                  </w:rPr>
                  <w:t>88</w:t>
                </w:r>
                <w:r>
                  <w:rPr>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779" w:rsidRDefault="00F349B0">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filled="f" stroked="f" strokeweight=".85pt">
          <v:textbox style="mso-fit-shape-to-text:t" inset="0,0,0,0">
            <w:txbxContent>
              <w:p w:rsidR="00984779" w:rsidRDefault="00F349B0">
                <w:pPr>
                  <w:pStyle w:val="Footer"/>
                </w:pPr>
                <w:r>
                  <w:rPr>
                    <w:sz w:val="20"/>
                    <w:szCs w:val="20"/>
                  </w:rPr>
                  <w:fldChar w:fldCharType="begin"/>
                </w:r>
                <w:r w:rsidR="00F97B3B">
                  <w:rPr>
                    <w:sz w:val="20"/>
                    <w:szCs w:val="20"/>
                  </w:rPr>
                  <w:instrText xml:space="preserve"> PAGE  \* MERGEFORMAT </w:instrText>
                </w:r>
                <w:r>
                  <w:rPr>
                    <w:sz w:val="20"/>
                    <w:szCs w:val="20"/>
                  </w:rPr>
                  <w:fldChar w:fldCharType="separate"/>
                </w:r>
                <w:r w:rsidR="00854898">
                  <w:rPr>
                    <w:noProof/>
                    <w:sz w:val="20"/>
                    <w:szCs w:val="20"/>
                  </w:rPr>
                  <w:t>87</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264" w:rsidRDefault="00105264" w:rsidP="00984779">
      <w:r>
        <w:separator/>
      </w:r>
    </w:p>
  </w:footnote>
  <w:footnote w:type="continuationSeparator" w:id="0">
    <w:p w:rsidR="00105264" w:rsidRDefault="00105264" w:rsidP="009847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779" w:rsidRDefault="00F97B3B">
    <w:pPr>
      <w:widowControl w:val="0"/>
      <w:pBdr>
        <w:bottom w:val="thinThickMediumGap" w:sz="12" w:space="1" w:color="auto"/>
      </w:pBdr>
      <w:autoSpaceDE w:val="0"/>
      <w:autoSpaceDN w:val="0"/>
      <w:snapToGrid w:val="0"/>
      <w:jc w:val="both"/>
    </w:pPr>
    <w:r>
      <w:rPr>
        <w:rFonts w:eastAsia="宋体" w:hint="eastAsia"/>
        <w:iCs/>
        <w:color w:val="000000"/>
        <w:sz w:val="20"/>
        <w:szCs w:val="20"/>
        <w:lang w:eastAsia="zh-CN"/>
      </w:rPr>
      <w:t xml:space="preserve">              </w:t>
    </w:r>
    <w:r>
      <w:rPr>
        <w:iCs/>
        <w:color w:val="000000"/>
        <w:sz w:val="20"/>
        <w:szCs w:val="20"/>
      </w:rPr>
      <w:t>Researcher</w:t>
    </w:r>
    <w:r>
      <w:rPr>
        <w:iCs/>
        <w:sz w:val="20"/>
        <w:szCs w:val="20"/>
      </w:rPr>
      <w:t>202</w:t>
    </w:r>
    <w:r>
      <w:rPr>
        <w:rFonts w:eastAsia="宋体" w:hint="eastAsia"/>
        <w:iCs/>
        <w:sz w:val="20"/>
        <w:szCs w:val="20"/>
        <w:lang w:eastAsia="zh-CN"/>
      </w:rPr>
      <w:t>2</w:t>
    </w:r>
    <w:r>
      <w:rPr>
        <w:iCs/>
        <w:sz w:val="20"/>
        <w:szCs w:val="20"/>
      </w:rPr>
      <w:t>;</w:t>
    </w:r>
    <w:r>
      <w:rPr>
        <w:iCs/>
        <w:sz w:val="20"/>
        <w:szCs w:val="20"/>
        <w:lang w:eastAsia="zh-CN"/>
      </w:rPr>
      <w:t>1</w:t>
    </w:r>
    <w:r>
      <w:rPr>
        <w:rFonts w:hint="eastAsia"/>
        <w:iCs/>
        <w:sz w:val="20"/>
        <w:szCs w:val="20"/>
        <w:lang w:eastAsia="zh-CN"/>
      </w:rPr>
      <w:t>4</w:t>
    </w:r>
    <w:r>
      <w:rPr>
        <w:iCs/>
        <w:sz w:val="20"/>
        <w:szCs w:val="20"/>
      </w:rPr>
      <w:t>(</w:t>
    </w:r>
    <w:r>
      <w:rPr>
        <w:rFonts w:hint="eastAsia"/>
        <w:iCs/>
        <w:sz w:val="20"/>
        <w:szCs w:val="20"/>
        <w:lang w:eastAsia="zh-CN"/>
      </w:rPr>
      <w:t>1</w:t>
    </w:r>
    <w:r>
      <w:rPr>
        <w:iCs/>
        <w:sz w:val="20"/>
        <w:szCs w:val="20"/>
      </w:rPr>
      <w:t xml:space="preserve">)             </w:t>
    </w:r>
    <w:r>
      <w:rPr>
        <w:rFonts w:eastAsia="宋体" w:hint="eastAsia"/>
        <w:iCs/>
        <w:sz w:val="20"/>
        <w:szCs w:val="20"/>
        <w:lang w:eastAsia="zh-CN"/>
      </w:rPr>
      <w:t xml:space="preserve">                                                   </w:t>
    </w:r>
    <w:hyperlink r:id="rId1" w:history="1">
      <w:r>
        <w:rPr>
          <w:iCs/>
          <w:color w:val="0000FF"/>
          <w:sz w:val="20"/>
          <w:szCs w:val="20"/>
          <w:u w:val="single"/>
        </w:rPr>
        <w:t>http://www.sciencepub.net/researcher</w:t>
      </w:r>
    </w:hyperlink>
    <w:r>
      <w:rPr>
        <w:b/>
        <w:i/>
        <w:color w:val="FF0000"/>
        <w:sz w:val="20"/>
        <w:szCs w:val="20"/>
        <w:bdr w:val="single" w:sz="4" w:space="0" w:color="FF0000"/>
      </w:rPr>
      <w:t>RSJ</w:t>
    </w:r>
  </w:p>
  <w:p w:rsidR="00984779" w:rsidRDefault="009847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779" w:rsidRDefault="00F97B3B">
    <w:pPr>
      <w:pStyle w:val="Header"/>
    </w:pPr>
    <w:r>
      <w:rPr>
        <w:iCs/>
        <w:noProof/>
        <w:color w:val="000000"/>
        <w:sz w:val="20"/>
        <w:szCs w:val="20"/>
        <w:lang w:eastAsia="zh-CN"/>
      </w:rPr>
      <w:drawing>
        <wp:inline distT="0" distB="0" distL="114300" distR="114300">
          <wp:extent cx="6138545" cy="813435"/>
          <wp:effectExtent l="0" t="0" r="14605" b="5715"/>
          <wp:docPr id="3" name="图片 1" descr="Mslndlogo-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Mslndlogo-rsj"/>
                  <pic:cNvPicPr>
                    <a:picLocks noChangeAspect="1"/>
                  </pic:cNvPicPr>
                </pic:nvPicPr>
                <pic:blipFill>
                  <a:blip r:embed="rId1"/>
                  <a:stretch>
                    <a:fillRect/>
                  </a:stretch>
                </pic:blipFill>
                <pic:spPr>
                  <a:xfrm>
                    <a:off x="0" y="0"/>
                    <a:ext cx="6138545" cy="81343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456DE"/>
    <w:multiLevelType w:val="hybridMultilevel"/>
    <w:tmpl w:val="9B64B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5A40C9"/>
    <w:multiLevelType w:val="multilevel"/>
    <w:tmpl w:val="3A5A40C9"/>
    <w:lvl w:ilvl="0">
      <w:start w:val="1"/>
      <w:numFmt w:val="decimal"/>
      <w:lvlText w:val="%1"/>
      <w:lvlJc w:val="left"/>
      <w:pPr>
        <w:ind w:left="1116" w:hanging="75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noPunctuationKerning/>
  <w:characterSpacingControl w:val="doNotCompress"/>
  <w:hdrShapeDefaults>
    <o:shapedefaults v:ext="edit" spidmax="6146" fillcolor="#606">
      <v:fill color="#606"/>
      <v:stroke weight=".85pt"/>
    </o:shapedefaults>
    <o:shapelayout v:ext="edit">
      <o:idmap v:ext="edit" data="2"/>
    </o:shapelayout>
  </w:hdrShapeDefaults>
  <w:footnotePr>
    <w:footnote w:id="-1"/>
    <w:footnote w:id="0"/>
  </w:footnotePr>
  <w:endnotePr>
    <w:endnote w:id="-1"/>
    <w:endnote w:id="0"/>
  </w:endnotePr>
  <w:compat>
    <w:useFELayout/>
  </w:compat>
  <w:rsids>
    <w:rsidRoot w:val="004E50D6"/>
    <w:rsid w:val="00021CDE"/>
    <w:rsid w:val="000256A6"/>
    <w:rsid w:val="00030E8B"/>
    <w:rsid w:val="0003200D"/>
    <w:rsid w:val="00034774"/>
    <w:rsid w:val="000454C0"/>
    <w:rsid w:val="00046FBE"/>
    <w:rsid w:val="000560EC"/>
    <w:rsid w:val="00060062"/>
    <w:rsid w:val="000601D0"/>
    <w:rsid w:val="000726EB"/>
    <w:rsid w:val="00077165"/>
    <w:rsid w:val="00095931"/>
    <w:rsid w:val="00096108"/>
    <w:rsid w:val="000B7B1A"/>
    <w:rsid w:val="000C79F9"/>
    <w:rsid w:val="000D31FC"/>
    <w:rsid w:val="000D3D1B"/>
    <w:rsid w:val="000D74C7"/>
    <w:rsid w:val="000E2D61"/>
    <w:rsid w:val="000F022D"/>
    <w:rsid w:val="000F21DB"/>
    <w:rsid w:val="00100ACC"/>
    <w:rsid w:val="00105264"/>
    <w:rsid w:val="00105AC4"/>
    <w:rsid w:val="00111077"/>
    <w:rsid w:val="00113118"/>
    <w:rsid w:val="0011478C"/>
    <w:rsid w:val="001147A8"/>
    <w:rsid w:val="001355C1"/>
    <w:rsid w:val="00141119"/>
    <w:rsid w:val="00145793"/>
    <w:rsid w:val="001506F2"/>
    <w:rsid w:val="00150EC0"/>
    <w:rsid w:val="001528FE"/>
    <w:rsid w:val="00153FA2"/>
    <w:rsid w:val="00162B11"/>
    <w:rsid w:val="00164450"/>
    <w:rsid w:val="00166D34"/>
    <w:rsid w:val="001727B5"/>
    <w:rsid w:val="001743D1"/>
    <w:rsid w:val="00176BE8"/>
    <w:rsid w:val="00187F74"/>
    <w:rsid w:val="001901E0"/>
    <w:rsid w:val="00190D97"/>
    <w:rsid w:val="00196C01"/>
    <w:rsid w:val="001A3879"/>
    <w:rsid w:val="001A3A3F"/>
    <w:rsid w:val="001B095B"/>
    <w:rsid w:val="001B216A"/>
    <w:rsid w:val="001C7167"/>
    <w:rsid w:val="001D28B3"/>
    <w:rsid w:val="001E000A"/>
    <w:rsid w:val="001E3FCC"/>
    <w:rsid w:val="001E4730"/>
    <w:rsid w:val="001E4B67"/>
    <w:rsid w:val="001F033B"/>
    <w:rsid w:val="001F1BCA"/>
    <w:rsid w:val="00200092"/>
    <w:rsid w:val="00206AC9"/>
    <w:rsid w:val="00206CFA"/>
    <w:rsid w:val="0020750D"/>
    <w:rsid w:val="00212D02"/>
    <w:rsid w:val="00220F78"/>
    <w:rsid w:val="00222977"/>
    <w:rsid w:val="0022416D"/>
    <w:rsid w:val="00232FFA"/>
    <w:rsid w:val="00246DAF"/>
    <w:rsid w:val="002551CC"/>
    <w:rsid w:val="00256ECB"/>
    <w:rsid w:val="0027720C"/>
    <w:rsid w:val="00280EC1"/>
    <w:rsid w:val="002842C7"/>
    <w:rsid w:val="00287DBE"/>
    <w:rsid w:val="00290B74"/>
    <w:rsid w:val="00292ED1"/>
    <w:rsid w:val="00294246"/>
    <w:rsid w:val="00295077"/>
    <w:rsid w:val="00296CC1"/>
    <w:rsid w:val="0029772C"/>
    <w:rsid w:val="002A0DC6"/>
    <w:rsid w:val="002B1672"/>
    <w:rsid w:val="002B4D47"/>
    <w:rsid w:val="002E2257"/>
    <w:rsid w:val="002E719B"/>
    <w:rsid w:val="002F0362"/>
    <w:rsid w:val="002F0EF1"/>
    <w:rsid w:val="002F56D0"/>
    <w:rsid w:val="00321F2E"/>
    <w:rsid w:val="00327E39"/>
    <w:rsid w:val="00334061"/>
    <w:rsid w:val="00336092"/>
    <w:rsid w:val="003439AA"/>
    <w:rsid w:val="00345B44"/>
    <w:rsid w:val="00345B77"/>
    <w:rsid w:val="00347241"/>
    <w:rsid w:val="003474AB"/>
    <w:rsid w:val="00351CB1"/>
    <w:rsid w:val="00352B68"/>
    <w:rsid w:val="00356736"/>
    <w:rsid w:val="003621BA"/>
    <w:rsid w:val="003648F0"/>
    <w:rsid w:val="003650BD"/>
    <w:rsid w:val="003674A3"/>
    <w:rsid w:val="00367DBF"/>
    <w:rsid w:val="00383FA1"/>
    <w:rsid w:val="003927E1"/>
    <w:rsid w:val="00392F55"/>
    <w:rsid w:val="003A31D1"/>
    <w:rsid w:val="003A73F7"/>
    <w:rsid w:val="003A7E4E"/>
    <w:rsid w:val="003B13C6"/>
    <w:rsid w:val="003B38A5"/>
    <w:rsid w:val="003B5352"/>
    <w:rsid w:val="003B7415"/>
    <w:rsid w:val="003C2118"/>
    <w:rsid w:val="003C71C3"/>
    <w:rsid w:val="003D0C1C"/>
    <w:rsid w:val="003E2130"/>
    <w:rsid w:val="003E6F9A"/>
    <w:rsid w:val="003F0D0D"/>
    <w:rsid w:val="003F3F42"/>
    <w:rsid w:val="003F4F6F"/>
    <w:rsid w:val="003F6C4F"/>
    <w:rsid w:val="00433C44"/>
    <w:rsid w:val="0043600E"/>
    <w:rsid w:val="00436956"/>
    <w:rsid w:val="004400EE"/>
    <w:rsid w:val="00442001"/>
    <w:rsid w:val="004436E9"/>
    <w:rsid w:val="004524C7"/>
    <w:rsid w:val="00461F7B"/>
    <w:rsid w:val="004671C8"/>
    <w:rsid w:val="00470675"/>
    <w:rsid w:val="00471386"/>
    <w:rsid w:val="00474177"/>
    <w:rsid w:val="00477491"/>
    <w:rsid w:val="00491A55"/>
    <w:rsid w:val="00492959"/>
    <w:rsid w:val="004B6847"/>
    <w:rsid w:val="004B71CC"/>
    <w:rsid w:val="004D2587"/>
    <w:rsid w:val="004D36D1"/>
    <w:rsid w:val="004E0715"/>
    <w:rsid w:val="004E50D6"/>
    <w:rsid w:val="004F36E7"/>
    <w:rsid w:val="004F5A49"/>
    <w:rsid w:val="005027E7"/>
    <w:rsid w:val="00527E24"/>
    <w:rsid w:val="00531012"/>
    <w:rsid w:val="0053518B"/>
    <w:rsid w:val="005406A5"/>
    <w:rsid w:val="00541A8D"/>
    <w:rsid w:val="00542230"/>
    <w:rsid w:val="005455E7"/>
    <w:rsid w:val="00546F7E"/>
    <w:rsid w:val="00553B57"/>
    <w:rsid w:val="005659C9"/>
    <w:rsid w:val="00572273"/>
    <w:rsid w:val="00573267"/>
    <w:rsid w:val="005760B8"/>
    <w:rsid w:val="005824FA"/>
    <w:rsid w:val="005A3BBF"/>
    <w:rsid w:val="005B7A46"/>
    <w:rsid w:val="005D420C"/>
    <w:rsid w:val="005D5C89"/>
    <w:rsid w:val="005E5DF0"/>
    <w:rsid w:val="005F54FB"/>
    <w:rsid w:val="005F66C6"/>
    <w:rsid w:val="005F758D"/>
    <w:rsid w:val="00600586"/>
    <w:rsid w:val="0060760F"/>
    <w:rsid w:val="006120FD"/>
    <w:rsid w:val="00613343"/>
    <w:rsid w:val="0061409A"/>
    <w:rsid w:val="00622B9E"/>
    <w:rsid w:val="00623A82"/>
    <w:rsid w:val="006256AD"/>
    <w:rsid w:val="00625CF7"/>
    <w:rsid w:val="006315AF"/>
    <w:rsid w:val="0063329D"/>
    <w:rsid w:val="00641398"/>
    <w:rsid w:val="00642229"/>
    <w:rsid w:val="00642DE8"/>
    <w:rsid w:val="00643F92"/>
    <w:rsid w:val="00662BB7"/>
    <w:rsid w:val="00664DC6"/>
    <w:rsid w:val="00665310"/>
    <w:rsid w:val="00670367"/>
    <w:rsid w:val="0067526F"/>
    <w:rsid w:val="00677984"/>
    <w:rsid w:val="00681201"/>
    <w:rsid w:val="00681F71"/>
    <w:rsid w:val="00682051"/>
    <w:rsid w:val="00690A80"/>
    <w:rsid w:val="006928AA"/>
    <w:rsid w:val="00694351"/>
    <w:rsid w:val="00695045"/>
    <w:rsid w:val="0069703A"/>
    <w:rsid w:val="006A14EC"/>
    <w:rsid w:val="006A64EF"/>
    <w:rsid w:val="006A676B"/>
    <w:rsid w:val="006B2B81"/>
    <w:rsid w:val="006C0A3D"/>
    <w:rsid w:val="006C67D7"/>
    <w:rsid w:val="006C7124"/>
    <w:rsid w:val="006C7389"/>
    <w:rsid w:val="006C76F0"/>
    <w:rsid w:val="006C7728"/>
    <w:rsid w:val="006D1042"/>
    <w:rsid w:val="006D18FB"/>
    <w:rsid w:val="006D5000"/>
    <w:rsid w:val="006F1DDA"/>
    <w:rsid w:val="006F35D8"/>
    <w:rsid w:val="006F602D"/>
    <w:rsid w:val="007004DC"/>
    <w:rsid w:val="007024BA"/>
    <w:rsid w:val="00702B55"/>
    <w:rsid w:val="00705B15"/>
    <w:rsid w:val="00711BDB"/>
    <w:rsid w:val="00716E53"/>
    <w:rsid w:val="007213BD"/>
    <w:rsid w:val="00721F1E"/>
    <w:rsid w:val="007238A1"/>
    <w:rsid w:val="00723C1B"/>
    <w:rsid w:val="00734207"/>
    <w:rsid w:val="00741660"/>
    <w:rsid w:val="007454DE"/>
    <w:rsid w:val="00751DF5"/>
    <w:rsid w:val="007619DA"/>
    <w:rsid w:val="00763CE8"/>
    <w:rsid w:val="00766AA6"/>
    <w:rsid w:val="00775EEA"/>
    <w:rsid w:val="007A0B77"/>
    <w:rsid w:val="007A117A"/>
    <w:rsid w:val="007A3552"/>
    <w:rsid w:val="007B31EE"/>
    <w:rsid w:val="007B3DCF"/>
    <w:rsid w:val="007B43BA"/>
    <w:rsid w:val="007C1653"/>
    <w:rsid w:val="007D2726"/>
    <w:rsid w:val="007E0FEA"/>
    <w:rsid w:val="007F5F8F"/>
    <w:rsid w:val="008033B7"/>
    <w:rsid w:val="008051BF"/>
    <w:rsid w:val="00812522"/>
    <w:rsid w:val="00815A50"/>
    <w:rsid w:val="0081680A"/>
    <w:rsid w:val="00820464"/>
    <w:rsid w:val="008311E3"/>
    <w:rsid w:val="008314E0"/>
    <w:rsid w:val="0083268B"/>
    <w:rsid w:val="00836AF9"/>
    <w:rsid w:val="00846D73"/>
    <w:rsid w:val="00847F53"/>
    <w:rsid w:val="00850424"/>
    <w:rsid w:val="00852242"/>
    <w:rsid w:val="0085232F"/>
    <w:rsid w:val="00853626"/>
    <w:rsid w:val="00854898"/>
    <w:rsid w:val="00881A08"/>
    <w:rsid w:val="008831B9"/>
    <w:rsid w:val="008850A2"/>
    <w:rsid w:val="0088589C"/>
    <w:rsid w:val="008934FB"/>
    <w:rsid w:val="008943E7"/>
    <w:rsid w:val="008A02B0"/>
    <w:rsid w:val="008A2EE9"/>
    <w:rsid w:val="008A447A"/>
    <w:rsid w:val="008A63FA"/>
    <w:rsid w:val="008B1D8B"/>
    <w:rsid w:val="008B7461"/>
    <w:rsid w:val="008C0A68"/>
    <w:rsid w:val="008C3740"/>
    <w:rsid w:val="008C485A"/>
    <w:rsid w:val="008C7374"/>
    <w:rsid w:val="008D0704"/>
    <w:rsid w:val="008D10EE"/>
    <w:rsid w:val="008E4EAE"/>
    <w:rsid w:val="008F05CD"/>
    <w:rsid w:val="008F174A"/>
    <w:rsid w:val="0090041A"/>
    <w:rsid w:val="00904CA6"/>
    <w:rsid w:val="009227E1"/>
    <w:rsid w:val="009243EB"/>
    <w:rsid w:val="00925C21"/>
    <w:rsid w:val="009306FE"/>
    <w:rsid w:val="00940888"/>
    <w:rsid w:val="00947C89"/>
    <w:rsid w:val="009522D1"/>
    <w:rsid w:val="00954437"/>
    <w:rsid w:val="00956AC4"/>
    <w:rsid w:val="00964DE2"/>
    <w:rsid w:val="00966412"/>
    <w:rsid w:val="009679DD"/>
    <w:rsid w:val="0097328F"/>
    <w:rsid w:val="00973C5D"/>
    <w:rsid w:val="00976220"/>
    <w:rsid w:val="009763F7"/>
    <w:rsid w:val="00982D46"/>
    <w:rsid w:val="00984779"/>
    <w:rsid w:val="00990009"/>
    <w:rsid w:val="00997CF3"/>
    <w:rsid w:val="009B2BD1"/>
    <w:rsid w:val="009B34B2"/>
    <w:rsid w:val="009C0F4F"/>
    <w:rsid w:val="009C2669"/>
    <w:rsid w:val="009C3D7F"/>
    <w:rsid w:val="009D0AA5"/>
    <w:rsid w:val="009D1AC8"/>
    <w:rsid w:val="009D71F4"/>
    <w:rsid w:val="009E4F0C"/>
    <w:rsid w:val="009E69F6"/>
    <w:rsid w:val="009F042D"/>
    <w:rsid w:val="009F082E"/>
    <w:rsid w:val="009F1CA9"/>
    <w:rsid w:val="009F2658"/>
    <w:rsid w:val="009F3C1D"/>
    <w:rsid w:val="009F5A6E"/>
    <w:rsid w:val="009F6475"/>
    <w:rsid w:val="00A016FA"/>
    <w:rsid w:val="00A03DA6"/>
    <w:rsid w:val="00A045CE"/>
    <w:rsid w:val="00A07D33"/>
    <w:rsid w:val="00A13712"/>
    <w:rsid w:val="00A1615E"/>
    <w:rsid w:val="00A203AF"/>
    <w:rsid w:val="00A23DA2"/>
    <w:rsid w:val="00A26C8E"/>
    <w:rsid w:val="00A30058"/>
    <w:rsid w:val="00A32DF1"/>
    <w:rsid w:val="00A348CA"/>
    <w:rsid w:val="00A41644"/>
    <w:rsid w:val="00A4493D"/>
    <w:rsid w:val="00A50815"/>
    <w:rsid w:val="00A61898"/>
    <w:rsid w:val="00A6571F"/>
    <w:rsid w:val="00A7298C"/>
    <w:rsid w:val="00A7681F"/>
    <w:rsid w:val="00A76A59"/>
    <w:rsid w:val="00A81A22"/>
    <w:rsid w:val="00A8205A"/>
    <w:rsid w:val="00A856E5"/>
    <w:rsid w:val="00A94AAB"/>
    <w:rsid w:val="00AA6142"/>
    <w:rsid w:val="00AB076E"/>
    <w:rsid w:val="00AB0A3E"/>
    <w:rsid w:val="00AB3381"/>
    <w:rsid w:val="00AB4107"/>
    <w:rsid w:val="00AB4A0C"/>
    <w:rsid w:val="00AC34E2"/>
    <w:rsid w:val="00AC4FDC"/>
    <w:rsid w:val="00AF237E"/>
    <w:rsid w:val="00AF279F"/>
    <w:rsid w:val="00B00295"/>
    <w:rsid w:val="00B04C93"/>
    <w:rsid w:val="00B0640C"/>
    <w:rsid w:val="00B06993"/>
    <w:rsid w:val="00B06A12"/>
    <w:rsid w:val="00B112D1"/>
    <w:rsid w:val="00B11747"/>
    <w:rsid w:val="00B11C18"/>
    <w:rsid w:val="00B20340"/>
    <w:rsid w:val="00B20437"/>
    <w:rsid w:val="00B36A4D"/>
    <w:rsid w:val="00B403D5"/>
    <w:rsid w:val="00B40DF8"/>
    <w:rsid w:val="00B51285"/>
    <w:rsid w:val="00B521F1"/>
    <w:rsid w:val="00B55E31"/>
    <w:rsid w:val="00B63A64"/>
    <w:rsid w:val="00B648A4"/>
    <w:rsid w:val="00B674C8"/>
    <w:rsid w:val="00B74CA2"/>
    <w:rsid w:val="00B84E7E"/>
    <w:rsid w:val="00B868DF"/>
    <w:rsid w:val="00B87EFD"/>
    <w:rsid w:val="00B92356"/>
    <w:rsid w:val="00B92B5D"/>
    <w:rsid w:val="00B935FC"/>
    <w:rsid w:val="00BC11D4"/>
    <w:rsid w:val="00BC1D3D"/>
    <w:rsid w:val="00BC24DC"/>
    <w:rsid w:val="00BC43A2"/>
    <w:rsid w:val="00BD1BA9"/>
    <w:rsid w:val="00BE0D14"/>
    <w:rsid w:val="00BE5703"/>
    <w:rsid w:val="00BE5A11"/>
    <w:rsid w:val="00BE7254"/>
    <w:rsid w:val="00BE75A1"/>
    <w:rsid w:val="00BF07BB"/>
    <w:rsid w:val="00BF34AD"/>
    <w:rsid w:val="00BF4BF5"/>
    <w:rsid w:val="00C01862"/>
    <w:rsid w:val="00C03BF5"/>
    <w:rsid w:val="00C047DC"/>
    <w:rsid w:val="00C1019B"/>
    <w:rsid w:val="00C14829"/>
    <w:rsid w:val="00C32221"/>
    <w:rsid w:val="00C35D5B"/>
    <w:rsid w:val="00C3757D"/>
    <w:rsid w:val="00C46342"/>
    <w:rsid w:val="00C52B7F"/>
    <w:rsid w:val="00C53549"/>
    <w:rsid w:val="00C56C08"/>
    <w:rsid w:val="00C572D0"/>
    <w:rsid w:val="00C668A7"/>
    <w:rsid w:val="00C71B75"/>
    <w:rsid w:val="00C73845"/>
    <w:rsid w:val="00C87DE4"/>
    <w:rsid w:val="00C92AB9"/>
    <w:rsid w:val="00C93501"/>
    <w:rsid w:val="00C936F1"/>
    <w:rsid w:val="00CA3CDC"/>
    <w:rsid w:val="00CA585B"/>
    <w:rsid w:val="00CC2D22"/>
    <w:rsid w:val="00CC7E4B"/>
    <w:rsid w:val="00CD1AFA"/>
    <w:rsid w:val="00CD556F"/>
    <w:rsid w:val="00CD5F95"/>
    <w:rsid w:val="00CD7108"/>
    <w:rsid w:val="00CD75D4"/>
    <w:rsid w:val="00CE455C"/>
    <w:rsid w:val="00CE6D3F"/>
    <w:rsid w:val="00CF4802"/>
    <w:rsid w:val="00CF55C7"/>
    <w:rsid w:val="00D01EF8"/>
    <w:rsid w:val="00D03176"/>
    <w:rsid w:val="00D06537"/>
    <w:rsid w:val="00D07B26"/>
    <w:rsid w:val="00D138D0"/>
    <w:rsid w:val="00D14769"/>
    <w:rsid w:val="00D15DB0"/>
    <w:rsid w:val="00D20D11"/>
    <w:rsid w:val="00D37CEA"/>
    <w:rsid w:val="00D407AC"/>
    <w:rsid w:val="00D57E7C"/>
    <w:rsid w:val="00D57F42"/>
    <w:rsid w:val="00D6034D"/>
    <w:rsid w:val="00D63C50"/>
    <w:rsid w:val="00D657DD"/>
    <w:rsid w:val="00D7197F"/>
    <w:rsid w:val="00D72534"/>
    <w:rsid w:val="00D74BD3"/>
    <w:rsid w:val="00D75C94"/>
    <w:rsid w:val="00D76179"/>
    <w:rsid w:val="00D766AE"/>
    <w:rsid w:val="00D81FE5"/>
    <w:rsid w:val="00D87432"/>
    <w:rsid w:val="00D932F2"/>
    <w:rsid w:val="00D9483C"/>
    <w:rsid w:val="00D94F93"/>
    <w:rsid w:val="00DA7A70"/>
    <w:rsid w:val="00DB0C5A"/>
    <w:rsid w:val="00DC29EC"/>
    <w:rsid w:val="00DC4027"/>
    <w:rsid w:val="00DC58ED"/>
    <w:rsid w:val="00DD2F11"/>
    <w:rsid w:val="00DD5C2C"/>
    <w:rsid w:val="00DE7352"/>
    <w:rsid w:val="00DF0B34"/>
    <w:rsid w:val="00DF4CB3"/>
    <w:rsid w:val="00DF634E"/>
    <w:rsid w:val="00E03DD1"/>
    <w:rsid w:val="00E04823"/>
    <w:rsid w:val="00E05E6D"/>
    <w:rsid w:val="00E11F72"/>
    <w:rsid w:val="00E13C72"/>
    <w:rsid w:val="00E16A82"/>
    <w:rsid w:val="00E27139"/>
    <w:rsid w:val="00E33345"/>
    <w:rsid w:val="00E346A8"/>
    <w:rsid w:val="00E5102F"/>
    <w:rsid w:val="00E52B08"/>
    <w:rsid w:val="00E539B3"/>
    <w:rsid w:val="00E65F98"/>
    <w:rsid w:val="00E66F1F"/>
    <w:rsid w:val="00E705B0"/>
    <w:rsid w:val="00E80CB4"/>
    <w:rsid w:val="00E81F3A"/>
    <w:rsid w:val="00E862BB"/>
    <w:rsid w:val="00E869B3"/>
    <w:rsid w:val="00E86FF1"/>
    <w:rsid w:val="00E9484D"/>
    <w:rsid w:val="00E97F83"/>
    <w:rsid w:val="00EA359D"/>
    <w:rsid w:val="00EA3F67"/>
    <w:rsid w:val="00EA4D53"/>
    <w:rsid w:val="00EC008E"/>
    <w:rsid w:val="00EC3102"/>
    <w:rsid w:val="00EC5026"/>
    <w:rsid w:val="00ED3288"/>
    <w:rsid w:val="00ED4C59"/>
    <w:rsid w:val="00ED53D9"/>
    <w:rsid w:val="00EF1296"/>
    <w:rsid w:val="00EF1BEB"/>
    <w:rsid w:val="00EF23FD"/>
    <w:rsid w:val="00EF37CE"/>
    <w:rsid w:val="00EF3A95"/>
    <w:rsid w:val="00F00745"/>
    <w:rsid w:val="00F00CF8"/>
    <w:rsid w:val="00F16258"/>
    <w:rsid w:val="00F22AD8"/>
    <w:rsid w:val="00F347CB"/>
    <w:rsid w:val="00F349B0"/>
    <w:rsid w:val="00F36BB6"/>
    <w:rsid w:val="00F41848"/>
    <w:rsid w:val="00F42A10"/>
    <w:rsid w:val="00F46966"/>
    <w:rsid w:val="00F53B18"/>
    <w:rsid w:val="00F57FB9"/>
    <w:rsid w:val="00F6276F"/>
    <w:rsid w:val="00F64338"/>
    <w:rsid w:val="00F6477F"/>
    <w:rsid w:val="00F656F7"/>
    <w:rsid w:val="00F71473"/>
    <w:rsid w:val="00F74A7E"/>
    <w:rsid w:val="00F761C7"/>
    <w:rsid w:val="00F77810"/>
    <w:rsid w:val="00F92548"/>
    <w:rsid w:val="00F92A92"/>
    <w:rsid w:val="00F92D7F"/>
    <w:rsid w:val="00F95A31"/>
    <w:rsid w:val="00F976B8"/>
    <w:rsid w:val="00F97941"/>
    <w:rsid w:val="00F97B3B"/>
    <w:rsid w:val="00FA25C4"/>
    <w:rsid w:val="00FC5D13"/>
    <w:rsid w:val="00FD0912"/>
    <w:rsid w:val="00FD0E3A"/>
    <w:rsid w:val="00FD18EA"/>
    <w:rsid w:val="00FD3D45"/>
    <w:rsid w:val="00FD4549"/>
    <w:rsid w:val="00FD7CE8"/>
    <w:rsid w:val="00FD7D70"/>
    <w:rsid w:val="00FE2C25"/>
    <w:rsid w:val="00FE2FCF"/>
    <w:rsid w:val="00FF49FE"/>
    <w:rsid w:val="00FF62AF"/>
    <w:rsid w:val="05FD6D40"/>
    <w:rsid w:val="27CD07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606">
      <v:fill color="#606"/>
      <v:stroke weight=".8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477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84779"/>
    <w:rPr>
      <w:rFonts w:ascii="Tahoma" w:hAnsi="Tahoma" w:cs="Tahoma"/>
      <w:sz w:val="16"/>
      <w:szCs w:val="16"/>
    </w:rPr>
  </w:style>
  <w:style w:type="paragraph" w:styleId="Footer">
    <w:name w:val="footer"/>
    <w:basedOn w:val="Normal"/>
    <w:rsid w:val="00984779"/>
    <w:pPr>
      <w:tabs>
        <w:tab w:val="center" w:pos="4153"/>
        <w:tab w:val="right" w:pos="8306"/>
      </w:tabs>
      <w:snapToGrid w:val="0"/>
    </w:pPr>
    <w:rPr>
      <w:sz w:val="18"/>
    </w:rPr>
  </w:style>
  <w:style w:type="paragraph" w:styleId="Header">
    <w:name w:val="header"/>
    <w:basedOn w:val="Normal"/>
    <w:rsid w:val="00984779"/>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BodyText2">
    <w:name w:val="Body Text 2"/>
    <w:basedOn w:val="Normal"/>
    <w:rsid w:val="00984779"/>
    <w:rPr>
      <w:szCs w:val="20"/>
    </w:rPr>
  </w:style>
  <w:style w:type="paragraph" w:styleId="NormalWeb">
    <w:name w:val="Normal (Web)"/>
    <w:basedOn w:val="Normal"/>
    <w:rsid w:val="00984779"/>
    <w:pPr>
      <w:spacing w:before="100" w:beforeAutospacing="1" w:after="100" w:afterAutospacing="1"/>
    </w:pPr>
    <w:rPr>
      <w:rFonts w:ascii="Times" w:hAnsi="Times"/>
      <w:sz w:val="20"/>
      <w:szCs w:val="20"/>
    </w:rPr>
  </w:style>
  <w:style w:type="table" w:styleId="TableGrid">
    <w:name w:val="Table Grid"/>
    <w:basedOn w:val="TableNormal"/>
    <w:rsid w:val="009847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84779"/>
    <w:rPr>
      <w:color w:val="0000FF" w:themeColor="hyperlink"/>
      <w:u w:val="single"/>
    </w:rPr>
  </w:style>
  <w:style w:type="character" w:customStyle="1" w:styleId="BalloonTextChar">
    <w:name w:val="Balloon Text Char"/>
    <w:basedOn w:val="DefaultParagraphFont"/>
    <w:link w:val="BalloonText"/>
    <w:rsid w:val="00984779"/>
    <w:rPr>
      <w:rFonts w:ascii="Tahoma" w:hAnsi="Tahoma" w:cs="Tahoma"/>
      <w:sz w:val="16"/>
      <w:szCs w:val="16"/>
      <w:lang w:eastAsia="en-US"/>
    </w:rPr>
  </w:style>
  <w:style w:type="paragraph" w:styleId="ListParagraph">
    <w:name w:val="List Paragraph"/>
    <w:basedOn w:val="Normal"/>
    <w:uiPriority w:val="99"/>
    <w:unhideWhenUsed/>
    <w:rsid w:val="00EA4D53"/>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zamir_usafzai@yahoo.com" TargetMode="External"/><Relationship Id="rId13" Type="http://schemas.openxmlformats.org/officeDocument/2006/relationships/header" Target="header2.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yperlink" Target="http://www.dx.doi.org/10.7537/marsrsj140122.08"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textRotate="1"/>
    <customShpInfo spid="_x0000_s2050" textRotate="1"/>
    <customShpInfo spid="_x0000_s1026"/>
    <customShpInfo spid="_x0000_s1029"/>
    <customShpInfo spid="_x0000_s108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1834</Words>
  <Characters>10454</Characters>
  <Application>Microsoft Office Word</Application>
  <DocSecurity>0</DocSecurity>
  <Lines>87</Lines>
  <Paragraphs>24</Paragraphs>
  <ScaleCrop>false</ScaleCrop>
  <Company>pfi</Company>
  <LinksUpToDate>false</LinksUpToDate>
  <CharactersWithSpaces>12264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PROPERTES AND UTILLIZATION OF WHITE BAKAIN (AILANTHUS ALTISSIMA, MILL</dc:title>
  <dc:creator>wasim</dc:creator>
  <cp:lastModifiedBy>Administrator</cp:lastModifiedBy>
  <cp:revision>7</cp:revision>
  <cp:lastPrinted>2022-02-10T04:06:00Z</cp:lastPrinted>
  <dcterms:created xsi:type="dcterms:W3CDTF">2021-12-27T05:26:00Z</dcterms:created>
  <dcterms:modified xsi:type="dcterms:W3CDTF">2022-02-10T04:06:00Z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A32D8C01E5BB45B981C1A6D9CDE91807</vt:lpwstr>
  </property>
</Properties>
</file>