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58" w:rsidRDefault="00BA2858">
      <w:pPr>
        <w:pStyle w:val="Default"/>
        <w:snapToGrid w:val="0"/>
        <w:jc w:val="center"/>
        <w:rPr>
          <w:rFonts w:ascii="Times New Roman" w:hAnsi="Times New Roman" w:cs="Times New Roman"/>
          <w:b/>
          <w:sz w:val="20"/>
          <w:szCs w:val="20"/>
        </w:rPr>
      </w:pPr>
    </w:p>
    <w:p w:rsidR="00BA2858" w:rsidRDefault="001D0B1A">
      <w:pPr>
        <w:pStyle w:val="Default"/>
        <w:snapToGrid w:val="0"/>
        <w:jc w:val="center"/>
        <w:rPr>
          <w:rFonts w:ascii="Times New Roman" w:eastAsiaTheme="minorEastAsia" w:hAnsi="Times New Roman" w:cs="Times New Roman"/>
          <w:b/>
          <w:sz w:val="20"/>
          <w:szCs w:val="20"/>
          <w:lang w:eastAsia="zh-CN"/>
        </w:rPr>
      </w:pPr>
      <w:r>
        <w:rPr>
          <w:rFonts w:ascii="Times New Roman" w:hAnsi="Times New Roman" w:cs="Times New Roman"/>
          <w:b/>
          <w:sz w:val="20"/>
          <w:szCs w:val="20"/>
        </w:rPr>
        <w:t>Apreliminary cross sectional, retrospective survey on the Epidemiology of Anthrax, Brucellosis, Rabies and Seroprevalence of Bovine brucellosis in Asossa, Bambasi and Homoshaworedas of Asossa zone, western Ethiopia</w:t>
      </w:r>
    </w:p>
    <w:p w:rsidR="00BA2858" w:rsidRDefault="00BA2858">
      <w:pPr>
        <w:pStyle w:val="Default"/>
        <w:snapToGrid w:val="0"/>
        <w:jc w:val="center"/>
        <w:rPr>
          <w:rFonts w:ascii="Times New Roman" w:eastAsiaTheme="minorEastAsia" w:hAnsi="Times New Roman" w:cs="Times New Roman"/>
          <w:b/>
          <w:sz w:val="20"/>
          <w:szCs w:val="20"/>
          <w:lang w:eastAsia="zh-CN"/>
        </w:rPr>
      </w:pPr>
    </w:p>
    <w:p w:rsidR="00BA2858" w:rsidRDefault="001D0B1A">
      <w:pPr>
        <w:snapToGrid w:val="0"/>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Asmamaw Aki*, Haile Worku, Yami Bote, Birhanu Chane, Gebre W/Michael, DejenTsehayneh, Bayisa Kenaw,</w:t>
      </w:r>
      <w:r w:rsidR="00AD7549">
        <w:rPr>
          <w:rFonts w:ascii="Times New Roman" w:hAnsi="Times New Roman" w:cs="Times New Roman"/>
          <w:sz w:val="20"/>
          <w:szCs w:val="20"/>
        </w:rPr>
        <w:t xml:space="preserve"> </w:t>
      </w:r>
      <w:r>
        <w:rPr>
          <w:rFonts w:ascii="Times New Roman" w:hAnsi="Times New Roman" w:cs="Times New Roman"/>
          <w:sz w:val="20"/>
          <w:szCs w:val="20"/>
        </w:rPr>
        <w:t>Embet Bayu , Bosena Fentahun</w:t>
      </w:r>
      <w:r w:rsidR="00AD7549">
        <w:rPr>
          <w:rFonts w:ascii="Times New Roman" w:hAnsi="Times New Roman" w:cs="Times New Roman"/>
          <w:sz w:val="20"/>
          <w:szCs w:val="20"/>
        </w:rPr>
        <w:t xml:space="preserve"> </w:t>
      </w:r>
      <w:r>
        <w:rPr>
          <w:rFonts w:ascii="Times New Roman" w:hAnsi="Times New Roman" w:cs="Times New Roman"/>
          <w:sz w:val="20"/>
          <w:szCs w:val="20"/>
        </w:rPr>
        <w:t>and Birhanu Eticha</w:t>
      </w:r>
    </w:p>
    <w:p w:rsidR="00BA2858" w:rsidRDefault="00BA2858">
      <w:pPr>
        <w:tabs>
          <w:tab w:val="left" w:pos="1245"/>
        </w:tabs>
        <w:snapToGrid w:val="0"/>
        <w:spacing w:after="0" w:line="240" w:lineRule="auto"/>
        <w:jc w:val="center"/>
        <w:rPr>
          <w:rFonts w:ascii="Times New Roman" w:hAnsi="Times New Roman" w:cs="Times New Roman"/>
          <w:color w:val="000000"/>
          <w:sz w:val="20"/>
          <w:szCs w:val="20"/>
          <w:lang w:eastAsia="zh-CN"/>
        </w:rPr>
      </w:pPr>
    </w:p>
    <w:p w:rsidR="00BA2858" w:rsidRDefault="001D0B1A">
      <w:pPr>
        <w:tabs>
          <w:tab w:val="left" w:pos="1245"/>
        </w:tabs>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 xml:space="preserve">Assosa, Regional Veterinary Diagnostic, Surveillance, Monitoring and Study Laboratory, P.O. Box 326, Assosa, Ethiopia; </w:t>
      </w:r>
      <w:hyperlink r:id="rId9" w:history="1">
        <w:r>
          <w:rPr>
            <w:rStyle w:val="Hyperlink"/>
            <w:rFonts w:ascii="Times New Roman" w:hAnsi="Times New Roman" w:cs="Times New Roman"/>
            <w:sz w:val="20"/>
            <w:szCs w:val="20"/>
          </w:rPr>
          <w:t>asmamawaki@gmail.com</w:t>
        </w:r>
      </w:hyperlink>
      <w:r>
        <w:rPr>
          <w:rFonts w:ascii="Times New Roman" w:hAnsi="Times New Roman" w:cs="Times New Roman"/>
          <w:sz w:val="20"/>
          <w:szCs w:val="20"/>
        </w:rPr>
        <w:t>, phone: 0902330029</w:t>
      </w:r>
    </w:p>
    <w:p w:rsidR="00BA2858" w:rsidRDefault="001D0B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Benishangul Gumuz Regional State, Agriculture and Natural resource Bureau; </w:t>
      </w:r>
      <w:hyperlink r:id="rId10" w:history="1">
        <w:r>
          <w:rPr>
            <w:rStyle w:val="Hyperlink"/>
            <w:rFonts w:ascii="Times New Roman" w:hAnsi="Times New Roman" w:cs="Times New Roman"/>
            <w:sz w:val="20"/>
            <w:szCs w:val="20"/>
          </w:rPr>
          <w:t>workuhaile29@gmail.com</w:t>
        </w:r>
      </w:hyperlink>
      <w:r>
        <w:rPr>
          <w:rFonts w:ascii="Times New Roman" w:hAnsi="Times New Roman" w:cs="Times New Roman"/>
          <w:sz w:val="20"/>
          <w:szCs w:val="20"/>
        </w:rPr>
        <w:t>.</w:t>
      </w:r>
    </w:p>
    <w:p w:rsidR="00BA2858" w:rsidRDefault="00BA2858">
      <w:pPr>
        <w:snapToGrid w:val="0"/>
        <w:spacing w:after="0" w:line="240" w:lineRule="auto"/>
        <w:jc w:val="both"/>
        <w:rPr>
          <w:rFonts w:ascii="Times New Roman" w:hAnsi="Times New Roman" w:cs="Times New Roman"/>
          <w:b/>
          <w:sz w:val="20"/>
          <w:szCs w:val="20"/>
          <w:lang w:eastAsia="zh-CN"/>
        </w:rPr>
      </w:pPr>
      <w:bookmarkStart w:id="0" w:name="_Toc85883305"/>
    </w:p>
    <w:p w:rsidR="00BA2858" w:rsidRDefault="001D0B1A">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w:t>
      </w:r>
      <w:bookmarkEnd w:id="0"/>
      <w:r>
        <w:rPr>
          <w:rFonts w:ascii="Times New Roman" w:hAnsi="Times New Roman" w:cs="Times New Roman"/>
          <w:b/>
          <w:sz w:val="20"/>
          <w:szCs w:val="20"/>
        </w:rPr>
        <w:t>bstract</w:t>
      </w:r>
      <w:r>
        <w:rPr>
          <w:rFonts w:ascii="Times New Roman" w:hAnsi="Times New Roman" w:cs="Times New Roman"/>
          <w:sz w:val="20"/>
          <w:szCs w:val="20"/>
        </w:rPr>
        <w:t>:</w:t>
      </w:r>
      <w:r w:rsidR="00AD7549">
        <w:rPr>
          <w:rFonts w:ascii="Times New Roman" w:hAnsi="Times New Roman" w:cs="Times New Roman"/>
          <w:sz w:val="20"/>
          <w:szCs w:val="20"/>
        </w:rPr>
        <w:t xml:space="preserve"> </w:t>
      </w:r>
      <w:r>
        <w:rPr>
          <w:rFonts w:ascii="Times New Roman" w:eastAsia="Times New Roman+FPEF" w:hAnsi="Times New Roman" w:cs="Times New Roman"/>
          <w:sz w:val="20"/>
          <w:szCs w:val="20"/>
        </w:rPr>
        <w:t xml:space="preserve">Across-sectional study was conducted in Asossa, Bambasi and Homosha District from July 2020 to November, 2021 with the objectives of estimating, the seroprevalence of bovine brucellosis and epidemiological associated factors, </w:t>
      </w:r>
      <w:r>
        <w:rPr>
          <w:rFonts w:ascii="Times New Roman" w:hAnsi="Times New Roman" w:cs="Times New Roman"/>
          <w:sz w:val="20"/>
          <w:szCs w:val="20"/>
        </w:rPr>
        <w:t>assess awareness/knowledge, attitudes and practice towards the zoonotic disease of the society on the socio-impact and the control methods of Anthrax, Brucellosis and Rabies in animal and human beings, and assess preliminary retrospective data of the diseasein the study area. Of 384 serum sample examined, 9/384 (2.34%) were positive for bovine brucellosis. The high seroprevalence of the bovine brucellosis (9.75%) was recorded in Homosha woreda whereas the low prevalence of the disease (0.09%) was recorded in Bambasi woreda and it was significantly high (p&lt;0.004).The highest seroprevalence (5.12 %) of</w:t>
      </w:r>
      <w:r w:rsidR="00AD7549">
        <w:rPr>
          <w:rFonts w:ascii="Times New Roman" w:hAnsi="Times New Roman" w:cs="Times New Roman"/>
          <w:sz w:val="20"/>
          <w:szCs w:val="20"/>
        </w:rPr>
        <w:t xml:space="preserve"> </w:t>
      </w:r>
      <w:r>
        <w:rPr>
          <w:rFonts w:ascii="Times New Roman" w:hAnsi="Times New Roman" w:cs="Times New Roman"/>
          <w:sz w:val="20"/>
          <w:szCs w:val="20"/>
        </w:rPr>
        <w:t>brucellosis was recorded in animals &gt;9 years old</w:t>
      </w:r>
      <w:r w:rsidR="00AD7549">
        <w:rPr>
          <w:rFonts w:ascii="Times New Roman" w:hAnsi="Times New Roman" w:cs="Times New Roman"/>
          <w:sz w:val="20"/>
          <w:szCs w:val="20"/>
        </w:rPr>
        <w:t xml:space="preserve"> </w:t>
      </w:r>
      <w:r>
        <w:rPr>
          <w:rFonts w:ascii="Times New Roman" w:hAnsi="Times New Roman" w:cs="Times New Roman"/>
          <w:sz w:val="20"/>
          <w:szCs w:val="20"/>
        </w:rPr>
        <w:t>whilst the lowest prevalence (1.97 %) was recorded in animals 3-</w:t>
      </w:r>
      <w:r>
        <w:rPr>
          <w:rFonts w:ascii="Times New Roman" w:hAnsi="Times New Roman" w:cs="Times New Roman"/>
          <w:sz w:val="20"/>
          <w:szCs w:val="20"/>
          <w:u w:val="single"/>
        </w:rPr>
        <w:t>&gt;</w:t>
      </w:r>
      <w:r>
        <w:rPr>
          <w:rFonts w:ascii="Times New Roman" w:hAnsi="Times New Roman" w:cs="Times New Roman"/>
          <w:sz w:val="20"/>
          <w:szCs w:val="20"/>
        </w:rPr>
        <w:t>5 years of old</w:t>
      </w:r>
      <w:r w:rsidR="00AD7549">
        <w:rPr>
          <w:rFonts w:ascii="Times New Roman" w:hAnsi="Times New Roman" w:cs="Times New Roman"/>
          <w:sz w:val="20"/>
          <w:szCs w:val="20"/>
        </w:rPr>
        <w:t xml:space="preserve"> </w:t>
      </w:r>
      <w:r>
        <w:rPr>
          <w:rFonts w:ascii="Times New Roman" w:hAnsi="Times New Roman" w:cs="Times New Roman"/>
          <w:sz w:val="20"/>
          <w:szCs w:val="20"/>
        </w:rPr>
        <w:t>and the association was not significant among the age groups. Slightly, higher prevalence was registered in female animals (2.56%) than in male animals (0 %), which was not found to be statistically significant (p&gt;0.05).</w:t>
      </w:r>
      <w:r>
        <w:rPr>
          <w:rFonts w:ascii="Times New Roman" w:eastAsia="Times New Roman" w:hAnsi="Times New Roman" w:cs="Times New Roman"/>
          <w:kern w:val="36"/>
          <w:sz w:val="20"/>
          <w:szCs w:val="20"/>
        </w:rPr>
        <w:t>The highest prevalence of brucellosis (3.33%) was found in animals with poor body condition while the lowest (2.20 %) was recorded in animals with medium body conditions respectively, and the difference was insignificant (p&gt;0.05).</w:t>
      </w:r>
      <w:r>
        <w:rPr>
          <w:rFonts w:ascii="Times New Roman" w:hAnsi="Times New Roman" w:cs="Times New Roman"/>
          <w:sz w:val="20"/>
          <w:szCs w:val="20"/>
        </w:rPr>
        <w:t>Cattle Brucellosis</w:t>
      </w:r>
      <w:r>
        <w:rPr>
          <w:rFonts w:ascii="Times New Roman" w:eastAsia="Times New Roman" w:hAnsi="Times New Roman" w:cs="Times New Roman"/>
          <w:kern w:val="36"/>
          <w:sz w:val="20"/>
          <w:szCs w:val="20"/>
        </w:rPr>
        <w:t xml:space="preserve"> was recorded across the study kebeles with the highest prevalence of</w:t>
      </w:r>
      <w:r>
        <w:rPr>
          <w:rFonts w:ascii="Times New Roman" w:hAnsi="Times New Roman" w:cs="Times New Roman"/>
          <w:kern w:val="36"/>
          <w:sz w:val="20"/>
          <w:szCs w:val="20"/>
          <w:lang w:eastAsia="zh-CN"/>
        </w:rPr>
        <w:t xml:space="preserve"> </w:t>
      </w:r>
      <w:r>
        <w:rPr>
          <w:rFonts w:ascii="Times New Roman" w:eastAsia="Times New Roman" w:hAnsi="Times New Roman" w:cs="Times New Roman"/>
          <w:kern w:val="36"/>
          <w:sz w:val="20"/>
          <w:szCs w:val="20"/>
        </w:rPr>
        <w:t>(</w:t>
      </w:r>
      <w:r>
        <w:rPr>
          <w:rFonts w:ascii="Times New Roman" w:hAnsi="Times New Roman" w:cs="Times New Roman"/>
          <w:sz w:val="20"/>
          <w:szCs w:val="20"/>
        </w:rPr>
        <w:t>14.28%)</w:t>
      </w:r>
      <w:r>
        <w:rPr>
          <w:rFonts w:ascii="Times New Roman" w:hAnsi="Times New Roman" w:cs="Times New Roman"/>
          <w:sz w:val="20"/>
          <w:szCs w:val="20"/>
          <w:lang w:eastAsia="zh-CN"/>
        </w:rPr>
        <w:t xml:space="preserve"> </w:t>
      </w:r>
      <w:r>
        <w:rPr>
          <w:rFonts w:ascii="Times New Roman" w:eastAsia="Times New Roman" w:hAnsi="Times New Roman" w:cs="Times New Roman"/>
          <w:kern w:val="36"/>
          <w:sz w:val="20"/>
          <w:szCs w:val="20"/>
        </w:rPr>
        <w:t>in Gumukebele whereas</w:t>
      </w:r>
      <w:r>
        <w:rPr>
          <w:rFonts w:ascii="Times New Roman" w:hAnsi="Times New Roman" w:cs="Times New Roman"/>
          <w:kern w:val="36"/>
          <w:sz w:val="20"/>
          <w:szCs w:val="20"/>
        </w:rPr>
        <w:t xml:space="preserve"> in Dabus, Mender (47, 48, 41, 43, 42),</w:t>
      </w:r>
      <w:r>
        <w:rPr>
          <w:rFonts w:ascii="Times New Roman" w:hAnsi="Times New Roman" w:cs="Times New Roman"/>
          <w:kern w:val="36"/>
          <w:sz w:val="20"/>
          <w:szCs w:val="20"/>
          <w:lang w:eastAsia="zh-CN"/>
        </w:rPr>
        <w:t xml:space="preserve"> </w:t>
      </w:r>
      <w:r>
        <w:rPr>
          <w:rFonts w:ascii="Times New Roman" w:hAnsi="Times New Roman" w:cs="Times New Roman"/>
          <w:kern w:val="36"/>
          <w:sz w:val="20"/>
          <w:szCs w:val="20"/>
        </w:rPr>
        <w:t>Sonka, Womba, Megele(49), Komoshiga (27 and 28)</w:t>
      </w:r>
      <w:r>
        <w:rPr>
          <w:rFonts w:ascii="Times New Roman" w:hAnsi="Times New Roman" w:cs="Times New Roman"/>
          <w:sz w:val="20"/>
          <w:szCs w:val="20"/>
        </w:rPr>
        <w:t xml:space="preserve">, N/komoshiga, Selga (24), Amba14, and Megele (33) kebeles, the lowest brucellosis prevalence (0%) was recorded in the present study and the prevalence of brucellosis was not significant across the study sites. </w:t>
      </w:r>
      <w:r>
        <w:rPr>
          <w:rFonts w:ascii="Times New Roman" w:eastAsia="Times New Roman" w:hAnsi="Times New Roman" w:cs="Times New Roman"/>
          <w:kern w:val="36"/>
          <w:sz w:val="20"/>
          <w:szCs w:val="20"/>
        </w:rPr>
        <w:t>In Gumu, Dunga, Mutsakosa, Megele</w:t>
      </w:r>
      <w:r>
        <w:rPr>
          <w:rFonts w:ascii="Times New Roman" w:hAnsi="Times New Roman" w:cs="Times New Roman"/>
          <w:kern w:val="36"/>
          <w:sz w:val="20"/>
          <w:szCs w:val="20"/>
          <w:lang w:eastAsia="zh-CN"/>
        </w:rPr>
        <w:t xml:space="preserve"> </w:t>
      </w:r>
      <w:r>
        <w:rPr>
          <w:rFonts w:ascii="Times New Roman" w:eastAsia="Times New Roman" w:hAnsi="Times New Roman" w:cs="Times New Roman"/>
          <w:kern w:val="36"/>
          <w:sz w:val="20"/>
          <w:szCs w:val="20"/>
        </w:rPr>
        <w:t>(39), Komoshiga</w:t>
      </w:r>
      <w:r>
        <w:rPr>
          <w:rFonts w:ascii="Times New Roman" w:hAnsi="Times New Roman" w:cs="Times New Roman"/>
          <w:kern w:val="36"/>
          <w:sz w:val="20"/>
          <w:szCs w:val="20"/>
          <w:lang w:eastAsia="zh-CN"/>
        </w:rPr>
        <w:t xml:space="preserve"> </w:t>
      </w:r>
      <w:r>
        <w:rPr>
          <w:rFonts w:ascii="Times New Roman" w:eastAsia="Times New Roman" w:hAnsi="Times New Roman" w:cs="Times New Roman"/>
          <w:kern w:val="36"/>
          <w:sz w:val="20"/>
          <w:szCs w:val="20"/>
        </w:rPr>
        <w:t>(26), (14.28%, 5%, 9.09%, 2.27%, 3.03%) brucellosis prevalence was recorded in the studied kebeles respectively, but the association is not significant (P&gt;0.05).</w:t>
      </w:r>
      <w:r>
        <w:rPr>
          <w:rFonts w:ascii="Times New Roman" w:hAnsi="Times New Roman" w:cs="Times New Roman"/>
          <w:sz w:val="20"/>
          <w:szCs w:val="20"/>
        </w:rPr>
        <w:t>In Asossa, Bambasi and Homosha selected kebeles, 340 respondent farmers, 34 animal health workers and health extensions, kebele leaders were interviewed and retrospective data,</w:t>
      </w:r>
      <w:r w:rsidR="00AD7549">
        <w:rPr>
          <w:rFonts w:ascii="Times New Roman" w:hAnsi="Times New Roman" w:cs="Times New Roman"/>
          <w:sz w:val="20"/>
          <w:szCs w:val="20"/>
        </w:rPr>
        <w:t xml:space="preserve"> </w:t>
      </w:r>
      <w:r>
        <w:rPr>
          <w:rFonts w:ascii="Times New Roman" w:hAnsi="Times New Roman" w:cs="Times New Roman"/>
          <w:sz w:val="20"/>
          <w:szCs w:val="20"/>
        </w:rPr>
        <w:t>up on communicable animal diseases (rabies, anthrax and brucellosis) and the respondent rate was assessed in the study areas.</w:t>
      </w:r>
      <w:r>
        <w:rPr>
          <w:rFonts w:ascii="Times New Roman" w:hAnsi="Times New Roman" w:cs="Times New Roman"/>
          <w:sz w:val="20"/>
          <w:szCs w:val="20"/>
          <w:lang w:eastAsia="zh-CN"/>
        </w:rPr>
        <w:t xml:space="preserve"> </w:t>
      </w:r>
      <w:r>
        <w:rPr>
          <w:rFonts w:ascii="Times New Roman" w:eastAsia="Times New Roman" w:hAnsi="Times New Roman" w:cs="Times New Roman"/>
          <w:sz w:val="20"/>
          <w:szCs w:val="20"/>
        </w:rPr>
        <w:t>The respondents were assessed for the existing problems in 34 selected kebeles, from community farmers, animal health workers, health extensions and kebele leaders.</w:t>
      </w:r>
      <w:r w:rsidR="00AD75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They were interviewed for their perception of communicable animal</w:t>
      </w:r>
      <w:r>
        <w:rPr>
          <w:rFonts w:ascii="Times New Roman" w:hAnsi="Times New Roman" w:cs="Times New Roman"/>
          <w:sz w:val="20"/>
          <w:szCs w:val="20"/>
          <w:lang w:eastAsia="zh-CN"/>
        </w:rPr>
        <w:t xml:space="preserve"> </w:t>
      </w:r>
      <w:r>
        <w:rPr>
          <w:rFonts w:ascii="Times New Roman" w:eastAsia="Calibri" w:hAnsi="Times New Roman" w:cs="Times New Roman"/>
          <w:sz w:val="20"/>
          <w:szCs w:val="20"/>
        </w:rPr>
        <w:t>disease occurrence, symptoms, causative agent, the possible factors contributing for the occurrence of problems,</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activities to be taken for control measures,</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habit of using animal product</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 milk, meat) and the risk /exposure groups, number of sick, died and their preference of treated cases were assessed, vaccination habit of dog, cattle, sheep and goats;</w:t>
      </w:r>
      <w:r>
        <w:rPr>
          <w:rFonts w:ascii="Times New Roman" w:hAnsi="Times New Roman" w:cs="Times New Roman"/>
          <w:sz w:val="20"/>
          <w:szCs w:val="20"/>
          <w:lang w:eastAsia="zh-CN"/>
        </w:rPr>
        <w:t xml:space="preserve"> </w:t>
      </w:r>
      <w:r>
        <w:rPr>
          <w:rFonts w:ascii="Times New Roman" w:eastAsia="Calibri" w:hAnsi="Times New Roman" w:cs="Times New Roman"/>
          <w:sz w:val="20"/>
          <w:szCs w:val="20"/>
        </w:rPr>
        <w:t>number and duration of aborted ruminants ;use of (aborted, anthrax suspected)</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animal products cases and pain felling situation; awareness of zoonotic disease and occurrence of acute and sudden killer cattle disease in the area were assessed in this study.</w:t>
      </w:r>
      <w:r>
        <w:rPr>
          <w:rFonts w:ascii="Times New Roman" w:hAnsi="Times New Roman" w:cs="Times New Roman"/>
          <w:sz w:val="20"/>
          <w:szCs w:val="20"/>
          <w:lang w:eastAsia="zh-CN"/>
        </w:rPr>
        <w:t xml:space="preserve"> </w:t>
      </w:r>
      <w:r>
        <w:rPr>
          <w:rFonts w:ascii="Times New Roman" w:hAnsi="Times New Roman" w:cs="Times New Roman"/>
          <w:sz w:val="20"/>
          <w:szCs w:val="20"/>
        </w:rPr>
        <w:t>According to Asossa, General hospital retrospective data, of the total 434 unspecified human cases, 272 male cases and 162 female</w:t>
      </w:r>
      <w:r w:rsidR="00AD7549">
        <w:rPr>
          <w:rFonts w:ascii="Times New Roman" w:hAnsi="Times New Roman" w:cs="Times New Roman"/>
          <w:sz w:val="20"/>
          <w:szCs w:val="20"/>
        </w:rPr>
        <w:t xml:space="preserve"> </w:t>
      </w:r>
      <w:r>
        <w:rPr>
          <w:rFonts w:ascii="Times New Roman" w:hAnsi="Times New Roman" w:cs="Times New Roman"/>
          <w:sz w:val="20"/>
          <w:szCs w:val="20"/>
        </w:rPr>
        <w:t>victims cases were recorded in the 2018- 2021 year . The rabies in human cases were varies in age categories, that was 4, 38, 170, 133, 82, 7 cases were reported in &lt;1yr, 1-4 yr, 5-14 yr, 15-29yr,30-64 yr</w:t>
      </w:r>
      <w:r w:rsidR="00AD7549">
        <w:rPr>
          <w:rFonts w:ascii="Times New Roman" w:hAnsi="Times New Roman" w:cs="Times New Roman"/>
          <w:sz w:val="20"/>
          <w:szCs w:val="20"/>
        </w:rPr>
        <w:t xml:space="preserve"> </w:t>
      </w:r>
      <w:r>
        <w:rPr>
          <w:rFonts w:ascii="Times New Roman" w:hAnsi="Times New Roman" w:cs="Times New Roman"/>
          <w:sz w:val="20"/>
          <w:szCs w:val="20"/>
        </w:rPr>
        <w:t>and&gt;=65 years of age respectively.</w:t>
      </w:r>
      <w:r>
        <w:rPr>
          <w:rFonts w:ascii="Times New Roman" w:hAnsi="Times New Roman" w:cs="Times New Roman"/>
          <w:sz w:val="20"/>
          <w:szCs w:val="20"/>
          <w:lang w:eastAsia="zh-CN"/>
        </w:rPr>
        <w:t xml:space="preserve"> </w:t>
      </w:r>
      <w:r>
        <w:rPr>
          <w:rFonts w:ascii="Times New Roman" w:eastAsia="Times New Roman+FPEF" w:hAnsi="Times New Roman" w:cs="Times New Roman"/>
          <w:sz w:val="20"/>
          <w:szCs w:val="20"/>
        </w:rPr>
        <w:t xml:space="preserve">Therefore, based on the findings, </w:t>
      </w:r>
      <w:r>
        <w:rPr>
          <w:rFonts w:ascii="Times New Roman" w:hAnsi="Times New Roman" w:cs="Times New Roman"/>
          <w:sz w:val="20"/>
          <w:szCs w:val="20"/>
        </w:rPr>
        <w:t>appropriate recommendations were forwarded to reduce the impact of the zoonotic diseases in the study area</w:t>
      </w:r>
      <w:r>
        <w:rPr>
          <w:rFonts w:ascii="Times New Roman" w:eastAsia="Times New Roman+FPEF"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rPr>
        <w:t>Evidence of brucellosis in various cattle and the associated human population illustrates the need for a coordinated One Health approach to controlling brucellosis so as to improve public health and livestock productivity.</w:t>
      </w:r>
    </w:p>
    <w:p w:rsidR="00BA2858" w:rsidRDefault="001D0B1A">
      <w:pPr>
        <w:wordWrap w:val="0"/>
        <w:snapToGrid w:val="0"/>
        <w:spacing w:after="0" w:line="240" w:lineRule="auto"/>
        <w:jc w:val="both"/>
        <w:rPr>
          <w:rStyle w:val="Hyperlink"/>
          <w:rFonts w:ascii="Times New Roman" w:hAnsi="Times New Roman" w:cs="Times New Roman"/>
          <w:sz w:val="20"/>
          <w:szCs w:val="20"/>
        </w:rPr>
      </w:pPr>
      <w:r>
        <w:rPr>
          <w:rFonts w:ascii="Times New Roman" w:hAnsi="Times New Roman"/>
          <w:b/>
          <w:bCs/>
          <w:sz w:val="20"/>
          <w:szCs w:val="20"/>
        </w:rPr>
        <w:t>[</w:t>
      </w:r>
      <w:r>
        <w:rPr>
          <w:rFonts w:ascii="Times New Roman" w:hAnsi="Times New Roman" w:cs="Times New Roman"/>
          <w:sz w:val="20"/>
          <w:szCs w:val="20"/>
        </w:rPr>
        <w:t>Asmamaw Aki, Haile Worku, Yami Bote, Birhanu Chane, Gebre W/Michael, DejenTsehayneh, Bayisa Kenaw,</w:t>
      </w:r>
      <w:r w:rsidR="00AD7549">
        <w:rPr>
          <w:rFonts w:ascii="Times New Roman" w:hAnsi="Times New Roman" w:cs="Times New Roman"/>
          <w:sz w:val="20"/>
          <w:szCs w:val="20"/>
        </w:rPr>
        <w:t xml:space="preserve"> </w:t>
      </w:r>
      <w:r>
        <w:rPr>
          <w:rFonts w:ascii="Times New Roman" w:hAnsi="Times New Roman" w:cs="Times New Roman"/>
          <w:sz w:val="20"/>
          <w:szCs w:val="20"/>
        </w:rPr>
        <w:t>Embet Bayu , Bosena Fentahun</w:t>
      </w:r>
      <w:r w:rsidR="00AD7549">
        <w:rPr>
          <w:rFonts w:ascii="Times New Roman" w:hAnsi="Times New Roman" w:cs="Times New Roman"/>
          <w:sz w:val="20"/>
          <w:szCs w:val="20"/>
        </w:rPr>
        <w:t xml:space="preserve"> </w:t>
      </w:r>
      <w:r>
        <w:rPr>
          <w:rFonts w:ascii="Times New Roman" w:hAnsi="Times New Roman" w:cs="Times New Roman"/>
          <w:sz w:val="20"/>
          <w:szCs w:val="20"/>
        </w:rPr>
        <w:t>and Birhanu Eticha</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cs="Times New Roman"/>
          <w:b/>
          <w:sz w:val="20"/>
          <w:szCs w:val="20"/>
        </w:rPr>
        <w:t>Apreliminary cross sectional, retrospective survey on the Epidemiology of Anthrax, Brucellosis, Rabies and Seroprevalence of Bovine brucellosis in Asossa, Bambasi and Homoshaworedas of Asossa zone, western Ethiopia</w:t>
      </w:r>
      <w:r>
        <w:rPr>
          <w:rFonts w:ascii="Times New Roman" w:hAnsi="Times New Roman"/>
          <w:b/>
          <w:bCs/>
          <w:sz w:val="20"/>
          <w:szCs w:val="20"/>
        </w:rPr>
        <w:t xml:space="preserve">. </w:t>
      </w:r>
      <w:r>
        <w:rPr>
          <w:rFonts w:ascii="Times New Roman" w:hAnsi="Times New Roman" w:cs="Times New Roman"/>
          <w:i/>
          <w:sz w:val="20"/>
          <w:szCs w:val="20"/>
        </w:rPr>
        <w:t>Researcher</w:t>
      </w:r>
      <w:r w:rsidR="00AD7549">
        <w:rPr>
          <w:rFonts w:ascii="Times New Roman" w:hAnsi="Times New Roman" w:cs="Times New Roman" w:hint="eastAsia"/>
          <w:i/>
          <w:sz w:val="20"/>
          <w:szCs w:val="20"/>
          <w:lang w:eastAsia="zh-CN"/>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1</w:t>
      </w:r>
      <w:r w:rsidR="00CE3602">
        <w:rPr>
          <w:rFonts w:ascii="Times New Roman" w:hAnsi="Times New Roman" w:cs="Times New Roman" w:hint="eastAsia"/>
          <w:sz w:val="20"/>
          <w:szCs w:val="20"/>
          <w:lang w:eastAsia="zh-CN"/>
        </w:rPr>
        <w:t>3</w:t>
      </w:r>
      <w:r>
        <w:rPr>
          <w:rFonts w:ascii="Times New Roman" w:hAnsi="Times New Roman" w:cs="Times New Roman"/>
          <w:sz w:val="20"/>
          <w:szCs w:val="20"/>
        </w:rPr>
        <w:t>-</w:t>
      </w:r>
      <w:r w:rsidR="00CE3602">
        <w:rPr>
          <w:rFonts w:ascii="Times New Roman" w:hAnsi="Times New Roman" w:cs="Times New Roman" w:hint="eastAsia"/>
          <w:sz w:val="20"/>
          <w:szCs w:val="20"/>
          <w:lang w:eastAsia="zh-CN"/>
        </w:rPr>
        <w:t>32</w:t>
      </w:r>
      <w:r>
        <w:rPr>
          <w:rFonts w:ascii="Times New Roman" w:hAnsi="Times New Roman" w:cs="Times New Roman"/>
          <w:sz w:val="20"/>
          <w:szCs w:val="20"/>
        </w:rPr>
        <w:t>]</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ISSN1553-9865</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AD7549">
        <w:rPr>
          <w:rFonts w:ascii="Times New Roman" w:hAnsi="Times New Roman" w:cs="Times New Roman" w:hint="eastAsia"/>
          <w:sz w:val="20"/>
          <w:szCs w:val="20"/>
          <w:lang w:eastAsia="zh-CN"/>
        </w:rPr>
        <w:t xml:space="preserve"> </w:t>
      </w:r>
      <w:hyperlink r:id="rId11"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w:t>
      </w:r>
      <w:r>
        <w:rPr>
          <w:rFonts w:ascii="Times New Roman" w:hAnsi="Times New Roman" w:cs="Times New Roman" w:hint="eastAsia"/>
          <w:sz w:val="20"/>
          <w:szCs w:val="20"/>
          <w:lang w:eastAsia="zh-CN"/>
        </w:rPr>
        <w:t>2.</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doi:</w:t>
      </w:r>
      <w:hyperlink r:id="rId12" w:history="1">
        <w:r>
          <w:rPr>
            <w:rStyle w:val="Hyperlink"/>
            <w:rFonts w:ascii="Times New Roman" w:hAnsi="Times New Roman" w:cs="Times New Roman"/>
            <w:sz w:val="20"/>
            <w:szCs w:val="20"/>
          </w:rPr>
          <w:t>10.7537/marsrsj14022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lastRenderedPageBreak/>
        <w:t>Key words</w:t>
      </w:r>
      <w:r>
        <w:rPr>
          <w:rFonts w:ascii="Times New Roman" w:hAnsi="Times New Roman" w:cs="Times New Roman"/>
          <w:sz w:val="20"/>
          <w:szCs w:val="20"/>
        </w:rPr>
        <w:t>: Asossa, Anthrax,</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Bovine, Bambasi, Brucellosis and Homosha, Serum, farmers, rabies </w:t>
      </w:r>
    </w:p>
    <w:p w:rsidR="00BA2858" w:rsidRDefault="00BA2858">
      <w:pPr>
        <w:pStyle w:val="ListParagraph"/>
        <w:snapToGrid w:val="0"/>
        <w:spacing w:after="0" w:line="240" w:lineRule="auto"/>
        <w:ind w:left="0"/>
        <w:jc w:val="both"/>
        <w:rPr>
          <w:rFonts w:ascii="Times New Roman" w:hAnsi="Times New Roman" w:cs="Times New Roman"/>
          <w:sz w:val="20"/>
          <w:szCs w:val="20"/>
        </w:rPr>
      </w:pPr>
    </w:p>
    <w:p w:rsidR="00BA2858" w:rsidRDefault="00BA2858" w:rsidP="00AD7549">
      <w:pPr>
        <w:pStyle w:val="Heading1"/>
        <w:snapToGrid w:val="0"/>
        <w:spacing w:before="0" w:line="240" w:lineRule="auto"/>
        <w:jc w:val="both"/>
        <w:rPr>
          <w:rFonts w:ascii="Times New Roman" w:hAnsi="Times New Roman" w:cs="Times New Roman" w:hint="eastAsia"/>
          <w:sz w:val="20"/>
          <w:szCs w:val="20"/>
          <w:lang w:eastAsia="zh-CN"/>
        </w:rPr>
      </w:pPr>
      <w:bookmarkStart w:id="1" w:name="_Toc85883306"/>
    </w:p>
    <w:p w:rsidR="00AD7549" w:rsidRPr="00AD7549" w:rsidRDefault="00AD7549" w:rsidP="00AD7549">
      <w:pPr>
        <w:rPr>
          <w:lang w:eastAsia="zh-CN"/>
        </w:rPr>
        <w:sectPr w:rsidR="00AD7549" w:rsidRPr="00AD7549" w:rsidSect="001D0B1A">
          <w:headerReference w:type="default" r:id="rId13"/>
          <w:footerReference w:type="default" r:id="rId14"/>
          <w:headerReference w:type="first" r:id="rId15"/>
          <w:footerReference w:type="first" r:id="rId16"/>
          <w:pgSz w:w="12240" w:h="15840"/>
          <w:pgMar w:top="1440" w:right="1440" w:bottom="1440" w:left="1440" w:header="720" w:footer="720" w:gutter="0"/>
          <w:pgNumType w:start="13"/>
          <w:cols w:space="720"/>
          <w:titlePg/>
          <w:docGrid w:linePitch="360"/>
        </w:sectPr>
      </w:pPr>
    </w:p>
    <w:p w:rsidR="00BA2858" w:rsidRDefault="001D0B1A">
      <w:pPr>
        <w:pStyle w:val="Heading1"/>
        <w:numPr>
          <w:ilvl w:val="0"/>
          <w:numId w:val="1"/>
        </w:numPr>
        <w:snapToGrid w:val="0"/>
        <w:spacing w:before="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Introduction</w:t>
      </w:r>
      <w:bookmarkEnd w:id="1"/>
    </w:p>
    <w:p w:rsidR="00BA2858" w:rsidRDefault="001D0B1A" w:rsidP="00AD754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In rapidly changing societies such as Ethiopia, it is imperative that decision makers at all levels appreciate the current and future impact of the livestock sector on public health, the environment and livelihoods. This allows decision makers to take actions now that will ensure sustainable development of the livestock sector in the coming decades – a development that benefits producers, consumers and society in general – with limited negative effects on public health and the environment.</w:t>
      </w:r>
      <w:r>
        <w:rPr>
          <w:rFonts w:ascii="Times New Roman" w:hAnsi="Times New Roman" w:cs="Times New Roman"/>
          <w:sz w:val="20"/>
          <w:szCs w:val="20"/>
          <w:lang w:eastAsia="zh-CN"/>
        </w:rPr>
        <w:t xml:space="preserve"> </w:t>
      </w:r>
      <w:r>
        <w:rPr>
          <w:rFonts w:ascii="Times New Roman" w:hAnsi="Times New Roman" w:cs="Times New Roman"/>
          <w:sz w:val="20"/>
          <w:szCs w:val="20"/>
        </w:rPr>
        <w:t>Good quality data are essential for formulating policies and programmers that support sustainable development of the livestock sector. However, livestock stakeholders, particularly the Ministries in charge of animal and public health, often face what is referred to as “the zoonotic disease and antimicrobial resistance (AMR) information trap”. As there is little robust evidence to quantify the negative impacts of zoonotic disease and AMR on society, stakeholders find it hard to sufficiently demonstrate the returns of programmes and investments that tackle zoonoses and AMR. This in turn makes it difficult to secure resources to tackle zoonotic disease and AMR, and create the necessary partnerships between the government and the governed to address issues that cross all sectors of society (FAO, 2018).</w:t>
      </w:r>
    </w:p>
    <w:p w:rsidR="00BA2858" w:rsidRDefault="001D0B1A" w:rsidP="00AD754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Anthrax is a zoonotic disease caused by the Gram-positive bacterium Bacillus anthracis, a generalist soil-transmitted pathogen found on every inhabited continent, and several islands including Haiti and parts of the Philippines and Indonesia. Worldwide, an estimated 20,000 to 100,000 cases of anthrax occur annually, mostly in poor rural areas. In clinical presentations of anthrax, case fatality rates are a function of exposure pathway. Respiratory exposure from spore inhalation is important in the context of bioterrorism, but is highly uncommon, and accounts for a negligible fraction of the global burden of anthrax cases. Cutaneous exposure to B. anthracis accounts for the majority of human cases worldwide, and typically presents with low mortality; gastrointestinal exposure accounts for the remainder and presents with intermediate to high fatality rates. Cutaneous and gastrointestinal cases of anthrax are most commonly caused by handling and slaughtering infected livestock, or butchering and eating contaminated meat; untreated gastrointestinal cases probably account for most human mortality from anthrax1–3.</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https://doi.org/10.1038/s41564-019-0435-4.</w:t>
      </w:r>
    </w:p>
    <w:p w:rsidR="00BA2858" w:rsidRDefault="001D0B1A" w:rsidP="00AD754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Brucellosis is another infectious bacterial disease caused by members of the genus Brucella. Brucelloses caused by Brucellamelitensis and Brucellaabortusbelongs to the world’s major zoonoses </w:t>
      </w:r>
      <w:r>
        <w:rPr>
          <w:rFonts w:ascii="Times New Roman" w:hAnsi="Times New Roman" w:cs="Times New Roman"/>
          <w:sz w:val="20"/>
          <w:szCs w:val="20"/>
        </w:rPr>
        <w:lastRenderedPageBreak/>
        <w:t xml:space="preserve">(Seifert H.S.H., 1996), causing great economic losses in the ruminant production systems and representing a serious health issue for the farming community. In livestock, they cause abortion, late first calving age, long calving interval time, low herd fertility and comparatively low milk production (Asfaw Y </w:t>
      </w:r>
      <w:r>
        <w:rPr>
          <w:rFonts w:ascii="Times New Roman" w:hAnsi="Times New Roman" w:cs="Times New Roman"/>
          <w:i/>
          <w:sz w:val="20"/>
          <w:szCs w:val="20"/>
        </w:rPr>
        <w:t>etal</w:t>
      </w:r>
      <w:r>
        <w:rPr>
          <w:rFonts w:ascii="Times New Roman" w:hAnsi="Times New Roman" w:cs="Times New Roman"/>
          <w:sz w:val="20"/>
          <w:szCs w:val="20"/>
        </w:rPr>
        <w:t>., 1998). Carpal hygroma is also a common clinical manifestation in cattle (Seifert H.S.H., 1996). Brucellosis is a true zoonosis in that all human cases are acquired from animals and, more specifically, from domestic ruminants as far as B. abortus and B. melitensis are concerned.</w:t>
      </w:r>
    </w:p>
    <w:p w:rsidR="00BA2858" w:rsidRDefault="001D0B1A" w:rsidP="00AD754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Rabies, fatal but neglected disease, constitutes a major public health problem worldwide (WHO, 2005 and OIE, 2016). The burden is so high in developing countries where access of preventive treatment is limited (Barecha CB </w:t>
      </w:r>
      <w:r>
        <w:rPr>
          <w:rFonts w:ascii="Times New Roman" w:hAnsi="Times New Roman" w:cs="Times New Roman"/>
          <w:i/>
          <w:sz w:val="20"/>
          <w:szCs w:val="20"/>
        </w:rPr>
        <w:t>etal</w:t>
      </w:r>
      <w:r>
        <w:rPr>
          <w:rFonts w:ascii="Times New Roman" w:hAnsi="Times New Roman" w:cs="Times New Roman"/>
          <w:sz w:val="20"/>
          <w:szCs w:val="20"/>
        </w:rPr>
        <w:t xml:space="preserve">., 2017) with an annual mortality rate of over 60,000 of which Asia and Africa accounts 56 and 44% cases, respectively (OIE 2016, Adedeji AO </w:t>
      </w:r>
      <w:r>
        <w:rPr>
          <w:rFonts w:ascii="Times New Roman" w:hAnsi="Times New Roman" w:cs="Times New Roman"/>
          <w:i/>
          <w:sz w:val="20"/>
          <w:szCs w:val="20"/>
        </w:rPr>
        <w:t>etal</w:t>
      </w:r>
      <w:r>
        <w:rPr>
          <w:rFonts w:ascii="Times New Roman" w:hAnsi="Times New Roman" w:cs="Times New Roman"/>
          <w:sz w:val="20"/>
          <w:szCs w:val="20"/>
        </w:rPr>
        <w:t xml:space="preserve">.,2010 and Aga AM </w:t>
      </w:r>
      <w:r>
        <w:rPr>
          <w:rFonts w:ascii="Times New Roman" w:hAnsi="Times New Roman" w:cs="Times New Roman"/>
          <w:i/>
          <w:sz w:val="20"/>
          <w:szCs w:val="20"/>
        </w:rPr>
        <w:t>etal</w:t>
      </w:r>
      <w:r>
        <w:rPr>
          <w:rFonts w:ascii="Times New Roman" w:hAnsi="Times New Roman" w:cs="Times New Roman"/>
          <w:sz w:val="20"/>
          <w:szCs w:val="20"/>
        </w:rPr>
        <w:t xml:space="preserve">.,2016). With this, rabies imposes an immense cost and hinders economic development with an estimated loss of 1.7 million daily adjusted life years and a global cost of 584 million US dollars (WHO,2005, Knobel DL </w:t>
      </w:r>
      <w:r>
        <w:rPr>
          <w:rFonts w:ascii="Times New Roman" w:hAnsi="Times New Roman" w:cs="Times New Roman"/>
          <w:i/>
          <w:sz w:val="20"/>
          <w:szCs w:val="20"/>
        </w:rPr>
        <w:t>etal</w:t>
      </w:r>
      <w:r>
        <w:rPr>
          <w:rFonts w:ascii="Times New Roman" w:hAnsi="Times New Roman" w:cs="Times New Roman"/>
          <w:sz w:val="20"/>
          <w:szCs w:val="20"/>
        </w:rPr>
        <w:t xml:space="preserve">., 2005). Rabies is a zoonotic disease affecting a wide range of wild and domestic animals, including livestocks (Barecha CB </w:t>
      </w:r>
      <w:r>
        <w:rPr>
          <w:rFonts w:ascii="Times New Roman" w:hAnsi="Times New Roman" w:cs="Times New Roman"/>
          <w:i/>
          <w:sz w:val="20"/>
          <w:szCs w:val="20"/>
        </w:rPr>
        <w:t>etal</w:t>
      </w:r>
      <w:r>
        <w:rPr>
          <w:rFonts w:ascii="Times New Roman" w:hAnsi="Times New Roman" w:cs="Times New Roman"/>
          <w:sz w:val="20"/>
          <w:szCs w:val="20"/>
        </w:rPr>
        <w:t>., 2017, Adedeji</w:t>
      </w:r>
      <w:r>
        <w:rPr>
          <w:rFonts w:ascii="Times New Roman" w:hAnsi="Times New Roman" w:cs="Times New Roman"/>
          <w:i/>
          <w:sz w:val="20"/>
          <w:szCs w:val="20"/>
        </w:rPr>
        <w:t>etal</w:t>
      </w:r>
      <w:r>
        <w:rPr>
          <w:rFonts w:ascii="Times New Roman" w:hAnsi="Times New Roman" w:cs="Times New Roman"/>
          <w:sz w:val="20"/>
          <w:szCs w:val="20"/>
        </w:rPr>
        <w:t xml:space="preserve">.,2010). Domestic dogs are the main sources of exposure and primary transmitter of human rabies, especially in African and Asian where there is no or inadequate dog rabies control strategies (Bogle K and Motschwiller E, 1986;Mattos CCDE </w:t>
      </w:r>
      <w:r>
        <w:rPr>
          <w:rFonts w:ascii="Times New Roman" w:hAnsi="Times New Roman" w:cs="Times New Roman"/>
          <w:i/>
          <w:sz w:val="20"/>
          <w:szCs w:val="20"/>
        </w:rPr>
        <w:t>etal</w:t>
      </w:r>
      <w:r>
        <w:rPr>
          <w:rFonts w:ascii="Times New Roman" w:hAnsi="Times New Roman" w:cs="Times New Roman"/>
          <w:sz w:val="20"/>
          <w:szCs w:val="20"/>
        </w:rPr>
        <w:t>.,1996).</w:t>
      </w:r>
    </w:p>
    <w:p w:rsidR="00BA2858" w:rsidRDefault="001D0B1A" w:rsidP="00AD754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In general, BenishangulGumuz Regionalstate is in the Abay basin belt, bordering to Sudan, and it was highly vulnerable to different contagious and zoonotic disease, inAsossa, Bambasi and Homoshaworedas’ of Asossa zone, zoonotic diseases that transmit from animal to human (rabies, anthrax, and brucella) were found to be one of the factors that hampered community, livestock production and productivity in the region as different reports indicated. Therefore, a study on the status of the zoonotic disease and investigating the causative agent and their relative abundance, level of community attitude, awareness /knowledge and practice towards the disease, is crucial for a successful control and prevention in the area.</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In three woredas,no any investigations were conducted to assess or to magnify the problem yet. So that, the present study was used to investigate the seroprevalence of the brucellosis in bovine,and preliminary retrospective survey and epidemiological associated risk factors using questionnaire survey. </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Therefore, the </w:t>
      </w:r>
      <w:r>
        <w:rPr>
          <w:rFonts w:ascii="Times New Roman" w:hAnsi="Times New Roman" w:cs="Times New Roman"/>
          <w:b/>
          <w:sz w:val="20"/>
          <w:szCs w:val="20"/>
        </w:rPr>
        <w:t xml:space="preserve">Objective </w:t>
      </w:r>
      <w:r>
        <w:rPr>
          <w:rFonts w:ascii="Times New Roman" w:hAnsi="Times New Roman" w:cs="Times New Roman"/>
          <w:sz w:val="20"/>
          <w:szCs w:val="20"/>
        </w:rPr>
        <w:t>of the present studywere;</w:t>
      </w:r>
    </w:p>
    <w:p w:rsidR="00BA2858" w:rsidRDefault="001D0B1A">
      <w:pPr>
        <w:numPr>
          <w:ilvl w:val="0"/>
          <w:numId w:val="2"/>
        </w:numPr>
        <w:snapToGrid w:val="0"/>
        <w:spacing w:after="0" w:line="240" w:lineRule="auto"/>
        <w:ind w:left="0" w:firstLine="0"/>
        <w:contextualSpacing/>
        <w:jc w:val="both"/>
        <w:rPr>
          <w:rFonts w:ascii="Times New Roman" w:hAnsi="Times New Roman" w:cs="Times New Roman"/>
          <w:sz w:val="20"/>
          <w:szCs w:val="20"/>
        </w:rPr>
      </w:pPr>
      <w:r>
        <w:rPr>
          <w:rFonts w:ascii="Times New Roman" w:hAnsi="Times New Roman" w:cs="Times New Roman"/>
          <w:sz w:val="20"/>
          <w:szCs w:val="20"/>
        </w:rPr>
        <w:t>To assess the epidemiological factors andthe preliminary retrospective base line data</w:t>
      </w:r>
      <w:r w:rsidR="00AD7549">
        <w:rPr>
          <w:rFonts w:ascii="Times New Roman" w:hAnsi="Times New Roman" w:cs="Times New Roman"/>
          <w:sz w:val="20"/>
          <w:szCs w:val="20"/>
        </w:rPr>
        <w:t xml:space="preserve"> </w:t>
      </w:r>
      <w:r>
        <w:rPr>
          <w:rFonts w:ascii="Times New Roman" w:hAnsi="Times New Roman" w:cs="Times New Roman"/>
          <w:sz w:val="20"/>
          <w:szCs w:val="20"/>
        </w:rPr>
        <w:t>on anthrax, brucella and rabies in animal and human beings;</w:t>
      </w:r>
    </w:p>
    <w:p w:rsidR="00BA2858" w:rsidRDefault="001D0B1A">
      <w:pPr>
        <w:numPr>
          <w:ilvl w:val="0"/>
          <w:numId w:val="2"/>
        </w:numPr>
        <w:snapToGrid w:val="0"/>
        <w:spacing w:after="0" w:line="240" w:lineRule="auto"/>
        <w:ind w:left="0" w:firstLine="0"/>
        <w:contextualSpacing/>
        <w:jc w:val="both"/>
        <w:rPr>
          <w:rFonts w:ascii="Times New Roman" w:hAnsi="Times New Roman" w:cs="Times New Roman"/>
          <w:sz w:val="20"/>
          <w:szCs w:val="20"/>
        </w:rPr>
      </w:pPr>
      <w:r>
        <w:rPr>
          <w:rFonts w:ascii="Times New Roman" w:hAnsi="Times New Roman" w:cs="Times New Roman"/>
          <w:sz w:val="20"/>
          <w:szCs w:val="20"/>
        </w:rPr>
        <w:t>To assess theawareness /knowledge, attitudes and practice towards the zoonotic disease of the society on the socio impact and the control methods of Anthrax, Brucellosis and Rabies in animal and human beings ;</w:t>
      </w:r>
    </w:p>
    <w:p w:rsidR="00BA2858" w:rsidRDefault="001D0B1A">
      <w:pPr>
        <w:numPr>
          <w:ilvl w:val="0"/>
          <w:numId w:val="3"/>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To determine the seroprevalence of the bovine brucellosis, and </w:t>
      </w:r>
      <w:r>
        <w:rPr>
          <w:rFonts w:ascii="Times New Roman" w:eastAsia="Times New Roman" w:hAnsi="Times New Roman" w:cs="Times New Roman"/>
          <w:sz w:val="20"/>
          <w:szCs w:val="20"/>
        </w:rPr>
        <w:t xml:space="preserve">to assess problems in-line with </w:t>
      </w:r>
      <w:r>
        <w:rPr>
          <w:rFonts w:ascii="Times New Roman" w:eastAsia="Calibri" w:hAnsi="Times New Roman" w:cs="Times New Roman"/>
          <w:sz w:val="20"/>
          <w:szCs w:val="20"/>
        </w:rPr>
        <w:t>communicable animal disease occurrenceand to design the best control and prevention measures.</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pStyle w:val="Heading1"/>
        <w:numPr>
          <w:ilvl w:val="0"/>
          <w:numId w:val="1"/>
        </w:numPr>
        <w:snapToGrid w:val="0"/>
        <w:spacing w:before="0" w:line="240" w:lineRule="auto"/>
        <w:ind w:left="0" w:firstLine="0"/>
        <w:jc w:val="both"/>
        <w:rPr>
          <w:rFonts w:ascii="Times New Roman" w:hAnsi="Times New Roman" w:cs="Times New Roman"/>
          <w:sz w:val="20"/>
          <w:szCs w:val="20"/>
        </w:rPr>
      </w:pPr>
      <w:bookmarkStart w:id="2" w:name="_Toc85883324"/>
      <w:r>
        <w:rPr>
          <w:rFonts w:ascii="Times New Roman" w:hAnsi="Times New Roman" w:cs="Times New Roman"/>
          <w:sz w:val="20"/>
          <w:szCs w:val="20"/>
        </w:rPr>
        <w:t>Material and methods</w:t>
      </w:r>
      <w:bookmarkEnd w:id="2"/>
    </w:p>
    <w:p w:rsidR="00BA2858" w:rsidRDefault="001D0B1A">
      <w:pPr>
        <w:pStyle w:val="Heading2"/>
        <w:snapToGrid w:val="0"/>
        <w:spacing w:after="0" w:line="240" w:lineRule="auto"/>
        <w:rPr>
          <w:sz w:val="20"/>
          <w:szCs w:val="20"/>
        </w:rPr>
      </w:pPr>
      <w:bookmarkStart w:id="3" w:name="_Toc85883325"/>
      <w:r>
        <w:rPr>
          <w:sz w:val="20"/>
          <w:szCs w:val="20"/>
        </w:rPr>
        <w:t>2.1 Study Areas</w:t>
      </w:r>
      <w:bookmarkEnd w:id="3"/>
    </w:p>
    <w:p w:rsidR="00BA2858"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eastAsia="Calibri" w:hAnsi="Times New Roman" w:cs="Times New Roman"/>
          <w:color w:val="000000" w:themeColor="text1"/>
          <w:sz w:val="20"/>
          <w:szCs w:val="20"/>
        </w:rPr>
        <w:t xml:space="preserve">The study area is located in the Benishangul-Gumuz Regional State where mixed farming system is dominant, in which about 92.5% of the population is engaged in agriculture as a major means of subsistence. </w:t>
      </w:r>
      <w:r>
        <w:rPr>
          <w:rFonts w:ascii="Times New Roman" w:hAnsi="Times New Roman" w:cs="Times New Roman"/>
          <w:sz w:val="20"/>
          <w:szCs w:val="20"/>
        </w:rPr>
        <w:t xml:space="preserve">The </w:t>
      </w:r>
      <w:r>
        <w:rPr>
          <w:rFonts w:ascii="Times New Roman" w:eastAsia="Calibri" w:hAnsi="Times New Roman" w:cs="Times New Roman"/>
          <w:color w:val="000000" w:themeColor="text1"/>
          <w:sz w:val="20"/>
          <w:szCs w:val="20"/>
        </w:rPr>
        <w:t>Benishangul-Gumuz</w:t>
      </w:r>
      <w:r>
        <w:rPr>
          <w:rFonts w:ascii="Times New Roman" w:hAnsi="Times New Roman" w:cs="Times New Roman"/>
          <w:sz w:val="20"/>
          <w:szCs w:val="20"/>
        </w:rPr>
        <w:t>regional state is found 687 km away from the capital city of the country, Addis Ababa, in the west.</w:t>
      </w:r>
      <w:r>
        <w:rPr>
          <w:rFonts w:ascii="Times New Roman" w:eastAsia="Calibri" w:hAnsi="Times New Roman" w:cs="Times New Roman"/>
          <w:color w:val="000000" w:themeColor="text1"/>
          <w:sz w:val="20"/>
          <w:szCs w:val="20"/>
        </w:rPr>
        <w:t>It is located at 9</w:t>
      </w:r>
      <w:r>
        <w:rPr>
          <w:rFonts w:ascii="Times New Roman" w:eastAsia="Calibri" w:hAnsi="Times New Roman" w:cs="Times New Roman"/>
          <w:color w:val="000000" w:themeColor="text1"/>
          <w:sz w:val="20"/>
          <w:szCs w:val="20"/>
          <w:vertAlign w:val="superscript"/>
        </w:rPr>
        <w:t xml:space="preserve">o </w:t>
      </w:r>
      <w:r>
        <w:rPr>
          <w:rFonts w:ascii="Times New Roman" w:eastAsia="Calibri" w:hAnsi="Times New Roman" w:cs="Times New Roman"/>
          <w:color w:val="000000" w:themeColor="text1"/>
          <w:sz w:val="20"/>
          <w:szCs w:val="20"/>
        </w:rPr>
        <w:t>30′- 11</w:t>
      </w:r>
      <w:r>
        <w:rPr>
          <w:rFonts w:ascii="Times New Roman" w:eastAsia="Calibri" w:hAnsi="Times New Roman" w:cs="Times New Roman"/>
          <w:color w:val="000000" w:themeColor="text1"/>
          <w:sz w:val="20"/>
          <w:szCs w:val="20"/>
          <w:vertAlign w:val="superscript"/>
        </w:rPr>
        <w:t>o</w:t>
      </w:r>
      <w:r>
        <w:rPr>
          <w:rFonts w:ascii="Times New Roman" w:eastAsia="Calibri" w:hAnsi="Times New Roman" w:cs="Times New Roman"/>
          <w:color w:val="000000" w:themeColor="text1"/>
          <w:sz w:val="20"/>
          <w:szCs w:val="20"/>
        </w:rPr>
        <w:t xml:space="preserve"> 30′ latitude North and 34</w:t>
      </w:r>
      <w:r>
        <w:rPr>
          <w:rFonts w:ascii="Times New Roman" w:eastAsia="Calibri" w:hAnsi="Times New Roman" w:cs="Times New Roman"/>
          <w:color w:val="000000" w:themeColor="text1"/>
          <w:sz w:val="20"/>
          <w:szCs w:val="20"/>
          <w:vertAlign w:val="superscript"/>
        </w:rPr>
        <w:t xml:space="preserve">o </w:t>
      </w:r>
      <w:r>
        <w:rPr>
          <w:rFonts w:ascii="Times New Roman" w:eastAsia="Calibri" w:hAnsi="Times New Roman" w:cs="Times New Roman"/>
          <w:color w:val="000000" w:themeColor="text1"/>
          <w:sz w:val="20"/>
          <w:szCs w:val="20"/>
        </w:rPr>
        <w:t>20′- 36</w:t>
      </w:r>
      <w:r>
        <w:rPr>
          <w:rFonts w:ascii="Times New Roman" w:eastAsia="Calibri" w:hAnsi="Times New Roman" w:cs="Times New Roman"/>
          <w:color w:val="000000" w:themeColor="text1"/>
          <w:sz w:val="20"/>
          <w:szCs w:val="20"/>
          <w:vertAlign w:val="superscript"/>
        </w:rPr>
        <w:t>o</w:t>
      </w:r>
      <w:r>
        <w:rPr>
          <w:rFonts w:ascii="Times New Roman" w:eastAsia="Calibri" w:hAnsi="Times New Roman" w:cs="Times New Roman"/>
          <w:color w:val="000000" w:themeColor="text1"/>
          <w:sz w:val="20"/>
          <w:szCs w:val="20"/>
        </w:rPr>
        <w:t xml:space="preserve"> 30′ longitudes East and </w:t>
      </w:r>
      <w:r>
        <w:rPr>
          <w:rFonts w:ascii="Times New Roman" w:hAnsi="Times New Roman" w:cs="Times New Roman"/>
          <w:sz w:val="20"/>
          <w:szCs w:val="20"/>
        </w:rPr>
        <w:t xml:space="preserve">its altitude range is 700-1560 meter above sea level. </w:t>
      </w:r>
      <w:r>
        <w:rPr>
          <w:rFonts w:ascii="Times New Roman" w:eastAsia="Calibri" w:hAnsi="Times New Roman" w:cs="Times New Roman"/>
          <w:color w:val="000000" w:themeColor="text1"/>
          <w:sz w:val="20"/>
          <w:szCs w:val="20"/>
        </w:rPr>
        <w:t>The region is bordered with the Sudan in the West, Amhara Regional State in the East and North, Oromia Regional State in the East and South east and Gambella Regional State in the South (MoARD, 2007).</w:t>
      </w:r>
    </w:p>
    <w:p w:rsidR="00BA2858"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study was conducted in Asossa, Bambasi and Homosha Districts of Asossazone fromJuly to November, 2021.</w:t>
      </w:r>
      <w:r w:rsidR="00AD7549">
        <w:rPr>
          <w:rFonts w:ascii="Times New Roman" w:hAnsi="Times New Roman" w:cs="Times New Roman" w:hint="eastAsia"/>
          <w:sz w:val="20"/>
          <w:szCs w:val="20"/>
          <w:lang w:eastAsia="zh-CN"/>
        </w:rPr>
        <w:t xml:space="preserve"> </w:t>
      </w:r>
      <w:r>
        <w:rPr>
          <w:rFonts w:ascii="Times New Roman" w:hAnsi="Times New Roman" w:cs="Times New Roman"/>
          <w:sz w:val="20"/>
          <w:szCs w:val="20"/>
        </w:rPr>
        <w:t>Asossa zone has 214 peasant association, stretching over an area of 18,340.55 kilometer square, with human population of 270,980. Annual rain fall is between 900-1500 mm with uni modal type of rain fall that occurs between April and October. Annual temperature ranges between 25- 35</w:t>
      </w:r>
      <w:r>
        <w:rPr>
          <w:rFonts w:ascii="Times New Roman" w:hAnsi="Times New Roman" w:cs="Times New Roman"/>
          <w:sz w:val="20"/>
          <w:szCs w:val="20"/>
          <w:vertAlign w:val="superscript"/>
        </w:rPr>
        <w:t>0</w:t>
      </w:r>
      <w:r>
        <w:rPr>
          <w:rFonts w:ascii="Times New Roman" w:hAnsi="Times New Roman" w:cs="Times New Roman"/>
          <w:sz w:val="20"/>
          <w:szCs w:val="20"/>
        </w:rPr>
        <w:t>c. The livelihood of the society largely depends on mixed livestock and crop production having livestock population of 77,688 Cattle, 167281 Goat, 9651 Sheep, 27638 Equines, 279098 Poultry and 66019 beehives (CSA, 2016).</w:t>
      </w:r>
    </w:p>
    <w:p w:rsidR="00BA2858" w:rsidRDefault="00BA2858">
      <w:pPr>
        <w:autoSpaceDE w:val="0"/>
        <w:autoSpaceDN w:val="0"/>
        <w:adjustRightInd w:val="0"/>
        <w:snapToGrid w:val="0"/>
        <w:spacing w:after="0" w:line="240" w:lineRule="auto"/>
        <w:jc w:val="both"/>
        <w:rPr>
          <w:rFonts w:ascii="Times New Roman" w:hAnsi="Times New Roman" w:cs="Times New Roman"/>
          <w:sz w:val="20"/>
          <w:szCs w:val="20"/>
        </w:rPr>
      </w:pPr>
    </w:p>
    <w:p w:rsidR="00BA2858" w:rsidRDefault="001D0B1A">
      <w:pPr>
        <w:pStyle w:val="Heading2"/>
        <w:snapToGrid w:val="0"/>
        <w:spacing w:after="0" w:line="240" w:lineRule="auto"/>
        <w:rPr>
          <w:sz w:val="20"/>
          <w:szCs w:val="20"/>
        </w:rPr>
      </w:pPr>
      <w:bookmarkStart w:id="4" w:name="_Toc85883326"/>
      <w:r>
        <w:rPr>
          <w:sz w:val="20"/>
          <w:szCs w:val="20"/>
        </w:rPr>
        <w:t>2.2 Study Design</w:t>
      </w:r>
      <w:bookmarkEnd w:id="4"/>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rPr>
      </w:pPr>
      <w:r>
        <w:rPr>
          <w:rFonts w:ascii="Times New Roman" w:hAnsi="Times New Roman" w:cs="Times New Roman"/>
          <w:sz w:val="20"/>
          <w:szCs w:val="20"/>
        </w:rPr>
        <w:t>Th</w:t>
      </w:r>
      <w:r w:rsidRPr="00AD7549">
        <w:rPr>
          <w:rFonts w:ascii="Times New Roman" w:hAnsi="Times New Roman" w:cs="Times New Roman"/>
          <w:color w:val="000000" w:themeColor="text1"/>
          <w:sz w:val="20"/>
          <w:szCs w:val="20"/>
        </w:rPr>
        <w:t>e studywas conducted using preliminary cross - sectional study and questionnaire survey, on animal and human anthrax, brucellosis and rabies exposure cases from</w:t>
      </w:r>
      <w:r w:rsidR="00AD7549" w:rsidRPr="00AD7549">
        <w:rPr>
          <w:rFonts w:ascii="Times New Roman" w:hAnsi="Times New Roman" w:cs="Times New Roman" w:hint="eastAsia"/>
          <w:color w:val="000000" w:themeColor="text1"/>
          <w:sz w:val="20"/>
          <w:szCs w:val="20"/>
          <w:lang w:eastAsia="zh-CN"/>
        </w:rPr>
        <w:t xml:space="preserve"> </w:t>
      </w:r>
      <w:r w:rsidRPr="00AD7549">
        <w:rPr>
          <w:rFonts w:ascii="Times New Roman" w:hAnsi="Times New Roman" w:cs="Times New Roman"/>
          <w:color w:val="000000" w:themeColor="text1"/>
          <w:sz w:val="20"/>
          <w:szCs w:val="20"/>
        </w:rPr>
        <w:t xml:space="preserve">July to November, 2021. Retrospective secondary data source were extrapolated from animal and human health post/clinics and hospitals. Structural questionnaire surveywere gathered from community farmers, animal health workers, health extensions and community kebele leaders on communicable animal diseases. </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rPr>
      </w:pPr>
      <w:r w:rsidRPr="00AD7549">
        <w:rPr>
          <w:rFonts w:ascii="Times New Roman" w:eastAsia="Calibri" w:hAnsi="Times New Roman" w:cs="Times New Roman"/>
          <w:color w:val="000000" w:themeColor="text1"/>
          <w:sz w:val="20"/>
          <w:szCs w:val="20"/>
        </w:rPr>
        <w:t xml:space="preserve">The questionnaire was designed to assess the occurrence of communicable animal disease in the </w:t>
      </w:r>
      <w:r w:rsidRPr="00AD7549">
        <w:rPr>
          <w:rFonts w:ascii="Times New Roman" w:eastAsia="Calibri" w:hAnsi="Times New Roman" w:cs="Times New Roman"/>
          <w:color w:val="000000" w:themeColor="text1"/>
          <w:sz w:val="20"/>
          <w:szCs w:val="20"/>
        </w:rPr>
        <w:lastRenderedPageBreak/>
        <w:t>area, retrospective cases ( rabies, brucellosis, anthrax),</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symptoms and causes of the diseases, vaccination, community based zoonotic cases, control and prevention measures,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morbidity, mortality</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of the diseases, abortion cases, rabied cases, anthrax cases, in the community farmers , animal health workers and health extension workers were interviewed. During the questionnaire survey, it was attempted to correlate farmers’ local perception of disease signs and symptoms with scientific contexts. For individuals in veterinary services ( public), and farmers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population of</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cattle, dog , shoats were assessed, the method used to control the rabied dogs, care to be taken for risk families and dogs were</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surveyed,</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treatment used for rabies, anthrax, brucellosis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cases were investigated, This data was collected by professionals.</w:t>
      </w:r>
    </w:p>
    <w:p w:rsidR="00BA2858" w:rsidRPr="00AD7549" w:rsidRDefault="00BA2858"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p>
    <w:p w:rsidR="00BA2858" w:rsidRPr="00AD7549" w:rsidRDefault="001D0B1A" w:rsidP="00AD7549">
      <w:pPr>
        <w:pStyle w:val="Heading2"/>
        <w:snapToGrid w:val="0"/>
        <w:spacing w:after="0" w:line="240" w:lineRule="auto"/>
        <w:rPr>
          <w:color w:val="000000" w:themeColor="text1"/>
          <w:sz w:val="20"/>
          <w:szCs w:val="20"/>
        </w:rPr>
      </w:pPr>
      <w:bookmarkStart w:id="5" w:name="_Toc85883327"/>
      <w:r w:rsidRPr="00AD7549">
        <w:rPr>
          <w:color w:val="000000" w:themeColor="text1"/>
          <w:sz w:val="20"/>
          <w:szCs w:val="20"/>
        </w:rPr>
        <w:t>2.3</w:t>
      </w:r>
      <w:r w:rsidR="00AD7549" w:rsidRPr="00AD7549">
        <w:rPr>
          <w:color w:val="000000" w:themeColor="text1"/>
          <w:sz w:val="20"/>
          <w:szCs w:val="20"/>
        </w:rPr>
        <w:t xml:space="preserve"> </w:t>
      </w:r>
      <w:r w:rsidRPr="00AD7549">
        <w:rPr>
          <w:color w:val="000000" w:themeColor="text1"/>
          <w:sz w:val="20"/>
          <w:szCs w:val="20"/>
        </w:rPr>
        <w:t>Study population, Data collection</w:t>
      </w:r>
      <w:bookmarkEnd w:id="5"/>
      <w:r w:rsidRPr="00AD7549">
        <w:rPr>
          <w:color w:val="000000" w:themeColor="text1"/>
          <w:sz w:val="20"/>
          <w:szCs w:val="20"/>
        </w:rPr>
        <w:t xml:space="preserve"> and Transportation</w:t>
      </w:r>
    </w:p>
    <w:p w:rsidR="00BA2858" w:rsidRPr="00AD7549" w:rsidRDefault="001D0B1A" w:rsidP="00AD7549">
      <w:pPr>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hAnsi="Times New Roman" w:cs="Times New Roman"/>
          <w:color w:val="000000" w:themeColor="text1"/>
          <w:sz w:val="20"/>
          <w:szCs w:val="20"/>
        </w:rPr>
        <w:t xml:space="preserve"> The study populations were animals, anthrax, brucellosis and rabies exposure cases, and suspected animals, including human beings, which come or referred to Health post and clinics. Questionnaire survey was conducted to340 randomly selected respondents/community farmers/, 34 animal health workers and health extension workers to assess communicable animal disease (brucellosis, rabies and anthrax diseases).</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Times New Roman+FPEF" w:hAnsi="Times New Roman" w:cs="Times New Roman"/>
          <w:color w:val="000000" w:themeColor="text1"/>
          <w:sz w:val="20"/>
          <w:szCs w:val="20"/>
        </w:rPr>
      </w:pPr>
      <w:r w:rsidRPr="00AD7549">
        <w:rPr>
          <w:rFonts w:ascii="Times New Roman" w:hAnsi="Times New Roman" w:cs="Times New Roman"/>
          <w:color w:val="000000" w:themeColor="text1"/>
          <w:sz w:val="20"/>
          <w:szCs w:val="20"/>
        </w:rPr>
        <w:t>384 Bovine blood samples were collected from 20 kebeles of Assosa, Bambasi and Homoshaworedas.</w:t>
      </w:r>
      <w:r w:rsidR="00AD7549"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Times New Roman+FPEF" w:hAnsi="Times New Roman" w:cs="Times New Roman"/>
          <w:color w:val="000000" w:themeColor="text1"/>
          <w:sz w:val="20"/>
          <w:szCs w:val="20"/>
        </w:rPr>
        <w:t>10ml of blood samples were collected from jugular vein of cattle using sterile plain vacuitainer tubes from each selected kebeles. The samples were properly labeled, kept inicebox and transported to the Asossa, Regional Veterinary Laboratory. After arrival,blood sample were centrifuged</w:t>
      </w:r>
      <w:r w:rsidRPr="00AD7549">
        <w:rPr>
          <w:rFonts w:ascii="Times New Roman" w:hAnsi="Times New Roman" w:cs="Times New Roman"/>
          <w:color w:val="000000" w:themeColor="text1"/>
          <w:sz w:val="20"/>
          <w:szCs w:val="20"/>
        </w:rPr>
        <w:t>at 1500 × g for 10 min to obtain the serum</w:t>
      </w:r>
      <w:r w:rsidRPr="00AD7549">
        <w:rPr>
          <w:rFonts w:ascii="Times New Roman" w:eastAsia="Times New Roman+FPEF" w:hAnsi="Times New Roman" w:cs="Times New Roman"/>
          <w:color w:val="000000" w:themeColor="text1"/>
          <w:sz w:val="20"/>
          <w:szCs w:val="20"/>
        </w:rPr>
        <w:t>. Sera were decanted into cryovials, identified and stored at deep freeze (</w:t>
      </w:r>
      <w:r w:rsidRPr="00AD7549">
        <w:rPr>
          <w:rFonts w:ascii="Times New Roman" w:hAnsi="Times New Roman" w:cs="Times New Roman"/>
          <w:color w:val="000000" w:themeColor="text1"/>
          <w:sz w:val="20"/>
          <w:szCs w:val="20"/>
        </w:rPr>
        <w:t>−20˚C) until it was processed or being transported in cold chain using ice packs.</w:t>
      </w:r>
    </w:p>
    <w:p w:rsidR="00AD7549" w:rsidRDefault="00AD7549" w:rsidP="00AD7549">
      <w:pPr>
        <w:autoSpaceDE w:val="0"/>
        <w:autoSpaceDN w:val="0"/>
        <w:adjustRightInd w:val="0"/>
        <w:snapToGrid w:val="0"/>
        <w:spacing w:after="0" w:line="240" w:lineRule="auto"/>
        <w:jc w:val="both"/>
        <w:rPr>
          <w:rFonts w:ascii="Times New Roman" w:hAnsi="Times New Roman" w:cs="Times New Roman" w:hint="eastAsia"/>
          <w:color w:val="000000" w:themeColor="text1"/>
          <w:sz w:val="20"/>
          <w:szCs w:val="20"/>
          <w:lang w:eastAsia="zh-CN"/>
        </w:rPr>
      </w:pPr>
    </w:p>
    <w:p w:rsidR="00AD7549" w:rsidRDefault="001D0B1A" w:rsidP="00AD7549">
      <w:pPr>
        <w:autoSpaceDE w:val="0"/>
        <w:autoSpaceDN w:val="0"/>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r w:rsidRPr="00AD7549">
        <w:rPr>
          <w:rFonts w:ascii="Times New Roman" w:hAnsi="Times New Roman" w:cs="Times New Roman"/>
          <w:b/>
          <w:bCs/>
          <w:color w:val="000000" w:themeColor="text1"/>
          <w:sz w:val="20"/>
          <w:szCs w:val="20"/>
        </w:rPr>
        <w:t xml:space="preserve">Rose Bengal test (RBT). </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hAnsi="Times New Roman" w:cs="Times New Roman"/>
          <w:color w:val="000000" w:themeColor="text1"/>
          <w:sz w:val="20"/>
          <w:szCs w:val="20"/>
        </w:rPr>
        <w:t>All sera samples collected were initially screened by RBT usingRBT antigen (Animal and Plant Health Agency (APHA), United Kingdom) according todescribed procedures (OIE, 2004). Briefly, sera and antigen were taken from refrigerator and left atroom temperature for half an hour before the test to reach room temperature. RBT antigen (30ml) was added onto a clean plate next to an equal volume of test serum sample (cattle). The antigen and test serum were mixed thoroughlywith a plastic applicator, shaken for 4 min, and the result (presence of agglutination or not)was read immediately.</w:t>
      </w:r>
    </w:p>
    <w:p w:rsidR="00AD7549" w:rsidRDefault="00AD7549" w:rsidP="00AD7549">
      <w:pPr>
        <w:autoSpaceDE w:val="0"/>
        <w:autoSpaceDN w:val="0"/>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AD7549" w:rsidRDefault="00AD7549" w:rsidP="00AD7549">
      <w:pPr>
        <w:autoSpaceDE w:val="0"/>
        <w:autoSpaceDN w:val="0"/>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AD7549" w:rsidRDefault="001D0B1A" w:rsidP="00AD7549">
      <w:pPr>
        <w:autoSpaceDE w:val="0"/>
        <w:autoSpaceDN w:val="0"/>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r w:rsidRPr="00AD7549">
        <w:rPr>
          <w:rFonts w:ascii="Times New Roman" w:hAnsi="Times New Roman" w:cs="Times New Roman"/>
          <w:b/>
          <w:bCs/>
          <w:color w:val="000000" w:themeColor="text1"/>
          <w:sz w:val="20"/>
          <w:szCs w:val="20"/>
        </w:rPr>
        <w:lastRenderedPageBreak/>
        <w:t>Competitive - ELISA.</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hAnsi="Times New Roman" w:cs="Times New Roman"/>
          <w:color w:val="000000" w:themeColor="text1"/>
          <w:sz w:val="20"/>
          <w:szCs w:val="20"/>
        </w:rPr>
        <w:t xml:space="preserve">All RBT positive sera were further tested at National Animal health Diagnostic and investigation center, NAHDC) using the COMPELISA 160 and 400, acompetitive ELISA kit for the detection of antibodies against </w:t>
      </w:r>
      <w:r w:rsidRPr="00AD7549">
        <w:rPr>
          <w:rFonts w:ascii="Times New Roman" w:hAnsi="Times New Roman" w:cs="Times New Roman"/>
          <w:i/>
          <w:iCs/>
          <w:color w:val="000000" w:themeColor="text1"/>
          <w:sz w:val="20"/>
          <w:szCs w:val="20"/>
        </w:rPr>
        <w:t>Brucella</w:t>
      </w:r>
      <w:r w:rsidRPr="00AD7549">
        <w:rPr>
          <w:rFonts w:ascii="Times New Roman" w:hAnsi="Times New Roman" w:cs="Times New Roman"/>
          <w:color w:val="000000" w:themeColor="text1"/>
          <w:sz w:val="20"/>
          <w:szCs w:val="20"/>
        </w:rPr>
        <w:t>in serum samples (Animaland Plant Health Agency, Addlestone, United Kingdom). The test was performed accordingto the manufacturer’s instructions.</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hAnsi="Times New Roman" w:cs="Times New Roman"/>
          <w:color w:val="000000" w:themeColor="text1"/>
          <w:sz w:val="20"/>
          <w:szCs w:val="20"/>
        </w:rPr>
        <w:t>434 unspecified human cases of retrospective /secondaryrabies data sources/ were collected fromAsossa, General hospitalfrom exposure individuals; which camefor suspected cases and get post-exposure prophylaxis in 2018-2021 years.</w:t>
      </w:r>
    </w:p>
    <w:p w:rsidR="00BA2858" w:rsidRPr="00AD7549" w:rsidRDefault="00BA2858"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p>
    <w:p w:rsidR="00BA2858" w:rsidRPr="00AD7549" w:rsidRDefault="001D0B1A" w:rsidP="00AD7549">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AD7549">
        <w:rPr>
          <w:rFonts w:ascii="Times New Roman" w:hAnsi="Times New Roman" w:cs="Times New Roman"/>
          <w:b/>
          <w:bCs/>
          <w:color w:val="000000" w:themeColor="text1"/>
          <w:sz w:val="20"/>
          <w:szCs w:val="20"/>
        </w:rPr>
        <w:t>Case definition</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hAnsi="Times New Roman" w:cs="Times New Roman"/>
          <w:color w:val="000000" w:themeColor="text1"/>
          <w:sz w:val="20"/>
          <w:szCs w:val="20"/>
        </w:rPr>
        <w:t xml:space="preserve">An animal or human case was considered positive if it tested seropositive on both RBT and c-ELISA in serial interpretation. Similarly, a herd or flock was considered seropositive when atleast one animal in a herd tested positive. Since there is no history of vaccinationagainst brucellosis in Ethiopia, seropositivity observed in this study was considered to be dueto natural infection of </w:t>
      </w:r>
      <w:r w:rsidRPr="00AD7549">
        <w:rPr>
          <w:rFonts w:ascii="Times New Roman" w:hAnsi="Times New Roman" w:cs="Times New Roman"/>
          <w:i/>
          <w:iCs/>
          <w:color w:val="000000" w:themeColor="text1"/>
          <w:sz w:val="20"/>
          <w:szCs w:val="20"/>
        </w:rPr>
        <w:t>Brucella</w:t>
      </w:r>
      <w:r w:rsidRPr="00AD7549">
        <w:rPr>
          <w:rFonts w:ascii="Times New Roman" w:hAnsi="Times New Roman" w:cs="Times New Roman"/>
          <w:color w:val="000000" w:themeColor="text1"/>
          <w:sz w:val="20"/>
          <w:szCs w:val="20"/>
        </w:rPr>
        <w:t>.</w:t>
      </w:r>
    </w:p>
    <w:p w:rsidR="00BA2858" w:rsidRPr="00AD7549" w:rsidRDefault="00BA2858" w:rsidP="00AD7549">
      <w:pPr>
        <w:snapToGrid w:val="0"/>
        <w:spacing w:after="0" w:line="240" w:lineRule="auto"/>
        <w:ind w:firstLineChars="354" w:firstLine="711"/>
        <w:jc w:val="both"/>
        <w:rPr>
          <w:rFonts w:ascii="Times New Roman" w:hAnsi="Times New Roman" w:cs="Times New Roman"/>
          <w:b/>
          <w:color w:val="000000" w:themeColor="text1"/>
          <w:sz w:val="20"/>
          <w:szCs w:val="20"/>
        </w:rPr>
      </w:pPr>
    </w:p>
    <w:p w:rsidR="00BA2858" w:rsidRPr="00AD7549" w:rsidRDefault="001D0B1A" w:rsidP="00AD7549">
      <w:pPr>
        <w:pStyle w:val="Heading2"/>
        <w:snapToGrid w:val="0"/>
        <w:spacing w:after="0" w:line="240" w:lineRule="auto"/>
        <w:rPr>
          <w:color w:val="000000" w:themeColor="text1"/>
          <w:sz w:val="20"/>
          <w:szCs w:val="20"/>
        </w:rPr>
      </w:pPr>
      <w:bookmarkStart w:id="6" w:name="_Toc85883328"/>
      <w:r w:rsidRPr="00AD7549">
        <w:rPr>
          <w:color w:val="000000" w:themeColor="text1"/>
          <w:sz w:val="20"/>
          <w:szCs w:val="20"/>
        </w:rPr>
        <w:t>2.4 Sample size Determination and sample method</w:t>
      </w:r>
      <w:bookmarkEnd w:id="6"/>
    </w:p>
    <w:p w:rsidR="00BA2858" w:rsidRPr="00AD7549" w:rsidRDefault="001D0B1A" w:rsidP="00AD7549">
      <w:pPr>
        <w:tabs>
          <w:tab w:val="left" w:pos="90"/>
        </w:tabs>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rPr>
      </w:pPr>
      <w:r w:rsidRPr="00AD7549">
        <w:rPr>
          <w:rFonts w:ascii="Times New Roman" w:eastAsia="Calibri" w:hAnsi="Times New Roman" w:cs="Times New Roman"/>
          <w:color w:val="000000" w:themeColor="text1"/>
          <w:sz w:val="20"/>
          <w:szCs w:val="20"/>
        </w:rPr>
        <w:t>Using</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Thrusfield’s (2007) derivation, the</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hAnsi="Times New Roman" w:cs="Times New Roman"/>
          <w:color w:val="000000" w:themeColor="text1"/>
          <w:sz w:val="20"/>
          <w:szCs w:val="20"/>
        </w:rPr>
        <w:t>sample size for the bovine serum</w:t>
      </w:r>
      <w:r w:rsidRPr="00AD7549">
        <w:rPr>
          <w:rFonts w:ascii="Times New Roman" w:eastAsia="Calibri" w:hAnsi="Times New Roman" w:cs="Times New Roman"/>
          <w:color w:val="000000" w:themeColor="text1"/>
          <w:sz w:val="20"/>
          <w:szCs w:val="20"/>
        </w:rPr>
        <w:t xml:space="preserve"> sample,</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hAnsi="Times New Roman" w:cs="Times New Roman"/>
          <w:color w:val="000000" w:themeColor="text1"/>
          <w:sz w:val="20"/>
          <w:szCs w:val="20"/>
        </w:rPr>
        <w:t>assumption and estimations of brucella</w:t>
      </w:r>
      <w:r w:rsidRPr="00AD7549">
        <w:rPr>
          <w:rFonts w:ascii="Times New Roman" w:eastAsia="Calibri" w:hAnsi="Times New Roman" w:cs="Times New Roman"/>
          <w:color w:val="000000" w:themeColor="text1"/>
          <w:sz w:val="20"/>
          <w:szCs w:val="20"/>
        </w:rPr>
        <w:t xml:space="preserve"> species was determined. As the objectives of study were both qualitative and cross sectional study, because no published work was encountered, 50% was used for expected prevalence, confidence level of 95%(Z=1.96), and</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w:t>
      </w:r>
      <w:r w:rsidR="00AD7549"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5% level of precision, a design effect of two and 10% error was inferred.</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The following formula was used:</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u w:val="single"/>
        </w:rPr>
      </w:pPr>
      <w:r w:rsidRPr="00AD7549">
        <w:rPr>
          <w:rFonts w:ascii="Times New Roman" w:eastAsia="Calibri" w:hAnsi="Times New Roman" w:cs="Times New Roman"/>
          <w:color w:val="000000" w:themeColor="text1"/>
          <w:sz w:val="20"/>
          <w:szCs w:val="20"/>
        </w:rPr>
        <w:t>n =</w:t>
      </w:r>
      <w:r w:rsidRPr="00AD7549">
        <w:rPr>
          <w:rFonts w:ascii="Times New Roman" w:eastAsia="Calibri" w:hAnsi="Times New Roman" w:cs="Times New Roman"/>
          <w:color w:val="000000" w:themeColor="text1"/>
          <w:sz w:val="20"/>
          <w:szCs w:val="20"/>
          <w:u w:val="single"/>
        </w:rPr>
        <w:t>1.96</w:t>
      </w:r>
      <w:r w:rsidRPr="00AD7549">
        <w:rPr>
          <w:rFonts w:ascii="Times New Roman" w:eastAsia="Calibri" w:hAnsi="Times New Roman" w:cs="Times New Roman"/>
          <w:color w:val="000000" w:themeColor="text1"/>
          <w:sz w:val="20"/>
          <w:szCs w:val="20"/>
          <w:u w:val="single"/>
          <w:vertAlign w:val="superscript"/>
        </w:rPr>
        <w:t xml:space="preserve">2 </w:t>
      </w:r>
      <w:r w:rsidRPr="00AD7549">
        <w:rPr>
          <w:rFonts w:ascii="Times New Roman" w:eastAsia="Calibri" w:hAnsi="Times New Roman" w:cs="Times New Roman"/>
          <w:color w:val="000000" w:themeColor="text1"/>
          <w:sz w:val="20"/>
          <w:szCs w:val="20"/>
          <w:u w:val="single"/>
        </w:rPr>
        <w:t>*P</w:t>
      </w:r>
      <w:r w:rsidRPr="00AD7549">
        <w:rPr>
          <w:rFonts w:ascii="Times New Roman" w:eastAsia="Calibri" w:hAnsi="Times New Roman" w:cs="Times New Roman"/>
          <w:color w:val="000000" w:themeColor="text1"/>
          <w:sz w:val="20"/>
          <w:szCs w:val="20"/>
          <w:u w:val="single"/>
          <w:vertAlign w:val="subscript"/>
        </w:rPr>
        <w:t>exp</w:t>
      </w:r>
      <w:r w:rsidRPr="00AD7549">
        <w:rPr>
          <w:rFonts w:ascii="Times New Roman" w:eastAsia="Calibri" w:hAnsi="Times New Roman" w:cs="Times New Roman"/>
          <w:color w:val="000000" w:themeColor="text1"/>
          <w:sz w:val="20"/>
          <w:szCs w:val="20"/>
          <w:u w:val="single"/>
        </w:rPr>
        <w:t>(1-P</w:t>
      </w:r>
      <w:r w:rsidRPr="00AD7549">
        <w:rPr>
          <w:rFonts w:ascii="Times New Roman" w:eastAsia="Calibri" w:hAnsi="Times New Roman" w:cs="Times New Roman"/>
          <w:color w:val="000000" w:themeColor="text1"/>
          <w:sz w:val="20"/>
          <w:szCs w:val="20"/>
          <w:u w:val="single"/>
          <w:vertAlign w:val="subscript"/>
        </w:rPr>
        <w:t>exp</w:t>
      </w:r>
      <w:r w:rsidRPr="00AD7549">
        <w:rPr>
          <w:rFonts w:ascii="Times New Roman" w:eastAsia="Calibri" w:hAnsi="Times New Roman" w:cs="Times New Roman"/>
          <w:color w:val="000000" w:themeColor="text1"/>
          <w:sz w:val="20"/>
          <w:szCs w:val="20"/>
          <w:u w:val="single"/>
        </w:rPr>
        <w:t>)</w:t>
      </w:r>
    </w:p>
    <w:p w:rsidR="00BA2858" w:rsidRPr="00AD7549" w:rsidRDefault="00AD7549"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vertAlign w:val="superscript"/>
        </w:rPr>
      </w:pPr>
      <w:r w:rsidRPr="00AD7549">
        <w:rPr>
          <w:rFonts w:ascii="Times New Roman" w:eastAsia="Calibri" w:hAnsi="Times New Roman" w:cs="Times New Roman"/>
          <w:color w:val="000000" w:themeColor="text1"/>
          <w:sz w:val="20"/>
          <w:szCs w:val="20"/>
        </w:rPr>
        <w:t xml:space="preserve"> </w:t>
      </w:r>
      <w:r w:rsidRPr="00AD7549">
        <w:rPr>
          <w:rFonts w:ascii="Times New Roman" w:hAnsi="Times New Roman" w:cs="Times New Roman" w:hint="eastAsia"/>
          <w:color w:val="000000" w:themeColor="text1"/>
          <w:sz w:val="20"/>
          <w:szCs w:val="20"/>
          <w:lang w:eastAsia="zh-CN"/>
        </w:rPr>
        <w:t xml:space="preserve">  </w:t>
      </w:r>
      <w:r w:rsidR="001D0B1A" w:rsidRPr="00AD7549">
        <w:rPr>
          <w:rFonts w:ascii="Times New Roman" w:eastAsia="Calibri" w:hAnsi="Times New Roman" w:cs="Times New Roman"/>
          <w:color w:val="000000" w:themeColor="text1"/>
          <w:sz w:val="20"/>
          <w:szCs w:val="20"/>
        </w:rPr>
        <w:t xml:space="preserve">  </w:t>
      </w:r>
      <w:r w:rsidRPr="00AD7549">
        <w:rPr>
          <w:rFonts w:ascii="Times New Roman" w:hAnsi="Times New Roman" w:cs="Times New Roman" w:hint="eastAsia"/>
          <w:color w:val="000000" w:themeColor="text1"/>
          <w:sz w:val="20"/>
          <w:szCs w:val="20"/>
          <w:lang w:eastAsia="zh-CN"/>
        </w:rPr>
        <w:t xml:space="preserve">    </w:t>
      </w:r>
      <w:r w:rsidR="001D0B1A" w:rsidRPr="00AD7549">
        <w:rPr>
          <w:rFonts w:ascii="Times New Roman" w:eastAsia="Calibri" w:hAnsi="Times New Roman" w:cs="Times New Roman"/>
          <w:color w:val="000000" w:themeColor="text1"/>
          <w:sz w:val="20"/>
          <w:szCs w:val="20"/>
        </w:rPr>
        <w:t xml:space="preserve">  d</w:t>
      </w:r>
      <w:r w:rsidR="001D0B1A" w:rsidRPr="00AD7549">
        <w:rPr>
          <w:rFonts w:ascii="Times New Roman" w:eastAsia="Calibri" w:hAnsi="Times New Roman" w:cs="Times New Roman"/>
          <w:color w:val="000000" w:themeColor="text1"/>
          <w:sz w:val="20"/>
          <w:szCs w:val="20"/>
          <w:vertAlign w:val="superscript"/>
        </w:rPr>
        <w:t>2</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rPr>
      </w:pPr>
      <w:r w:rsidRPr="00AD7549">
        <w:rPr>
          <w:rFonts w:ascii="Times New Roman" w:eastAsia="Calibri" w:hAnsi="Times New Roman" w:cs="Times New Roman"/>
          <w:color w:val="000000" w:themeColor="text1"/>
          <w:sz w:val="20"/>
          <w:szCs w:val="20"/>
        </w:rPr>
        <w:t>Where</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n</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 sample size required; P</w:t>
      </w:r>
      <w:r w:rsidRPr="00AD7549">
        <w:rPr>
          <w:rFonts w:ascii="Times New Roman" w:eastAsia="Calibri" w:hAnsi="Times New Roman" w:cs="Times New Roman"/>
          <w:color w:val="000000" w:themeColor="text1"/>
          <w:sz w:val="20"/>
          <w:szCs w:val="20"/>
          <w:vertAlign w:val="subscript"/>
        </w:rPr>
        <w:t>exp</w:t>
      </w:r>
      <w:r w:rsidRPr="00AD7549">
        <w:rPr>
          <w:rFonts w:ascii="Times New Roman" w:eastAsia="Calibri" w:hAnsi="Times New Roman" w:cs="Times New Roman"/>
          <w:color w:val="000000" w:themeColor="text1"/>
          <w:sz w:val="20"/>
          <w:szCs w:val="20"/>
        </w:rPr>
        <w:t>=expected prevalence;</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d = level of precision;</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hAnsi="Times New Roman" w:cs="Times New Roman"/>
          <w:color w:val="000000" w:themeColor="text1"/>
          <w:sz w:val="20"/>
          <w:szCs w:val="20"/>
        </w:rPr>
        <w:t>n= (1.96)</w:t>
      </w:r>
      <w:r w:rsidRPr="00AD7549">
        <w:rPr>
          <w:rFonts w:ascii="Times New Roman" w:hAnsi="Times New Roman" w:cs="Times New Roman"/>
          <w:color w:val="000000" w:themeColor="text1"/>
          <w:sz w:val="20"/>
          <w:szCs w:val="20"/>
          <w:vertAlign w:val="superscript"/>
        </w:rPr>
        <w:t>2</w:t>
      </w:r>
      <w:r w:rsidRPr="00AD7549">
        <w:rPr>
          <w:rFonts w:ascii="Times New Roman" w:hAnsi="Times New Roman" w:cs="Times New Roman"/>
          <w:color w:val="000000" w:themeColor="text1"/>
          <w:sz w:val="20"/>
          <w:szCs w:val="20"/>
        </w:rPr>
        <w:t>(0.5) (0.5)/(0.05)</w:t>
      </w:r>
      <w:r w:rsidRPr="00AD7549">
        <w:rPr>
          <w:rFonts w:ascii="Times New Roman" w:hAnsi="Times New Roman" w:cs="Times New Roman"/>
          <w:color w:val="000000" w:themeColor="text1"/>
          <w:sz w:val="20"/>
          <w:szCs w:val="20"/>
          <w:vertAlign w:val="superscript"/>
        </w:rPr>
        <w:t>2</w:t>
      </w:r>
      <w:r w:rsidRPr="00AD7549">
        <w:rPr>
          <w:rFonts w:ascii="Times New Roman" w:hAnsi="Times New Roman" w:cs="Times New Roman"/>
          <w:color w:val="000000" w:themeColor="text1"/>
          <w:sz w:val="20"/>
          <w:szCs w:val="20"/>
        </w:rPr>
        <w:t>=</w:t>
      </w:r>
      <w:r w:rsidRPr="00AD7549">
        <w:rPr>
          <w:rFonts w:ascii="Times New Roman" w:hAnsi="Times New Roman" w:cs="Times New Roman"/>
          <w:b/>
          <w:color w:val="000000" w:themeColor="text1"/>
          <w:sz w:val="20"/>
          <w:szCs w:val="20"/>
          <w:u w:val="single"/>
        </w:rPr>
        <w:t>384.</w:t>
      </w:r>
      <w:r w:rsidR="00AD7549" w:rsidRPr="00AD7549">
        <w:rPr>
          <w:rFonts w:ascii="Times New Roman" w:hAnsi="Times New Roman" w:cs="Times New Roman"/>
          <w:color w:val="000000" w:themeColor="text1"/>
          <w:sz w:val="20"/>
          <w:szCs w:val="20"/>
        </w:rPr>
        <w:t xml:space="preserve"> </w:t>
      </w:r>
      <w:r w:rsidRPr="00AD7549">
        <w:rPr>
          <w:rFonts w:ascii="Times New Roman" w:hAnsi="Times New Roman" w:cs="Times New Roman"/>
          <w:color w:val="000000" w:themeColor="text1"/>
          <w:sz w:val="20"/>
          <w:szCs w:val="20"/>
        </w:rPr>
        <w:t xml:space="preserve">So, </w:t>
      </w:r>
      <w:r w:rsidRPr="00AD7549">
        <w:rPr>
          <w:rFonts w:ascii="Times New Roman" w:hAnsi="Times New Roman" w:cs="Times New Roman"/>
          <w:b/>
          <w:color w:val="000000" w:themeColor="text1"/>
          <w:sz w:val="20"/>
          <w:szCs w:val="20"/>
        </w:rPr>
        <w:t>384</w:t>
      </w:r>
      <w:r w:rsidRPr="00AD7549">
        <w:rPr>
          <w:rFonts w:ascii="Times New Roman" w:hAnsi="Times New Roman" w:cs="Times New Roman"/>
          <w:color w:val="000000" w:themeColor="text1"/>
          <w:sz w:val="20"/>
          <w:szCs w:val="20"/>
        </w:rPr>
        <w:t xml:space="preserve"> serum samples was collected for brucellosis cases, from randomly selected cattle.</w:t>
      </w:r>
      <w:r w:rsidR="00AD7549" w:rsidRPr="00AD7549">
        <w:rPr>
          <w:rFonts w:ascii="Times New Roman" w:hAnsi="Times New Roman" w:cs="Times New Roman"/>
          <w:color w:val="000000" w:themeColor="text1"/>
          <w:sz w:val="20"/>
          <w:szCs w:val="20"/>
        </w:rPr>
        <w:t xml:space="preserve"> </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AD7549">
        <w:rPr>
          <w:rFonts w:ascii="Times New Roman" w:eastAsia="Calibri" w:hAnsi="Times New Roman" w:cs="Times New Roman"/>
          <w:color w:val="000000" w:themeColor="text1"/>
          <w:sz w:val="20"/>
          <w:szCs w:val="20"/>
        </w:rPr>
        <w:t>Besides this,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 total of 340 respondents from the farmers, 34 animal health workers, 34 kebele leaders, 34 health extension workers were included for questionnaire interview.</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The number of respondents with respective of woredas;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260 in Assosa, 156 in Bambasi, and 26 in Homoshaworedas. A structured and pre-tested questionnaire format was used to collect information from each district; kebele animal health workers (</w:t>
      </w:r>
      <w:r w:rsidRPr="00AD7549">
        <w:rPr>
          <w:rFonts w:ascii="Times New Roman" w:eastAsia="Calibri" w:hAnsi="Times New Roman" w:cs="Times New Roman"/>
          <w:i/>
          <w:iCs/>
          <w:color w:val="000000" w:themeColor="text1"/>
          <w:sz w:val="20"/>
          <w:szCs w:val="20"/>
        </w:rPr>
        <w:t xml:space="preserve">n </w:t>
      </w:r>
      <w:r w:rsidRPr="00AD7549">
        <w:rPr>
          <w:rFonts w:ascii="Times New Roman" w:eastAsia="Calibri" w:hAnsi="Times New Roman" w:cs="Times New Roman"/>
          <w:color w:val="000000" w:themeColor="text1"/>
          <w:sz w:val="20"/>
          <w:szCs w:val="20"/>
        </w:rPr>
        <w:t>=34), kebele framers (</w:t>
      </w:r>
      <w:r w:rsidRPr="00AD7549">
        <w:rPr>
          <w:rFonts w:ascii="Times New Roman" w:eastAsia="Calibri" w:hAnsi="Times New Roman" w:cs="Times New Roman"/>
          <w:i/>
          <w:iCs/>
          <w:color w:val="000000" w:themeColor="text1"/>
          <w:sz w:val="20"/>
          <w:szCs w:val="20"/>
        </w:rPr>
        <w:t xml:space="preserve">n </w:t>
      </w:r>
      <w:r w:rsidRPr="00AD7549">
        <w:rPr>
          <w:rFonts w:ascii="Times New Roman" w:eastAsia="Calibri" w:hAnsi="Times New Roman" w:cs="Times New Roman"/>
          <w:color w:val="000000" w:themeColor="text1"/>
          <w:sz w:val="20"/>
          <w:szCs w:val="20"/>
        </w:rPr>
        <w:t xml:space="preserve">=340), health extensions (n=34) available during the study period. 34 </w:t>
      </w:r>
      <w:r w:rsidRPr="00AD7549">
        <w:rPr>
          <w:rFonts w:ascii="Times New Roman" w:hAnsi="Times New Roman" w:cs="Times New Roman"/>
          <w:color w:val="000000" w:themeColor="text1"/>
          <w:sz w:val="20"/>
          <w:szCs w:val="20"/>
        </w:rPr>
        <w:t xml:space="preserve">Kebeles were selected purposively as convenient and it was based on feasibility and history of(rabies, anthrax and brucella) previous outbreak cases, and treated as first and second sampling units, respectively. However; </w:t>
      </w:r>
      <w:r w:rsidRPr="00AD7549">
        <w:rPr>
          <w:rFonts w:ascii="Times New Roman" w:hAnsi="Times New Roman" w:cs="Times New Roman"/>
          <w:color w:val="000000" w:themeColor="text1"/>
          <w:sz w:val="20"/>
          <w:szCs w:val="20"/>
        </w:rPr>
        <w:lastRenderedPageBreak/>
        <w:t>study animals were randomly selected in the selected Districts.</w:t>
      </w:r>
    </w:p>
    <w:p w:rsidR="00BA2858" w:rsidRPr="00AD7549" w:rsidRDefault="00BA2858" w:rsidP="00AD7549">
      <w:pPr>
        <w:autoSpaceDE w:val="0"/>
        <w:autoSpaceDN w:val="0"/>
        <w:adjustRightInd w:val="0"/>
        <w:snapToGrid w:val="0"/>
        <w:spacing w:after="0" w:line="240" w:lineRule="auto"/>
        <w:ind w:firstLineChars="354" w:firstLine="711"/>
        <w:jc w:val="both"/>
        <w:rPr>
          <w:rFonts w:ascii="Times New Roman" w:hAnsi="Times New Roman" w:cs="Times New Roman"/>
          <w:b/>
          <w:color w:val="000000" w:themeColor="text1"/>
          <w:sz w:val="20"/>
          <w:szCs w:val="20"/>
        </w:rPr>
      </w:pPr>
    </w:p>
    <w:p w:rsidR="00BA2858" w:rsidRPr="00AD7549" w:rsidRDefault="001D0B1A" w:rsidP="00AD7549">
      <w:pPr>
        <w:pStyle w:val="Heading2"/>
        <w:snapToGrid w:val="0"/>
        <w:spacing w:after="0" w:line="240" w:lineRule="auto"/>
        <w:rPr>
          <w:color w:val="000000" w:themeColor="text1"/>
          <w:sz w:val="20"/>
          <w:szCs w:val="20"/>
        </w:rPr>
      </w:pPr>
      <w:bookmarkStart w:id="7" w:name="_Toc85883329"/>
      <w:r w:rsidRPr="00AD7549">
        <w:rPr>
          <w:color w:val="000000" w:themeColor="text1"/>
          <w:sz w:val="20"/>
          <w:szCs w:val="20"/>
        </w:rPr>
        <w:t>2.5 Study Methods</w:t>
      </w:r>
      <w:bookmarkEnd w:id="7"/>
    </w:p>
    <w:p w:rsidR="00BA2858" w:rsidRPr="00AD7549" w:rsidRDefault="001D0B1A" w:rsidP="00AD7549">
      <w:pPr>
        <w:pStyle w:val="Heading3"/>
        <w:snapToGrid w:val="0"/>
        <w:spacing w:before="0" w:beforeAutospacing="0" w:after="0" w:afterAutospacing="0"/>
        <w:ind w:left="0" w:firstLine="0"/>
        <w:rPr>
          <w:rFonts w:eastAsia="Calibri" w:cs="Times New Roman"/>
          <w:color w:val="000000" w:themeColor="text1"/>
          <w:sz w:val="20"/>
          <w:szCs w:val="20"/>
        </w:rPr>
      </w:pPr>
      <w:bookmarkStart w:id="8" w:name="_Toc85883330"/>
      <w:r w:rsidRPr="00AD7549">
        <w:rPr>
          <w:rFonts w:eastAsia="Calibri" w:cs="Times New Roman"/>
          <w:color w:val="000000" w:themeColor="text1"/>
          <w:sz w:val="20"/>
          <w:szCs w:val="20"/>
        </w:rPr>
        <w:t>2.5.1 Kebele community farmers</w:t>
      </w:r>
      <w:r w:rsidRPr="00AD7549">
        <w:rPr>
          <w:rFonts w:cs="Times New Roman"/>
          <w:color w:val="000000" w:themeColor="text1"/>
          <w:sz w:val="20"/>
          <w:szCs w:val="20"/>
        </w:rPr>
        <w:t>/ key informatives/</w:t>
      </w:r>
      <w:bookmarkEnd w:id="8"/>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rPr>
      </w:pPr>
      <w:r w:rsidRPr="00AD7549">
        <w:rPr>
          <w:rFonts w:ascii="Times New Roman" w:eastAsia="Calibri" w:hAnsi="Times New Roman" w:cs="Times New Roman"/>
          <w:color w:val="000000" w:themeColor="text1"/>
          <w:sz w:val="20"/>
          <w:szCs w:val="20"/>
        </w:rPr>
        <w:t>The questionnaire survey was used to assess the farmers on communicable animal diseases that can transfer from animal to human beings.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Used to assess dog, cattle, sheep and goat risk population in the area,</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previous occurrence of brucella, anthrax, and rabies cases; disease symptoms on (human , animals) and causative agents ; care taken for dog and risk families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for</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rabies cases;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assessed human bitten by dog,</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treated, died and sick cases; vaccination habit of dog, cattle, shoat</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and vaccines provisions ; number of aborted ruminants(cattle, goat, sheep) ; time of occurrence of abortion in ruminants ; use of aborted and anthrax suspected animal products, and pain felling conditions; awareness of society on zoonotic disease, transfer from animal to human individuals,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and occurrence of acute and sudden killer cattle disease in the area.</w:t>
      </w:r>
    </w:p>
    <w:p w:rsidR="00BA2858" w:rsidRPr="00AD7549" w:rsidRDefault="00BA2858" w:rsidP="00AD7549">
      <w:pPr>
        <w:autoSpaceDE w:val="0"/>
        <w:autoSpaceDN w:val="0"/>
        <w:adjustRightInd w:val="0"/>
        <w:snapToGrid w:val="0"/>
        <w:spacing w:after="0" w:line="240" w:lineRule="auto"/>
        <w:ind w:firstLineChars="354" w:firstLine="711"/>
        <w:jc w:val="both"/>
        <w:rPr>
          <w:rFonts w:ascii="Times New Roman" w:eastAsia="Calibri" w:hAnsi="Times New Roman" w:cs="Times New Roman"/>
          <w:b/>
          <w:color w:val="000000" w:themeColor="text1"/>
          <w:sz w:val="20"/>
          <w:szCs w:val="20"/>
        </w:rPr>
      </w:pPr>
    </w:p>
    <w:p w:rsidR="00BA2858" w:rsidRPr="00AD7549" w:rsidRDefault="001D0B1A" w:rsidP="00AD7549">
      <w:pPr>
        <w:pStyle w:val="Heading3"/>
        <w:snapToGrid w:val="0"/>
        <w:spacing w:before="0" w:beforeAutospacing="0" w:after="0" w:afterAutospacing="0"/>
        <w:ind w:left="0" w:firstLine="0"/>
        <w:rPr>
          <w:rFonts w:eastAsia="Calibri" w:cs="Times New Roman"/>
          <w:color w:val="000000" w:themeColor="text1"/>
          <w:sz w:val="20"/>
          <w:szCs w:val="20"/>
        </w:rPr>
      </w:pPr>
      <w:bookmarkStart w:id="9" w:name="_Toc85883331"/>
      <w:r w:rsidRPr="00AD7549">
        <w:rPr>
          <w:rFonts w:eastAsia="Calibri" w:cs="Times New Roman"/>
          <w:color w:val="000000" w:themeColor="text1"/>
          <w:sz w:val="20"/>
          <w:szCs w:val="20"/>
        </w:rPr>
        <w:t>2.5.2 Interview with kebele Animal Health workers and health extensions</w:t>
      </w:r>
      <w:bookmarkEnd w:id="9"/>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color w:val="000000" w:themeColor="text1"/>
          <w:sz w:val="20"/>
          <w:szCs w:val="20"/>
        </w:rPr>
      </w:pPr>
      <w:r w:rsidRPr="00AD7549">
        <w:rPr>
          <w:rFonts w:ascii="Times New Roman" w:eastAsia="Calibri" w:hAnsi="Times New Roman" w:cs="Times New Roman"/>
          <w:color w:val="000000" w:themeColor="text1"/>
          <w:sz w:val="20"/>
          <w:szCs w:val="20"/>
        </w:rPr>
        <w:t>Interview up on community animal health workers and health extensions in the 20 studied kebeles were assessed as:-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status of capacity building/ training/ on communicable animal disease;</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kebeledog, cattle, goat, and sheep population; community based zonootic disease control approaches on cattle, shoats and dog were assessed;</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occurrence of zonootic disease inkebele; occurrence of rabied dog disease report situations, in the past three years was interviewed ;</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human</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beings</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bitten by</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rabied dog and</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at</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risk</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in community was surveyed</w:t>
      </w:r>
      <w:r w:rsidRPr="00AD7549">
        <w:rPr>
          <w:rFonts w:ascii="Times New Roman" w:eastAsia="Calibri" w:hAnsi="Times New Roman" w:cs="Times New Roman"/>
          <w:b/>
          <w:color w:val="000000" w:themeColor="text1"/>
          <w:sz w:val="20"/>
          <w:szCs w:val="20"/>
        </w:rPr>
        <w:t>;</w:t>
      </w:r>
      <w:r w:rsidR="00AD7549" w:rsidRPr="00AD7549">
        <w:rPr>
          <w:rFonts w:ascii="Times New Roman" w:eastAsia="Calibri" w:hAnsi="Times New Roman" w:cs="Times New Roman"/>
          <w:b/>
          <w:color w:val="000000" w:themeColor="text1"/>
          <w:sz w:val="20"/>
          <w:szCs w:val="20"/>
        </w:rPr>
        <w:t xml:space="preserve"> </w:t>
      </w:r>
      <w:r w:rsidRPr="00AD7549">
        <w:rPr>
          <w:rFonts w:ascii="Times New Roman" w:eastAsia="Calibri" w:hAnsi="Times New Roman" w:cs="Times New Roman"/>
          <w:color w:val="000000" w:themeColor="text1"/>
          <w:sz w:val="20"/>
          <w:szCs w:val="20"/>
        </w:rPr>
        <w:t>Nowadays,</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activities to be taken for control measures of rabied dog in surveyed kebeles were assessed</w:t>
      </w:r>
      <w:r w:rsidRPr="00AD7549">
        <w:rPr>
          <w:rFonts w:ascii="Times New Roman" w:eastAsia="Calibri" w:hAnsi="Times New Roman" w:cs="Times New Roman"/>
          <w:b/>
          <w:color w:val="000000" w:themeColor="text1"/>
          <w:sz w:val="20"/>
          <w:szCs w:val="20"/>
        </w:rPr>
        <w:t xml:space="preserve">; </w:t>
      </w:r>
      <w:r w:rsidRPr="00AD7549">
        <w:rPr>
          <w:rFonts w:ascii="Times New Roman" w:eastAsia="Calibri" w:hAnsi="Times New Roman" w:cs="Times New Roman"/>
          <w:color w:val="000000" w:themeColor="text1"/>
          <w:sz w:val="20"/>
          <w:szCs w:val="20"/>
        </w:rPr>
        <w:t>Method of control and prevention</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measures of</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the diseases in</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 xml:space="preserve">the kebeles were assessed </w:t>
      </w:r>
      <w:r w:rsidRPr="00AD7549">
        <w:rPr>
          <w:rFonts w:ascii="Times New Roman" w:eastAsia="Calibri" w:hAnsi="Times New Roman" w:cs="Times New Roman"/>
          <w:b/>
          <w:color w:val="000000" w:themeColor="text1"/>
          <w:sz w:val="20"/>
          <w:szCs w:val="20"/>
        </w:rPr>
        <w:t>;</w:t>
      </w:r>
      <w:r w:rsidRPr="00AD7549">
        <w:rPr>
          <w:rFonts w:ascii="Times New Roman" w:eastAsia="Calibri" w:hAnsi="Times New Roman" w:cs="Times New Roman"/>
          <w:color w:val="000000" w:themeColor="text1"/>
          <w:sz w:val="20"/>
          <w:szCs w:val="20"/>
        </w:rPr>
        <w:t>in the</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eastAsia="Calibri" w:hAnsi="Times New Roman" w:cs="Times New Roman"/>
          <w:color w:val="000000" w:themeColor="text1"/>
          <w:sz w:val="20"/>
          <w:szCs w:val="20"/>
        </w:rPr>
        <w:t>community, habit of using milk and meat products / pasteurized milk, cooked meat) was assessed; Contact of individuals with zoonotic disease,</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use of animal product and exposed groups ;communicable disease seasonal occurrence and its impact was assessed ;</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 xml:space="preserve">Bovine Tuberculosis, mastitis, salmonellosis, and pastuerellosisetc, were other animal communicable disease that cause production loss in the community besides the prioritized zoonotic diseases as key informatives respond; </w:t>
      </w:r>
    </w:p>
    <w:p w:rsidR="00BA2858" w:rsidRPr="00AD7549" w:rsidRDefault="001D0B1A" w:rsidP="00AD7549">
      <w:pPr>
        <w:autoSpaceDE w:val="0"/>
        <w:autoSpaceDN w:val="0"/>
        <w:adjustRightInd w:val="0"/>
        <w:snapToGrid w:val="0"/>
        <w:spacing w:after="0" w:line="240" w:lineRule="auto"/>
        <w:ind w:firstLineChars="354" w:firstLine="708"/>
        <w:jc w:val="both"/>
        <w:rPr>
          <w:rFonts w:ascii="Times New Roman" w:eastAsia="Calibri" w:hAnsi="Times New Roman" w:cs="Times New Roman"/>
          <w:b/>
          <w:color w:val="000000" w:themeColor="text1"/>
          <w:sz w:val="20"/>
          <w:szCs w:val="20"/>
        </w:rPr>
      </w:pPr>
      <w:r w:rsidRPr="00AD7549">
        <w:rPr>
          <w:rFonts w:ascii="Times New Roman" w:eastAsia="Calibri" w:hAnsi="Times New Roman" w:cs="Times New Roman"/>
          <w:color w:val="000000" w:themeColor="text1"/>
          <w:sz w:val="20"/>
          <w:szCs w:val="20"/>
        </w:rPr>
        <w:t>During the questionnaire survey, it was attempted to correlate farmers’ local perception of disease signs and symptoms with scientific contexts. This data was collected by enumerators which have diploma level professionals in animal health workers and</w:t>
      </w:r>
      <w:r w:rsidR="00AD7549" w:rsidRPr="00AD7549">
        <w:rPr>
          <w:rFonts w:ascii="Times New Roman" w:eastAsia="Calibri" w:hAnsi="Times New Roman" w:cs="Times New Roman"/>
          <w:color w:val="000000" w:themeColor="text1"/>
          <w:sz w:val="20"/>
          <w:szCs w:val="20"/>
        </w:rPr>
        <w:t xml:space="preserve"> </w:t>
      </w:r>
      <w:r w:rsidRPr="00AD7549">
        <w:rPr>
          <w:rFonts w:ascii="Times New Roman" w:eastAsia="Calibri" w:hAnsi="Times New Roman" w:cs="Times New Roman"/>
          <w:color w:val="000000" w:themeColor="text1"/>
          <w:sz w:val="20"/>
          <w:szCs w:val="20"/>
        </w:rPr>
        <w:t>human health extensions workers.</w:t>
      </w:r>
    </w:p>
    <w:p w:rsidR="00BA2858" w:rsidRPr="00AD7549" w:rsidRDefault="00BA2858" w:rsidP="00AD7549">
      <w:pPr>
        <w:snapToGrid w:val="0"/>
        <w:spacing w:after="0" w:line="240" w:lineRule="auto"/>
        <w:ind w:firstLineChars="354" w:firstLine="708"/>
        <w:jc w:val="both"/>
        <w:rPr>
          <w:rFonts w:ascii="Times New Roman" w:hAnsi="Times New Roman" w:cs="Times New Roman"/>
          <w:i/>
          <w:color w:val="000000" w:themeColor="text1"/>
          <w:sz w:val="20"/>
          <w:szCs w:val="20"/>
        </w:rPr>
      </w:pPr>
    </w:p>
    <w:p w:rsidR="00BA2858" w:rsidRPr="00AD7549" w:rsidRDefault="001D0B1A" w:rsidP="00AD7549">
      <w:pPr>
        <w:pStyle w:val="Heading3"/>
        <w:snapToGrid w:val="0"/>
        <w:spacing w:before="0" w:beforeAutospacing="0" w:after="0" w:afterAutospacing="0"/>
        <w:ind w:hangingChars="45" w:hanging="90"/>
        <w:rPr>
          <w:rFonts w:cs="Times New Roman"/>
          <w:color w:val="000000" w:themeColor="text1"/>
          <w:sz w:val="20"/>
          <w:szCs w:val="20"/>
        </w:rPr>
      </w:pPr>
      <w:bookmarkStart w:id="10" w:name="_Toc85883332"/>
      <w:r w:rsidRPr="00AD7549">
        <w:rPr>
          <w:rFonts w:cs="Times New Roman"/>
          <w:color w:val="000000" w:themeColor="text1"/>
          <w:sz w:val="20"/>
          <w:szCs w:val="20"/>
        </w:rPr>
        <w:lastRenderedPageBreak/>
        <w:t>2.5.3 Interview with kebele community leaders</w:t>
      </w:r>
      <w:bookmarkEnd w:id="10"/>
    </w:p>
    <w:p w:rsidR="00BA2858" w:rsidRDefault="001D0B1A" w:rsidP="00AD7549">
      <w:pPr>
        <w:snapToGrid w:val="0"/>
        <w:spacing w:after="0" w:line="240" w:lineRule="auto"/>
        <w:ind w:firstLineChars="354" w:firstLine="708"/>
        <w:jc w:val="both"/>
        <w:rPr>
          <w:rFonts w:ascii="Times New Roman" w:hAnsi="Times New Roman" w:cs="Times New Roman"/>
          <w:sz w:val="20"/>
          <w:szCs w:val="20"/>
        </w:rPr>
      </w:pPr>
      <w:r w:rsidRPr="00AD7549">
        <w:rPr>
          <w:rFonts w:ascii="Times New Roman" w:hAnsi="Times New Roman" w:cs="Times New Roman"/>
          <w:color w:val="000000" w:themeColor="text1"/>
          <w:sz w:val="20"/>
          <w:szCs w:val="20"/>
        </w:rPr>
        <w:t>Kebele community leaders were assessed on communicable animal disease such as anthrax, brucellosis, and rabies secondary animal information, previous disease occurrence, and other related data were assessed in the 34 kebeles.</w:t>
      </w:r>
      <w:r w:rsidRPr="00AD7549">
        <w:rPr>
          <w:rFonts w:ascii="Times New Roman" w:hAnsi="Times New Roman" w:cs="Times New Roman" w:hint="eastAsia"/>
          <w:color w:val="000000" w:themeColor="text1"/>
          <w:sz w:val="20"/>
          <w:szCs w:val="20"/>
          <w:lang w:eastAsia="zh-CN"/>
        </w:rPr>
        <w:t xml:space="preserve"> </w:t>
      </w:r>
      <w:r w:rsidRPr="00AD7549">
        <w:rPr>
          <w:rFonts w:ascii="Times New Roman" w:hAnsi="Times New Roman" w:cs="Times New Roman"/>
          <w:color w:val="000000" w:themeColor="text1"/>
          <w:sz w:val="20"/>
          <w:szCs w:val="20"/>
        </w:rPr>
        <w:t>When disease occur in the kebele, they gave disease information as the animal health workers treat, control, forecast disease timeline, seasonal occurrence and design vaccination schedule for easily control and prevention measures. Kebele leaders gave information on anthrax, rabies, and brucella disease occurrence, as health workers took action (treatment, control measures such as vaccines), such communicable animal disease cause production loss (meat, milk, death, sick) were encountered;</w:t>
      </w:r>
      <w:r w:rsidR="00AD7549" w:rsidRPr="00AD7549">
        <w:rPr>
          <w:rFonts w:ascii="Times New Roman" w:hAnsi="Times New Roman" w:cs="Times New Roman"/>
          <w:color w:val="000000" w:themeColor="text1"/>
          <w:sz w:val="20"/>
          <w:szCs w:val="20"/>
        </w:rPr>
        <w:t xml:space="preserve"> </w:t>
      </w:r>
      <w:r w:rsidRPr="00AD7549">
        <w:rPr>
          <w:rFonts w:ascii="Times New Roman" w:hAnsi="Times New Roman" w:cs="Times New Roman"/>
          <w:color w:val="000000" w:themeColor="text1"/>
          <w:sz w:val="20"/>
          <w:szCs w:val="20"/>
        </w:rPr>
        <w:t>in the future, kebeleleade</w:t>
      </w:r>
      <w:r>
        <w:rPr>
          <w:rFonts w:ascii="Times New Roman" w:hAnsi="Times New Roman" w:cs="Times New Roman"/>
          <w:sz w:val="20"/>
          <w:szCs w:val="20"/>
        </w:rPr>
        <w:t>rs,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animal health workers and livestock owners integrated and design control and prevention measures. Bovine tuberculosis and cyst, besides the anthrax, rabies and brucellosis; transfer from animal to human beings through in-contact, and animal product(milk, meat).</w:t>
      </w:r>
    </w:p>
    <w:p w:rsidR="00BA2858" w:rsidRDefault="00BA2858">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pPr>
    </w:p>
    <w:p w:rsidR="00BA2858" w:rsidRDefault="001D0B1A">
      <w:pPr>
        <w:pStyle w:val="Heading1"/>
        <w:numPr>
          <w:ilvl w:val="0"/>
          <w:numId w:val="1"/>
        </w:numPr>
        <w:snapToGrid w:val="0"/>
        <w:spacing w:before="0" w:line="240" w:lineRule="auto"/>
        <w:ind w:left="0" w:firstLine="0"/>
        <w:jc w:val="both"/>
        <w:rPr>
          <w:rFonts w:ascii="Times New Roman" w:hAnsi="Times New Roman" w:cs="Times New Roman"/>
          <w:sz w:val="20"/>
          <w:szCs w:val="20"/>
        </w:rPr>
      </w:pPr>
      <w:bookmarkStart w:id="11" w:name="_Toc85883333"/>
      <w:r>
        <w:rPr>
          <w:rFonts w:ascii="Times New Roman" w:hAnsi="Times New Roman" w:cs="Times New Roman"/>
          <w:sz w:val="20"/>
          <w:szCs w:val="20"/>
        </w:rPr>
        <w:t>Data analysis</w:t>
      </w:r>
      <w:bookmarkEnd w:id="11"/>
    </w:p>
    <w:p w:rsidR="00BA2858" w:rsidRDefault="001D0B1A" w:rsidP="00AD7549">
      <w:pPr>
        <w:pStyle w:val="Heading2"/>
        <w:snapToGrid w:val="0"/>
        <w:spacing w:after="0" w:line="240" w:lineRule="auto"/>
        <w:ind w:firstLine="720"/>
        <w:rPr>
          <w:b w:val="0"/>
          <w:sz w:val="20"/>
          <w:szCs w:val="20"/>
        </w:rPr>
      </w:pPr>
      <w:bookmarkStart w:id="12" w:name="_Toc78505486"/>
      <w:bookmarkStart w:id="13" w:name="_Toc85883334"/>
      <w:bookmarkStart w:id="14" w:name="_Toc33852490"/>
      <w:bookmarkStart w:id="15" w:name="_Toc34643646"/>
      <w:bookmarkStart w:id="16" w:name="_Toc44221709"/>
      <w:r>
        <w:rPr>
          <w:b w:val="0"/>
          <w:sz w:val="20"/>
          <w:szCs w:val="20"/>
        </w:rPr>
        <w:t>All the collected secondary data source of (rabies, brucella, and anthrax)and serum samples were entered into a Microsoft excel spread sheets program. Processed, coded data were transferred to Intercool STATA version 11.0 for analysis.</w:t>
      </w:r>
      <w:r>
        <w:rPr>
          <w:rFonts w:eastAsiaTheme="minorEastAsia" w:hint="eastAsia"/>
          <w:b w:val="0"/>
          <w:sz w:val="20"/>
          <w:szCs w:val="20"/>
          <w:lang w:eastAsia="zh-CN"/>
        </w:rPr>
        <w:t xml:space="preserve"> </w:t>
      </w:r>
      <w:r>
        <w:rPr>
          <w:rFonts w:eastAsia="Calibri"/>
          <w:b w:val="0"/>
          <w:sz w:val="20"/>
          <w:szCs w:val="20"/>
        </w:rPr>
        <w:t>Descriptive statistics were used for estimation of animal health workers, health extensions and kebele leaders, retrospective questionnaire information on communicable animal disease in the selected</w:t>
      </w:r>
      <w:r>
        <w:rPr>
          <w:rFonts w:eastAsiaTheme="minorEastAsia" w:hint="eastAsia"/>
          <w:b w:val="0"/>
          <w:sz w:val="20"/>
          <w:szCs w:val="20"/>
          <w:lang w:eastAsia="zh-CN"/>
        </w:rPr>
        <w:t xml:space="preserve"> </w:t>
      </w:r>
      <w:r>
        <w:rPr>
          <w:rFonts w:eastAsia="Calibri"/>
          <w:b w:val="0"/>
          <w:sz w:val="20"/>
          <w:szCs w:val="20"/>
        </w:rPr>
        <w:t xml:space="preserve">kebeles. </w:t>
      </w:r>
      <w:r>
        <w:rPr>
          <w:b w:val="0"/>
          <w:sz w:val="20"/>
          <w:szCs w:val="20"/>
        </w:rPr>
        <w:t>Pearson’s chi-square (χ2) was used to evaluate the association of different variables with the prevalence of brucellosis infection.</w:t>
      </w:r>
      <w:r w:rsidR="00AD7549">
        <w:rPr>
          <w:b w:val="0"/>
          <w:sz w:val="20"/>
          <w:szCs w:val="20"/>
        </w:rPr>
        <w:t xml:space="preserve"> </w:t>
      </w:r>
      <w:r>
        <w:rPr>
          <w:b w:val="0"/>
          <w:sz w:val="20"/>
          <w:szCs w:val="20"/>
        </w:rPr>
        <w:t>In all of the statistical analysis, a confidence level of 95% is used and P-value of less than 0.05 (at 5% level of significance) was considered as statistically significant.</w:t>
      </w:r>
      <w:bookmarkEnd w:id="12"/>
      <w:bookmarkEnd w:id="13"/>
      <w:bookmarkEnd w:id="14"/>
      <w:bookmarkEnd w:id="15"/>
      <w:bookmarkEnd w:id="16"/>
    </w:p>
    <w:p w:rsidR="00BA2858" w:rsidRDefault="00BA2858">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pPr>
    </w:p>
    <w:p w:rsidR="00BA2858" w:rsidRDefault="001D0B1A">
      <w:pPr>
        <w:pStyle w:val="Heading1"/>
        <w:snapToGrid w:val="0"/>
        <w:spacing w:before="0" w:line="240" w:lineRule="auto"/>
        <w:jc w:val="both"/>
        <w:rPr>
          <w:rFonts w:ascii="Times New Roman" w:eastAsia="Calibri" w:hAnsi="Times New Roman" w:cs="Times New Roman"/>
          <w:sz w:val="20"/>
          <w:szCs w:val="20"/>
        </w:rPr>
      </w:pPr>
      <w:bookmarkStart w:id="17" w:name="_Toc85883337"/>
      <w:r>
        <w:rPr>
          <w:rFonts w:ascii="Times New Roman" w:eastAsia="Calibri" w:hAnsi="Times New Roman" w:cs="Times New Roman"/>
          <w:sz w:val="20"/>
          <w:szCs w:val="20"/>
        </w:rPr>
        <w:lastRenderedPageBreak/>
        <w:t>4. Result</w:t>
      </w:r>
      <w:bookmarkEnd w:id="17"/>
    </w:p>
    <w:p w:rsidR="00BA2858" w:rsidRDefault="001D0B1A">
      <w:pPr>
        <w:pStyle w:val="Heading2"/>
        <w:snapToGrid w:val="0"/>
        <w:spacing w:after="0" w:line="240" w:lineRule="auto"/>
        <w:rPr>
          <w:sz w:val="20"/>
          <w:szCs w:val="20"/>
        </w:rPr>
      </w:pPr>
      <w:bookmarkStart w:id="18" w:name="_Toc85883338"/>
      <w:r>
        <w:rPr>
          <w:rStyle w:val="Heading1Char"/>
          <w:rFonts w:ascii="Times New Roman" w:eastAsia="Times New Roman+FPEF" w:hAnsi="Times New Roman" w:cs="Times New Roman"/>
          <w:bCs/>
          <w:color w:val="auto"/>
          <w:sz w:val="20"/>
          <w:szCs w:val="20"/>
        </w:rPr>
        <w:t>4</w:t>
      </w:r>
      <w:r>
        <w:rPr>
          <w:sz w:val="20"/>
          <w:szCs w:val="20"/>
        </w:rPr>
        <w:t>.1 Questionnaire survey result</w:t>
      </w:r>
      <w:bookmarkEnd w:id="18"/>
    </w:p>
    <w:p w:rsidR="004D40A4" w:rsidRDefault="004D40A4" w:rsidP="004D40A4">
      <w:pPr>
        <w:snapToGrid w:val="0"/>
        <w:spacing w:after="0" w:line="240" w:lineRule="auto"/>
        <w:jc w:val="both"/>
        <w:rPr>
          <w:rFonts w:ascii="Times New Roman" w:hAnsi="Times New Roman" w:cs="Times New Roman"/>
          <w:b/>
          <w:sz w:val="20"/>
          <w:szCs w:val="20"/>
        </w:rPr>
      </w:pPr>
      <w:bookmarkStart w:id="19" w:name="_Toc85883339"/>
      <w:r>
        <w:rPr>
          <w:rFonts w:ascii="Times New Roman" w:hAnsi="Times New Roman" w:cs="Times New Roman"/>
          <w:b/>
          <w:sz w:val="20"/>
          <w:szCs w:val="20"/>
        </w:rPr>
        <w:t>Community farmers response result as indicated in Table 1</w:t>
      </w:r>
      <w:r>
        <w:rPr>
          <w:rFonts w:ascii="Times New Roman" w:hAnsi="Times New Roman" w:cs="Times New Roman" w:hint="eastAsia"/>
          <w:b/>
          <w:sz w:val="20"/>
          <w:szCs w:val="20"/>
          <w:lang w:eastAsia="zh-CN"/>
        </w:rPr>
        <w:t xml:space="preserve"> for </w:t>
      </w:r>
      <w:r>
        <w:rPr>
          <w:rFonts w:ascii="Times New Roman" w:hAnsi="Times New Roman" w:cs="Times New Roman"/>
          <w:b/>
          <w:sz w:val="20"/>
          <w:szCs w:val="20"/>
        </w:rPr>
        <w:t xml:space="preserve">Rabies, Farmers retrospective response result </w:t>
      </w:r>
    </w:p>
    <w:p w:rsidR="004D40A4" w:rsidRDefault="004D40A4" w:rsidP="004D40A4">
      <w:pPr>
        <w:snapToGrid w:val="0"/>
        <w:spacing w:after="0" w:line="240" w:lineRule="auto"/>
        <w:ind w:firstLineChars="354" w:firstLine="708"/>
        <w:jc w:val="both"/>
        <w:rPr>
          <w:rFonts w:ascii="Times New Roman" w:hAnsi="Times New Roman" w:cs="Times New Roman" w:hint="eastAsia"/>
          <w:b/>
          <w:sz w:val="20"/>
          <w:szCs w:val="20"/>
          <w:lang w:eastAsia="zh-CN"/>
        </w:rPr>
      </w:pPr>
      <w:r>
        <w:rPr>
          <w:rFonts w:ascii="Times New Roman" w:hAnsi="Times New Roman" w:cs="Times New Roman"/>
          <w:sz w:val="20"/>
          <w:szCs w:val="20"/>
        </w:rPr>
        <w:t>From 340 farmers interviewed, 70.6% of the respondents possess dog in the community, whereas 29.4% of the them have not dog. Regarding occurrence of the rabies, 181/340 (78.23%) of the respondents said there was occurrence of disease, whereas 74/340 (21.76%) of the respondents said that, no occurrence of rabies in the kebeles. During the survey period, 49 dog were sick and 2 were died by different reason. As community farmers respond, rabies symptoms were excitation, excessive salivation, paralysis of muscles, tail bending, biting every things, and aimless movement. As respondent animal owners said; when dog infected with rabies virus in the community, care that can be taken for normal dogs (tie the normal dog, inspection of the behavior and eradicate ownerless dog), care as children should be in-house, and avoid contact of animals and also risk group or exposure elders in families should take traditional medicine and/or post prophylaxis treatment. Causes for rabied dogs as respondents said were biting of rabied dogs, and wild animals (fox, hyena, ‘tekula’). In this survey, as respondent farmers said, 67/340(19.7%) of the respondent were bitten by dog while 273/340 (80.29%) of the respondent said no family/ individuals/ bitten by dogs. For person bitten by dog as respondent said, traditional medicine, and post prophylaxis treatment was given so as to heal better. 265 (77.94%) respondent farmers know rabies symptoms, whilst 75 (22.05%) respondent do not know rabies symptoms. In the community, as respondent said, 13(3.82%) persons /family members/ were infected by rabies, and died where as the 327 (96.17%)respondent said none of them were infected/ risk groups. As community respondent said, 60 (17.64%) of the respondent said as the dog was vaccinated, and 280(82.35%) respondent did not vaccinated the dog in the kebeles.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From 340 community farmer respondent, 253(74.4%) of the respondent were know as the rabies vaccine was present while 87(25.58%) of the respondent were said we don’t know as vaccine was present.</w:t>
      </w:r>
      <w:r>
        <w:rPr>
          <w:rFonts w:ascii="Times New Roman" w:hAnsi="Times New Roman" w:cs="Times New Roman" w:hint="eastAsia"/>
          <w:sz w:val="20"/>
          <w:szCs w:val="20"/>
          <w:lang w:eastAsia="zh-CN"/>
        </w:rPr>
        <w:t xml:space="preserve"> </w:t>
      </w:r>
    </w:p>
    <w:p w:rsidR="004D40A4" w:rsidRPr="004D40A4" w:rsidRDefault="004D40A4">
      <w:pPr>
        <w:keepNext/>
        <w:snapToGrid w:val="0"/>
        <w:spacing w:after="0" w:line="240" w:lineRule="auto"/>
        <w:jc w:val="both"/>
        <w:outlineLvl w:val="1"/>
        <w:rPr>
          <w:rFonts w:ascii="Times New Roman" w:hAnsi="Times New Roman" w:cs="Times New Roman" w:hint="eastAsia"/>
          <w:b/>
          <w:sz w:val="20"/>
          <w:szCs w:val="20"/>
          <w:lang w:eastAsia="zh-CN"/>
        </w:rPr>
        <w:sectPr w:rsidR="004D40A4" w:rsidRPr="004D40A4">
          <w:type w:val="continuous"/>
          <w:pgSz w:w="12240" w:h="15840"/>
          <w:pgMar w:top="1440" w:right="1440" w:bottom="1440" w:left="1440" w:header="720" w:footer="720" w:gutter="0"/>
          <w:cols w:num="2" w:space="720" w:equalWidth="0">
            <w:col w:w="4467" w:space="425"/>
            <w:col w:w="4467"/>
          </w:cols>
          <w:titlePg/>
          <w:docGrid w:linePitch="360"/>
        </w:sectPr>
      </w:pPr>
    </w:p>
    <w:p w:rsidR="00BA2858" w:rsidRDefault="001D0B1A">
      <w:pPr>
        <w:keepNext/>
        <w:snapToGrid w:val="0"/>
        <w:spacing w:after="0" w:line="240" w:lineRule="auto"/>
        <w:jc w:val="both"/>
        <w:outlineLvl w:val="1"/>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Table1.</w:t>
      </w:r>
      <w:r w:rsidR="00AD7549">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Survey on communicable Animal disease for community Farmers</w:t>
      </w:r>
      <w:bookmarkEnd w:id="19"/>
    </w:p>
    <w:tbl>
      <w:tblPr>
        <w:tblStyle w:val="TableGrid"/>
        <w:tblW w:w="0" w:type="auto"/>
        <w:jc w:val="center"/>
        <w:tblLook w:val="04A0"/>
      </w:tblPr>
      <w:tblGrid>
        <w:gridCol w:w="6901"/>
        <w:gridCol w:w="594"/>
        <w:gridCol w:w="750"/>
        <w:gridCol w:w="581"/>
        <w:gridCol w:w="750"/>
      </w:tblGrid>
      <w:tr w:rsidR="00BA2858" w:rsidTr="00AD7549">
        <w:trPr>
          <w:cantSplit/>
          <w:jc w:val="center"/>
        </w:trPr>
        <w:tc>
          <w:tcPr>
            <w:tcW w:w="0" w:type="auto"/>
            <w:vMerge w:val="restart"/>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0" w:name="_Toc85883340"/>
            <w:r>
              <w:rPr>
                <w:rFonts w:ascii="Times New Roman" w:eastAsia="Calibri" w:hAnsi="Times New Roman" w:cs="Times New Roman"/>
                <w:b/>
                <w:sz w:val="20"/>
                <w:szCs w:val="20"/>
              </w:rPr>
              <w:t>Variables</w:t>
            </w:r>
            <w:bookmarkEnd w:id="20"/>
          </w:p>
        </w:tc>
        <w:tc>
          <w:tcPr>
            <w:tcW w:w="0" w:type="auto"/>
            <w:gridSpan w:val="4"/>
            <w:tcBorders>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1" w:name="_Toc85883341"/>
            <w:r>
              <w:rPr>
                <w:rFonts w:ascii="Times New Roman" w:eastAsia="Calibri" w:hAnsi="Times New Roman" w:cs="Times New Roman"/>
                <w:b/>
                <w:sz w:val="20"/>
                <w:szCs w:val="20"/>
              </w:rPr>
              <w:t>Farmers response rate</w:t>
            </w:r>
            <w:bookmarkStart w:id="22" w:name="_Toc85883342"/>
            <w:bookmarkEnd w:id="21"/>
            <w:r>
              <w:rPr>
                <w:rFonts w:ascii="Times New Roman" w:eastAsia="Calibri" w:hAnsi="Times New Roman" w:cs="Times New Roman"/>
                <w:b/>
                <w:sz w:val="20"/>
                <w:szCs w:val="20"/>
              </w:rPr>
              <w:t xml:space="preserve"> (n=340)</w:t>
            </w:r>
            <w:bookmarkEnd w:id="22"/>
          </w:p>
        </w:tc>
      </w:tr>
      <w:tr w:rsidR="00BA2858" w:rsidTr="00AD7549">
        <w:trPr>
          <w:cantSplit/>
          <w:jc w:val="center"/>
        </w:trPr>
        <w:tc>
          <w:tcPr>
            <w:tcW w:w="0" w:type="auto"/>
            <w:vMerge/>
            <w:tcBorders>
              <w:right w:val="single" w:sz="4" w:space="0" w:color="auto"/>
            </w:tcBorders>
            <w:vAlign w:val="center"/>
          </w:tcPr>
          <w:p w:rsidR="00BA2858" w:rsidRDefault="00BA2858">
            <w:pPr>
              <w:keepNext/>
              <w:snapToGrid w:val="0"/>
              <w:spacing w:beforeAutospacing="0" w:after="0" w:afterAutospacing="0" w:line="240" w:lineRule="auto"/>
              <w:jc w:val="both"/>
              <w:outlineLvl w:val="1"/>
              <w:rPr>
                <w:rFonts w:ascii="Times New Roman" w:eastAsia="Calibri" w:hAnsi="Times New Roman" w:cs="Times New Roman"/>
                <w:b/>
                <w:sz w:val="20"/>
                <w:szCs w:val="20"/>
              </w:rPr>
            </w:pPr>
          </w:p>
        </w:tc>
        <w:tc>
          <w:tcPr>
            <w:tcW w:w="0" w:type="auto"/>
            <w:tcBorders>
              <w:top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3" w:name="_Toc85883343"/>
            <w:r>
              <w:rPr>
                <w:rFonts w:ascii="Times New Roman" w:eastAsia="Calibri" w:hAnsi="Times New Roman" w:cs="Times New Roman"/>
                <w:b/>
                <w:sz w:val="20"/>
                <w:szCs w:val="20"/>
              </w:rPr>
              <w:t>Yes</w:t>
            </w:r>
            <w:bookmarkEnd w:id="23"/>
          </w:p>
        </w:tc>
        <w:tc>
          <w:tcPr>
            <w:tcW w:w="0" w:type="auto"/>
            <w:tcBorders>
              <w:top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4" w:name="_Toc85883344"/>
            <w:r>
              <w:rPr>
                <w:rFonts w:ascii="Times New Roman" w:eastAsia="Calibri" w:hAnsi="Times New Roman" w:cs="Times New Roman"/>
                <w:b/>
                <w:sz w:val="20"/>
                <w:szCs w:val="20"/>
              </w:rPr>
              <w:t>%</w:t>
            </w:r>
            <w:bookmarkEnd w:id="24"/>
          </w:p>
        </w:tc>
        <w:tc>
          <w:tcPr>
            <w:tcW w:w="0" w:type="auto"/>
            <w:tcBorders>
              <w:top w:val="single" w:sz="4" w:space="0" w:color="auto"/>
              <w:left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5" w:name="_Toc85883345"/>
            <w:r>
              <w:rPr>
                <w:rFonts w:ascii="Times New Roman" w:eastAsia="Calibri" w:hAnsi="Times New Roman" w:cs="Times New Roman"/>
                <w:b/>
                <w:sz w:val="20"/>
                <w:szCs w:val="20"/>
              </w:rPr>
              <w:t>No</w:t>
            </w:r>
            <w:bookmarkEnd w:id="25"/>
          </w:p>
        </w:tc>
        <w:tc>
          <w:tcPr>
            <w:tcW w:w="0" w:type="auto"/>
            <w:tcBorders>
              <w:top w:val="single" w:sz="4" w:space="0" w:color="auto"/>
              <w:lef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6" w:name="_Toc85883346"/>
            <w:r>
              <w:rPr>
                <w:rFonts w:ascii="Times New Roman" w:eastAsia="Calibri" w:hAnsi="Times New Roman" w:cs="Times New Roman"/>
                <w:b/>
                <w:sz w:val="20"/>
                <w:szCs w:val="20"/>
              </w:rPr>
              <w:t>%</w:t>
            </w:r>
            <w:bookmarkEnd w:id="26"/>
          </w:p>
        </w:tc>
      </w:tr>
      <w:tr w:rsidR="00BA2858" w:rsidTr="00AD7549">
        <w:trPr>
          <w:cantSplit/>
          <w:jc w:val="center"/>
        </w:trPr>
        <w:tc>
          <w:tcPr>
            <w:tcW w:w="0" w:type="auto"/>
            <w:tcBorders>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27" w:name="_Toc85883347"/>
            <w:r>
              <w:rPr>
                <w:rFonts w:ascii="Times New Roman" w:eastAsia="Calibri" w:hAnsi="Times New Roman" w:cs="Times New Roman"/>
                <w:sz w:val="20"/>
                <w:szCs w:val="20"/>
              </w:rPr>
              <w:t>Do you have dogs?</w:t>
            </w:r>
            <w:bookmarkEnd w:id="27"/>
          </w:p>
        </w:tc>
        <w:tc>
          <w:tcPr>
            <w:tcW w:w="0" w:type="auto"/>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28" w:name="_Toc85883348"/>
            <w:r>
              <w:rPr>
                <w:rFonts w:ascii="Times New Roman" w:eastAsia="Calibri" w:hAnsi="Times New Roman" w:cs="Times New Roman"/>
                <w:sz w:val="20"/>
                <w:szCs w:val="20"/>
              </w:rPr>
              <w:t>266</w:t>
            </w:r>
            <w:bookmarkEnd w:id="28"/>
          </w:p>
        </w:tc>
        <w:tc>
          <w:tcPr>
            <w:tcW w:w="0" w:type="auto"/>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29" w:name="_Toc85883349"/>
            <w:r>
              <w:rPr>
                <w:rFonts w:ascii="Times New Roman" w:eastAsia="Calibri" w:hAnsi="Times New Roman" w:cs="Times New Roman"/>
                <w:sz w:val="20"/>
                <w:szCs w:val="20"/>
              </w:rPr>
              <w:t>78.23</w:t>
            </w:r>
            <w:bookmarkEnd w:id="29"/>
          </w:p>
        </w:tc>
        <w:tc>
          <w:tcPr>
            <w:tcW w:w="0" w:type="auto"/>
            <w:tcBorders>
              <w:left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0" w:name="_Toc85883350"/>
            <w:r>
              <w:rPr>
                <w:rFonts w:ascii="Times New Roman" w:eastAsia="Calibri" w:hAnsi="Times New Roman" w:cs="Times New Roman"/>
                <w:sz w:val="20"/>
                <w:szCs w:val="20"/>
              </w:rPr>
              <w:t>74</w:t>
            </w:r>
            <w:bookmarkEnd w:id="30"/>
          </w:p>
        </w:tc>
        <w:tc>
          <w:tcPr>
            <w:tcW w:w="0" w:type="auto"/>
            <w:tcBorders>
              <w:lef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1" w:name="_Toc85883351"/>
            <w:r>
              <w:rPr>
                <w:rFonts w:ascii="Times New Roman" w:eastAsia="Calibri" w:hAnsi="Times New Roman" w:cs="Times New Roman"/>
                <w:sz w:val="20"/>
                <w:szCs w:val="20"/>
              </w:rPr>
              <w:t>21.76</w:t>
            </w:r>
            <w:bookmarkEnd w:id="31"/>
          </w:p>
        </w:tc>
      </w:tr>
      <w:tr w:rsidR="00BA2858" w:rsidTr="00AD7549">
        <w:trPr>
          <w:cantSplit/>
          <w:jc w:val="center"/>
        </w:trPr>
        <w:tc>
          <w:tcPr>
            <w:tcW w:w="0" w:type="auto"/>
            <w:tcBorders>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32" w:name="_Toc85883352"/>
            <w:r>
              <w:rPr>
                <w:rFonts w:ascii="Times New Roman" w:eastAsia="Calibri" w:hAnsi="Times New Roman" w:cs="Times New Roman"/>
                <w:sz w:val="20"/>
                <w:szCs w:val="20"/>
              </w:rPr>
              <w:t>Was rabies occur on dog?</w:t>
            </w:r>
            <w:bookmarkEnd w:id="32"/>
          </w:p>
        </w:tc>
        <w:tc>
          <w:tcPr>
            <w:tcW w:w="0" w:type="auto"/>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3" w:name="_Toc85883353"/>
            <w:r>
              <w:rPr>
                <w:rFonts w:ascii="Times New Roman" w:eastAsia="Calibri" w:hAnsi="Times New Roman" w:cs="Times New Roman"/>
                <w:sz w:val="20"/>
                <w:szCs w:val="20"/>
              </w:rPr>
              <w:t>181</w:t>
            </w:r>
            <w:bookmarkEnd w:id="33"/>
          </w:p>
        </w:tc>
        <w:tc>
          <w:tcPr>
            <w:tcW w:w="0" w:type="auto"/>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4" w:name="_Toc85883354"/>
            <w:r>
              <w:rPr>
                <w:rFonts w:ascii="Times New Roman" w:eastAsia="Calibri" w:hAnsi="Times New Roman" w:cs="Times New Roman"/>
                <w:sz w:val="20"/>
                <w:szCs w:val="20"/>
              </w:rPr>
              <w:t>53.23</w:t>
            </w:r>
            <w:bookmarkEnd w:id="34"/>
          </w:p>
        </w:tc>
        <w:tc>
          <w:tcPr>
            <w:tcW w:w="0" w:type="auto"/>
            <w:tcBorders>
              <w:left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5" w:name="_Toc85883355"/>
            <w:r>
              <w:rPr>
                <w:rFonts w:ascii="Times New Roman" w:eastAsia="Calibri" w:hAnsi="Times New Roman" w:cs="Times New Roman"/>
                <w:sz w:val="20"/>
                <w:szCs w:val="20"/>
              </w:rPr>
              <w:t>159</w:t>
            </w:r>
            <w:bookmarkEnd w:id="35"/>
          </w:p>
        </w:tc>
        <w:tc>
          <w:tcPr>
            <w:tcW w:w="0" w:type="auto"/>
            <w:tcBorders>
              <w:lef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6" w:name="_Toc85883356"/>
            <w:r>
              <w:rPr>
                <w:rFonts w:ascii="Times New Roman" w:eastAsia="Calibri" w:hAnsi="Times New Roman" w:cs="Times New Roman"/>
                <w:sz w:val="20"/>
                <w:szCs w:val="20"/>
              </w:rPr>
              <w:t>46.76</w:t>
            </w:r>
            <w:bookmarkEnd w:id="36"/>
          </w:p>
        </w:tc>
      </w:tr>
      <w:tr w:rsidR="00BA2858" w:rsidTr="00AD7549">
        <w:trPr>
          <w:cantSplit/>
          <w:jc w:val="center"/>
        </w:trPr>
        <w:tc>
          <w:tcPr>
            <w:tcW w:w="0" w:type="auto"/>
            <w:tcBorders>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37" w:name="_Toc85883357"/>
            <w:r>
              <w:rPr>
                <w:rFonts w:ascii="Times New Roman" w:eastAsia="Calibri" w:hAnsi="Times New Roman" w:cs="Times New Roman"/>
                <w:sz w:val="20"/>
                <w:szCs w:val="20"/>
              </w:rPr>
              <w:t>Do you</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knowable dog symptoms?</w:t>
            </w:r>
            <w:bookmarkEnd w:id="37"/>
          </w:p>
        </w:tc>
        <w:tc>
          <w:tcPr>
            <w:tcW w:w="0" w:type="auto"/>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8" w:name="_Toc85883358"/>
            <w:r>
              <w:rPr>
                <w:rFonts w:ascii="Times New Roman" w:eastAsia="Calibri" w:hAnsi="Times New Roman" w:cs="Times New Roman"/>
                <w:sz w:val="20"/>
                <w:szCs w:val="20"/>
              </w:rPr>
              <w:t>265</w:t>
            </w:r>
            <w:bookmarkEnd w:id="38"/>
          </w:p>
        </w:tc>
        <w:tc>
          <w:tcPr>
            <w:tcW w:w="0" w:type="auto"/>
            <w:tcBorders>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9" w:name="_Toc85883359"/>
            <w:r>
              <w:rPr>
                <w:rFonts w:ascii="Times New Roman" w:eastAsia="Calibri" w:hAnsi="Times New Roman" w:cs="Times New Roman"/>
                <w:sz w:val="20"/>
                <w:szCs w:val="20"/>
              </w:rPr>
              <w:t>77.94</w:t>
            </w:r>
            <w:bookmarkEnd w:id="39"/>
          </w:p>
        </w:tc>
        <w:tc>
          <w:tcPr>
            <w:tcW w:w="0" w:type="auto"/>
            <w:tcBorders>
              <w:left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0" w:name="_Toc85883360"/>
            <w:r>
              <w:rPr>
                <w:rFonts w:ascii="Times New Roman" w:eastAsia="Calibri" w:hAnsi="Times New Roman" w:cs="Times New Roman"/>
                <w:sz w:val="20"/>
                <w:szCs w:val="20"/>
              </w:rPr>
              <w:t>75</w:t>
            </w:r>
            <w:bookmarkEnd w:id="40"/>
          </w:p>
        </w:tc>
        <w:tc>
          <w:tcPr>
            <w:tcW w:w="0" w:type="auto"/>
            <w:tcBorders>
              <w:lef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1" w:name="_Toc85883361"/>
            <w:r>
              <w:rPr>
                <w:rFonts w:ascii="Times New Roman" w:eastAsia="Calibri" w:hAnsi="Times New Roman" w:cs="Times New Roman"/>
                <w:sz w:val="20"/>
                <w:szCs w:val="20"/>
              </w:rPr>
              <w:t>22.05</w:t>
            </w:r>
            <w:bookmarkEnd w:id="4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42" w:name="_Toc85883362"/>
            <w:r>
              <w:rPr>
                <w:rFonts w:ascii="Times New Roman" w:eastAsia="Calibri" w:hAnsi="Times New Roman" w:cs="Times New Roman"/>
                <w:sz w:val="20"/>
                <w:szCs w:val="20"/>
              </w:rPr>
              <w:t>Among your family, was there dog bitten?</w:t>
            </w:r>
            <w:bookmarkEnd w:id="4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3" w:name="_Toc85883363"/>
            <w:r>
              <w:rPr>
                <w:rFonts w:ascii="Times New Roman" w:eastAsia="Calibri" w:hAnsi="Times New Roman" w:cs="Times New Roman"/>
                <w:sz w:val="20"/>
                <w:szCs w:val="20"/>
              </w:rPr>
              <w:t>67</w:t>
            </w:r>
            <w:bookmarkEnd w:id="4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4" w:name="_Toc85883364"/>
            <w:r>
              <w:rPr>
                <w:rFonts w:ascii="Times New Roman" w:eastAsia="Calibri" w:hAnsi="Times New Roman" w:cs="Times New Roman"/>
                <w:sz w:val="20"/>
                <w:szCs w:val="20"/>
              </w:rPr>
              <w:t>19.70</w:t>
            </w:r>
            <w:bookmarkEnd w:id="4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5" w:name="_Toc85883365"/>
            <w:r>
              <w:rPr>
                <w:rFonts w:ascii="Times New Roman" w:eastAsia="Calibri" w:hAnsi="Times New Roman" w:cs="Times New Roman"/>
                <w:sz w:val="20"/>
                <w:szCs w:val="20"/>
              </w:rPr>
              <w:t>273</w:t>
            </w:r>
            <w:bookmarkEnd w:id="4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6" w:name="_Toc85883366"/>
            <w:r>
              <w:rPr>
                <w:rFonts w:ascii="Times New Roman" w:eastAsia="Calibri" w:hAnsi="Times New Roman" w:cs="Times New Roman"/>
                <w:sz w:val="20"/>
                <w:szCs w:val="20"/>
              </w:rPr>
              <w:t>80.29</w:t>
            </w:r>
            <w:bookmarkEnd w:id="4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47" w:name="_Toc85883367"/>
            <w:r>
              <w:rPr>
                <w:rFonts w:ascii="Times New Roman" w:eastAsia="Calibri" w:hAnsi="Times New Roman" w:cs="Times New Roman"/>
                <w:sz w:val="20"/>
                <w:szCs w:val="20"/>
              </w:rPr>
              <w:t>Was there rabies infected and died person/ family members, in your community?</w:t>
            </w:r>
            <w:bookmarkEnd w:id="4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8" w:name="_Toc85883368"/>
            <w:r>
              <w:rPr>
                <w:rFonts w:ascii="Times New Roman" w:eastAsia="Calibri" w:hAnsi="Times New Roman" w:cs="Times New Roman"/>
                <w:sz w:val="20"/>
                <w:szCs w:val="20"/>
              </w:rPr>
              <w:t>13</w:t>
            </w:r>
            <w:bookmarkEnd w:id="4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9" w:name="_Toc85883369"/>
            <w:r>
              <w:rPr>
                <w:rFonts w:ascii="Times New Roman" w:eastAsia="Calibri" w:hAnsi="Times New Roman" w:cs="Times New Roman"/>
                <w:sz w:val="20"/>
                <w:szCs w:val="20"/>
              </w:rPr>
              <w:t>3.82</w:t>
            </w:r>
            <w:bookmarkEnd w:id="4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0" w:name="_Toc85883370"/>
            <w:r>
              <w:rPr>
                <w:rFonts w:ascii="Times New Roman" w:eastAsia="Calibri" w:hAnsi="Times New Roman" w:cs="Times New Roman"/>
                <w:sz w:val="20"/>
                <w:szCs w:val="20"/>
              </w:rPr>
              <w:t>327</w:t>
            </w:r>
            <w:bookmarkEnd w:id="50"/>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1" w:name="_Toc85883371"/>
            <w:r>
              <w:rPr>
                <w:rFonts w:ascii="Times New Roman" w:eastAsia="Calibri" w:hAnsi="Times New Roman" w:cs="Times New Roman"/>
                <w:sz w:val="20"/>
                <w:szCs w:val="20"/>
              </w:rPr>
              <w:t>96.17</w:t>
            </w:r>
            <w:bookmarkEnd w:id="5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52" w:name="_Toc85883372"/>
            <w:r>
              <w:rPr>
                <w:rFonts w:ascii="Times New Roman" w:eastAsia="Calibri" w:hAnsi="Times New Roman" w:cs="Times New Roman"/>
                <w:sz w:val="20"/>
                <w:szCs w:val="20"/>
              </w:rPr>
              <w:t>Do youvaccinated your dog?</w:t>
            </w:r>
            <w:bookmarkEnd w:id="5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3" w:name="_Toc85883373"/>
            <w:r>
              <w:rPr>
                <w:rFonts w:ascii="Times New Roman" w:eastAsia="Calibri" w:hAnsi="Times New Roman" w:cs="Times New Roman"/>
                <w:sz w:val="20"/>
                <w:szCs w:val="20"/>
              </w:rPr>
              <w:t>60</w:t>
            </w:r>
            <w:bookmarkEnd w:id="5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4" w:name="_Toc85883374"/>
            <w:r>
              <w:rPr>
                <w:rFonts w:ascii="Times New Roman" w:eastAsia="Calibri" w:hAnsi="Times New Roman" w:cs="Times New Roman"/>
                <w:sz w:val="20"/>
                <w:szCs w:val="20"/>
              </w:rPr>
              <w:t>17.64</w:t>
            </w:r>
            <w:bookmarkEnd w:id="5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5" w:name="_Toc85883375"/>
            <w:r>
              <w:rPr>
                <w:rFonts w:ascii="Times New Roman" w:eastAsia="Calibri" w:hAnsi="Times New Roman" w:cs="Times New Roman"/>
                <w:sz w:val="20"/>
                <w:szCs w:val="20"/>
              </w:rPr>
              <w:t>280</w:t>
            </w:r>
            <w:bookmarkEnd w:id="5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6" w:name="_Toc85883376"/>
            <w:r>
              <w:rPr>
                <w:rFonts w:ascii="Times New Roman" w:eastAsia="Calibri" w:hAnsi="Times New Roman" w:cs="Times New Roman"/>
                <w:sz w:val="20"/>
                <w:szCs w:val="20"/>
              </w:rPr>
              <w:t>82.35</w:t>
            </w:r>
            <w:bookmarkEnd w:id="5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57" w:name="_Toc85883377"/>
            <w:r>
              <w:rPr>
                <w:rFonts w:ascii="Times New Roman" w:eastAsia="Calibri" w:hAnsi="Times New Roman" w:cs="Times New Roman"/>
                <w:sz w:val="20"/>
                <w:szCs w:val="20"/>
              </w:rPr>
              <w:t>Do you know rabies vaccine as present?</w:t>
            </w:r>
            <w:bookmarkEnd w:id="5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8" w:name="_Toc85883378"/>
            <w:r>
              <w:rPr>
                <w:rFonts w:ascii="Times New Roman" w:eastAsia="Calibri" w:hAnsi="Times New Roman" w:cs="Times New Roman"/>
                <w:sz w:val="20"/>
                <w:szCs w:val="20"/>
              </w:rPr>
              <w:t>253</w:t>
            </w:r>
            <w:bookmarkEnd w:id="5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9" w:name="_Toc85883379"/>
            <w:r>
              <w:rPr>
                <w:rFonts w:ascii="Times New Roman" w:eastAsia="Calibri" w:hAnsi="Times New Roman" w:cs="Times New Roman"/>
                <w:sz w:val="20"/>
                <w:szCs w:val="20"/>
              </w:rPr>
              <w:t>74.41</w:t>
            </w:r>
            <w:bookmarkEnd w:id="5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0" w:name="_Toc85883380"/>
            <w:r>
              <w:rPr>
                <w:rFonts w:ascii="Times New Roman" w:eastAsia="Calibri" w:hAnsi="Times New Roman" w:cs="Times New Roman"/>
                <w:sz w:val="20"/>
                <w:szCs w:val="20"/>
              </w:rPr>
              <w:t>87</w:t>
            </w:r>
            <w:bookmarkEnd w:id="60"/>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1" w:name="_Toc85883381"/>
            <w:r>
              <w:rPr>
                <w:rFonts w:ascii="Times New Roman" w:eastAsia="Calibri" w:hAnsi="Times New Roman" w:cs="Times New Roman"/>
                <w:sz w:val="20"/>
                <w:szCs w:val="20"/>
              </w:rPr>
              <w:t>25.58</w:t>
            </w:r>
            <w:bookmarkEnd w:id="6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62" w:name="_Toc85883382"/>
            <w:r>
              <w:rPr>
                <w:rFonts w:ascii="Times New Roman" w:eastAsia="Calibri" w:hAnsi="Times New Roman" w:cs="Times New Roman"/>
                <w:sz w:val="20"/>
                <w:szCs w:val="20"/>
              </w:rPr>
              <w:t>Do you possess cattle, sheep and goat?</w:t>
            </w:r>
            <w:bookmarkEnd w:id="6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3" w:name="_Toc85883383"/>
            <w:r>
              <w:rPr>
                <w:rFonts w:ascii="Times New Roman" w:eastAsia="Calibri" w:hAnsi="Times New Roman" w:cs="Times New Roman"/>
                <w:sz w:val="20"/>
                <w:szCs w:val="20"/>
              </w:rPr>
              <w:t>328</w:t>
            </w:r>
            <w:bookmarkEnd w:id="6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4" w:name="_Toc85883384"/>
            <w:r>
              <w:rPr>
                <w:rFonts w:ascii="Times New Roman" w:eastAsia="Calibri" w:hAnsi="Times New Roman" w:cs="Times New Roman"/>
                <w:sz w:val="20"/>
                <w:szCs w:val="20"/>
              </w:rPr>
              <w:t>96.47</w:t>
            </w:r>
            <w:bookmarkEnd w:id="6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5" w:name="_Toc85883385"/>
            <w:r>
              <w:rPr>
                <w:rFonts w:ascii="Times New Roman" w:eastAsia="Calibri" w:hAnsi="Times New Roman" w:cs="Times New Roman"/>
                <w:sz w:val="20"/>
                <w:szCs w:val="20"/>
              </w:rPr>
              <w:t>12</w:t>
            </w:r>
            <w:bookmarkEnd w:id="6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6" w:name="_Toc85883386"/>
            <w:r>
              <w:rPr>
                <w:rFonts w:ascii="Times New Roman" w:eastAsia="Calibri" w:hAnsi="Times New Roman" w:cs="Times New Roman"/>
                <w:sz w:val="20"/>
                <w:szCs w:val="20"/>
              </w:rPr>
              <w:t>3.52</w:t>
            </w:r>
            <w:bookmarkEnd w:id="6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67" w:name="_Toc85883387"/>
            <w:r>
              <w:rPr>
                <w:rFonts w:ascii="Times New Roman" w:eastAsia="Calibri" w:hAnsi="Times New Roman" w:cs="Times New Roman"/>
                <w:sz w:val="20"/>
                <w:szCs w:val="20"/>
              </w:rPr>
              <w:t>If yes, was there aborted animals cases before?</w:t>
            </w:r>
            <w:bookmarkEnd w:id="6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8" w:name="_Toc85883388"/>
            <w:r>
              <w:rPr>
                <w:rFonts w:ascii="Times New Roman" w:eastAsia="Calibri" w:hAnsi="Times New Roman" w:cs="Times New Roman"/>
                <w:sz w:val="20"/>
                <w:szCs w:val="20"/>
              </w:rPr>
              <w:t>183</w:t>
            </w:r>
            <w:bookmarkEnd w:id="6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9" w:name="_Toc85883389"/>
            <w:r>
              <w:rPr>
                <w:rFonts w:ascii="Times New Roman" w:eastAsia="Calibri" w:hAnsi="Times New Roman" w:cs="Times New Roman"/>
                <w:sz w:val="20"/>
                <w:szCs w:val="20"/>
              </w:rPr>
              <w:t>53.82</w:t>
            </w:r>
            <w:bookmarkEnd w:id="6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0" w:name="_Toc85883390"/>
            <w:r>
              <w:rPr>
                <w:rFonts w:ascii="Times New Roman" w:eastAsia="Calibri" w:hAnsi="Times New Roman" w:cs="Times New Roman"/>
                <w:sz w:val="20"/>
                <w:szCs w:val="20"/>
              </w:rPr>
              <w:t>157</w:t>
            </w:r>
            <w:bookmarkEnd w:id="70"/>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1" w:name="_Toc85883391"/>
            <w:r>
              <w:rPr>
                <w:rFonts w:ascii="Times New Roman" w:eastAsia="Calibri" w:hAnsi="Times New Roman" w:cs="Times New Roman"/>
                <w:sz w:val="20"/>
                <w:szCs w:val="20"/>
              </w:rPr>
              <w:t>46.17</w:t>
            </w:r>
            <w:bookmarkEnd w:id="7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72" w:name="_Toc85883392"/>
            <w:r>
              <w:rPr>
                <w:rFonts w:ascii="Times New Roman" w:eastAsia="Calibri" w:hAnsi="Times New Roman" w:cs="Times New Roman"/>
                <w:sz w:val="20"/>
                <w:szCs w:val="20"/>
              </w:rPr>
              <w:t>Do you use(milk or meat) from aborted animals?</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and was society, have habit of using unpasteurized milk, uncooked meat ?</w:t>
            </w:r>
            <w:bookmarkEnd w:id="7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3" w:name="_Toc85883393"/>
            <w:r>
              <w:rPr>
                <w:rFonts w:ascii="Times New Roman" w:eastAsia="Calibri" w:hAnsi="Times New Roman" w:cs="Times New Roman"/>
                <w:sz w:val="20"/>
                <w:szCs w:val="20"/>
              </w:rPr>
              <w:t>11</w:t>
            </w:r>
            <w:bookmarkEnd w:id="7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4" w:name="_Toc85883394"/>
            <w:r>
              <w:rPr>
                <w:rFonts w:ascii="Times New Roman" w:eastAsia="Calibri" w:hAnsi="Times New Roman" w:cs="Times New Roman"/>
                <w:sz w:val="20"/>
                <w:szCs w:val="20"/>
              </w:rPr>
              <w:t>3.23</w:t>
            </w:r>
            <w:bookmarkEnd w:id="7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5" w:name="_Toc85883395"/>
            <w:r>
              <w:rPr>
                <w:rFonts w:ascii="Times New Roman" w:eastAsia="Calibri" w:hAnsi="Times New Roman" w:cs="Times New Roman"/>
                <w:sz w:val="20"/>
                <w:szCs w:val="20"/>
              </w:rPr>
              <w:t>329</w:t>
            </w:r>
            <w:bookmarkEnd w:id="75"/>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6" w:name="_Toc85883396"/>
            <w:r>
              <w:rPr>
                <w:rFonts w:ascii="Times New Roman" w:eastAsia="Calibri" w:hAnsi="Times New Roman" w:cs="Times New Roman"/>
                <w:sz w:val="20"/>
                <w:szCs w:val="20"/>
              </w:rPr>
              <w:t>96.76</w:t>
            </w:r>
            <w:bookmarkEnd w:id="7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77" w:name="_Toc85883397"/>
            <w:r>
              <w:rPr>
                <w:rFonts w:ascii="Times New Roman" w:eastAsia="Calibri" w:hAnsi="Times New Roman" w:cs="Times New Roman"/>
                <w:sz w:val="20"/>
                <w:szCs w:val="20"/>
              </w:rPr>
              <w:t>If yes, do product used individuals fell pain?</w:t>
            </w:r>
            <w:bookmarkEnd w:id="7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8" w:name="_Toc85883398"/>
            <w:r>
              <w:rPr>
                <w:rFonts w:ascii="Times New Roman" w:eastAsia="Calibri" w:hAnsi="Times New Roman" w:cs="Times New Roman"/>
                <w:sz w:val="20"/>
                <w:szCs w:val="20"/>
              </w:rPr>
              <w:t>2</w:t>
            </w:r>
            <w:bookmarkEnd w:id="7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9" w:name="_Toc85883399"/>
            <w:r>
              <w:rPr>
                <w:rFonts w:ascii="Times New Roman" w:eastAsia="Calibri" w:hAnsi="Times New Roman" w:cs="Times New Roman"/>
                <w:sz w:val="20"/>
                <w:szCs w:val="20"/>
              </w:rPr>
              <w:t>0.58</w:t>
            </w:r>
            <w:bookmarkEnd w:id="7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0" w:name="_Toc85883400"/>
            <w:r>
              <w:rPr>
                <w:rFonts w:ascii="Times New Roman" w:eastAsia="Calibri" w:hAnsi="Times New Roman" w:cs="Times New Roman"/>
                <w:sz w:val="20"/>
                <w:szCs w:val="20"/>
              </w:rPr>
              <w:t>338</w:t>
            </w:r>
            <w:bookmarkEnd w:id="80"/>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1" w:name="_Toc85883401"/>
            <w:r>
              <w:rPr>
                <w:rFonts w:ascii="Times New Roman" w:eastAsia="Calibri" w:hAnsi="Times New Roman" w:cs="Times New Roman"/>
                <w:sz w:val="20"/>
                <w:szCs w:val="20"/>
              </w:rPr>
              <w:t>99.41</w:t>
            </w:r>
            <w:bookmarkEnd w:id="8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82" w:name="_Toc85883402"/>
            <w:r>
              <w:rPr>
                <w:rFonts w:ascii="Times New Roman" w:eastAsia="Calibri" w:hAnsi="Times New Roman" w:cs="Times New Roman"/>
                <w:sz w:val="20"/>
                <w:szCs w:val="20"/>
              </w:rPr>
              <w:t>Do you have awareness, as abortion /brucellosis transfer from animal to individuals person causing disease?</w:t>
            </w:r>
            <w:bookmarkEnd w:id="8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3" w:name="_Toc85883403"/>
            <w:r>
              <w:rPr>
                <w:rFonts w:ascii="Times New Roman" w:eastAsia="Calibri" w:hAnsi="Times New Roman" w:cs="Times New Roman"/>
                <w:sz w:val="20"/>
                <w:szCs w:val="20"/>
              </w:rPr>
              <w:t>91</w:t>
            </w:r>
            <w:bookmarkEnd w:id="8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4" w:name="_Toc85883404"/>
            <w:r>
              <w:rPr>
                <w:rFonts w:ascii="Times New Roman" w:eastAsia="Calibri" w:hAnsi="Times New Roman" w:cs="Times New Roman"/>
                <w:sz w:val="20"/>
                <w:szCs w:val="20"/>
              </w:rPr>
              <w:t>26.76</w:t>
            </w:r>
            <w:bookmarkEnd w:id="8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5" w:name="_Toc85883405"/>
            <w:r>
              <w:rPr>
                <w:rFonts w:ascii="Times New Roman" w:eastAsia="Calibri" w:hAnsi="Times New Roman" w:cs="Times New Roman"/>
                <w:sz w:val="20"/>
                <w:szCs w:val="20"/>
              </w:rPr>
              <w:t>249</w:t>
            </w:r>
            <w:bookmarkEnd w:id="8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6" w:name="_Toc85883406"/>
            <w:r>
              <w:rPr>
                <w:rFonts w:ascii="Times New Roman" w:eastAsia="Calibri" w:hAnsi="Times New Roman" w:cs="Times New Roman"/>
                <w:sz w:val="20"/>
                <w:szCs w:val="20"/>
              </w:rPr>
              <w:t>73.23</w:t>
            </w:r>
            <w:bookmarkEnd w:id="8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87" w:name="_Toc85883407"/>
            <w:r>
              <w:rPr>
                <w:rFonts w:ascii="Times New Roman" w:eastAsia="Calibri" w:hAnsi="Times New Roman" w:cs="Times New Roman"/>
                <w:sz w:val="20"/>
                <w:szCs w:val="20"/>
              </w:rPr>
              <w:t>Was acute and killer animal disease occur on individuals or on community cattle?</w:t>
            </w:r>
            <w:bookmarkEnd w:id="8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8" w:name="_Toc85883408"/>
            <w:r>
              <w:rPr>
                <w:rFonts w:ascii="Times New Roman" w:eastAsia="Calibri" w:hAnsi="Times New Roman" w:cs="Times New Roman"/>
                <w:sz w:val="20"/>
                <w:szCs w:val="20"/>
              </w:rPr>
              <w:t>123</w:t>
            </w:r>
            <w:bookmarkEnd w:id="8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9" w:name="_Toc85883409"/>
            <w:r>
              <w:rPr>
                <w:rFonts w:ascii="Times New Roman" w:eastAsia="Calibri" w:hAnsi="Times New Roman" w:cs="Times New Roman"/>
                <w:sz w:val="20"/>
                <w:szCs w:val="20"/>
              </w:rPr>
              <w:t>36.17</w:t>
            </w:r>
            <w:bookmarkEnd w:id="8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0" w:name="_Toc85883410"/>
            <w:r>
              <w:rPr>
                <w:rFonts w:ascii="Times New Roman" w:eastAsia="Calibri" w:hAnsi="Times New Roman" w:cs="Times New Roman"/>
                <w:sz w:val="20"/>
                <w:szCs w:val="20"/>
              </w:rPr>
              <w:t>217</w:t>
            </w:r>
            <w:bookmarkEnd w:id="90"/>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1" w:name="_Toc85883411"/>
            <w:r>
              <w:rPr>
                <w:rFonts w:ascii="Times New Roman" w:eastAsia="Calibri" w:hAnsi="Times New Roman" w:cs="Times New Roman"/>
                <w:sz w:val="20"/>
                <w:szCs w:val="20"/>
              </w:rPr>
              <w:t>63.82</w:t>
            </w:r>
            <w:bookmarkEnd w:id="9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92" w:name="_Toc85883412"/>
            <w:r>
              <w:rPr>
                <w:rFonts w:ascii="Times New Roman" w:eastAsia="Calibri" w:hAnsi="Times New Roman" w:cs="Times New Roman"/>
                <w:sz w:val="20"/>
                <w:szCs w:val="20"/>
              </w:rPr>
              <w:t>Was anthrax disease occur on cattle?</w:t>
            </w:r>
            <w:bookmarkEnd w:id="9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3" w:name="_Toc85883413"/>
            <w:r>
              <w:rPr>
                <w:rFonts w:ascii="Times New Roman" w:eastAsia="Calibri" w:hAnsi="Times New Roman" w:cs="Times New Roman"/>
                <w:sz w:val="20"/>
                <w:szCs w:val="20"/>
              </w:rPr>
              <w:t>77</w:t>
            </w:r>
            <w:bookmarkEnd w:id="9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4" w:name="_Toc85883414"/>
            <w:r>
              <w:rPr>
                <w:rFonts w:ascii="Times New Roman" w:eastAsia="Calibri" w:hAnsi="Times New Roman" w:cs="Times New Roman"/>
                <w:sz w:val="20"/>
                <w:szCs w:val="20"/>
              </w:rPr>
              <w:t>22.64</w:t>
            </w:r>
            <w:bookmarkEnd w:id="9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5" w:name="_Toc85883415"/>
            <w:r>
              <w:rPr>
                <w:rFonts w:ascii="Times New Roman" w:eastAsia="Calibri" w:hAnsi="Times New Roman" w:cs="Times New Roman"/>
                <w:sz w:val="20"/>
                <w:szCs w:val="20"/>
              </w:rPr>
              <w:t>263</w:t>
            </w:r>
            <w:bookmarkEnd w:id="9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6" w:name="_Toc85883416"/>
            <w:r>
              <w:rPr>
                <w:rFonts w:ascii="Times New Roman" w:eastAsia="Calibri" w:hAnsi="Times New Roman" w:cs="Times New Roman"/>
                <w:sz w:val="20"/>
                <w:szCs w:val="20"/>
              </w:rPr>
              <w:t>77.35</w:t>
            </w:r>
            <w:bookmarkEnd w:id="9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97" w:name="_Toc85883417"/>
            <w:r>
              <w:rPr>
                <w:rFonts w:ascii="Times New Roman" w:eastAsia="Calibri" w:hAnsi="Times New Roman" w:cs="Times New Roman"/>
                <w:sz w:val="20"/>
                <w:szCs w:val="20"/>
              </w:rPr>
              <w:t>By eating (anthrax suspected, healthy and suddenly died animals meat, was there individual/ family members pain feel?</w:t>
            </w:r>
            <w:bookmarkEnd w:id="9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8" w:name="_Toc85883418"/>
            <w:r>
              <w:rPr>
                <w:rFonts w:ascii="Times New Roman" w:eastAsia="Calibri" w:hAnsi="Times New Roman" w:cs="Times New Roman"/>
                <w:sz w:val="20"/>
                <w:szCs w:val="20"/>
              </w:rPr>
              <w:t>15</w:t>
            </w:r>
            <w:bookmarkEnd w:id="9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9" w:name="_Toc85883419"/>
            <w:r>
              <w:rPr>
                <w:rFonts w:ascii="Times New Roman" w:eastAsia="Calibri" w:hAnsi="Times New Roman" w:cs="Times New Roman"/>
                <w:sz w:val="20"/>
                <w:szCs w:val="20"/>
              </w:rPr>
              <w:t>4.41</w:t>
            </w:r>
            <w:bookmarkEnd w:id="9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0" w:name="_Toc85883420"/>
            <w:r>
              <w:rPr>
                <w:rFonts w:ascii="Times New Roman" w:eastAsia="Calibri" w:hAnsi="Times New Roman" w:cs="Times New Roman"/>
                <w:sz w:val="20"/>
                <w:szCs w:val="20"/>
              </w:rPr>
              <w:t>325</w:t>
            </w:r>
            <w:bookmarkEnd w:id="100"/>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1" w:name="_Toc85883421"/>
            <w:r>
              <w:rPr>
                <w:rFonts w:ascii="Times New Roman" w:eastAsia="Calibri" w:hAnsi="Times New Roman" w:cs="Times New Roman"/>
                <w:sz w:val="20"/>
                <w:szCs w:val="20"/>
              </w:rPr>
              <w:t>95.58</w:t>
            </w:r>
            <w:bookmarkEnd w:id="10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02" w:name="_Toc85883422"/>
            <w:r>
              <w:rPr>
                <w:rFonts w:ascii="Times New Roman" w:eastAsia="Calibri" w:hAnsi="Times New Roman" w:cs="Times New Roman"/>
                <w:sz w:val="20"/>
                <w:szCs w:val="20"/>
              </w:rPr>
              <w:t>Do you have awareness as the anthrax was easily prevented / controlled?</w:t>
            </w:r>
            <w:bookmarkEnd w:id="10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3" w:name="_Toc85883423"/>
            <w:r>
              <w:rPr>
                <w:rFonts w:ascii="Times New Roman" w:eastAsia="Calibri" w:hAnsi="Times New Roman" w:cs="Times New Roman"/>
                <w:sz w:val="20"/>
                <w:szCs w:val="20"/>
              </w:rPr>
              <w:t>66</w:t>
            </w:r>
            <w:bookmarkEnd w:id="10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4" w:name="_Toc85883424"/>
            <w:r>
              <w:rPr>
                <w:rFonts w:ascii="Times New Roman" w:eastAsia="Calibri" w:hAnsi="Times New Roman" w:cs="Times New Roman"/>
                <w:sz w:val="20"/>
                <w:szCs w:val="20"/>
              </w:rPr>
              <w:t>19.41</w:t>
            </w:r>
            <w:bookmarkEnd w:id="10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5" w:name="_Toc85883425"/>
            <w:r>
              <w:rPr>
                <w:rFonts w:ascii="Times New Roman" w:eastAsia="Calibri" w:hAnsi="Times New Roman" w:cs="Times New Roman"/>
                <w:sz w:val="20"/>
                <w:szCs w:val="20"/>
              </w:rPr>
              <w:t>274</w:t>
            </w:r>
            <w:bookmarkEnd w:id="10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6" w:name="_Toc85883426"/>
            <w:r>
              <w:rPr>
                <w:rFonts w:ascii="Times New Roman" w:eastAsia="Calibri" w:hAnsi="Times New Roman" w:cs="Times New Roman"/>
                <w:sz w:val="20"/>
                <w:szCs w:val="20"/>
              </w:rPr>
              <w:t>80.58</w:t>
            </w:r>
            <w:bookmarkEnd w:id="106"/>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07" w:name="_Toc85883427"/>
            <w:r>
              <w:rPr>
                <w:rFonts w:ascii="Times New Roman" w:eastAsia="Calibri" w:hAnsi="Times New Roman" w:cs="Times New Roman"/>
                <w:sz w:val="20"/>
                <w:szCs w:val="20"/>
              </w:rPr>
              <w:t>Do you know as anthrax transfer from animal to individuals, and have pain and, killer behavior?</w:t>
            </w:r>
            <w:bookmarkEnd w:id="107"/>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8" w:name="_Toc85883428"/>
            <w:r>
              <w:rPr>
                <w:rFonts w:ascii="Times New Roman" w:eastAsia="Calibri" w:hAnsi="Times New Roman" w:cs="Times New Roman"/>
                <w:sz w:val="20"/>
                <w:szCs w:val="20"/>
              </w:rPr>
              <w:t>112</w:t>
            </w:r>
            <w:bookmarkEnd w:id="108"/>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9" w:name="_Toc85883429"/>
            <w:r>
              <w:rPr>
                <w:rFonts w:ascii="Times New Roman" w:eastAsia="Calibri" w:hAnsi="Times New Roman" w:cs="Times New Roman"/>
                <w:sz w:val="20"/>
                <w:szCs w:val="20"/>
              </w:rPr>
              <w:t>32.94</w:t>
            </w:r>
            <w:bookmarkEnd w:id="109"/>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0" w:name="_Toc85883430"/>
            <w:r>
              <w:rPr>
                <w:rFonts w:ascii="Times New Roman" w:eastAsia="Calibri" w:hAnsi="Times New Roman" w:cs="Times New Roman"/>
                <w:sz w:val="20"/>
                <w:szCs w:val="20"/>
              </w:rPr>
              <w:t>228</w:t>
            </w:r>
            <w:bookmarkEnd w:id="110"/>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1" w:name="_Toc85883431"/>
            <w:r>
              <w:rPr>
                <w:rFonts w:ascii="Times New Roman" w:eastAsia="Calibri" w:hAnsi="Times New Roman" w:cs="Times New Roman"/>
                <w:sz w:val="20"/>
                <w:szCs w:val="20"/>
              </w:rPr>
              <w:t>67.05</w:t>
            </w:r>
            <w:bookmarkEnd w:id="111"/>
          </w:p>
        </w:tc>
      </w:tr>
      <w:tr w:rsidR="00BA2858" w:rsidTr="00AD7549">
        <w:trPr>
          <w:cantSplit/>
          <w:jc w:val="center"/>
        </w:trPr>
        <w:tc>
          <w:tcPr>
            <w:tcW w:w="0" w:type="auto"/>
            <w:tcBorders>
              <w:top w:val="single" w:sz="4" w:space="0" w:color="auto"/>
              <w:bottom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12" w:name="_Toc85883432"/>
            <w:r>
              <w:rPr>
                <w:rFonts w:ascii="Times New Roman" w:eastAsia="Calibri" w:hAnsi="Times New Roman" w:cs="Times New Roman"/>
                <w:sz w:val="20"/>
                <w:szCs w:val="20"/>
              </w:rPr>
              <w:t>Nowadays, was there in the community, disease that transfer from animal to individuals, and cause impact?</w:t>
            </w:r>
            <w:bookmarkEnd w:id="112"/>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3" w:name="_Toc85883433"/>
            <w:r>
              <w:rPr>
                <w:rFonts w:ascii="Times New Roman" w:eastAsia="Calibri" w:hAnsi="Times New Roman" w:cs="Times New Roman"/>
                <w:sz w:val="20"/>
                <w:szCs w:val="20"/>
              </w:rPr>
              <w:t>62</w:t>
            </w:r>
            <w:bookmarkEnd w:id="113"/>
          </w:p>
        </w:tc>
        <w:tc>
          <w:tcPr>
            <w:tcW w:w="0" w:type="auto"/>
            <w:tcBorders>
              <w:top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4" w:name="_Toc85883434"/>
            <w:r>
              <w:rPr>
                <w:rFonts w:ascii="Times New Roman" w:eastAsia="Calibri" w:hAnsi="Times New Roman" w:cs="Times New Roman"/>
                <w:sz w:val="20"/>
                <w:szCs w:val="20"/>
              </w:rPr>
              <w:t>18.23</w:t>
            </w:r>
            <w:bookmarkEnd w:id="114"/>
          </w:p>
        </w:tc>
        <w:tc>
          <w:tcPr>
            <w:tcW w:w="0" w:type="auto"/>
            <w:tcBorders>
              <w:top w:val="single" w:sz="4" w:space="0" w:color="auto"/>
              <w:left w:val="single" w:sz="4" w:space="0" w:color="auto"/>
              <w:bottom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5" w:name="_Toc85883435"/>
            <w:r>
              <w:rPr>
                <w:rFonts w:ascii="Times New Roman" w:eastAsia="Calibri" w:hAnsi="Times New Roman" w:cs="Times New Roman"/>
                <w:sz w:val="20"/>
                <w:szCs w:val="20"/>
              </w:rPr>
              <w:t>278</w:t>
            </w:r>
            <w:bookmarkEnd w:id="115"/>
          </w:p>
        </w:tc>
        <w:tc>
          <w:tcPr>
            <w:tcW w:w="0" w:type="auto"/>
            <w:tcBorders>
              <w:top w:val="single" w:sz="4" w:space="0" w:color="auto"/>
              <w:left w:val="single" w:sz="4" w:space="0" w:color="auto"/>
              <w:bottom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6" w:name="_Toc85883436"/>
            <w:r>
              <w:rPr>
                <w:rFonts w:ascii="Times New Roman" w:eastAsia="Calibri" w:hAnsi="Times New Roman" w:cs="Times New Roman"/>
                <w:sz w:val="20"/>
                <w:szCs w:val="20"/>
              </w:rPr>
              <w:t>81.76</w:t>
            </w:r>
            <w:bookmarkEnd w:id="116"/>
          </w:p>
        </w:tc>
      </w:tr>
      <w:tr w:rsidR="00BA2858" w:rsidTr="00AD7549">
        <w:trPr>
          <w:cantSplit/>
          <w:jc w:val="center"/>
        </w:trPr>
        <w:tc>
          <w:tcPr>
            <w:tcW w:w="0" w:type="auto"/>
            <w:tcBorders>
              <w:top w:val="single" w:sz="4" w:space="0" w:color="auto"/>
              <w:right w:val="single" w:sz="4" w:space="0" w:color="auto"/>
            </w:tcBorders>
            <w:vAlign w:val="center"/>
          </w:tcPr>
          <w:p w:rsidR="00BA2858" w:rsidRDefault="001D0B1A">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17" w:name="_Toc85883437"/>
            <w:r>
              <w:rPr>
                <w:rFonts w:ascii="Times New Roman" w:eastAsia="Calibri" w:hAnsi="Times New Roman" w:cs="Times New Roman"/>
                <w:sz w:val="20"/>
                <w:szCs w:val="20"/>
              </w:rPr>
              <w:t>As community, was there meat inspection?</w:t>
            </w:r>
            <w:bookmarkEnd w:id="117"/>
          </w:p>
        </w:tc>
        <w:tc>
          <w:tcPr>
            <w:tcW w:w="0" w:type="auto"/>
            <w:tcBorders>
              <w:top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8" w:name="_Toc85883438"/>
            <w:r>
              <w:rPr>
                <w:rFonts w:ascii="Times New Roman" w:eastAsia="Calibri" w:hAnsi="Times New Roman" w:cs="Times New Roman"/>
                <w:sz w:val="20"/>
                <w:szCs w:val="20"/>
              </w:rPr>
              <w:t>144</w:t>
            </w:r>
            <w:bookmarkEnd w:id="118"/>
          </w:p>
        </w:tc>
        <w:tc>
          <w:tcPr>
            <w:tcW w:w="0" w:type="auto"/>
            <w:tcBorders>
              <w:top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9" w:name="_Toc85883439"/>
            <w:r>
              <w:rPr>
                <w:rFonts w:ascii="Times New Roman" w:eastAsia="Calibri" w:hAnsi="Times New Roman" w:cs="Times New Roman"/>
                <w:sz w:val="20"/>
                <w:szCs w:val="20"/>
              </w:rPr>
              <w:t>42.35</w:t>
            </w:r>
            <w:bookmarkEnd w:id="119"/>
          </w:p>
        </w:tc>
        <w:tc>
          <w:tcPr>
            <w:tcW w:w="0" w:type="auto"/>
            <w:tcBorders>
              <w:top w:val="single" w:sz="4" w:space="0" w:color="auto"/>
              <w:left w:val="single" w:sz="4" w:space="0" w:color="auto"/>
              <w:righ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20" w:name="_Toc85883440"/>
            <w:r>
              <w:rPr>
                <w:rFonts w:ascii="Times New Roman" w:eastAsia="Calibri" w:hAnsi="Times New Roman" w:cs="Times New Roman"/>
                <w:sz w:val="20"/>
                <w:szCs w:val="20"/>
              </w:rPr>
              <w:t>196</w:t>
            </w:r>
            <w:bookmarkEnd w:id="120"/>
          </w:p>
        </w:tc>
        <w:tc>
          <w:tcPr>
            <w:tcW w:w="0" w:type="auto"/>
            <w:tcBorders>
              <w:top w:val="single" w:sz="4" w:space="0" w:color="auto"/>
              <w:left w:val="single" w:sz="4" w:space="0" w:color="auto"/>
            </w:tcBorders>
            <w:vAlign w:val="center"/>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21" w:name="_Toc85883441"/>
            <w:r>
              <w:rPr>
                <w:rFonts w:ascii="Times New Roman" w:eastAsia="Calibri" w:hAnsi="Times New Roman" w:cs="Times New Roman"/>
                <w:sz w:val="20"/>
                <w:szCs w:val="20"/>
              </w:rPr>
              <w:t>57.64</w:t>
            </w:r>
            <w:bookmarkEnd w:id="121"/>
          </w:p>
        </w:tc>
      </w:tr>
    </w:tbl>
    <w:p w:rsidR="00BA2858" w:rsidRDefault="00BA2858">
      <w:pPr>
        <w:snapToGrid w:val="0"/>
        <w:spacing w:after="0" w:line="240" w:lineRule="auto"/>
        <w:jc w:val="both"/>
        <w:rPr>
          <w:rFonts w:ascii="Times New Roman" w:hAnsi="Times New Roman" w:cs="Times New Roman" w:hint="eastAsia"/>
          <w:b/>
          <w:sz w:val="20"/>
          <w:szCs w:val="20"/>
          <w:lang w:eastAsia="zh-CN"/>
        </w:rPr>
      </w:pPr>
    </w:p>
    <w:p w:rsidR="004D40A4" w:rsidRDefault="004D40A4">
      <w:pPr>
        <w:snapToGrid w:val="0"/>
        <w:spacing w:after="0" w:line="240" w:lineRule="auto"/>
        <w:jc w:val="both"/>
        <w:rPr>
          <w:rFonts w:ascii="Times New Roman" w:hAnsi="Times New Roman" w:cs="Times New Roman" w:hint="eastAsia"/>
          <w:b/>
          <w:sz w:val="20"/>
          <w:szCs w:val="20"/>
          <w:lang w:eastAsia="zh-CN"/>
        </w:rPr>
        <w:sectPr w:rsidR="004D40A4">
          <w:type w:val="continuous"/>
          <w:pgSz w:w="12240" w:h="15840"/>
          <w:pgMar w:top="1440" w:right="1440" w:bottom="1440" w:left="1440" w:header="720" w:footer="720" w:gutter="0"/>
          <w:cols w:space="425"/>
          <w:titlePg/>
          <w:docGrid w:linePitch="360"/>
        </w:sectPr>
      </w:pPr>
    </w:p>
    <w:p w:rsidR="00BA2858" w:rsidRPr="004D40A4" w:rsidRDefault="001D0B1A" w:rsidP="004D40A4">
      <w:pPr>
        <w:snapToGrid w:val="0"/>
        <w:spacing w:after="0" w:line="240" w:lineRule="auto"/>
        <w:jc w:val="both"/>
        <w:rPr>
          <w:rFonts w:ascii="Times New Roman" w:hAnsi="Times New Roman" w:cs="Times New Roman"/>
          <w:b/>
          <w:sz w:val="20"/>
          <w:szCs w:val="20"/>
        </w:rPr>
      </w:pPr>
      <w:r w:rsidRPr="004D40A4">
        <w:rPr>
          <w:rFonts w:ascii="Times New Roman" w:hAnsi="Times New Roman" w:cs="Times New Roman"/>
          <w:b/>
          <w:sz w:val="20"/>
          <w:szCs w:val="20"/>
        </w:rPr>
        <w:lastRenderedPageBreak/>
        <w:t xml:space="preserve">Brucellosis, retrospective response result </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From 340 of the community farmers respondent, 328(96.47%) of the respondent have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cattle, sheep and goats whereas12 (3.52%) respondent do not possess ruminants. 183(53.82%) of the respondent in the community said, the aborted cases were presented (yes) whilst 157(46.17%) of the respondent said no aborted cases encountered in their kebeles. During the survey, respondent farmers said, 113 cattle, 38 sheep, and32 goats were aborted before.90% the respondent answer as abortion occur in first pregnant period, 10% of respondent said it was also occur in rare cases at late trimester of pregnancy.</w:t>
      </w:r>
      <w:r>
        <w:rPr>
          <w:rFonts w:ascii="Times New Roman" w:eastAsia="Calibri" w:hAnsi="Times New Roman" w:cs="Times New Roman"/>
          <w:sz w:val="20"/>
          <w:szCs w:val="20"/>
        </w:rPr>
        <w:t>329(96.76%) of the respondent said</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no use of /milk or meat/ from aborted animals or habit of using</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unpasteurized milk, and uncooked meat whereas</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11(3.23%) of the respondent said, there was use of milk/meat or habit of using unpasteurized milk, uncooked meat risk of diseases.</w:t>
      </w:r>
      <w:r>
        <w:rPr>
          <w:rFonts w:ascii="Times New Roman" w:hAnsi="Times New Roman" w:cs="Times New Roman"/>
          <w:sz w:val="20"/>
          <w:szCs w:val="20"/>
        </w:rPr>
        <w:t>338(99.41%) of the respondent said no pain feeling when using milk or meat</w:t>
      </w:r>
      <w:r w:rsidR="00AD7549">
        <w:rPr>
          <w:rFonts w:ascii="Times New Roman" w:hAnsi="Times New Roman" w:cs="Times New Roman"/>
          <w:sz w:val="20"/>
          <w:szCs w:val="20"/>
        </w:rPr>
        <w:t xml:space="preserve"> </w:t>
      </w:r>
      <w:r>
        <w:rPr>
          <w:rFonts w:ascii="Times New Roman" w:hAnsi="Times New Roman" w:cs="Times New Roman"/>
          <w:sz w:val="20"/>
          <w:szCs w:val="20"/>
        </w:rPr>
        <w:t>especially of apparently</w:t>
      </w:r>
      <w:r w:rsidR="00AD7549">
        <w:rPr>
          <w:rFonts w:ascii="Times New Roman" w:hAnsi="Times New Roman" w:cs="Times New Roman"/>
          <w:sz w:val="20"/>
          <w:szCs w:val="20"/>
        </w:rPr>
        <w:t xml:space="preserve"> </w:t>
      </w:r>
      <w:r>
        <w:rPr>
          <w:rFonts w:ascii="Times New Roman" w:hAnsi="Times New Roman" w:cs="Times New Roman"/>
          <w:sz w:val="20"/>
          <w:szCs w:val="20"/>
        </w:rPr>
        <w:t>healthy animals ,</w:t>
      </w:r>
      <w:r w:rsidR="00AD7549">
        <w:rPr>
          <w:rFonts w:ascii="Times New Roman" w:hAnsi="Times New Roman" w:cs="Times New Roman"/>
          <w:sz w:val="20"/>
          <w:szCs w:val="20"/>
        </w:rPr>
        <w:t xml:space="preserve"> </w:t>
      </w:r>
      <w:r>
        <w:rPr>
          <w:rFonts w:ascii="Times New Roman" w:hAnsi="Times New Roman" w:cs="Times New Roman"/>
          <w:sz w:val="20"/>
          <w:szCs w:val="20"/>
        </w:rPr>
        <w:t>where as 2(0.58%) respondent said, there might be pain feeling,</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while consuming uncooked meat or unpasteurized milk because of the risk of the communicable diseases. 300 (88.2%) of the respondent </w:t>
      </w:r>
      <w:r>
        <w:rPr>
          <w:rFonts w:ascii="Times New Roman" w:hAnsi="Times New Roman" w:cs="Times New Roman"/>
          <w:sz w:val="20"/>
          <w:szCs w:val="20"/>
        </w:rPr>
        <w:lastRenderedPageBreak/>
        <w:t>said no syndromes shown on the product used individuals but 40(11.8%) of them indicate that, fever , joint pain,, infertility, production loss and repetitive abortions /still birth/was clinical manifestation that occur in cases of the brucellosis cases.</w:t>
      </w:r>
      <w:r>
        <w:rPr>
          <w:rFonts w:ascii="Times New Roman" w:eastAsia="Calibri" w:hAnsi="Times New Roman" w:cs="Times New Roman"/>
          <w:sz w:val="20"/>
          <w:szCs w:val="20"/>
        </w:rPr>
        <w:t>91(26.76%) of the respondent farmers said or /do have awareness /abortion/ brucellosis were transfer from animal to individuals and causes disease; whereas 249(73.23%) respondent said no transfer of the diseases from animal to individuals.</w:t>
      </w:r>
    </w:p>
    <w:p w:rsidR="00BA2858" w:rsidRDefault="00BA2858" w:rsidP="004D40A4">
      <w:pPr>
        <w:snapToGrid w:val="0"/>
        <w:spacing w:after="0" w:line="240" w:lineRule="auto"/>
        <w:ind w:firstLineChars="354" w:firstLine="708"/>
        <w:jc w:val="both"/>
        <w:rPr>
          <w:rFonts w:ascii="Times New Roman" w:hAnsi="Times New Roman" w:cs="Times New Roman"/>
          <w:sz w:val="20"/>
          <w:szCs w:val="20"/>
        </w:rPr>
      </w:pPr>
    </w:p>
    <w:p w:rsidR="00BA2858" w:rsidRDefault="001D0B1A" w:rsidP="004D40A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Anthrax, retrospective response result</w:t>
      </w:r>
    </w:p>
    <w:p w:rsidR="00BA2858" w:rsidRDefault="001D0B1A" w:rsidP="004D40A4">
      <w:pPr>
        <w:snapToGrid w:val="0"/>
        <w:spacing w:after="0" w:line="240" w:lineRule="auto"/>
        <w:ind w:firstLineChars="354" w:firstLine="708"/>
        <w:jc w:val="both"/>
        <w:rPr>
          <w:rFonts w:ascii="Times New Roman" w:hAnsi="Times New Roman" w:cs="Times New Roman"/>
          <w:b/>
          <w:sz w:val="20"/>
          <w:szCs w:val="20"/>
        </w:rPr>
      </w:pPr>
      <w:r>
        <w:rPr>
          <w:rFonts w:ascii="Times New Roman" w:hAnsi="Times New Roman" w:cs="Times New Roman"/>
          <w:sz w:val="20"/>
          <w:szCs w:val="20"/>
        </w:rPr>
        <w:t xml:space="preserve">123(36.2%)respondent farmers said acute and killer animal disease occur on individual or on community cattle; 217(63.8%) respondent said no occurrence of the disease, so that anthrax, salmonellosis, tuberculosis, pastuerllosis, black leg, toxemia, bloat, and rabies are some listed killers diseases.77(22.64%) respondent of the farmers said there was occurrence of the anthrax cases in the kebeles; 263(77.35%) community farmer respondent said no occurrence of the cases. Community farmers said blood oozing from orifice, unclotted blood, bloat, salivation, sudden death were listed symptoms of </w:t>
      </w:r>
      <w:r>
        <w:rPr>
          <w:rFonts w:ascii="Times New Roman" w:hAnsi="Times New Roman" w:cs="Times New Roman"/>
          <w:sz w:val="20"/>
          <w:szCs w:val="20"/>
        </w:rPr>
        <w:lastRenderedPageBreak/>
        <w:t>anthrax diseases. As community respondent said 47 animals are died by anthrax cases; whereas 243 animals were sick by suspected disease and cure by treatment.</w:t>
      </w:r>
      <w:r>
        <w:rPr>
          <w:rFonts w:ascii="Times New Roman" w:eastAsia="Calibri" w:hAnsi="Times New Roman" w:cs="Times New Roman"/>
          <w:sz w:val="20"/>
          <w:szCs w:val="20"/>
        </w:rPr>
        <w:t xml:space="preserve">15(4.4%) of the respondent said individual /family members may feel pain, by eating anthrax suspected cases / healthy and suddenly died animals meat, where as 325(95.6%) respondent said no individual/ family members ate suspected meat and feel pain in their respective kebeles. 66 (19.4%) of the respondent, do have awareness as anthrax can be easily prevented or control whereas 274(80.6%) respondent do not have awareness as it was controlled. 112 (32.9%) respondent said anthrax transfer from animal </w:t>
      </w:r>
      <w:r>
        <w:rPr>
          <w:rFonts w:ascii="Times New Roman" w:eastAsia="Calibri" w:hAnsi="Times New Roman" w:cs="Times New Roman"/>
          <w:sz w:val="20"/>
          <w:szCs w:val="20"/>
        </w:rPr>
        <w:lastRenderedPageBreak/>
        <w:t>to individual, causes pain and killer behavior; 228(67.1%) respondent said no communicable diseases that transfer individual pain and killer nature in this survey.62(18.2%)respondents said yes, in the community, communicable disease that transfer from animal to individuals, cause impact.</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278(81.8%) respondents said in the community, there was no communicable disease has zoonotic nature.</w:t>
      </w:r>
      <w:r>
        <w:rPr>
          <w:rFonts w:ascii="Times New Roman" w:hAnsi="Times New Roman" w:cs="Times New Roman"/>
          <w:sz w:val="20"/>
          <w:szCs w:val="20"/>
        </w:rPr>
        <w:t>144(42.4%) respondent said here was meat inspection in the community; 196(57.6%) respondent of the community said no meat inspection while slaughtering for consumption purpose.</w:t>
      </w:r>
    </w:p>
    <w:p w:rsidR="00BA2858" w:rsidRDefault="00BA2858">
      <w:pPr>
        <w:keepNext/>
        <w:snapToGrid w:val="0"/>
        <w:spacing w:after="0" w:line="240" w:lineRule="auto"/>
        <w:jc w:val="both"/>
        <w:outlineLvl w:val="1"/>
        <w:rPr>
          <w:rFonts w:ascii="Times New Roman" w:eastAsia="Calibri" w:hAnsi="Times New Roman" w:cs="Times New Roman"/>
          <w:b/>
          <w:sz w:val="20"/>
          <w:szCs w:val="20"/>
        </w:rPr>
        <w:sectPr w:rsidR="00BA2858">
          <w:headerReference w:type="first" r:id="rId17"/>
          <w:type w:val="continuous"/>
          <w:pgSz w:w="12240" w:h="15840"/>
          <w:pgMar w:top="1440" w:right="1440" w:bottom="1440" w:left="1440" w:header="720" w:footer="720" w:gutter="0"/>
          <w:cols w:num="2" w:space="720" w:equalWidth="0">
            <w:col w:w="4467" w:space="425"/>
            <w:col w:w="4467"/>
          </w:cols>
          <w:titlePg/>
          <w:docGrid w:linePitch="360"/>
        </w:sectPr>
      </w:pPr>
      <w:bookmarkStart w:id="122" w:name="_Toc85883442"/>
    </w:p>
    <w:p w:rsidR="00BA2858" w:rsidRDefault="00BA2858">
      <w:pPr>
        <w:keepNext/>
        <w:snapToGrid w:val="0"/>
        <w:spacing w:after="0" w:line="240" w:lineRule="auto"/>
        <w:jc w:val="both"/>
        <w:outlineLvl w:val="1"/>
        <w:rPr>
          <w:rFonts w:ascii="Times New Roman" w:eastAsia="Calibri" w:hAnsi="Times New Roman" w:cs="Times New Roman"/>
          <w:b/>
          <w:sz w:val="20"/>
          <w:szCs w:val="20"/>
        </w:rPr>
      </w:pPr>
    </w:p>
    <w:p w:rsidR="00BA2858" w:rsidRDefault="001D0B1A">
      <w:pPr>
        <w:keepNext/>
        <w:snapToGrid w:val="0"/>
        <w:spacing w:after="0" w:line="240" w:lineRule="auto"/>
        <w:jc w:val="both"/>
        <w:outlineLvl w:val="1"/>
        <w:rPr>
          <w:rFonts w:ascii="Times New Roman" w:eastAsia="Calibri" w:hAnsi="Times New Roman" w:cs="Times New Roman"/>
          <w:b/>
          <w:color w:val="FF0000"/>
          <w:sz w:val="20"/>
          <w:szCs w:val="20"/>
        </w:rPr>
      </w:pPr>
      <w:r>
        <w:rPr>
          <w:rFonts w:ascii="Times New Roman" w:eastAsia="Calibri" w:hAnsi="Times New Roman" w:cs="Times New Roman"/>
          <w:b/>
          <w:sz w:val="20"/>
          <w:szCs w:val="20"/>
        </w:rPr>
        <w:t>Table 2. Interview on communicable animal disease for community animal health workers</w:t>
      </w:r>
      <w:bookmarkEnd w:id="122"/>
    </w:p>
    <w:tbl>
      <w:tblPr>
        <w:tblStyle w:val="TableGrid"/>
        <w:tblW w:w="4886" w:type="pct"/>
        <w:jc w:val="center"/>
        <w:tblLook w:val="04A0"/>
      </w:tblPr>
      <w:tblGrid>
        <w:gridCol w:w="5751"/>
        <w:gridCol w:w="953"/>
        <w:gridCol w:w="979"/>
        <w:gridCol w:w="812"/>
        <w:gridCol w:w="863"/>
      </w:tblGrid>
      <w:tr w:rsidR="00BA2858">
        <w:trPr>
          <w:trHeight w:val="272"/>
          <w:jc w:val="center"/>
        </w:trPr>
        <w:tc>
          <w:tcPr>
            <w:tcW w:w="3072" w:type="pct"/>
            <w:vMerge w:val="restart"/>
            <w:tcBorders>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3" w:name="_Toc85883443"/>
            <w:r>
              <w:rPr>
                <w:rFonts w:ascii="Times New Roman" w:eastAsia="Calibri" w:hAnsi="Times New Roman" w:cs="Times New Roman"/>
                <w:b/>
                <w:sz w:val="20"/>
                <w:szCs w:val="20"/>
              </w:rPr>
              <w:t>Variables</w:t>
            </w:r>
            <w:bookmarkEnd w:id="123"/>
          </w:p>
        </w:tc>
        <w:tc>
          <w:tcPr>
            <w:tcW w:w="1927" w:type="pct"/>
            <w:gridSpan w:val="4"/>
            <w:tcBorders>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4" w:name="_Toc85883444"/>
            <w:r>
              <w:rPr>
                <w:rFonts w:ascii="Times New Roman" w:eastAsia="Calibri" w:hAnsi="Times New Roman" w:cs="Times New Roman"/>
                <w:b/>
                <w:sz w:val="20"/>
                <w:szCs w:val="20"/>
              </w:rPr>
              <w:t xml:space="preserve"> (n=34)</w:t>
            </w:r>
            <w:r w:rsidR="00AD7549">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response rate</w:t>
            </w:r>
            <w:bookmarkEnd w:id="124"/>
          </w:p>
        </w:tc>
      </w:tr>
      <w:tr w:rsidR="00BA2858">
        <w:trPr>
          <w:trHeight w:val="224"/>
          <w:jc w:val="center"/>
        </w:trPr>
        <w:tc>
          <w:tcPr>
            <w:tcW w:w="3072" w:type="pct"/>
            <w:vMerge/>
            <w:tcBorders>
              <w:right w:val="single" w:sz="4" w:space="0" w:color="auto"/>
            </w:tcBorders>
          </w:tcPr>
          <w:p w:rsidR="00BA2858" w:rsidRDefault="00BA2858">
            <w:pPr>
              <w:keepNext/>
              <w:snapToGrid w:val="0"/>
              <w:spacing w:beforeAutospacing="0" w:after="0" w:afterAutospacing="0" w:line="240" w:lineRule="auto"/>
              <w:jc w:val="both"/>
              <w:outlineLvl w:val="1"/>
              <w:rPr>
                <w:rFonts w:ascii="Times New Roman" w:eastAsia="Calibri" w:hAnsi="Times New Roman" w:cs="Times New Roman"/>
                <w:b/>
                <w:sz w:val="20"/>
                <w:szCs w:val="20"/>
              </w:rPr>
            </w:pPr>
          </w:p>
        </w:tc>
        <w:tc>
          <w:tcPr>
            <w:tcW w:w="509" w:type="pct"/>
            <w:tcBorders>
              <w:top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5" w:name="_Toc85883445"/>
            <w:r>
              <w:rPr>
                <w:rFonts w:ascii="Times New Roman" w:eastAsia="Calibri" w:hAnsi="Times New Roman" w:cs="Times New Roman"/>
                <w:b/>
                <w:sz w:val="20"/>
                <w:szCs w:val="20"/>
              </w:rPr>
              <w:t>Yes</w:t>
            </w:r>
            <w:bookmarkEnd w:id="125"/>
          </w:p>
        </w:tc>
        <w:tc>
          <w:tcPr>
            <w:tcW w:w="523" w:type="pct"/>
            <w:tcBorders>
              <w:top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6" w:name="_Toc85883446"/>
            <w:r>
              <w:rPr>
                <w:rFonts w:ascii="Times New Roman" w:eastAsia="Calibri" w:hAnsi="Times New Roman" w:cs="Times New Roman"/>
                <w:b/>
                <w:sz w:val="20"/>
                <w:szCs w:val="20"/>
              </w:rPr>
              <w:t>%</w:t>
            </w:r>
            <w:bookmarkEnd w:id="126"/>
          </w:p>
        </w:tc>
        <w:tc>
          <w:tcPr>
            <w:tcW w:w="434" w:type="pct"/>
            <w:tcBorders>
              <w:top w:val="single" w:sz="4" w:space="0" w:color="auto"/>
              <w:left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7" w:name="_Toc85883447"/>
            <w:r>
              <w:rPr>
                <w:rFonts w:ascii="Times New Roman" w:eastAsia="Calibri" w:hAnsi="Times New Roman" w:cs="Times New Roman"/>
                <w:b/>
                <w:sz w:val="20"/>
                <w:szCs w:val="20"/>
              </w:rPr>
              <w:t>No</w:t>
            </w:r>
            <w:bookmarkEnd w:id="127"/>
          </w:p>
        </w:tc>
        <w:tc>
          <w:tcPr>
            <w:tcW w:w="459" w:type="pct"/>
            <w:tcBorders>
              <w:top w:val="single" w:sz="4" w:space="0" w:color="auto"/>
              <w:lef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8" w:name="_Toc85883448"/>
            <w:r>
              <w:rPr>
                <w:rFonts w:ascii="Times New Roman" w:eastAsia="Calibri" w:hAnsi="Times New Roman" w:cs="Times New Roman"/>
                <w:b/>
                <w:sz w:val="20"/>
                <w:szCs w:val="20"/>
              </w:rPr>
              <w:t>%</w:t>
            </w:r>
            <w:bookmarkEnd w:id="128"/>
          </w:p>
        </w:tc>
      </w:tr>
      <w:tr w:rsidR="00BA2858">
        <w:trPr>
          <w:trHeight w:val="406"/>
          <w:jc w:val="center"/>
        </w:trPr>
        <w:tc>
          <w:tcPr>
            <w:tcW w:w="3072" w:type="pct"/>
            <w:tcBorders>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29" w:name="_Toc85883449"/>
            <w:r>
              <w:rPr>
                <w:rFonts w:ascii="Times New Roman" w:eastAsia="Calibri" w:hAnsi="Times New Roman" w:cs="Times New Roman"/>
                <w:sz w:val="20"/>
                <w:szCs w:val="20"/>
              </w:rPr>
              <w:t>Do you obtain training on animal communicable disease?</w:t>
            </w:r>
            <w:bookmarkEnd w:id="129"/>
          </w:p>
        </w:tc>
        <w:tc>
          <w:tcPr>
            <w:tcW w:w="509" w:type="pct"/>
            <w:tcBorders>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0" w:name="_Toc85883450"/>
            <w:r>
              <w:rPr>
                <w:rFonts w:ascii="Times New Roman" w:eastAsia="Calibri" w:hAnsi="Times New Roman" w:cs="Times New Roman"/>
                <w:sz w:val="20"/>
                <w:szCs w:val="20"/>
              </w:rPr>
              <w:t>28</w:t>
            </w:r>
            <w:bookmarkEnd w:id="130"/>
          </w:p>
        </w:tc>
        <w:tc>
          <w:tcPr>
            <w:tcW w:w="523" w:type="pct"/>
            <w:tcBorders>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1" w:name="_Toc85883451"/>
            <w:r>
              <w:rPr>
                <w:rFonts w:ascii="Times New Roman" w:eastAsia="Calibri" w:hAnsi="Times New Roman" w:cs="Times New Roman"/>
                <w:sz w:val="20"/>
                <w:szCs w:val="20"/>
              </w:rPr>
              <w:t>82.35</w:t>
            </w:r>
            <w:bookmarkEnd w:id="131"/>
          </w:p>
        </w:tc>
        <w:tc>
          <w:tcPr>
            <w:tcW w:w="434" w:type="pct"/>
            <w:tcBorders>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2" w:name="_Toc85883452"/>
            <w:r>
              <w:rPr>
                <w:rFonts w:ascii="Times New Roman" w:eastAsia="Calibri" w:hAnsi="Times New Roman" w:cs="Times New Roman"/>
                <w:sz w:val="20"/>
                <w:szCs w:val="20"/>
              </w:rPr>
              <w:t>6</w:t>
            </w:r>
            <w:bookmarkEnd w:id="132"/>
          </w:p>
        </w:tc>
        <w:tc>
          <w:tcPr>
            <w:tcW w:w="459" w:type="pct"/>
            <w:tcBorders>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3" w:name="_Toc85883453"/>
            <w:r>
              <w:rPr>
                <w:rFonts w:ascii="Times New Roman" w:eastAsia="Calibri" w:hAnsi="Times New Roman" w:cs="Times New Roman"/>
                <w:sz w:val="20"/>
                <w:szCs w:val="20"/>
              </w:rPr>
              <w:t>17.64</w:t>
            </w:r>
            <w:bookmarkEnd w:id="133"/>
          </w:p>
        </w:tc>
      </w:tr>
      <w:tr w:rsidR="00BA2858">
        <w:trPr>
          <w:trHeight w:val="224"/>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4" w:name="_Toc85883454"/>
            <w:r>
              <w:rPr>
                <w:rFonts w:ascii="Times New Roman" w:eastAsia="Calibri" w:hAnsi="Times New Roman" w:cs="Times New Roman"/>
                <w:sz w:val="20"/>
                <w:szCs w:val="20"/>
              </w:rPr>
              <w:t>Was there rabid dog occurrence in your kebele?</w:t>
            </w:r>
            <w:bookmarkEnd w:id="134"/>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5" w:name="_Toc85883455"/>
            <w:r>
              <w:rPr>
                <w:rFonts w:ascii="Times New Roman" w:eastAsia="Calibri" w:hAnsi="Times New Roman" w:cs="Times New Roman"/>
                <w:sz w:val="20"/>
                <w:szCs w:val="20"/>
              </w:rPr>
              <w:t>11</w:t>
            </w:r>
            <w:bookmarkEnd w:id="135"/>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6" w:name="_Toc85883456"/>
            <w:r>
              <w:rPr>
                <w:rFonts w:ascii="Times New Roman" w:eastAsia="Calibri" w:hAnsi="Times New Roman" w:cs="Times New Roman"/>
                <w:sz w:val="20"/>
                <w:szCs w:val="20"/>
              </w:rPr>
              <w:t>32.35</w:t>
            </w:r>
            <w:bookmarkEnd w:id="136"/>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7" w:name="_Toc85883457"/>
            <w:r>
              <w:rPr>
                <w:rFonts w:ascii="Times New Roman" w:eastAsia="Calibri" w:hAnsi="Times New Roman" w:cs="Times New Roman"/>
                <w:sz w:val="20"/>
                <w:szCs w:val="20"/>
              </w:rPr>
              <w:t>23</w:t>
            </w:r>
            <w:bookmarkEnd w:id="137"/>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8" w:name="_Toc85883458"/>
            <w:r>
              <w:rPr>
                <w:rFonts w:ascii="Times New Roman" w:eastAsia="Calibri" w:hAnsi="Times New Roman" w:cs="Times New Roman"/>
                <w:sz w:val="20"/>
                <w:szCs w:val="20"/>
              </w:rPr>
              <w:t>67.64</w:t>
            </w:r>
            <w:bookmarkEnd w:id="138"/>
          </w:p>
        </w:tc>
      </w:tr>
      <w:tr w:rsidR="00BA2858">
        <w:trPr>
          <w:trHeight w:val="224"/>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9" w:name="_Toc85883459"/>
            <w:r>
              <w:rPr>
                <w:rFonts w:ascii="Times New Roman" w:eastAsia="Calibri" w:hAnsi="Times New Roman" w:cs="Times New Roman"/>
                <w:sz w:val="20"/>
                <w:szCs w:val="20"/>
              </w:rPr>
              <w:t>Was there abortion disease occurrence in your kebele?</w:t>
            </w:r>
            <w:bookmarkEnd w:id="139"/>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0" w:name="_Toc85883460"/>
            <w:r>
              <w:rPr>
                <w:rFonts w:ascii="Times New Roman" w:eastAsia="Calibri" w:hAnsi="Times New Roman" w:cs="Times New Roman"/>
                <w:sz w:val="20"/>
                <w:szCs w:val="20"/>
              </w:rPr>
              <w:t>25</w:t>
            </w:r>
            <w:bookmarkEnd w:id="140"/>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1" w:name="_Toc85883461"/>
            <w:r>
              <w:rPr>
                <w:rFonts w:ascii="Times New Roman" w:eastAsia="Calibri" w:hAnsi="Times New Roman" w:cs="Times New Roman"/>
                <w:sz w:val="20"/>
                <w:szCs w:val="20"/>
              </w:rPr>
              <w:t>73.52</w:t>
            </w:r>
            <w:bookmarkEnd w:id="141"/>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2" w:name="_Toc85883462"/>
            <w:r>
              <w:rPr>
                <w:rFonts w:ascii="Times New Roman" w:eastAsia="Calibri" w:hAnsi="Times New Roman" w:cs="Times New Roman"/>
                <w:sz w:val="20"/>
                <w:szCs w:val="20"/>
              </w:rPr>
              <w:t>9</w:t>
            </w:r>
            <w:bookmarkEnd w:id="142"/>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3" w:name="_Toc85883463"/>
            <w:r>
              <w:rPr>
                <w:rFonts w:ascii="Times New Roman" w:eastAsia="Calibri" w:hAnsi="Times New Roman" w:cs="Times New Roman"/>
                <w:sz w:val="20"/>
                <w:szCs w:val="20"/>
              </w:rPr>
              <w:t>26.47</w:t>
            </w:r>
            <w:bookmarkEnd w:id="143"/>
          </w:p>
        </w:tc>
      </w:tr>
      <w:tr w:rsidR="00BA2858">
        <w:trPr>
          <w:trHeight w:val="439"/>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4" w:name="_Toc85883464"/>
            <w:r>
              <w:rPr>
                <w:rFonts w:ascii="Times New Roman" w:eastAsia="Calibri" w:hAnsi="Times New Roman" w:cs="Times New Roman"/>
                <w:sz w:val="20"/>
                <w:szCs w:val="20"/>
              </w:rPr>
              <w:t>Was there, in -contact with disease, and use milk/meat and encountered the pain or exposed?</w:t>
            </w:r>
            <w:bookmarkEnd w:id="144"/>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5" w:name="_Toc85883465"/>
            <w:r>
              <w:rPr>
                <w:rFonts w:ascii="Times New Roman" w:eastAsia="Calibri" w:hAnsi="Times New Roman" w:cs="Times New Roman"/>
                <w:sz w:val="20"/>
                <w:szCs w:val="20"/>
              </w:rPr>
              <w:t>1</w:t>
            </w:r>
            <w:bookmarkEnd w:id="145"/>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6" w:name="_Toc85883466"/>
            <w:r>
              <w:rPr>
                <w:rFonts w:ascii="Times New Roman" w:eastAsia="Calibri" w:hAnsi="Times New Roman" w:cs="Times New Roman"/>
                <w:sz w:val="20"/>
                <w:szCs w:val="20"/>
              </w:rPr>
              <w:t>2.94</w:t>
            </w:r>
            <w:bookmarkEnd w:id="146"/>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7" w:name="_Toc85883467"/>
            <w:r>
              <w:rPr>
                <w:rFonts w:ascii="Times New Roman" w:eastAsia="Calibri" w:hAnsi="Times New Roman" w:cs="Times New Roman"/>
                <w:sz w:val="20"/>
                <w:szCs w:val="20"/>
              </w:rPr>
              <w:t>33</w:t>
            </w:r>
            <w:bookmarkEnd w:id="147"/>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8" w:name="_Toc85883468"/>
            <w:r>
              <w:rPr>
                <w:rFonts w:ascii="Times New Roman" w:eastAsia="Calibri" w:hAnsi="Times New Roman" w:cs="Times New Roman"/>
                <w:sz w:val="20"/>
                <w:szCs w:val="20"/>
              </w:rPr>
              <w:t>97.05</w:t>
            </w:r>
            <w:bookmarkEnd w:id="148"/>
          </w:p>
        </w:tc>
      </w:tr>
      <w:tr w:rsidR="00BA2858">
        <w:trPr>
          <w:trHeight w:val="224"/>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9" w:name="_Toc85883469"/>
            <w:r>
              <w:rPr>
                <w:rFonts w:ascii="Times New Roman" w:eastAsia="Calibri" w:hAnsi="Times New Roman" w:cs="Times New Roman"/>
                <w:sz w:val="20"/>
                <w:szCs w:val="20"/>
              </w:rPr>
              <w:t>Was there, anthrax disease suspicion in your kebele?</w:t>
            </w:r>
            <w:bookmarkEnd w:id="149"/>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0" w:name="_Toc85883470"/>
            <w:r>
              <w:rPr>
                <w:rFonts w:ascii="Times New Roman" w:eastAsia="Calibri" w:hAnsi="Times New Roman" w:cs="Times New Roman"/>
                <w:sz w:val="20"/>
                <w:szCs w:val="20"/>
              </w:rPr>
              <w:t>12</w:t>
            </w:r>
            <w:bookmarkEnd w:id="150"/>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1" w:name="_Toc85883471"/>
            <w:r>
              <w:rPr>
                <w:rFonts w:ascii="Times New Roman" w:eastAsia="Calibri" w:hAnsi="Times New Roman" w:cs="Times New Roman"/>
                <w:sz w:val="20"/>
                <w:szCs w:val="20"/>
              </w:rPr>
              <w:t>35.29</w:t>
            </w:r>
            <w:bookmarkEnd w:id="151"/>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2" w:name="_Toc85883472"/>
            <w:r>
              <w:rPr>
                <w:rFonts w:ascii="Times New Roman" w:eastAsia="Calibri" w:hAnsi="Times New Roman" w:cs="Times New Roman"/>
                <w:sz w:val="20"/>
                <w:szCs w:val="20"/>
              </w:rPr>
              <w:t>22</w:t>
            </w:r>
            <w:bookmarkEnd w:id="152"/>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3" w:name="_Toc85883473"/>
            <w:r>
              <w:rPr>
                <w:rFonts w:ascii="Times New Roman" w:eastAsia="Calibri" w:hAnsi="Times New Roman" w:cs="Times New Roman"/>
                <w:sz w:val="20"/>
                <w:szCs w:val="20"/>
              </w:rPr>
              <w:t>64.7</w:t>
            </w:r>
            <w:bookmarkEnd w:id="153"/>
          </w:p>
        </w:tc>
      </w:tr>
      <w:tr w:rsidR="00BA2858">
        <w:trPr>
          <w:trHeight w:val="529"/>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4" w:name="_Toc85883474"/>
            <w:r>
              <w:rPr>
                <w:rFonts w:ascii="Times New Roman" w:eastAsia="Calibri" w:hAnsi="Times New Roman" w:cs="Times New Roman"/>
                <w:sz w:val="20"/>
                <w:szCs w:val="20"/>
              </w:rPr>
              <w:t>Was there, community individuals, in-contact with meat, carcass/ which was suspected for anthrax cases and got pain?</w:t>
            </w:r>
            <w:bookmarkEnd w:id="154"/>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5" w:name="_Toc85883475"/>
            <w:r>
              <w:rPr>
                <w:rFonts w:ascii="Times New Roman" w:eastAsia="Calibri" w:hAnsi="Times New Roman" w:cs="Times New Roman"/>
                <w:sz w:val="20"/>
                <w:szCs w:val="20"/>
              </w:rPr>
              <w:t>9</w:t>
            </w:r>
            <w:bookmarkEnd w:id="155"/>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6" w:name="_Toc85883476"/>
            <w:r>
              <w:rPr>
                <w:rFonts w:ascii="Times New Roman" w:eastAsia="Calibri" w:hAnsi="Times New Roman" w:cs="Times New Roman"/>
                <w:sz w:val="20"/>
                <w:szCs w:val="20"/>
              </w:rPr>
              <w:t>26.47</w:t>
            </w:r>
            <w:bookmarkEnd w:id="156"/>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7" w:name="_Toc85883477"/>
            <w:r>
              <w:rPr>
                <w:rFonts w:ascii="Times New Roman" w:eastAsia="Calibri" w:hAnsi="Times New Roman" w:cs="Times New Roman"/>
                <w:sz w:val="20"/>
                <w:szCs w:val="20"/>
              </w:rPr>
              <w:t>25</w:t>
            </w:r>
            <w:bookmarkEnd w:id="157"/>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8" w:name="_Toc85883478"/>
            <w:r>
              <w:rPr>
                <w:rFonts w:ascii="Times New Roman" w:eastAsia="Calibri" w:hAnsi="Times New Roman" w:cs="Times New Roman"/>
                <w:sz w:val="20"/>
                <w:szCs w:val="20"/>
              </w:rPr>
              <w:t>73.52</w:t>
            </w:r>
            <w:bookmarkEnd w:id="158"/>
          </w:p>
        </w:tc>
      </w:tr>
      <w:tr w:rsidR="00BA2858">
        <w:trPr>
          <w:trHeight w:val="224"/>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9" w:name="_Toc85883479"/>
            <w:r>
              <w:rPr>
                <w:rFonts w:ascii="Times New Roman" w:eastAsia="Calibri" w:hAnsi="Times New Roman" w:cs="Times New Roman"/>
                <w:sz w:val="20"/>
                <w:szCs w:val="20"/>
              </w:rPr>
              <w:t>Do you report communicable animal disease in your kebele?</w:t>
            </w:r>
            <w:bookmarkEnd w:id="159"/>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0" w:name="_Toc85883480"/>
            <w:r>
              <w:rPr>
                <w:rFonts w:ascii="Times New Roman" w:eastAsia="Calibri" w:hAnsi="Times New Roman" w:cs="Times New Roman"/>
                <w:sz w:val="20"/>
                <w:szCs w:val="20"/>
              </w:rPr>
              <w:t>19</w:t>
            </w:r>
            <w:bookmarkEnd w:id="160"/>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1" w:name="_Toc85883481"/>
            <w:r>
              <w:rPr>
                <w:rFonts w:ascii="Times New Roman" w:eastAsia="Calibri" w:hAnsi="Times New Roman" w:cs="Times New Roman"/>
                <w:sz w:val="20"/>
                <w:szCs w:val="20"/>
              </w:rPr>
              <w:t>55.88</w:t>
            </w:r>
            <w:bookmarkEnd w:id="161"/>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2" w:name="_Toc85883482"/>
            <w:r>
              <w:rPr>
                <w:rFonts w:ascii="Times New Roman" w:eastAsia="Calibri" w:hAnsi="Times New Roman" w:cs="Times New Roman"/>
                <w:sz w:val="20"/>
                <w:szCs w:val="20"/>
              </w:rPr>
              <w:t>15</w:t>
            </w:r>
            <w:bookmarkEnd w:id="162"/>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3" w:name="_Toc85883483"/>
            <w:r>
              <w:rPr>
                <w:rFonts w:ascii="Times New Roman" w:eastAsia="Calibri" w:hAnsi="Times New Roman" w:cs="Times New Roman"/>
                <w:sz w:val="20"/>
                <w:szCs w:val="20"/>
              </w:rPr>
              <w:t>44.12</w:t>
            </w:r>
            <w:bookmarkEnd w:id="163"/>
          </w:p>
        </w:tc>
      </w:tr>
      <w:tr w:rsidR="00BA2858">
        <w:trPr>
          <w:trHeight w:val="234"/>
          <w:jc w:val="center"/>
        </w:trPr>
        <w:tc>
          <w:tcPr>
            <w:tcW w:w="3072"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4" w:name="_Toc85883484"/>
            <w:r>
              <w:rPr>
                <w:rFonts w:ascii="Times New Roman" w:eastAsia="Calibri" w:hAnsi="Times New Roman" w:cs="Times New Roman"/>
                <w:sz w:val="20"/>
                <w:szCs w:val="20"/>
              </w:rPr>
              <w:t>Did you report anthrax cases previously, in your kebele?</w:t>
            </w:r>
            <w:bookmarkEnd w:id="164"/>
          </w:p>
        </w:tc>
        <w:tc>
          <w:tcPr>
            <w:tcW w:w="509"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5" w:name="_Toc85883485"/>
            <w:r>
              <w:rPr>
                <w:rFonts w:ascii="Times New Roman" w:eastAsia="Calibri" w:hAnsi="Times New Roman" w:cs="Times New Roman"/>
                <w:sz w:val="20"/>
                <w:szCs w:val="20"/>
              </w:rPr>
              <w:t>13</w:t>
            </w:r>
            <w:bookmarkEnd w:id="165"/>
          </w:p>
        </w:tc>
        <w:tc>
          <w:tcPr>
            <w:tcW w:w="523" w:type="pct"/>
            <w:tcBorders>
              <w:top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6" w:name="_Toc85883486"/>
            <w:r>
              <w:rPr>
                <w:rFonts w:ascii="Times New Roman" w:eastAsia="Calibri" w:hAnsi="Times New Roman" w:cs="Times New Roman"/>
                <w:sz w:val="20"/>
                <w:szCs w:val="20"/>
              </w:rPr>
              <w:t>38.23</w:t>
            </w:r>
            <w:bookmarkEnd w:id="166"/>
          </w:p>
        </w:tc>
        <w:tc>
          <w:tcPr>
            <w:tcW w:w="434" w:type="pct"/>
            <w:tcBorders>
              <w:top w:val="single" w:sz="4" w:space="0" w:color="auto"/>
              <w:left w:val="single" w:sz="4" w:space="0" w:color="auto"/>
              <w:bottom w:val="single" w:sz="4" w:space="0" w:color="auto"/>
              <w:right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7" w:name="_Toc85883487"/>
            <w:r>
              <w:rPr>
                <w:rFonts w:ascii="Times New Roman" w:eastAsia="Calibri" w:hAnsi="Times New Roman" w:cs="Times New Roman"/>
                <w:sz w:val="20"/>
                <w:szCs w:val="20"/>
              </w:rPr>
              <w:t>21</w:t>
            </w:r>
            <w:bookmarkEnd w:id="167"/>
          </w:p>
        </w:tc>
        <w:tc>
          <w:tcPr>
            <w:tcW w:w="459" w:type="pct"/>
            <w:tcBorders>
              <w:top w:val="single" w:sz="4" w:space="0" w:color="auto"/>
              <w:left w:val="single" w:sz="4" w:space="0" w:color="auto"/>
              <w:bottom w:val="single" w:sz="4" w:space="0" w:color="auto"/>
            </w:tcBorders>
          </w:tcPr>
          <w:p w:rsidR="00BA2858" w:rsidRDefault="001D0B1A">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8" w:name="_Toc85883488"/>
            <w:r>
              <w:rPr>
                <w:rFonts w:ascii="Times New Roman" w:eastAsia="Calibri" w:hAnsi="Times New Roman" w:cs="Times New Roman"/>
                <w:sz w:val="20"/>
                <w:szCs w:val="20"/>
              </w:rPr>
              <w:t>61.76</w:t>
            </w:r>
            <w:bookmarkEnd w:id="168"/>
          </w:p>
        </w:tc>
      </w:tr>
    </w:tbl>
    <w:p w:rsidR="00BA2858" w:rsidRDefault="00BA2858">
      <w:pPr>
        <w:tabs>
          <w:tab w:val="left" w:pos="3465"/>
        </w:tabs>
        <w:snapToGrid w:val="0"/>
        <w:spacing w:after="0" w:line="240" w:lineRule="auto"/>
        <w:jc w:val="both"/>
        <w:rPr>
          <w:rFonts w:ascii="Times New Roman" w:hAnsi="Times New Roman" w:cs="Times New Roman"/>
          <w:sz w:val="20"/>
          <w:szCs w:val="20"/>
        </w:rPr>
        <w:sectPr w:rsidR="00BA2858">
          <w:type w:val="continuous"/>
          <w:pgSz w:w="12240" w:h="15840"/>
          <w:pgMar w:top="1440" w:right="1440" w:bottom="1440" w:left="1440" w:header="720" w:footer="720" w:gutter="0"/>
          <w:cols w:space="425"/>
          <w:titlePg/>
          <w:docGrid w:linePitch="360"/>
        </w:sectPr>
      </w:pPr>
    </w:p>
    <w:p w:rsidR="00BA2858" w:rsidRDefault="00BA2858">
      <w:pPr>
        <w:tabs>
          <w:tab w:val="left" w:pos="3465"/>
        </w:tabs>
        <w:snapToGrid w:val="0"/>
        <w:spacing w:after="0" w:line="240" w:lineRule="auto"/>
        <w:jc w:val="both"/>
        <w:rPr>
          <w:rFonts w:ascii="Times New Roman" w:hAnsi="Times New Roman" w:cs="Times New Roman"/>
          <w:sz w:val="20"/>
          <w:szCs w:val="20"/>
        </w:rPr>
      </w:pPr>
    </w:p>
    <w:p w:rsidR="00BA2858" w:rsidRDefault="001D0B1A">
      <w:pPr>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Community Animal health workers response rate as shown in Table 2</w:t>
      </w:r>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25 (73.5%)respondent of the animal health workers, has been taken training on communicable animal disease (Anthrax, Brucellosis, rabies) where as9(26.5%) respondent said no training was taken on the communicable disease in the respective kebeles. 90% of respondent said; community based (rabies, anthrax and brucellosis) mean it was sever, killer agent, and occur as community and cause impact (death, loss) on society, on animals, individuals, and pet animals.</w:t>
      </w:r>
      <w:r w:rsidR="00AD7549">
        <w:rPr>
          <w:rFonts w:ascii="Times New Roman" w:hAnsi="Times New Roman" w:cs="Times New Roman"/>
          <w:sz w:val="20"/>
          <w:szCs w:val="20"/>
        </w:rPr>
        <w:t xml:space="preserve"> </w:t>
      </w:r>
      <w:r>
        <w:rPr>
          <w:rFonts w:ascii="Times New Roman" w:hAnsi="Times New Roman" w:cs="Times New Roman"/>
          <w:sz w:val="20"/>
          <w:szCs w:val="20"/>
        </w:rPr>
        <w:t>So disease surveillance, monitoring, vaccination and post prophylaxis treatment should be implemented as interviewer said. 19(55.9%) respondent (animal health workers) said, there was disease case report in the kebeles; whereas 15(44.1%) respondent said no cases in the community was reported.</w:t>
      </w:r>
    </w:p>
    <w:p w:rsidR="00BA2858" w:rsidRDefault="00BA2858">
      <w:pPr>
        <w:snapToGrid w:val="0"/>
        <w:spacing w:after="0" w:line="240" w:lineRule="auto"/>
        <w:jc w:val="both"/>
        <w:rPr>
          <w:rFonts w:ascii="Times New Roman" w:eastAsia="Calibri" w:hAnsi="Times New Roman" w:cs="Times New Roman"/>
          <w:b/>
          <w:sz w:val="20"/>
          <w:szCs w:val="20"/>
        </w:rPr>
      </w:pPr>
    </w:p>
    <w:p w:rsidR="00BA2858" w:rsidRDefault="001D0B1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Rabies, Animal health workers retrospective result</w:t>
      </w:r>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From 34 kebeles, as respondent said 1,640 dog population were presented in the community. 90% of the respondent said,</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rabied dog control and prevention measures were (owner less dog killing, vaccination of the risk groups, tie dog in- house, post and pre prophylaxis treatment for victims;11(32.4%) respondent of animal health workers said, there was </w:t>
      </w:r>
      <w:r>
        <w:rPr>
          <w:rFonts w:ascii="Times New Roman" w:hAnsi="Times New Roman" w:cs="Times New Roman"/>
          <w:sz w:val="20"/>
          <w:szCs w:val="20"/>
        </w:rPr>
        <w:lastRenderedPageBreak/>
        <w:t xml:space="preserve">occurrence of rabies in the kebele whereas 23(67.6%) of the respondent said no occurrence of the rabies cases in the community. 19(55.9%) respondents of health workers said </w:t>
      </w:r>
      <w:r>
        <w:rPr>
          <w:rFonts w:ascii="Times New Roman" w:eastAsia="Calibri" w:hAnsi="Times New Roman" w:cs="Times New Roman"/>
          <w:sz w:val="20"/>
          <w:szCs w:val="20"/>
        </w:rPr>
        <w:t>within the past three years, rabied/ suspected, cases were reported to the veterinary posts; 15(44.1%) of the respondent said no report of the rabies cases to veterinary post. Respondent of the animal health workers said, there were 10 community/ society groups that was victims/ exposed/</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individuals in the kebele because of rabied dogs,</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whereas the respondent said 32 society groups were not victims/exposed groups as the interviewer reported. As animal health workers said nowadays, in order to control</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rabies cases; the following activities were done: vaccination, isolation of sick animals, avoidance of contact with risk groups, awareness creation of community members, health extension workers, veterinary experts, kebele leaders), community mobilization, and</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sanitary measures.</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Brucellosis, animal health workers retrospective response rate</w:t>
      </w:r>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90% of the respondent said, animal abortion/ brucellosis disease control measures (avoidance of contact with risk groups, don’t use risk milk, and meat products, treatment, and sanitary measures.25(73.5%) of the respondent said abortion occur in their kebele. </w:t>
      </w:r>
      <w:r>
        <w:rPr>
          <w:rFonts w:ascii="Times New Roman" w:hAnsi="Times New Roman" w:cs="Times New Roman"/>
          <w:sz w:val="20"/>
          <w:szCs w:val="20"/>
        </w:rPr>
        <w:lastRenderedPageBreak/>
        <w:t>9(26.5%) respondent said no abortion/ brucella occurrence in the kebele and about 190 animals were exposed to abortion in 34 kebeles as the animal health workers reported in this survey.</w:t>
      </w:r>
    </w:p>
    <w:p w:rsidR="004D40A4" w:rsidRDefault="004D40A4">
      <w:pPr>
        <w:snapToGrid w:val="0"/>
        <w:spacing w:after="0" w:line="240" w:lineRule="auto"/>
        <w:jc w:val="both"/>
        <w:rPr>
          <w:rFonts w:ascii="Times New Roman" w:hAnsi="Times New Roman" w:cs="Times New Roman" w:hint="eastAsia"/>
          <w:b/>
          <w:sz w:val="20"/>
          <w:szCs w:val="20"/>
          <w:lang w:eastAsia="zh-CN"/>
        </w:rPr>
      </w:pPr>
    </w:p>
    <w:p w:rsidR="00BA2858" w:rsidRDefault="001D0B1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Anthrax, Animal health workers retrospective study result</w:t>
      </w:r>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Anthrax disease control and prevention measure (avoid contact, proper burring and fire of the infected cattle, properly eliminate the cases, don’t use the suspected animal product, immediate treatment of the cases,</w:t>
      </w:r>
      <w:r w:rsidR="00AD7549">
        <w:rPr>
          <w:rFonts w:ascii="Times New Roman" w:hAnsi="Times New Roman" w:cs="Times New Roman"/>
          <w:sz w:val="20"/>
          <w:szCs w:val="20"/>
        </w:rPr>
        <w:t xml:space="preserve"> </w:t>
      </w:r>
      <w:r>
        <w:rPr>
          <w:rFonts w:ascii="Times New Roman" w:hAnsi="Times New Roman" w:cs="Times New Roman"/>
          <w:sz w:val="20"/>
          <w:szCs w:val="20"/>
        </w:rPr>
        <w:t>regular vaccination of the healthy animals,</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and ring vaccination of the suspected areas. 90% of the respondent (animal health workers) said, community milk and meat eating habit were using pasteurized milk and cocked meat; 10% of the habit were both cocked/ uncocked meat, unpasteurized/ pasteurized milk. 25 (73.5%) of the community members, use meat/ milk, and not got the disease/ pain where as 9(26.5%) of the </w:t>
      </w:r>
      <w:r>
        <w:rPr>
          <w:rFonts w:ascii="Times New Roman" w:hAnsi="Times New Roman" w:cs="Times New Roman"/>
          <w:sz w:val="20"/>
          <w:szCs w:val="20"/>
        </w:rPr>
        <w:lastRenderedPageBreak/>
        <w:t>individuals use the milk/ meat and in-contact to the risk groups and encountered the disease. As the respondent said, no individual were feel pain or exposed, 14 individuals were not victims of the cases even if they used meat or milk products as the kebele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animal health workers indicated. As community animal health workers respond, 28 of the animal were died because of anthrax cases in the kebeles whereas 11 were sick. In this survey, 14 community animal health workers respond, that there was no individuals in contact with meat, carcass suspected cases and fell pain,</w:t>
      </w:r>
      <w:r w:rsidR="00AD7549">
        <w:rPr>
          <w:rFonts w:ascii="Times New Roman" w:hAnsi="Times New Roman" w:cs="Times New Roman"/>
          <w:sz w:val="20"/>
          <w:szCs w:val="20"/>
        </w:rPr>
        <w:t xml:space="preserve"> </w:t>
      </w:r>
      <w:r>
        <w:rPr>
          <w:rFonts w:ascii="Times New Roman" w:hAnsi="Times New Roman" w:cs="Times New Roman"/>
          <w:sz w:val="20"/>
          <w:szCs w:val="20"/>
        </w:rPr>
        <w:t>where as 1 respondent said there was</w:t>
      </w:r>
      <w:r w:rsidR="00AD7549">
        <w:rPr>
          <w:rFonts w:ascii="Times New Roman" w:hAnsi="Times New Roman" w:cs="Times New Roman"/>
          <w:sz w:val="20"/>
          <w:szCs w:val="20"/>
        </w:rPr>
        <w:t xml:space="preserve"> </w:t>
      </w:r>
      <w:r>
        <w:rPr>
          <w:rFonts w:ascii="Times New Roman" w:hAnsi="Times New Roman" w:cs="Times New Roman"/>
          <w:sz w:val="20"/>
          <w:szCs w:val="20"/>
        </w:rPr>
        <w:t>in-contact with</w:t>
      </w:r>
      <w:r w:rsidR="00AD7549">
        <w:rPr>
          <w:rFonts w:ascii="Times New Roman" w:hAnsi="Times New Roman" w:cs="Times New Roman"/>
          <w:sz w:val="20"/>
          <w:szCs w:val="20"/>
        </w:rPr>
        <w:t xml:space="preserve"> </w:t>
      </w:r>
      <w:r>
        <w:rPr>
          <w:rFonts w:ascii="Times New Roman" w:hAnsi="Times New Roman" w:cs="Times New Roman"/>
          <w:sz w:val="20"/>
          <w:szCs w:val="20"/>
        </w:rPr>
        <w:t>meat/ carcass suspected cases and got pain in respective kebeles. As respondent said, none of individuals were sick of the anthrax cases, 14 individuals were in risk of the cases.</w:t>
      </w:r>
      <w:r w:rsidR="00AD7549">
        <w:rPr>
          <w:rFonts w:ascii="Times New Roman" w:hAnsi="Times New Roman" w:cs="Times New Roman"/>
          <w:sz w:val="20"/>
          <w:szCs w:val="20"/>
        </w:rPr>
        <w:t xml:space="preserve"> </w:t>
      </w:r>
      <w:r>
        <w:rPr>
          <w:rFonts w:ascii="Times New Roman" w:hAnsi="Times New Roman" w:cs="Times New Roman"/>
          <w:sz w:val="20"/>
          <w:szCs w:val="20"/>
        </w:rPr>
        <w:t>As respondent said 13 (38.2%) of the anthrax cases were reported whereas 21(61.8%) cases were not reported in the community members as the survey indicated.</w:t>
      </w:r>
    </w:p>
    <w:p w:rsidR="00BA2858" w:rsidRDefault="00BA2858">
      <w:pPr>
        <w:snapToGrid w:val="0"/>
        <w:spacing w:after="0" w:line="240" w:lineRule="auto"/>
        <w:jc w:val="both"/>
        <w:rPr>
          <w:rFonts w:ascii="Times New Roman" w:hAnsi="Times New Roman" w:cs="Times New Roman"/>
          <w:b/>
          <w:sz w:val="20"/>
          <w:szCs w:val="20"/>
        </w:rPr>
        <w:sectPr w:rsidR="00BA2858">
          <w:type w:val="continuous"/>
          <w:pgSz w:w="12240" w:h="15840"/>
          <w:pgMar w:top="1440" w:right="1440" w:bottom="1440" w:left="1440" w:header="720" w:footer="720" w:gutter="0"/>
          <w:cols w:num="2" w:space="720" w:equalWidth="0">
            <w:col w:w="4467" w:space="425"/>
            <w:col w:w="4467"/>
          </w:cols>
          <w:titlePg/>
          <w:docGrid w:linePitch="360"/>
        </w:sectPr>
      </w:pPr>
    </w:p>
    <w:p w:rsidR="00BA2858" w:rsidRDefault="00BA2858">
      <w:pPr>
        <w:snapToGrid w:val="0"/>
        <w:spacing w:after="0" w:line="240" w:lineRule="auto"/>
        <w:jc w:val="both"/>
        <w:rPr>
          <w:rFonts w:ascii="Times New Roman" w:hAnsi="Times New Roman" w:cs="Times New Roman"/>
          <w:b/>
          <w:sz w:val="20"/>
          <w:szCs w:val="20"/>
        </w:rPr>
      </w:pPr>
    </w:p>
    <w:p w:rsidR="00BA2858" w:rsidRDefault="001D0B1A">
      <w:pPr>
        <w:snapToGrid w:val="0"/>
        <w:spacing w:after="0" w:line="240" w:lineRule="auto"/>
        <w:jc w:val="both"/>
        <w:rPr>
          <w:rFonts w:ascii="Times New Roman" w:hAnsi="Times New Roman" w:cs="Times New Roman"/>
          <w:b/>
          <w:sz w:val="20"/>
          <w:szCs w:val="20"/>
          <w:u w:val="single"/>
        </w:rPr>
      </w:pPr>
      <w:r>
        <w:rPr>
          <w:rFonts w:ascii="Times New Roman" w:hAnsi="Times New Roman" w:cs="Times New Roman"/>
          <w:b/>
          <w:sz w:val="20"/>
          <w:szCs w:val="20"/>
        </w:rPr>
        <w:t>Table 3.</w:t>
      </w:r>
      <w:r w:rsidR="00AD7549">
        <w:rPr>
          <w:rFonts w:ascii="Times New Roman" w:hAnsi="Times New Roman" w:cs="Times New Roman"/>
          <w:b/>
          <w:sz w:val="20"/>
          <w:szCs w:val="20"/>
        </w:rPr>
        <w:t xml:space="preserve"> </w:t>
      </w:r>
      <w:r>
        <w:rPr>
          <w:rFonts w:ascii="Times New Roman" w:hAnsi="Times New Roman" w:cs="Times New Roman"/>
          <w:b/>
          <w:sz w:val="20"/>
          <w:szCs w:val="20"/>
        </w:rPr>
        <w:t>Retrospective rabies unspecified (human cases) from 2010-2013 e.c</w:t>
      </w:r>
    </w:p>
    <w:tbl>
      <w:tblPr>
        <w:tblStyle w:val="TableGrid"/>
        <w:tblW w:w="5000" w:type="pct"/>
        <w:tblLook w:val="04A0"/>
      </w:tblPr>
      <w:tblGrid>
        <w:gridCol w:w="1349"/>
        <w:gridCol w:w="1423"/>
        <w:gridCol w:w="1220"/>
        <w:gridCol w:w="1423"/>
        <w:gridCol w:w="1323"/>
        <w:gridCol w:w="1335"/>
        <w:gridCol w:w="1503"/>
      </w:tblGrid>
      <w:tr w:rsidR="00BA2858">
        <w:trPr>
          <w:trHeight w:val="588"/>
        </w:trPr>
        <w:tc>
          <w:tcPr>
            <w:tcW w:w="1446" w:type="pct"/>
            <w:gridSpan w:val="2"/>
            <w:tcBorders>
              <w:bottom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Variables</w:t>
            </w:r>
          </w:p>
        </w:tc>
        <w:tc>
          <w:tcPr>
            <w:tcW w:w="3554" w:type="pct"/>
            <w:gridSpan w:val="5"/>
            <w:tcBorders>
              <w:bottom w:val="single" w:sz="4" w:space="0" w:color="auto"/>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Rabies unspecified( human cases) occurrence in year (e.c)</w:t>
            </w:r>
          </w:p>
        </w:tc>
      </w:tr>
      <w:tr w:rsidR="00BA2858">
        <w:trPr>
          <w:trHeight w:val="324"/>
        </w:trPr>
        <w:tc>
          <w:tcPr>
            <w:tcW w:w="704" w:type="pct"/>
            <w:tcBorders>
              <w:top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p>
        </w:tc>
        <w:tc>
          <w:tcPr>
            <w:tcW w:w="743" w:type="pct"/>
            <w:tcBorders>
              <w:top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w:t>
            </w:r>
          </w:p>
        </w:tc>
        <w:tc>
          <w:tcPr>
            <w:tcW w:w="637" w:type="pct"/>
            <w:tcBorders>
              <w:top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2010</w:t>
            </w:r>
          </w:p>
        </w:tc>
        <w:tc>
          <w:tcPr>
            <w:tcW w:w="743" w:type="pct"/>
            <w:tcBorders>
              <w:top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w:t>
            </w:r>
          </w:p>
        </w:tc>
        <w:tc>
          <w:tcPr>
            <w:tcW w:w="691" w:type="pct"/>
            <w:tcBorders>
              <w:top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p>
        </w:tc>
        <w:tc>
          <w:tcPr>
            <w:tcW w:w="697" w:type="pct"/>
            <w:tcBorders>
              <w:top w:val="single" w:sz="4" w:space="0" w:color="auto"/>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w:t>
            </w:r>
          </w:p>
        </w:tc>
        <w:tc>
          <w:tcPr>
            <w:tcW w:w="786" w:type="pct"/>
            <w:tcBorders>
              <w:top w:val="single" w:sz="4" w:space="0" w:color="auto"/>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Total cases</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&lt;1yr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5-14 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15-29yr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30-64 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BA2858">
        <w:trPr>
          <w:trHeight w:val="444"/>
        </w:trPr>
        <w:tc>
          <w:tcPr>
            <w:tcW w:w="704" w:type="pct"/>
            <w:tcBorders>
              <w:bottom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743" w:type="pct"/>
            <w:tcBorders>
              <w:bottom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&gt;=65 yr</w:t>
            </w:r>
          </w:p>
        </w:tc>
        <w:tc>
          <w:tcPr>
            <w:tcW w:w="637" w:type="pct"/>
            <w:tcBorders>
              <w:bottom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3" w:type="pct"/>
            <w:tcBorders>
              <w:bottom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1" w:type="pct"/>
            <w:tcBorders>
              <w:bottom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bottom w:val="single" w:sz="4" w:space="0" w:color="auto"/>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bottom w:val="single" w:sz="4" w:space="0" w:color="auto"/>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 1yr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5-14yr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15-29yr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30-64yr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BA2858">
        <w:tc>
          <w:tcPr>
            <w:tcW w:w="7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&gt;=65yr</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A2858">
        <w:tc>
          <w:tcPr>
            <w:tcW w:w="1446" w:type="pct"/>
            <w:gridSpan w:val="2"/>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637"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c>
          <w:tcPr>
            <w:tcW w:w="74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235</w:t>
            </w:r>
          </w:p>
        </w:tc>
        <w:tc>
          <w:tcPr>
            <w:tcW w:w="69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7"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6"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434</w:t>
            </w:r>
          </w:p>
        </w:tc>
      </w:tr>
    </w:tbl>
    <w:p w:rsidR="00BA2858" w:rsidRDefault="001D0B1A">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Source</w:t>
      </w:r>
      <w:r>
        <w:rPr>
          <w:rFonts w:ascii="Times New Roman" w:hAnsi="Times New Roman" w:cs="Times New Roman"/>
          <w:sz w:val="20"/>
          <w:szCs w:val="20"/>
        </w:rPr>
        <w:t>: Asossa, General hospital 2010-2013 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cretrospective data</w:t>
      </w:r>
    </w:p>
    <w:p w:rsidR="00BA2858" w:rsidRDefault="00BA2858">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sectPr w:rsidR="004D40A4">
          <w:type w:val="continuous"/>
          <w:pgSz w:w="12240" w:h="15840"/>
          <w:pgMar w:top="1440" w:right="1440" w:bottom="1440" w:left="1440" w:header="720" w:footer="720" w:gutter="0"/>
          <w:cols w:space="425"/>
          <w:titlePg/>
          <w:docGrid w:linePitch="360"/>
        </w:sectPr>
      </w:pPr>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As indicated in (Table 3), 198, 235, 1, 0 rabies human cases were reported in Asossa, General hospitals in the year 2010-2013 e.c respectively.</w:t>
      </w:r>
      <w:r w:rsidR="00AD7549">
        <w:rPr>
          <w:rFonts w:ascii="Times New Roman" w:hAnsi="Times New Roman" w:cs="Times New Roman"/>
          <w:sz w:val="20"/>
          <w:szCs w:val="20"/>
        </w:rPr>
        <w:t xml:space="preserve"> </w:t>
      </w:r>
      <w:r>
        <w:rPr>
          <w:rFonts w:ascii="Times New Roman" w:hAnsi="Times New Roman" w:cs="Times New Roman"/>
          <w:sz w:val="20"/>
          <w:szCs w:val="20"/>
        </w:rPr>
        <w:t>Of the total 434 unspecified human cases, 272 male cases and 162 female cases were recorded in the year 2010- 2013 e.c. The rabies in human cases were varies in age categories, that was 4, 38, 170, 133, 82, 7 cases were reported in &lt;1 yr, 1-4 yr, 5-14 yr, 15-29yr,30-64 yr,</w:t>
      </w:r>
      <w:r w:rsidR="00AD7549">
        <w:rPr>
          <w:rFonts w:ascii="Times New Roman" w:hAnsi="Times New Roman" w:cs="Times New Roman"/>
          <w:sz w:val="20"/>
          <w:szCs w:val="20"/>
        </w:rPr>
        <w:t xml:space="preserve"> </w:t>
      </w:r>
      <w:r>
        <w:rPr>
          <w:rFonts w:ascii="Times New Roman" w:hAnsi="Times New Roman" w:cs="Times New Roman"/>
          <w:sz w:val="20"/>
          <w:szCs w:val="20"/>
        </w:rPr>
        <w:t>and &gt;=65 years of age respectively ,</w:t>
      </w:r>
      <w:r w:rsidR="00AD7549">
        <w:rPr>
          <w:rFonts w:ascii="Times New Roman" w:hAnsi="Times New Roman" w:cs="Times New Roman"/>
          <w:sz w:val="20"/>
          <w:szCs w:val="20"/>
        </w:rPr>
        <w:t xml:space="preserve"> </w:t>
      </w:r>
      <w:r>
        <w:rPr>
          <w:rFonts w:ascii="Times New Roman" w:hAnsi="Times New Roman" w:cs="Times New Roman"/>
          <w:sz w:val="20"/>
          <w:szCs w:val="20"/>
        </w:rPr>
        <w:t>as indicated in the Table 3.</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pStyle w:val="Heading2"/>
        <w:snapToGrid w:val="0"/>
        <w:spacing w:after="0" w:line="240" w:lineRule="auto"/>
        <w:rPr>
          <w:sz w:val="20"/>
          <w:szCs w:val="20"/>
        </w:rPr>
      </w:pPr>
      <w:bookmarkStart w:id="169" w:name="_Toc85883489"/>
      <w:r>
        <w:rPr>
          <w:sz w:val="20"/>
          <w:szCs w:val="20"/>
        </w:rPr>
        <w:lastRenderedPageBreak/>
        <w:t>4.2 Brucellosis prevalence in the study woredas</w:t>
      </w:r>
      <w:bookmarkEnd w:id="169"/>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Out of the total cattle examined ( N=384), 9 /384 (2.34%) were found to be infected with brucellosis( Table 4).</w:t>
      </w:r>
      <w:r w:rsidR="00AD7549">
        <w:rPr>
          <w:rFonts w:ascii="Times New Roman" w:hAnsi="Times New Roman" w:cs="Times New Roman"/>
          <w:sz w:val="20"/>
          <w:szCs w:val="20"/>
        </w:rPr>
        <w:t xml:space="preserve"> </w:t>
      </w:r>
      <w:r>
        <w:rPr>
          <w:rFonts w:ascii="Times New Roman" w:hAnsi="Times New Roman" w:cs="Times New Roman"/>
          <w:sz w:val="20"/>
          <w:szCs w:val="20"/>
        </w:rPr>
        <w:t>1.46%, 0.09%, and 9.75% seroprevalence of brucellosis was recorded</w:t>
      </w:r>
      <w:r w:rsidR="00AD7549">
        <w:rPr>
          <w:rFonts w:ascii="Times New Roman" w:hAnsi="Times New Roman" w:cs="Times New Roman"/>
          <w:sz w:val="20"/>
          <w:szCs w:val="20"/>
        </w:rPr>
        <w:t xml:space="preserve"> </w:t>
      </w:r>
      <w:r>
        <w:rPr>
          <w:rFonts w:ascii="Times New Roman" w:hAnsi="Times New Roman" w:cs="Times New Roman"/>
          <w:sz w:val="20"/>
          <w:szCs w:val="20"/>
        </w:rPr>
        <w:t>inAsossa, Bambasi, and Homoshaworedas respectively as indicated in Table 4. The high prevalence of the bovine brucellosis ( brucellaabortus) (9.75%) was recorded in</w:t>
      </w:r>
      <w:r w:rsidR="00AD7549">
        <w:rPr>
          <w:rFonts w:ascii="Times New Roman" w:hAnsi="Times New Roman" w:cs="Times New Roman"/>
          <w:sz w:val="20"/>
          <w:szCs w:val="20"/>
        </w:rPr>
        <w:t xml:space="preserve"> </w:t>
      </w:r>
      <w:r>
        <w:rPr>
          <w:rFonts w:ascii="Times New Roman" w:hAnsi="Times New Roman" w:cs="Times New Roman"/>
          <w:sz w:val="20"/>
          <w:szCs w:val="20"/>
        </w:rPr>
        <w:t>Homoshaworeda whereas the lost prevalence of the disease (0.09%) was recorded in Bambasiworeda as indicated in Table 4. So the association of the factors with</w:t>
      </w:r>
      <w:r w:rsidR="00AD7549">
        <w:rPr>
          <w:rFonts w:ascii="Times New Roman" w:hAnsi="Times New Roman" w:cs="Times New Roman"/>
          <w:sz w:val="20"/>
          <w:szCs w:val="20"/>
        </w:rPr>
        <w:t xml:space="preserve"> </w:t>
      </w:r>
      <w:r>
        <w:rPr>
          <w:rFonts w:ascii="Times New Roman" w:hAnsi="Times New Roman" w:cs="Times New Roman"/>
          <w:sz w:val="20"/>
          <w:szCs w:val="20"/>
        </w:rPr>
        <w:t>brucellosis was significantly high (p&lt;0.004).</w:t>
      </w:r>
    </w:p>
    <w:p w:rsidR="00BA2858" w:rsidRDefault="00BA2858">
      <w:pPr>
        <w:pStyle w:val="ListParagraph"/>
        <w:snapToGrid w:val="0"/>
        <w:spacing w:after="0" w:line="240" w:lineRule="auto"/>
        <w:ind w:left="0"/>
        <w:jc w:val="both"/>
        <w:rPr>
          <w:rFonts w:ascii="Times New Roman" w:hAnsi="Times New Roman" w:cs="Times New Roman"/>
          <w:b/>
          <w:sz w:val="20"/>
          <w:szCs w:val="20"/>
        </w:rPr>
        <w:sectPr w:rsidR="00BA2858">
          <w:type w:val="continuous"/>
          <w:pgSz w:w="12240" w:h="15840"/>
          <w:pgMar w:top="1440" w:right="1440" w:bottom="1440" w:left="1440" w:header="720" w:footer="720" w:gutter="0"/>
          <w:cols w:num="2" w:space="720" w:equalWidth="0">
            <w:col w:w="4467" w:space="425"/>
            <w:col w:w="4467"/>
          </w:cols>
          <w:titlePg/>
          <w:docGrid w:linePitch="360"/>
        </w:sectPr>
      </w:pPr>
    </w:p>
    <w:p w:rsidR="00BA2858" w:rsidRDefault="00BA2858">
      <w:pPr>
        <w:pStyle w:val="ListParagraph"/>
        <w:snapToGrid w:val="0"/>
        <w:spacing w:after="0" w:line="240" w:lineRule="auto"/>
        <w:ind w:left="0"/>
        <w:jc w:val="both"/>
        <w:rPr>
          <w:rFonts w:ascii="Times New Roman" w:hAnsi="Times New Roman" w:cs="Times New Roman"/>
          <w:b/>
          <w:sz w:val="20"/>
          <w:szCs w:val="20"/>
        </w:rPr>
      </w:pPr>
    </w:p>
    <w:p w:rsidR="004D40A4" w:rsidRDefault="004D40A4">
      <w:pPr>
        <w:pStyle w:val="ListParagraph"/>
        <w:snapToGrid w:val="0"/>
        <w:spacing w:after="0" w:line="240" w:lineRule="auto"/>
        <w:ind w:left="0"/>
        <w:jc w:val="both"/>
        <w:rPr>
          <w:rFonts w:ascii="Times New Roman" w:hAnsi="Times New Roman" w:cs="Times New Roman" w:hint="eastAsia"/>
          <w:b/>
          <w:sz w:val="20"/>
          <w:szCs w:val="20"/>
          <w:lang w:eastAsia="zh-CN"/>
        </w:rPr>
      </w:pPr>
    </w:p>
    <w:p w:rsidR="004D40A4" w:rsidRDefault="004D40A4">
      <w:pPr>
        <w:pStyle w:val="ListParagraph"/>
        <w:snapToGrid w:val="0"/>
        <w:spacing w:after="0" w:line="240" w:lineRule="auto"/>
        <w:ind w:left="0"/>
        <w:jc w:val="both"/>
        <w:rPr>
          <w:rFonts w:ascii="Times New Roman" w:hAnsi="Times New Roman" w:cs="Times New Roman" w:hint="eastAsia"/>
          <w:b/>
          <w:sz w:val="20"/>
          <w:szCs w:val="20"/>
          <w:lang w:eastAsia="zh-CN"/>
        </w:rPr>
      </w:pPr>
    </w:p>
    <w:p w:rsidR="00BA2858" w:rsidRDefault="001D0B1A">
      <w:pPr>
        <w:pStyle w:val="ListParagraph"/>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Table 4: Prevalence of</w:t>
      </w:r>
      <w:r w:rsidR="00AD7549">
        <w:rPr>
          <w:rFonts w:ascii="Times New Roman" w:hAnsi="Times New Roman" w:cs="Times New Roman"/>
          <w:b/>
          <w:sz w:val="20"/>
          <w:szCs w:val="20"/>
        </w:rPr>
        <w:t xml:space="preserve"> </w:t>
      </w:r>
      <w:r>
        <w:rPr>
          <w:rFonts w:ascii="Times New Roman" w:hAnsi="Times New Roman" w:cs="Times New Roman"/>
          <w:b/>
          <w:sz w:val="20"/>
          <w:szCs w:val="20"/>
        </w:rPr>
        <w:t>Brucellosis in the Asossa, Bambasi and Homoshaworedas</w:t>
      </w:r>
    </w:p>
    <w:tbl>
      <w:tblPr>
        <w:tblStyle w:val="TableGrid"/>
        <w:tblW w:w="5000" w:type="pct"/>
        <w:jc w:val="center"/>
        <w:tblLook w:val="04A0"/>
      </w:tblPr>
      <w:tblGrid>
        <w:gridCol w:w="1466"/>
        <w:gridCol w:w="1718"/>
        <w:gridCol w:w="787"/>
        <w:gridCol w:w="1344"/>
        <w:gridCol w:w="1733"/>
        <w:gridCol w:w="1015"/>
        <w:gridCol w:w="1513"/>
      </w:tblGrid>
      <w:tr w:rsidR="00BA2858" w:rsidTr="004D40A4">
        <w:trPr>
          <w:cantSplit/>
          <w:jc w:val="center"/>
        </w:trPr>
        <w:tc>
          <w:tcPr>
            <w:tcW w:w="765" w:type="pct"/>
            <w:tcBorders>
              <w:righ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Variable</w:t>
            </w:r>
          </w:p>
        </w:tc>
        <w:tc>
          <w:tcPr>
            <w:tcW w:w="897" w:type="pct"/>
            <w:tcBorders>
              <w:lef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Categories</w:t>
            </w:r>
          </w:p>
        </w:tc>
        <w:tc>
          <w:tcPr>
            <w:tcW w:w="411" w:type="pct"/>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702" w:type="pct"/>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905" w:type="pct"/>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w:t>
            </w:r>
          </w:p>
        </w:tc>
        <w:tc>
          <w:tcPr>
            <w:tcW w:w="530" w:type="pct"/>
            <w:tcBorders>
              <w:righ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Chi2</w:t>
            </w:r>
          </w:p>
        </w:tc>
        <w:tc>
          <w:tcPr>
            <w:tcW w:w="791" w:type="pct"/>
            <w:tcBorders>
              <w:lef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 –value</w:t>
            </w:r>
          </w:p>
        </w:tc>
      </w:tr>
      <w:tr w:rsidR="00BA2858" w:rsidTr="004D40A4">
        <w:trPr>
          <w:cantSplit/>
          <w:jc w:val="center"/>
        </w:trPr>
        <w:tc>
          <w:tcPr>
            <w:tcW w:w="765" w:type="pct"/>
            <w:vMerge w:val="restart"/>
            <w:tcBorders>
              <w:top w:val="single" w:sz="4" w:space="0" w:color="auto"/>
              <w:right w:val="single" w:sz="4" w:space="0" w:color="auto"/>
            </w:tcBorders>
            <w:vAlign w:val="center"/>
          </w:tcPr>
          <w:p w:rsidR="00BA2858" w:rsidRPr="004D40A4" w:rsidRDefault="001D0B1A">
            <w:pPr>
              <w:snapToGrid w:val="0"/>
              <w:spacing w:beforeAutospacing="0" w:after="0" w:afterAutospacing="0" w:line="240" w:lineRule="auto"/>
              <w:jc w:val="both"/>
              <w:rPr>
                <w:rFonts w:ascii="Times New Roman" w:hAnsi="Times New Roman" w:cs="Times New Roman" w:hint="eastAsia"/>
                <w:sz w:val="20"/>
                <w:szCs w:val="20"/>
                <w:lang w:eastAsia="zh-CN"/>
              </w:rPr>
            </w:pPr>
            <w:r>
              <w:rPr>
                <w:rFonts w:ascii="Times New Roman" w:eastAsia="Times New Roman" w:hAnsi="Times New Roman" w:cs="Times New Roman"/>
                <w:sz w:val="20"/>
                <w:szCs w:val="20"/>
              </w:rPr>
              <w:t>Woreda</w:t>
            </w:r>
          </w:p>
        </w:tc>
        <w:tc>
          <w:tcPr>
            <w:tcW w:w="897" w:type="pct"/>
            <w:tcBorders>
              <w:top w:val="single" w:sz="4" w:space="0" w:color="auto"/>
              <w:left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Asossa</w:t>
            </w:r>
          </w:p>
        </w:tc>
        <w:tc>
          <w:tcPr>
            <w:tcW w:w="411" w:type="pct"/>
            <w:tcBorders>
              <w:top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205</w:t>
            </w:r>
          </w:p>
        </w:tc>
        <w:tc>
          <w:tcPr>
            <w:tcW w:w="702" w:type="pct"/>
            <w:tcBorders>
              <w:top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w:t>
            </w:r>
          </w:p>
        </w:tc>
        <w:tc>
          <w:tcPr>
            <w:tcW w:w="905" w:type="pct"/>
            <w:tcBorders>
              <w:top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p>
        </w:tc>
        <w:tc>
          <w:tcPr>
            <w:tcW w:w="530" w:type="pct"/>
            <w:vMerge w:val="restart"/>
            <w:tcBorders>
              <w:top w:val="single" w:sz="4" w:space="0" w:color="auto"/>
              <w:righ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791" w:type="pct"/>
            <w:vMerge w:val="restart"/>
            <w:tcBorders>
              <w:top w:val="single" w:sz="4" w:space="0" w:color="auto"/>
              <w:lef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r>
      <w:tr w:rsidR="00BA2858" w:rsidTr="004D40A4">
        <w:trPr>
          <w:cantSplit/>
          <w:jc w:val="center"/>
        </w:trPr>
        <w:tc>
          <w:tcPr>
            <w:tcW w:w="765" w:type="pct"/>
            <w:vMerge/>
            <w:tcBorders>
              <w:righ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897" w:type="pct"/>
            <w:tcBorders>
              <w:top w:val="single" w:sz="4" w:space="0" w:color="auto"/>
              <w:left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Bambasi</w:t>
            </w:r>
          </w:p>
        </w:tc>
        <w:tc>
          <w:tcPr>
            <w:tcW w:w="411" w:type="pct"/>
            <w:tcBorders>
              <w:top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702" w:type="pct"/>
            <w:tcBorders>
              <w:top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5" w:type="pct"/>
            <w:tcBorders>
              <w:top w:val="single" w:sz="4" w:space="0" w:color="auto"/>
              <w:bottom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530" w:type="pct"/>
            <w:vMerge/>
            <w:tcBorders>
              <w:righ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91" w:type="pct"/>
            <w:vMerge/>
            <w:tcBorders>
              <w:lef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rsidTr="004D40A4">
        <w:trPr>
          <w:cantSplit/>
          <w:jc w:val="center"/>
        </w:trPr>
        <w:tc>
          <w:tcPr>
            <w:tcW w:w="765" w:type="pct"/>
            <w:vMerge/>
            <w:tcBorders>
              <w:righ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897" w:type="pct"/>
            <w:tcBorders>
              <w:top w:val="single" w:sz="4" w:space="0" w:color="auto"/>
              <w:left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Homosha</w:t>
            </w:r>
          </w:p>
        </w:tc>
        <w:tc>
          <w:tcPr>
            <w:tcW w:w="411" w:type="pct"/>
            <w:tcBorders>
              <w:top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702" w:type="pct"/>
            <w:tcBorders>
              <w:top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5" w:type="pct"/>
            <w:tcBorders>
              <w:top w:val="single" w:sz="4" w:space="0" w:color="auto"/>
            </w:tcBorders>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9.75</w:t>
            </w:r>
          </w:p>
        </w:tc>
        <w:tc>
          <w:tcPr>
            <w:tcW w:w="530" w:type="pct"/>
            <w:vMerge/>
            <w:tcBorders>
              <w:righ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91" w:type="pct"/>
            <w:vMerge/>
            <w:tcBorders>
              <w:lef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rsidTr="004D40A4">
        <w:trPr>
          <w:cantSplit/>
          <w:jc w:val="center"/>
        </w:trPr>
        <w:tc>
          <w:tcPr>
            <w:tcW w:w="765" w:type="pct"/>
            <w:vMerge/>
            <w:tcBorders>
              <w:righ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897" w:type="pct"/>
            <w:tcBorders>
              <w:lef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411" w:type="pct"/>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702" w:type="pct"/>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5" w:type="pct"/>
            <w:vAlign w:val="center"/>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530" w:type="pct"/>
            <w:vMerge/>
            <w:tcBorders>
              <w:righ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791" w:type="pct"/>
            <w:vMerge/>
            <w:tcBorders>
              <w:left w:val="single" w:sz="4" w:space="0" w:color="auto"/>
            </w:tcBorders>
            <w:vAlign w:val="center"/>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r>
    </w:tbl>
    <w:p w:rsidR="00BA2858" w:rsidRDefault="001D0B1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Nb: N= examined animals</w:t>
      </w:r>
    </w:p>
    <w:p w:rsidR="00BA2858" w:rsidRDefault="00BA2858">
      <w:pPr>
        <w:pStyle w:val="ListParagraph"/>
        <w:snapToGrid w:val="0"/>
        <w:spacing w:after="0" w:line="240" w:lineRule="auto"/>
        <w:ind w:left="0"/>
        <w:jc w:val="both"/>
        <w:rPr>
          <w:rFonts w:ascii="Times New Roman" w:hAnsi="Times New Roman" w:cs="Times New Roman"/>
          <w:b/>
          <w:sz w:val="20"/>
          <w:szCs w:val="20"/>
        </w:rPr>
      </w:pPr>
    </w:p>
    <w:p w:rsidR="00BA2858" w:rsidRDefault="001D0B1A">
      <w:pPr>
        <w:pStyle w:val="ListParagraph"/>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Table 5: Prevalence of brucellosis with different potential risk factors</w:t>
      </w:r>
    </w:p>
    <w:tbl>
      <w:tblPr>
        <w:tblStyle w:val="TableGrid"/>
        <w:tblW w:w="5000" w:type="pct"/>
        <w:tblLook w:val="04A0"/>
      </w:tblPr>
      <w:tblGrid>
        <w:gridCol w:w="1685"/>
        <w:gridCol w:w="1752"/>
        <w:gridCol w:w="950"/>
        <w:gridCol w:w="1189"/>
        <w:gridCol w:w="1366"/>
        <w:gridCol w:w="1274"/>
        <w:gridCol w:w="1360"/>
      </w:tblGrid>
      <w:tr w:rsidR="00BA2858">
        <w:tc>
          <w:tcPr>
            <w:tcW w:w="880"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Risk Factors</w:t>
            </w: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Categories</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w:t>
            </w:r>
          </w:p>
        </w:tc>
        <w:tc>
          <w:tcPr>
            <w:tcW w:w="665" w:type="pc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Chi2</w:t>
            </w:r>
          </w:p>
        </w:tc>
        <w:tc>
          <w:tcPr>
            <w:tcW w:w="710"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 –value</w:t>
            </w:r>
          </w:p>
        </w:tc>
      </w:tr>
      <w:tr w:rsidR="00BA2858">
        <w:tc>
          <w:tcPr>
            <w:tcW w:w="880" w:type="pct"/>
            <w:vMerge w:val="restar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Sex</w:t>
            </w: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65" w:type="pct"/>
            <w:vMerge w:val="restar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0.86</w:t>
            </w:r>
          </w:p>
        </w:tc>
        <w:tc>
          <w:tcPr>
            <w:tcW w:w="710" w:type="pct"/>
            <w:vMerge w:val="restar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0.35</w:t>
            </w:r>
          </w:p>
        </w:tc>
      </w:tr>
      <w:tr w:rsidR="00BA2858">
        <w:tc>
          <w:tcPr>
            <w:tcW w:w="880"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351</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2.56</w:t>
            </w:r>
          </w:p>
        </w:tc>
        <w:tc>
          <w:tcPr>
            <w:tcW w:w="665"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10" w:type="pct"/>
            <w:vMerge/>
            <w:tcBorders>
              <w:lef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880" w:type="pct"/>
            <w:vMerge w:val="restar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u w:val="single"/>
              </w:rPr>
              <w:t>&gt;</w:t>
            </w:r>
            <w:r>
              <w:rPr>
                <w:rFonts w:ascii="Times New Roman" w:eastAsia="Times New Roman" w:hAnsi="Times New Roman" w:cs="Times New Roman"/>
                <w:sz w:val="20"/>
                <w:szCs w:val="20"/>
              </w:rPr>
              <w:t>5yr</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1.97</w:t>
            </w:r>
          </w:p>
        </w:tc>
        <w:tc>
          <w:tcPr>
            <w:tcW w:w="665" w:type="pct"/>
            <w:vMerge w:val="restar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c>
          <w:tcPr>
            <w:tcW w:w="710" w:type="pct"/>
            <w:vMerge w:val="restar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0.47</w:t>
            </w:r>
          </w:p>
        </w:tc>
      </w:tr>
      <w:tr w:rsidR="00BA2858">
        <w:tc>
          <w:tcPr>
            <w:tcW w:w="880"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&gt;5 – 7yr</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665"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r>
      <w:tr w:rsidR="00BA2858">
        <w:tc>
          <w:tcPr>
            <w:tcW w:w="880"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&gt;9yr</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665"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r>
      <w:tr w:rsidR="00BA2858">
        <w:tc>
          <w:tcPr>
            <w:tcW w:w="880" w:type="pct"/>
            <w:vMerge w:val="restar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Bcs</w:t>
            </w: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w:t>
            </w:r>
          </w:p>
        </w:tc>
        <w:tc>
          <w:tcPr>
            <w:tcW w:w="665" w:type="pct"/>
            <w:vMerge w:val="restart"/>
            <w:tcBorders>
              <w:righ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710" w:type="pct"/>
            <w:vMerge w:val="restar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0.92</w:t>
            </w:r>
          </w:p>
        </w:tc>
      </w:tr>
      <w:tr w:rsidR="00BA2858">
        <w:tc>
          <w:tcPr>
            <w:tcW w:w="880"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Medium</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665"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r>
      <w:tr w:rsidR="00BA2858">
        <w:tc>
          <w:tcPr>
            <w:tcW w:w="880"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Poor</w:t>
            </w:r>
          </w:p>
        </w:tc>
        <w:tc>
          <w:tcPr>
            <w:tcW w:w="496"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21"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3"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665" w:type="pct"/>
            <w:vMerge/>
            <w:tcBorders>
              <w:righ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BA2858" w:rsidRDefault="00BA2858">
            <w:pPr>
              <w:snapToGrid w:val="0"/>
              <w:spacing w:beforeAutospacing="0" w:after="0" w:afterAutospacing="0" w:line="240" w:lineRule="auto"/>
              <w:jc w:val="both"/>
              <w:rPr>
                <w:rFonts w:ascii="Times New Roman" w:eastAsia="Times New Roman" w:hAnsi="Times New Roman" w:cs="Times New Roman"/>
                <w:b/>
                <w:sz w:val="20"/>
                <w:szCs w:val="20"/>
              </w:rPr>
            </w:pPr>
          </w:p>
        </w:tc>
      </w:tr>
    </w:tbl>
    <w:p w:rsidR="00BA2858" w:rsidRDefault="001D0B1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NB- N= examined animals</w:t>
      </w:r>
    </w:p>
    <w:p w:rsidR="00BA2858" w:rsidRDefault="00BA2858">
      <w:pPr>
        <w:snapToGrid w:val="0"/>
        <w:spacing w:after="0" w:line="240" w:lineRule="auto"/>
        <w:jc w:val="both"/>
        <w:rPr>
          <w:rFonts w:ascii="Times New Roman" w:hAnsi="Times New Roman" w:cs="Times New Roman" w:hint="eastAsia"/>
          <w:sz w:val="20"/>
          <w:szCs w:val="20"/>
          <w:lang w:eastAsia="zh-CN"/>
        </w:rPr>
      </w:pPr>
    </w:p>
    <w:p w:rsidR="004D40A4" w:rsidRDefault="004D40A4">
      <w:pPr>
        <w:snapToGrid w:val="0"/>
        <w:spacing w:after="0" w:line="240" w:lineRule="auto"/>
        <w:jc w:val="both"/>
        <w:rPr>
          <w:rFonts w:ascii="Times New Roman" w:hAnsi="Times New Roman" w:cs="Times New Roman" w:hint="eastAsia"/>
          <w:sz w:val="20"/>
          <w:szCs w:val="20"/>
          <w:lang w:eastAsia="zh-CN"/>
        </w:rPr>
        <w:sectPr w:rsidR="004D40A4">
          <w:type w:val="continuous"/>
          <w:pgSz w:w="12240" w:h="15840"/>
          <w:pgMar w:top="1440" w:right="1440" w:bottom="1440" w:left="1440" w:header="720" w:footer="720" w:gutter="0"/>
          <w:cols w:space="425"/>
          <w:titlePg/>
          <w:docGrid w:linePitch="360"/>
        </w:sectPr>
      </w:pPr>
    </w:p>
    <w:p w:rsidR="00BA2858" w:rsidRDefault="001D0B1A" w:rsidP="004D40A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The highest prevalence (5.12%) of brucellaabortus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was recorded in animals &gt;9 years old</w:t>
      </w:r>
      <w:r w:rsidR="00AD7549">
        <w:rPr>
          <w:rFonts w:ascii="Times New Roman" w:hAnsi="Times New Roman" w:cs="Times New Roman"/>
          <w:sz w:val="20"/>
          <w:szCs w:val="20"/>
        </w:rPr>
        <w:t xml:space="preserve"> </w:t>
      </w:r>
      <w:r>
        <w:rPr>
          <w:rFonts w:ascii="Times New Roman" w:hAnsi="Times New Roman" w:cs="Times New Roman"/>
          <w:sz w:val="20"/>
          <w:szCs w:val="20"/>
        </w:rPr>
        <w:t>whilst the lowest prevalence (1.97%) was recorded in animals 3-</w:t>
      </w:r>
      <w:r>
        <w:rPr>
          <w:rFonts w:ascii="Times New Roman" w:hAnsi="Times New Roman" w:cs="Times New Roman"/>
          <w:sz w:val="20"/>
          <w:szCs w:val="20"/>
          <w:u w:val="single"/>
        </w:rPr>
        <w:t>&gt;</w:t>
      </w:r>
      <w:r>
        <w:rPr>
          <w:rFonts w:ascii="Times New Roman" w:hAnsi="Times New Roman" w:cs="Times New Roman"/>
          <w:sz w:val="20"/>
          <w:szCs w:val="20"/>
        </w:rPr>
        <w:t>5 years of old</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and the association was not significant among the age groups (Table 5). </w:t>
      </w:r>
    </w:p>
    <w:p w:rsidR="00BA2858" w:rsidRDefault="001D0B1A" w:rsidP="004D40A4">
      <w:pPr>
        <w:snapToGrid w:val="0"/>
        <w:spacing w:after="0" w:line="240" w:lineRule="auto"/>
        <w:ind w:firstLine="720"/>
        <w:jc w:val="both"/>
        <w:rPr>
          <w:rFonts w:ascii="Times New Roman" w:hAnsi="Times New Roman" w:cs="Times New Roman"/>
          <w:color w:val="FF0000"/>
          <w:sz w:val="20"/>
          <w:szCs w:val="20"/>
        </w:rPr>
      </w:pPr>
      <w:r>
        <w:rPr>
          <w:rFonts w:ascii="Times New Roman" w:hAnsi="Times New Roman" w:cs="Times New Roman"/>
          <w:sz w:val="20"/>
          <w:szCs w:val="20"/>
        </w:rPr>
        <w:t>Slightly, higher prevalence was registered in female animals (</w:t>
      </w:r>
      <w:r w:rsidR="004D40A4">
        <w:rPr>
          <w:rFonts w:ascii="Times New Roman" w:hAnsi="Times New Roman" w:cs="Times New Roman"/>
          <w:sz w:val="20"/>
          <w:szCs w:val="20"/>
        </w:rPr>
        <w:t>2.56%) than in male animals (0</w:t>
      </w:r>
      <w:r>
        <w:rPr>
          <w:rFonts w:ascii="Times New Roman" w:hAnsi="Times New Roman" w:cs="Times New Roman"/>
          <w:sz w:val="20"/>
          <w:szCs w:val="20"/>
        </w:rPr>
        <w:t xml:space="preserve">%), </w:t>
      </w:r>
      <w:r>
        <w:rPr>
          <w:rFonts w:ascii="Times New Roman" w:hAnsi="Times New Roman" w:cs="Times New Roman"/>
          <w:sz w:val="20"/>
          <w:szCs w:val="20"/>
        </w:rPr>
        <w:lastRenderedPageBreak/>
        <w:t>which was not found to be statistically significant (p&gt; 0.05) (Table 5).</w:t>
      </w:r>
      <w:r>
        <w:rPr>
          <w:rFonts w:ascii="Times New Roman" w:eastAsia="Times New Roman" w:hAnsi="Times New Roman" w:cs="Times New Roman"/>
          <w:bCs/>
          <w:kern w:val="36"/>
          <w:sz w:val="20"/>
          <w:szCs w:val="20"/>
        </w:rPr>
        <w:t>The highest prevalence of brucellosis (3.33%) was found in animals with poor body condition while the lowest (2.20 %) was recorded in animals with medium body conditions respectively, and the difference was insignificant (p&gt;0.05) as indicated in Table 5.</w:t>
      </w:r>
    </w:p>
    <w:p w:rsidR="00BA2858" w:rsidRDefault="00BA2858">
      <w:pPr>
        <w:snapToGrid w:val="0"/>
        <w:spacing w:after="0" w:line="240" w:lineRule="auto"/>
        <w:jc w:val="both"/>
        <w:rPr>
          <w:rFonts w:ascii="Times New Roman" w:hAnsi="Times New Roman" w:cs="Times New Roman"/>
          <w:b/>
          <w:sz w:val="20"/>
          <w:szCs w:val="20"/>
        </w:rPr>
        <w:sectPr w:rsidR="00BA2858">
          <w:type w:val="continuous"/>
          <w:pgSz w:w="12240" w:h="15840"/>
          <w:pgMar w:top="1440" w:right="1440" w:bottom="1440" w:left="1440" w:header="720" w:footer="720" w:gutter="0"/>
          <w:cols w:num="2" w:space="720" w:equalWidth="0">
            <w:col w:w="4467" w:space="425"/>
            <w:col w:w="4467"/>
          </w:cols>
          <w:titlePg/>
          <w:docGrid w:linePitch="360"/>
        </w:sectPr>
      </w:pPr>
    </w:p>
    <w:p w:rsidR="00BA2858" w:rsidRDefault="00BA2858">
      <w:pPr>
        <w:snapToGrid w:val="0"/>
        <w:spacing w:after="0" w:line="240" w:lineRule="auto"/>
        <w:jc w:val="both"/>
        <w:rPr>
          <w:rFonts w:ascii="Times New Roman" w:hAnsi="Times New Roman" w:cs="Times New Roman"/>
          <w:b/>
          <w:sz w:val="20"/>
          <w:szCs w:val="20"/>
        </w:rPr>
      </w:pPr>
    </w:p>
    <w:p w:rsidR="00BA2858" w:rsidRDefault="001D0B1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6.Origin based Prevalence of Bovine brucellosis in selected kebeles</w:t>
      </w:r>
    </w:p>
    <w:tbl>
      <w:tblPr>
        <w:tblStyle w:val="TableGrid"/>
        <w:tblW w:w="5000" w:type="pct"/>
        <w:tblLook w:val="04A0"/>
      </w:tblPr>
      <w:tblGrid>
        <w:gridCol w:w="2114"/>
        <w:gridCol w:w="1747"/>
        <w:gridCol w:w="1471"/>
        <w:gridCol w:w="1655"/>
        <w:gridCol w:w="1120"/>
        <w:gridCol w:w="1469"/>
      </w:tblGrid>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Kebele</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No. examined</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w:t>
            </w:r>
          </w:p>
        </w:tc>
        <w:tc>
          <w:tcPr>
            <w:tcW w:w="585"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Chi2</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 value</w:t>
            </w: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Gumu</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14.28</w:t>
            </w:r>
          </w:p>
        </w:tc>
        <w:tc>
          <w:tcPr>
            <w:tcW w:w="585" w:type="pct"/>
            <w:vMerge w:val="restar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23.27</w:t>
            </w:r>
          </w:p>
        </w:tc>
        <w:tc>
          <w:tcPr>
            <w:tcW w:w="768" w:type="pct"/>
            <w:vMerge w:val="restar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Dunga</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Mutsakosa</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9.09</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Dabus</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M47</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M48</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Sonka</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M41</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M43</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M42</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Womba</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M49</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Komoshiga27</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Komoshiga28</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Megel39</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N/komoshiga</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Selga 24</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Komoshiga26</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3.03</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Amba14</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megel33</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r w:rsidR="00BA2858">
        <w:tc>
          <w:tcPr>
            <w:tcW w:w="110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12"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768"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4" w:type="pct"/>
          </w:tcPr>
          <w:p w:rsidR="00BA2858" w:rsidRDefault="001D0B1A">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585" w:type="pct"/>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tcPr>
          <w:p w:rsidR="00BA2858" w:rsidRDefault="00BA2858">
            <w:pPr>
              <w:snapToGrid w:val="0"/>
              <w:spacing w:beforeAutospacing="0" w:after="0" w:afterAutospacing="0" w:line="240" w:lineRule="auto"/>
              <w:jc w:val="both"/>
              <w:rPr>
                <w:rFonts w:ascii="Times New Roman" w:eastAsia="Times New Roman" w:hAnsi="Times New Roman" w:cs="Times New Roman"/>
                <w:sz w:val="20"/>
                <w:szCs w:val="20"/>
              </w:rPr>
            </w:pPr>
          </w:p>
        </w:tc>
      </w:tr>
    </w:tbl>
    <w:p w:rsidR="00BA2858" w:rsidRDefault="001D0B1A">
      <w:pPr>
        <w:tabs>
          <w:tab w:val="left" w:pos="654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Nb. M</w:t>
      </w:r>
      <w:r>
        <w:rPr>
          <w:rFonts w:ascii="Times New Roman" w:hAnsi="Times New Roman" w:cs="Times New Roman"/>
          <w:i/>
          <w:sz w:val="20"/>
          <w:szCs w:val="20"/>
        </w:rPr>
        <w:t>: mender, k: komoshiga</w:t>
      </w:r>
    </w:p>
    <w:p w:rsidR="00BA2858" w:rsidRDefault="00BA2858">
      <w:pPr>
        <w:tabs>
          <w:tab w:val="left" w:pos="6540"/>
        </w:tabs>
        <w:snapToGrid w:val="0"/>
        <w:spacing w:after="0" w:line="240" w:lineRule="auto"/>
        <w:jc w:val="both"/>
        <w:rPr>
          <w:rFonts w:ascii="Times New Roman" w:hAnsi="Times New Roman" w:cs="Times New Roman"/>
          <w:sz w:val="20"/>
          <w:szCs w:val="20"/>
        </w:rPr>
      </w:pPr>
    </w:p>
    <w:p w:rsidR="00BA2858" w:rsidRDefault="00BA2858">
      <w:pPr>
        <w:tabs>
          <w:tab w:val="left" w:pos="6540"/>
        </w:tabs>
        <w:snapToGrid w:val="0"/>
        <w:spacing w:after="0" w:line="240" w:lineRule="auto"/>
        <w:jc w:val="both"/>
        <w:rPr>
          <w:rFonts w:ascii="Times New Roman" w:hAnsi="Times New Roman" w:cs="Times New Roman"/>
          <w:sz w:val="20"/>
          <w:szCs w:val="20"/>
        </w:rPr>
        <w:sectPr w:rsidR="00BA2858">
          <w:type w:val="continuous"/>
          <w:pgSz w:w="12240" w:h="15840"/>
          <w:pgMar w:top="1440" w:right="1440" w:bottom="1440" w:left="1440" w:header="720" w:footer="720" w:gutter="0"/>
          <w:cols w:space="425"/>
          <w:titlePg/>
          <w:docGrid w:linePitch="360"/>
        </w:sectPr>
      </w:pPr>
    </w:p>
    <w:p w:rsidR="00BA2858" w:rsidRDefault="001D0B1A" w:rsidP="004D40A4">
      <w:pPr>
        <w:tabs>
          <w:tab w:val="left" w:pos="6540"/>
        </w:tabs>
        <w:snapToGrid w:val="0"/>
        <w:spacing w:after="0" w:line="240" w:lineRule="auto"/>
        <w:ind w:firstLineChars="354" w:firstLine="708"/>
        <w:jc w:val="both"/>
        <w:rPr>
          <w:rFonts w:ascii="Times New Roman" w:eastAsia="Times New Roman" w:hAnsi="Times New Roman" w:cs="Times New Roman"/>
          <w:bCs/>
          <w:kern w:val="36"/>
          <w:sz w:val="20"/>
          <w:szCs w:val="20"/>
        </w:rPr>
      </w:pPr>
      <w:r>
        <w:rPr>
          <w:rFonts w:ascii="Times New Roman" w:hAnsi="Times New Roman" w:cs="Times New Roman"/>
          <w:sz w:val="20"/>
          <w:szCs w:val="20"/>
        </w:rPr>
        <w:lastRenderedPageBreak/>
        <w:t>In this cross sectional survey, 384 serum samples were collected from 20 kebeles of three woredas, that was, 8 kebeles of Assosa districts, 10 kebeles of Bambasi districts and 2kebeles of Homosha districts.</w:t>
      </w:r>
      <w:r w:rsidR="00AD7549">
        <w:rPr>
          <w:rFonts w:ascii="Times New Roman" w:hAnsi="Times New Roman" w:cs="Times New Roman"/>
          <w:sz w:val="20"/>
          <w:szCs w:val="20"/>
        </w:rPr>
        <w:t xml:space="preserve"> </w:t>
      </w:r>
      <w:r>
        <w:rPr>
          <w:rFonts w:ascii="Times New Roman" w:hAnsi="Times New Roman" w:cs="Times New Roman"/>
          <w:sz w:val="20"/>
          <w:szCs w:val="20"/>
        </w:rPr>
        <w:t>3/205 (1.46%), 2/138(1.44%), 4/41(9.75%) brucellosis prevalence were recorded from Asossa (8 kebeles), Bambasi(10 kebeles) and Homosha (2 kebeles) respectively</w:t>
      </w:r>
      <w:r w:rsidR="00AD7549">
        <w:rPr>
          <w:rFonts w:ascii="Times New Roman" w:hAnsi="Times New Roman" w:cs="Times New Roman"/>
          <w:sz w:val="20"/>
          <w:szCs w:val="20"/>
        </w:rPr>
        <w:t xml:space="preserve"> </w:t>
      </w:r>
      <w:r>
        <w:rPr>
          <w:rFonts w:ascii="Times New Roman" w:hAnsi="Times New Roman" w:cs="Times New Roman"/>
          <w:sz w:val="20"/>
          <w:szCs w:val="20"/>
        </w:rPr>
        <w:t>as indicated in Table 6.Comparably, in this survey high prevalence of brucellosis (9.75%) was reported in Homosha (Dunga and Gumu)kebeles whilst the low prevalence (1.44%) was registered in Bambasidistrcts of 10 kebeles as reported in Table 6.Cattle Brucellosis</w:t>
      </w:r>
      <w:r>
        <w:rPr>
          <w:rFonts w:ascii="Times New Roman" w:eastAsia="Times New Roman" w:hAnsi="Times New Roman" w:cs="Times New Roman"/>
          <w:bCs/>
          <w:kern w:val="36"/>
          <w:sz w:val="20"/>
          <w:szCs w:val="20"/>
        </w:rPr>
        <w:t xml:space="preserve"> was recorded across the study</w:t>
      </w:r>
      <w:r>
        <w:rPr>
          <w:rFonts w:ascii="Times New Roman" w:hAnsi="Times New Roman" w:cs="Times New Roman" w:hint="eastAsia"/>
          <w:bCs/>
          <w:kern w:val="36"/>
          <w:sz w:val="20"/>
          <w:szCs w:val="20"/>
          <w:lang w:eastAsia="zh-CN"/>
        </w:rPr>
        <w:t xml:space="preserve"> </w:t>
      </w:r>
      <w:r>
        <w:rPr>
          <w:rFonts w:ascii="Times New Roman" w:eastAsia="Times New Roman" w:hAnsi="Times New Roman" w:cs="Times New Roman"/>
          <w:bCs/>
          <w:kern w:val="36"/>
          <w:sz w:val="20"/>
          <w:szCs w:val="20"/>
        </w:rPr>
        <w:t>kebeles with the highest prevalence of(</w:t>
      </w:r>
      <w:r>
        <w:rPr>
          <w:rFonts w:ascii="Times New Roman" w:hAnsi="Times New Roman" w:cs="Times New Roman"/>
          <w:sz w:val="20"/>
          <w:szCs w:val="20"/>
        </w:rPr>
        <w:t>14.28%)</w:t>
      </w:r>
      <w:r>
        <w:rPr>
          <w:rFonts w:ascii="Times New Roman" w:eastAsia="Times New Roman" w:hAnsi="Times New Roman" w:cs="Times New Roman"/>
          <w:bCs/>
          <w:kern w:val="36"/>
          <w:sz w:val="20"/>
          <w:szCs w:val="20"/>
        </w:rPr>
        <w:t>in Gumukebele</w:t>
      </w:r>
      <w:r>
        <w:rPr>
          <w:rFonts w:ascii="Times New Roman" w:hAnsi="Times New Roman" w:cs="Times New Roman" w:hint="eastAsia"/>
          <w:bCs/>
          <w:kern w:val="36"/>
          <w:sz w:val="20"/>
          <w:szCs w:val="20"/>
          <w:lang w:eastAsia="zh-CN"/>
        </w:rPr>
        <w:t xml:space="preserve"> </w:t>
      </w:r>
      <w:r>
        <w:rPr>
          <w:rFonts w:ascii="Times New Roman" w:eastAsia="Times New Roman" w:hAnsi="Times New Roman" w:cs="Times New Roman"/>
          <w:bCs/>
          <w:kern w:val="36"/>
          <w:sz w:val="20"/>
          <w:szCs w:val="20"/>
        </w:rPr>
        <w:t>whereas</w:t>
      </w:r>
      <w:r>
        <w:rPr>
          <w:rFonts w:ascii="Times New Roman" w:hAnsi="Times New Roman" w:cs="Times New Roman"/>
          <w:bCs/>
          <w:kern w:val="36"/>
          <w:sz w:val="20"/>
          <w:szCs w:val="20"/>
        </w:rPr>
        <w:t xml:space="preserve"> in Dabus, Mender (M47, M48, M41, M43, M42),Sonka, Womba, Megele/49, Komoshiga (27, K28)</w:t>
      </w:r>
      <w:r>
        <w:rPr>
          <w:rFonts w:ascii="Times New Roman" w:hAnsi="Times New Roman" w:cs="Times New Roman"/>
          <w:sz w:val="20"/>
          <w:szCs w:val="20"/>
        </w:rPr>
        <w:t>, N/komoshiga, Selga/24, Amba14, and Megele/33, the lowest brucellosis prevalence (0%) was recorded in present study and the prevalence of brucellosis was not significant across the study sites (Table 6).</w:t>
      </w:r>
      <w:r>
        <w:rPr>
          <w:rFonts w:ascii="Times New Roman" w:hAnsi="Times New Roman" w:cs="Times New Roman" w:hint="eastAsia"/>
          <w:sz w:val="20"/>
          <w:szCs w:val="20"/>
          <w:lang w:eastAsia="zh-CN"/>
        </w:rPr>
        <w:t xml:space="preserve"> </w:t>
      </w:r>
      <w:r>
        <w:rPr>
          <w:rFonts w:ascii="Times New Roman" w:eastAsia="Times New Roman" w:hAnsi="Times New Roman" w:cs="Times New Roman"/>
          <w:bCs/>
          <w:kern w:val="36"/>
          <w:sz w:val="20"/>
          <w:szCs w:val="20"/>
        </w:rPr>
        <w:t>InGumu, Dunga, Mutsakosa, Megele39, Komoshiga 26, (14.28%, 5%, 9.09%, 2.27%, 3.03%) Brucellosis prevalence was recorded in the studied kebeles respectively as shown in Tables 6.However, the association is not significant (P&gt;0.05).</w:t>
      </w:r>
    </w:p>
    <w:p w:rsidR="00BA2858" w:rsidRDefault="00BA2858">
      <w:pPr>
        <w:tabs>
          <w:tab w:val="left" w:pos="6540"/>
        </w:tabs>
        <w:snapToGrid w:val="0"/>
        <w:spacing w:after="0" w:line="240" w:lineRule="auto"/>
        <w:jc w:val="both"/>
        <w:rPr>
          <w:rFonts w:ascii="Times New Roman" w:eastAsia="Times New Roman" w:hAnsi="Times New Roman" w:cs="Times New Roman"/>
          <w:bCs/>
          <w:kern w:val="36"/>
          <w:sz w:val="20"/>
          <w:szCs w:val="20"/>
        </w:rPr>
      </w:pPr>
    </w:p>
    <w:p w:rsidR="00BA2858" w:rsidRDefault="001D0B1A">
      <w:pPr>
        <w:pStyle w:val="Heading1"/>
        <w:numPr>
          <w:ilvl w:val="0"/>
          <w:numId w:val="4"/>
        </w:numPr>
        <w:snapToGrid w:val="0"/>
        <w:spacing w:before="0" w:line="240" w:lineRule="auto"/>
        <w:ind w:left="0" w:firstLine="0"/>
        <w:jc w:val="both"/>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Discussion</w:t>
      </w:r>
    </w:p>
    <w:p w:rsidR="00BA2858" w:rsidRDefault="001D0B1A">
      <w:pPr>
        <w:pStyle w:val="Heading2"/>
        <w:snapToGrid w:val="0"/>
        <w:spacing w:after="0" w:line="240" w:lineRule="auto"/>
        <w:rPr>
          <w:sz w:val="20"/>
          <w:szCs w:val="20"/>
        </w:rPr>
      </w:pPr>
      <w:r>
        <w:rPr>
          <w:sz w:val="20"/>
          <w:szCs w:val="20"/>
        </w:rPr>
        <w:t>5.1 Bovine brucellosis seroprevalence</w:t>
      </w:r>
    </w:p>
    <w:p w:rsidR="00BA2858" w:rsidRDefault="001D0B1A" w:rsidP="004D40A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Style w:val="A7"/>
          <w:rFonts w:ascii="Times New Roman" w:hAnsi="Times New Roman" w:cs="Times New Roman"/>
          <w:sz w:val="20"/>
          <w:szCs w:val="20"/>
        </w:rPr>
        <w:t>The present study showed that, overall sero-prevalence of bovine brucellosis was 2.24%(9/384).</w:t>
      </w:r>
      <w:r w:rsidR="00AD7549">
        <w:rPr>
          <w:rStyle w:val="A7"/>
          <w:rFonts w:ascii="Times New Roman" w:hAnsi="Times New Roman" w:cs="Times New Roman"/>
          <w:sz w:val="20"/>
          <w:szCs w:val="20"/>
        </w:rPr>
        <w:t xml:space="preserve"> </w:t>
      </w:r>
      <w:r>
        <w:rPr>
          <w:rStyle w:val="A7"/>
          <w:rFonts w:ascii="Times New Roman" w:hAnsi="Times New Roman" w:cs="Times New Roman"/>
          <w:sz w:val="20"/>
          <w:szCs w:val="20"/>
        </w:rPr>
        <w:t>This finding is inline with the earlier report of Hagos</w:t>
      </w:r>
      <w:r w:rsidR="00AD7549">
        <w:rPr>
          <w:rStyle w:val="A7"/>
          <w:rFonts w:ascii="Times New Roman" w:hAnsi="Times New Roman" w:cs="Times New Roman"/>
          <w:sz w:val="20"/>
          <w:szCs w:val="20"/>
        </w:rPr>
        <w:t xml:space="preserve"> </w:t>
      </w:r>
      <w:r>
        <w:rPr>
          <w:rStyle w:val="A7"/>
          <w:rFonts w:ascii="Times New Roman" w:hAnsi="Times New Roman" w:cs="Times New Roman"/>
          <w:sz w:val="20"/>
          <w:szCs w:val="20"/>
        </w:rPr>
        <w:t>A</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(2016) who reported, 2.4% of overall sero prevalence of bovine brucellosis in and around Alage District of Ethiopia; which was statistically significant (p&lt;0.05). Similarly, the present survey was consistent with the</w:t>
      </w:r>
      <w:r w:rsidR="00AD7549">
        <w:rPr>
          <w:rStyle w:val="A7"/>
          <w:rFonts w:ascii="Times New Roman" w:hAnsi="Times New Roman" w:cs="Times New Roman"/>
          <w:sz w:val="20"/>
          <w:szCs w:val="20"/>
        </w:rPr>
        <w:t xml:space="preserve"> </w:t>
      </w:r>
      <w:r>
        <w:rPr>
          <w:rStyle w:val="A7"/>
          <w:rFonts w:ascii="Times New Roman" w:hAnsi="Times New Roman" w:cs="Times New Roman"/>
          <w:sz w:val="20"/>
          <w:szCs w:val="20"/>
        </w:rPr>
        <w:t>previous findings of</w:t>
      </w:r>
      <w:r>
        <w:rPr>
          <w:rStyle w:val="A7"/>
          <w:rFonts w:ascii="Times New Roman" w:hAnsi="Times New Roman" w:cs="Times New Roman" w:hint="eastAsia"/>
          <w:sz w:val="20"/>
          <w:szCs w:val="20"/>
          <w:lang w:eastAsia="zh-CN"/>
        </w:rPr>
        <w:t xml:space="preserve"> </w:t>
      </w:r>
      <w:r>
        <w:rPr>
          <w:rFonts w:ascii="Times New Roman" w:hAnsi="Times New Roman" w:cs="Times New Roman"/>
          <w:color w:val="231F20"/>
          <w:sz w:val="20"/>
          <w:szCs w:val="20"/>
        </w:rPr>
        <w:t>Jergefa T</w:t>
      </w:r>
      <w:r w:rsidR="00AD7549">
        <w:rPr>
          <w:rFonts w:ascii="Times New Roman" w:hAnsi="Times New Roman" w:cs="Times New Roman"/>
          <w:color w:val="231F20"/>
          <w:sz w:val="20"/>
          <w:szCs w:val="20"/>
        </w:rPr>
        <w:t xml:space="preserve"> </w:t>
      </w:r>
      <w:r>
        <w:rPr>
          <w:rFonts w:ascii="Times New Roman" w:hAnsi="Times New Roman" w:cs="Times New Roman"/>
          <w:i/>
          <w:color w:val="231F20"/>
          <w:sz w:val="20"/>
          <w:szCs w:val="20"/>
        </w:rPr>
        <w:t>et al</w:t>
      </w:r>
      <w:r>
        <w:rPr>
          <w:rFonts w:ascii="Times New Roman" w:hAnsi="Times New Roman" w:cs="Times New Roman"/>
          <w:color w:val="231F20"/>
          <w:sz w:val="20"/>
          <w:szCs w:val="20"/>
        </w:rPr>
        <w:t>. (2008)</w:t>
      </w:r>
      <w:r w:rsidR="004D40A4">
        <w:rPr>
          <w:rFonts w:ascii="Times New Roman" w:hAnsi="Times New Roman" w:cs="Times New Roman" w:hint="eastAsia"/>
          <w:color w:val="231F20"/>
          <w:sz w:val="20"/>
          <w:szCs w:val="20"/>
          <w:lang w:eastAsia="zh-CN"/>
        </w:rPr>
        <w:t xml:space="preserve"> </w:t>
      </w:r>
      <w:r>
        <w:rPr>
          <w:rFonts w:ascii="Times New Roman" w:hAnsi="Times New Roman" w:cs="Times New Roman"/>
          <w:color w:val="231F20"/>
          <w:sz w:val="20"/>
          <w:szCs w:val="20"/>
        </w:rPr>
        <w:t>who showed that,</w:t>
      </w:r>
      <w:r w:rsidR="00AD7549">
        <w:rPr>
          <w:rFonts w:ascii="Times New Roman" w:hAnsi="Times New Roman" w:cs="Times New Roman"/>
          <w:color w:val="231F20"/>
          <w:sz w:val="20"/>
          <w:szCs w:val="20"/>
        </w:rPr>
        <w:t xml:space="preserve"> </w:t>
      </w:r>
      <w:r>
        <w:rPr>
          <w:rFonts w:ascii="Times New Roman" w:hAnsi="Times New Roman" w:cs="Times New Roman"/>
          <w:color w:val="231F20"/>
          <w:sz w:val="20"/>
          <w:szCs w:val="20"/>
        </w:rPr>
        <w:t>2.9% of overall seroprevalence of bovine brucellosis at the</w:t>
      </w:r>
      <w:r>
        <w:rPr>
          <w:rFonts w:ascii="Times New Roman" w:hAnsi="Times New Roman" w:cs="Times New Roman" w:hint="eastAsia"/>
          <w:color w:val="231F20"/>
          <w:sz w:val="20"/>
          <w:szCs w:val="20"/>
          <w:lang w:eastAsia="zh-CN"/>
        </w:rPr>
        <w:t xml:space="preserve"> </w:t>
      </w:r>
      <w:r>
        <w:rPr>
          <w:rFonts w:ascii="Times New Roman" w:hAnsi="Times New Roman" w:cs="Times New Roman"/>
          <w:color w:val="231F20"/>
          <w:sz w:val="20"/>
          <w:szCs w:val="20"/>
        </w:rPr>
        <w:t xml:space="preserve">individual animal </w:t>
      </w:r>
      <w:r>
        <w:rPr>
          <w:rFonts w:ascii="Times New Roman" w:hAnsi="Times New Roman" w:cs="Times New Roman"/>
          <w:sz w:val="20"/>
          <w:szCs w:val="20"/>
        </w:rPr>
        <w:t>level,</w:t>
      </w:r>
      <w:r>
        <w:rPr>
          <w:rFonts w:ascii="Times New Roman" w:hAnsi="Times New Roman" w:cs="Times New Roman" w:hint="eastAsia"/>
          <w:sz w:val="20"/>
          <w:szCs w:val="20"/>
          <w:lang w:eastAsia="zh-CN"/>
        </w:rPr>
        <w:t xml:space="preserve"> </w:t>
      </w:r>
      <w:r>
        <w:rPr>
          <w:rFonts w:ascii="Times New Roman" w:hAnsi="Times New Roman" w:cs="Times New Roman"/>
          <w:bCs/>
          <w:sz w:val="20"/>
          <w:szCs w:val="20"/>
        </w:rPr>
        <w:t>in three agro-ecological areas of central Oromiya, Ethiopia. Similarly, the present findings were consistent with the earlier result of</w:t>
      </w:r>
      <w:r>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Bedaso M</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.(2020) reported that, the overall animal level prevalence of 2.4%</w:t>
      </w:r>
      <w:r w:rsidR="00AD7549">
        <w:rPr>
          <w:rFonts w:ascii="Times New Roman" w:hAnsi="Times New Roman" w:cs="Times New Roman"/>
          <w:sz w:val="20"/>
          <w:szCs w:val="20"/>
        </w:rPr>
        <w:t xml:space="preserve"> </w:t>
      </w:r>
      <w:r>
        <w:rPr>
          <w:rFonts w:ascii="Times New Roman" w:hAnsi="Times New Roman" w:cs="Times New Roman"/>
          <w:sz w:val="20"/>
          <w:szCs w:val="20"/>
        </w:rPr>
        <w:t>in cattle, 3.2% in sheep and goats, and 2.6%</w:t>
      </w:r>
      <w:r w:rsidR="00AD7549">
        <w:rPr>
          <w:rFonts w:ascii="Times New Roman" w:hAnsi="Times New Roman" w:cs="Times New Roman"/>
          <w:sz w:val="20"/>
          <w:szCs w:val="20"/>
        </w:rPr>
        <w:t xml:space="preserve"> </w:t>
      </w:r>
      <w:r>
        <w:rPr>
          <w:rFonts w:ascii="Times New Roman" w:hAnsi="Times New Roman" w:cs="Times New Roman"/>
          <w:sz w:val="20"/>
          <w:szCs w:val="20"/>
        </w:rPr>
        <w:t>in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humans occupationally linked to livestock production systems, in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Borena, Southern Ethiopia.</w:t>
      </w:r>
    </w:p>
    <w:p w:rsidR="00BA2858" w:rsidRDefault="001D0B1A" w:rsidP="004D40A4">
      <w:pPr>
        <w:tabs>
          <w:tab w:val="left" w:pos="6540"/>
        </w:tabs>
        <w:snapToGrid w:val="0"/>
        <w:spacing w:after="0" w:line="240" w:lineRule="auto"/>
        <w:ind w:firstLineChars="354" w:firstLine="708"/>
        <w:jc w:val="both"/>
        <w:rPr>
          <w:rStyle w:val="A7"/>
          <w:rFonts w:ascii="Times New Roman" w:hAnsi="Times New Roman" w:cs="Times New Roman"/>
          <w:sz w:val="20"/>
          <w:szCs w:val="20"/>
        </w:rPr>
      </w:pPr>
      <w:r>
        <w:rPr>
          <w:rStyle w:val="A7"/>
          <w:rFonts w:ascii="Times New Roman" w:hAnsi="Times New Roman" w:cs="Times New Roman"/>
          <w:sz w:val="20"/>
          <w:szCs w:val="20"/>
        </w:rPr>
        <w:t>However, there were reports with a relatively lowersero-prevalence rate of bovine brucellosis in other parts of the country;1% (Kang’E</w:t>
      </w:r>
      <w:r>
        <w:rPr>
          <w:rStyle w:val="A7"/>
          <w:rFonts w:ascii="Times New Roman" w:hAnsi="Times New Roman" w:cs="Times New Roman" w:hint="eastAsia"/>
          <w:sz w:val="20"/>
          <w:szCs w:val="20"/>
          <w:lang w:eastAsia="zh-CN"/>
        </w:rPr>
        <w:t xml:space="preserve"> </w:t>
      </w:r>
      <w:r>
        <w:rPr>
          <w:rStyle w:val="A7"/>
          <w:rFonts w:ascii="Times New Roman" w:hAnsi="Times New Roman" w:cs="Times New Roman"/>
          <w:sz w:val="20"/>
          <w:szCs w:val="20"/>
        </w:rPr>
        <w:t>the EK, 2007) in the BenishangulGumuz region of north-western Ethiopia, and 1% (Degefu H</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.,2011) in Nairobi, Kenya. It is comparable with other previous reports from different part of Ethiopia; 1.38% (Gumi B</w:t>
      </w:r>
      <w:r>
        <w:rPr>
          <w:rStyle w:val="A7"/>
          <w:rFonts w:ascii="Times New Roman" w:hAnsi="Times New Roman" w:cs="Times New Roman"/>
          <w:i/>
          <w:sz w:val="20"/>
          <w:szCs w:val="20"/>
        </w:rPr>
        <w:t xml:space="preserve"> et al</w:t>
      </w:r>
      <w:r>
        <w:rPr>
          <w:rStyle w:val="A7"/>
          <w:rFonts w:ascii="Times New Roman" w:hAnsi="Times New Roman" w:cs="Times New Roman"/>
          <w:sz w:val="20"/>
          <w:szCs w:val="20"/>
        </w:rPr>
        <w:t>., 2013) in Jijjiga zone of Somalia regional state, 1.4% (Poester MA</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2013) in Bishoftu and Asella, central Ethiopia, 1.5% (Tolosa T</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2008) in Addis Ababa, 1.66% </w:t>
      </w:r>
      <w:r>
        <w:rPr>
          <w:rStyle w:val="A7"/>
          <w:rFonts w:ascii="Times New Roman" w:hAnsi="Times New Roman" w:cs="Times New Roman"/>
          <w:sz w:val="20"/>
          <w:szCs w:val="20"/>
        </w:rPr>
        <w:lastRenderedPageBreak/>
        <w:t>(Berhe G</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2007) in Sidama Zone, Southern Ethiopia, 1.49 % (Dinka H and Chala R., 2009) in Tigray region, and 1.4 % (Haileselassie M., 2011) in Southeastern pastoral livestock of the country. </w:t>
      </w:r>
    </w:p>
    <w:p w:rsidR="00BA2858" w:rsidRDefault="001D0B1A" w:rsidP="004D40A4">
      <w:pPr>
        <w:tabs>
          <w:tab w:val="left" w:pos="6540"/>
        </w:tabs>
        <w:snapToGrid w:val="0"/>
        <w:spacing w:after="0" w:line="240" w:lineRule="auto"/>
        <w:ind w:firstLineChars="354" w:firstLine="708"/>
        <w:jc w:val="both"/>
        <w:rPr>
          <w:rFonts w:ascii="Times New Roman" w:hAnsi="Times New Roman" w:cs="Times New Roman"/>
          <w:color w:val="000000"/>
          <w:sz w:val="20"/>
          <w:szCs w:val="20"/>
        </w:rPr>
      </w:pPr>
      <w:r>
        <w:rPr>
          <w:rStyle w:val="A7"/>
          <w:rFonts w:ascii="Times New Roman" w:hAnsi="Times New Roman" w:cs="Times New Roman"/>
          <w:sz w:val="20"/>
          <w:szCs w:val="20"/>
        </w:rPr>
        <w:t>On the other hand, there were reports with a relatively higher sero-prevalence rate of bovine brucellosis in other parts of the country; 11.2% (Berhe G.,2005) in pastoral and agro pastoral areas of East Showa Zone, 3.5% (Megresa B</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2012) in Southern and Eastern Ethiopia, Oromia region, 3.1% (Thrus field., 2018) in Jimma zone of Oromia region, 4.9% (Jergefa T</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2009) in Western Tigray, Northern part of the country, 8.0% (Shiferaw Y</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2003) pastoral region of the country; 2.9% (Tibesso G</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2014) in three agro ecological areas of central Oromia, 3.19% (Tolosa T</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w:t>
      </w:r>
      <w:r w:rsidR="00AD7549">
        <w:rPr>
          <w:rStyle w:val="A7"/>
          <w:rFonts w:ascii="Times New Roman" w:hAnsi="Times New Roman" w:cs="Times New Roman"/>
          <w:sz w:val="20"/>
          <w:szCs w:val="20"/>
        </w:rPr>
        <w:t xml:space="preserve"> </w:t>
      </w:r>
      <w:r>
        <w:rPr>
          <w:rStyle w:val="A7"/>
          <w:rFonts w:ascii="Times New Roman" w:hAnsi="Times New Roman" w:cs="Times New Roman"/>
          <w:sz w:val="20"/>
          <w:szCs w:val="20"/>
        </w:rPr>
        <w:t>2008) in the extensive cattle production system of Tigray region, and 4.3 % (Matope G</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2011) in Adami Tulu, central Ethiopia. However, most of these reports were from the area were herds were managed under extensive system, where cattle from different owners were mingled at communal grazing and watering points. Hence, the low prevalence observed in the present serological investigation could possibly be due the using of AI services, culling of infected animals and, and the prevailing management systems differences among intensive, semi-intensive and extensive production system (Mc Dermott JJ</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2013; Matope G</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2010). Similarly, relatively higher sero-prevalence were reported in other African countries; 24.5% (Mai HM</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.,2012) from Sudan; 24.0% (Sarba EJ</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2016) from Nigeria, 5.5% (Angere TEE</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.,2004) from Zimbabwe.</w:t>
      </w:r>
      <w:r>
        <w:rPr>
          <w:rFonts w:ascii="Times New Roman" w:eastAsia="Times New Roman" w:hAnsi="Times New Roman" w:cs="Times New Roman"/>
          <w:sz w:val="20"/>
          <w:szCs w:val="20"/>
        </w:rPr>
        <w:t>The observed disparity could be attributed to various factors including differences in testing protocols, cattle rearing systems, and herd size</w:t>
      </w:r>
      <w:r>
        <w:rPr>
          <w:rFonts w:ascii="Times New Roman" w:eastAsia="Times New Roman" w:hAnsi="Times New Roman" w:cs="Times New Roman"/>
          <w:color w:val="333333"/>
          <w:sz w:val="20"/>
          <w:szCs w:val="20"/>
        </w:rPr>
        <w:t>.</w:t>
      </w:r>
    </w:p>
    <w:p w:rsidR="00BA2858" w:rsidRDefault="001D0B1A" w:rsidP="004D40A4">
      <w:pPr>
        <w:shd w:val="clear" w:color="auto" w:fill="FCFCFC"/>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With regard to associated risk factors, 0.09%, 1.46%, and 9.75% brucellosis in cattle were detected in Bambasi, Asossa and Homosha districts respectively during the study period. So, the high prevalence of bovine brucellosis (9.75%) was recorded in Homoshaworeda whereas the lost prevalence of the disease (0.09%) was recorded in Bambasiworeda. So the association of the factors with bovinebrucellosis was significant (p&lt;0.004). The present findings were in line with the previous findings of Bedaso M</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(2020) who reported, 1.6%, 6.8% and 2.9% of</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brucellaseropositivity of</w:t>
      </w:r>
      <w:r w:rsidR="00AD7549">
        <w:rPr>
          <w:rFonts w:ascii="Times New Roman" w:hAnsi="Times New Roman" w:cs="Times New Roman"/>
          <w:sz w:val="20"/>
          <w:szCs w:val="20"/>
        </w:rPr>
        <w:t xml:space="preserve"> </w:t>
      </w:r>
      <w:r>
        <w:rPr>
          <w:rFonts w:ascii="Times New Roman" w:hAnsi="Times New Roman" w:cs="Times New Roman"/>
          <w:sz w:val="20"/>
          <w:szCs w:val="20"/>
        </w:rPr>
        <w:t>cattle</w:t>
      </w:r>
      <w:r w:rsidR="00AD7549">
        <w:rPr>
          <w:rFonts w:ascii="Times New Roman" w:hAnsi="Times New Roman" w:cs="Times New Roman"/>
          <w:sz w:val="20"/>
          <w:szCs w:val="20"/>
        </w:rPr>
        <w:t xml:space="preserve"> </w:t>
      </w:r>
      <w:r>
        <w:rPr>
          <w:rFonts w:ascii="Times New Roman" w:hAnsi="Times New Roman" w:cs="Times New Roman"/>
          <w:sz w:val="20"/>
          <w:szCs w:val="20"/>
        </w:rPr>
        <w:t>in Dubuluk, Eleweye and Gomole districts respectively, inBorena, Southern Ethiopia.</w:t>
      </w:r>
    </w:p>
    <w:p w:rsidR="00BA2858" w:rsidRDefault="001D0B1A" w:rsidP="004D40A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Style w:val="A7"/>
          <w:rFonts w:ascii="Times New Roman" w:hAnsi="Times New Roman" w:cs="Times New Roman"/>
          <w:sz w:val="20"/>
          <w:szCs w:val="20"/>
        </w:rPr>
        <w:t>In the present study, it is well known that sexually mature cows are more susceptible to Brucellaabortus infection, which could be explained by the fact that susceptibility increased during sexual maturity and pregnancy due to the influence of sex hormones and placental erythritol on the pathogenesis of brucellosis (Radostitis</w:t>
      </w:r>
      <w:r w:rsidR="00AD7549">
        <w:rPr>
          <w:rStyle w:val="A7"/>
          <w:rFonts w:ascii="Times New Roman" w:hAnsi="Times New Roman" w:cs="Times New Roman" w:hint="eastAsia"/>
          <w:sz w:val="20"/>
          <w:szCs w:val="20"/>
          <w:lang w:eastAsia="zh-CN"/>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w:t>
      </w:r>
      <w:r>
        <w:rPr>
          <w:rStyle w:val="A7"/>
          <w:rFonts w:ascii="Times New Roman" w:hAnsi="Times New Roman" w:cs="Times New Roman" w:hint="eastAsia"/>
          <w:sz w:val="20"/>
          <w:szCs w:val="20"/>
          <w:lang w:eastAsia="zh-CN"/>
        </w:rPr>
        <w:t xml:space="preserve"> </w:t>
      </w:r>
      <w:r>
        <w:rPr>
          <w:rStyle w:val="A7"/>
          <w:rFonts w:ascii="Times New Roman" w:hAnsi="Times New Roman" w:cs="Times New Roman"/>
          <w:sz w:val="20"/>
          <w:szCs w:val="20"/>
        </w:rPr>
        <w:t>1989).</w:t>
      </w:r>
      <w:r>
        <w:rPr>
          <w:rStyle w:val="A7"/>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The highest </w:t>
      </w:r>
      <w:r>
        <w:rPr>
          <w:rFonts w:ascii="Times New Roman" w:hAnsi="Times New Roman" w:cs="Times New Roman"/>
          <w:sz w:val="20"/>
          <w:szCs w:val="20"/>
        </w:rPr>
        <w:lastRenderedPageBreak/>
        <w:t>sero-prevalence (5.12%) of brucellosis was recorded in animals</w:t>
      </w:r>
      <w:r w:rsidR="00AD7549">
        <w:rPr>
          <w:rFonts w:ascii="Times New Roman" w:hAnsi="Times New Roman" w:cs="Times New Roman"/>
          <w:sz w:val="20"/>
          <w:szCs w:val="20"/>
        </w:rPr>
        <w:t xml:space="preserve"> </w:t>
      </w:r>
      <w:r>
        <w:rPr>
          <w:rFonts w:ascii="Times New Roman" w:hAnsi="Times New Roman" w:cs="Times New Roman"/>
          <w:sz w:val="20"/>
          <w:szCs w:val="20"/>
        </w:rPr>
        <w:t>greater than&gt;9 years old</w:t>
      </w:r>
      <w:r w:rsidR="00AD7549">
        <w:rPr>
          <w:rFonts w:ascii="Times New Roman" w:hAnsi="Times New Roman" w:cs="Times New Roman"/>
          <w:sz w:val="20"/>
          <w:szCs w:val="20"/>
        </w:rPr>
        <w:t xml:space="preserve"> </w:t>
      </w:r>
      <w:r>
        <w:rPr>
          <w:rFonts w:ascii="Times New Roman" w:hAnsi="Times New Roman" w:cs="Times New Roman"/>
          <w:sz w:val="20"/>
          <w:szCs w:val="20"/>
        </w:rPr>
        <w:t>while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the lowest</w:t>
      </w:r>
      <w:r w:rsidR="00AD7549">
        <w:rPr>
          <w:rFonts w:ascii="Times New Roman" w:hAnsi="Times New Roman" w:cs="Times New Roman"/>
          <w:sz w:val="20"/>
          <w:szCs w:val="20"/>
        </w:rPr>
        <w:t xml:space="preserve"> </w:t>
      </w:r>
      <w:r>
        <w:rPr>
          <w:rFonts w:ascii="Times New Roman" w:hAnsi="Times New Roman" w:cs="Times New Roman"/>
          <w:sz w:val="20"/>
          <w:szCs w:val="20"/>
        </w:rPr>
        <w:t>prevalence (1.97%) was recorded in animals 3-</w:t>
      </w:r>
      <w:r>
        <w:rPr>
          <w:rFonts w:ascii="Times New Roman" w:hAnsi="Times New Roman" w:cs="Times New Roman"/>
          <w:sz w:val="20"/>
          <w:szCs w:val="20"/>
          <w:u w:val="single"/>
        </w:rPr>
        <w:t>&gt;</w:t>
      </w:r>
      <w:r>
        <w:rPr>
          <w:rFonts w:ascii="Times New Roman" w:hAnsi="Times New Roman" w:cs="Times New Roman"/>
          <w:sz w:val="20"/>
          <w:szCs w:val="20"/>
        </w:rPr>
        <w:t>5 years of old, and hence, the association was not significant among the age groups.</w:t>
      </w:r>
      <w:r w:rsidR="00AD7549">
        <w:rPr>
          <w:rFonts w:ascii="Times New Roman" w:hAnsi="Times New Roman" w:cs="Times New Roman"/>
          <w:sz w:val="20"/>
          <w:szCs w:val="20"/>
        </w:rPr>
        <w:t xml:space="preserve"> </w:t>
      </w:r>
      <w:r>
        <w:rPr>
          <w:rFonts w:ascii="Times New Roman" w:hAnsi="Times New Roman" w:cs="Times New Roman"/>
          <w:sz w:val="20"/>
          <w:szCs w:val="20"/>
        </w:rPr>
        <w:t>As compared to the present results,</w:t>
      </w:r>
      <w:r w:rsidR="00AD7549">
        <w:rPr>
          <w:rFonts w:ascii="Times New Roman" w:hAnsi="Times New Roman" w:cs="Times New Roman"/>
          <w:sz w:val="20"/>
          <w:szCs w:val="20"/>
        </w:rPr>
        <w:t xml:space="preserve"> </w:t>
      </w:r>
      <w:r>
        <w:rPr>
          <w:rFonts w:ascii="Times New Roman" w:hAnsi="Times New Roman" w:cs="Times New Roman"/>
          <w:sz w:val="20"/>
          <w:szCs w:val="20"/>
        </w:rPr>
        <w:t>Bedaso M</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(2020) indicated,</w:t>
      </w:r>
      <w:r w:rsidR="00AD7549">
        <w:rPr>
          <w:rFonts w:ascii="Times New Roman" w:hAnsi="Times New Roman" w:cs="Times New Roman"/>
          <w:sz w:val="20"/>
          <w:szCs w:val="20"/>
        </w:rPr>
        <w:t xml:space="preserve"> </w:t>
      </w:r>
      <w:r>
        <w:rPr>
          <w:rFonts w:ascii="Times New Roman" w:hAnsi="Times New Roman" w:cs="Times New Roman"/>
          <w:sz w:val="20"/>
          <w:szCs w:val="20"/>
        </w:rPr>
        <w:t>1.2 %</w:t>
      </w:r>
      <w:r w:rsidR="00AD7549">
        <w:rPr>
          <w:rFonts w:ascii="Times New Roman" w:hAnsi="Times New Roman" w:cs="Times New Roman"/>
          <w:sz w:val="20"/>
          <w:szCs w:val="20"/>
        </w:rPr>
        <w:t xml:space="preserve"> </w:t>
      </w:r>
      <w:r>
        <w:rPr>
          <w:rFonts w:ascii="Times New Roman" w:hAnsi="Times New Roman" w:cs="Times New Roman"/>
          <w:sz w:val="20"/>
          <w:szCs w:val="20"/>
        </w:rPr>
        <w:t>of brucella seropositive</w:t>
      </w:r>
      <w:r w:rsidR="00AD7549">
        <w:rPr>
          <w:rFonts w:ascii="Times New Roman" w:hAnsi="Times New Roman" w:cs="Times New Roman"/>
          <w:sz w:val="20"/>
          <w:szCs w:val="20"/>
        </w:rPr>
        <w:t xml:space="preserve"> </w:t>
      </w:r>
      <w:r>
        <w:rPr>
          <w:rFonts w:ascii="Times New Roman" w:hAnsi="Times New Roman" w:cs="Times New Roman"/>
          <w:sz w:val="20"/>
          <w:szCs w:val="20"/>
        </w:rPr>
        <w:t>in cattle age of &lt; = 5 years</w:t>
      </w:r>
      <w:r w:rsidR="00AD7549">
        <w:rPr>
          <w:rFonts w:ascii="Times New Roman" w:hAnsi="Times New Roman" w:cs="Times New Roman"/>
          <w:sz w:val="20"/>
          <w:szCs w:val="20"/>
        </w:rPr>
        <w:t xml:space="preserve"> </w:t>
      </w:r>
      <w:r>
        <w:rPr>
          <w:rFonts w:ascii="Times New Roman" w:hAnsi="Times New Roman" w:cs="Times New Roman"/>
          <w:sz w:val="20"/>
          <w:szCs w:val="20"/>
        </w:rPr>
        <w:t>old</w:t>
      </w:r>
      <w:r w:rsidR="00AD7549">
        <w:rPr>
          <w:rFonts w:ascii="Times New Roman" w:hAnsi="Times New Roman" w:cs="Times New Roman"/>
          <w:sz w:val="20"/>
          <w:szCs w:val="20"/>
        </w:rPr>
        <w:t xml:space="preserve"> </w:t>
      </w:r>
      <w:r>
        <w:rPr>
          <w:rFonts w:ascii="Times New Roman" w:hAnsi="Times New Roman" w:cs="Times New Roman"/>
          <w:sz w:val="20"/>
          <w:szCs w:val="20"/>
        </w:rPr>
        <w:t>and 5.1% brucellasero positive in age of</w:t>
      </w:r>
      <w:r w:rsidR="00AD7549">
        <w:rPr>
          <w:rFonts w:ascii="Times New Roman" w:hAnsi="Times New Roman" w:cs="Times New Roman"/>
          <w:sz w:val="20"/>
          <w:szCs w:val="20"/>
        </w:rPr>
        <w:t xml:space="preserve"> </w:t>
      </w:r>
      <w:r>
        <w:rPr>
          <w:rFonts w:ascii="Times New Roman" w:hAnsi="Times New Roman" w:cs="Times New Roman"/>
          <w:sz w:val="20"/>
          <w:szCs w:val="20"/>
        </w:rPr>
        <w:t>greater than &gt; 5 year of cattle species, inBorena, Southern Ethiopia.</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In contrast to this findings, </w:t>
      </w:r>
      <w:r>
        <w:rPr>
          <w:rFonts w:ascii="Times New Roman" w:eastAsia="Times New Roman" w:hAnsi="Times New Roman" w:cs="Times New Roman"/>
          <w:color w:val="004B83"/>
          <w:sz w:val="20"/>
          <w:szCs w:val="20"/>
        </w:rPr>
        <w:t>Hagos A</w:t>
      </w:r>
      <w:r w:rsidR="00AD7549">
        <w:rPr>
          <w:rFonts w:ascii="Times New Roman" w:eastAsia="Times New Roman" w:hAnsi="Times New Roman" w:cs="Times New Roman"/>
          <w:color w:val="004B83"/>
          <w:sz w:val="20"/>
          <w:szCs w:val="20"/>
        </w:rPr>
        <w:t xml:space="preserve"> </w:t>
      </w:r>
      <w:r>
        <w:rPr>
          <w:rFonts w:ascii="Times New Roman" w:eastAsia="Times New Roman" w:hAnsi="Times New Roman" w:cs="Times New Roman"/>
          <w:i/>
          <w:color w:val="004B83"/>
          <w:sz w:val="20"/>
          <w:szCs w:val="20"/>
        </w:rPr>
        <w:t>et al</w:t>
      </w:r>
      <w:r>
        <w:rPr>
          <w:rFonts w:ascii="Times New Roman" w:eastAsia="Times New Roman" w:hAnsi="Times New Roman" w:cs="Times New Roman"/>
          <w:color w:val="004B83"/>
          <w:sz w:val="20"/>
          <w:szCs w:val="20"/>
        </w:rPr>
        <w:t>. (2016) indicated that</w:t>
      </w:r>
      <w:r>
        <w:rPr>
          <w:rFonts w:ascii="Times New Roman" w:eastAsia="Times New Roman" w:hAnsi="Times New Roman" w:cs="Times New Roman"/>
          <w:color w:val="333333"/>
          <w:sz w:val="20"/>
          <w:szCs w:val="20"/>
        </w:rPr>
        <w:t>, the presence of</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significant associations between age and sero-positivity of brucellosis. This finding was supported by a previous report from Ethiopia (Asmare</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w:t>
      </w:r>
      <w:hyperlink r:id="rId18" w:anchor="ref-CR3" w:tooltip="Asmare K, Asfaw Y, Gelaye G, Ayelet G (2010) Brucellosis in extensive management system of Zebu cattle in Sidama Zone, Southern Ethiopia. Afr J Agric Res 5(3):257–263" w:history="1">
        <w:r>
          <w:rPr>
            <w:rFonts w:ascii="Times New Roman" w:eastAsia="Times New Roman" w:hAnsi="Times New Roman" w:cs="Times New Roman"/>
            <w:color w:val="004B83"/>
            <w:sz w:val="20"/>
            <w:szCs w:val="20"/>
          </w:rPr>
          <w:t>2010</w:t>
        </w:r>
      </w:hyperlink>
      <w:r>
        <w:rPr>
          <w:rFonts w:ascii="Times New Roman" w:eastAsia="Times New Roman" w:hAnsi="Times New Roman" w:cs="Times New Roman"/>
          <w:color w:val="333333"/>
          <w:sz w:val="20"/>
          <w:szCs w:val="20"/>
        </w:rPr>
        <w:t>). Growth stimulating factors for</w:t>
      </w:r>
      <w:r>
        <w:rPr>
          <w:rFonts w:ascii="Times New Roman" w:hAnsi="Times New Roman" w:cs="Times New Roman" w:hint="eastAsia"/>
          <w:color w:val="333333"/>
          <w:sz w:val="20"/>
          <w:szCs w:val="20"/>
          <w:lang w:eastAsia="zh-CN"/>
        </w:rPr>
        <w:t xml:space="preserve"> </w:t>
      </w:r>
      <w:r>
        <w:rPr>
          <w:rFonts w:ascii="Times New Roman" w:eastAsia="Times New Roman" w:hAnsi="Times New Roman" w:cs="Times New Roman"/>
          <w:i/>
          <w:iCs/>
          <w:color w:val="333333"/>
          <w:sz w:val="20"/>
          <w:szCs w:val="20"/>
        </w:rPr>
        <w:t>Brucella</w:t>
      </w:r>
      <w:r>
        <w:rPr>
          <w:rFonts w:ascii="Times New Roman" w:eastAsia="Times New Roman" w:hAnsi="Times New Roman" w:cs="Times New Roman"/>
          <w:color w:val="333333"/>
          <w:sz w:val="20"/>
          <w:szCs w:val="20"/>
        </w:rPr>
        <w:t> organisms become abundant when the animal becomes sexually matured (Radostits</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xml:space="preserve">., </w:t>
      </w:r>
      <w:hyperlink r:id="rId19" w:anchor="ref-CR28" w:tooltip="Radostits OM, Gay CC, Hinchcliff KW, Constable PD (2007) Veterinary medicine: a textbook of the diseases of cattle, horses, sheep, pigs and goats, 10th edn. Saunders Elsevier, London" w:history="1">
        <w:r>
          <w:rPr>
            <w:rFonts w:ascii="Times New Roman" w:eastAsia="Times New Roman" w:hAnsi="Times New Roman" w:cs="Times New Roman"/>
            <w:color w:val="004B83"/>
            <w:sz w:val="20"/>
            <w:szCs w:val="20"/>
          </w:rPr>
          <w:t>2007</w:t>
        </w:r>
      </w:hyperlink>
      <w:r>
        <w:rPr>
          <w:rFonts w:ascii="Times New Roman" w:eastAsia="Times New Roman" w:hAnsi="Times New Roman" w:cs="Times New Roman"/>
          <w:color w:val="333333"/>
          <w:sz w:val="20"/>
          <w:szCs w:val="20"/>
        </w:rPr>
        <w:t>). Besides, higher prevalence of brucellosis in older cattle can be attributed to the constant exposure of the cattle over time to the agent. Hagos</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(2016) said that, very high seropositivity (33.3 %) was observed in cows which gave birth above 2 years interval. This is supported by earlier reports from Ethiopia (Musa</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w:t>
      </w:r>
      <w:r>
        <w:rPr>
          <w:rFonts w:ascii="Times New Roman" w:hAnsi="Times New Roman" w:cs="Times New Roman" w:hint="eastAsia"/>
          <w:color w:val="333333"/>
          <w:sz w:val="20"/>
          <w:szCs w:val="20"/>
          <w:lang w:eastAsia="zh-CN"/>
        </w:rPr>
        <w:t xml:space="preserve"> </w:t>
      </w:r>
      <w:hyperlink r:id="rId20" w:anchor="ref-CR21" w:tooltip="Musa MT, Jahans KL, Fadalla M (1990) Clinical manifestations of brucellosis in cattle of the Southern Darfur Province, Western Sudan. J Comp Pathol 103:1" w:history="1">
        <w:r>
          <w:rPr>
            <w:rFonts w:ascii="Times New Roman" w:eastAsia="Times New Roman" w:hAnsi="Times New Roman" w:cs="Times New Roman"/>
            <w:color w:val="004B83"/>
            <w:sz w:val="20"/>
            <w:szCs w:val="20"/>
          </w:rPr>
          <w:t>1990</w:t>
        </w:r>
      </w:hyperlink>
      <w:r>
        <w:rPr>
          <w:rFonts w:ascii="Times New Roman" w:hAnsi="Times New Roman" w:cs="Times New Roman" w:hint="eastAsia"/>
          <w:color w:val="004B83"/>
          <w:sz w:val="20"/>
          <w:szCs w:val="20"/>
          <w:lang w:eastAsia="zh-CN"/>
        </w:rPr>
        <w:t xml:space="preserve"> </w:t>
      </w:r>
      <w:r>
        <w:rPr>
          <w:rFonts w:ascii="Times New Roman" w:eastAsia="Times New Roman" w:hAnsi="Times New Roman" w:cs="Times New Roman"/>
          <w:color w:val="333333"/>
          <w:sz w:val="20"/>
          <w:szCs w:val="20"/>
        </w:rPr>
        <w:t>&amp;</w:t>
      </w:r>
      <w:r>
        <w:rPr>
          <w:rFonts w:ascii="Times New Roman" w:hAnsi="Times New Roman" w:cs="Times New Roman" w:hint="eastAsia"/>
          <w:color w:val="333333"/>
          <w:sz w:val="20"/>
          <w:szCs w:val="20"/>
          <w:lang w:eastAsia="zh-CN"/>
        </w:rPr>
        <w:t xml:space="preserve"> </w:t>
      </w:r>
      <w:r>
        <w:rPr>
          <w:rFonts w:ascii="Times New Roman" w:eastAsia="Times New Roman" w:hAnsi="Times New Roman" w:cs="Times New Roman"/>
          <w:color w:val="333333"/>
          <w:sz w:val="20"/>
          <w:szCs w:val="20"/>
        </w:rPr>
        <w:t>Hileselassie</w:t>
      </w:r>
      <w:r w:rsidR="00AD7549">
        <w:rPr>
          <w:rFonts w:ascii="Times New Roman" w:hAnsi="Times New Roman" w:cs="Times New Roman" w:hint="eastAsia"/>
          <w:color w:val="333333"/>
          <w:sz w:val="20"/>
          <w:szCs w:val="20"/>
          <w:lang w:eastAsia="zh-CN"/>
        </w:rPr>
        <w:t xml:space="preserv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w:t>
      </w:r>
      <w:r>
        <w:rPr>
          <w:rFonts w:ascii="Times New Roman" w:hAnsi="Times New Roman" w:cs="Times New Roman" w:hint="eastAsia"/>
          <w:color w:val="333333"/>
          <w:sz w:val="20"/>
          <w:szCs w:val="20"/>
          <w:lang w:eastAsia="zh-CN"/>
        </w:rPr>
        <w:t xml:space="preserve"> </w:t>
      </w:r>
      <w:hyperlink r:id="rId21" w:anchor="ref-CR13" w:tooltip="Hileselassie M, Shewit K, Moses K (2008) Serological survey of bovine brucellosis in barka and arado breeds of Western Tigray, Ethiopia. Prev Vet Med 94:28–35" w:history="1">
        <w:r>
          <w:rPr>
            <w:rFonts w:ascii="Times New Roman" w:eastAsia="Times New Roman" w:hAnsi="Times New Roman" w:cs="Times New Roman"/>
            <w:color w:val="004B83"/>
            <w:sz w:val="20"/>
            <w:szCs w:val="20"/>
          </w:rPr>
          <w:t>2008</w:t>
        </w:r>
      </w:hyperlink>
      <w:r>
        <w:rPr>
          <w:rFonts w:ascii="Times New Roman" w:eastAsia="Times New Roman" w:hAnsi="Times New Roman" w:cs="Times New Roman"/>
          <w:color w:val="333333"/>
          <w:sz w:val="20"/>
          <w:szCs w:val="20"/>
        </w:rPr>
        <w:t>). The possible reason could be the effects of the disease on reproductive tract causing retained fetal membrane that usually leads to uterine infection and hence poor conception rate.</w:t>
      </w:r>
      <w:r>
        <w:rPr>
          <w:rFonts w:ascii="Times New Roman" w:hAnsi="Times New Roman" w:cs="Times New Roman" w:hint="eastAsia"/>
          <w:color w:val="333333"/>
          <w:sz w:val="20"/>
          <w:szCs w:val="20"/>
          <w:lang w:eastAsia="zh-CN"/>
        </w:rPr>
        <w:t xml:space="preserve"> </w:t>
      </w:r>
      <w:r>
        <w:rPr>
          <w:rFonts w:ascii="Times New Roman" w:eastAsia="Times New Roman" w:hAnsi="Times New Roman" w:cs="Times New Roman"/>
          <w:sz w:val="20"/>
          <w:szCs w:val="20"/>
        </w:rPr>
        <w:t>Comparably, Begna B</w:t>
      </w:r>
      <w:r w:rsidR="00AD7549">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(2020) reported that</w:t>
      </w:r>
      <w:r>
        <w:rPr>
          <w:rFonts w:ascii="Times New Roman" w:hAnsi="Times New Roman" w:cs="Times New Roman"/>
          <w:sz w:val="20"/>
          <w:szCs w:val="20"/>
        </w:rPr>
        <w:t xml:space="preserve">, </w:t>
      </w:r>
      <w:r>
        <w:rPr>
          <w:rStyle w:val="A7"/>
          <w:rFonts w:ascii="Times New Roman" w:hAnsi="Times New Roman" w:cs="Times New Roman"/>
          <w:color w:val="auto"/>
          <w:sz w:val="20"/>
          <w:szCs w:val="20"/>
        </w:rPr>
        <w:t xml:space="preserve">a higher sero-prevalence (1.27%) in older age category (greater than 2 years) and sero negativity in younger age category (6 months - 2 years), </w:t>
      </w:r>
      <w:r>
        <w:rPr>
          <w:rStyle w:val="A9"/>
          <w:rFonts w:ascii="Times New Roman" w:hAnsi="Times New Roman" w:cs="Times New Roman"/>
          <w:color w:val="auto"/>
          <w:sz w:val="20"/>
          <w:szCs w:val="20"/>
        </w:rPr>
        <w:t>in and Around Adama Town, Oromia Regional State, Central Ethiopia;</w:t>
      </w:r>
      <w:r>
        <w:rPr>
          <w:rStyle w:val="A9"/>
          <w:rFonts w:ascii="Times New Roman" w:hAnsi="Times New Roman" w:cs="Times New Roman" w:hint="eastAsia"/>
          <w:color w:val="auto"/>
          <w:sz w:val="20"/>
          <w:szCs w:val="20"/>
          <w:lang w:eastAsia="zh-CN"/>
        </w:rPr>
        <w:t xml:space="preserve"> </w:t>
      </w:r>
      <w:r>
        <w:rPr>
          <w:rStyle w:val="A7"/>
          <w:rFonts w:ascii="Times New Roman" w:hAnsi="Times New Roman" w:cs="Times New Roman"/>
          <w:color w:val="auto"/>
          <w:sz w:val="20"/>
          <w:szCs w:val="20"/>
        </w:rPr>
        <w:t>This finding was inconsistent with report of (Swell MM</w:t>
      </w:r>
      <w:r w:rsidR="00AD7549">
        <w:rPr>
          <w:rStyle w:val="A7"/>
          <w:rFonts w:ascii="Times New Roman" w:hAnsi="Times New Roman" w:cs="Times New Roman"/>
          <w:color w:val="auto"/>
          <w:sz w:val="20"/>
          <w:szCs w:val="20"/>
        </w:rPr>
        <w:t xml:space="preserve"> </w:t>
      </w:r>
      <w:r>
        <w:rPr>
          <w:rStyle w:val="A7"/>
          <w:rFonts w:ascii="Times New Roman" w:hAnsi="Times New Roman" w:cs="Times New Roman"/>
          <w:i/>
          <w:color w:val="auto"/>
          <w:sz w:val="20"/>
          <w:szCs w:val="20"/>
        </w:rPr>
        <w:t>et al</w:t>
      </w:r>
      <w:r>
        <w:rPr>
          <w:rStyle w:val="A7"/>
          <w:rFonts w:ascii="Times New Roman" w:hAnsi="Times New Roman" w:cs="Times New Roman"/>
          <w:color w:val="auto"/>
          <w:sz w:val="20"/>
          <w:szCs w:val="20"/>
        </w:rPr>
        <w:t>., 1990; Abebe</w:t>
      </w:r>
      <w:r w:rsidR="00AD7549">
        <w:rPr>
          <w:rStyle w:val="A7"/>
          <w:rFonts w:ascii="Times New Roman" w:hAnsi="Times New Roman" w:cs="Times New Roman" w:hint="eastAsia"/>
          <w:color w:val="auto"/>
          <w:sz w:val="20"/>
          <w:szCs w:val="20"/>
          <w:lang w:eastAsia="zh-CN"/>
        </w:rPr>
        <w:t xml:space="preserve"> </w:t>
      </w:r>
      <w:r>
        <w:rPr>
          <w:rStyle w:val="A7"/>
          <w:rFonts w:ascii="Times New Roman" w:hAnsi="Times New Roman" w:cs="Times New Roman"/>
          <w:i/>
          <w:color w:val="auto"/>
          <w:sz w:val="20"/>
          <w:szCs w:val="20"/>
        </w:rPr>
        <w:t>et al</w:t>
      </w:r>
      <w:r>
        <w:rPr>
          <w:rStyle w:val="A7"/>
          <w:rFonts w:ascii="Times New Roman" w:hAnsi="Times New Roman" w:cs="Times New Roman"/>
          <w:color w:val="auto"/>
          <w:sz w:val="20"/>
          <w:szCs w:val="20"/>
        </w:rPr>
        <w:t>., 2008).</w:t>
      </w:r>
    </w:p>
    <w:p w:rsidR="00BA2858" w:rsidRDefault="001D0B1A" w:rsidP="004D40A4">
      <w:pPr>
        <w:shd w:val="clear" w:color="auto" w:fill="FCFCFC"/>
        <w:snapToGrid w:val="0"/>
        <w:spacing w:after="0" w:line="240" w:lineRule="auto"/>
        <w:ind w:firstLineChars="354" w:firstLine="708"/>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In the present study,</w:t>
      </w:r>
      <w:r>
        <w:rPr>
          <w:rFonts w:ascii="Times New Roman" w:hAnsi="Times New Roman" w:cs="Times New Roman" w:hint="eastAsia"/>
          <w:color w:val="333333"/>
          <w:sz w:val="20"/>
          <w:szCs w:val="20"/>
          <w:lang w:eastAsia="zh-CN"/>
        </w:rPr>
        <w:t xml:space="preserve"> </w:t>
      </w:r>
      <w:r>
        <w:rPr>
          <w:rFonts w:ascii="Times New Roman" w:hAnsi="Times New Roman" w:cs="Times New Roman"/>
          <w:sz w:val="20"/>
          <w:szCs w:val="20"/>
        </w:rPr>
        <w:t>slightly, higher prevalence was registered in female animals (2.56 %) than in male animals (0 %), which was not significant (p&gt; 0.05).</w:t>
      </w:r>
      <w:r>
        <w:rPr>
          <w:rFonts w:ascii="Times New Roman" w:hAnsi="Times New Roman" w:cs="Times New Roman" w:hint="eastAsia"/>
          <w:sz w:val="20"/>
          <w:szCs w:val="20"/>
          <w:lang w:eastAsia="zh-CN"/>
        </w:rPr>
        <w:t xml:space="preserve"> </w:t>
      </w:r>
      <w:r>
        <w:rPr>
          <w:rFonts w:ascii="Times New Roman" w:eastAsia="Times New Roman" w:hAnsi="Times New Roman" w:cs="Times New Roman"/>
          <w:color w:val="333333"/>
          <w:sz w:val="20"/>
          <w:szCs w:val="20"/>
        </w:rPr>
        <w:t xml:space="preserve">However, </w:t>
      </w:r>
      <w:r>
        <w:rPr>
          <w:rFonts w:ascii="Times New Roman" w:eastAsia="Times New Roman" w:hAnsi="Times New Roman" w:cs="Times New Roman"/>
          <w:color w:val="004B83"/>
          <w:sz w:val="20"/>
          <w:szCs w:val="20"/>
        </w:rPr>
        <w:t>Hagos A</w:t>
      </w:r>
      <w:r w:rsidR="00AD7549">
        <w:rPr>
          <w:rFonts w:ascii="Times New Roman" w:eastAsia="Times New Roman" w:hAnsi="Times New Roman" w:cs="Times New Roman"/>
          <w:color w:val="004B83"/>
          <w:sz w:val="20"/>
          <w:szCs w:val="20"/>
        </w:rPr>
        <w:t xml:space="preserve"> </w:t>
      </w:r>
      <w:r>
        <w:rPr>
          <w:rFonts w:ascii="Times New Roman" w:eastAsia="Times New Roman" w:hAnsi="Times New Roman" w:cs="Times New Roman"/>
          <w:i/>
          <w:color w:val="004B83"/>
          <w:sz w:val="20"/>
          <w:szCs w:val="20"/>
        </w:rPr>
        <w:t>et al</w:t>
      </w:r>
      <w:r>
        <w:rPr>
          <w:rFonts w:ascii="Times New Roman" w:eastAsia="Times New Roman" w:hAnsi="Times New Roman" w:cs="Times New Roman"/>
          <w:color w:val="004B83"/>
          <w:sz w:val="20"/>
          <w:szCs w:val="20"/>
        </w:rPr>
        <w:t>. (2016) indicated that,</w:t>
      </w:r>
      <w:r w:rsidR="004D40A4">
        <w:rPr>
          <w:rFonts w:ascii="Times New Roman" w:hAnsi="Times New Roman" w:cs="Times New Roman" w:hint="eastAsia"/>
          <w:color w:val="004B83"/>
          <w:sz w:val="20"/>
          <w:szCs w:val="20"/>
          <w:lang w:eastAsia="zh-CN"/>
        </w:rPr>
        <w:t xml:space="preserve"> </w:t>
      </w:r>
      <w:r>
        <w:rPr>
          <w:rFonts w:ascii="Times New Roman" w:eastAsia="Times New Roman" w:hAnsi="Times New Roman" w:cs="Times New Roman"/>
          <w:color w:val="333333"/>
          <w:sz w:val="20"/>
          <w:szCs w:val="20"/>
        </w:rPr>
        <w:t>a</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significant association between sex and seroprevalence of brucellosi</w:t>
      </w:r>
      <w:r>
        <w:rPr>
          <w:rFonts w:ascii="Times New Roman" w:eastAsia="Times New Roman" w:hAnsi="Times New Roman" w:cs="Times New Roman"/>
          <w:i/>
          <w:iCs/>
          <w:color w:val="333333"/>
          <w:sz w:val="20"/>
          <w:szCs w:val="20"/>
        </w:rPr>
        <w:t xml:space="preserve">s </w:t>
      </w:r>
      <w:r>
        <w:rPr>
          <w:rFonts w:ascii="Times New Roman" w:eastAsia="Times New Roman" w:hAnsi="Times New Roman" w:cs="Times New Roman"/>
          <w:iCs/>
          <w:color w:val="333333"/>
          <w:sz w:val="20"/>
          <w:szCs w:val="20"/>
        </w:rPr>
        <w:t>was observed</w:t>
      </w:r>
      <w:r>
        <w:rPr>
          <w:rFonts w:ascii="Times New Roman" w:eastAsia="Times New Roman" w:hAnsi="Times New Roman" w:cs="Times New Roman"/>
          <w:color w:val="333333"/>
          <w:sz w:val="20"/>
          <w:szCs w:val="20"/>
        </w:rPr>
        <w:t>. 94.7 % of the seropositive animals were female. This result was in agreement with earlier studies in Ethiopia where absence of male seroreactors was reported (Berhe</w:t>
      </w:r>
      <w:r>
        <w:rPr>
          <w:rFonts w:ascii="Times New Roman" w:eastAsia="Times New Roman" w:hAnsi="Times New Roman" w:cs="Times New Roman"/>
          <w:i/>
          <w:color w:val="333333"/>
          <w:sz w:val="20"/>
          <w:szCs w:val="20"/>
        </w:rPr>
        <w:t xml:space="preserve"> et al</w:t>
      </w:r>
      <w:r>
        <w:rPr>
          <w:rFonts w:ascii="Times New Roman" w:eastAsia="Times New Roman" w:hAnsi="Times New Roman" w:cs="Times New Roman"/>
          <w:color w:val="333333"/>
          <w:sz w:val="20"/>
          <w:szCs w:val="20"/>
        </w:rPr>
        <w:t>.,</w:t>
      </w:r>
      <w:r w:rsidR="004D40A4">
        <w:rPr>
          <w:rFonts w:ascii="Times New Roman" w:hAnsi="Times New Roman" w:cs="Times New Roman" w:hint="eastAsia"/>
          <w:color w:val="333333"/>
          <w:sz w:val="20"/>
          <w:szCs w:val="20"/>
          <w:lang w:eastAsia="zh-CN"/>
        </w:rPr>
        <w:t xml:space="preserve"> </w:t>
      </w:r>
      <w:hyperlink r:id="rId22" w:anchor="ref-CR5" w:tooltip="Berhe G, Belihu K, Asfaw Y (2007) Sero-epidemiological investigation of bovine brucellosis in extensive cattle production system of Tigray region of Ethiopia. Int J Appl Res Vet Med 5:65–71" w:history="1">
        <w:r>
          <w:rPr>
            <w:rFonts w:ascii="Times New Roman" w:eastAsia="Times New Roman" w:hAnsi="Times New Roman" w:cs="Times New Roman"/>
            <w:color w:val="004B83"/>
            <w:sz w:val="20"/>
            <w:szCs w:val="20"/>
          </w:rPr>
          <w:t>2007</w:t>
        </w:r>
      </w:hyperlink>
      <w:r>
        <w:rPr>
          <w:rFonts w:ascii="Times New Roman" w:eastAsia="Times New Roman" w:hAnsi="Times New Roman" w:cs="Times New Roman"/>
          <w:color w:val="333333"/>
          <w:sz w:val="20"/>
          <w:szCs w:val="20"/>
        </w:rPr>
        <w:t xml:space="preserve">; Tolosa, </w:t>
      </w:r>
      <w:hyperlink r:id="rId23" w:anchor="ref-CR33" w:tooltip="Tolosa T (2004) Seroprevalence study of bovine brucellosis and its public health significance in selected sites of Jimma Zone, Western Ethiopia. M.Sc. Thesis. Addis Ababa University, Faculty of Veterinary Medicine, Debre Zeit" w:history="1">
        <w:r>
          <w:rPr>
            <w:rFonts w:ascii="Times New Roman" w:eastAsia="Times New Roman" w:hAnsi="Times New Roman" w:cs="Times New Roman"/>
            <w:color w:val="004B83"/>
            <w:sz w:val="20"/>
            <w:szCs w:val="20"/>
          </w:rPr>
          <w:t>2004</w:t>
        </w:r>
      </w:hyperlink>
      <w:r>
        <w:rPr>
          <w:rFonts w:ascii="Times New Roman" w:eastAsia="Times New Roman" w:hAnsi="Times New Roman" w:cs="Times New Roman"/>
          <w:color w:val="333333"/>
          <w:sz w:val="20"/>
          <w:szCs w:val="20"/>
        </w:rPr>
        <w:t>), which was comparable with present findings.</w:t>
      </w:r>
    </w:p>
    <w:p w:rsidR="00CF42FF" w:rsidRDefault="00CF42FF" w:rsidP="00CF42FF">
      <w:pPr>
        <w:pStyle w:val="Heading2"/>
        <w:snapToGrid w:val="0"/>
        <w:spacing w:after="0" w:line="240" w:lineRule="auto"/>
        <w:rPr>
          <w:rFonts w:eastAsiaTheme="minorEastAsia" w:hint="eastAsia"/>
          <w:sz w:val="20"/>
          <w:szCs w:val="20"/>
          <w:lang w:eastAsia="zh-CN"/>
        </w:rPr>
      </w:pPr>
    </w:p>
    <w:p w:rsidR="00BA2858" w:rsidRDefault="001D0B1A" w:rsidP="00CF42FF">
      <w:pPr>
        <w:pStyle w:val="Heading2"/>
        <w:snapToGrid w:val="0"/>
        <w:spacing w:after="0" w:line="240" w:lineRule="auto"/>
        <w:rPr>
          <w:sz w:val="20"/>
          <w:szCs w:val="20"/>
        </w:rPr>
      </w:pPr>
      <w:r>
        <w:rPr>
          <w:sz w:val="20"/>
          <w:szCs w:val="20"/>
        </w:rPr>
        <w:t>5.2 Questionnaire survey</w:t>
      </w:r>
    </w:p>
    <w:p w:rsidR="00BA2858" w:rsidRDefault="001D0B1A" w:rsidP="004D40A4">
      <w:pPr>
        <w:snapToGrid w:val="0"/>
        <w:spacing w:after="0" w:line="240" w:lineRule="auto"/>
        <w:ind w:firstLineChars="354" w:firstLine="708"/>
        <w:jc w:val="both"/>
        <w:rPr>
          <w:rFonts w:ascii="Times New Roman" w:eastAsia="Times New Roman" w:hAnsi="Times New Roman" w:cs="Times New Roman"/>
          <w:color w:val="C0504D" w:themeColor="accent2"/>
          <w:sz w:val="20"/>
          <w:szCs w:val="20"/>
        </w:rPr>
      </w:pPr>
      <w:r>
        <w:rPr>
          <w:rFonts w:ascii="Times New Roman" w:eastAsia="Times New Roman" w:hAnsi="Times New Roman" w:cs="Times New Roman"/>
          <w:color w:val="000000" w:themeColor="text1"/>
          <w:sz w:val="20"/>
          <w:szCs w:val="20"/>
        </w:rPr>
        <w:t>In this survey, the respondents or key informants such as farmers, animal health workers, health extension, and kebele leaders were assessed, for the existing problems in Asossa, Bambasi and Homosha of 34 kebeles.</w:t>
      </w:r>
      <w:r>
        <w:rPr>
          <w:rFonts w:ascii="Times New Roman" w:hAnsi="Times New Roman" w:cs="Times New Roman" w:hint="eastAsia"/>
          <w:color w:val="000000" w:themeColor="text1"/>
          <w:sz w:val="20"/>
          <w:szCs w:val="20"/>
          <w:lang w:eastAsia="zh-CN"/>
        </w:rPr>
        <w:t xml:space="preserve"> </w:t>
      </w:r>
      <w:r>
        <w:rPr>
          <w:rFonts w:ascii="Times New Roman" w:eastAsia="Times New Roman" w:hAnsi="Times New Roman" w:cs="Times New Roman"/>
          <w:sz w:val="20"/>
          <w:szCs w:val="20"/>
        </w:rPr>
        <w:t>Key in formatives (KI)</w:t>
      </w:r>
      <w:r w:rsidR="00AD75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were interviewed for their perception of communicable animal </w:t>
      </w:r>
      <w:r>
        <w:rPr>
          <w:rFonts w:ascii="Times New Roman" w:eastAsia="Calibri" w:hAnsi="Times New Roman" w:cs="Times New Roman"/>
          <w:sz w:val="20"/>
          <w:szCs w:val="20"/>
        </w:rPr>
        <w:t>disease occurrence, symptoms, causative agent, the possible factors contributing for the occurrence of disease,</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habit of using animal product</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 milk, meat) and the risk /exposure groups, number of sick, and</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died </w:t>
      </w:r>
      <w:r>
        <w:rPr>
          <w:rFonts w:ascii="Times New Roman" w:eastAsia="Calibri" w:hAnsi="Times New Roman" w:cs="Times New Roman"/>
          <w:sz w:val="20"/>
          <w:szCs w:val="20"/>
        </w:rPr>
        <w:lastRenderedPageBreak/>
        <w:t>animals in the community and their preference of</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cases for treatment, vaccination habit of community for dog, cattle,</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and shoats; number and duration of aborted ruminants; use of aborted and anthrax suspected animal products (milk, meat) cases and pain felling situation and the knowledge, awareness and attitudes of community on Anthrax, brucellosis and rabies zoonotic disease in the area were assessed in the present study.</w:t>
      </w:r>
    </w:p>
    <w:p w:rsidR="00BA2858" w:rsidRDefault="001D0B1A" w:rsidP="004D40A4">
      <w:pPr>
        <w:tabs>
          <w:tab w:val="left" w:pos="6540"/>
        </w:tabs>
        <w:snapToGrid w:val="0"/>
        <w:spacing w:after="0" w:line="240" w:lineRule="auto"/>
        <w:ind w:firstLineChars="354" w:firstLine="708"/>
        <w:jc w:val="both"/>
        <w:rPr>
          <w:rFonts w:ascii="Times New Roman" w:hAnsi="Times New Roman" w:cs="Times New Roman"/>
          <w:color w:val="000000"/>
          <w:sz w:val="20"/>
          <w:szCs w:val="20"/>
        </w:rPr>
      </w:pPr>
      <w:r>
        <w:rPr>
          <w:rFonts w:ascii="Times New Roman" w:eastAsia="Times New Roman" w:hAnsi="Times New Roman" w:cs="Times New Roman"/>
          <w:bCs/>
          <w:kern w:val="36"/>
          <w:sz w:val="20"/>
          <w:szCs w:val="20"/>
        </w:rPr>
        <w:t>With regard to Anthrax,</w:t>
      </w:r>
      <w:r>
        <w:rPr>
          <w:rFonts w:ascii="Times New Roman" w:hAnsi="Times New Roman" w:cs="Times New Roman"/>
          <w:color w:val="000000"/>
          <w:sz w:val="20"/>
          <w:szCs w:val="20"/>
        </w:rPr>
        <w:t xml:space="preserve"> anthrax is a neglected tropical disease, and it is seldom studied in Ethiopia. Pieracci</w:t>
      </w:r>
      <w:r w:rsidR="00AD7549">
        <w:rPr>
          <w:rFonts w:ascii="Times New Roman" w:hAnsi="Times New Roman" w:cs="Times New Roman" w:hint="eastAsia"/>
          <w:color w:val="000000"/>
          <w:sz w:val="20"/>
          <w:szCs w:val="20"/>
          <w:lang w:eastAsia="zh-CN"/>
        </w:rPr>
        <w:t xml:space="preserve"> </w:t>
      </w:r>
      <w:r>
        <w:rPr>
          <w:rFonts w:ascii="Times New Roman" w:hAnsi="Times New Roman" w:cs="Times New Roman"/>
          <w:i/>
          <w:color w:val="000000"/>
          <w:sz w:val="20"/>
          <w:szCs w:val="20"/>
        </w:rPr>
        <w:t>et al</w:t>
      </w:r>
      <w:r>
        <w:rPr>
          <w:rFonts w:ascii="Times New Roman" w:hAnsi="Times New Roman" w:cs="Times New Roman"/>
          <w:color w:val="000000"/>
          <w:sz w:val="20"/>
          <w:szCs w:val="20"/>
        </w:rPr>
        <w:t>.</w:t>
      </w:r>
      <w:r>
        <w:rPr>
          <w:rFonts w:ascii="Times New Roman" w:hAnsi="Times New Roman" w:cs="Times New Roman" w:hint="eastAsia"/>
          <w:color w:val="000000"/>
          <w:sz w:val="20"/>
          <w:szCs w:val="20"/>
          <w:lang w:eastAsia="zh-CN"/>
        </w:rPr>
        <w:t xml:space="preserve"> </w:t>
      </w:r>
      <w:r>
        <w:rPr>
          <w:rFonts w:ascii="Times New Roman" w:hAnsi="Times New Roman" w:cs="Times New Roman"/>
          <w:color w:val="000000"/>
          <w:sz w:val="20"/>
          <w:szCs w:val="20"/>
        </w:rPr>
        <w:t>(2016) have prioritized anthrax as the second most significant zoonotic disease in Ethiopia based on its negative impacts at the house- hold level due to causing disease and production loss in livestock, as well as severe disease in human. This survey confirms that anthrax had yet been prioritized in Ethiopia.</w:t>
      </w:r>
      <w:r>
        <w:rPr>
          <w:rFonts w:ascii="Times New Roman" w:hAnsi="Times New Roman" w:cs="Times New Roman" w:hint="eastAsia"/>
          <w:color w:val="000000"/>
          <w:sz w:val="20"/>
          <w:szCs w:val="20"/>
          <w:lang w:eastAsia="zh-CN"/>
        </w:rPr>
        <w:t xml:space="preserve"> </w:t>
      </w:r>
      <w:r>
        <w:rPr>
          <w:rFonts w:ascii="Times New Roman" w:hAnsi="Times New Roman" w:cs="Times New Roman"/>
          <w:color w:val="000000"/>
          <w:sz w:val="20"/>
          <w:szCs w:val="20"/>
        </w:rPr>
        <w:t>key informants from Asossa, Bambasi and Homoshakebeles reported that, anthrax had been a problem in their community, having caused human death and socio economic crisis. In our survey, socio demographic/ social difference of the study community were(animal ownership/ farmers/,</w:t>
      </w:r>
      <w:r w:rsidR="00AD754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Animal health workers, health extensions, kebele leaders, and Districts) significantly associated with the knowledge/ awareness/ attitude/ of the disease.</w:t>
      </w:r>
    </w:p>
    <w:p w:rsidR="00BA2858" w:rsidRDefault="001D0B1A" w:rsidP="004D40A4">
      <w:pPr>
        <w:snapToGrid w:val="0"/>
        <w:spacing w:after="0" w:line="240" w:lineRule="auto"/>
        <w:ind w:firstLineChars="354" w:firstLine="708"/>
        <w:jc w:val="both"/>
        <w:rPr>
          <w:rFonts w:ascii="Times New Roman" w:eastAsia="Calibri" w:hAnsi="Times New Roman" w:cs="Times New Roman"/>
          <w:sz w:val="20"/>
          <w:szCs w:val="20"/>
        </w:rPr>
      </w:pPr>
      <w:r>
        <w:rPr>
          <w:rFonts w:ascii="Times New Roman" w:hAnsi="Times New Roman" w:cs="Times New Roman"/>
          <w:sz w:val="20"/>
          <w:szCs w:val="20"/>
        </w:rPr>
        <w:t>During the survey, respondents said that they did know anthrax in animals as abdominal cramp , shivering, and others described clinical signs like blood oozing from orifice/bleeding /unclotted blood in dead animals,</w:t>
      </w:r>
      <w:r w:rsidR="00AD7549">
        <w:rPr>
          <w:rFonts w:ascii="Times New Roman" w:hAnsi="Times New Roman" w:cs="Times New Roman"/>
          <w:sz w:val="20"/>
          <w:szCs w:val="20"/>
        </w:rPr>
        <w:t xml:space="preserve"> </w:t>
      </w:r>
      <w:r>
        <w:rPr>
          <w:rFonts w:ascii="Times New Roman" w:hAnsi="Times New Roman" w:cs="Times New Roman"/>
          <w:sz w:val="20"/>
          <w:szCs w:val="20"/>
        </w:rPr>
        <w:t>and sudden death).</w:t>
      </w:r>
      <w:r>
        <w:rPr>
          <w:rFonts w:ascii="Times New Roman" w:eastAsia="Calibri" w:hAnsi="Times New Roman" w:cs="Times New Roman"/>
          <w:sz w:val="20"/>
          <w:szCs w:val="20"/>
        </w:rPr>
        <w:t>These circumstances indicated the absence of consistent of health education in the study area. Consistent with this study, Opare</w:t>
      </w:r>
      <w:r w:rsidR="00AD7549">
        <w:rPr>
          <w:rFonts w:ascii="Times New Roman" w:hAnsi="Times New Roman" w:cs="Times New Roman" w:hint="eastAsia"/>
          <w:sz w:val="20"/>
          <w:szCs w:val="20"/>
          <w:lang w:eastAsia="zh-CN"/>
        </w:rPr>
        <w:t xml:space="preserve"> </w:t>
      </w:r>
      <w:r>
        <w:rPr>
          <w:rFonts w:ascii="Times New Roman" w:eastAsia="Calibri" w:hAnsi="Times New Roman" w:cs="Times New Roman"/>
          <w:i/>
          <w:sz w:val="20"/>
          <w:szCs w:val="20"/>
        </w:rPr>
        <w:t>et al</w:t>
      </w:r>
      <w:r>
        <w:rPr>
          <w:rFonts w:ascii="Times New Roman" w:eastAsia="Calibri" w:hAnsi="Times New Roman" w:cs="Times New Roman"/>
          <w:sz w:val="20"/>
          <w:szCs w:val="20"/>
        </w:rPr>
        <w:t>. (2000) showed that most respondents do not know the causes of anthrax but recognize the signs of the disease.</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Moreover, in the questionnaire survey, the number of respondents who knew the clinical signs was higher than that of respondents who knew the cause of the disease.</w:t>
      </w:r>
      <w:r>
        <w:rPr>
          <w:rFonts w:ascii="Times New Roman" w:hAnsi="Times New Roman" w:cs="Times New Roman"/>
          <w:sz w:val="20"/>
          <w:szCs w:val="20"/>
        </w:rPr>
        <w:t xml:space="preserve"> In the present findings, 22.6% respondent of the farmers observed/ knew, the occurrence of the anthrax cases in the kebeles; whereas 77.4%of the community farmers did not observed, the occurrence of the diseases in</w:t>
      </w:r>
      <w:r w:rsidR="00AD7549">
        <w:rPr>
          <w:rFonts w:ascii="Times New Roman" w:hAnsi="Times New Roman" w:cs="Times New Roman"/>
          <w:sz w:val="20"/>
          <w:szCs w:val="20"/>
        </w:rPr>
        <w:t xml:space="preserve"> </w:t>
      </w:r>
      <w:r>
        <w:rPr>
          <w:rFonts w:ascii="Times New Roman" w:hAnsi="Times New Roman" w:cs="Times New Roman"/>
          <w:sz w:val="20"/>
          <w:szCs w:val="20"/>
        </w:rPr>
        <w:t>communities. And also</w:t>
      </w:r>
      <w:r w:rsidR="00AD7549">
        <w:rPr>
          <w:rFonts w:ascii="Times New Roman" w:hAnsi="Times New Roman" w:cs="Times New Roman"/>
          <w:sz w:val="20"/>
          <w:szCs w:val="20"/>
        </w:rPr>
        <w:t xml:space="preserve"> </w:t>
      </w:r>
      <w:r>
        <w:rPr>
          <w:rFonts w:ascii="Times New Roman" w:eastAsia="Calibri" w:hAnsi="Times New Roman" w:cs="Times New Roman"/>
          <w:sz w:val="20"/>
          <w:szCs w:val="20"/>
        </w:rPr>
        <w:t>4.4% of the respondent said individual /family members feel pain, by eating anthrax suspected cases and suddenly died animals meat, whereas 95.6% respondent said no individual/ family members ate suspected meat and feel pain in their respective kebeles as the current survey indicated.</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eastAsia="Calibri" w:hAnsi="Times New Roman" w:cs="Times New Roman"/>
          <w:sz w:val="20"/>
          <w:szCs w:val="20"/>
        </w:rPr>
        <w:t xml:space="preserve"> As the current research indicated,</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about </w:t>
      </w:r>
      <w:r>
        <w:rPr>
          <w:rFonts w:ascii="Times New Roman" w:hAnsi="Times New Roman" w:cs="Times New Roman"/>
          <w:sz w:val="20"/>
          <w:szCs w:val="20"/>
        </w:rPr>
        <w:t xml:space="preserve">36.2% respondent farmers said acute and killer animal disease occur on individual or on community cattle whereas 63.8 % respondent said no occurrence of the disease, so that anthrax and other co- infections were killers diseases. In addition to this, at the time of survey, community animal health workers reported that, 28 of the animal were died because of anthrax </w:t>
      </w:r>
      <w:r>
        <w:rPr>
          <w:rFonts w:ascii="Times New Roman" w:hAnsi="Times New Roman" w:cs="Times New Roman"/>
          <w:sz w:val="20"/>
          <w:szCs w:val="20"/>
        </w:rPr>
        <w:lastRenderedPageBreak/>
        <w:t>cases in the kebeles whereas 11 were sick.</w:t>
      </w:r>
      <w:r w:rsidR="00AD7549">
        <w:rPr>
          <w:rFonts w:ascii="Times New Roman" w:hAnsi="Times New Roman" w:cs="Times New Roman"/>
          <w:sz w:val="20"/>
          <w:szCs w:val="20"/>
        </w:rPr>
        <w:t xml:space="preserve"> </w:t>
      </w:r>
      <w:r>
        <w:rPr>
          <w:rFonts w:ascii="Times New Roman" w:hAnsi="Times New Roman" w:cs="Times New Roman"/>
          <w:sz w:val="20"/>
          <w:szCs w:val="20"/>
        </w:rPr>
        <w:t>Similarly, as animal owners said that, 38.2% of the anthrax cases were reported in the kebeles whereas 61.8% cases were not reported in the community members as the survey indicated. 73.5% of the community members, use meat/milk, and not acquired the disease/ pain whereas 26.5% of the individuals use the milk/meat and in-contact to the risk groups and encountered the disease. Besides this, 90% of the animal health worker respondents reported, community milk and meat eating habit were using pasteurized milk and cocked meat; while 10% of the habit were both cocked/ uncocked meat, unpasteurized/ pasteurized milk.</w:t>
      </w:r>
      <w:r w:rsidR="00AD7549">
        <w:rPr>
          <w:rFonts w:ascii="Times New Roman" w:hAnsi="Times New Roman" w:cs="Times New Roman"/>
          <w:sz w:val="20"/>
          <w:szCs w:val="20"/>
        </w:rPr>
        <w:t xml:space="preserve"> </w:t>
      </w:r>
      <w:r>
        <w:rPr>
          <w:rFonts w:ascii="Times New Roman" w:hAnsi="Times New Roman" w:cs="Times New Roman"/>
          <w:sz w:val="20"/>
          <w:szCs w:val="20"/>
        </w:rPr>
        <w:t>In general, regarding the respondents on anthrax, we observed that knowledge was better than attitude, and attitude was better than practice. This</w:t>
      </w:r>
      <w:r w:rsidR="00AD7549">
        <w:rPr>
          <w:rFonts w:ascii="Times New Roman" w:hAnsi="Times New Roman" w:cs="Times New Roman"/>
          <w:sz w:val="20"/>
          <w:szCs w:val="20"/>
        </w:rPr>
        <w:t xml:space="preserve"> </w:t>
      </w:r>
      <w:r>
        <w:rPr>
          <w:rFonts w:ascii="Times New Roman" w:hAnsi="Times New Roman" w:cs="Times New Roman"/>
          <w:sz w:val="20"/>
          <w:szCs w:val="20"/>
        </w:rPr>
        <w:t>is supported by a study conducted in Ghana which indicated that high levels of knowledge of the farmers on vaccination had not been realized as practices (</w:t>
      </w:r>
      <w:r>
        <w:rPr>
          <w:rFonts w:ascii="Times New Roman" w:eastAsia="Calibri" w:hAnsi="Times New Roman" w:cs="Times New Roman"/>
          <w:sz w:val="20"/>
          <w:szCs w:val="20"/>
        </w:rPr>
        <w:t>Opare</w:t>
      </w:r>
      <w:r>
        <w:rPr>
          <w:rFonts w:ascii="Times New Roman" w:eastAsia="Calibri" w:hAnsi="Times New Roman" w:cs="Times New Roman"/>
          <w:i/>
          <w:sz w:val="20"/>
          <w:szCs w:val="20"/>
        </w:rPr>
        <w:t xml:space="preserve"> et al</w:t>
      </w:r>
      <w:r>
        <w:rPr>
          <w:rFonts w:ascii="Times New Roman" w:eastAsia="Calibri" w:hAnsi="Times New Roman" w:cs="Times New Roman"/>
          <w:sz w:val="20"/>
          <w:szCs w:val="20"/>
        </w:rPr>
        <w:t>., 2000). In fact, practice might be influenced by culture and socio-economic factors. The deep- rooted belief could be changed unless the Health Belief Model variables are successful inoculated in community. This model suggested that individuals who perceived a risk which can cause low health problems are unlikely to engage in behaviors to reduce their risk of developing that particular health problem, hence, optimal behavioral change is achieved if the Health Belief Model successfully target perceived barriers, benefits, self- efficacy, and threat (Jones</w:t>
      </w:r>
      <w:r w:rsidR="00AD7549">
        <w:rPr>
          <w:rFonts w:ascii="Times New Roman" w:eastAsia="Calibri" w:hAnsi="Times New Roman" w:cs="Times New Roman"/>
          <w:sz w:val="20"/>
          <w:szCs w:val="20"/>
        </w:rPr>
        <w:t xml:space="preserve"> </w:t>
      </w:r>
      <w:r>
        <w:rPr>
          <w:rFonts w:ascii="Times New Roman" w:eastAsia="Calibri" w:hAnsi="Times New Roman" w:cs="Times New Roman"/>
          <w:i/>
          <w:sz w:val="20"/>
          <w:szCs w:val="20"/>
        </w:rPr>
        <w:t>et al</w:t>
      </w:r>
      <w:r>
        <w:rPr>
          <w:rFonts w:ascii="Times New Roman" w:eastAsia="Calibri" w:hAnsi="Times New Roman" w:cs="Times New Roman"/>
          <w:sz w:val="20"/>
          <w:szCs w:val="20"/>
        </w:rPr>
        <w:t>., 2015).</w:t>
      </w:r>
    </w:p>
    <w:p w:rsidR="00BA2858" w:rsidRDefault="001D0B1A" w:rsidP="004D40A4">
      <w:pPr>
        <w:snapToGrid w:val="0"/>
        <w:spacing w:after="0" w:line="240" w:lineRule="auto"/>
        <w:ind w:firstLineChars="35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As present study indicated that, 19.4% of the respondent, had awareness/ knowledge/ as anthrax can be easily prevented or control whereas 80.6% respondent did not have awareness.32.9% respondent said anthrax transfer from animal to individual(human beings), causes pain and killer behavior; while 67.1% respondent said no communicable diseases that transfer individual pain and killer nature in this survey. 18.2%respondents said that, in the community, communicable disease that transfer from animal to individuals, cause impact; whereas81.8% respondents said in the community, there was no communicable disease has zoonotic nature.</w:t>
      </w:r>
      <w:r>
        <w:rPr>
          <w:rFonts w:ascii="Times New Roman" w:hAnsi="Times New Roman" w:cs="Times New Roman"/>
          <w:sz w:val="20"/>
          <w:szCs w:val="20"/>
        </w:rPr>
        <w:t xml:space="preserve"> However, Wilkinson</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(2017) reported that, the respondent reported reluctance towards heeding the public health messages provided. The control and prevention programs was finally successful when the community was made part of the program using social mobilization action. Other reports indicated that how notions of the community can be problematic if used uncritically (Espino</w:t>
      </w:r>
      <w:r>
        <w:rPr>
          <w:rFonts w:ascii="Times New Roman" w:hAnsi="Times New Roman" w:cs="Times New Roman"/>
          <w:i/>
          <w:sz w:val="20"/>
          <w:szCs w:val="20"/>
        </w:rPr>
        <w:t xml:space="preserve"> et al</w:t>
      </w:r>
      <w:r>
        <w:rPr>
          <w:rFonts w:ascii="Times New Roman" w:hAnsi="Times New Roman" w:cs="Times New Roman"/>
          <w:sz w:val="20"/>
          <w:szCs w:val="20"/>
        </w:rPr>
        <w:t>.,2004; parker</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.,2016). On the other hand, socio-economic factors could affect a practice made to avoid a given risk. According to other key informants, the community resisted burying the carcasses of dead animals. Consumption and selling of carcasses in which the animals died from anthrax was reported by </w:t>
      </w:r>
      <w:r>
        <w:rPr>
          <w:rFonts w:ascii="Times New Roman" w:hAnsi="Times New Roman" w:cs="Times New Roman"/>
          <w:sz w:val="20"/>
          <w:szCs w:val="20"/>
        </w:rPr>
        <w:lastRenderedPageBreak/>
        <w:t>other studies; this is not only to make financial return but also as a source of protein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(Munang’andu</w:t>
      </w:r>
      <w:r>
        <w:rPr>
          <w:rFonts w:ascii="Times New Roman" w:hAnsi="Times New Roman" w:cs="Times New Roman"/>
          <w:i/>
          <w:sz w:val="20"/>
          <w:szCs w:val="20"/>
        </w:rPr>
        <w:t xml:space="preserve"> et al</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2012;</w:t>
      </w:r>
      <w:r>
        <w:rPr>
          <w:rFonts w:ascii="Times New Roman" w:hAnsi="Times New Roman" w:cs="Times New Roman" w:hint="eastAsia"/>
          <w:sz w:val="20"/>
          <w:szCs w:val="20"/>
          <w:lang w:eastAsia="zh-CN"/>
        </w:rPr>
        <w:t xml:space="preserve"> </w:t>
      </w:r>
      <w:r>
        <w:rPr>
          <w:rFonts w:ascii="Times New Roman" w:eastAsia="Calibri" w:hAnsi="Times New Roman" w:cs="Times New Roman"/>
          <w:sz w:val="20"/>
          <w:szCs w:val="20"/>
        </w:rPr>
        <w:t>Opare</w:t>
      </w:r>
      <w:r>
        <w:rPr>
          <w:rFonts w:ascii="Times New Roman" w:eastAsia="Calibri" w:hAnsi="Times New Roman" w:cs="Times New Roman"/>
          <w:i/>
          <w:sz w:val="20"/>
          <w:szCs w:val="20"/>
        </w:rPr>
        <w:t xml:space="preserve"> et al</w:t>
      </w:r>
      <w:r>
        <w:rPr>
          <w:rFonts w:ascii="Times New Roman" w:eastAsia="Calibri" w:hAnsi="Times New Roman" w:cs="Times New Roman"/>
          <w:sz w:val="20"/>
          <w:szCs w:val="20"/>
        </w:rPr>
        <w:t>., 2000;</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Sitali</w:t>
      </w:r>
      <w:r>
        <w:rPr>
          <w:rFonts w:ascii="Times New Roman" w:hAnsi="Times New Roman" w:cs="Times New Roman"/>
          <w:i/>
          <w:sz w:val="20"/>
          <w:szCs w:val="20"/>
        </w:rPr>
        <w:t xml:space="preserve"> et al</w:t>
      </w:r>
      <w:r>
        <w:rPr>
          <w:rFonts w:ascii="Times New Roman" w:hAnsi="Times New Roman" w:cs="Times New Roman"/>
          <w:sz w:val="20"/>
          <w:szCs w:val="20"/>
        </w:rPr>
        <w:t>., 2017). Key informants also said that there were remote and inaccessibility areas which could not obtain veterinary services. Sitali</w:t>
      </w:r>
      <w:r>
        <w:rPr>
          <w:rFonts w:ascii="Times New Roman" w:hAnsi="Times New Roman" w:cs="Times New Roman"/>
          <w:i/>
          <w:sz w:val="20"/>
          <w:szCs w:val="20"/>
        </w:rPr>
        <w:t xml:space="preserve"> et al</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(2018 and 2017) reported that, practices that can be used to prevent anthrax have been impacted by infrastructure. Bruce and Phelan.(1995) postulates that the essential features of fundamental social causes involves access to resources (eg. Money, knowledge, power, prestige) that can be used to avoid risks or to minimize the consequences of disease once it occurs. Likewise, a similar theory was formulated by phelan</w:t>
      </w:r>
      <w:r>
        <w:rPr>
          <w:rFonts w:ascii="Times New Roman" w:hAnsi="Times New Roman" w:cs="Times New Roman"/>
          <w:i/>
          <w:sz w:val="20"/>
          <w:szCs w:val="20"/>
        </w:rPr>
        <w:t xml:space="preserve"> et al</w:t>
      </w:r>
      <w:r>
        <w:rPr>
          <w:rFonts w:ascii="Times New Roman" w:hAnsi="Times New Roman" w:cs="Times New Roman"/>
          <w:sz w:val="20"/>
          <w:szCs w:val="20"/>
        </w:rPr>
        <w:t>. (2010)</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which states that differences in socio economic status bring inequality in health.</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Qualitative results demonstrate a poor understanding of the anthrax disease overall among the study community. In fact, similar findings were reported from Zambia; quantitative results showed good awareness among respondents while qualitative results indicated poor knowledge concerning the disease in the same communities, and education influences one’s access to information and ability to comprehend health messages (Sitali</w:t>
      </w:r>
      <w:r>
        <w:rPr>
          <w:rFonts w:ascii="Times New Roman" w:hAnsi="Times New Roman" w:cs="Times New Roman"/>
          <w:i/>
          <w:sz w:val="20"/>
          <w:szCs w:val="20"/>
        </w:rPr>
        <w:t xml:space="preserve"> et al</w:t>
      </w:r>
      <w:r>
        <w:rPr>
          <w:rFonts w:ascii="Times New Roman" w:hAnsi="Times New Roman" w:cs="Times New Roman"/>
          <w:sz w:val="20"/>
          <w:szCs w:val="20"/>
        </w:rPr>
        <w:t>., 2017). And also involvement of an educated family members in farming practices can create awareness and improve knowledge about zoonotic disease(Rajkumar k</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.,2016). Indeed, in the present study community was not adequately exposed to public health messages.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Sitali</w:t>
      </w:r>
      <w:r>
        <w:rPr>
          <w:rFonts w:ascii="Times New Roman" w:hAnsi="Times New Roman" w:cs="Times New Roman"/>
          <w:i/>
          <w:sz w:val="20"/>
          <w:szCs w:val="20"/>
        </w:rPr>
        <w:t xml:space="preserve"> et al</w:t>
      </w:r>
      <w:r>
        <w:rPr>
          <w:rFonts w:ascii="Times New Roman" w:hAnsi="Times New Roman" w:cs="Times New Roman"/>
          <w:sz w:val="20"/>
          <w:szCs w:val="20"/>
        </w:rPr>
        <w:t>. (2017) claimed that,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information regarding the disease from family, friends and neighbors/ colleagues, which increase the likelihood that community members are exposed to misconceptions and myths surroundings the disease.</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result of current study has revealed that the importance of rabies in the study area. The questionnaire survey on public awareness indicated that community is familiar with the disease, but many fallacies regarding the cause, means and source of transmission were observed. Bite was correctly indicated as a means of transmission of the disease by majority of respondents. In the present survey, as respondent farmers said, 19.7% of respondents were bitten by dog while 80.29% respondent said no family/ individuals/was bitten by dogs. In addition to this, 77.94% of the respondent farmers knew/ awared/ rabies clinical signs, whilst 22.05% of the respondent didn’t know/ awared/ of rabies symptoms. Comparably, Gebeyaw S. &amp;</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Teshome D. (2016) in and around Dessie city, reported that, 21.6% of the respondents believed that, any direct or indirect saliva contact (irrespective of skin condition ) could serve as means of transmission. However, a simple contact of saliva with intact skin doses not pose risk of rabies virus exposure. </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In the current survey, 78.23% respondents said there was occurrence of disease, whereas 21.76% respondent said no occurrence of rabies in the interviewed kebeles.</w:t>
      </w:r>
      <w:r w:rsidR="00AD7549">
        <w:rPr>
          <w:rFonts w:ascii="Times New Roman" w:hAnsi="Times New Roman" w:cs="Times New Roman"/>
          <w:sz w:val="20"/>
          <w:szCs w:val="20"/>
        </w:rPr>
        <w:t xml:space="preserve"> </w:t>
      </w:r>
      <w:r>
        <w:rPr>
          <w:rFonts w:ascii="Times New Roman" w:hAnsi="Times New Roman" w:cs="Times New Roman"/>
          <w:sz w:val="20"/>
          <w:szCs w:val="20"/>
        </w:rPr>
        <w:t>Similarly, as respondent said, 3.8% persons /family members/ were infected by rabies, and died whereas the 96.2% of respondent were not infected or</w:t>
      </w:r>
      <w:r w:rsidR="00AD7549">
        <w:rPr>
          <w:rFonts w:ascii="Times New Roman" w:hAnsi="Times New Roman" w:cs="Times New Roman"/>
          <w:sz w:val="20"/>
          <w:szCs w:val="20"/>
        </w:rPr>
        <w:t xml:space="preserve"> </w:t>
      </w:r>
      <w:r>
        <w:rPr>
          <w:rFonts w:ascii="Times New Roman" w:hAnsi="Times New Roman" w:cs="Times New Roman"/>
          <w:sz w:val="20"/>
          <w:szCs w:val="20"/>
        </w:rPr>
        <w:t>risk groups.</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Besides this, 32.35% of the respondent of animal health workers said, there was occurrence of rabies in the kebele whereas 67.65% of the respondent said no occurrence of the rabies cases in the community. 55.88% of the respondents of health workers said </w:t>
      </w:r>
      <w:r>
        <w:rPr>
          <w:rFonts w:ascii="Times New Roman" w:eastAsia="Calibri" w:hAnsi="Times New Roman" w:cs="Times New Roman"/>
          <w:sz w:val="20"/>
          <w:szCs w:val="20"/>
        </w:rPr>
        <w:t>within the past three years, rabied suspected cases were reported to the veterinary posts, whereas 44.12% of the respondent said no report of the rabies cases reported to veterinary post.</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Respondent of the animal health workers during the survey said, there were 10 community/ society groups that was victims/ exposed individuals in the kebeles because of rabied dogs,</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whereas 32 society groups were not victims/exposed groups as the interviewer reported.</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As community farmers said, clinical signs like excitation, paralysis of muscle and excessive salivation, tail bending, biting and aimless movement were reported syndromes in the surveyed kebeles. Comparably, Gebeyaw S. &amp; Teshome D.(2016) reported that, 49.6% respondent indicated that, starvation and thirst were mentioned as the cause of the disease, in and around Dessie city. This</w:t>
      </w:r>
      <w:r w:rsidR="00AD7549">
        <w:rPr>
          <w:rFonts w:ascii="Times New Roman" w:hAnsi="Times New Roman" w:cs="Times New Roman"/>
          <w:sz w:val="20"/>
          <w:szCs w:val="20"/>
        </w:rPr>
        <w:t xml:space="preserve"> </w:t>
      </w:r>
      <w:r>
        <w:rPr>
          <w:rFonts w:ascii="Times New Roman" w:hAnsi="Times New Roman" w:cs="Times New Roman"/>
          <w:sz w:val="20"/>
          <w:szCs w:val="20"/>
        </w:rPr>
        <w:t>idea could probably explained by the opinion of asymptomatic rabies carries dogs in which stressors like starvation and thirst might induce development of clinical rabies in these carrier dogs. But the idea of asymptomatic rabies carrier dogs by itself is a controversial issue (Deressa</w:t>
      </w:r>
      <w:r>
        <w:rPr>
          <w:rFonts w:ascii="Times New Roman" w:hAnsi="Times New Roman" w:cs="Times New Roman"/>
          <w:i/>
          <w:sz w:val="20"/>
          <w:szCs w:val="20"/>
        </w:rPr>
        <w:t xml:space="preserve"> et al</w:t>
      </w:r>
      <w:r>
        <w:rPr>
          <w:rFonts w:ascii="Times New Roman" w:hAnsi="Times New Roman" w:cs="Times New Roman"/>
          <w:sz w:val="20"/>
          <w:szCs w:val="20"/>
        </w:rPr>
        <w:t>., 2010) and the association of stressors to the development of clinical rabies might be an implausible claim.</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According to respondents report, reservoirs of rabies in the community were rabied dogs, and wild animals such as fox, hyena and ‘tekula’ in the kebeles.</w:t>
      </w:r>
      <w:r w:rsidR="00AD7549">
        <w:rPr>
          <w:rFonts w:ascii="Times New Roman" w:hAnsi="Times New Roman" w:cs="Times New Roman"/>
          <w:sz w:val="20"/>
          <w:szCs w:val="20"/>
        </w:rPr>
        <w:t xml:space="preserve"> </w:t>
      </w:r>
      <w:r>
        <w:rPr>
          <w:rFonts w:ascii="Times New Roman" w:hAnsi="Times New Roman" w:cs="Times New Roman"/>
          <w:sz w:val="20"/>
          <w:szCs w:val="20"/>
        </w:rPr>
        <w:t>Comparably, Gebeyaw S. &amp;Teshome D.(2016) in and around Dessie city indicated that, Dogs were mentioned as the cause of infection for most fatal human rabies cases and cat also mentioned as second important source of human infection.</w:t>
      </w:r>
      <w:r w:rsidR="00AD7549">
        <w:rPr>
          <w:rFonts w:ascii="Times New Roman" w:hAnsi="Times New Roman" w:cs="Times New Roman"/>
          <w:sz w:val="20"/>
          <w:szCs w:val="20"/>
        </w:rPr>
        <w:t xml:space="preserve"> </w:t>
      </w:r>
      <w:r>
        <w:rPr>
          <w:rFonts w:ascii="Times New Roman" w:hAnsi="Times New Roman" w:cs="Times New Roman"/>
          <w:sz w:val="20"/>
          <w:szCs w:val="20"/>
        </w:rPr>
        <w:t>In addition, rabies in other domestic animals like cattle, sheep, goats and equines were also mentioned as risk for human. These findings were also reported by Bingham (2005). Domestic dogs have been reservoir of rabies and a source of rabies infection to human and other animals (Joo</w:t>
      </w:r>
      <w:r>
        <w:rPr>
          <w:rFonts w:ascii="Times New Roman" w:hAnsi="Times New Roman" w:cs="Times New Roman"/>
          <w:i/>
          <w:sz w:val="20"/>
          <w:szCs w:val="20"/>
        </w:rPr>
        <w:t xml:space="preserve"> et al</w:t>
      </w:r>
      <w:r>
        <w:rPr>
          <w:rFonts w:ascii="Times New Roman" w:hAnsi="Times New Roman" w:cs="Times New Roman"/>
          <w:sz w:val="20"/>
          <w:szCs w:val="20"/>
        </w:rPr>
        <w:t>., 2011; Tang</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2005). In many parts of the world, especially in Africa and Asia, 85-95% of human rabies cases being caused by dog bite (Pitzpatrick</w:t>
      </w:r>
      <w:r>
        <w:rPr>
          <w:rFonts w:ascii="Times New Roman" w:hAnsi="Times New Roman" w:cs="Times New Roman"/>
          <w:i/>
          <w:sz w:val="20"/>
          <w:szCs w:val="20"/>
        </w:rPr>
        <w:t xml:space="preserve"> et al</w:t>
      </w:r>
      <w:r>
        <w:rPr>
          <w:rFonts w:ascii="Times New Roman" w:hAnsi="Times New Roman" w:cs="Times New Roman"/>
          <w:sz w:val="20"/>
          <w:szCs w:val="20"/>
        </w:rPr>
        <w:t>., 2012; Assefa</w:t>
      </w:r>
      <w:r>
        <w:rPr>
          <w:rFonts w:ascii="Times New Roman" w:hAnsi="Times New Roman" w:cs="Times New Roman"/>
          <w:i/>
          <w:sz w:val="20"/>
          <w:szCs w:val="20"/>
        </w:rPr>
        <w:t xml:space="preserve"> et al</w:t>
      </w:r>
      <w:r>
        <w:rPr>
          <w:rFonts w:ascii="Times New Roman" w:hAnsi="Times New Roman" w:cs="Times New Roman"/>
          <w:sz w:val="20"/>
          <w:szCs w:val="20"/>
        </w:rPr>
        <w:t>., 2010).</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As respondent community</w:t>
      </w:r>
      <w:r w:rsidR="00AD7549">
        <w:rPr>
          <w:rFonts w:ascii="Times New Roman" w:hAnsi="Times New Roman" w:cs="Times New Roman"/>
          <w:sz w:val="20"/>
          <w:szCs w:val="20"/>
        </w:rPr>
        <w:t xml:space="preserve"> </w:t>
      </w:r>
      <w:r>
        <w:rPr>
          <w:rFonts w:ascii="Times New Roman" w:hAnsi="Times New Roman" w:cs="Times New Roman"/>
          <w:sz w:val="20"/>
          <w:szCs w:val="20"/>
        </w:rPr>
        <w:t>farmers</w:t>
      </w:r>
      <w:r w:rsidR="00AD7549">
        <w:rPr>
          <w:rFonts w:ascii="Times New Roman" w:hAnsi="Times New Roman" w:cs="Times New Roman"/>
          <w:sz w:val="20"/>
          <w:szCs w:val="20"/>
        </w:rPr>
        <w:t xml:space="preserve"> </w:t>
      </w:r>
      <w:r>
        <w:rPr>
          <w:rFonts w:ascii="Times New Roman" w:hAnsi="Times New Roman" w:cs="Times New Roman"/>
          <w:sz w:val="20"/>
          <w:szCs w:val="20"/>
        </w:rPr>
        <w:t>said; in-house tie of the</w:t>
      </w:r>
      <w:r w:rsidR="00AD7549">
        <w:rPr>
          <w:rFonts w:ascii="Times New Roman" w:hAnsi="Times New Roman" w:cs="Times New Roman"/>
          <w:sz w:val="20"/>
          <w:szCs w:val="20"/>
        </w:rPr>
        <w:t xml:space="preserve"> </w:t>
      </w:r>
      <w:r>
        <w:rPr>
          <w:rFonts w:ascii="Times New Roman" w:hAnsi="Times New Roman" w:cs="Times New Roman"/>
          <w:sz w:val="20"/>
          <w:szCs w:val="20"/>
        </w:rPr>
        <w:t>normal dog, killing of</w:t>
      </w:r>
      <w:r w:rsidR="00AD7549">
        <w:rPr>
          <w:rFonts w:ascii="Times New Roman" w:hAnsi="Times New Roman" w:cs="Times New Roman"/>
          <w:sz w:val="20"/>
          <w:szCs w:val="20"/>
        </w:rPr>
        <w:t xml:space="preserve"> </w:t>
      </w:r>
      <w:r>
        <w:rPr>
          <w:rFonts w:ascii="Times New Roman" w:hAnsi="Times New Roman" w:cs="Times New Roman"/>
          <w:sz w:val="20"/>
          <w:szCs w:val="20"/>
        </w:rPr>
        <w:t>the ownerless dogs,</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provision of traditional treatment for risk groups </w:t>
      </w:r>
      <w:r>
        <w:rPr>
          <w:rFonts w:ascii="Times New Roman" w:hAnsi="Times New Roman" w:cs="Times New Roman"/>
          <w:sz w:val="20"/>
          <w:szCs w:val="20"/>
        </w:rPr>
        <w:lastRenderedPageBreak/>
        <w:t>were measures taken when dog infected with rabies virus for children in families than adult human beings/ elders.</w:t>
      </w:r>
      <w:r w:rsidR="00AD7549">
        <w:rPr>
          <w:rFonts w:ascii="Times New Roman" w:hAnsi="Times New Roman" w:cs="Times New Roman"/>
          <w:sz w:val="20"/>
          <w:szCs w:val="20"/>
        </w:rPr>
        <w:t xml:space="preserve"> </w:t>
      </w:r>
      <w:r>
        <w:rPr>
          <w:rFonts w:ascii="Times New Roman" w:hAnsi="Times New Roman" w:cs="Times New Roman"/>
          <w:sz w:val="20"/>
          <w:szCs w:val="20"/>
        </w:rPr>
        <w:t>In line with this, Gebeyaw S. &amp;</w:t>
      </w:r>
      <w:r w:rsidR="004D40A4">
        <w:rPr>
          <w:rFonts w:ascii="Times New Roman" w:hAnsi="Times New Roman" w:cs="Times New Roman" w:hint="eastAsia"/>
          <w:sz w:val="20"/>
          <w:szCs w:val="20"/>
          <w:lang w:eastAsia="zh-CN"/>
        </w:rPr>
        <w:t xml:space="preserve"> </w:t>
      </w:r>
      <w:r>
        <w:rPr>
          <w:rFonts w:ascii="Times New Roman" w:hAnsi="Times New Roman" w:cs="Times New Roman"/>
          <w:sz w:val="20"/>
          <w:szCs w:val="20"/>
        </w:rPr>
        <w:t>Teshome D.</w:t>
      </w:r>
      <w:r w:rsidR="004D40A4">
        <w:rPr>
          <w:rFonts w:ascii="Times New Roman" w:hAnsi="Times New Roman" w:cs="Times New Roman" w:hint="eastAsia"/>
          <w:sz w:val="20"/>
          <w:szCs w:val="20"/>
          <w:lang w:eastAsia="zh-CN"/>
        </w:rPr>
        <w:t xml:space="preserve"> </w:t>
      </w:r>
      <w:r>
        <w:rPr>
          <w:rFonts w:ascii="Times New Roman" w:hAnsi="Times New Roman" w:cs="Times New Roman"/>
          <w:sz w:val="20"/>
          <w:szCs w:val="20"/>
        </w:rPr>
        <w:t>(2016) in and around Dessie city showed that, 98.6% of</w:t>
      </w:r>
      <w:r w:rsidR="00AD7549">
        <w:rPr>
          <w:rFonts w:ascii="Times New Roman" w:hAnsi="Times New Roman" w:cs="Times New Roman"/>
          <w:sz w:val="20"/>
          <w:szCs w:val="20"/>
        </w:rPr>
        <w:t xml:space="preserve"> </w:t>
      </w:r>
      <w:r>
        <w:rPr>
          <w:rFonts w:ascii="Times New Roman" w:hAnsi="Times New Roman" w:cs="Times New Roman"/>
          <w:sz w:val="20"/>
          <w:szCs w:val="20"/>
        </w:rPr>
        <w:t>majority</w:t>
      </w:r>
      <w:r w:rsidR="00AD7549">
        <w:rPr>
          <w:rFonts w:ascii="Times New Roman" w:hAnsi="Times New Roman" w:cs="Times New Roman"/>
          <w:sz w:val="20"/>
          <w:szCs w:val="20"/>
        </w:rPr>
        <w:t xml:space="preserve"> </w:t>
      </w:r>
      <w:r>
        <w:rPr>
          <w:rFonts w:ascii="Times New Roman" w:hAnsi="Times New Roman" w:cs="Times New Roman"/>
          <w:sz w:val="20"/>
          <w:szCs w:val="20"/>
        </w:rPr>
        <w:t>of the respondent, groups of populations more risky to the disease were children. This could be due to the fact that children are closely playing with dog at home and even in stress. In addition elders are well</w:t>
      </w:r>
      <w:r w:rsidR="00AD7549">
        <w:rPr>
          <w:rFonts w:ascii="Times New Roman" w:hAnsi="Times New Roman" w:cs="Times New Roman"/>
          <w:sz w:val="20"/>
          <w:szCs w:val="20"/>
        </w:rPr>
        <w:t xml:space="preserve"> </w:t>
      </w:r>
      <w:r>
        <w:rPr>
          <w:rFonts w:ascii="Times New Roman" w:hAnsi="Times New Roman" w:cs="Times New Roman"/>
          <w:sz w:val="20"/>
          <w:szCs w:val="20"/>
        </w:rPr>
        <w:t>aware of the danger of rabies and look for medical care than children (Aworth</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2011).</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The current findings showed that, 17.64% of the community respondents said as the dog was vaccinated, whereas 82.35% respondent did not vaccinated their dog in the kebeles. Similarly, 74.4% of the respondents were know as the rabies vaccine was present while 25.6% of the respondent were said as they didn’t know as vaccine was present. However, Gebeyaw S. &amp;Teshome D. (2016) in and around Dessiecity,</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showed that, 95.3% of the respondent in peri-urban area did not vaccinate their dogs. The reason for low dog vaccination practice in peri–urban area could be due to large dependency on the traditional treatment using herbs, limitation of on availability, and high cost of vaccines. This is in agreement with Eshetu</w:t>
      </w:r>
      <w:r>
        <w:rPr>
          <w:rFonts w:ascii="Times New Roman" w:hAnsi="Times New Roman" w:cs="Times New Roman"/>
          <w:i/>
          <w:sz w:val="20"/>
          <w:szCs w:val="20"/>
        </w:rPr>
        <w:t xml:space="preserve"> et al</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(2002)</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who noted that, dog vaccination practices was generally very low and totally non existence in rural district of the current study area. Relatively high percentage (50%) of the respondent from</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urban areas were found to have a habit of vaccination. But</w:t>
      </w:r>
      <w:r w:rsidR="00AD7549">
        <w:rPr>
          <w:rFonts w:ascii="Times New Roman" w:hAnsi="Times New Roman" w:cs="Times New Roman"/>
          <w:sz w:val="20"/>
          <w:szCs w:val="20"/>
        </w:rPr>
        <w:t xml:space="preserve"> </w:t>
      </w:r>
      <w:r>
        <w:rPr>
          <w:rFonts w:ascii="Times New Roman" w:hAnsi="Times New Roman" w:cs="Times New Roman"/>
          <w:sz w:val="20"/>
          <w:szCs w:val="20"/>
        </w:rPr>
        <w:t>the vaccination program did not meet the expected level. The management system of most respondents in urban areas were kept in door where as almost half of respondent from peri–urban area were let free their dogs. This all indicates that the presence of high risk of rabies. However, in the present research, 90% of the respondent of animal health workers said, rabied dog control and prevention measures were (owner less dog killing, vaccination of the risk groups, tie dog in-house, post and pre prophylaxis treatment for victims of the individuals.</w:t>
      </w:r>
    </w:p>
    <w:p w:rsidR="00BA2858" w:rsidRDefault="001D0B1A" w:rsidP="004D40A4">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In the present study, for person bitten by dog, the respondent community members said, provision of traditional medicine, and post prophylactic treatment would be better, so traditional method of treatment was mentioned as the best option for treatment for victims of dog bites in most of the respondent both from urban and peri–urban areas. This could be attributed to the low level of education and awareness of the respondents. The practice of traditional treatment was also explained by Jemberu</w:t>
      </w:r>
      <w:r>
        <w:rPr>
          <w:rFonts w:ascii="Times New Roman" w:hAnsi="Times New Roman" w:cs="Times New Roman"/>
          <w:i/>
          <w:sz w:val="20"/>
          <w:szCs w:val="20"/>
        </w:rPr>
        <w:t xml:space="preserve"> et al</w:t>
      </w:r>
      <w:r>
        <w:rPr>
          <w:rFonts w:ascii="Times New Roman" w:hAnsi="Times New Roman" w:cs="Times New Roman"/>
          <w:sz w:val="20"/>
          <w:szCs w:val="20"/>
        </w:rPr>
        <w:t>.(2013) and Eshetu</w:t>
      </w:r>
      <w:r>
        <w:rPr>
          <w:rFonts w:ascii="Times New Roman" w:hAnsi="Times New Roman" w:cs="Times New Roman"/>
          <w:i/>
          <w:sz w:val="20"/>
          <w:szCs w:val="20"/>
        </w:rPr>
        <w:t xml:space="preserve"> et al</w:t>
      </w:r>
      <w:r>
        <w:rPr>
          <w:rFonts w:ascii="Times New Roman" w:hAnsi="Times New Roman" w:cs="Times New Roman"/>
          <w:sz w:val="20"/>
          <w:szCs w:val="20"/>
        </w:rPr>
        <w:t>.</w:t>
      </w:r>
      <w:r w:rsidR="004D40A4">
        <w:rPr>
          <w:rFonts w:ascii="Times New Roman" w:hAnsi="Times New Roman" w:cs="Times New Roman" w:hint="eastAsia"/>
          <w:sz w:val="20"/>
          <w:szCs w:val="20"/>
          <w:lang w:eastAsia="zh-CN"/>
        </w:rPr>
        <w:t xml:space="preserve"> </w:t>
      </w:r>
      <w:r>
        <w:rPr>
          <w:rFonts w:ascii="Times New Roman" w:hAnsi="Times New Roman" w:cs="Times New Roman"/>
          <w:sz w:val="20"/>
          <w:szCs w:val="20"/>
        </w:rPr>
        <w:t>(2002). This exclusively demonstrated the importance of extensive public education and improving the accesses to modern treatment to reduce the high dependency of victims on traditional treatment.</w:t>
      </w:r>
      <w:r w:rsidR="00AD7549">
        <w:rPr>
          <w:rFonts w:ascii="Times New Roman" w:hAnsi="Times New Roman" w:cs="Times New Roman"/>
          <w:sz w:val="20"/>
          <w:szCs w:val="20"/>
        </w:rPr>
        <w:t xml:space="preserve"> </w:t>
      </w:r>
    </w:p>
    <w:p w:rsidR="00BA2858" w:rsidRDefault="001D0B1A" w:rsidP="004D40A4">
      <w:pPr>
        <w:snapToGrid w:val="0"/>
        <w:spacing w:after="0" w:line="240" w:lineRule="auto"/>
        <w:ind w:firstLineChars="354" w:firstLine="708"/>
        <w:jc w:val="both"/>
        <w:rPr>
          <w:rFonts w:ascii="Times New Roman" w:eastAsia="Calibri" w:hAnsi="Times New Roman" w:cs="Times New Roman"/>
          <w:sz w:val="20"/>
          <w:szCs w:val="20"/>
        </w:rPr>
      </w:pPr>
      <w:r>
        <w:rPr>
          <w:rFonts w:ascii="Times New Roman" w:hAnsi="Times New Roman" w:cs="Times New Roman"/>
          <w:sz w:val="20"/>
          <w:szCs w:val="20"/>
        </w:rPr>
        <w:lastRenderedPageBreak/>
        <w:t>On the other hand, the current study illustrated that, 25 respondent of the animal health workers, has</w:t>
      </w:r>
      <w:r w:rsidR="00AD7549">
        <w:rPr>
          <w:rFonts w:ascii="Times New Roman" w:hAnsi="Times New Roman" w:cs="Times New Roman"/>
          <w:sz w:val="20"/>
          <w:szCs w:val="20"/>
        </w:rPr>
        <w:t xml:space="preserve"> </w:t>
      </w:r>
      <w:r>
        <w:rPr>
          <w:rFonts w:ascii="Times New Roman" w:hAnsi="Times New Roman" w:cs="Times New Roman"/>
          <w:sz w:val="20"/>
          <w:szCs w:val="20"/>
        </w:rPr>
        <w:t>taken training on communicable animal disease ( Anthrax, Brucellosis, rabies) where as 6 respondent</w:t>
      </w:r>
      <w:r w:rsidR="00AD7549">
        <w:rPr>
          <w:rFonts w:ascii="Times New Roman" w:hAnsi="Times New Roman" w:cs="Times New Roman"/>
          <w:sz w:val="20"/>
          <w:szCs w:val="20"/>
        </w:rPr>
        <w:t xml:space="preserve"> </w:t>
      </w:r>
      <w:r>
        <w:rPr>
          <w:rFonts w:ascii="Times New Roman" w:hAnsi="Times New Roman" w:cs="Times New Roman"/>
          <w:sz w:val="20"/>
          <w:szCs w:val="20"/>
        </w:rPr>
        <w:t>health workers did not take training on the communicable disease in the respective kebeles.</w:t>
      </w:r>
      <w:r w:rsidR="00AD7549">
        <w:rPr>
          <w:rFonts w:ascii="Times New Roman" w:hAnsi="Times New Roman" w:cs="Times New Roman"/>
          <w:sz w:val="20"/>
          <w:szCs w:val="20"/>
        </w:rPr>
        <w:t xml:space="preserve"> </w:t>
      </w:r>
      <w:r>
        <w:rPr>
          <w:rFonts w:ascii="Times New Roman" w:hAnsi="Times New Roman" w:cs="Times New Roman"/>
          <w:sz w:val="20"/>
          <w:szCs w:val="20"/>
        </w:rPr>
        <w:t>However, training on rabies related aspect has not been given at community level. Therefore public extensive education about rabies should be given to community to increase their awareness. Raising</w:t>
      </w:r>
      <w:r w:rsidR="00AD7549">
        <w:rPr>
          <w:rFonts w:ascii="Times New Roman" w:hAnsi="Times New Roman" w:cs="Times New Roman"/>
          <w:sz w:val="20"/>
          <w:szCs w:val="20"/>
        </w:rPr>
        <w:t xml:space="preserve"> </w:t>
      </w:r>
      <w:r>
        <w:rPr>
          <w:rFonts w:ascii="Times New Roman" w:hAnsi="Times New Roman" w:cs="Times New Roman"/>
          <w:sz w:val="20"/>
          <w:szCs w:val="20"/>
        </w:rPr>
        <w:t>community awareness level has been mentioned as important tool to control rabies by many scholars (Bingham.,2005; Eshetu</w:t>
      </w:r>
      <w:r>
        <w:rPr>
          <w:rFonts w:ascii="Times New Roman" w:hAnsi="Times New Roman" w:cs="Times New Roman"/>
          <w:i/>
          <w:sz w:val="20"/>
          <w:szCs w:val="20"/>
        </w:rPr>
        <w:t xml:space="preserve"> et al</w:t>
      </w:r>
      <w:r>
        <w:rPr>
          <w:rFonts w:ascii="Times New Roman" w:hAnsi="Times New Roman" w:cs="Times New Roman"/>
          <w:sz w:val="20"/>
          <w:szCs w:val="20"/>
        </w:rPr>
        <w:t>.,</w:t>
      </w:r>
      <w:r w:rsidR="004D40A4">
        <w:rPr>
          <w:rFonts w:ascii="Times New Roman" w:hAnsi="Times New Roman" w:cs="Times New Roman" w:hint="eastAsia"/>
          <w:sz w:val="20"/>
          <w:szCs w:val="20"/>
          <w:lang w:eastAsia="zh-CN"/>
        </w:rPr>
        <w:t xml:space="preserve"> </w:t>
      </w:r>
      <w:r>
        <w:rPr>
          <w:rFonts w:ascii="Times New Roman" w:hAnsi="Times New Roman" w:cs="Times New Roman"/>
          <w:sz w:val="20"/>
          <w:szCs w:val="20"/>
        </w:rPr>
        <w:t>2002). Raising awareness about dog vaccination and improving access and affordability of the vaccine should be considered in control of the disease as dog are the main reservoir of the</w:t>
      </w:r>
      <w:r w:rsidR="00AD7549">
        <w:rPr>
          <w:rFonts w:ascii="Times New Roman" w:hAnsi="Times New Roman" w:cs="Times New Roman"/>
          <w:sz w:val="20"/>
          <w:szCs w:val="20"/>
        </w:rPr>
        <w:t xml:space="preserve"> </w:t>
      </w:r>
      <w:r>
        <w:rPr>
          <w:rFonts w:ascii="Times New Roman" w:hAnsi="Times New Roman" w:cs="Times New Roman"/>
          <w:sz w:val="20"/>
          <w:szCs w:val="20"/>
        </w:rPr>
        <w:t>disease. Besides this,</w:t>
      </w:r>
      <w:r>
        <w:rPr>
          <w:rFonts w:ascii="Times New Roman" w:eastAsia="Calibri" w:hAnsi="Times New Roman" w:cs="Times New Roman"/>
          <w:sz w:val="20"/>
          <w:szCs w:val="20"/>
        </w:rPr>
        <w:t xml:space="preserve"> strategic vaccination programs, isolation of sick animals, avoidance of contact with risk groups, awareness creation of community members, health extension workers, veterinary experts, kebele leaders, community/ social mobilization, sanitary measures, surveillance, and monitoring should be implemented in order to mitigate the risks as animal health workers reported.</w:t>
      </w:r>
    </w:p>
    <w:p w:rsidR="00BA2858" w:rsidRDefault="001D0B1A" w:rsidP="004D40A4">
      <w:pPr>
        <w:snapToGrid w:val="0"/>
        <w:spacing w:after="0" w:line="240" w:lineRule="auto"/>
        <w:ind w:firstLineChars="354" w:firstLine="708"/>
        <w:jc w:val="both"/>
        <w:rPr>
          <w:rFonts w:ascii="Times New Roman" w:hAnsi="Times New Roman" w:cs="Times New Roman"/>
          <w:b/>
          <w:sz w:val="20"/>
          <w:szCs w:val="20"/>
        </w:rPr>
      </w:pPr>
      <w:r>
        <w:rPr>
          <w:rFonts w:ascii="Times New Roman" w:eastAsia="Times New Roman" w:hAnsi="Times New Roman" w:cs="Times New Roman"/>
          <w:color w:val="333333"/>
          <w:sz w:val="20"/>
          <w:szCs w:val="20"/>
        </w:rPr>
        <w:t>Knowledge and perception about brucellosis among farmers are crucial in controlling disease transmission. In this study, we interviewed farm workers, animal health worker, and health extension herd owners to assess their awareness levels about brucellosis and occupational risks using structured questionnaire.</w:t>
      </w:r>
    </w:p>
    <w:p w:rsidR="00BA2858" w:rsidRDefault="001D0B1A" w:rsidP="004D40A4">
      <w:pPr>
        <w:snapToGrid w:val="0"/>
        <w:spacing w:after="0" w:line="240" w:lineRule="auto"/>
        <w:ind w:firstLineChars="354" w:firstLine="708"/>
        <w:jc w:val="both"/>
        <w:rPr>
          <w:rFonts w:ascii="Times New Roman" w:hAnsi="Times New Roman" w:cs="Times New Roman"/>
          <w:b/>
          <w:sz w:val="20"/>
          <w:szCs w:val="20"/>
          <w:highlight w:val="yellow"/>
        </w:rPr>
      </w:pPr>
      <w:r>
        <w:rPr>
          <w:rFonts w:ascii="Times New Roman" w:hAnsi="Times New Roman" w:cs="Times New Roman"/>
          <w:sz w:val="20"/>
          <w:szCs w:val="20"/>
        </w:rPr>
        <w:t>In the current study, 73.52% of the respondent animal health workers said that abortion occurred in their kebele, whereas 26.47% of the respondent said no abortion /brucella occurrence in the kebele and about 190 animals were exposed to abortion in 34 kebeles as the animal health workers reported.96.47% of the respondent farmers possessed cattle, sheep and goats whereas 3.52% respondent did not possess ruminants. 53.8% of the respondent in the community said, as the aborted cases were present while46.2% of the respondent said no abortion cases encountered in their kebeles. Beside this, as respondent farmers said, 113 cattle, 38 sheep, and32 goats were aborted before.90% the respondent answered as abortion occurred in first pregnant period, while 10% of respondent said as</w:t>
      </w:r>
      <w:r w:rsidR="00AD7549">
        <w:rPr>
          <w:rFonts w:ascii="Times New Roman" w:hAnsi="Times New Roman" w:cs="Times New Roman"/>
          <w:sz w:val="20"/>
          <w:szCs w:val="20"/>
        </w:rPr>
        <w:t xml:space="preserve"> </w:t>
      </w:r>
      <w:r>
        <w:rPr>
          <w:rFonts w:ascii="Times New Roman" w:hAnsi="Times New Roman" w:cs="Times New Roman"/>
          <w:sz w:val="20"/>
          <w:szCs w:val="20"/>
        </w:rPr>
        <w:t>it occurred in rare cases in late trimaster.88.23% of the respondent said no syndromes/clinical signs/ shown on the product used individuals but11.76% of them indicated that, undulant fever, joint cramp and bone pain, infertility, production loss and repetitive abortions/still birth / were clinical manifestation that occurred in cases of the brucellosis.</w:t>
      </w:r>
      <w:r>
        <w:rPr>
          <w:rFonts w:ascii="Times New Roman" w:eastAsia="Calibri" w:hAnsi="Times New Roman" w:cs="Times New Roman"/>
          <w:sz w:val="20"/>
          <w:szCs w:val="20"/>
        </w:rPr>
        <w:t xml:space="preserve">26.76% of the respondent farmers said or /do have awareness as abortion/ brucellosis was transfer from animal to individuals and causes disease; while 73.23% </w:t>
      </w:r>
      <w:r>
        <w:rPr>
          <w:rFonts w:ascii="Times New Roman" w:eastAsia="Calibri" w:hAnsi="Times New Roman" w:cs="Times New Roman"/>
          <w:sz w:val="20"/>
          <w:szCs w:val="20"/>
        </w:rPr>
        <w:lastRenderedPageBreak/>
        <w:t>respondent said no transfer of the diseases from animal to individuals.</w:t>
      </w:r>
      <w:r>
        <w:rPr>
          <w:rFonts w:ascii="Times New Roman" w:hAnsi="Times New Roman" w:cs="Times New Roman"/>
          <w:sz w:val="20"/>
          <w:szCs w:val="20"/>
        </w:rPr>
        <w:t xml:space="preserve"> This finding was comparable with previous findings of</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Jergefa,</w:t>
      </w:r>
      <w:r>
        <w:rPr>
          <w:rFonts w:ascii="Times New Roman" w:hAnsi="Times New Roman" w:cs="Times New Roman"/>
          <w:i/>
          <w:sz w:val="20"/>
          <w:szCs w:val="20"/>
        </w:rPr>
        <w:t xml:space="preserve"> et al</w:t>
      </w:r>
      <w:r>
        <w:rPr>
          <w:rFonts w:ascii="Times New Roman" w:hAnsi="Times New Roman" w:cs="Times New Roman"/>
          <w:sz w:val="20"/>
          <w:szCs w:val="20"/>
        </w:rPr>
        <w:t>.(2008) who reported in lowland, midland and highland</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(15.3%,10.3% and 10.3%) of the respondent had awareness about the brucellosis respectively while 84.7%, 89.7% and 89.8% of the respondent did not have awareness about brucellosis in the agro ecology, </w:t>
      </w:r>
      <w:r>
        <w:rPr>
          <w:rFonts w:ascii="Times New Roman" w:hAnsi="Times New Roman" w:cs="Times New Roman"/>
          <w:bCs/>
          <w:sz w:val="20"/>
          <w:szCs w:val="20"/>
        </w:rPr>
        <w:t xml:space="preserve">in three agro-ecological areas of central Oromiya, Ethiopia. Similarly, </w:t>
      </w:r>
      <w:r>
        <w:rPr>
          <w:rFonts w:ascii="Times New Roman" w:hAnsi="Times New Roman" w:cs="Times New Roman"/>
          <w:sz w:val="20"/>
          <w:szCs w:val="20"/>
        </w:rPr>
        <w:t>Jergefa,</w:t>
      </w:r>
      <w:r>
        <w:rPr>
          <w:rFonts w:ascii="Times New Roman" w:hAnsi="Times New Roman" w:cs="Times New Roman"/>
          <w:i/>
          <w:sz w:val="20"/>
          <w:szCs w:val="20"/>
        </w:rPr>
        <w:t xml:space="preserve"> et al</w:t>
      </w:r>
      <w:r>
        <w:rPr>
          <w:rFonts w:ascii="Times New Roman" w:hAnsi="Times New Roman" w:cs="Times New Roman"/>
          <w:sz w:val="20"/>
          <w:szCs w:val="20"/>
        </w:rPr>
        <w:t>. (2008) reported, lowland, midland and highland (6.8%, 10.3% and 8.5%) of occurrence of abortion</w:t>
      </w:r>
      <w:r w:rsidR="00AD7549">
        <w:rPr>
          <w:rFonts w:ascii="Times New Roman" w:hAnsi="Times New Roman" w:cs="Times New Roman"/>
          <w:sz w:val="20"/>
          <w:szCs w:val="20"/>
        </w:rPr>
        <w:t xml:space="preserve"> </w:t>
      </w:r>
      <w:r>
        <w:rPr>
          <w:rFonts w:ascii="Times New Roman" w:hAnsi="Times New Roman" w:cs="Times New Roman"/>
          <w:sz w:val="20"/>
          <w:szCs w:val="20"/>
        </w:rPr>
        <w:t>respectively while</w:t>
      </w:r>
      <w:r w:rsidR="00AD7549">
        <w:rPr>
          <w:rFonts w:ascii="Times New Roman" w:hAnsi="Times New Roman" w:cs="Times New Roman"/>
          <w:sz w:val="20"/>
          <w:szCs w:val="20"/>
        </w:rPr>
        <w:t xml:space="preserve"> </w:t>
      </w:r>
      <w:r>
        <w:rPr>
          <w:rFonts w:ascii="Times New Roman" w:hAnsi="Times New Roman" w:cs="Times New Roman"/>
          <w:sz w:val="20"/>
          <w:szCs w:val="20"/>
        </w:rPr>
        <w:t>93.2%, 89.7%, and 91.5% of the respondent did not know the occurrence of the abortion,</w:t>
      </w:r>
      <w:r>
        <w:rPr>
          <w:rFonts w:ascii="Times New Roman" w:hAnsi="Times New Roman" w:cs="Times New Roman"/>
          <w:bCs/>
          <w:sz w:val="20"/>
          <w:szCs w:val="20"/>
        </w:rPr>
        <w:t xml:space="preserve"> respectively, in three agro-ecological areas of central Oromiya. The present survey was relatively inconsistent with Begna B</w:t>
      </w:r>
      <w:r w:rsidR="00AD7549">
        <w:rPr>
          <w:rFonts w:ascii="Times New Roman" w:hAnsi="Times New Roman" w:cs="Times New Roman"/>
          <w:bCs/>
          <w:sz w:val="20"/>
          <w:szCs w:val="20"/>
        </w:rPr>
        <w:t xml:space="preserve"> </w:t>
      </w:r>
      <w:r>
        <w:rPr>
          <w:rFonts w:ascii="Times New Roman" w:hAnsi="Times New Roman" w:cs="Times New Roman"/>
          <w:bCs/>
          <w:i/>
          <w:sz w:val="20"/>
          <w:szCs w:val="20"/>
        </w:rPr>
        <w:t>et al</w:t>
      </w:r>
      <w:r>
        <w:rPr>
          <w:rFonts w:ascii="Times New Roman" w:hAnsi="Times New Roman" w:cs="Times New Roman"/>
          <w:bCs/>
          <w:sz w:val="20"/>
          <w:szCs w:val="20"/>
        </w:rPr>
        <w:t>. (2020) who reported that, 16.7% of respondent as had awareness about brucellosis and 83.3% did not have awareness about brucellosis in herd level,</w:t>
      </w:r>
      <w:r>
        <w:rPr>
          <w:rStyle w:val="A9"/>
          <w:rFonts w:ascii="Times New Roman" w:hAnsi="Times New Roman" w:cs="Times New Roman"/>
          <w:sz w:val="20"/>
          <w:szCs w:val="20"/>
        </w:rPr>
        <w:t xml:space="preserve"> in and Around Adama Town, Oromia Regional State, Central Ethiopia. Similarly, the authors studied, 52.38% of respondent said as zoonotic disease transmitted via milk consumption and 47.62% of respondent said as it could not transmitted. And also 14.28% of the respondent said that human infected with brucella whereas 85.72% said human not infected by brucella in the herd while managing them.</w:t>
      </w:r>
    </w:p>
    <w:p w:rsidR="00BA2858" w:rsidRDefault="001D0B1A" w:rsidP="004D40A4">
      <w:pPr>
        <w:shd w:val="clear" w:color="auto" w:fill="FCFCFC"/>
        <w:snapToGrid w:val="0"/>
        <w:spacing w:after="0" w:line="240" w:lineRule="auto"/>
        <w:ind w:firstLineChars="354" w:firstLine="708"/>
        <w:jc w:val="both"/>
        <w:outlineLvl w:val="0"/>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rPr>
        <w:t>Comparably, Hagos A</w:t>
      </w:r>
      <w:r w:rsidR="00AD7549">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w:t>
      </w:r>
      <w:r>
        <w:rPr>
          <w:rFonts w:ascii="Times New Roman" w:eastAsia="Times New Roman" w:hAnsi="Times New Roman" w:cs="Times New Roman"/>
          <w:bCs/>
          <w:color w:val="333333"/>
          <w:kern w:val="36"/>
          <w:sz w:val="20"/>
          <w:szCs w:val="20"/>
        </w:rPr>
        <w:t xml:space="preserve"> reported that, </w:t>
      </w:r>
      <w:r>
        <w:rPr>
          <w:rFonts w:ascii="Times New Roman" w:eastAsia="Times New Roman" w:hAnsi="Times New Roman" w:cs="Times New Roman"/>
          <w:color w:val="333333"/>
          <w:sz w:val="20"/>
          <w:szCs w:val="20"/>
        </w:rPr>
        <w:t xml:space="preserve">70 % of the respondents were regarded as having good knowledge/awareness/about brucellosis in the intensive diary farms, </w:t>
      </w:r>
      <w:r>
        <w:rPr>
          <w:rFonts w:ascii="Times New Roman" w:eastAsia="Times New Roman" w:hAnsi="Times New Roman" w:cs="Times New Roman"/>
          <w:bCs/>
          <w:color w:val="333333"/>
          <w:kern w:val="36"/>
          <w:sz w:val="20"/>
          <w:szCs w:val="20"/>
        </w:rPr>
        <w:t>in and around Alage District, Ethiopia</w:t>
      </w:r>
      <w:r>
        <w:rPr>
          <w:rFonts w:ascii="Times New Roman" w:eastAsia="Times New Roman" w:hAnsi="Times New Roman" w:cs="Times New Roman"/>
          <w:color w:val="333333"/>
          <w:sz w:val="20"/>
          <w:szCs w:val="20"/>
        </w:rPr>
        <w:t xml:space="preserve">. In contrast to this, </w:t>
      </w:r>
      <w:r>
        <w:rPr>
          <w:rFonts w:ascii="Times New Roman" w:eastAsia="Times New Roman" w:hAnsi="Times New Roman" w:cs="Times New Roman"/>
          <w:color w:val="004B83"/>
          <w:sz w:val="20"/>
          <w:szCs w:val="20"/>
        </w:rPr>
        <w:t>Hagos A</w:t>
      </w:r>
      <w:r w:rsidR="00AD7549">
        <w:rPr>
          <w:rFonts w:ascii="Times New Roman" w:eastAsia="Times New Roman" w:hAnsi="Times New Roman" w:cs="Times New Roman"/>
          <w:color w:val="004B83"/>
          <w:sz w:val="20"/>
          <w:szCs w:val="20"/>
        </w:rPr>
        <w:t xml:space="preserve"> </w:t>
      </w:r>
      <w:r>
        <w:rPr>
          <w:rFonts w:ascii="Times New Roman" w:eastAsia="Times New Roman" w:hAnsi="Times New Roman" w:cs="Times New Roman"/>
          <w:i/>
          <w:color w:val="004B83"/>
          <w:sz w:val="20"/>
          <w:szCs w:val="20"/>
        </w:rPr>
        <w:t>et al</w:t>
      </w:r>
      <w:r>
        <w:rPr>
          <w:rFonts w:ascii="Times New Roman" w:eastAsia="Times New Roman" w:hAnsi="Times New Roman" w:cs="Times New Roman"/>
          <w:color w:val="004B83"/>
          <w:sz w:val="20"/>
          <w:szCs w:val="20"/>
        </w:rPr>
        <w:t>. (2016)</w:t>
      </w:r>
      <w:r>
        <w:rPr>
          <w:rFonts w:ascii="Times New Roman" w:eastAsia="Times New Roman" w:hAnsi="Times New Roman" w:cs="Times New Roman"/>
          <w:bCs/>
          <w:color w:val="333333"/>
          <w:kern w:val="36"/>
          <w:sz w:val="20"/>
          <w:szCs w:val="20"/>
        </w:rPr>
        <w:t xml:space="preserve"> said that, </w:t>
      </w:r>
      <w:r>
        <w:rPr>
          <w:rFonts w:ascii="Times New Roman" w:eastAsia="Times New Roman" w:hAnsi="Times New Roman" w:cs="Times New Roman"/>
          <w:color w:val="333333"/>
          <w:sz w:val="20"/>
          <w:szCs w:val="20"/>
        </w:rPr>
        <w:t>the awareness level of the farmers was significantly lower in extensive farms. 78.3 % of the farmers were regarded as having poor knowledge and observed poor hygienic practices and uncontrolled animal movements. These could pose high risks of transmitting the disease within and in between the herds. This is in agreement with previous studies in extensive livestock production system in Ethiopia (Ragassa</w:t>
      </w:r>
      <w:r>
        <w:rPr>
          <w:rFonts w:ascii="Times New Roman" w:eastAsia="Times New Roman" w:hAnsi="Times New Roman" w:cs="Times New Roman"/>
          <w:i/>
          <w:color w:val="333333"/>
          <w:sz w:val="20"/>
          <w:szCs w:val="20"/>
        </w:rPr>
        <w:t xml:space="preserve"> et al</w:t>
      </w:r>
      <w:r>
        <w:rPr>
          <w:rFonts w:ascii="Times New Roman" w:eastAsia="Times New Roman" w:hAnsi="Times New Roman" w:cs="Times New Roman"/>
          <w:color w:val="333333"/>
          <w:sz w:val="20"/>
          <w:szCs w:val="20"/>
        </w:rPr>
        <w:t>. </w:t>
      </w:r>
      <w:hyperlink r:id="rId24" w:anchor="ref-CR02" w:tooltip="Ragassa G, Mekonnen D, Yamuah L, Tilahun H, Guta T, Gebreyohannes A, Aseffa A, Abdoel TH, Smits HL (2009) Human brucellosis in Traditional pastoral communities in Ethiopia. Int J Trop Med 4:59–64" w:history="1">
        <w:r>
          <w:rPr>
            <w:rFonts w:ascii="Times New Roman" w:eastAsia="Times New Roman" w:hAnsi="Times New Roman" w:cs="Times New Roman"/>
            <w:color w:val="004B83"/>
            <w:sz w:val="20"/>
            <w:szCs w:val="20"/>
          </w:rPr>
          <w:t>2009</w:t>
        </w:r>
      </w:hyperlink>
      <w:r>
        <w:rPr>
          <w:rFonts w:ascii="Times New Roman" w:eastAsia="Times New Roman" w:hAnsi="Times New Roman" w:cs="Times New Roman"/>
          <w:color w:val="333333"/>
          <w:sz w:val="20"/>
          <w:szCs w:val="20"/>
        </w:rPr>
        <w:t>; Megersa</w:t>
      </w:r>
      <w:r>
        <w:rPr>
          <w:rFonts w:ascii="Times New Roman" w:eastAsia="Times New Roman" w:hAnsi="Times New Roman" w:cs="Times New Roman"/>
          <w:i/>
          <w:color w:val="333333"/>
          <w:sz w:val="20"/>
          <w:szCs w:val="20"/>
        </w:rPr>
        <w:t xml:space="preserve"> et al</w:t>
      </w:r>
      <w:r>
        <w:rPr>
          <w:rFonts w:ascii="Times New Roman" w:eastAsia="Times New Roman" w:hAnsi="Times New Roman" w:cs="Times New Roman"/>
          <w:color w:val="333333"/>
          <w:sz w:val="20"/>
          <w:szCs w:val="20"/>
        </w:rPr>
        <w:t>. </w:t>
      </w:r>
      <w:hyperlink r:id="rId25" w:anchor="ref-CR20" w:tooltip="Megersa B, Biffa D, Niguse F, Rufael T, Asmare K, Skjerve E (2011) Cattle brucellosis in traditional livestock husbandry practice in Southern and Eastern Ethiopia, and its zoonoticimplication. Acta Vet Scand 53:24.                      http://www.actavetscand " w:history="1">
        <w:r>
          <w:rPr>
            <w:rFonts w:ascii="Times New Roman" w:eastAsia="Times New Roman" w:hAnsi="Times New Roman" w:cs="Times New Roman"/>
            <w:color w:val="004B83"/>
            <w:sz w:val="20"/>
            <w:szCs w:val="20"/>
          </w:rPr>
          <w:t>2011</w:t>
        </w:r>
      </w:hyperlink>
      <w:r>
        <w:rPr>
          <w:rFonts w:ascii="Times New Roman" w:eastAsia="Times New Roman" w:hAnsi="Times New Roman" w:cs="Times New Roman"/>
          <w:color w:val="333333"/>
          <w:sz w:val="20"/>
          <w:szCs w:val="20"/>
        </w:rPr>
        <w:t>). The occurrence of brucellosis in humans is associated with contact with domestic animals (Alballa.,</w:t>
      </w:r>
      <w:hyperlink r:id="rId26" w:anchor="ref-CR1" w:tooltip="Alballa SR (1995) Epidemiology of human brucellosis in southern Saudi Arabia. J Trop Med Hyg 98:185–189" w:history="1">
        <w:r>
          <w:rPr>
            <w:rFonts w:ascii="Times New Roman" w:eastAsia="Times New Roman" w:hAnsi="Times New Roman" w:cs="Times New Roman"/>
            <w:color w:val="004B83"/>
            <w:sz w:val="20"/>
            <w:szCs w:val="20"/>
          </w:rPr>
          <w:t>1995</w:t>
        </w:r>
      </w:hyperlink>
      <w:r>
        <w:rPr>
          <w:rFonts w:ascii="Times New Roman" w:eastAsia="Times New Roman" w:hAnsi="Times New Roman" w:cs="Times New Roman"/>
          <w:color w:val="333333"/>
          <w:sz w:val="20"/>
          <w:szCs w:val="20"/>
        </w:rPr>
        <w:t>),</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and exposure to aborted animals and assisting animal parturition (Cooper.,</w:t>
      </w:r>
      <w:hyperlink r:id="rId27" w:anchor="ref-CR8" w:tooltip="Cooper CW (1992) Risk factors in transmission of brucellosis from animals to humans in Saudi Arabia. Trans R Soc Trop Med Hyg 86:206–209" w:history="1">
        <w:r>
          <w:rPr>
            <w:rFonts w:ascii="Times New Roman" w:eastAsia="Times New Roman" w:hAnsi="Times New Roman" w:cs="Times New Roman"/>
            <w:color w:val="004B83"/>
            <w:sz w:val="20"/>
            <w:szCs w:val="20"/>
          </w:rPr>
          <w:t>1992</w:t>
        </w:r>
      </w:hyperlink>
      <w:r>
        <w:rPr>
          <w:rFonts w:ascii="Times New Roman" w:eastAsia="Times New Roman" w:hAnsi="Times New Roman" w:cs="Times New Roman"/>
          <w:color w:val="333333"/>
          <w:sz w:val="20"/>
          <w:szCs w:val="20"/>
        </w:rPr>
        <w:t>; Kozukeev</w:t>
      </w:r>
      <w:r>
        <w:rPr>
          <w:rFonts w:ascii="Times New Roman" w:eastAsia="Times New Roman" w:hAnsi="Times New Roman" w:cs="Times New Roman"/>
          <w:i/>
          <w:color w:val="333333"/>
          <w:sz w:val="20"/>
          <w:szCs w:val="20"/>
        </w:rPr>
        <w:t xml:space="preserve"> et al</w:t>
      </w:r>
      <w:r>
        <w:rPr>
          <w:rFonts w:ascii="Times New Roman" w:eastAsia="Times New Roman" w:hAnsi="Times New Roman" w:cs="Times New Roman"/>
          <w:color w:val="333333"/>
          <w:sz w:val="20"/>
          <w:szCs w:val="20"/>
        </w:rPr>
        <w:t>., </w:t>
      </w:r>
      <w:hyperlink r:id="rId28" w:anchor="ref-CR17" w:tooltip="Kozukeev TB, Maes E, Favorov M, Centers for Disease Control and Prevention (CDC) (2006) Risk factors for brucellosis—Leylek and Kadamjay districts, Batken Oblast, Kyrgyzstan. MMWR Suppl 1:31–34" w:history="1">
        <w:r>
          <w:rPr>
            <w:rFonts w:ascii="Times New Roman" w:eastAsia="Times New Roman" w:hAnsi="Times New Roman" w:cs="Times New Roman"/>
            <w:color w:val="004B83"/>
            <w:sz w:val="20"/>
            <w:szCs w:val="20"/>
          </w:rPr>
          <w:t>2006</w:t>
        </w:r>
      </w:hyperlink>
      <w:r>
        <w:rPr>
          <w:rFonts w:ascii="Times New Roman" w:eastAsia="Times New Roman" w:hAnsi="Times New Roman" w:cs="Times New Roman"/>
          <w:color w:val="333333"/>
          <w:sz w:val="20"/>
          <w:szCs w:val="20"/>
        </w:rPr>
        <w:t>).</w:t>
      </w:r>
    </w:p>
    <w:p w:rsidR="00BA2858" w:rsidRDefault="001D0B1A" w:rsidP="004D40A4">
      <w:pPr>
        <w:autoSpaceDE w:val="0"/>
        <w:autoSpaceDN w:val="0"/>
        <w:adjustRightInd w:val="0"/>
        <w:snapToGrid w:val="0"/>
        <w:spacing w:after="0" w:line="240" w:lineRule="auto"/>
        <w:ind w:firstLineChars="354" w:firstLine="708"/>
        <w:jc w:val="both"/>
        <w:rPr>
          <w:rFonts w:ascii="Times New Roman" w:hAnsi="Times New Roman" w:cs="Times New Roman"/>
          <w:color w:val="000000"/>
          <w:sz w:val="20"/>
          <w:szCs w:val="20"/>
        </w:rPr>
      </w:pPr>
      <w:r>
        <w:rPr>
          <w:rFonts w:ascii="Times New Roman" w:eastAsia="Times New Roman" w:hAnsi="Times New Roman" w:cs="Times New Roman"/>
          <w:color w:val="333333"/>
          <w:sz w:val="20"/>
          <w:szCs w:val="20"/>
        </w:rPr>
        <w:t>On other hand,</w:t>
      </w:r>
      <w:r>
        <w:rPr>
          <w:rFonts w:ascii="Times New Roman" w:hAnsi="Times New Roman" w:cs="Times New Roman" w:hint="eastAsia"/>
          <w:color w:val="333333"/>
          <w:sz w:val="20"/>
          <w:szCs w:val="20"/>
          <w:lang w:eastAsia="zh-CN"/>
        </w:rPr>
        <w:t xml:space="preserve"> </w:t>
      </w:r>
      <w:r>
        <w:rPr>
          <w:rFonts w:ascii="Times New Roman" w:hAnsi="Times New Roman" w:cs="Times New Roman"/>
          <w:sz w:val="20"/>
          <w:szCs w:val="20"/>
        </w:rPr>
        <w:t>Begna B</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(2020) who studied</w:t>
      </w:r>
      <w:r>
        <w:rPr>
          <w:rFonts w:ascii="Times New Roman" w:hAnsi="Times New Roman" w:cs="Times New Roman" w:hint="eastAsia"/>
          <w:sz w:val="20"/>
          <w:szCs w:val="20"/>
          <w:lang w:eastAsia="zh-CN"/>
        </w:rPr>
        <w:t xml:space="preserve"> </w:t>
      </w:r>
      <w:r>
        <w:rPr>
          <w:rStyle w:val="A9"/>
          <w:rFonts w:ascii="Times New Roman" w:hAnsi="Times New Roman" w:cs="Times New Roman"/>
          <w:sz w:val="20"/>
          <w:szCs w:val="20"/>
        </w:rPr>
        <w:t>that,</w:t>
      </w:r>
      <w:r>
        <w:rPr>
          <w:rStyle w:val="A7"/>
          <w:rFonts w:ascii="Times New Roman" w:hAnsi="Times New Roman" w:cs="Times New Roman"/>
          <w:sz w:val="20"/>
          <w:szCs w:val="20"/>
        </w:rPr>
        <w:t xml:space="preserve"> the existence of previous history of abortion and retained fetal membrane was, significantly associated with animal level sero-positivity in the present study, </w:t>
      </w:r>
      <w:r>
        <w:rPr>
          <w:rStyle w:val="A9"/>
          <w:rFonts w:ascii="Times New Roman" w:hAnsi="Times New Roman" w:cs="Times New Roman"/>
          <w:sz w:val="20"/>
          <w:szCs w:val="20"/>
        </w:rPr>
        <w:t>in and Around Adama Town, Oromia Regional State, Central Ethiopia.</w:t>
      </w:r>
      <w:r>
        <w:rPr>
          <w:rStyle w:val="A7"/>
          <w:rFonts w:ascii="Times New Roman" w:hAnsi="Times New Roman" w:cs="Times New Roman"/>
          <w:sz w:val="20"/>
          <w:szCs w:val="20"/>
        </w:rPr>
        <w:t xml:space="preserve"> This could be explained by the fact that, abortions and/or retained placenta are typical outcomes of brucellosis (Abebe A </w:t>
      </w:r>
      <w:r>
        <w:rPr>
          <w:rStyle w:val="A7"/>
          <w:rFonts w:ascii="Times New Roman" w:hAnsi="Times New Roman" w:cs="Times New Roman"/>
          <w:i/>
          <w:sz w:val="20"/>
          <w:szCs w:val="20"/>
        </w:rPr>
        <w:t>et</w:t>
      </w:r>
      <w:r>
        <w:rPr>
          <w:rStyle w:val="A7"/>
          <w:rFonts w:ascii="Times New Roman" w:hAnsi="Times New Roman" w:cs="Times New Roman" w:hint="eastAsia"/>
          <w:i/>
          <w:sz w:val="20"/>
          <w:szCs w:val="20"/>
          <w:lang w:eastAsia="zh-CN"/>
        </w:rPr>
        <w:t xml:space="preserve"> </w:t>
      </w:r>
      <w:r>
        <w:rPr>
          <w:rStyle w:val="A7"/>
          <w:rFonts w:ascii="Times New Roman" w:hAnsi="Times New Roman" w:cs="Times New Roman"/>
          <w:i/>
          <w:sz w:val="20"/>
          <w:szCs w:val="20"/>
        </w:rPr>
        <w:t>al</w:t>
      </w:r>
      <w:r>
        <w:rPr>
          <w:rStyle w:val="A7"/>
          <w:rFonts w:ascii="Times New Roman" w:hAnsi="Times New Roman" w:cs="Times New Roman"/>
          <w:sz w:val="20"/>
          <w:szCs w:val="20"/>
        </w:rPr>
        <w:t>., 2008 and Alemu F</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2014). Other studies have also shown a significant association between sero-positivity, and history of abortion and retained fetal membrane (Tesfaye G</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.,2011; Kubaufor DK</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w:t>
      </w:r>
      <w:r>
        <w:rPr>
          <w:rStyle w:val="A7"/>
          <w:rFonts w:ascii="Times New Roman" w:hAnsi="Times New Roman" w:cs="Times New Roman"/>
          <w:sz w:val="20"/>
          <w:szCs w:val="20"/>
        </w:rPr>
        <w:lastRenderedPageBreak/>
        <w:t>2000). Similarly, a number of studies in different African countries also show that individual animal brucellosis sero-prevalence correlates with the presence of abortions (Muma JB</w:t>
      </w:r>
      <w:r w:rsidR="00AD7549">
        <w:rPr>
          <w:rStyle w:val="A7"/>
          <w:rFonts w:ascii="Times New Roman" w:hAnsi="Times New Roman" w:cs="Times New Roman"/>
          <w:sz w:val="20"/>
          <w:szCs w:val="20"/>
        </w:rPr>
        <w:t xml:space="preserve"> </w:t>
      </w:r>
      <w:r>
        <w:rPr>
          <w:rStyle w:val="A7"/>
          <w:rFonts w:ascii="Times New Roman" w:hAnsi="Times New Roman" w:cs="Times New Roman"/>
          <w:sz w:val="20"/>
          <w:szCs w:val="20"/>
        </w:rPr>
        <w:t>et al., 2012 and Bekele A</w:t>
      </w:r>
      <w:r w:rsidR="00AD7549">
        <w:rPr>
          <w:rStyle w:val="A7"/>
          <w:rFonts w:ascii="Times New Roman" w:hAnsi="Times New Roman" w:cs="Times New Roman"/>
          <w:sz w:val="20"/>
          <w:szCs w:val="20"/>
        </w:rPr>
        <w:t xml:space="preserve"> </w:t>
      </w:r>
      <w:r>
        <w:rPr>
          <w:rStyle w:val="A7"/>
          <w:rFonts w:ascii="Times New Roman" w:hAnsi="Times New Roman" w:cs="Times New Roman"/>
          <w:i/>
          <w:sz w:val="20"/>
          <w:szCs w:val="20"/>
        </w:rPr>
        <w:t>et al</w:t>
      </w:r>
      <w:r>
        <w:rPr>
          <w:rStyle w:val="A7"/>
          <w:rFonts w:ascii="Times New Roman" w:hAnsi="Times New Roman" w:cs="Times New Roman"/>
          <w:sz w:val="20"/>
          <w:szCs w:val="20"/>
        </w:rPr>
        <w:t>.,</w:t>
      </w:r>
      <w:r w:rsidR="004D40A4">
        <w:rPr>
          <w:rStyle w:val="A7"/>
          <w:rFonts w:ascii="Times New Roman" w:hAnsi="Times New Roman" w:cs="Times New Roman" w:hint="eastAsia"/>
          <w:sz w:val="20"/>
          <w:szCs w:val="20"/>
          <w:lang w:eastAsia="zh-CN"/>
        </w:rPr>
        <w:t xml:space="preserve"> </w:t>
      </w:r>
      <w:r>
        <w:rPr>
          <w:rStyle w:val="A7"/>
          <w:rFonts w:ascii="Times New Roman" w:hAnsi="Times New Roman" w:cs="Times New Roman"/>
          <w:sz w:val="20"/>
          <w:szCs w:val="20"/>
        </w:rPr>
        <w:t>2000).</w:t>
      </w:r>
    </w:p>
    <w:p w:rsidR="00CF42FF" w:rsidRDefault="001D0B1A" w:rsidP="00CF42FF">
      <w:pPr>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99.4% of the respondent members said no pain feeling when using milk or meat</w:t>
      </w:r>
      <w:r w:rsidR="00AD7549">
        <w:rPr>
          <w:rFonts w:ascii="Times New Roman" w:hAnsi="Times New Roman" w:cs="Times New Roman"/>
          <w:sz w:val="20"/>
          <w:szCs w:val="20"/>
        </w:rPr>
        <w:t xml:space="preserve"> </w:t>
      </w:r>
      <w:r>
        <w:rPr>
          <w:rFonts w:ascii="Times New Roman" w:hAnsi="Times New Roman" w:cs="Times New Roman"/>
          <w:sz w:val="20"/>
          <w:szCs w:val="20"/>
        </w:rPr>
        <w:t>especially of apparently</w:t>
      </w:r>
      <w:r w:rsidR="00AD7549">
        <w:rPr>
          <w:rFonts w:ascii="Times New Roman" w:hAnsi="Times New Roman" w:cs="Times New Roman"/>
          <w:sz w:val="20"/>
          <w:szCs w:val="20"/>
        </w:rPr>
        <w:t xml:space="preserve"> </w:t>
      </w:r>
      <w:r>
        <w:rPr>
          <w:rFonts w:ascii="Times New Roman" w:hAnsi="Times New Roman" w:cs="Times New Roman"/>
          <w:sz w:val="20"/>
          <w:szCs w:val="20"/>
        </w:rPr>
        <w:t>healthy animals, whereas 0.6% of the respondent said, there might be pain feeling,</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while consuming uncooked meat or unpasteurized milk because of the risk of the communicable diseases. </w:t>
      </w:r>
      <w:r>
        <w:rPr>
          <w:rFonts w:ascii="Times New Roman" w:eastAsia="Calibri" w:hAnsi="Times New Roman" w:cs="Times New Roman"/>
          <w:sz w:val="20"/>
          <w:szCs w:val="20"/>
        </w:rPr>
        <w:t xml:space="preserve">96.76% of the respondent of the community members said that, no use of /milk or meat/ from aborted animals or habit of using unpasteurized milk, and uncooked </w:t>
      </w:r>
      <w:r>
        <w:rPr>
          <w:rFonts w:ascii="Times New Roman" w:eastAsia="Calibri" w:hAnsi="Times New Roman" w:cs="Times New Roman"/>
          <w:sz w:val="20"/>
          <w:szCs w:val="20"/>
        </w:rPr>
        <w:lastRenderedPageBreak/>
        <w:t>meat whereas 3.23% of the respondent said that, there was use of milk/meat/ or habit of using unpasteurized milk, uncooked meat.</w:t>
      </w:r>
      <w:r>
        <w:rPr>
          <w:rFonts w:ascii="Times New Roman" w:eastAsia="Times New Roman" w:hAnsi="Times New Roman" w:cs="Times New Roman"/>
          <w:color w:val="333333"/>
          <w:sz w:val="20"/>
          <w:szCs w:val="20"/>
        </w:rPr>
        <w:t xml:space="preserve"> As compared to the present findings, the previous findings of </w:t>
      </w:r>
      <w:r>
        <w:rPr>
          <w:rFonts w:ascii="Times New Roman" w:eastAsia="Times New Roman" w:hAnsi="Times New Roman" w:cs="Times New Roman"/>
          <w:color w:val="004B83"/>
          <w:sz w:val="20"/>
          <w:szCs w:val="20"/>
        </w:rPr>
        <w:t>Hagos A</w:t>
      </w:r>
      <w:r w:rsidR="00AD7549">
        <w:rPr>
          <w:rFonts w:ascii="Times New Roman" w:eastAsia="Times New Roman" w:hAnsi="Times New Roman" w:cs="Times New Roman"/>
          <w:color w:val="004B83"/>
          <w:sz w:val="20"/>
          <w:szCs w:val="20"/>
        </w:rPr>
        <w:t xml:space="preserve"> </w:t>
      </w:r>
      <w:r>
        <w:rPr>
          <w:rFonts w:ascii="Times New Roman" w:eastAsia="Times New Roman" w:hAnsi="Times New Roman" w:cs="Times New Roman"/>
          <w:i/>
          <w:color w:val="004B83"/>
          <w:sz w:val="20"/>
          <w:szCs w:val="20"/>
        </w:rPr>
        <w:t>et al</w:t>
      </w:r>
      <w:r>
        <w:rPr>
          <w:rFonts w:ascii="Times New Roman" w:eastAsia="Times New Roman" w:hAnsi="Times New Roman" w:cs="Times New Roman"/>
          <w:color w:val="004B83"/>
          <w:sz w:val="20"/>
          <w:szCs w:val="20"/>
        </w:rPr>
        <w:t xml:space="preserve">. (2016) indicated that, </w:t>
      </w:r>
      <w:r>
        <w:rPr>
          <w:rFonts w:ascii="Times New Roman" w:eastAsia="Times New Roman" w:hAnsi="Times New Roman" w:cs="Times New Roman"/>
          <w:color w:val="333333"/>
          <w:sz w:val="20"/>
          <w:szCs w:val="20"/>
        </w:rPr>
        <w:t>the majority of the participants in both types of farms have the habit of drinking raw milk or eating raw meat. Prevalence of brucellosis in humans is attributed to the culture and tradition of consuming raw milk and milk products (Omore</w:t>
      </w:r>
      <w:r>
        <w:rPr>
          <w:rFonts w:ascii="Times New Roman" w:eastAsia="Times New Roman" w:hAnsi="Times New Roman" w:cs="Times New Roman"/>
          <w:i/>
          <w:color w:val="333333"/>
          <w:sz w:val="20"/>
          <w:szCs w:val="20"/>
        </w:rPr>
        <w:t xml:space="preserve"> et al</w:t>
      </w:r>
      <w:r>
        <w:rPr>
          <w:rFonts w:ascii="Times New Roman" w:eastAsia="Times New Roman" w:hAnsi="Times New Roman" w:cs="Times New Roman"/>
          <w:color w:val="333333"/>
          <w:sz w:val="20"/>
          <w:szCs w:val="20"/>
        </w:rPr>
        <w:t>., </w:t>
      </w:r>
      <w:hyperlink r:id="rId29" w:anchor="ref-CR26" w:tooltip="Omore AO, Muriuki H, Kenyanjui M, Owango M, Staal SJ (1999) The dairy sub-sector: a rapid appraisal: research report of the MoA/KARI/ILRI smallholder dairy project, Nairobi. International Livestock Research Institute, Nairobi" w:history="1">
        <w:r>
          <w:rPr>
            <w:rFonts w:ascii="Times New Roman" w:eastAsia="Times New Roman" w:hAnsi="Times New Roman" w:cs="Times New Roman"/>
            <w:color w:val="004B83"/>
            <w:sz w:val="20"/>
            <w:szCs w:val="20"/>
          </w:rPr>
          <w:t>1999</w:t>
        </w:r>
      </w:hyperlink>
      <w:r>
        <w:rPr>
          <w:rFonts w:ascii="Times New Roman" w:eastAsia="Times New Roman" w:hAnsi="Times New Roman" w:cs="Times New Roman"/>
          <w:color w:val="333333"/>
          <w:sz w:val="20"/>
          <w:szCs w:val="20"/>
        </w:rPr>
        <w:t>).</w:t>
      </w:r>
      <w:r>
        <w:rPr>
          <w:rFonts w:ascii="Times New Roman" w:hAnsi="Times New Roman" w:cs="Times New Roman"/>
          <w:sz w:val="20"/>
          <w:szCs w:val="20"/>
        </w:rPr>
        <w:t xml:space="preserve">90% of the respondent of animal health workers said that, animal abortion/ brucellosis disease control measures are avoidance of contact with risk groups, didn’t use milk and meat products of exposure groups, proper treatment and sanitary measures. </w:t>
      </w:r>
    </w:p>
    <w:p w:rsidR="00CF42FF" w:rsidRDefault="00CF42FF" w:rsidP="00CF42FF">
      <w:pPr>
        <w:snapToGrid w:val="0"/>
        <w:spacing w:after="0" w:line="240" w:lineRule="auto"/>
        <w:jc w:val="both"/>
        <w:rPr>
          <w:rFonts w:ascii="Times New Roman" w:hAnsi="Times New Roman" w:cs="Times New Roman"/>
          <w:sz w:val="20"/>
          <w:szCs w:val="20"/>
          <w:lang w:eastAsia="zh-CN"/>
        </w:rPr>
        <w:sectPr w:rsidR="00CF42FF" w:rsidSect="00BA2858">
          <w:type w:val="continuous"/>
          <w:pgSz w:w="12240" w:h="15840"/>
          <w:pgMar w:top="1440" w:right="1440" w:bottom="1440" w:left="1440" w:header="720" w:footer="720" w:gutter="0"/>
          <w:cols w:num="2" w:space="720" w:equalWidth="0">
            <w:col w:w="4467" w:space="425"/>
            <w:col w:w="4467"/>
          </w:cols>
          <w:titlePg/>
          <w:docGrid w:linePitch="360"/>
        </w:sectPr>
      </w:pPr>
    </w:p>
    <w:p w:rsidR="00CF42FF" w:rsidRDefault="00CF42FF" w:rsidP="00CF42FF">
      <w:pPr>
        <w:snapToGrid w:val="0"/>
        <w:spacing w:after="0" w:line="240" w:lineRule="auto"/>
        <w:jc w:val="both"/>
        <w:rPr>
          <w:rFonts w:ascii="Times New Roman" w:hAnsi="Times New Roman" w:cs="Times New Roman" w:hint="eastAsia"/>
          <w:sz w:val="20"/>
          <w:szCs w:val="20"/>
          <w:lang w:eastAsia="zh-CN"/>
        </w:rPr>
      </w:pPr>
    </w:p>
    <w:p w:rsidR="00CF42FF" w:rsidRDefault="00CF42FF" w:rsidP="00CF42FF">
      <w:pPr>
        <w:pStyle w:val="Heading1"/>
        <w:numPr>
          <w:ilvl w:val="0"/>
          <w:numId w:val="4"/>
        </w:numPr>
        <w:snapToGrid w:val="0"/>
        <w:spacing w:before="0" w:line="240" w:lineRule="auto"/>
        <w:ind w:left="0" w:firstLine="0"/>
        <w:jc w:val="both"/>
        <w:rPr>
          <w:rFonts w:ascii="Times New Roman" w:hAnsi="Times New Roman" w:cs="Times New Roman"/>
          <w:sz w:val="20"/>
          <w:szCs w:val="20"/>
        </w:rPr>
      </w:pPr>
      <w:bookmarkStart w:id="170" w:name="_Toc34476232"/>
      <w:bookmarkStart w:id="171" w:name="_Toc479161715"/>
      <w:bookmarkStart w:id="172" w:name="_Toc85883493"/>
      <w:r>
        <w:rPr>
          <w:rFonts w:ascii="Times New Roman" w:hAnsi="Times New Roman" w:cs="Times New Roman"/>
          <w:sz w:val="20"/>
          <w:szCs w:val="20"/>
        </w:rPr>
        <w:t>Questionnaire survey for means of Data collection</w:t>
      </w:r>
      <w:bookmarkEnd w:id="170"/>
      <w:bookmarkEnd w:id="171"/>
      <w:bookmarkEnd w:id="172"/>
    </w:p>
    <w:p w:rsidR="00CF42FF" w:rsidRDefault="00CF42FF" w:rsidP="00CF42FF">
      <w:pPr>
        <w:snapToGrid w:val="0"/>
        <w:spacing w:after="0" w:line="240" w:lineRule="auto"/>
        <w:jc w:val="both"/>
        <w:rPr>
          <w:rFonts w:ascii="Times New Roman" w:hAnsi="Times New Roman" w:cs="Times New Roman"/>
          <w:b/>
          <w:sz w:val="20"/>
          <w:szCs w:val="20"/>
        </w:rPr>
      </w:pPr>
    </w:p>
    <w:p w:rsidR="00CF42FF" w:rsidRDefault="00CF42FF" w:rsidP="00CF42FF">
      <w:pPr>
        <w:snapToGrid w:val="0"/>
        <w:spacing w:after="0" w:line="240" w:lineRule="auto"/>
        <w:jc w:val="both"/>
        <w:rPr>
          <w:rFonts w:ascii="Times New Roman" w:hAnsi="Times New Roman" w:cs="Times New Roman"/>
          <w:sz w:val="20"/>
          <w:szCs w:val="20"/>
        </w:rPr>
      </w:pPr>
      <w:bookmarkStart w:id="173" w:name="_GoBack"/>
      <w:bookmarkEnd w:id="173"/>
      <w:r>
        <w:rPr>
          <w:rFonts w:ascii="Times New Roman" w:hAnsi="Times New Roman" w:cs="Times New Roman"/>
          <w:sz w:val="20"/>
          <w:szCs w:val="20"/>
        </w:rPr>
        <w:t>Region…… …zone…… ……woreda…………….kebele………. respondent name………………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Pr>
          <w:rFonts w:ascii="Times New Roman" w:hAnsi="Times New Roman" w:cs="Times New Roman"/>
          <w:b/>
          <w:sz w:val="20"/>
          <w:szCs w:val="20"/>
        </w:rPr>
        <w:t>Questionnaire survey on communicable animal diseases</w:t>
      </w:r>
    </w:p>
    <w:p w:rsidR="00CF42FF" w:rsidRDefault="00CF42FF" w:rsidP="00CF42FF">
      <w:pPr>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Table</w:t>
      </w:r>
      <w:r>
        <w:rPr>
          <w:rFonts w:ascii="Times New Roman" w:hAnsi="Times New Roman" w:cs="Times New Roman" w:hint="eastAsia"/>
          <w:b/>
          <w:sz w:val="20"/>
          <w:szCs w:val="20"/>
          <w:lang w:eastAsia="zh-CN"/>
        </w:rPr>
        <w:t xml:space="preserve"> </w:t>
      </w:r>
      <w:r>
        <w:rPr>
          <w:rFonts w:ascii="Times New Roman" w:eastAsia="Calibri" w:hAnsi="Times New Roman" w:cs="Times New Roman"/>
          <w:b/>
          <w:sz w:val="20"/>
          <w:szCs w:val="20"/>
        </w:rPr>
        <w:t>1:</w:t>
      </w:r>
      <w:r>
        <w:rPr>
          <w:rFonts w:ascii="Times New Roman" w:hAnsi="Times New Roman" w:cs="Times New Roman" w:hint="eastAsia"/>
          <w:b/>
          <w:sz w:val="20"/>
          <w:szCs w:val="20"/>
          <w:lang w:eastAsia="zh-CN"/>
        </w:rPr>
        <w:t xml:space="preserve"> </w:t>
      </w:r>
      <w:r>
        <w:rPr>
          <w:rFonts w:ascii="Times New Roman" w:eastAsia="Calibri" w:hAnsi="Times New Roman" w:cs="Times New Roman"/>
          <w:b/>
          <w:sz w:val="20"/>
          <w:szCs w:val="20"/>
        </w:rPr>
        <w:t>Closed interview on communicable animal disease for Farmers</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 xml:space="preserve">Do you have dogs, if yes, how many? </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Was there rabies virus occurrence on dog, if so, how many were sick and died?</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Did you knewrabied dog symptoms? If yes list them.</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Whendogwas infected with rabies, precautions taken/ action taken/ for dogs and risk families?</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What was causes for rabied dog?</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Among your family, was there dog bitten? If so, list them</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What kind of treatment was given for dog bit man?</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Was there rabies infected and died man, in your community members?</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Do youvaccinated your dog?</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Do you know as rabies vaccinewas present?</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Do you possess cattle, sheep and goat?</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If yes, how many cattle, sheep and goat aborted before?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In what period of month, the pregnant animals were aborted?</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Do you use/milk or meat/ from aborted animals /, habit of using products/ of community?</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If yes, product used, have they pain feeling?</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With brucella cases, sick persons, symptoms</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Do you have awareness, as brucella cases transfer from animal to human causing disease?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Was acute and killer animal disease occur in you or oncommunity cattle?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If yes, list down the disease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Did anthrax disease occur on cattle?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If yes, how many animals died on this disease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List, symptoms of anthrax disease on cattle</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Did community /farmers/ use meat from anthrax suspect/sudden death/ animals</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If yes, how many family members sick by using the product?</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Did you have awareness as the anthrax easily prevented/ control?</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Did you know as anthrax transfer from animal to human and pain, cause impact?</w:t>
      </w:r>
    </w:p>
    <w:p w:rsidR="00CF42FF" w:rsidRDefault="00CF42FF" w:rsidP="00CF42FF">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Nowadays, was there in the community, disease that transfer from animal to human, and cause impact</w:t>
      </w:r>
    </w:p>
    <w:p w:rsidR="00CF42FF" w:rsidRDefault="00CF42FF" w:rsidP="00CF42FF">
      <w:pPr>
        <w:pStyle w:val="ListParagraph"/>
        <w:numPr>
          <w:ilvl w:val="0"/>
          <w:numId w:val="7"/>
        </w:numPr>
        <w:snapToGrid w:val="0"/>
        <w:spacing w:after="0" w:line="240" w:lineRule="auto"/>
        <w:ind w:left="0" w:firstLine="0"/>
        <w:rPr>
          <w:rFonts w:ascii="Times New Roman" w:hAnsi="Times New Roman" w:cs="Times New Roman"/>
          <w:sz w:val="20"/>
          <w:szCs w:val="20"/>
        </w:rPr>
      </w:pPr>
      <w:r>
        <w:rPr>
          <w:rFonts w:ascii="Times New Roman" w:eastAsia="Calibri" w:hAnsi="Times New Roman" w:cs="Times New Roman"/>
          <w:sz w:val="20"/>
          <w:szCs w:val="20"/>
        </w:rPr>
        <w:t>If yes, in community nomination what was it? List the symptoms?</w:t>
      </w:r>
    </w:p>
    <w:p w:rsidR="00CF42FF" w:rsidRDefault="00CF42FF" w:rsidP="00CF42FF">
      <w:pPr>
        <w:pStyle w:val="ListParagraph"/>
        <w:numPr>
          <w:ilvl w:val="0"/>
          <w:numId w:val="7"/>
        </w:numPr>
        <w:snapToGrid w:val="0"/>
        <w:spacing w:after="0" w:line="240" w:lineRule="auto"/>
        <w:ind w:left="0" w:firstLine="0"/>
        <w:rPr>
          <w:rFonts w:ascii="Times New Roman" w:hAnsi="Times New Roman" w:cs="Times New Roman"/>
          <w:sz w:val="20"/>
          <w:szCs w:val="20"/>
        </w:rPr>
      </w:pPr>
      <w:r>
        <w:rPr>
          <w:rFonts w:ascii="Times New Roman" w:eastAsia="Calibri" w:hAnsi="Times New Roman" w:cs="Times New Roman"/>
          <w:sz w:val="20"/>
          <w:szCs w:val="20"/>
        </w:rPr>
        <w:t>As community, was there meat inspection?</w:t>
      </w:r>
    </w:p>
    <w:p w:rsidR="00CF42FF" w:rsidRDefault="00CF42FF" w:rsidP="00CF42FF">
      <w:pPr>
        <w:pStyle w:val="ListParagraph"/>
        <w:snapToGrid w:val="0"/>
        <w:spacing w:after="0" w:line="240" w:lineRule="auto"/>
        <w:ind w:left="0"/>
        <w:rPr>
          <w:rFonts w:ascii="Times New Roman" w:eastAsia="Calibri" w:hAnsi="Times New Roman" w:cs="Times New Roman"/>
          <w:sz w:val="20"/>
          <w:szCs w:val="20"/>
        </w:rPr>
      </w:pPr>
    </w:p>
    <w:p w:rsidR="00CF42FF" w:rsidRDefault="00CF42FF" w:rsidP="00CF42FF">
      <w:pPr>
        <w:keepNext/>
        <w:snapToGrid w:val="0"/>
        <w:spacing w:after="0" w:line="240" w:lineRule="auto"/>
        <w:jc w:val="both"/>
        <w:outlineLvl w:val="1"/>
        <w:rPr>
          <w:rFonts w:ascii="Times New Roman" w:eastAsia="Calibri" w:hAnsi="Times New Roman" w:cs="Times New Roman"/>
          <w:b/>
          <w:i/>
          <w:sz w:val="20"/>
          <w:szCs w:val="20"/>
        </w:rPr>
      </w:pPr>
      <w:bookmarkStart w:id="174" w:name="_Toc85883494"/>
      <w:r>
        <w:rPr>
          <w:rFonts w:ascii="Times New Roman" w:eastAsia="Calibri" w:hAnsi="Times New Roman" w:cs="Times New Roman"/>
          <w:b/>
          <w:sz w:val="20"/>
          <w:szCs w:val="20"/>
        </w:rPr>
        <w:lastRenderedPageBreak/>
        <w:t>Table</w:t>
      </w:r>
      <w:r>
        <w:rPr>
          <w:rFonts w:ascii="Times New Roman" w:hAnsi="Times New Roman" w:cs="Times New Roman" w:hint="eastAsia"/>
          <w:b/>
          <w:sz w:val="20"/>
          <w:szCs w:val="20"/>
          <w:lang w:eastAsia="zh-CN"/>
        </w:rPr>
        <w:t xml:space="preserve"> </w:t>
      </w:r>
      <w:r>
        <w:rPr>
          <w:rFonts w:ascii="Times New Roman" w:eastAsia="Calibri" w:hAnsi="Times New Roman" w:cs="Times New Roman"/>
          <w:b/>
          <w:sz w:val="20"/>
          <w:szCs w:val="20"/>
        </w:rPr>
        <w:t>2</w:t>
      </w:r>
      <w:r>
        <w:rPr>
          <w:rFonts w:ascii="Times New Roman" w:eastAsia="Calibri" w:hAnsi="Times New Roman" w:cs="Times New Roman"/>
          <w:b/>
          <w:i/>
          <w:sz w:val="20"/>
          <w:szCs w:val="20"/>
        </w:rPr>
        <w:t xml:space="preserve">: </w:t>
      </w:r>
      <w:r>
        <w:rPr>
          <w:rFonts w:ascii="Times New Roman" w:eastAsia="Calibri" w:hAnsi="Times New Roman" w:cs="Times New Roman"/>
          <w:b/>
          <w:sz w:val="20"/>
          <w:szCs w:val="20"/>
        </w:rPr>
        <w:t>Interview on communicable animal disease for community Animal Health Workers and Health Extensions</w:t>
      </w:r>
      <w:bookmarkEnd w:id="174"/>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5" w:name="_Toc85883495"/>
      <w:r>
        <w:rPr>
          <w:rFonts w:ascii="Times New Roman" w:eastAsia="Calibri" w:hAnsi="Times New Roman" w:cs="Times New Roman"/>
          <w:sz w:val="20"/>
          <w:szCs w:val="20"/>
        </w:rPr>
        <w:t>Do you obtain training on communicable disease?</w:t>
      </w:r>
      <w:bookmarkEnd w:id="175"/>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6" w:name="_Toc85883496"/>
      <w:r>
        <w:rPr>
          <w:rFonts w:ascii="Times New Roman" w:eastAsia="Calibri" w:hAnsi="Times New Roman" w:cs="Times New Roman"/>
          <w:sz w:val="20"/>
          <w:szCs w:val="20"/>
        </w:rPr>
        <w:t>As kebele how many dog was there?</w:t>
      </w:r>
      <w:bookmarkEnd w:id="176"/>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7" w:name="_Toc85883497"/>
      <w:r>
        <w:rPr>
          <w:rFonts w:ascii="Times New Roman" w:eastAsia="Calibri" w:hAnsi="Times New Roman" w:cs="Times New Roman"/>
          <w:sz w:val="20"/>
          <w:szCs w:val="20"/>
        </w:rPr>
        <w:t>What do mean Community based rabid dog disease?</w:t>
      </w:r>
      <w:bookmarkEnd w:id="177"/>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8" w:name="_Toc85883498"/>
      <w:r>
        <w:rPr>
          <w:rFonts w:ascii="Times New Roman" w:eastAsia="Calibri" w:hAnsi="Times New Roman" w:cs="Times New Roman"/>
          <w:sz w:val="20"/>
          <w:szCs w:val="20"/>
        </w:rPr>
        <w:t>List rabid dog disease control measures</w:t>
      </w:r>
      <w:bookmarkEnd w:id="178"/>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9" w:name="_Toc85883499"/>
      <w:r>
        <w:rPr>
          <w:rFonts w:ascii="Times New Roman" w:eastAsia="Calibri" w:hAnsi="Times New Roman" w:cs="Times New Roman"/>
          <w:sz w:val="20"/>
          <w:szCs w:val="20"/>
        </w:rPr>
        <w:t>Was there rabid dog occurrence in your kebele?</w:t>
      </w:r>
      <w:bookmarkEnd w:id="179"/>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0" w:name="_Toc85883500"/>
      <w:r>
        <w:rPr>
          <w:rFonts w:ascii="Times New Roman" w:eastAsia="Calibri" w:hAnsi="Times New Roman" w:cs="Times New Roman"/>
          <w:sz w:val="20"/>
          <w:szCs w:val="20"/>
        </w:rPr>
        <w:t>In past three years, rabied dog cases were reported</w:t>
      </w:r>
      <w:bookmarkEnd w:id="180"/>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1" w:name="_Toc85883501"/>
      <w:r>
        <w:rPr>
          <w:rFonts w:ascii="Times New Roman" w:eastAsia="Calibri" w:hAnsi="Times New Roman" w:cs="Times New Roman"/>
          <w:sz w:val="20"/>
          <w:szCs w:val="20"/>
        </w:rPr>
        <w:t>List rabies virus risk groups in your community</w:t>
      </w:r>
      <w:bookmarkEnd w:id="181"/>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2" w:name="_Toc85883502"/>
      <w:r>
        <w:rPr>
          <w:rFonts w:ascii="Times New Roman" w:eastAsia="Calibri" w:hAnsi="Times New Roman" w:cs="Times New Roman"/>
          <w:sz w:val="20"/>
          <w:szCs w:val="20"/>
        </w:rPr>
        <w:t>Nowadays, what was doing to control rabies cases</w:t>
      </w:r>
      <w:bookmarkEnd w:id="182"/>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3" w:name="_Toc85883503"/>
      <w:r>
        <w:rPr>
          <w:rFonts w:ascii="Times New Roman" w:eastAsia="Calibri" w:hAnsi="Times New Roman" w:cs="Times New Roman"/>
          <w:sz w:val="20"/>
          <w:szCs w:val="20"/>
        </w:rPr>
        <w:t>What do mean community based brucella / abortion/ disease</w:t>
      </w:r>
      <w:bookmarkEnd w:id="183"/>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4" w:name="_Toc85883504"/>
      <w:r>
        <w:rPr>
          <w:rFonts w:ascii="Times New Roman" w:eastAsia="Calibri" w:hAnsi="Times New Roman" w:cs="Times New Roman"/>
          <w:sz w:val="20"/>
          <w:szCs w:val="20"/>
        </w:rPr>
        <w:t>What are animal abortion disease control measures</w:t>
      </w:r>
      <w:bookmarkEnd w:id="184"/>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5" w:name="_Toc85883505"/>
      <w:r>
        <w:rPr>
          <w:rFonts w:ascii="Times New Roman" w:eastAsia="Calibri" w:hAnsi="Times New Roman" w:cs="Times New Roman"/>
          <w:sz w:val="20"/>
          <w:szCs w:val="20"/>
        </w:rPr>
        <w:t>Was there abortion disease occurrence in your kebele</w:t>
      </w:r>
      <w:bookmarkEnd w:id="185"/>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6" w:name="_Toc85883506"/>
      <w:r>
        <w:rPr>
          <w:rFonts w:ascii="Times New Roman" w:eastAsia="Calibri" w:hAnsi="Times New Roman" w:cs="Times New Roman"/>
          <w:sz w:val="20"/>
          <w:szCs w:val="20"/>
        </w:rPr>
        <w:t>If yes, how many animals exposed to abortion</w:t>
      </w:r>
      <w:bookmarkEnd w:id="186"/>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7" w:name="_Toc85883507"/>
      <w:r>
        <w:rPr>
          <w:rFonts w:ascii="Times New Roman" w:eastAsia="Calibri" w:hAnsi="Times New Roman" w:cs="Times New Roman"/>
          <w:sz w:val="20"/>
          <w:szCs w:val="20"/>
        </w:rPr>
        <w:t>How was community, milk and meat feeding system</w:t>
      </w:r>
      <w:bookmarkEnd w:id="187"/>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8" w:name="_Toc85883508"/>
      <w:r>
        <w:rPr>
          <w:rFonts w:ascii="Times New Roman" w:eastAsia="Calibri" w:hAnsi="Times New Roman" w:cs="Times New Roman"/>
          <w:sz w:val="20"/>
          <w:szCs w:val="20"/>
        </w:rPr>
        <w:t>Was there, contact with disease, and use milk/meat and risk groups</w:t>
      </w:r>
      <w:bookmarkEnd w:id="188"/>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9" w:name="_Toc85883509"/>
      <w:r>
        <w:rPr>
          <w:rFonts w:ascii="Times New Roman" w:eastAsia="Calibri" w:hAnsi="Times New Roman" w:cs="Times New Roman"/>
          <w:sz w:val="20"/>
          <w:szCs w:val="20"/>
        </w:rPr>
        <w:t>If yes, how many human was victims</w:t>
      </w:r>
      <w:bookmarkEnd w:id="189"/>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0" w:name="_Toc85883510"/>
      <w:r>
        <w:rPr>
          <w:rFonts w:ascii="Times New Roman" w:eastAsia="Calibri" w:hAnsi="Times New Roman" w:cs="Times New Roman"/>
          <w:sz w:val="20"/>
          <w:szCs w:val="20"/>
        </w:rPr>
        <w:t>What do mean community based anthrax disease</w:t>
      </w:r>
      <w:bookmarkEnd w:id="190"/>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1" w:name="_Toc85883511"/>
      <w:r>
        <w:rPr>
          <w:rFonts w:ascii="Times New Roman" w:eastAsia="Calibri" w:hAnsi="Times New Roman" w:cs="Times New Roman"/>
          <w:sz w:val="20"/>
          <w:szCs w:val="20"/>
        </w:rPr>
        <w:t>List anthrax disease control and prevention measures</w:t>
      </w:r>
      <w:bookmarkEnd w:id="191"/>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2" w:name="_Toc85883512"/>
      <w:r>
        <w:rPr>
          <w:rFonts w:ascii="Times New Roman" w:eastAsia="Calibri" w:hAnsi="Times New Roman" w:cs="Times New Roman"/>
          <w:sz w:val="20"/>
          <w:szCs w:val="20"/>
        </w:rPr>
        <w:t>Was there, anthrax disease suspicion in your kebele?</w:t>
      </w:r>
      <w:bookmarkEnd w:id="192"/>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3" w:name="_Toc85883513"/>
      <w:r>
        <w:rPr>
          <w:rFonts w:ascii="Times New Roman" w:eastAsia="Calibri" w:hAnsi="Times New Roman" w:cs="Times New Roman"/>
          <w:sz w:val="20"/>
          <w:szCs w:val="20"/>
        </w:rPr>
        <w:t>If yes, how many animals were sick /died</w:t>
      </w:r>
      <w:bookmarkEnd w:id="193"/>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4" w:name="_Toc85883514"/>
      <w:r>
        <w:rPr>
          <w:rFonts w:ascii="Times New Roman" w:eastAsia="Calibri" w:hAnsi="Times New Roman" w:cs="Times New Roman"/>
          <w:sz w:val="20"/>
          <w:szCs w:val="20"/>
        </w:rPr>
        <w:t>Was there community, contact with suspected case of anthrax /meat, carcass /animals and sick</w:t>
      </w:r>
      <w:bookmarkEnd w:id="194"/>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5" w:name="_Toc85883515"/>
      <w:r>
        <w:rPr>
          <w:rFonts w:ascii="Times New Roman" w:eastAsia="Calibri" w:hAnsi="Times New Roman" w:cs="Times New Roman"/>
          <w:sz w:val="20"/>
          <w:szCs w:val="20"/>
        </w:rPr>
        <w:t>How many human were sick in this suspected anthrax cases</w:t>
      </w:r>
      <w:bookmarkEnd w:id="195"/>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6" w:name="_Toc85883516"/>
      <w:r>
        <w:rPr>
          <w:rFonts w:ascii="Times New Roman" w:eastAsia="Calibri" w:hAnsi="Times New Roman" w:cs="Times New Roman"/>
          <w:sz w:val="20"/>
          <w:szCs w:val="20"/>
        </w:rPr>
        <w:t>List comment on; communicable disease ( seasonal occurrence, impact and future measures taken)</w:t>
      </w:r>
      <w:bookmarkEnd w:id="196"/>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7" w:name="_Toc85883517"/>
      <w:r>
        <w:rPr>
          <w:rFonts w:ascii="Times New Roman" w:eastAsia="Calibri" w:hAnsi="Times New Roman" w:cs="Times New Roman"/>
          <w:sz w:val="20"/>
          <w:szCs w:val="20"/>
        </w:rPr>
        <w:t>Do you report communicable animal disease in your kebele</w:t>
      </w:r>
      <w:bookmarkEnd w:id="197"/>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8" w:name="_Toc85883518"/>
      <w:r>
        <w:rPr>
          <w:rFonts w:ascii="Times New Roman" w:eastAsia="Calibri" w:hAnsi="Times New Roman" w:cs="Times New Roman"/>
          <w:sz w:val="20"/>
          <w:szCs w:val="20"/>
        </w:rPr>
        <w:t>If yes, list the disease types and reporting to whom</w:t>
      </w:r>
      <w:bookmarkEnd w:id="198"/>
    </w:p>
    <w:p w:rsidR="00CF42FF" w:rsidRDefault="00CF42FF" w:rsidP="00CF42FF">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9" w:name="_Toc85883519"/>
      <w:r>
        <w:rPr>
          <w:rFonts w:ascii="Times New Roman" w:eastAsia="Calibri" w:hAnsi="Times New Roman" w:cs="Times New Roman"/>
          <w:sz w:val="20"/>
          <w:szCs w:val="20"/>
        </w:rPr>
        <w:t>Except those three disease, list communicable disease that transmit from animal to human</w:t>
      </w:r>
      <w:bookmarkEnd w:id="199"/>
    </w:p>
    <w:p w:rsidR="00CF42FF" w:rsidRDefault="00CF42FF" w:rsidP="00CF42FF">
      <w:pPr>
        <w:tabs>
          <w:tab w:val="left" w:pos="3465"/>
        </w:tabs>
        <w:snapToGrid w:val="0"/>
        <w:spacing w:after="0" w:line="240" w:lineRule="auto"/>
        <w:jc w:val="both"/>
        <w:rPr>
          <w:rFonts w:ascii="Times New Roman" w:hAnsi="Times New Roman" w:cs="Times New Roman"/>
          <w:sz w:val="20"/>
          <w:szCs w:val="20"/>
        </w:rPr>
      </w:pPr>
    </w:p>
    <w:p w:rsidR="00CF42FF" w:rsidRDefault="00CF42FF" w:rsidP="00CF42FF">
      <w:pPr>
        <w:keepNext/>
        <w:snapToGrid w:val="0"/>
        <w:spacing w:after="0" w:line="240" w:lineRule="auto"/>
        <w:jc w:val="both"/>
        <w:outlineLvl w:val="1"/>
        <w:rPr>
          <w:rFonts w:ascii="Times New Roman" w:eastAsia="Calibri" w:hAnsi="Times New Roman" w:cs="Times New Roman"/>
          <w:b/>
          <w:sz w:val="20"/>
          <w:szCs w:val="20"/>
        </w:rPr>
      </w:pPr>
      <w:bookmarkStart w:id="200" w:name="_Toc85883520"/>
      <w:r>
        <w:rPr>
          <w:rFonts w:ascii="Times New Roman" w:eastAsia="Calibri" w:hAnsi="Times New Roman" w:cs="Times New Roman"/>
          <w:b/>
          <w:sz w:val="20"/>
          <w:szCs w:val="20"/>
        </w:rPr>
        <w:t>Table 3: Closed interview on communicable animal disease for kebele leaders</w:t>
      </w:r>
      <w:bookmarkEnd w:id="200"/>
    </w:p>
    <w:p w:rsidR="00CF42FF" w:rsidRDefault="00CF42FF" w:rsidP="00CF42FF">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 xml:space="preserve"> How was the occurrence of anthrax, brucella, and rabies and response way of community in kebele ?</w:t>
      </w:r>
    </w:p>
    <w:p w:rsidR="00CF42FF" w:rsidRDefault="00CF42FF" w:rsidP="00CF42FF">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The communicable animal disease, impact and future, community based activities for control and prevention ……. ……;</w:t>
      </w:r>
    </w:p>
    <w:p w:rsidR="00CF42FF" w:rsidRDefault="00CF42FF" w:rsidP="00CF42FF">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Pr>
          <w:rFonts w:ascii="Times New Roman" w:eastAsia="Calibri" w:hAnsi="Times New Roman" w:cs="Times New Roman"/>
          <w:sz w:val="20"/>
          <w:szCs w:val="20"/>
        </w:rPr>
        <w:t>In community, how was communicable disease contact with animal product, and cause disease;</w:t>
      </w:r>
    </w:p>
    <w:p w:rsidR="00CF42FF" w:rsidRDefault="00CF42FF">
      <w:pPr>
        <w:snapToGrid w:val="0"/>
        <w:spacing w:after="0" w:line="240" w:lineRule="auto"/>
        <w:jc w:val="both"/>
        <w:rPr>
          <w:rFonts w:ascii="Times New Roman" w:hAnsi="Times New Roman" w:cs="Times New Roman" w:hint="eastAsia"/>
          <w:sz w:val="20"/>
          <w:szCs w:val="20"/>
          <w:lang w:eastAsia="zh-CN"/>
        </w:rPr>
      </w:pPr>
    </w:p>
    <w:p w:rsidR="00CF42FF" w:rsidRDefault="00CF42FF">
      <w:pPr>
        <w:snapToGrid w:val="0"/>
        <w:spacing w:after="0" w:line="240" w:lineRule="auto"/>
        <w:jc w:val="both"/>
        <w:rPr>
          <w:rFonts w:ascii="Times New Roman" w:hAnsi="Times New Roman" w:cs="Times New Roman" w:hint="eastAsia"/>
          <w:sz w:val="20"/>
          <w:szCs w:val="20"/>
          <w:lang w:eastAsia="zh-CN"/>
        </w:rPr>
      </w:pPr>
    </w:p>
    <w:p w:rsidR="00CF42FF" w:rsidRDefault="00CF42FF">
      <w:pPr>
        <w:pStyle w:val="Heading1"/>
        <w:numPr>
          <w:ilvl w:val="0"/>
          <w:numId w:val="4"/>
        </w:numPr>
        <w:snapToGrid w:val="0"/>
        <w:spacing w:before="0" w:line="240" w:lineRule="auto"/>
        <w:ind w:left="0" w:firstLine="0"/>
        <w:jc w:val="both"/>
        <w:rPr>
          <w:rFonts w:ascii="Times New Roman" w:hAnsi="Times New Roman" w:cs="Times New Roman"/>
          <w:sz w:val="20"/>
          <w:szCs w:val="20"/>
        </w:rPr>
        <w:sectPr w:rsidR="00CF42FF" w:rsidSect="00CF42FF">
          <w:type w:val="continuous"/>
          <w:pgSz w:w="12240" w:h="15840"/>
          <w:pgMar w:top="1440" w:right="1440" w:bottom="1440" w:left="1440" w:header="720" w:footer="720" w:gutter="0"/>
          <w:cols w:space="425"/>
          <w:titlePg/>
          <w:docGrid w:linePitch="360"/>
        </w:sectPr>
      </w:pPr>
      <w:bookmarkStart w:id="201" w:name="_Toc85883490"/>
    </w:p>
    <w:p w:rsidR="00BA2858" w:rsidRDefault="001D0B1A">
      <w:pPr>
        <w:pStyle w:val="Heading1"/>
        <w:numPr>
          <w:ilvl w:val="0"/>
          <w:numId w:val="4"/>
        </w:numPr>
        <w:snapToGrid w:val="0"/>
        <w:spacing w:before="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Conclusion</w:t>
      </w:r>
      <w:bookmarkEnd w:id="201"/>
    </w:p>
    <w:p w:rsidR="00BA2858" w:rsidRDefault="001D0B1A" w:rsidP="00CF42FF">
      <w:pPr>
        <w:snapToGrid w:val="0"/>
        <w:spacing w:after="0" w:line="240" w:lineRule="auto"/>
        <w:ind w:firstLine="720"/>
        <w:jc w:val="both"/>
        <w:rPr>
          <w:rFonts w:ascii="Times New Roman" w:eastAsia="Times New Roman" w:hAnsi="Times New Roman" w:cs="Times New Roman"/>
          <w:color w:val="C0504D" w:themeColor="accent2"/>
          <w:sz w:val="20"/>
          <w:szCs w:val="20"/>
        </w:rPr>
      </w:pPr>
      <w:r>
        <w:rPr>
          <w:rFonts w:ascii="Times New Roman" w:hAnsi="Times New Roman" w:cs="Times New Roman"/>
          <w:sz w:val="20"/>
          <w:szCs w:val="20"/>
        </w:rPr>
        <w:t>In present study,</w:t>
      </w:r>
      <w:r w:rsidR="00AD7549">
        <w:rPr>
          <w:rFonts w:ascii="Times New Roman" w:hAnsi="Times New Roman" w:cs="Times New Roman"/>
          <w:sz w:val="20"/>
          <w:szCs w:val="20"/>
        </w:rPr>
        <w:t xml:space="preserve"> </w:t>
      </w:r>
      <w:r>
        <w:rPr>
          <w:rFonts w:ascii="Times New Roman" w:hAnsi="Times New Roman" w:cs="Times New Roman"/>
          <w:sz w:val="20"/>
          <w:szCs w:val="20"/>
        </w:rPr>
        <w:t>34 animal health workers, health extension, and kebele leaders were interviewed on 34 kebeles of Asossa, Bambasi and Homoshaworedas. The retrospective secondary data source of rabies, anthrax and brucellosis were assessed.</w:t>
      </w:r>
      <w:r w:rsidR="00AD7549">
        <w:rPr>
          <w:rFonts w:ascii="Times New Roman" w:hAnsi="Times New Roman" w:cs="Times New Roman"/>
          <w:sz w:val="20"/>
          <w:szCs w:val="20"/>
        </w:rPr>
        <w:t xml:space="preserve"> </w:t>
      </w:r>
      <w:r>
        <w:rPr>
          <w:rFonts w:ascii="Times New Roman" w:hAnsi="Times New Roman" w:cs="Times New Roman"/>
          <w:sz w:val="20"/>
          <w:szCs w:val="20"/>
        </w:rPr>
        <w:t>Overall 9/384 (2.34%) sero prevalence of bovine brucellosis was recorded in the 20</w:t>
      </w:r>
      <w:r w:rsidR="004D40A4">
        <w:rPr>
          <w:rFonts w:ascii="Times New Roman" w:hAnsi="Times New Roman" w:cs="Times New Roman" w:hint="eastAsia"/>
          <w:sz w:val="20"/>
          <w:szCs w:val="20"/>
          <w:lang w:eastAsia="zh-CN"/>
        </w:rPr>
        <w:t xml:space="preserve"> </w:t>
      </w:r>
      <w:r>
        <w:rPr>
          <w:rFonts w:ascii="Times New Roman" w:hAnsi="Times New Roman" w:cs="Times New Roman"/>
          <w:sz w:val="20"/>
          <w:szCs w:val="20"/>
        </w:rPr>
        <w:t>kebeles. The highest brucella prevalence was recorded in</w:t>
      </w:r>
      <w:r w:rsidR="00AD7549">
        <w:rPr>
          <w:rFonts w:ascii="Times New Roman" w:hAnsi="Times New Roman" w:cs="Times New Roman"/>
          <w:sz w:val="20"/>
          <w:szCs w:val="20"/>
        </w:rPr>
        <w:t xml:space="preserve"> </w:t>
      </w:r>
      <w:r>
        <w:rPr>
          <w:rFonts w:ascii="Times New Roman" w:hAnsi="Times New Roman" w:cs="Times New Roman"/>
          <w:sz w:val="20"/>
          <w:szCs w:val="20"/>
        </w:rPr>
        <w:t>Homoshaworeda</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(9.75%) and lowest prevalence was seen in Bambasiworeda (1.44%), significant association was observed</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(p&lt;0.00).</w:t>
      </w:r>
      <w:r w:rsidR="00AD7549">
        <w:rPr>
          <w:rFonts w:ascii="Times New Roman" w:hAnsi="Times New Roman" w:cs="Times New Roman"/>
          <w:sz w:val="20"/>
          <w:szCs w:val="20"/>
        </w:rPr>
        <w:t xml:space="preserve"> </w:t>
      </w:r>
      <w:r>
        <w:rPr>
          <w:rFonts w:ascii="Times New Roman" w:hAnsi="Times New Roman" w:cs="Times New Roman"/>
          <w:sz w:val="20"/>
          <w:szCs w:val="20"/>
        </w:rPr>
        <w:t>Sex, body conditions, and age were not significantly associated in this study. 14.28 % bovine brucellosis prevalence was registered whist relatively 5%, 9.09%, 2.27%, 3.03% prevalence were recorded in Dunga, Mutsakosa, Megel39, Komoshiga</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26 respectively in the studied kebeles of the woredas.</w:t>
      </w:r>
      <w:r>
        <w:rPr>
          <w:rFonts w:ascii="Times New Roman" w:hAnsi="Times New Roman" w:cs="Times New Roman" w:hint="eastAsia"/>
          <w:sz w:val="20"/>
          <w:szCs w:val="20"/>
          <w:lang w:eastAsia="zh-CN"/>
        </w:rPr>
        <w:t xml:space="preserve"> </w:t>
      </w:r>
      <w:r>
        <w:rPr>
          <w:rFonts w:ascii="Times New Roman" w:eastAsia="Times New Roman" w:hAnsi="Times New Roman" w:cs="Times New Roman"/>
          <w:color w:val="000000" w:themeColor="text1"/>
          <w:sz w:val="20"/>
          <w:szCs w:val="20"/>
        </w:rPr>
        <w:t xml:space="preserve">The respondents were assessed for the existing problems in 34 selected kebeles, from community </w:t>
      </w:r>
      <w:r>
        <w:rPr>
          <w:rFonts w:ascii="Times New Roman" w:eastAsia="Times New Roman" w:hAnsi="Times New Roman" w:cs="Times New Roman"/>
          <w:color w:val="000000" w:themeColor="text1"/>
          <w:sz w:val="20"/>
          <w:szCs w:val="20"/>
        </w:rPr>
        <w:lastRenderedPageBreak/>
        <w:t>farmers, animal health workers, health extensions and kebele leaders</w:t>
      </w:r>
      <w:r>
        <w:rPr>
          <w:rFonts w:ascii="Times New Roman" w:eastAsia="Times New Roman" w:hAnsi="Times New Roman" w:cs="Times New Roman"/>
          <w:sz w:val="20"/>
          <w:szCs w:val="20"/>
        </w:rPr>
        <w:t xml:space="preserve">. They were interviewed for their perception of communicable animal </w:t>
      </w:r>
      <w:r>
        <w:rPr>
          <w:rFonts w:ascii="Times New Roman" w:eastAsia="Calibri" w:hAnsi="Times New Roman" w:cs="Times New Roman"/>
          <w:sz w:val="20"/>
          <w:szCs w:val="20"/>
        </w:rPr>
        <w:t>disease occurrence, symptoms, causative agent, the possible factors contributing for the occurrence of disease,</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habit of using animal product</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(milk, meat) and the risk /exposure groups, rabies suspicion care for dog and risk families, number of sick, died animals in the community and their preference of treated cases were assessed, vaccination habit of community for dog, cattle,</w:t>
      </w:r>
      <w:r w:rsidR="00AD7549">
        <w:rPr>
          <w:rFonts w:ascii="Times New Roman" w:eastAsia="Calibri" w:hAnsi="Times New Roman" w:cs="Times New Roman"/>
          <w:sz w:val="20"/>
          <w:szCs w:val="20"/>
        </w:rPr>
        <w:t xml:space="preserve"> </w:t>
      </w:r>
      <w:r>
        <w:rPr>
          <w:rFonts w:ascii="Times New Roman" w:eastAsia="Calibri" w:hAnsi="Times New Roman" w:cs="Times New Roman"/>
          <w:sz w:val="20"/>
          <w:szCs w:val="20"/>
        </w:rPr>
        <w:t>and shoats; number and duration of aborted ruminants; use of aborted and anthrax suspected animal products (milk, meat) cases and pain felling situation and the knowledge, awareness and attitudes of community on Anthrax, brucellosis and rabies zoonotic disease in the area were assessed in this study.</w:t>
      </w:r>
    </w:p>
    <w:p w:rsidR="00BA2858" w:rsidRDefault="00BA2858">
      <w:pPr>
        <w:snapToGrid w:val="0"/>
        <w:spacing w:after="0" w:line="240" w:lineRule="auto"/>
        <w:jc w:val="both"/>
        <w:rPr>
          <w:rFonts w:ascii="Times New Roman" w:hAnsi="Times New Roman" w:cs="Times New Roman" w:hint="eastAsia"/>
          <w:sz w:val="20"/>
          <w:szCs w:val="20"/>
          <w:lang w:eastAsia="zh-CN"/>
        </w:rPr>
      </w:pPr>
    </w:p>
    <w:p w:rsidR="00CF42FF" w:rsidRDefault="00CF42FF">
      <w:pPr>
        <w:snapToGrid w:val="0"/>
        <w:spacing w:after="0" w:line="240" w:lineRule="auto"/>
        <w:jc w:val="both"/>
        <w:rPr>
          <w:rFonts w:ascii="Times New Roman" w:hAnsi="Times New Roman" w:cs="Times New Roman" w:hint="eastAsia"/>
          <w:sz w:val="20"/>
          <w:szCs w:val="20"/>
          <w:lang w:eastAsia="zh-CN"/>
        </w:rPr>
      </w:pPr>
    </w:p>
    <w:p w:rsidR="00CF42FF" w:rsidRDefault="00CF42FF">
      <w:pPr>
        <w:snapToGrid w:val="0"/>
        <w:spacing w:after="0" w:line="240" w:lineRule="auto"/>
        <w:jc w:val="both"/>
        <w:rPr>
          <w:rFonts w:ascii="Times New Roman" w:hAnsi="Times New Roman" w:cs="Times New Roman" w:hint="eastAsia"/>
          <w:sz w:val="20"/>
          <w:szCs w:val="20"/>
          <w:lang w:eastAsia="zh-CN"/>
        </w:rPr>
      </w:pPr>
    </w:p>
    <w:p w:rsidR="00BA2858" w:rsidRDefault="001D0B1A">
      <w:pPr>
        <w:pStyle w:val="Heading1"/>
        <w:numPr>
          <w:ilvl w:val="0"/>
          <w:numId w:val="4"/>
        </w:numPr>
        <w:snapToGrid w:val="0"/>
        <w:spacing w:before="0" w:line="240" w:lineRule="auto"/>
        <w:ind w:left="0" w:firstLine="0"/>
        <w:jc w:val="both"/>
        <w:rPr>
          <w:rFonts w:ascii="Times New Roman" w:hAnsi="Times New Roman" w:cs="Times New Roman"/>
          <w:sz w:val="20"/>
          <w:szCs w:val="20"/>
        </w:rPr>
      </w:pPr>
      <w:bookmarkStart w:id="202" w:name="_Toc85883491"/>
      <w:r>
        <w:rPr>
          <w:rFonts w:ascii="Times New Roman" w:hAnsi="Times New Roman" w:cs="Times New Roman"/>
          <w:sz w:val="20"/>
          <w:szCs w:val="20"/>
        </w:rPr>
        <w:lastRenderedPageBreak/>
        <w:t>Recommendation</w:t>
      </w:r>
      <w:bookmarkEnd w:id="202"/>
    </w:p>
    <w:p w:rsidR="00BA2858" w:rsidRDefault="001D0B1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Based on the conclusion, the following points are forwarded</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On the identified risk factors, the best control and prevention measures should be designed;</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For assessed cases of Rabies, anthrax, and brucellosis</w:t>
      </w:r>
      <w:r w:rsidR="00AD7549">
        <w:rPr>
          <w:rFonts w:ascii="Times New Roman" w:hAnsi="Times New Roman" w:cs="Times New Roman"/>
          <w:sz w:val="20"/>
          <w:szCs w:val="20"/>
        </w:rPr>
        <w:t xml:space="preserve"> </w:t>
      </w:r>
      <w:r>
        <w:rPr>
          <w:rFonts w:ascii="Times New Roman" w:hAnsi="Times New Roman" w:cs="Times New Roman"/>
          <w:sz w:val="20"/>
          <w:szCs w:val="20"/>
        </w:rPr>
        <w:t>strategic prevention and control measures should be</w:t>
      </w:r>
      <w:r w:rsidR="00AD7549">
        <w:rPr>
          <w:rFonts w:ascii="Times New Roman" w:hAnsi="Times New Roman" w:cs="Times New Roman"/>
          <w:sz w:val="20"/>
          <w:szCs w:val="20"/>
        </w:rPr>
        <w:t xml:space="preserve"> </w:t>
      </w:r>
      <w:r>
        <w:rPr>
          <w:rFonts w:ascii="Times New Roman" w:hAnsi="Times New Roman" w:cs="Times New Roman"/>
          <w:sz w:val="20"/>
          <w:szCs w:val="20"/>
        </w:rPr>
        <w:t>scheduled before their occurrence ;</w:t>
      </w:r>
    </w:p>
    <w:p w:rsidR="00BA2858" w:rsidRDefault="00AD7549">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1D0B1A">
        <w:rPr>
          <w:rFonts w:ascii="Times New Roman" w:hAnsi="Times New Roman" w:cs="Times New Roman"/>
          <w:sz w:val="20"/>
          <w:szCs w:val="20"/>
        </w:rPr>
        <w:t>Community farmer’s awareness, attitudes, knowledge’s on the communicable animal diseases should be improved;</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Community animal health workers, health extension workers, and kebele leaders should be trained on communicable animal disease so as to minimize the risk of the disease;</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Vaccination programs should be scheduled</w:t>
      </w:r>
      <w:r w:rsidR="00AD7549">
        <w:rPr>
          <w:rFonts w:ascii="Times New Roman" w:hAnsi="Times New Roman" w:cs="Times New Roman"/>
          <w:sz w:val="20"/>
          <w:szCs w:val="20"/>
        </w:rPr>
        <w:t xml:space="preserve"> </w:t>
      </w:r>
      <w:r>
        <w:rPr>
          <w:rFonts w:ascii="Times New Roman" w:hAnsi="Times New Roman" w:cs="Times New Roman"/>
          <w:sz w:val="20"/>
          <w:szCs w:val="20"/>
        </w:rPr>
        <w:t>based on seasonal occurrence of the kebeles;</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Retrospective data should be updated every year</w:t>
      </w:r>
      <w:r w:rsidR="00AD7549">
        <w:rPr>
          <w:rFonts w:ascii="Times New Roman" w:hAnsi="Times New Roman" w:cs="Times New Roman"/>
          <w:sz w:val="20"/>
          <w:szCs w:val="20"/>
        </w:rPr>
        <w:t xml:space="preserve"> </w:t>
      </w:r>
      <w:r>
        <w:rPr>
          <w:rFonts w:ascii="Times New Roman" w:hAnsi="Times New Roman" w:cs="Times New Roman"/>
          <w:sz w:val="20"/>
          <w:szCs w:val="20"/>
        </w:rPr>
        <w:t>so as to design</w:t>
      </w:r>
      <w:r w:rsidR="00AD7549">
        <w:rPr>
          <w:rFonts w:ascii="Times New Roman" w:hAnsi="Times New Roman" w:cs="Times New Roman"/>
          <w:sz w:val="20"/>
          <w:szCs w:val="20"/>
        </w:rPr>
        <w:t xml:space="preserve"> </w:t>
      </w:r>
      <w:r>
        <w:rPr>
          <w:rFonts w:ascii="Times New Roman" w:hAnsi="Times New Roman" w:cs="Times New Roman"/>
          <w:sz w:val="20"/>
          <w:szCs w:val="20"/>
        </w:rPr>
        <w:t>control</w:t>
      </w:r>
      <w:r w:rsidR="00AD7549">
        <w:rPr>
          <w:rFonts w:ascii="Times New Roman" w:hAnsi="Times New Roman" w:cs="Times New Roman"/>
          <w:sz w:val="20"/>
          <w:szCs w:val="20"/>
        </w:rPr>
        <w:t xml:space="preserve"> </w:t>
      </w:r>
      <w:r>
        <w:rPr>
          <w:rFonts w:ascii="Times New Roman" w:hAnsi="Times New Roman" w:cs="Times New Roman"/>
          <w:sz w:val="20"/>
          <w:szCs w:val="20"/>
        </w:rPr>
        <w:t>strategy;</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Human and animal health workers should be strengthen their link on one health approaches for best disease control strategy;</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Anthrax disease occurrence information should be assessed further</w:t>
      </w:r>
      <w:r w:rsidR="00AD7549">
        <w:rPr>
          <w:rFonts w:ascii="Times New Roman" w:hAnsi="Times New Roman" w:cs="Times New Roman"/>
          <w:sz w:val="20"/>
          <w:szCs w:val="20"/>
        </w:rPr>
        <w:t xml:space="preserve"> </w:t>
      </w:r>
      <w:r>
        <w:rPr>
          <w:rFonts w:ascii="Times New Roman" w:hAnsi="Times New Roman" w:cs="Times New Roman"/>
          <w:sz w:val="20"/>
          <w:szCs w:val="20"/>
        </w:rPr>
        <w:t>due to its killer and per acute nature, zoonotic and global bioterrorism nature;</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Other communicable disease( Bovine tuberculosis) that easily transfer from animal product to consumers via milk and meat cases should be further studied;</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Strategic control measures on brucellosis, anthrax and rabies should be implemented in one health approach.</w:t>
      </w:r>
    </w:p>
    <w:p w:rsidR="00BA2858" w:rsidRDefault="001D0B1A">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Awareness creation should be conducted continuously as community for farmers and professionals in general.</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Acknowledgement</w:t>
      </w:r>
    </w:p>
    <w:p w:rsidR="00BA2858" w:rsidRDefault="001D0B1A" w:rsidP="004D40A4">
      <w:pPr>
        <w:autoSpaceDE w:val="0"/>
        <w:autoSpaceDN w:val="0"/>
        <w:adjustRightInd w:val="0"/>
        <w:snapToGrid w:val="0"/>
        <w:spacing w:after="0" w:line="240" w:lineRule="auto"/>
        <w:ind w:firstLine="720"/>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The authors are very much indebted to the World Vision Ethiopia for funding and logistic cooperation during the study, National Animal health Diagnostic and investigation center (NAHDIC) for testing the brucella</w:t>
      </w:r>
      <w:r>
        <w:rPr>
          <w:rFonts w:ascii="Times New Roman" w:hAnsi="Times New Roman" w:cs="Times New Roman" w:hint="eastAsia"/>
          <w:color w:val="000000"/>
          <w:sz w:val="20"/>
          <w:szCs w:val="20"/>
          <w:lang w:eastAsia="zh-CN"/>
        </w:rPr>
        <w:t xml:space="preserve"> </w:t>
      </w:r>
      <w:r>
        <w:rPr>
          <w:rFonts w:ascii="Times New Roman" w:eastAsia="Times New Roman+FPEF" w:hAnsi="Times New Roman" w:cs="Times New Roman"/>
          <w:color w:val="000000"/>
          <w:sz w:val="20"/>
          <w:szCs w:val="20"/>
        </w:rPr>
        <w:t>sample collected and transported to them and also grateful to</w:t>
      </w:r>
      <w:r>
        <w:rPr>
          <w:rFonts w:ascii="Times New Roman" w:hAnsi="Times New Roman" w:cs="Times New Roman" w:hint="eastAsia"/>
          <w:color w:val="000000"/>
          <w:sz w:val="20"/>
          <w:szCs w:val="20"/>
          <w:lang w:eastAsia="zh-CN"/>
        </w:rPr>
        <w:t xml:space="preserve"> </w:t>
      </w:r>
      <w:r>
        <w:rPr>
          <w:rFonts w:ascii="Times New Roman" w:eastAsia="Times New Roman+FPEF" w:hAnsi="Times New Roman" w:cs="Times New Roman"/>
          <w:color w:val="000000"/>
          <w:sz w:val="20"/>
          <w:szCs w:val="20"/>
        </w:rPr>
        <w:t>Asossa Regional Veterinary Laboratory for supporting the reagent,</w:t>
      </w:r>
      <w:r w:rsidR="00AD7549">
        <w:rPr>
          <w:rFonts w:ascii="Times New Roman" w:eastAsia="Times New Roman+FPEF" w:hAnsi="Times New Roman" w:cs="Times New Roman"/>
          <w:color w:val="000000"/>
          <w:sz w:val="20"/>
          <w:szCs w:val="20"/>
        </w:rPr>
        <w:t xml:space="preserve"> </w:t>
      </w:r>
      <w:r>
        <w:rPr>
          <w:rFonts w:ascii="Times New Roman" w:eastAsia="Times New Roman+FPEF" w:hAnsi="Times New Roman" w:cs="Times New Roman"/>
          <w:color w:val="000000"/>
          <w:sz w:val="20"/>
          <w:szCs w:val="20"/>
        </w:rPr>
        <w:t>necessary materials and technical support, during the study</w:t>
      </w:r>
      <w:r>
        <w:rPr>
          <w:rFonts w:ascii="Times New Roman" w:hAnsi="Times New Roman" w:cs="Times New Roman"/>
          <w:b/>
          <w:bCs/>
          <w:color w:val="000000"/>
          <w:sz w:val="20"/>
          <w:szCs w:val="20"/>
        </w:rPr>
        <w:t>.</w:t>
      </w:r>
      <w:r>
        <w:rPr>
          <w:rFonts w:ascii="Times New Roman" w:hAnsi="Times New Roman" w:cs="Times New Roman" w:hint="eastAsia"/>
          <w:b/>
          <w:bCs/>
          <w:color w:val="000000"/>
          <w:sz w:val="20"/>
          <w:szCs w:val="20"/>
          <w:lang w:eastAsia="zh-CN"/>
        </w:rPr>
        <w:t xml:space="preserve"> </w:t>
      </w:r>
      <w:r>
        <w:rPr>
          <w:rFonts w:ascii="Times New Roman" w:hAnsi="Times New Roman" w:cs="Times New Roman"/>
          <w:bCs/>
          <w:color w:val="000000"/>
          <w:sz w:val="20"/>
          <w:szCs w:val="20"/>
        </w:rPr>
        <w:t>Least but not the last, Thanks to Asossa, regional and zonal animal health control and quality department for the technical support and one health concept implementation.</w:t>
      </w:r>
    </w:p>
    <w:p w:rsidR="00BA2858" w:rsidRDefault="00BA2858">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BA2858" w:rsidRDefault="001D0B1A">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Corresponding Author:</w:t>
      </w:r>
    </w:p>
    <w:p w:rsidR="00BA2858" w:rsidRDefault="001D0B1A">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Asmamaw Aki </w:t>
      </w:r>
    </w:p>
    <w:p w:rsidR="00BA2858" w:rsidRDefault="001D0B1A">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Regional Veterinary Diagnostic, Surveillance,</w:t>
      </w:r>
      <w:r>
        <w:rPr>
          <w:rFonts w:ascii="Times New Roman" w:hAnsi="Times New Roman" w:cs="Times New Roman" w:hint="eastAsia"/>
          <w:color w:val="000000"/>
          <w:sz w:val="20"/>
          <w:szCs w:val="20"/>
          <w:lang w:eastAsia="zh-CN"/>
        </w:rPr>
        <w:t xml:space="preserve"> </w:t>
      </w:r>
      <w:r>
        <w:rPr>
          <w:rFonts w:ascii="Times New Roman" w:eastAsia="Times New Roman+FPEF" w:hAnsi="Times New Roman" w:cs="Times New Roman"/>
          <w:color w:val="000000"/>
          <w:sz w:val="20"/>
          <w:szCs w:val="20"/>
        </w:rPr>
        <w:t>Monitoring and Study Laboratory</w:t>
      </w:r>
    </w:p>
    <w:p w:rsidR="00BA2858" w:rsidRDefault="001D0B1A">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lastRenderedPageBreak/>
        <w:t xml:space="preserve">Telephone: +251 0902330029; Email: </w:t>
      </w:r>
      <w:r>
        <w:rPr>
          <w:rFonts w:ascii="Times New Roman" w:eastAsia="Times New Roman+FPEF" w:hAnsi="Times New Roman" w:cs="Times New Roman"/>
          <w:color w:val="0000FF"/>
          <w:sz w:val="20"/>
          <w:szCs w:val="20"/>
        </w:rPr>
        <w:t>asmamawaki@gmail.com</w:t>
      </w:r>
    </w:p>
    <w:p w:rsidR="00BA2858" w:rsidRDefault="00BA2858">
      <w:pPr>
        <w:snapToGrid w:val="0"/>
        <w:spacing w:after="0" w:line="240" w:lineRule="auto"/>
        <w:jc w:val="both"/>
        <w:rPr>
          <w:rFonts w:ascii="Times New Roman" w:hAnsi="Times New Roman" w:cs="Times New Roman"/>
          <w:sz w:val="20"/>
          <w:szCs w:val="20"/>
        </w:rPr>
      </w:pPr>
    </w:p>
    <w:p w:rsidR="00BA2858" w:rsidRDefault="001D0B1A">
      <w:pPr>
        <w:pStyle w:val="Heading1"/>
        <w:numPr>
          <w:ilvl w:val="0"/>
          <w:numId w:val="4"/>
        </w:numPr>
        <w:snapToGrid w:val="0"/>
        <w:spacing w:before="0" w:line="240" w:lineRule="auto"/>
        <w:ind w:left="0" w:firstLine="0"/>
        <w:jc w:val="both"/>
        <w:rPr>
          <w:rFonts w:ascii="Times New Roman" w:hAnsi="Times New Roman" w:cs="Times New Roman"/>
          <w:sz w:val="20"/>
          <w:szCs w:val="20"/>
        </w:rPr>
      </w:pPr>
      <w:bookmarkStart w:id="203" w:name="_Toc85883492"/>
      <w:r>
        <w:rPr>
          <w:rFonts w:ascii="Times New Roman" w:hAnsi="Times New Roman" w:cs="Times New Roman"/>
          <w:sz w:val="20"/>
          <w:szCs w:val="20"/>
        </w:rPr>
        <w:t>Reference</w:t>
      </w:r>
      <w:bookmarkEnd w:id="203"/>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Adedeji AO, Okonko IO, Eyarefe OD, Adedeji OB, Babalola ET, Ojezele MO, Nwanze JC, Amusan TA. (2010):</w:t>
      </w:r>
      <w:r w:rsidR="00AD7549">
        <w:rPr>
          <w:rFonts w:ascii="Times New Roman" w:hAnsi="Times New Roman" w:cs="Times New Roman"/>
          <w:sz w:val="20"/>
          <w:szCs w:val="20"/>
        </w:rPr>
        <w:t xml:space="preserve"> </w:t>
      </w:r>
      <w:r>
        <w:rPr>
          <w:rFonts w:ascii="Times New Roman" w:hAnsi="Times New Roman" w:cs="Times New Roman"/>
          <w:sz w:val="20"/>
          <w:szCs w:val="20"/>
        </w:rPr>
        <w:t>An overview of rabies - history, epidemiology, control and possible elimination.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African Journal of Microbiology Research;4(22):2327–38.</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Asfaw Y., Molla B., Zessin K.H. &amp;</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Tegegne A.</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(1998):</w:t>
      </w:r>
      <w:r w:rsidR="00AD7549">
        <w:rPr>
          <w:rFonts w:ascii="Times New Roman" w:hAnsi="Times New Roman" w:cs="Times New Roman"/>
          <w:sz w:val="20"/>
          <w:szCs w:val="20"/>
        </w:rPr>
        <w:t xml:space="preserve"> </w:t>
      </w:r>
      <w:r>
        <w:rPr>
          <w:rFonts w:ascii="Times New Roman" w:hAnsi="Times New Roman" w:cs="Times New Roman"/>
          <w:sz w:val="20"/>
          <w:szCs w:val="20"/>
        </w:rPr>
        <w:t>A cross-sectional 3. study on bovine brucellosis and test performance in intra and peri-urban dairy production system in and around Addis Ababa. Bull. Anim. Hlth. Prod. Afr. 46, 217-224.</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Aga AM, Hurisa B, Urga K. (2016): Current situation of rabies prevention and control in developing countries: Ethiopia perspective. J Infectious Diseases &amp; Preventive Medicine;</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4(1):1–6.</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Barecha CB, Girzaw F, Kandi V, Pal M. (2017):</w:t>
      </w:r>
      <w:r w:rsidR="00AD7549">
        <w:rPr>
          <w:rFonts w:ascii="Times New Roman" w:hAnsi="Times New Roman" w:cs="Times New Roman"/>
          <w:sz w:val="20"/>
          <w:szCs w:val="20"/>
        </w:rPr>
        <w:t xml:space="preserve"> </w:t>
      </w:r>
      <w:r>
        <w:rPr>
          <w:rFonts w:ascii="Times New Roman" w:hAnsi="Times New Roman" w:cs="Times New Roman"/>
          <w:sz w:val="20"/>
          <w:szCs w:val="20"/>
        </w:rPr>
        <w:t>Epidemiology and public health significance of rabies. Perspectives in Medical Research;</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5(1):55–67.</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Bogle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K,</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Motschwiller E. (1986): Incidence of rabies and post-exposure prophylaxis in developing countries.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Bulletin of the World Health Organization; 64(6):883–887.</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Colin J. Carlson1,2,15, Ian T. Kracalik3,4,15, Noam Ross5, Kathleen A. Alexander6, Martin E. Hugh-Jones7, Mark Fegan8, Brett T. Elkin9, Tasha Epp10, Todd K. Shury   11, Wenyi Zhang12, Mehriban Bagirova13, Wayne M. Getz14 and Jason K. Blackburn   3,4. The global distribution of Bacillus anthracis and associated anthrax risk to humans, livestock</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and wildlife </w:t>
      </w:r>
      <w:hyperlink r:id="rId30" w:history="1">
        <w:r>
          <w:rPr>
            <w:rFonts w:ascii="Times New Roman" w:hAnsi="Times New Roman" w:cs="Times New Roman"/>
            <w:color w:val="0000FF" w:themeColor="hyperlink"/>
            <w:sz w:val="20"/>
            <w:szCs w:val="20"/>
            <w:u w:val="single"/>
          </w:rPr>
          <w:t>https://doi.org/10.1038/s41564-019-0435-4</w:t>
        </w:r>
      </w:hyperlink>
      <w:r>
        <w:rPr>
          <w:rFonts w:ascii="Times New Roman" w:hAnsi="Times New Roman" w:cs="Times New Roman"/>
          <w:sz w:val="20"/>
          <w:szCs w:val="20"/>
        </w:rPr>
        <w:t>.</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Endalew</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Yizengaw, Tamyalew</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Getahun, Wondemagegn Mulu1, Mulat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Ashagrie, Ibrahim Abdela and Mekuanint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Geta, (2018):</w:t>
      </w:r>
      <w:r w:rsidR="00AD7549">
        <w:rPr>
          <w:rFonts w:ascii="Times New Roman" w:hAnsi="Times New Roman" w:cs="Times New Roman"/>
          <w:sz w:val="20"/>
          <w:szCs w:val="20"/>
        </w:rPr>
        <w:t xml:space="preserve"> </w:t>
      </w:r>
      <w:r>
        <w:rPr>
          <w:rFonts w:ascii="Times New Roman" w:hAnsi="Times New Roman" w:cs="Times New Roman"/>
          <w:sz w:val="20"/>
          <w:szCs w:val="20"/>
        </w:rPr>
        <w:t xml:space="preserve">Incidence of human rabies virus exposure in northwestern Amhara,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FAO, (2018): Zoonotic diseases spotlight Ethiopia: The case for an expert elicitation protocol on zoonoses ASL 2050, USAID</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Getahun B, Abyot B, Bewket S, Lucy B, and Ahmed A : Human and animal anthrax in Ethiopia: A retrospective record review 2009-2013. </w:t>
      </w:r>
      <w:r>
        <w:rPr>
          <w:rFonts w:ascii="Times New Roman" w:hAnsi="Times New Roman" w:cs="Times New Roman"/>
          <w:i/>
          <w:sz w:val="20"/>
          <w:szCs w:val="20"/>
        </w:rPr>
        <w:t>Ethio. Vet. J</w:t>
      </w:r>
      <w:r>
        <w:rPr>
          <w:rFonts w:ascii="Times New Roman" w:hAnsi="Times New Roman" w:cs="Times New Roman"/>
          <w:sz w:val="20"/>
          <w:szCs w:val="20"/>
        </w:rPr>
        <w:t xml:space="preserve">. 2016, </w:t>
      </w:r>
      <w:r>
        <w:rPr>
          <w:rFonts w:ascii="Times New Roman" w:hAnsi="Times New Roman" w:cs="Times New Roman"/>
          <w:b/>
          <w:sz w:val="20"/>
          <w:szCs w:val="20"/>
        </w:rPr>
        <w:t>20</w:t>
      </w:r>
      <w:r>
        <w:rPr>
          <w:rFonts w:ascii="Times New Roman" w:hAnsi="Times New Roman" w:cs="Times New Roman"/>
          <w:sz w:val="20"/>
          <w:szCs w:val="20"/>
        </w:rPr>
        <w:t xml:space="preserve"> (2):75-85.</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InglesbytV</w:t>
      </w:r>
      <w:r>
        <w:rPr>
          <w:rFonts w:ascii="Times New Roman" w:hAnsi="Times New Roman" w:cs="Times New Roman"/>
          <w:i/>
          <w:sz w:val="20"/>
          <w:szCs w:val="20"/>
        </w:rPr>
        <w:t xml:space="preserve"> et al</w:t>
      </w:r>
      <w:r>
        <w:rPr>
          <w:rFonts w:ascii="Times New Roman" w:hAnsi="Times New Roman" w:cs="Times New Roman"/>
          <w:sz w:val="20"/>
          <w:szCs w:val="20"/>
        </w:rPr>
        <w:t>. (1999): Anthrax as a biological weapon.</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Medical and public health management. </w:t>
      </w:r>
      <w:r>
        <w:rPr>
          <w:rFonts w:ascii="Times New Roman" w:hAnsi="Times New Roman" w:cs="Times New Roman"/>
          <w:i/>
          <w:sz w:val="20"/>
          <w:szCs w:val="20"/>
        </w:rPr>
        <w:t>Journal of the American Medical Association</w:t>
      </w:r>
      <w:r>
        <w:rPr>
          <w:rFonts w:ascii="Times New Roman" w:hAnsi="Times New Roman" w:cs="Times New Roman"/>
          <w:sz w:val="20"/>
          <w:szCs w:val="20"/>
        </w:rPr>
        <w:t>, 281:1735.</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Knobel DL, Cleaveland S, Fèvre EM, Meltzer M. (2005): Re-evaluating the burden of rabies in </w:t>
      </w:r>
      <w:r>
        <w:rPr>
          <w:rFonts w:ascii="Times New Roman" w:hAnsi="Times New Roman" w:cs="Times New Roman"/>
          <w:sz w:val="20"/>
          <w:szCs w:val="20"/>
        </w:rPr>
        <w:lastRenderedPageBreak/>
        <w:t>Africa and Asia. Bulletin of the, vol. 83: World Health Organization; p. 360–8.</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Mattos CCDE, Mattos CADE, Smith JS, Miller ET, Papo S, Utrera A, Osburn B.(1996): Genetic characterization of rabies field isolates from Venezuela.</w:t>
      </w:r>
      <w:r>
        <w:rPr>
          <w:rFonts w:ascii="Times New Roman" w:hAnsi="Times New Roman" w:cs="Times New Roman"/>
          <w:i/>
          <w:sz w:val="20"/>
          <w:szCs w:val="20"/>
        </w:rPr>
        <w:t>JClinMicrobiol</w:t>
      </w:r>
      <w:r>
        <w:rPr>
          <w:rFonts w:ascii="Times New Roman" w:hAnsi="Times New Roman" w:cs="Times New Roman"/>
          <w:sz w:val="20"/>
          <w:szCs w:val="20"/>
        </w:rPr>
        <w:t>;</w:t>
      </w:r>
      <w:r>
        <w:rPr>
          <w:rFonts w:ascii="Times New Roman" w:hAnsi="Times New Roman" w:cs="Times New Roman"/>
          <w:b/>
          <w:sz w:val="20"/>
          <w:szCs w:val="20"/>
        </w:rPr>
        <w:t>34</w:t>
      </w:r>
      <w:r>
        <w:rPr>
          <w:rFonts w:ascii="Times New Roman" w:hAnsi="Times New Roman" w:cs="Times New Roman"/>
          <w:sz w:val="20"/>
          <w:szCs w:val="20"/>
        </w:rPr>
        <w:t>(6):1553–8.</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Seifert H.S.H., (1996): Tropical Animal Health. Kluwer Academic 15. Publishers.</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MOARD (2010): Federal Democratic Republic of Ethiopia Ministry of Agriculture and Rural Development Country Position Regional Policy Framework on Animal Health, for Trade and Poverty Reduction Addis Ababa, January 2010. P. 11.</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WHO, (2008): Anthrax in humans and animals – 4th ed.</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1.</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Anthrax – etiology. 2.</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Anthrax – pathology. 3.</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Anthrax – prevention and control. 4.</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Animals. 5.</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Zoonoses.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World health organization. ii.</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Food and Agriculture organization of the united nations. iii.</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World</w:t>
      </w:r>
      <w:r w:rsidR="00CF42FF">
        <w:rPr>
          <w:rFonts w:ascii="Times New Roman" w:hAnsi="Times New Roman" w:cs="Times New Roman" w:hint="eastAsia"/>
          <w:sz w:val="20"/>
          <w:szCs w:val="20"/>
          <w:lang w:eastAsia="zh-CN"/>
        </w:rPr>
        <w:t xml:space="preserve">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for Animal health.iSBn 978 92 4 154753 6 (n 13LM classification: WC 305).</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World Health Organization (WHO),(2005): Expert consultation on rabies. First report; technical report series 931. Switzerland: Geneva; 2005. p. 1–123.</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World Organization for Animal Health (OIE), (2016): Frequently asked questions on rabies.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Thrusfield, M. (2007): Veterinary Epidemiology. 3rd edition. Blackwell Science Ltd.,</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UK.,</w:t>
      </w:r>
      <w:r w:rsidR="00CF42FF">
        <w:rPr>
          <w:rFonts w:ascii="Times New Roman" w:hAnsi="Times New Roman" w:cs="Times New Roman" w:hint="eastAsia"/>
          <w:sz w:val="20"/>
          <w:szCs w:val="20"/>
          <w:lang w:eastAsia="zh-CN"/>
        </w:rPr>
        <w:t xml:space="preserve"> </w:t>
      </w:r>
      <w:r>
        <w:rPr>
          <w:rFonts w:ascii="Times New Roman" w:hAnsi="Times New Roman" w:cs="Times New Roman"/>
          <w:sz w:val="20"/>
          <w:szCs w:val="20"/>
        </w:rPr>
        <w:t>Pp 233-250.</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Hagos A</w:t>
      </w:r>
      <w:r w:rsidR="00AD7549">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(2016): </w:t>
      </w:r>
      <w:r>
        <w:rPr>
          <w:rFonts w:ascii="Times New Roman" w:eastAsia="Times New Roman" w:hAnsi="Times New Roman" w:cs="Times New Roman"/>
          <w:bCs/>
          <w:color w:val="333333"/>
          <w:kern w:val="36"/>
          <w:sz w:val="20"/>
          <w:szCs w:val="20"/>
        </w:rPr>
        <w:t>Seroprevalence of bovine brucellosis and associated risk factors in and around Alage district, Ethiopia, vol.5, Article no.851.</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Poester FP, Samartino LE, Santos RL. Pathogenesis and pathobiology of brucellosis in livestock. Rev Sci Tech. 2013; 32: 105-115.</w:t>
      </w:r>
    </w:p>
    <w:p w:rsidR="00BA2858" w:rsidRDefault="001D0B1A" w:rsidP="004D40A4">
      <w:pPr>
        <w:pStyle w:val="ListParagraph"/>
        <w:numPr>
          <w:ilvl w:val="0"/>
          <w:numId w:val="6"/>
        </w:numPr>
        <w:autoSpaceDE w:val="0"/>
        <w:autoSpaceDN w:val="0"/>
        <w:adjustRightInd w:val="0"/>
        <w:snapToGrid w:val="0"/>
        <w:spacing w:after="0" w:line="240" w:lineRule="auto"/>
        <w:ind w:left="566" w:hangingChars="283" w:hanging="56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Tolosa T, Regassa F, Belihu, K. Sero-prevalence study of bovine brucellosis in extensive management system in selected sites of Jimma Zone, Western Ethiopia. Bulletin of Animal Health and Production in Africa. 2008; 56.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Berhe G, Belihu K, and Asfaw Y. Seroepidemiological investigation of bovine brucellosis in the extensive cattle production system of Tigray region of Ethiopia</w:t>
      </w:r>
      <w:r>
        <w:rPr>
          <w:rFonts w:ascii="Times New Roman" w:hAnsi="Times New Roman" w:cs="Times New Roman"/>
          <w:i/>
          <w:color w:val="000000"/>
          <w:sz w:val="20"/>
          <w:szCs w:val="20"/>
        </w:rPr>
        <w:t>. Int J App Res Vet Med</w:t>
      </w:r>
      <w:r>
        <w:rPr>
          <w:rFonts w:ascii="Times New Roman" w:hAnsi="Times New Roman" w:cs="Times New Roman"/>
          <w:color w:val="000000"/>
          <w:sz w:val="20"/>
          <w:szCs w:val="20"/>
        </w:rPr>
        <w:t>. 2007; 5: 65.</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 xml:space="preserve">Kang’Ethe EK, Ekuttan CE, Kimani VN, Kiragu MW. Investigations into the prevalence of bovine brucellosis and the risk factors that predispose humans to infection among urban dairy and non-dairy farming households in Dagoretti Division, Nairobi, Kenya. East </w:t>
      </w:r>
      <w:r>
        <w:rPr>
          <w:rStyle w:val="A0"/>
          <w:rFonts w:ascii="Times New Roman" w:hAnsi="Times New Roman" w:cs="Times New Roman"/>
          <w:sz w:val="20"/>
          <w:szCs w:val="20"/>
        </w:rPr>
        <w:lastRenderedPageBreak/>
        <w:t>African Medical Journal. 2007; 84: (11 Suppl): S96-S100.</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 xml:space="preserve">Degefu H, Mohamud M, Hailemelekot M, Yohannes M. Sero-prevalence of bovine brucellosis in agro pastoral areas of Jijjiga zone of Somali National Regional State, Eastern Ethiopia. Ethiopian Veterinary Journal. 2011; 15.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 xml:space="preserve">Gumi B, Firdessa R, Yamuah L, Sori T, Tolosa T, Aseffa AE. Sero-prevalence of Brucellosis and Q-Fever in southeast Ethiopian pastoral livestock. Journal of Veterinary Science and Medical Diagnosis. 2013; 2.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 xml:space="preserve">Dinka H, Chala R. Sero-prevalence study of bovine brucellosis in pastoral and agro-pastoral areas of East Showa Zone, Oromia Regional State, Ethiopia. American-Eurasian J Agric. &amp; Environ. Sci. 2009; 6: 508-512.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Haileselassie M, Kalayou S, Kyule M, Asfaha M, Belihu K. Effect of Brucella infection on reproduction conditions of female breeding cattle and its public health significance in Western Tigray, northern Ethiopia. Veterinary Medicine International. 2011; 21: 7.</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Megersa B, Biffa D, Abunna, F, Regassa A, Godfroid J, Skjerve E. Seroepidemiological study of livestock brucellosis in a pastoral region. Epidemiol Infect. 2012; 140: 887-896.</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Thrusfield M. Veterinary epidemiology 4th edition. John Wiley and Sons, Pp.276. 2018.</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Jergefa T, Kelay B, Bekana M, Teshale S, Gustafson H, Kindahl H. Epidemiological study of bovine brucellosis in three agro-ecological areas of central Oromiya, Ethiopia. Revue Scientifiqueet Technique. 2009; 28: 933.</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Shiferaw Y, Tenhagen BA, Bekana M, Kassa T. Reproductive performance of crossbred dairy cows in different production systems in the central highlands of Ethiopia. Tropical Animal Health and Production. 2003; 35: 551-561.</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 xml:space="preserve">Tibesso G, Ibrahim N, Tolosa T. Sero-prevalence of bovine and human brucellosis in Adami Tulu, Central Ethiopia. World Applied Sciecnce Journal. 2014; 31: 776-780.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Matope G, Bhebhe E, Muma JB, Oloya J, Madekurozwa RL, Lund A,</w:t>
      </w:r>
      <w:r w:rsidR="00AD7549">
        <w:rPr>
          <w:rFonts w:ascii="Times New Roman" w:hAnsi="Times New Roman" w:cs="Times New Roman"/>
          <w:color w:val="000000"/>
          <w:sz w:val="20"/>
          <w:szCs w:val="20"/>
        </w:rPr>
        <w:t xml:space="preserve"> </w:t>
      </w:r>
      <w:r>
        <w:rPr>
          <w:rFonts w:ascii="Times New Roman" w:hAnsi="Times New Roman" w:cs="Times New Roman"/>
          <w:color w:val="000000"/>
          <w:sz w:val="20"/>
          <w:szCs w:val="20"/>
        </w:rPr>
        <w:t>et al. Sero-prevalence of brucellosis and its associated risk factors in cattle from smallholder dairy farms in Zimbabwe. Tropical Animal Health and Production. 2011; 43: 975-982.</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 xml:space="preserve">Mai HM, Irons PC, Kabir J, Thompson PN. A large sero-prevalence survey of brucellosis in cattle herds under diverse production systems in northern Nigeria. Biomedical Veterinary Research. 2012; 8: 144.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lastRenderedPageBreak/>
        <w:t>Sarba EJ, Getaneh AM, Borena BM, Ambecha HA, Berecha MS, Eteya WT</w:t>
      </w:r>
      <w:r w:rsidR="00AD754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et al. Sero-prevalence and associated risk factors of Brucellosis in dairy cattle in selected towns of West Shewa, Ethiopia. Bulletin of Animal Health and Production in Africa. 2016; 64: 387-395. </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color w:val="000000"/>
          <w:sz w:val="20"/>
          <w:szCs w:val="20"/>
        </w:rPr>
        <w:t xml:space="preserve"> Angara TEE, Ismail AA, Agab H, Saeed NS. Sero-prevalence of bovine brucellosis in Kuku Dairy Scheme, Khartoum North, Sudan. 2004.</w:t>
      </w:r>
    </w:p>
    <w:p w:rsidR="00BA2858" w:rsidRDefault="001D0B1A" w:rsidP="004D40A4">
      <w:pPr>
        <w:pStyle w:val="ListParagraph"/>
        <w:numPr>
          <w:ilvl w:val="0"/>
          <w:numId w:val="6"/>
        </w:numPr>
        <w:snapToGrid w:val="0"/>
        <w:spacing w:after="0" w:line="240" w:lineRule="auto"/>
        <w:ind w:left="566" w:hangingChars="283" w:hanging="566"/>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Matope G, Bhebhe E, Muma JB, Lund A, Skjerve E. Herd-level factors for Brucellaseropositivity in cattle reared in smallholder dairy farms of Zimbabwe. Preventive Veterinary Medicine. 2010; 94: 213-221.</w:t>
      </w:r>
    </w:p>
    <w:p w:rsidR="00BA2858" w:rsidRDefault="001D0B1A" w:rsidP="004D40A4">
      <w:pPr>
        <w:pStyle w:val="ListParagraph"/>
        <w:numPr>
          <w:ilvl w:val="0"/>
          <w:numId w:val="6"/>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T.Jergefa, B. Kelay, M. Bekana, S. Teshale, H. Gustafson &amp; H. Kindahl (2008):</w:t>
      </w:r>
      <w:r>
        <w:rPr>
          <w:rFonts w:ascii="Times New Roman" w:hAnsi="Times New Roman" w:cs="Times New Roman"/>
          <w:bCs/>
          <w:sz w:val="20"/>
          <w:szCs w:val="20"/>
        </w:rPr>
        <w:t xml:space="preserve"> Epidemiological study of bovine brucellosis in threeagro-ecological areas of central Oromiya, Ethiopia.</w:t>
      </w:r>
      <w:r w:rsidR="00AD7549">
        <w:rPr>
          <w:rFonts w:ascii="Times New Roman" w:hAnsi="Times New Roman" w:cs="Times New Roman"/>
          <w:bCs/>
          <w:sz w:val="20"/>
          <w:szCs w:val="20"/>
        </w:rPr>
        <w:t xml:space="preserve"> </w:t>
      </w:r>
      <w:r>
        <w:rPr>
          <w:rFonts w:ascii="Times New Roman" w:hAnsi="Times New Roman" w:cs="Times New Roman"/>
          <w:i/>
          <w:iCs/>
          <w:color w:val="231F20"/>
          <w:sz w:val="20"/>
          <w:szCs w:val="20"/>
        </w:rPr>
        <w:t>Rev. sci. tech. Off. int. Epiz.</w:t>
      </w:r>
      <w:r>
        <w:rPr>
          <w:rFonts w:ascii="Times New Roman" w:hAnsi="Times New Roman" w:cs="Times New Roman"/>
          <w:color w:val="231F20"/>
          <w:sz w:val="20"/>
          <w:szCs w:val="20"/>
        </w:rPr>
        <w:t xml:space="preserve">, 28 (3), </w:t>
      </w:r>
      <w:r>
        <w:rPr>
          <w:rFonts w:ascii="Times New Roman" w:hAnsi="Times New Roman" w:cs="Times New Roman"/>
          <w:bCs/>
          <w:sz w:val="20"/>
          <w:szCs w:val="20"/>
        </w:rPr>
        <w:t>pp934-943</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4B83"/>
          <w:sz w:val="20"/>
          <w:szCs w:val="20"/>
        </w:rPr>
        <w:t>Hagos A</w:t>
      </w:r>
      <w:r>
        <w:rPr>
          <w:rFonts w:ascii="Times New Roman" w:eastAsia="Times New Roman" w:hAnsi="Times New Roman" w:cs="Times New Roman"/>
          <w:color w:val="333333"/>
          <w:sz w:val="20"/>
          <w:szCs w:val="20"/>
        </w:rPr>
        <w:t>, </w:t>
      </w:r>
      <w:r>
        <w:rPr>
          <w:rFonts w:ascii="Times New Roman" w:eastAsia="Times New Roman" w:hAnsi="Times New Roman" w:cs="Times New Roman"/>
          <w:color w:val="004B83"/>
          <w:sz w:val="20"/>
          <w:szCs w:val="20"/>
        </w:rPr>
        <w:t>Delesa D.</w:t>
      </w:r>
      <w:r>
        <w:rPr>
          <w:rFonts w:ascii="Times New Roman" w:eastAsia="Times New Roman" w:hAnsi="Times New Roman" w:cs="Times New Roman"/>
          <w:color w:val="333333"/>
          <w:sz w:val="20"/>
          <w:szCs w:val="20"/>
        </w:rPr>
        <w:t> &amp;</w:t>
      </w:r>
      <w:r>
        <w:rPr>
          <w:rFonts w:ascii="Times New Roman" w:eastAsia="Times New Roman" w:hAnsi="Times New Roman" w:cs="Times New Roman"/>
          <w:color w:val="004B83"/>
          <w:sz w:val="20"/>
          <w:szCs w:val="20"/>
        </w:rPr>
        <w:t xml:space="preserve">Reta. D (2016): </w:t>
      </w:r>
      <w:r>
        <w:rPr>
          <w:rFonts w:ascii="Times New Roman" w:eastAsia="Times New Roman" w:hAnsi="Times New Roman" w:cs="Times New Roman"/>
          <w:bCs/>
          <w:color w:val="333333"/>
          <w:kern w:val="36"/>
          <w:sz w:val="20"/>
          <w:szCs w:val="20"/>
        </w:rPr>
        <w:t>Seroprevalence of bovine brucellosis and associated risk factors in and around Alage district, Ethiopia</w:t>
      </w:r>
      <w:r>
        <w:rPr>
          <w:rFonts w:ascii="Times New Roman" w:eastAsia="Times New Roman" w:hAnsi="Times New Roman" w:cs="Times New Roman"/>
          <w:i/>
          <w:iCs/>
          <w:color w:val="004B83"/>
          <w:sz w:val="20"/>
          <w:szCs w:val="20"/>
          <w:u w:val="single"/>
        </w:rPr>
        <w:t>,</w:t>
      </w:r>
      <w:r>
        <w:rPr>
          <w:rFonts w:ascii="Times New Roman" w:eastAsia="Times New Roman" w:hAnsi="Times New Roman" w:cs="Times New Roman"/>
          <w:bCs/>
          <w:i/>
          <w:color w:val="333333"/>
          <w:sz w:val="20"/>
          <w:szCs w:val="20"/>
        </w:rPr>
        <w:t>vol</w:t>
      </w:r>
      <w:r>
        <w:rPr>
          <w:rFonts w:ascii="Times New Roman" w:eastAsia="Times New Roman" w:hAnsi="Times New Roman" w:cs="Times New Roman"/>
          <w:b/>
          <w:bCs/>
          <w:color w:val="333333"/>
          <w:sz w:val="20"/>
          <w:szCs w:val="20"/>
        </w:rPr>
        <w:t>. 5</w:t>
      </w:r>
      <w:r>
        <w:rPr>
          <w:rFonts w:ascii="Times New Roman" w:eastAsia="Times New Roman" w:hAnsi="Times New Roman" w:cs="Times New Roman"/>
          <w:color w:val="333333"/>
          <w:sz w:val="20"/>
          <w:szCs w:val="20"/>
        </w:rPr>
        <w:t>, Act: 851 (2016).</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hAnsi="Times New Roman" w:cs="Times New Roman"/>
          <w:bCs/>
          <w:color w:val="000000"/>
          <w:sz w:val="20"/>
          <w:szCs w:val="20"/>
        </w:rPr>
        <w:t>Bedaso M.,</w:t>
      </w:r>
      <w:r>
        <w:rPr>
          <w:rFonts w:ascii="Times New Roman" w:hAnsi="Times New Roman" w:cs="Times New Roman"/>
          <w:bCs/>
          <w:color w:val="FFFFFF"/>
          <w:sz w:val="20"/>
          <w:szCs w:val="20"/>
        </w:rPr>
        <w:t>I</w:t>
      </w:r>
      <w:r>
        <w:rPr>
          <w:rFonts w:ascii="Times New Roman" w:hAnsi="Times New Roman" w:cs="Times New Roman"/>
          <w:bCs/>
          <w:color w:val="000000"/>
          <w:sz w:val="20"/>
          <w:szCs w:val="20"/>
        </w:rPr>
        <w:t>Gobena A.,</w:t>
      </w:r>
      <w:r w:rsidR="00AD7549">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Zerihun A., Stefan B,, AdrianM. W.,</w:t>
      </w:r>
      <w:r w:rsidR="00AD7549">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James L. N. Wood.,</w:t>
      </w:r>
      <w:r>
        <w:rPr>
          <w:rFonts w:ascii="Times New Roman" w:hAnsi="Times New Roman" w:cs="Times New Roman"/>
          <w:bCs/>
          <w:sz w:val="20"/>
          <w:szCs w:val="20"/>
        </w:rPr>
        <w:t xml:space="preserve">(2020 ): </w:t>
      </w:r>
      <w:r>
        <w:rPr>
          <w:rFonts w:ascii="Times New Roman" w:hAnsi="Times New Roman" w:cs="Times New Roman"/>
          <w:sz w:val="20"/>
          <w:szCs w:val="20"/>
        </w:rPr>
        <w:t>Brucellosis in ruminants and pastoralists in Borena, Southern Ethiopia. pp1-17.</w:t>
      </w:r>
      <w:r>
        <w:rPr>
          <w:rFonts w:ascii="Times New Roman" w:hAnsi="Times New Roman" w:cs="Times New Roman"/>
          <w:color w:val="000000"/>
          <w:sz w:val="20"/>
          <w:szCs w:val="20"/>
        </w:rPr>
        <w:t>PLoSNegl Trop Dis 14(7): e0008461.</w:t>
      </w:r>
      <w:r w:rsidR="00CF42FF">
        <w:rPr>
          <w:rFonts w:ascii="Times New Roman" w:hAnsi="Times New Roman" w:cs="Times New Roman" w:hint="eastAsia"/>
          <w:color w:val="000000"/>
          <w:sz w:val="20"/>
          <w:szCs w:val="20"/>
          <w:lang w:eastAsia="zh-CN"/>
        </w:rPr>
        <w:t xml:space="preserve"> </w:t>
      </w:r>
      <w:hyperlink r:id="rId31" w:history="1">
        <w:r>
          <w:rPr>
            <w:rStyle w:val="Hyperlink"/>
            <w:rFonts w:ascii="Times New Roman" w:hAnsi="Times New Roman" w:cs="Times New Roman"/>
            <w:sz w:val="20"/>
            <w:szCs w:val="20"/>
          </w:rPr>
          <w:t>https://doi.org/10.1371/journal.pntd.0008461</w:t>
        </w:r>
      </w:hyperlink>
      <w:r>
        <w:rPr>
          <w:rFonts w:ascii="Times New Roman" w:hAnsi="Times New Roman" w:cs="Times New Roman"/>
          <w:color w:val="2C5CFB"/>
          <w:sz w:val="20"/>
          <w:szCs w:val="20"/>
        </w:rPr>
        <w:t>.</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Deressa A, Ali A, Beyene M, Newaye Selassie B, Yimer E. The status of rabies in Ethiopia: A retrospective record review Journal of health development. 2010:24:127-132.</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JemberuWT, MollaW, Almaw G, AlemuS. Incidence of rabies in humans and domestic animals and people’s awareness in north Gonder zone, Ethiopia. PLOS Negl Trop Dis. 2013,7: e2216.</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EshetuyY, Bethelehem N, Girma T, Yared M, Yosef B, Badeg Z</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et al.situation of rabies in Ethiopia ; a retrospective study 1990-2000. Journal of health development 2002, 16;105-112.</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Bingham J. Canine rabies ecology in southern Africa.</w:t>
      </w:r>
      <w:r w:rsidR="00CF42FF">
        <w:rPr>
          <w:rFonts w:ascii="Times New Roman" w:hAnsi="Times New Roman" w:cs="Times New Roman" w:hint="eastAsia"/>
          <w:color w:val="333333"/>
          <w:sz w:val="20"/>
          <w:szCs w:val="20"/>
          <w:lang w:eastAsia="zh-CN"/>
        </w:rPr>
        <w:t xml:space="preserve"> </w:t>
      </w:r>
      <w:r>
        <w:rPr>
          <w:rFonts w:ascii="Times New Roman" w:eastAsia="Times New Roman" w:hAnsi="Times New Roman" w:cs="Times New Roman"/>
          <w:color w:val="333333"/>
          <w:sz w:val="20"/>
          <w:szCs w:val="20"/>
        </w:rPr>
        <w:t>Emerg infect Dis. 2005:1:1337-1342.</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JooYS, Lee JH, Lee KK, Bang HA, Lee WC. Retrospective study of extensive vaccination program for canine rabies control and public health in koreaJPN J infect Dis. 2011: 64:513-515.</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Tang X, Luo M, Zhang S, Fooks AR, Hu R, TuC. Pivotal role ofdogs in rabies transmission, china. Emerginfect</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Dis. 2005:11:1970-1972.</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PitzpatrickMC, HampsonK, Cleaveland S, Meyers LA, Townsend JP, Galvani AP. Potential for rabies control through dog vaccination in wildlife- abundant communities of Tanzania PLOS Negl Trop Dis. 2012:6: e1796.</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Assefa D, Abrham A, Mekoro B, Bethelehem N, Eshtu Y, Kedir H, The status of rabies in Ethiopa. A retrospective record review. Journal of health development. 2010: 24:127-132.</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Aworth M, Nwoshu C, Ajumobi O, Okewole P, Okolocha E, Akansi B, A retrospective study of rabies cases Reported at</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Vomchrisrian Hospital, plateu state Nigeria. 2006-2010. </w:t>
      </w:r>
      <w:r>
        <w:rPr>
          <w:rFonts w:ascii="Times New Roman" w:eastAsia="Times New Roman" w:hAnsi="Times New Roman" w:cs="Times New Roman"/>
          <w:i/>
          <w:color w:val="333333"/>
          <w:sz w:val="20"/>
          <w:szCs w:val="20"/>
        </w:rPr>
        <w:t>Journal of veterinary</w:t>
      </w:r>
      <w:r>
        <w:rPr>
          <w:rFonts w:ascii="Times New Roman" w:eastAsia="Times New Roman" w:hAnsi="Times New Roman" w:cs="Times New Roman"/>
          <w:color w:val="333333"/>
          <w:sz w:val="20"/>
          <w:szCs w:val="20"/>
        </w:rPr>
        <w:t>. 2011:32:366-370.</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Sitali DC, Twmbo MC, Chison M, Bwalya MJ, Munyeme M. Lay perceptions, beliefs and practices linked to the persistence of anthrax outbreaks in cattle in the western province of Zambia. Onderstepoort</w:t>
      </w:r>
      <w:r>
        <w:rPr>
          <w:rFonts w:ascii="Times New Roman" w:eastAsia="Times New Roman" w:hAnsi="Times New Roman" w:cs="Times New Roman"/>
          <w:i/>
          <w:color w:val="333333"/>
          <w:sz w:val="20"/>
          <w:szCs w:val="20"/>
        </w:rPr>
        <w:t>J. Vt. Res</w:t>
      </w:r>
      <w:r>
        <w:rPr>
          <w:rFonts w:ascii="Times New Roman" w:eastAsia="Times New Roman" w:hAnsi="Times New Roman" w:cs="Times New Roman"/>
          <w:color w:val="333333"/>
          <w:sz w:val="20"/>
          <w:szCs w:val="20"/>
        </w:rPr>
        <w:t xml:space="preserve">. 2018; </w:t>
      </w:r>
      <w:r>
        <w:rPr>
          <w:rFonts w:ascii="Times New Roman" w:eastAsia="Times New Roman" w:hAnsi="Times New Roman" w:cs="Times New Roman"/>
          <w:b/>
          <w:color w:val="333333"/>
          <w:sz w:val="20"/>
          <w:szCs w:val="20"/>
        </w:rPr>
        <w:t>85</w:t>
      </w:r>
      <w:r>
        <w:rPr>
          <w:rFonts w:ascii="Times New Roman" w:eastAsia="Times New Roman" w:hAnsi="Times New Roman" w:cs="Times New Roman"/>
          <w:color w:val="333333"/>
          <w:sz w:val="20"/>
          <w:szCs w:val="20"/>
        </w:rPr>
        <w:t xml:space="preserve"> (1):1-8.</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Munang’andu HM, Banda F, Simudaala VM, Munyeme M, kasanga CJ, Hamududu B. The effects of seasonal variation on anthrax epidemiology in the upper Zambezi floodplain of western Zambia</w:t>
      </w:r>
      <w:r>
        <w:rPr>
          <w:rFonts w:ascii="Times New Roman" w:eastAsia="Times New Roman" w:hAnsi="Times New Roman" w:cs="Times New Roman"/>
          <w:i/>
          <w:color w:val="333333"/>
          <w:sz w:val="20"/>
          <w:szCs w:val="20"/>
        </w:rPr>
        <w:t>. JVet.Sci</w:t>
      </w:r>
      <w:r>
        <w:rPr>
          <w:rFonts w:ascii="Times New Roman" w:eastAsia="Times New Roman" w:hAnsi="Times New Roman" w:cs="Times New Roman"/>
          <w:color w:val="333333"/>
          <w:sz w:val="20"/>
          <w:szCs w:val="20"/>
        </w:rPr>
        <w:t>. 2012; 13(3);293-8.</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Opare C, Nsire A, Awumbilla B, Akanmori B. Human behavioral factors implicated in outbreaks of human anthrax in the tamale municipality of northern Ghana. Acta Trop. 2000; </w:t>
      </w:r>
      <w:r>
        <w:rPr>
          <w:rFonts w:ascii="Times New Roman" w:eastAsia="Times New Roman" w:hAnsi="Times New Roman" w:cs="Times New Roman"/>
          <w:b/>
          <w:color w:val="333333"/>
          <w:sz w:val="20"/>
          <w:szCs w:val="20"/>
        </w:rPr>
        <w:t>76</w:t>
      </w:r>
      <w:r>
        <w:rPr>
          <w:rFonts w:ascii="Times New Roman" w:eastAsia="Times New Roman" w:hAnsi="Times New Roman" w:cs="Times New Roman"/>
          <w:color w:val="333333"/>
          <w:sz w:val="20"/>
          <w:szCs w:val="20"/>
        </w:rPr>
        <w:t xml:space="preserve"> (1) 49-52.</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Sitali DC, Mumba C, Skjerve E, Mweemba O, Kabonesia C, Mwinyi MO</w:t>
      </w:r>
      <w:r>
        <w:rPr>
          <w:rFonts w:ascii="Times New Roman" w:eastAsia="Times New Roman" w:hAnsi="Times New Roman" w:cs="Times New Roman"/>
          <w:color w:val="333333"/>
          <w:sz w:val="20"/>
          <w:szCs w:val="20"/>
        </w:rPr>
        <w:tab/>
        <w:t>,</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et al. Awarness and attitudes towards anthrax and meat consumption practices among affected communities in Zambia; a mixed methods approach.</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PLOS Negl Trop Dis. 2017; 11 (5); e0005580.</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Pieraci EG, Hall AJ, Gharpure R, Haile A, Walelign E, DersssaA</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et al. Prioritizing zoonotic diseases in Ethiopia using a one health approach. One health. 2016; 2: 131-5.</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Rajkumar K, Bhattacharya A, David S, Balaji SH, Hariharan R, Jayakumar M,</w:t>
      </w:r>
      <w:r w:rsidR="00AD7549">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et al. Socio- Demographic study on extent of knowledge, awareness, attitude, and risks of zoonotic diseases among livestock owners in puduchery region. </w:t>
      </w:r>
      <w:r>
        <w:rPr>
          <w:rFonts w:ascii="Times New Roman" w:eastAsia="Times New Roman" w:hAnsi="Times New Roman" w:cs="Times New Roman"/>
          <w:i/>
          <w:color w:val="333333"/>
          <w:sz w:val="20"/>
          <w:szCs w:val="20"/>
        </w:rPr>
        <w:t>Vet. World</w:t>
      </w:r>
      <w:r>
        <w:rPr>
          <w:rFonts w:ascii="Times New Roman" w:eastAsia="Times New Roman" w:hAnsi="Times New Roman" w:cs="Times New Roman"/>
          <w:color w:val="333333"/>
          <w:sz w:val="20"/>
          <w:szCs w:val="20"/>
        </w:rPr>
        <w:t xml:space="preserve">. 2016; </w:t>
      </w:r>
      <w:r>
        <w:rPr>
          <w:rFonts w:ascii="Times New Roman" w:eastAsia="Times New Roman" w:hAnsi="Times New Roman" w:cs="Times New Roman"/>
          <w:b/>
          <w:color w:val="333333"/>
          <w:sz w:val="20"/>
          <w:szCs w:val="20"/>
        </w:rPr>
        <w:t>9</w:t>
      </w:r>
      <w:r>
        <w:rPr>
          <w:rFonts w:ascii="Times New Roman" w:eastAsia="Times New Roman" w:hAnsi="Times New Roman" w:cs="Times New Roman"/>
          <w:color w:val="333333"/>
          <w:sz w:val="20"/>
          <w:szCs w:val="20"/>
        </w:rPr>
        <w:t xml:space="preserve"> (9):1018.</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Wilkinson A, Parker M, Martineau F, leach M, Engaging communities; anthropological insights from the West African Ebola Epidemic. </w:t>
      </w:r>
      <w:r>
        <w:rPr>
          <w:rFonts w:ascii="Times New Roman" w:eastAsia="Times New Roman" w:hAnsi="Times New Roman" w:cs="Times New Roman"/>
          <w:i/>
          <w:color w:val="333333"/>
          <w:sz w:val="20"/>
          <w:szCs w:val="20"/>
        </w:rPr>
        <w:t>Philos Trans R SocLondSer B Biol Sci</w:t>
      </w:r>
      <w:r>
        <w:rPr>
          <w:rFonts w:ascii="Times New Roman" w:eastAsia="Times New Roman" w:hAnsi="Times New Roman" w:cs="Times New Roman"/>
          <w:color w:val="333333"/>
          <w:sz w:val="20"/>
          <w:szCs w:val="20"/>
        </w:rPr>
        <w:t xml:space="preserve">. 2017; </w:t>
      </w:r>
      <w:r>
        <w:rPr>
          <w:rFonts w:ascii="Times New Roman" w:eastAsia="Times New Roman" w:hAnsi="Times New Roman" w:cs="Times New Roman"/>
          <w:b/>
          <w:color w:val="333333"/>
          <w:sz w:val="20"/>
          <w:szCs w:val="20"/>
        </w:rPr>
        <w:t>372</w:t>
      </w:r>
      <w:r>
        <w:rPr>
          <w:rFonts w:ascii="Times New Roman" w:eastAsia="Times New Roman" w:hAnsi="Times New Roman" w:cs="Times New Roman"/>
          <w:color w:val="333333"/>
          <w:sz w:val="20"/>
          <w:szCs w:val="20"/>
        </w:rPr>
        <w:t>(1721);20160305.</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Jones CL, Jenesen JD, Scherr CL, Brown NR, Christy K, Weaver J. The health belief model as an explanatory framework in communication </w:t>
      </w:r>
      <w:r>
        <w:rPr>
          <w:rFonts w:ascii="Times New Roman" w:eastAsia="Times New Roman" w:hAnsi="Times New Roman" w:cs="Times New Roman"/>
          <w:color w:val="333333"/>
          <w:sz w:val="20"/>
          <w:szCs w:val="20"/>
        </w:rPr>
        <w:lastRenderedPageBreak/>
        <w:t xml:space="preserve">research; exploring parallel, serial, and moderated mediation. Health commun. 2015; </w:t>
      </w:r>
      <w:r>
        <w:rPr>
          <w:rFonts w:ascii="Times New Roman" w:eastAsia="Times New Roman" w:hAnsi="Times New Roman" w:cs="Times New Roman"/>
          <w:b/>
          <w:color w:val="333333"/>
          <w:sz w:val="20"/>
          <w:szCs w:val="20"/>
        </w:rPr>
        <w:t>30</w:t>
      </w:r>
      <w:r>
        <w:rPr>
          <w:rFonts w:ascii="Times New Roman" w:eastAsia="Times New Roman" w:hAnsi="Times New Roman" w:cs="Times New Roman"/>
          <w:color w:val="333333"/>
          <w:sz w:val="20"/>
          <w:szCs w:val="20"/>
        </w:rPr>
        <w:t>(6);566-76.</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EspinoF, KoopsV, Manderson L, Community Participation and Tropical Disease Control in resource- poor settings; in; World Health Oganization; 2004.</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 xml:space="preserve">Parker M, Polman K, Allen T, Neglected Tropical Diseases in Biosocial Percepctive. </w:t>
      </w:r>
      <w:r>
        <w:rPr>
          <w:rFonts w:ascii="Times New Roman" w:eastAsia="Times New Roman" w:hAnsi="Times New Roman" w:cs="Times New Roman"/>
          <w:i/>
          <w:color w:val="333333"/>
          <w:sz w:val="20"/>
          <w:szCs w:val="20"/>
        </w:rPr>
        <w:t>J bio soc</w:t>
      </w:r>
      <w:r w:rsidR="00AD7549">
        <w:rPr>
          <w:rFonts w:ascii="Times New Roman" w:eastAsia="Times New Roman" w:hAnsi="Times New Roman" w:cs="Times New Roman"/>
          <w:i/>
          <w:color w:val="333333"/>
          <w:sz w:val="20"/>
          <w:szCs w:val="20"/>
        </w:rPr>
        <w:t xml:space="preserve"> </w:t>
      </w:r>
      <w:r>
        <w:rPr>
          <w:rFonts w:ascii="Times New Roman" w:eastAsia="Times New Roman" w:hAnsi="Times New Roman" w:cs="Times New Roman"/>
          <w:i/>
          <w:color w:val="333333"/>
          <w:sz w:val="20"/>
          <w:szCs w:val="20"/>
        </w:rPr>
        <w:t>Sci.</w:t>
      </w:r>
      <w:r>
        <w:rPr>
          <w:rFonts w:ascii="Times New Roman" w:eastAsia="Times New Roman" w:hAnsi="Times New Roman" w:cs="Times New Roman"/>
          <w:color w:val="333333"/>
          <w:sz w:val="20"/>
          <w:szCs w:val="20"/>
        </w:rPr>
        <w:t xml:space="preserve"> 2016; </w:t>
      </w:r>
      <w:r>
        <w:rPr>
          <w:rFonts w:ascii="Times New Roman" w:eastAsia="Times New Roman" w:hAnsi="Times New Roman" w:cs="Times New Roman"/>
          <w:b/>
          <w:color w:val="333333"/>
          <w:sz w:val="20"/>
          <w:szCs w:val="20"/>
        </w:rPr>
        <w:t>48</w:t>
      </w:r>
      <w:r>
        <w:rPr>
          <w:rFonts w:ascii="Times New Roman" w:eastAsia="Times New Roman" w:hAnsi="Times New Roman" w:cs="Times New Roman"/>
          <w:color w:val="333333"/>
          <w:sz w:val="20"/>
          <w:szCs w:val="20"/>
        </w:rPr>
        <w:t xml:space="preserve"> (S1); S1-S15.</w:t>
      </w:r>
    </w:p>
    <w:p w:rsidR="00BA2858" w:rsidRDefault="001D0B1A" w:rsidP="004D40A4">
      <w:pPr>
        <w:pStyle w:val="ListParagraph"/>
        <w:numPr>
          <w:ilvl w:val="0"/>
          <w:numId w:val="6"/>
        </w:numPr>
        <w:shd w:val="clear" w:color="auto" w:fill="FCFCFC"/>
        <w:snapToGrid w:val="0"/>
        <w:spacing w:after="0" w:line="240" w:lineRule="auto"/>
        <w:ind w:left="566" w:hangingChars="283" w:hanging="566"/>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Phelan JC, link BG, Tehranifar P. Social conditions as fundamental causes of health in equalities; Theory, evidence, and policy implications, J health SocBehav. 2010:</w:t>
      </w:r>
      <w:r>
        <w:rPr>
          <w:rFonts w:ascii="Times New Roman" w:eastAsia="Times New Roman" w:hAnsi="Times New Roman" w:cs="Times New Roman"/>
          <w:b/>
          <w:color w:val="333333"/>
          <w:sz w:val="20"/>
          <w:szCs w:val="20"/>
        </w:rPr>
        <w:t>51</w:t>
      </w:r>
      <w:r>
        <w:rPr>
          <w:rFonts w:ascii="Times New Roman" w:eastAsia="Times New Roman" w:hAnsi="Times New Roman" w:cs="Times New Roman"/>
          <w:color w:val="333333"/>
          <w:sz w:val="20"/>
          <w:szCs w:val="20"/>
        </w:rPr>
        <w:t xml:space="preserve"> (1-suppl) S28-40.</w:t>
      </w:r>
    </w:p>
    <w:p w:rsidR="004D40A4" w:rsidRDefault="004D40A4">
      <w:pPr>
        <w:snapToGrid w:val="0"/>
        <w:spacing w:after="0" w:line="240" w:lineRule="auto"/>
        <w:jc w:val="both"/>
        <w:rPr>
          <w:rFonts w:ascii="Times New Roman" w:hAnsi="Times New Roman" w:cs="Times New Roman"/>
          <w:sz w:val="20"/>
          <w:szCs w:val="20"/>
        </w:rPr>
        <w:sectPr w:rsidR="004D40A4" w:rsidSect="00BA2858">
          <w:type w:val="continuous"/>
          <w:pgSz w:w="12240" w:h="15840"/>
          <w:pgMar w:top="1440" w:right="1440" w:bottom="1440" w:left="1440" w:header="720" w:footer="720" w:gutter="0"/>
          <w:cols w:num="2" w:space="720" w:equalWidth="0">
            <w:col w:w="4467" w:space="425"/>
            <w:col w:w="4467"/>
          </w:cols>
          <w:titlePg/>
          <w:docGrid w:linePitch="360"/>
        </w:sectPr>
      </w:pPr>
    </w:p>
    <w:p w:rsidR="004D40A4" w:rsidRDefault="004D40A4">
      <w:pPr>
        <w:pStyle w:val="Heading1"/>
        <w:snapToGrid w:val="0"/>
        <w:spacing w:before="0" w:line="240" w:lineRule="auto"/>
        <w:jc w:val="both"/>
        <w:rPr>
          <w:rFonts w:ascii="Times New Roman" w:hAnsi="Times New Roman" w:cs="Times New Roman" w:hint="eastAsia"/>
          <w:sz w:val="20"/>
          <w:szCs w:val="20"/>
          <w:lang w:eastAsia="zh-CN"/>
        </w:rPr>
      </w:pPr>
    </w:p>
    <w:p w:rsidR="00BA2858" w:rsidRDefault="00BA2858">
      <w:pPr>
        <w:pStyle w:val="Heading1"/>
        <w:snapToGrid w:val="0"/>
        <w:spacing w:before="0" w:line="240" w:lineRule="auto"/>
        <w:jc w:val="both"/>
        <w:rPr>
          <w:rFonts w:ascii="Times New Roman" w:hAnsi="Times New Roman" w:cs="Times New Roman" w:hint="eastAsia"/>
          <w:sz w:val="20"/>
          <w:szCs w:val="20"/>
          <w:lang w:eastAsia="zh-CN"/>
        </w:rPr>
      </w:pPr>
    </w:p>
    <w:p w:rsidR="00CF42FF" w:rsidRPr="00CF42FF" w:rsidRDefault="00CF42FF" w:rsidP="00CF42FF">
      <w:pPr>
        <w:rPr>
          <w:lang w:eastAsia="zh-CN"/>
        </w:rPr>
      </w:pPr>
    </w:p>
    <w:p w:rsidR="00BA2858" w:rsidRDefault="001D0B1A">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12/21/2021</w:t>
      </w:r>
    </w:p>
    <w:sectPr w:rsidR="00BA2858" w:rsidSect="00BA2858">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2D" w:rsidRDefault="0067482D">
      <w:pPr>
        <w:spacing w:line="240" w:lineRule="auto"/>
      </w:pPr>
      <w:r>
        <w:separator/>
      </w:r>
    </w:p>
  </w:endnote>
  <w:endnote w:type="continuationSeparator" w:id="0">
    <w:p w:rsidR="0067482D" w:rsidRDefault="006748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FPEF">
    <w:altName w:val="MS Mincho"/>
    <w:charset w:val="80"/>
    <w:family w:val="auto"/>
    <w:pitch w:val="default"/>
    <w:sig w:usb0="00000000" w:usb1="00000000" w:usb2="00000010" w:usb3="00000000" w:csb0="0002000B"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1A" w:rsidRDefault="001D0B1A">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9.15pt;margin-top:9.75pt;width:2in;height:2in;z-index:251659264;mso-wrap-style:none;mso-position-horizontal-relative:margin" filled="f" stroked="f">
          <v:textbox style="mso-fit-shape-to-text:t" inset="0,0,0,0">
            <w:txbxContent>
              <w:sdt>
                <w:sdtPr>
                  <w:id w:val="440767084"/>
                </w:sdtPr>
                <w:sdtContent>
                  <w:p w:rsidR="001D0B1A" w:rsidRDefault="001D0B1A">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E3602">
                      <w:rPr>
                        <w:rFonts w:ascii="Times New Roman" w:hAnsi="Times New Roman" w:cs="Times New Roman"/>
                        <w:noProof/>
                        <w:sz w:val="20"/>
                        <w:szCs w:val="20"/>
                      </w:rPr>
                      <w:t>16</w:t>
                    </w:r>
                    <w:r>
                      <w:rPr>
                        <w:rFonts w:ascii="Times New Roman" w:hAnsi="Times New Roman" w:cs="Times New Roman"/>
                        <w:sz w:val="20"/>
                        <w:szCs w:val="20"/>
                      </w:rPr>
                      <w:fldChar w:fldCharType="end"/>
                    </w:r>
                  </w:p>
                </w:sdtContent>
              </w:sdt>
            </w:txbxContent>
          </v:textbox>
          <w10:wrap anchorx="margin"/>
        </v:shape>
      </w:pict>
    </w:r>
  </w:p>
  <w:p w:rsidR="001D0B1A" w:rsidRDefault="001D0B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1A" w:rsidRDefault="001D0B1A">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D0B1A" w:rsidRDefault="001D0B1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E3602">
                  <w:rPr>
                    <w:rFonts w:ascii="Times New Roman" w:hAnsi="Times New Roman" w:cs="Times New Roman"/>
                    <w:noProof/>
                    <w:sz w:val="20"/>
                    <w:szCs w:val="20"/>
                  </w:rPr>
                  <w:t>13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2D" w:rsidRDefault="0067482D">
      <w:pPr>
        <w:spacing w:after="0"/>
      </w:pPr>
      <w:r>
        <w:separator/>
      </w:r>
    </w:p>
  </w:footnote>
  <w:footnote w:type="continuationSeparator" w:id="0">
    <w:p w:rsidR="0067482D" w:rsidRDefault="006748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1A" w:rsidRDefault="001D0B1A">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iCs/>
        <w:sz w:val="20"/>
        <w:szCs w:val="20"/>
        <w:lang w:eastAsia="zh-CN"/>
      </w:rPr>
      <w:t>2</w:t>
    </w:r>
    <w:r>
      <w:rPr>
        <w:rFonts w:ascii="Times New Roman" w:hAnsi="Times New Roman" w:cs="Times New Roman"/>
        <w:iCs/>
        <w:sz w:val="20"/>
        <w:szCs w:val="20"/>
      </w:rPr>
      <w:t xml:space="preserve">)             </w:t>
    </w:r>
    <w:r>
      <w:rPr>
        <w:rFonts w:ascii="Times New Roman" w:eastAsia="宋体" w:hAnsi="Times New Roman" w:cs="Times New Roman"/>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1D0B1A" w:rsidRDefault="001D0B1A">
    <w:pPr>
      <w:pStyle w:val="Header"/>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1A" w:rsidRDefault="001D0B1A">
    <w:pPr>
      <w:pStyle w:val="Header"/>
    </w:pPr>
    <w:r>
      <w:rPr>
        <w:iCs/>
        <w:noProof/>
        <w:color w:val="000000"/>
        <w:sz w:val="20"/>
        <w:szCs w:val="20"/>
        <w:lang w:eastAsia="zh-CN"/>
      </w:rPr>
      <w:drawing>
        <wp:inline distT="0" distB="0" distL="114300" distR="114300">
          <wp:extent cx="5967095" cy="790575"/>
          <wp:effectExtent l="0" t="0" r="14605" b="952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67095" cy="790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1A" w:rsidRDefault="001D0B1A">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iCs/>
        <w:sz w:val="20"/>
        <w:szCs w:val="20"/>
        <w:lang w:eastAsia="zh-CN"/>
      </w:rPr>
      <w:t>2</w:t>
    </w:r>
    <w:r>
      <w:rPr>
        <w:rFonts w:ascii="Times New Roman" w:hAnsi="Times New Roman" w:cs="Times New Roman"/>
        <w:iCs/>
        <w:sz w:val="20"/>
        <w:szCs w:val="20"/>
      </w:rPr>
      <w:t xml:space="preserve">)             </w:t>
    </w:r>
    <w:r>
      <w:rPr>
        <w:rFonts w:ascii="Times New Roman" w:eastAsia="宋体" w:hAnsi="Times New Roman" w:cs="Times New Roman"/>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1D0B1A" w:rsidRDefault="001D0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4B0"/>
    <w:multiLevelType w:val="multilevel"/>
    <w:tmpl w:val="0D220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3077C4"/>
    <w:multiLevelType w:val="multilevel"/>
    <w:tmpl w:val="243077C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49E7965"/>
    <w:multiLevelType w:val="multilevel"/>
    <w:tmpl w:val="249E7965"/>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
    <w:nsid w:val="34601216"/>
    <w:multiLevelType w:val="multilevel"/>
    <w:tmpl w:val="3460121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54B02266"/>
    <w:multiLevelType w:val="multilevel"/>
    <w:tmpl w:val="54B02266"/>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66C33D0"/>
    <w:multiLevelType w:val="multilevel"/>
    <w:tmpl w:val="566C33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617615"/>
    <w:multiLevelType w:val="multilevel"/>
    <w:tmpl w:val="5A61761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782DBB"/>
    <w:multiLevelType w:val="multilevel"/>
    <w:tmpl w:val="67782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D061F95"/>
    <w:multiLevelType w:val="multilevel"/>
    <w:tmpl w:val="7D06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4575B3"/>
    <w:rsid w:val="00002869"/>
    <w:rsid w:val="00002D46"/>
    <w:rsid w:val="00006D83"/>
    <w:rsid w:val="00007E21"/>
    <w:rsid w:val="00007EBF"/>
    <w:rsid w:val="00010F50"/>
    <w:rsid w:val="0001187E"/>
    <w:rsid w:val="00013907"/>
    <w:rsid w:val="00015407"/>
    <w:rsid w:val="000162A7"/>
    <w:rsid w:val="00017583"/>
    <w:rsid w:val="00020BB1"/>
    <w:rsid w:val="00022C4B"/>
    <w:rsid w:val="00024E40"/>
    <w:rsid w:val="00027FE4"/>
    <w:rsid w:val="000300BE"/>
    <w:rsid w:val="000311E5"/>
    <w:rsid w:val="00031701"/>
    <w:rsid w:val="000318E8"/>
    <w:rsid w:val="0003225C"/>
    <w:rsid w:val="0003307D"/>
    <w:rsid w:val="00033268"/>
    <w:rsid w:val="00033DF9"/>
    <w:rsid w:val="000356D0"/>
    <w:rsid w:val="00035A68"/>
    <w:rsid w:val="00036DA3"/>
    <w:rsid w:val="00037632"/>
    <w:rsid w:val="0003783F"/>
    <w:rsid w:val="00040114"/>
    <w:rsid w:val="00040AEE"/>
    <w:rsid w:val="0004194E"/>
    <w:rsid w:val="00043762"/>
    <w:rsid w:val="0004386C"/>
    <w:rsid w:val="000447FB"/>
    <w:rsid w:val="00045612"/>
    <w:rsid w:val="00045729"/>
    <w:rsid w:val="00045AB1"/>
    <w:rsid w:val="00050890"/>
    <w:rsid w:val="00051238"/>
    <w:rsid w:val="000548FA"/>
    <w:rsid w:val="000549AF"/>
    <w:rsid w:val="0005534C"/>
    <w:rsid w:val="00055E3C"/>
    <w:rsid w:val="0005764A"/>
    <w:rsid w:val="00063278"/>
    <w:rsid w:val="00065980"/>
    <w:rsid w:val="00066BE4"/>
    <w:rsid w:val="000674B6"/>
    <w:rsid w:val="000702E8"/>
    <w:rsid w:val="0007075A"/>
    <w:rsid w:val="000735DF"/>
    <w:rsid w:val="0007428C"/>
    <w:rsid w:val="000750B6"/>
    <w:rsid w:val="00075A00"/>
    <w:rsid w:val="00076EAA"/>
    <w:rsid w:val="00080EB0"/>
    <w:rsid w:val="000815AD"/>
    <w:rsid w:val="0008418E"/>
    <w:rsid w:val="00085DD0"/>
    <w:rsid w:val="0008657E"/>
    <w:rsid w:val="00086D49"/>
    <w:rsid w:val="00086FD8"/>
    <w:rsid w:val="0008775A"/>
    <w:rsid w:val="00087E64"/>
    <w:rsid w:val="000911DD"/>
    <w:rsid w:val="00092106"/>
    <w:rsid w:val="00093214"/>
    <w:rsid w:val="00093AC0"/>
    <w:rsid w:val="00093B83"/>
    <w:rsid w:val="0009468A"/>
    <w:rsid w:val="00095204"/>
    <w:rsid w:val="00095396"/>
    <w:rsid w:val="00095EBB"/>
    <w:rsid w:val="00096FB1"/>
    <w:rsid w:val="0009776D"/>
    <w:rsid w:val="00097D0A"/>
    <w:rsid w:val="000A1D59"/>
    <w:rsid w:val="000A237B"/>
    <w:rsid w:val="000A7C52"/>
    <w:rsid w:val="000A7F40"/>
    <w:rsid w:val="000A7F46"/>
    <w:rsid w:val="000B0BB6"/>
    <w:rsid w:val="000B2A47"/>
    <w:rsid w:val="000B3237"/>
    <w:rsid w:val="000B5BDA"/>
    <w:rsid w:val="000B62D1"/>
    <w:rsid w:val="000B67C2"/>
    <w:rsid w:val="000C38C8"/>
    <w:rsid w:val="000C6C96"/>
    <w:rsid w:val="000D181E"/>
    <w:rsid w:val="000D1BF6"/>
    <w:rsid w:val="000D2D66"/>
    <w:rsid w:val="000D39C7"/>
    <w:rsid w:val="000D50BA"/>
    <w:rsid w:val="000D50F7"/>
    <w:rsid w:val="000D7345"/>
    <w:rsid w:val="000E075C"/>
    <w:rsid w:val="000E2410"/>
    <w:rsid w:val="000E55B7"/>
    <w:rsid w:val="000E5CDC"/>
    <w:rsid w:val="000E73BA"/>
    <w:rsid w:val="000F07E1"/>
    <w:rsid w:val="000F1300"/>
    <w:rsid w:val="000F1EB5"/>
    <w:rsid w:val="000F2478"/>
    <w:rsid w:val="000F3558"/>
    <w:rsid w:val="000F36AF"/>
    <w:rsid w:val="000F5897"/>
    <w:rsid w:val="000F5A3C"/>
    <w:rsid w:val="000F5ED7"/>
    <w:rsid w:val="001044D5"/>
    <w:rsid w:val="00104BD6"/>
    <w:rsid w:val="001070BE"/>
    <w:rsid w:val="0011055D"/>
    <w:rsid w:val="0011148C"/>
    <w:rsid w:val="00112AAE"/>
    <w:rsid w:val="00113101"/>
    <w:rsid w:val="001143C7"/>
    <w:rsid w:val="00116F9A"/>
    <w:rsid w:val="00120E70"/>
    <w:rsid w:val="001214F5"/>
    <w:rsid w:val="00121E76"/>
    <w:rsid w:val="0012229A"/>
    <w:rsid w:val="00124E34"/>
    <w:rsid w:val="0012653B"/>
    <w:rsid w:val="001317D3"/>
    <w:rsid w:val="00132279"/>
    <w:rsid w:val="001366BB"/>
    <w:rsid w:val="001401A9"/>
    <w:rsid w:val="00143A64"/>
    <w:rsid w:val="001440AA"/>
    <w:rsid w:val="00144B89"/>
    <w:rsid w:val="00146DF4"/>
    <w:rsid w:val="001506D6"/>
    <w:rsid w:val="00154F32"/>
    <w:rsid w:val="00157190"/>
    <w:rsid w:val="0016117D"/>
    <w:rsid w:val="00163884"/>
    <w:rsid w:val="00166390"/>
    <w:rsid w:val="00166954"/>
    <w:rsid w:val="001701A2"/>
    <w:rsid w:val="001708CC"/>
    <w:rsid w:val="00171FF1"/>
    <w:rsid w:val="00173791"/>
    <w:rsid w:val="00173863"/>
    <w:rsid w:val="00173ED6"/>
    <w:rsid w:val="00174DAC"/>
    <w:rsid w:val="00176039"/>
    <w:rsid w:val="00176E53"/>
    <w:rsid w:val="00176EC3"/>
    <w:rsid w:val="001771AA"/>
    <w:rsid w:val="00181A3F"/>
    <w:rsid w:val="001837FE"/>
    <w:rsid w:val="0018441A"/>
    <w:rsid w:val="00185951"/>
    <w:rsid w:val="00187A2D"/>
    <w:rsid w:val="00187FC4"/>
    <w:rsid w:val="0019156E"/>
    <w:rsid w:val="0019276A"/>
    <w:rsid w:val="0019415F"/>
    <w:rsid w:val="0019535A"/>
    <w:rsid w:val="001957BA"/>
    <w:rsid w:val="00195D65"/>
    <w:rsid w:val="001A0E69"/>
    <w:rsid w:val="001A11CF"/>
    <w:rsid w:val="001A2042"/>
    <w:rsid w:val="001A34AA"/>
    <w:rsid w:val="001A5566"/>
    <w:rsid w:val="001A73F3"/>
    <w:rsid w:val="001B5728"/>
    <w:rsid w:val="001C00D7"/>
    <w:rsid w:val="001C0FD2"/>
    <w:rsid w:val="001C1A25"/>
    <w:rsid w:val="001C2893"/>
    <w:rsid w:val="001C39CC"/>
    <w:rsid w:val="001C425A"/>
    <w:rsid w:val="001C7537"/>
    <w:rsid w:val="001C781B"/>
    <w:rsid w:val="001C78AE"/>
    <w:rsid w:val="001C7BBB"/>
    <w:rsid w:val="001D0616"/>
    <w:rsid w:val="001D0B1A"/>
    <w:rsid w:val="001D0D91"/>
    <w:rsid w:val="001D2B92"/>
    <w:rsid w:val="001D61CB"/>
    <w:rsid w:val="001D6845"/>
    <w:rsid w:val="001D6DB4"/>
    <w:rsid w:val="001E1437"/>
    <w:rsid w:val="001E2DA9"/>
    <w:rsid w:val="001E5A59"/>
    <w:rsid w:val="001E5E3E"/>
    <w:rsid w:val="001E6755"/>
    <w:rsid w:val="001F109D"/>
    <w:rsid w:val="001F1310"/>
    <w:rsid w:val="001F3DBC"/>
    <w:rsid w:val="001F3E79"/>
    <w:rsid w:val="001F6979"/>
    <w:rsid w:val="00200D87"/>
    <w:rsid w:val="0020127F"/>
    <w:rsid w:val="00202483"/>
    <w:rsid w:val="00204F71"/>
    <w:rsid w:val="00206923"/>
    <w:rsid w:val="00206DC8"/>
    <w:rsid w:val="002078FE"/>
    <w:rsid w:val="002120AE"/>
    <w:rsid w:val="00212576"/>
    <w:rsid w:val="002128D4"/>
    <w:rsid w:val="002132AB"/>
    <w:rsid w:val="002144C3"/>
    <w:rsid w:val="0021664C"/>
    <w:rsid w:val="0022006D"/>
    <w:rsid w:val="0022138D"/>
    <w:rsid w:val="00222162"/>
    <w:rsid w:val="00223458"/>
    <w:rsid w:val="00223EA9"/>
    <w:rsid w:val="002253C1"/>
    <w:rsid w:val="0022569B"/>
    <w:rsid w:val="00225A16"/>
    <w:rsid w:val="002261AA"/>
    <w:rsid w:val="00226A9E"/>
    <w:rsid w:val="00226F1D"/>
    <w:rsid w:val="00227D29"/>
    <w:rsid w:val="002309B7"/>
    <w:rsid w:val="00235747"/>
    <w:rsid w:val="00235750"/>
    <w:rsid w:val="00235E02"/>
    <w:rsid w:val="00236E9D"/>
    <w:rsid w:val="002406E2"/>
    <w:rsid w:val="002433A6"/>
    <w:rsid w:val="00243B6A"/>
    <w:rsid w:val="00243D6B"/>
    <w:rsid w:val="00244DE0"/>
    <w:rsid w:val="002500BF"/>
    <w:rsid w:val="002509B8"/>
    <w:rsid w:val="00251D2F"/>
    <w:rsid w:val="002554DD"/>
    <w:rsid w:val="00255D17"/>
    <w:rsid w:val="0026463A"/>
    <w:rsid w:val="0026563C"/>
    <w:rsid w:val="00265A43"/>
    <w:rsid w:val="00266307"/>
    <w:rsid w:val="0026692A"/>
    <w:rsid w:val="00267647"/>
    <w:rsid w:val="002706E7"/>
    <w:rsid w:val="00272255"/>
    <w:rsid w:val="00272547"/>
    <w:rsid w:val="00273586"/>
    <w:rsid w:val="00273E5F"/>
    <w:rsid w:val="00274360"/>
    <w:rsid w:val="00274645"/>
    <w:rsid w:val="00277089"/>
    <w:rsid w:val="00280D26"/>
    <w:rsid w:val="00282780"/>
    <w:rsid w:val="00283CFB"/>
    <w:rsid w:val="002847A3"/>
    <w:rsid w:val="00284F0A"/>
    <w:rsid w:val="002864B7"/>
    <w:rsid w:val="00286BE7"/>
    <w:rsid w:val="002877CC"/>
    <w:rsid w:val="00287954"/>
    <w:rsid w:val="00290A5D"/>
    <w:rsid w:val="002925F1"/>
    <w:rsid w:val="00292C93"/>
    <w:rsid w:val="0029349A"/>
    <w:rsid w:val="00293EE0"/>
    <w:rsid w:val="00294CB2"/>
    <w:rsid w:val="00294EBF"/>
    <w:rsid w:val="00295094"/>
    <w:rsid w:val="00295780"/>
    <w:rsid w:val="00296103"/>
    <w:rsid w:val="002A43C7"/>
    <w:rsid w:val="002A5446"/>
    <w:rsid w:val="002A6E80"/>
    <w:rsid w:val="002B11EB"/>
    <w:rsid w:val="002B1DCA"/>
    <w:rsid w:val="002B2615"/>
    <w:rsid w:val="002B2FCF"/>
    <w:rsid w:val="002B452B"/>
    <w:rsid w:val="002B56E9"/>
    <w:rsid w:val="002B5920"/>
    <w:rsid w:val="002B6145"/>
    <w:rsid w:val="002C1739"/>
    <w:rsid w:val="002C1B51"/>
    <w:rsid w:val="002C2F6B"/>
    <w:rsid w:val="002D2F39"/>
    <w:rsid w:val="002D3683"/>
    <w:rsid w:val="002D3D54"/>
    <w:rsid w:val="002D5920"/>
    <w:rsid w:val="002E0EB4"/>
    <w:rsid w:val="002E1024"/>
    <w:rsid w:val="002E12D8"/>
    <w:rsid w:val="002E2A72"/>
    <w:rsid w:val="002E2B5B"/>
    <w:rsid w:val="002E5B59"/>
    <w:rsid w:val="002E5E0E"/>
    <w:rsid w:val="002E6ED2"/>
    <w:rsid w:val="002E7EAB"/>
    <w:rsid w:val="002F02F5"/>
    <w:rsid w:val="002F170E"/>
    <w:rsid w:val="002F1CE5"/>
    <w:rsid w:val="002F359A"/>
    <w:rsid w:val="002F78EC"/>
    <w:rsid w:val="00300693"/>
    <w:rsid w:val="003016DD"/>
    <w:rsid w:val="00301DFA"/>
    <w:rsid w:val="00302065"/>
    <w:rsid w:val="003061C1"/>
    <w:rsid w:val="00306CDF"/>
    <w:rsid w:val="0030781C"/>
    <w:rsid w:val="00310C56"/>
    <w:rsid w:val="00310FAB"/>
    <w:rsid w:val="00312B91"/>
    <w:rsid w:val="003130AF"/>
    <w:rsid w:val="00313A3E"/>
    <w:rsid w:val="00316C2E"/>
    <w:rsid w:val="00324797"/>
    <w:rsid w:val="00326E51"/>
    <w:rsid w:val="00327CAB"/>
    <w:rsid w:val="00327CC4"/>
    <w:rsid w:val="00331635"/>
    <w:rsid w:val="00332F18"/>
    <w:rsid w:val="00334D61"/>
    <w:rsid w:val="003370AB"/>
    <w:rsid w:val="00341DF0"/>
    <w:rsid w:val="003460F6"/>
    <w:rsid w:val="00346A17"/>
    <w:rsid w:val="00347110"/>
    <w:rsid w:val="00351008"/>
    <w:rsid w:val="0035339C"/>
    <w:rsid w:val="00362FE6"/>
    <w:rsid w:val="00363D59"/>
    <w:rsid w:val="00364CEA"/>
    <w:rsid w:val="003654F3"/>
    <w:rsid w:val="003664DE"/>
    <w:rsid w:val="0036679D"/>
    <w:rsid w:val="00366C08"/>
    <w:rsid w:val="00366D48"/>
    <w:rsid w:val="003709E7"/>
    <w:rsid w:val="00371161"/>
    <w:rsid w:val="00371E9D"/>
    <w:rsid w:val="00375682"/>
    <w:rsid w:val="00377D08"/>
    <w:rsid w:val="0038042C"/>
    <w:rsid w:val="0038063E"/>
    <w:rsid w:val="00380960"/>
    <w:rsid w:val="00382118"/>
    <w:rsid w:val="003823A4"/>
    <w:rsid w:val="003829EC"/>
    <w:rsid w:val="00382E47"/>
    <w:rsid w:val="0038418F"/>
    <w:rsid w:val="003842BB"/>
    <w:rsid w:val="00393881"/>
    <w:rsid w:val="00394B05"/>
    <w:rsid w:val="00395705"/>
    <w:rsid w:val="003957A8"/>
    <w:rsid w:val="00395EEF"/>
    <w:rsid w:val="00396EC6"/>
    <w:rsid w:val="00396FA7"/>
    <w:rsid w:val="00397881"/>
    <w:rsid w:val="003A0492"/>
    <w:rsid w:val="003A200E"/>
    <w:rsid w:val="003A22EB"/>
    <w:rsid w:val="003A2E7E"/>
    <w:rsid w:val="003A35A6"/>
    <w:rsid w:val="003A4427"/>
    <w:rsid w:val="003A5BB8"/>
    <w:rsid w:val="003A78BF"/>
    <w:rsid w:val="003A7B4B"/>
    <w:rsid w:val="003B0FBB"/>
    <w:rsid w:val="003B2DE3"/>
    <w:rsid w:val="003B3667"/>
    <w:rsid w:val="003B4150"/>
    <w:rsid w:val="003B72CC"/>
    <w:rsid w:val="003C1172"/>
    <w:rsid w:val="003C1BE9"/>
    <w:rsid w:val="003C2DA6"/>
    <w:rsid w:val="003C2E2E"/>
    <w:rsid w:val="003C5ADC"/>
    <w:rsid w:val="003C5B9E"/>
    <w:rsid w:val="003C7783"/>
    <w:rsid w:val="003D12DB"/>
    <w:rsid w:val="003D167E"/>
    <w:rsid w:val="003D602B"/>
    <w:rsid w:val="003D6095"/>
    <w:rsid w:val="003E0794"/>
    <w:rsid w:val="003E1011"/>
    <w:rsid w:val="003E1DD8"/>
    <w:rsid w:val="003E31E5"/>
    <w:rsid w:val="003E39AD"/>
    <w:rsid w:val="003E4178"/>
    <w:rsid w:val="003E5175"/>
    <w:rsid w:val="003E7F38"/>
    <w:rsid w:val="003E7F6B"/>
    <w:rsid w:val="003F05ED"/>
    <w:rsid w:val="003F0BB6"/>
    <w:rsid w:val="003F3E1B"/>
    <w:rsid w:val="003F53DB"/>
    <w:rsid w:val="003F57B9"/>
    <w:rsid w:val="003F5B7E"/>
    <w:rsid w:val="003F74FF"/>
    <w:rsid w:val="003F7A8B"/>
    <w:rsid w:val="00401208"/>
    <w:rsid w:val="004017B9"/>
    <w:rsid w:val="004020EA"/>
    <w:rsid w:val="00403815"/>
    <w:rsid w:val="004047AA"/>
    <w:rsid w:val="00404D30"/>
    <w:rsid w:val="00404F41"/>
    <w:rsid w:val="00405DA9"/>
    <w:rsid w:val="00405DC2"/>
    <w:rsid w:val="00406FB4"/>
    <w:rsid w:val="00407875"/>
    <w:rsid w:val="00414122"/>
    <w:rsid w:val="00415B4A"/>
    <w:rsid w:val="004163D5"/>
    <w:rsid w:val="0042419C"/>
    <w:rsid w:val="0042503C"/>
    <w:rsid w:val="00425AAD"/>
    <w:rsid w:val="00425E19"/>
    <w:rsid w:val="0042680E"/>
    <w:rsid w:val="00427CE6"/>
    <w:rsid w:val="0043057D"/>
    <w:rsid w:val="0043224A"/>
    <w:rsid w:val="004335C6"/>
    <w:rsid w:val="00434193"/>
    <w:rsid w:val="00435486"/>
    <w:rsid w:val="00437105"/>
    <w:rsid w:val="004376A8"/>
    <w:rsid w:val="00437970"/>
    <w:rsid w:val="00441BDF"/>
    <w:rsid w:val="00442D0F"/>
    <w:rsid w:val="00446454"/>
    <w:rsid w:val="00446ABF"/>
    <w:rsid w:val="004479F9"/>
    <w:rsid w:val="004504AA"/>
    <w:rsid w:val="0045197B"/>
    <w:rsid w:val="00453538"/>
    <w:rsid w:val="00454C16"/>
    <w:rsid w:val="004575B3"/>
    <w:rsid w:val="00461457"/>
    <w:rsid w:val="00461DA4"/>
    <w:rsid w:val="00462644"/>
    <w:rsid w:val="00462D06"/>
    <w:rsid w:val="00463A64"/>
    <w:rsid w:val="00465A0A"/>
    <w:rsid w:val="00466012"/>
    <w:rsid w:val="0046657E"/>
    <w:rsid w:val="00466B38"/>
    <w:rsid w:val="00466FBC"/>
    <w:rsid w:val="00467ADE"/>
    <w:rsid w:val="0047073F"/>
    <w:rsid w:val="004728E9"/>
    <w:rsid w:val="0047440F"/>
    <w:rsid w:val="00481955"/>
    <w:rsid w:val="00481CF4"/>
    <w:rsid w:val="00482C25"/>
    <w:rsid w:val="00483065"/>
    <w:rsid w:val="00484787"/>
    <w:rsid w:val="00485B03"/>
    <w:rsid w:val="004900A9"/>
    <w:rsid w:val="00491EAD"/>
    <w:rsid w:val="004920A1"/>
    <w:rsid w:val="00494660"/>
    <w:rsid w:val="004A0577"/>
    <w:rsid w:val="004A1C97"/>
    <w:rsid w:val="004A33E7"/>
    <w:rsid w:val="004A3449"/>
    <w:rsid w:val="004A467D"/>
    <w:rsid w:val="004A5424"/>
    <w:rsid w:val="004A56E8"/>
    <w:rsid w:val="004A5A0B"/>
    <w:rsid w:val="004A5BC4"/>
    <w:rsid w:val="004A7A2B"/>
    <w:rsid w:val="004B4144"/>
    <w:rsid w:val="004B5C34"/>
    <w:rsid w:val="004B5E16"/>
    <w:rsid w:val="004C0C2C"/>
    <w:rsid w:val="004C102F"/>
    <w:rsid w:val="004C2122"/>
    <w:rsid w:val="004C247B"/>
    <w:rsid w:val="004C3313"/>
    <w:rsid w:val="004C3634"/>
    <w:rsid w:val="004C55D9"/>
    <w:rsid w:val="004C6E06"/>
    <w:rsid w:val="004D00E9"/>
    <w:rsid w:val="004D14EE"/>
    <w:rsid w:val="004D1610"/>
    <w:rsid w:val="004D371C"/>
    <w:rsid w:val="004D40A4"/>
    <w:rsid w:val="004D41A3"/>
    <w:rsid w:val="004D57C5"/>
    <w:rsid w:val="004E2173"/>
    <w:rsid w:val="004E22D0"/>
    <w:rsid w:val="004E294F"/>
    <w:rsid w:val="004E42C2"/>
    <w:rsid w:val="004F03B2"/>
    <w:rsid w:val="004F1185"/>
    <w:rsid w:val="004F2B53"/>
    <w:rsid w:val="004F3385"/>
    <w:rsid w:val="004F42F3"/>
    <w:rsid w:val="00503838"/>
    <w:rsid w:val="00503BED"/>
    <w:rsid w:val="005045E2"/>
    <w:rsid w:val="00504A6A"/>
    <w:rsid w:val="00504EA0"/>
    <w:rsid w:val="00506222"/>
    <w:rsid w:val="00506889"/>
    <w:rsid w:val="00510925"/>
    <w:rsid w:val="00510A4B"/>
    <w:rsid w:val="00511E26"/>
    <w:rsid w:val="005133F8"/>
    <w:rsid w:val="005145E0"/>
    <w:rsid w:val="0051522D"/>
    <w:rsid w:val="005153DF"/>
    <w:rsid w:val="00516252"/>
    <w:rsid w:val="0051679C"/>
    <w:rsid w:val="0052017F"/>
    <w:rsid w:val="00520D14"/>
    <w:rsid w:val="0052117D"/>
    <w:rsid w:val="00522598"/>
    <w:rsid w:val="005237E8"/>
    <w:rsid w:val="00523FE2"/>
    <w:rsid w:val="00532436"/>
    <w:rsid w:val="00532AE4"/>
    <w:rsid w:val="00537A28"/>
    <w:rsid w:val="00540798"/>
    <w:rsid w:val="00542AD6"/>
    <w:rsid w:val="00544B6F"/>
    <w:rsid w:val="00544E8F"/>
    <w:rsid w:val="0054583B"/>
    <w:rsid w:val="00545F71"/>
    <w:rsid w:val="005467B8"/>
    <w:rsid w:val="0054757A"/>
    <w:rsid w:val="00547B9B"/>
    <w:rsid w:val="00551520"/>
    <w:rsid w:val="00552F6B"/>
    <w:rsid w:val="00554FDA"/>
    <w:rsid w:val="005555CB"/>
    <w:rsid w:val="00556C0F"/>
    <w:rsid w:val="00560D34"/>
    <w:rsid w:val="005626CE"/>
    <w:rsid w:val="00563CB6"/>
    <w:rsid w:val="00566760"/>
    <w:rsid w:val="0056753A"/>
    <w:rsid w:val="0056798C"/>
    <w:rsid w:val="005705F1"/>
    <w:rsid w:val="00570820"/>
    <w:rsid w:val="00571C58"/>
    <w:rsid w:val="00576E90"/>
    <w:rsid w:val="005776A9"/>
    <w:rsid w:val="005812BE"/>
    <w:rsid w:val="00581A69"/>
    <w:rsid w:val="00583039"/>
    <w:rsid w:val="005833B5"/>
    <w:rsid w:val="00583850"/>
    <w:rsid w:val="00584A58"/>
    <w:rsid w:val="005856E1"/>
    <w:rsid w:val="00586DD0"/>
    <w:rsid w:val="005910CB"/>
    <w:rsid w:val="00591561"/>
    <w:rsid w:val="00591D97"/>
    <w:rsid w:val="00592BED"/>
    <w:rsid w:val="00593847"/>
    <w:rsid w:val="00593E75"/>
    <w:rsid w:val="00594C2B"/>
    <w:rsid w:val="005965CB"/>
    <w:rsid w:val="00596B9D"/>
    <w:rsid w:val="00597285"/>
    <w:rsid w:val="0059759D"/>
    <w:rsid w:val="005A0278"/>
    <w:rsid w:val="005A2361"/>
    <w:rsid w:val="005A46B2"/>
    <w:rsid w:val="005A5C5E"/>
    <w:rsid w:val="005A72EE"/>
    <w:rsid w:val="005B05FF"/>
    <w:rsid w:val="005B3352"/>
    <w:rsid w:val="005B6983"/>
    <w:rsid w:val="005C173F"/>
    <w:rsid w:val="005C63D2"/>
    <w:rsid w:val="005C6B6A"/>
    <w:rsid w:val="005D0AC1"/>
    <w:rsid w:val="005D0C2D"/>
    <w:rsid w:val="005D200A"/>
    <w:rsid w:val="005D2DEE"/>
    <w:rsid w:val="005D3CB2"/>
    <w:rsid w:val="005D43D1"/>
    <w:rsid w:val="005D49CE"/>
    <w:rsid w:val="005D579B"/>
    <w:rsid w:val="005D7348"/>
    <w:rsid w:val="005D7596"/>
    <w:rsid w:val="005E0DE6"/>
    <w:rsid w:val="005E3212"/>
    <w:rsid w:val="005E67E6"/>
    <w:rsid w:val="005E6E4E"/>
    <w:rsid w:val="005F09B4"/>
    <w:rsid w:val="005F0F3F"/>
    <w:rsid w:val="005F2C81"/>
    <w:rsid w:val="005F352C"/>
    <w:rsid w:val="005F3983"/>
    <w:rsid w:val="00600EE2"/>
    <w:rsid w:val="00604A0C"/>
    <w:rsid w:val="00605ECD"/>
    <w:rsid w:val="00607D23"/>
    <w:rsid w:val="00613C1F"/>
    <w:rsid w:val="006152CA"/>
    <w:rsid w:val="00615695"/>
    <w:rsid w:val="0061639F"/>
    <w:rsid w:val="00621FFE"/>
    <w:rsid w:val="00622705"/>
    <w:rsid w:val="00623253"/>
    <w:rsid w:val="0062409B"/>
    <w:rsid w:val="00624174"/>
    <w:rsid w:val="00626908"/>
    <w:rsid w:val="00632AD5"/>
    <w:rsid w:val="00632B5B"/>
    <w:rsid w:val="00634D02"/>
    <w:rsid w:val="00636CFA"/>
    <w:rsid w:val="00640CD1"/>
    <w:rsid w:val="00642301"/>
    <w:rsid w:val="006438D2"/>
    <w:rsid w:val="00646CD1"/>
    <w:rsid w:val="0065007A"/>
    <w:rsid w:val="00652481"/>
    <w:rsid w:val="006527CD"/>
    <w:rsid w:val="0065292B"/>
    <w:rsid w:val="0065299B"/>
    <w:rsid w:val="00662EB7"/>
    <w:rsid w:val="006653A2"/>
    <w:rsid w:val="006654F7"/>
    <w:rsid w:val="0066762B"/>
    <w:rsid w:val="006712B1"/>
    <w:rsid w:val="0067159F"/>
    <w:rsid w:val="00672645"/>
    <w:rsid w:val="00673287"/>
    <w:rsid w:val="00673996"/>
    <w:rsid w:val="00673B64"/>
    <w:rsid w:val="00673DFD"/>
    <w:rsid w:val="006741BC"/>
    <w:rsid w:val="0067482D"/>
    <w:rsid w:val="006774F6"/>
    <w:rsid w:val="006808E1"/>
    <w:rsid w:val="00682BA0"/>
    <w:rsid w:val="0068457A"/>
    <w:rsid w:val="006847C6"/>
    <w:rsid w:val="00685213"/>
    <w:rsid w:val="006857A2"/>
    <w:rsid w:val="00693229"/>
    <w:rsid w:val="00694C5E"/>
    <w:rsid w:val="00695801"/>
    <w:rsid w:val="00695CED"/>
    <w:rsid w:val="006964B2"/>
    <w:rsid w:val="006A35B4"/>
    <w:rsid w:val="006A3994"/>
    <w:rsid w:val="006B1BB6"/>
    <w:rsid w:val="006B27CE"/>
    <w:rsid w:val="006B27D3"/>
    <w:rsid w:val="006B3978"/>
    <w:rsid w:val="006B3ECF"/>
    <w:rsid w:val="006B4052"/>
    <w:rsid w:val="006B7649"/>
    <w:rsid w:val="006C0ECB"/>
    <w:rsid w:val="006C4B8F"/>
    <w:rsid w:val="006C505A"/>
    <w:rsid w:val="006D4F04"/>
    <w:rsid w:val="006D58D8"/>
    <w:rsid w:val="006D6317"/>
    <w:rsid w:val="006D6D07"/>
    <w:rsid w:val="006D799F"/>
    <w:rsid w:val="006D7F41"/>
    <w:rsid w:val="006E3B78"/>
    <w:rsid w:val="006E485C"/>
    <w:rsid w:val="006E7973"/>
    <w:rsid w:val="006E7D62"/>
    <w:rsid w:val="006F0CB2"/>
    <w:rsid w:val="006F2330"/>
    <w:rsid w:val="006F2808"/>
    <w:rsid w:val="006F293A"/>
    <w:rsid w:val="006F5FD7"/>
    <w:rsid w:val="006F76CD"/>
    <w:rsid w:val="007008B1"/>
    <w:rsid w:val="00701EF7"/>
    <w:rsid w:val="007033FB"/>
    <w:rsid w:val="00705DBB"/>
    <w:rsid w:val="00706480"/>
    <w:rsid w:val="0070674E"/>
    <w:rsid w:val="00706A62"/>
    <w:rsid w:val="00710B65"/>
    <w:rsid w:val="00711F8E"/>
    <w:rsid w:val="0071442E"/>
    <w:rsid w:val="007151F6"/>
    <w:rsid w:val="0071720E"/>
    <w:rsid w:val="00721C7B"/>
    <w:rsid w:val="00722A6D"/>
    <w:rsid w:val="0072312B"/>
    <w:rsid w:val="00723B8D"/>
    <w:rsid w:val="00723C70"/>
    <w:rsid w:val="0072540D"/>
    <w:rsid w:val="007269E5"/>
    <w:rsid w:val="00727384"/>
    <w:rsid w:val="007275B1"/>
    <w:rsid w:val="00727CEC"/>
    <w:rsid w:val="00730AD9"/>
    <w:rsid w:val="00731501"/>
    <w:rsid w:val="007321B9"/>
    <w:rsid w:val="00735386"/>
    <w:rsid w:val="00735F30"/>
    <w:rsid w:val="00736B97"/>
    <w:rsid w:val="00737234"/>
    <w:rsid w:val="0073795C"/>
    <w:rsid w:val="007406F8"/>
    <w:rsid w:val="0074132C"/>
    <w:rsid w:val="00741E10"/>
    <w:rsid w:val="00741F58"/>
    <w:rsid w:val="00743AA3"/>
    <w:rsid w:val="0074442C"/>
    <w:rsid w:val="00745C23"/>
    <w:rsid w:val="00750285"/>
    <w:rsid w:val="00753C0D"/>
    <w:rsid w:val="00754D34"/>
    <w:rsid w:val="007553A8"/>
    <w:rsid w:val="007553FD"/>
    <w:rsid w:val="007615F2"/>
    <w:rsid w:val="00761612"/>
    <w:rsid w:val="00762F38"/>
    <w:rsid w:val="007648A8"/>
    <w:rsid w:val="00765620"/>
    <w:rsid w:val="00765856"/>
    <w:rsid w:val="007659B6"/>
    <w:rsid w:val="007707D7"/>
    <w:rsid w:val="007712E1"/>
    <w:rsid w:val="00773EB6"/>
    <w:rsid w:val="00774E3C"/>
    <w:rsid w:val="007752A3"/>
    <w:rsid w:val="00775F04"/>
    <w:rsid w:val="00776954"/>
    <w:rsid w:val="0077712F"/>
    <w:rsid w:val="00777A36"/>
    <w:rsid w:val="007803C3"/>
    <w:rsid w:val="00780C59"/>
    <w:rsid w:val="00786CD5"/>
    <w:rsid w:val="00786D87"/>
    <w:rsid w:val="00786E63"/>
    <w:rsid w:val="00787202"/>
    <w:rsid w:val="00787F61"/>
    <w:rsid w:val="00791240"/>
    <w:rsid w:val="00792143"/>
    <w:rsid w:val="00793CCD"/>
    <w:rsid w:val="00794A1A"/>
    <w:rsid w:val="007958B1"/>
    <w:rsid w:val="007963EB"/>
    <w:rsid w:val="007A2511"/>
    <w:rsid w:val="007A3D3F"/>
    <w:rsid w:val="007A4527"/>
    <w:rsid w:val="007A5355"/>
    <w:rsid w:val="007B02E9"/>
    <w:rsid w:val="007B1229"/>
    <w:rsid w:val="007B3948"/>
    <w:rsid w:val="007B4039"/>
    <w:rsid w:val="007B5345"/>
    <w:rsid w:val="007B6AAF"/>
    <w:rsid w:val="007B76F9"/>
    <w:rsid w:val="007B7F87"/>
    <w:rsid w:val="007C17B5"/>
    <w:rsid w:val="007C4FD4"/>
    <w:rsid w:val="007C60E0"/>
    <w:rsid w:val="007C6924"/>
    <w:rsid w:val="007D042B"/>
    <w:rsid w:val="007D1E71"/>
    <w:rsid w:val="007D5BA2"/>
    <w:rsid w:val="007D6509"/>
    <w:rsid w:val="007D727A"/>
    <w:rsid w:val="007D72B8"/>
    <w:rsid w:val="007D7BCD"/>
    <w:rsid w:val="007E08F7"/>
    <w:rsid w:val="007E34CC"/>
    <w:rsid w:val="007E5274"/>
    <w:rsid w:val="007E7F23"/>
    <w:rsid w:val="007F1ADB"/>
    <w:rsid w:val="007F276A"/>
    <w:rsid w:val="007F27D7"/>
    <w:rsid w:val="007F3A9E"/>
    <w:rsid w:val="007F5551"/>
    <w:rsid w:val="007F5A1B"/>
    <w:rsid w:val="007F69B1"/>
    <w:rsid w:val="008001E3"/>
    <w:rsid w:val="0080183E"/>
    <w:rsid w:val="00803A03"/>
    <w:rsid w:val="00804334"/>
    <w:rsid w:val="00804564"/>
    <w:rsid w:val="0080668C"/>
    <w:rsid w:val="008100AC"/>
    <w:rsid w:val="0081249F"/>
    <w:rsid w:val="008129D0"/>
    <w:rsid w:val="00812BFC"/>
    <w:rsid w:val="00812FCB"/>
    <w:rsid w:val="00822CD5"/>
    <w:rsid w:val="00823D2F"/>
    <w:rsid w:val="008253F5"/>
    <w:rsid w:val="008265B7"/>
    <w:rsid w:val="008310AE"/>
    <w:rsid w:val="008314C4"/>
    <w:rsid w:val="00831D26"/>
    <w:rsid w:val="008328B0"/>
    <w:rsid w:val="00833BF0"/>
    <w:rsid w:val="00834551"/>
    <w:rsid w:val="00834BC3"/>
    <w:rsid w:val="00834F71"/>
    <w:rsid w:val="00835680"/>
    <w:rsid w:val="00836223"/>
    <w:rsid w:val="00837207"/>
    <w:rsid w:val="008379A8"/>
    <w:rsid w:val="00840ADB"/>
    <w:rsid w:val="008412D6"/>
    <w:rsid w:val="0084198B"/>
    <w:rsid w:val="00842F67"/>
    <w:rsid w:val="00843419"/>
    <w:rsid w:val="008456F6"/>
    <w:rsid w:val="00845B94"/>
    <w:rsid w:val="00853B3E"/>
    <w:rsid w:val="00854784"/>
    <w:rsid w:val="00854B1B"/>
    <w:rsid w:val="00854E47"/>
    <w:rsid w:val="00856A7A"/>
    <w:rsid w:val="00856E6B"/>
    <w:rsid w:val="00857313"/>
    <w:rsid w:val="00857502"/>
    <w:rsid w:val="00863BCF"/>
    <w:rsid w:val="00864404"/>
    <w:rsid w:val="0087016E"/>
    <w:rsid w:val="00870CD8"/>
    <w:rsid w:val="00871636"/>
    <w:rsid w:val="008718B7"/>
    <w:rsid w:val="008739AA"/>
    <w:rsid w:val="00873BE9"/>
    <w:rsid w:val="00877222"/>
    <w:rsid w:val="00877230"/>
    <w:rsid w:val="0087750C"/>
    <w:rsid w:val="00877CA3"/>
    <w:rsid w:val="00877DBE"/>
    <w:rsid w:val="00877E34"/>
    <w:rsid w:val="0088046D"/>
    <w:rsid w:val="00882A66"/>
    <w:rsid w:val="00884D38"/>
    <w:rsid w:val="00885A1D"/>
    <w:rsid w:val="00890FAE"/>
    <w:rsid w:val="00893AF2"/>
    <w:rsid w:val="00893CE6"/>
    <w:rsid w:val="008940F7"/>
    <w:rsid w:val="00894336"/>
    <w:rsid w:val="008A47B9"/>
    <w:rsid w:val="008B04D0"/>
    <w:rsid w:val="008B2566"/>
    <w:rsid w:val="008B532D"/>
    <w:rsid w:val="008B6431"/>
    <w:rsid w:val="008B6A2B"/>
    <w:rsid w:val="008C1056"/>
    <w:rsid w:val="008C262D"/>
    <w:rsid w:val="008C2DD3"/>
    <w:rsid w:val="008C343C"/>
    <w:rsid w:val="008C3539"/>
    <w:rsid w:val="008C46D2"/>
    <w:rsid w:val="008C652E"/>
    <w:rsid w:val="008C6CAD"/>
    <w:rsid w:val="008C7669"/>
    <w:rsid w:val="008D133B"/>
    <w:rsid w:val="008D3357"/>
    <w:rsid w:val="008D3BBE"/>
    <w:rsid w:val="008E0C49"/>
    <w:rsid w:val="008E2552"/>
    <w:rsid w:val="008E2B57"/>
    <w:rsid w:val="008E3CD9"/>
    <w:rsid w:val="008E6860"/>
    <w:rsid w:val="008F14F9"/>
    <w:rsid w:val="008F1F8C"/>
    <w:rsid w:val="008F3627"/>
    <w:rsid w:val="008F4A51"/>
    <w:rsid w:val="008F687B"/>
    <w:rsid w:val="009000FF"/>
    <w:rsid w:val="009107A5"/>
    <w:rsid w:val="00911F94"/>
    <w:rsid w:val="00912472"/>
    <w:rsid w:val="0091258D"/>
    <w:rsid w:val="009132CE"/>
    <w:rsid w:val="009142D9"/>
    <w:rsid w:val="00914C50"/>
    <w:rsid w:val="00916A99"/>
    <w:rsid w:val="00916AF0"/>
    <w:rsid w:val="00917F96"/>
    <w:rsid w:val="0092066B"/>
    <w:rsid w:val="00921287"/>
    <w:rsid w:val="00924CCE"/>
    <w:rsid w:val="0092521D"/>
    <w:rsid w:val="00925588"/>
    <w:rsid w:val="00930517"/>
    <w:rsid w:val="00930DDB"/>
    <w:rsid w:val="0093147C"/>
    <w:rsid w:val="00933541"/>
    <w:rsid w:val="00933FFC"/>
    <w:rsid w:val="009341BB"/>
    <w:rsid w:val="00941394"/>
    <w:rsid w:val="009415F5"/>
    <w:rsid w:val="00941E31"/>
    <w:rsid w:val="009448C5"/>
    <w:rsid w:val="00946B01"/>
    <w:rsid w:val="00950320"/>
    <w:rsid w:val="009507A0"/>
    <w:rsid w:val="00951A8C"/>
    <w:rsid w:val="0095325D"/>
    <w:rsid w:val="00953C2B"/>
    <w:rsid w:val="009540DF"/>
    <w:rsid w:val="00955841"/>
    <w:rsid w:val="00956D93"/>
    <w:rsid w:val="00957D21"/>
    <w:rsid w:val="009603C2"/>
    <w:rsid w:val="00961AF6"/>
    <w:rsid w:val="009640AD"/>
    <w:rsid w:val="00964156"/>
    <w:rsid w:val="0096547C"/>
    <w:rsid w:val="009703BA"/>
    <w:rsid w:val="00971092"/>
    <w:rsid w:val="00972C02"/>
    <w:rsid w:val="00972D0E"/>
    <w:rsid w:val="00973F8E"/>
    <w:rsid w:val="009768C6"/>
    <w:rsid w:val="0098177E"/>
    <w:rsid w:val="00981F3E"/>
    <w:rsid w:val="00982B6C"/>
    <w:rsid w:val="009866D3"/>
    <w:rsid w:val="00986874"/>
    <w:rsid w:val="00990948"/>
    <w:rsid w:val="00993F36"/>
    <w:rsid w:val="00994B9C"/>
    <w:rsid w:val="009957B0"/>
    <w:rsid w:val="0099606E"/>
    <w:rsid w:val="009A01C2"/>
    <w:rsid w:val="009A2511"/>
    <w:rsid w:val="009A26AD"/>
    <w:rsid w:val="009A3157"/>
    <w:rsid w:val="009A32C3"/>
    <w:rsid w:val="009A35E7"/>
    <w:rsid w:val="009A55A5"/>
    <w:rsid w:val="009A6F8F"/>
    <w:rsid w:val="009A7177"/>
    <w:rsid w:val="009B0171"/>
    <w:rsid w:val="009B19F2"/>
    <w:rsid w:val="009C47DD"/>
    <w:rsid w:val="009C704B"/>
    <w:rsid w:val="009D0C35"/>
    <w:rsid w:val="009D54CD"/>
    <w:rsid w:val="009E03C7"/>
    <w:rsid w:val="009E4BB1"/>
    <w:rsid w:val="009E5DED"/>
    <w:rsid w:val="009E5ECA"/>
    <w:rsid w:val="009E5F77"/>
    <w:rsid w:val="009E7E57"/>
    <w:rsid w:val="009F4869"/>
    <w:rsid w:val="009F73E8"/>
    <w:rsid w:val="009F7F09"/>
    <w:rsid w:val="00A0073F"/>
    <w:rsid w:val="00A00BBB"/>
    <w:rsid w:val="00A011EB"/>
    <w:rsid w:val="00A025E9"/>
    <w:rsid w:val="00A04368"/>
    <w:rsid w:val="00A04BA3"/>
    <w:rsid w:val="00A05081"/>
    <w:rsid w:val="00A051F0"/>
    <w:rsid w:val="00A07F14"/>
    <w:rsid w:val="00A10F14"/>
    <w:rsid w:val="00A10F8A"/>
    <w:rsid w:val="00A12243"/>
    <w:rsid w:val="00A1269C"/>
    <w:rsid w:val="00A155E6"/>
    <w:rsid w:val="00A174DE"/>
    <w:rsid w:val="00A175B9"/>
    <w:rsid w:val="00A219B0"/>
    <w:rsid w:val="00A24FBB"/>
    <w:rsid w:val="00A25106"/>
    <w:rsid w:val="00A2713A"/>
    <w:rsid w:val="00A319B0"/>
    <w:rsid w:val="00A32283"/>
    <w:rsid w:val="00A32FC7"/>
    <w:rsid w:val="00A3440C"/>
    <w:rsid w:val="00A42221"/>
    <w:rsid w:val="00A4260D"/>
    <w:rsid w:val="00A4459A"/>
    <w:rsid w:val="00A46A52"/>
    <w:rsid w:val="00A47485"/>
    <w:rsid w:val="00A47FA4"/>
    <w:rsid w:val="00A47FD9"/>
    <w:rsid w:val="00A5027D"/>
    <w:rsid w:val="00A504C5"/>
    <w:rsid w:val="00A50659"/>
    <w:rsid w:val="00A52093"/>
    <w:rsid w:val="00A5311B"/>
    <w:rsid w:val="00A532C8"/>
    <w:rsid w:val="00A55BEB"/>
    <w:rsid w:val="00A601DE"/>
    <w:rsid w:val="00A633EE"/>
    <w:rsid w:val="00A66329"/>
    <w:rsid w:val="00A7160B"/>
    <w:rsid w:val="00A71844"/>
    <w:rsid w:val="00A76068"/>
    <w:rsid w:val="00A76AEF"/>
    <w:rsid w:val="00A76F0C"/>
    <w:rsid w:val="00A772F5"/>
    <w:rsid w:val="00A77795"/>
    <w:rsid w:val="00A801D6"/>
    <w:rsid w:val="00A804DB"/>
    <w:rsid w:val="00A804E0"/>
    <w:rsid w:val="00A80E52"/>
    <w:rsid w:val="00A80F4F"/>
    <w:rsid w:val="00A81B86"/>
    <w:rsid w:val="00A81BC6"/>
    <w:rsid w:val="00A8366D"/>
    <w:rsid w:val="00A83776"/>
    <w:rsid w:val="00A83D99"/>
    <w:rsid w:val="00A86F87"/>
    <w:rsid w:val="00A87878"/>
    <w:rsid w:val="00A9056F"/>
    <w:rsid w:val="00A9425F"/>
    <w:rsid w:val="00A95127"/>
    <w:rsid w:val="00AA38AE"/>
    <w:rsid w:val="00AA408A"/>
    <w:rsid w:val="00AA644C"/>
    <w:rsid w:val="00AA6F4B"/>
    <w:rsid w:val="00AB0F08"/>
    <w:rsid w:val="00AB1A76"/>
    <w:rsid w:val="00AB27BA"/>
    <w:rsid w:val="00AB3B28"/>
    <w:rsid w:val="00AB5002"/>
    <w:rsid w:val="00AB600D"/>
    <w:rsid w:val="00AB74EE"/>
    <w:rsid w:val="00AB76CD"/>
    <w:rsid w:val="00AC1902"/>
    <w:rsid w:val="00AC3856"/>
    <w:rsid w:val="00AC3D5D"/>
    <w:rsid w:val="00AC6300"/>
    <w:rsid w:val="00AD099B"/>
    <w:rsid w:val="00AD3775"/>
    <w:rsid w:val="00AD5CF6"/>
    <w:rsid w:val="00AD7549"/>
    <w:rsid w:val="00AE07C3"/>
    <w:rsid w:val="00AE1126"/>
    <w:rsid w:val="00AE1FF9"/>
    <w:rsid w:val="00AE2787"/>
    <w:rsid w:val="00AE421F"/>
    <w:rsid w:val="00AE59D7"/>
    <w:rsid w:val="00AE60D5"/>
    <w:rsid w:val="00AE705E"/>
    <w:rsid w:val="00AF1C6A"/>
    <w:rsid w:val="00AF3359"/>
    <w:rsid w:val="00AF43DD"/>
    <w:rsid w:val="00AF5E6F"/>
    <w:rsid w:val="00AF657D"/>
    <w:rsid w:val="00AF6660"/>
    <w:rsid w:val="00AF783B"/>
    <w:rsid w:val="00B014EE"/>
    <w:rsid w:val="00B0181B"/>
    <w:rsid w:val="00B0254F"/>
    <w:rsid w:val="00B0270F"/>
    <w:rsid w:val="00B03C09"/>
    <w:rsid w:val="00B03E3E"/>
    <w:rsid w:val="00B050DF"/>
    <w:rsid w:val="00B05BC4"/>
    <w:rsid w:val="00B063DC"/>
    <w:rsid w:val="00B1268E"/>
    <w:rsid w:val="00B1288E"/>
    <w:rsid w:val="00B12F8F"/>
    <w:rsid w:val="00B13771"/>
    <w:rsid w:val="00B14E65"/>
    <w:rsid w:val="00B1577C"/>
    <w:rsid w:val="00B17AF8"/>
    <w:rsid w:val="00B226D8"/>
    <w:rsid w:val="00B238AE"/>
    <w:rsid w:val="00B23DC8"/>
    <w:rsid w:val="00B2472B"/>
    <w:rsid w:val="00B24F53"/>
    <w:rsid w:val="00B2538F"/>
    <w:rsid w:val="00B3023D"/>
    <w:rsid w:val="00B3091C"/>
    <w:rsid w:val="00B30A04"/>
    <w:rsid w:val="00B31321"/>
    <w:rsid w:val="00B314E5"/>
    <w:rsid w:val="00B32A52"/>
    <w:rsid w:val="00B3385D"/>
    <w:rsid w:val="00B34BE7"/>
    <w:rsid w:val="00B40821"/>
    <w:rsid w:val="00B41CCD"/>
    <w:rsid w:val="00B42713"/>
    <w:rsid w:val="00B434F8"/>
    <w:rsid w:val="00B4423F"/>
    <w:rsid w:val="00B45426"/>
    <w:rsid w:val="00B45747"/>
    <w:rsid w:val="00B469A9"/>
    <w:rsid w:val="00B47A4D"/>
    <w:rsid w:val="00B50408"/>
    <w:rsid w:val="00B50DCA"/>
    <w:rsid w:val="00B5336D"/>
    <w:rsid w:val="00B602AE"/>
    <w:rsid w:val="00B619AC"/>
    <w:rsid w:val="00B628E3"/>
    <w:rsid w:val="00B64D95"/>
    <w:rsid w:val="00B65588"/>
    <w:rsid w:val="00B71E6C"/>
    <w:rsid w:val="00B72A16"/>
    <w:rsid w:val="00B73856"/>
    <w:rsid w:val="00B74DEC"/>
    <w:rsid w:val="00B74E0B"/>
    <w:rsid w:val="00B76C50"/>
    <w:rsid w:val="00B77072"/>
    <w:rsid w:val="00B77706"/>
    <w:rsid w:val="00B80FAE"/>
    <w:rsid w:val="00B81484"/>
    <w:rsid w:val="00B81B8D"/>
    <w:rsid w:val="00B82661"/>
    <w:rsid w:val="00B82876"/>
    <w:rsid w:val="00B82A44"/>
    <w:rsid w:val="00B9222D"/>
    <w:rsid w:val="00B92F05"/>
    <w:rsid w:val="00B963D7"/>
    <w:rsid w:val="00BA0421"/>
    <w:rsid w:val="00BA135E"/>
    <w:rsid w:val="00BA2858"/>
    <w:rsid w:val="00BA2D1E"/>
    <w:rsid w:val="00BA3F3E"/>
    <w:rsid w:val="00BA60EB"/>
    <w:rsid w:val="00BA641E"/>
    <w:rsid w:val="00BA64BB"/>
    <w:rsid w:val="00BA7E8C"/>
    <w:rsid w:val="00BB13FD"/>
    <w:rsid w:val="00BB4721"/>
    <w:rsid w:val="00BB49A8"/>
    <w:rsid w:val="00BB57A9"/>
    <w:rsid w:val="00BB6FA2"/>
    <w:rsid w:val="00BC13EA"/>
    <w:rsid w:val="00BC1B60"/>
    <w:rsid w:val="00BC2534"/>
    <w:rsid w:val="00BC2846"/>
    <w:rsid w:val="00BC6A69"/>
    <w:rsid w:val="00BD0C80"/>
    <w:rsid w:val="00BD26EB"/>
    <w:rsid w:val="00BD33A6"/>
    <w:rsid w:val="00BD69A4"/>
    <w:rsid w:val="00BE1E88"/>
    <w:rsid w:val="00BE26B1"/>
    <w:rsid w:val="00BE33CD"/>
    <w:rsid w:val="00BE41B3"/>
    <w:rsid w:val="00BE4AB0"/>
    <w:rsid w:val="00BE5CC2"/>
    <w:rsid w:val="00BE73F2"/>
    <w:rsid w:val="00BF2E22"/>
    <w:rsid w:val="00BF49AE"/>
    <w:rsid w:val="00BF4F6D"/>
    <w:rsid w:val="00BF6CD5"/>
    <w:rsid w:val="00BF78B4"/>
    <w:rsid w:val="00BF7B7D"/>
    <w:rsid w:val="00C00679"/>
    <w:rsid w:val="00C110B5"/>
    <w:rsid w:val="00C118DA"/>
    <w:rsid w:val="00C12655"/>
    <w:rsid w:val="00C15449"/>
    <w:rsid w:val="00C15620"/>
    <w:rsid w:val="00C17BA2"/>
    <w:rsid w:val="00C20D53"/>
    <w:rsid w:val="00C22F86"/>
    <w:rsid w:val="00C25038"/>
    <w:rsid w:val="00C338F7"/>
    <w:rsid w:val="00C343E5"/>
    <w:rsid w:val="00C36B80"/>
    <w:rsid w:val="00C36DF4"/>
    <w:rsid w:val="00C400B9"/>
    <w:rsid w:val="00C41E65"/>
    <w:rsid w:val="00C42C36"/>
    <w:rsid w:val="00C4311D"/>
    <w:rsid w:val="00C43A60"/>
    <w:rsid w:val="00C44ABC"/>
    <w:rsid w:val="00C473C1"/>
    <w:rsid w:val="00C51A43"/>
    <w:rsid w:val="00C51FB6"/>
    <w:rsid w:val="00C54F4E"/>
    <w:rsid w:val="00C5532D"/>
    <w:rsid w:val="00C55CBC"/>
    <w:rsid w:val="00C56613"/>
    <w:rsid w:val="00C56797"/>
    <w:rsid w:val="00C5756E"/>
    <w:rsid w:val="00C61764"/>
    <w:rsid w:val="00C64551"/>
    <w:rsid w:val="00C65E38"/>
    <w:rsid w:val="00C67E3E"/>
    <w:rsid w:val="00C67E79"/>
    <w:rsid w:val="00C710F0"/>
    <w:rsid w:val="00C723A4"/>
    <w:rsid w:val="00C7487A"/>
    <w:rsid w:val="00C7660B"/>
    <w:rsid w:val="00C767D9"/>
    <w:rsid w:val="00C76FA1"/>
    <w:rsid w:val="00C808EE"/>
    <w:rsid w:val="00C81C50"/>
    <w:rsid w:val="00C823D7"/>
    <w:rsid w:val="00C82B10"/>
    <w:rsid w:val="00C82C1A"/>
    <w:rsid w:val="00C86B63"/>
    <w:rsid w:val="00C86EC7"/>
    <w:rsid w:val="00C90F29"/>
    <w:rsid w:val="00C920AF"/>
    <w:rsid w:val="00C9305B"/>
    <w:rsid w:val="00C93A85"/>
    <w:rsid w:val="00C9407F"/>
    <w:rsid w:val="00C953CC"/>
    <w:rsid w:val="00C96165"/>
    <w:rsid w:val="00C9667A"/>
    <w:rsid w:val="00C9765A"/>
    <w:rsid w:val="00C97DE9"/>
    <w:rsid w:val="00CA0577"/>
    <w:rsid w:val="00CA0BCB"/>
    <w:rsid w:val="00CA27E0"/>
    <w:rsid w:val="00CA37ED"/>
    <w:rsid w:val="00CA3A7F"/>
    <w:rsid w:val="00CA3A9A"/>
    <w:rsid w:val="00CB0633"/>
    <w:rsid w:val="00CB06D8"/>
    <w:rsid w:val="00CB0898"/>
    <w:rsid w:val="00CB34E6"/>
    <w:rsid w:val="00CB45EE"/>
    <w:rsid w:val="00CC1D15"/>
    <w:rsid w:val="00CC5902"/>
    <w:rsid w:val="00CC59CA"/>
    <w:rsid w:val="00CD147E"/>
    <w:rsid w:val="00CD1508"/>
    <w:rsid w:val="00CD2115"/>
    <w:rsid w:val="00CD4C54"/>
    <w:rsid w:val="00CE031A"/>
    <w:rsid w:val="00CE1678"/>
    <w:rsid w:val="00CE2AD6"/>
    <w:rsid w:val="00CE2D6D"/>
    <w:rsid w:val="00CE3576"/>
    <w:rsid w:val="00CE3602"/>
    <w:rsid w:val="00CE471B"/>
    <w:rsid w:val="00CE4B6A"/>
    <w:rsid w:val="00CE6068"/>
    <w:rsid w:val="00CF044C"/>
    <w:rsid w:val="00CF2741"/>
    <w:rsid w:val="00CF2AA4"/>
    <w:rsid w:val="00CF42FF"/>
    <w:rsid w:val="00CF4CE7"/>
    <w:rsid w:val="00CF4E8D"/>
    <w:rsid w:val="00CF68E3"/>
    <w:rsid w:val="00CF6A25"/>
    <w:rsid w:val="00CF739D"/>
    <w:rsid w:val="00D00A39"/>
    <w:rsid w:val="00D02864"/>
    <w:rsid w:val="00D054C5"/>
    <w:rsid w:val="00D05A60"/>
    <w:rsid w:val="00D065C8"/>
    <w:rsid w:val="00D10166"/>
    <w:rsid w:val="00D13424"/>
    <w:rsid w:val="00D14E72"/>
    <w:rsid w:val="00D21961"/>
    <w:rsid w:val="00D23605"/>
    <w:rsid w:val="00D23F88"/>
    <w:rsid w:val="00D24284"/>
    <w:rsid w:val="00D26893"/>
    <w:rsid w:val="00D26E94"/>
    <w:rsid w:val="00D30161"/>
    <w:rsid w:val="00D31D1E"/>
    <w:rsid w:val="00D332D9"/>
    <w:rsid w:val="00D335A4"/>
    <w:rsid w:val="00D34160"/>
    <w:rsid w:val="00D341F6"/>
    <w:rsid w:val="00D369EA"/>
    <w:rsid w:val="00D36C7D"/>
    <w:rsid w:val="00D37946"/>
    <w:rsid w:val="00D43C22"/>
    <w:rsid w:val="00D44E42"/>
    <w:rsid w:val="00D45994"/>
    <w:rsid w:val="00D47101"/>
    <w:rsid w:val="00D50BA3"/>
    <w:rsid w:val="00D5254C"/>
    <w:rsid w:val="00D54D50"/>
    <w:rsid w:val="00D553A9"/>
    <w:rsid w:val="00D55F6F"/>
    <w:rsid w:val="00D60D73"/>
    <w:rsid w:val="00D62A50"/>
    <w:rsid w:val="00D63AF0"/>
    <w:rsid w:val="00D66697"/>
    <w:rsid w:val="00D669EB"/>
    <w:rsid w:val="00D70528"/>
    <w:rsid w:val="00D72175"/>
    <w:rsid w:val="00D75795"/>
    <w:rsid w:val="00D76747"/>
    <w:rsid w:val="00D772D6"/>
    <w:rsid w:val="00D773CB"/>
    <w:rsid w:val="00D803D5"/>
    <w:rsid w:val="00D80B14"/>
    <w:rsid w:val="00D81004"/>
    <w:rsid w:val="00D81588"/>
    <w:rsid w:val="00D81741"/>
    <w:rsid w:val="00D8215C"/>
    <w:rsid w:val="00D83559"/>
    <w:rsid w:val="00D83AAB"/>
    <w:rsid w:val="00D83BF1"/>
    <w:rsid w:val="00D840D0"/>
    <w:rsid w:val="00D84350"/>
    <w:rsid w:val="00D8522A"/>
    <w:rsid w:val="00D900FD"/>
    <w:rsid w:val="00D90B89"/>
    <w:rsid w:val="00D948D9"/>
    <w:rsid w:val="00D962CB"/>
    <w:rsid w:val="00D9671C"/>
    <w:rsid w:val="00DA2CD9"/>
    <w:rsid w:val="00DA2D45"/>
    <w:rsid w:val="00DA3072"/>
    <w:rsid w:val="00DA7731"/>
    <w:rsid w:val="00DB1C55"/>
    <w:rsid w:val="00DB2DD3"/>
    <w:rsid w:val="00DB49BE"/>
    <w:rsid w:val="00DB4AE1"/>
    <w:rsid w:val="00DB4B34"/>
    <w:rsid w:val="00DB7A22"/>
    <w:rsid w:val="00DC016F"/>
    <w:rsid w:val="00DC1269"/>
    <w:rsid w:val="00DC2457"/>
    <w:rsid w:val="00DC2E41"/>
    <w:rsid w:val="00DC328B"/>
    <w:rsid w:val="00DC3447"/>
    <w:rsid w:val="00DC41EF"/>
    <w:rsid w:val="00DC429D"/>
    <w:rsid w:val="00DC6A80"/>
    <w:rsid w:val="00DC7847"/>
    <w:rsid w:val="00DC79C6"/>
    <w:rsid w:val="00DC7E9F"/>
    <w:rsid w:val="00DD1671"/>
    <w:rsid w:val="00DD3E7B"/>
    <w:rsid w:val="00DD400C"/>
    <w:rsid w:val="00DD706F"/>
    <w:rsid w:val="00DE354B"/>
    <w:rsid w:val="00DE4B12"/>
    <w:rsid w:val="00DE4BE6"/>
    <w:rsid w:val="00DE5D12"/>
    <w:rsid w:val="00DE7634"/>
    <w:rsid w:val="00DF11AA"/>
    <w:rsid w:val="00DF1235"/>
    <w:rsid w:val="00DF2EBE"/>
    <w:rsid w:val="00DF3A50"/>
    <w:rsid w:val="00DF434E"/>
    <w:rsid w:val="00DF4A08"/>
    <w:rsid w:val="00DF5C43"/>
    <w:rsid w:val="00E00A82"/>
    <w:rsid w:val="00E0127F"/>
    <w:rsid w:val="00E01F7F"/>
    <w:rsid w:val="00E02951"/>
    <w:rsid w:val="00E034A6"/>
    <w:rsid w:val="00E063DB"/>
    <w:rsid w:val="00E06653"/>
    <w:rsid w:val="00E11414"/>
    <w:rsid w:val="00E11B13"/>
    <w:rsid w:val="00E130D6"/>
    <w:rsid w:val="00E13D39"/>
    <w:rsid w:val="00E15DC9"/>
    <w:rsid w:val="00E16136"/>
    <w:rsid w:val="00E2004A"/>
    <w:rsid w:val="00E205CC"/>
    <w:rsid w:val="00E20BE9"/>
    <w:rsid w:val="00E21D2E"/>
    <w:rsid w:val="00E22F8C"/>
    <w:rsid w:val="00E23AC2"/>
    <w:rsid w:val="00E24A18"/>
    <w:rsid w:val="00E251FD"/>
    <w:rsid w:val="00E2523A"/>
    <w:rsid w:val="00E2632A"/>
    <w:rsid w:val="00E31157"/>
    <w:rsid w:val="00E36C87"/>
    <w:rsid w:val="00E36D36"/>
    <w:rsid w:val="00E37999"/>
    <w:rsid w:val="00E40144"/>
    <w:rsid w:val="00E4075F"/>
    <w:rsid w:val="00E44B63"/>
    <w:rsid w:val="00E45A52"/>
    <w:rsid w:val="00E45D12"/>
    <w:rsid w:val="00E46359"/>
    <w:rsid w:val="00E4695E"/>
    <w:rsid w:val="00E479B0"/>
    <w:rsid w:val="00E50510"/>
    <w:rsid w:val="00E512C9"/>
    <w:rsid w:val="00E513A8"/>
    <w:rsid w:val="00E5155E"/>
    <w:rsid w:val="00E53330"/>
    <w:rsid w:val="00E537B4"/>
    <w:rsid w:val="00E54E9A"/>
    <w:rsid w:val="00E572F8"/>
    <w:rsid w:val="00E616EC"/>
    <w:rsid w:val="00E6302F"/>
    <w:rsid w:val="00E63EFF"/>
    <w:rsid w:val="00E66152"/>
    <w:rsid w:val="00E66B25"/>
    <w:rsid w:val="00E66B2F"/>
    <w:rsid w:val="00E672D0"/>
    <w:rsid w:val="00E674D2"/>
    <w:rsid w:val="00E72A04"/>
    <w:rsid w:val="00E75E45"/>
    <w:rsid w:val="00E76765"/>
    <w:rsid w:val="00E76BD7"/>
    <w:rsid w:val="00E7764E"/>
    <w:rsid w:val="00E77A70"/>
    <w:rsid w:val="00E821C6"/>
    <w:rsid w:val="00E848AD"/>
    <w:rsid w:val="00E86331"/>
    <w:rsid w:val="00E86EBB"/>
    <w:rsid w:val="00E87B16"/>
    <w:rsid w:val="00E90D95"/>
    <w:rsid w:val="00E95579"/>
    <w:rsid w:val="00E95C38"/>
    <w:rsid w:val="00EA1EF9"/>
    <w:rsid w:val="00EA2EA9"/>
    <w:rsid w:val="00EA34E3"/>
    <w:rsid w:val="00EA38A7"/>
    <w:rsid w:val="00EA514B"/>
    <w:rsid w:val="00EA6467"/>
    <w:rsid w:val="00EA6CD0"/>
    <w:rsid w:val="00EA7996"/>
    <w:rsid w:val="00EB13AB"/>
    <w:rsid w:val="00EB19B1"/>
    <w:rsid w:val="00EB3881"/>
    <w:rsid w:val="00EB4B76"/>
    <w:rsid w:val="00EC13D8"/>
    <w:rsid w:val="00EC185D"/>
    <w:rsid w:val="00EC1B3D"/>
    <w:rsid w:val="00EC1E80"/>
    <w:rsid w:val="00EC217F"/>
    <w:rsid w:val="00EC2B1A"/>
    <w:rsid w:val="00EC2FBD"/>
    <w:rsid w:val="00EC44DE"/>
    <w:rsid w:val="00EC4853"/>
    <w:rsid w:val="00ED1C0F"/>
    <w:rsid w:val="00ED1D3A"/>
    <w:rsid w:val="00ED4575"/>
    <w:rsid w:val="00ED462C"/>
    <w:rsid w:val="00ED5CF2"/>
    <w:rsid w:val="00ED6BDD"/>
    <w:rsid w:val="00EE069C"/>
    <w:rsid w:val="00EE0D73"/>
    <w:rsid w:val="00EE1FEA"/>
    <w:rsid w:val="00EE3821"/>
    <w:rsid w:val="00EE4949"/>
    <w:rsid w:val="00EE77E8"/>
    <w:rsid w:val="00EF0C4E"/>
    <w:rsid w:val="00EF19B1"/>
    <w:rsid w:val="00EF299C"/>
    <w:rsid w:val="00EF400A"/>
    <w:rsid w:val="00EF54DB"/>
    <w:rsid w:val="00EF5A22"/>
    <w:rsid w:val="00EF7E75"/>
    <w:rsid w:val="00F027B6"/>
    <w:rsid w:val="00F02A4D"/>
    <w:rsid w:val="00F03226"/>
    <w:rsid w:val="00F03A3D"/>
    <w:rsid w:val="00F041DE"/>
    <w:rsid w:val="00F071E7"/>
    <w:rsid w:val="00F102F3"/>
    <w:rsid w:val="00F11A3A"/>
    <w:rsid w:val="00F125B3"/>
    <w:rsid w:val="00F146B7"/>
    <w:rsid w:val="00F15A9D"/>
    <w:rsid w:val="00F171CA"/>
    <w:rsid w:val="00F17592"/>
    <w:rsid w:val="00F17E6C"/>
    <w:rsid w:val="00F21722"/>
    <w:rsid w:val="00F2276F"/>
    <w:rsid w:val="00F22B0F"/>
    <w:rsid w:val="00F2420C"/>
    <w:rsid w:val="00F246CE"/>
    <w:rsid w:val="00F300A8"/>
    <w:rsid w:val="00F35BFE"/>
    <w:rsid w:val="00F35F4E"/>
    <w:rsid w:val="00F3770C"/>
    <w:rsid w:val="00F442F8"/>
    <w:rsid w:val="00F44BF5"/>
    <w:rsid w:val="00F45A01"/>
    <w:rsid w:val="00F5120C"/>
    <w:rsid w:val="00F5164A"/>
    <w:rsid w:val="00F52E89"/>
    <w:rsid w:val="00F52F25"/>
    <w:rsid w:val="00F565F0"/>
    <w:rsid w:val="00F57AE0"/>
    <w:rsid w:val="00F62130"/>
    <w:rsid w:val="00F64372"/>
    <w:rsid w:val="00F70A66"/>
    <w:rsid w:val="00F71051"/>
    <w:rsid w:val="00F71FEC"/>
    <w:rsid w:val="00F7323C"/>
    <w:rsid w:val="00F74FCE"/>
    <w:rsid w:val="00F763C1"/>
    <w:rsid w:val="00F7664C"/>
    <w:rsid w:val="00F76A26"/>
    <w:rsid w:val="00F77114"/>
    <w:rsid w:val="00F77796"/>
    <w:rsid w:val="00F77CE8"/>
    <w:rsid w:val="00F77D97"/>
    <w:rsid w:val="00F8147D"/>
    <w:rsid w:val="00F82F60"/>
    <w:rsid w:val="00F85429"/>
    <w:rsid w:val="00F85BED"/>
    <w:rsid w:val="00F8783D"/>
    <w:rsid w:val="00F912EC"/>
    <w:rsid w:val="00F9144E"/>
    <w:rsid w:val="00F9182D"/>
    <w:rsid w:val="00F93375"/>
    <w:rsid w:val="00F95D57"/>
    <w:rsid w:val="00F96AA5"/>
    <w:rsid w:val="00FA0930"/>
    <w:rsid w:val="00FA10B2"/>
    <w:rsid w:val="00FA17ED"/>
    <w:rsid w:val="00FA1C90"/>
    <w:rsid w:val="00FA2E60"/>
    <w:rsid w:val="00FB0B7D"/>
    <w:rsid w:val="00FB3536"/>
    <w:rsid w:val="00FB3B16"/>
    <w:rsid w:val="00FB4D7A"/>
    <w:rsid w:val="00FB4F3C"/>
    <w:rsid w:val="00FB5541"/>
    <w:rsid w:val="00FB59C7"/>
    <w:rsid w:val="00FC1CA0"/>
    <w:rsid w:val="00FC202D"/>
    <w:rsid w:val="00FC4814"/>
    <w:rsid w:val="00FC4F15"/>
    <w:rsid w:val="00FC6C32"/>
    <w:rsid w:val="00FC6F92"/>
    <w:rsid w:val="00FD03FF"/>
    <w:rsid w:val="00FD3B03"/>
    <w:rsid w:val="00FD7A6F"/>
    <w:rsid w:val="00FE25B9"/>
    <w:rsid w:val="00FE3350"/>
    <w:rsid w:val="00FE486C"/>
    <w:rsid w:val="00FE4F62"/>
    <w:rsid w:val="00FE6777"/>
    <w:rsid w:val="00FE6E1C"/>
    <w:rsid w:val="00FF11BA"/>
    <w:rsid w:val="00FF1641"/>
    <w:rsid w:val="00FF2744"/>
    <w:rsid w:val="00FF44B6"/>
    <w:rsid w:val="00FF7B21"/>
    <w:rsid w:val="059E7B97"/>
    <w:rsid w:val="11C26637"/>
    <w:rsid w:val="2B665188"/>
    <w:rsid w:val="3C6A7CB2"/>
    <w:rsid w:val="58F57BEA"/>
    <w:rsid w:val="68804936"/>
    <w:rsid w:val="74671F2F"/>
    <w:rsid w:val="74E7348C"/>
    <w:rsid w:val="79813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semiHidden="0" w:uiPriority="35" w:qFormat="1"/>
    <w:lsdException w:name="table of figures" w:semiHidden="0" w:qFormat="1"/>
    <w:lsdException w:name="annotation reference" w:qFormat="1"/>
    <w:lsdException w:name="lin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58"/>
    <w:pPr>
      <w:spacing w:after="200" w:line="276" w:lineRule="auto"/>
    </w:pPr>
    <w:rPr>
      <w:sz w:val="22"/>
      <w:szCs w:val="22"/>
      <w:lang w:eastAsia="en-US"/>
    </w:rPr>
  </w:style>
  <w:style w:type="paragraph" w:styleId="Heading1">
    <w:name w:val="heading 1"/>
    <w:basedOn w:val="Normal"/>
    <w:next w:val="Normal"/>
    <w:link w:val="Heading1Char"/>
    <w:uiPriority w:val="9"/>
    <w:qFormat/>
    <w:rsid w:val="00BA2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2858"/>
    <w:pPr>
      <w:keepNext/>
      <w:keepLines/>
      <w:spacing w:after="240" w:line="360" w:lineRule="auto"/>
      <w:jc w:val="both"/>
      <w:outlineLvl w:val="1"/>
    </w:pPr>
    <w:rPr>
      <w:rFonts w:ascii="Times New Roman" w:eastAsia="Times New Roman+FPEF" w:hAnsi="Times New Roman" w:cs="Times New Roman"/>
      <w:b/>
      <w:bCs/>
      <w:kern w:val="36"/>
      <w:sz w:val="24"/>
      <w:szCs w:val="24"/>
    </w:rPr>
  </w:style>
  <w:style w:type="paragraph" w:styleId="Heading3">
    <w:name w:val="heading 3"/>
    <w:basedOn w:val="Normal"/>
    <w:next w:val="Normal"/>
    <w:link w:val="Heading3Char"/>
    <w:uiPriority w:val="9"/>
    <w:unhideWhenUsed/>
    <w:qFormat/>
    <w:rsid w:val="00BA2858"/>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uiPriority w:val="9"/>
    <w:unhideWhenUsed/>
    <w:qFormat/>
    <w:rsid w:val="00BA2858"/>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A2858"/>
    <w:pPr>
      <w:spacing w:line="240" w:lineRule="auto"/>
    </w:pPr>
    <w:rPr>
      <w:b/>
      <w:bCs/>
      <w:color w:val="4F81BD" w:themeColor="accent1"/>
      <w:sz w:val="18"/>
      <w:szCs w:val="18"/>
    </w:rPr>
  </w:style>
  <w:style w:type="paragraph" w:styleId="CommentText">
    <w:name w:val="annotation text"/>
    <w:basedOn w:val="Normal"/>
    <w:link w:val="CommentTextChar"/>
    <w:uiPriority w:val="99"/>
    <w:semiHidden/>
    <w:unhideWhenUsed/>
    <w:qFormat/>
    <w:rsid w:val="00BA2858"/>
    <w:pPr>
      <w:spacing w:line="240" w:lineRule="auto"/>
    </w:pPr>
    <w:rPr>
      <w:sz w:val="20"/>
      <w:szCs w:val="20"/>
    </w:rPr>
  </w:style>
  <w:style w:type="paragraph" w:styleId="TOC3">
    <w:name w:val="toc 3"/>
    <w:basedOn w:val="Normal"/>
    <w:next w:val="Normal"/>
    <w:uiPriority w:val="39"/>
    <w:unhideWhenUsed/>
    <w:qFormat/>
    <w:rsid w:val="00BA2858"/>
    <w:pPr>
      <w:spacing w:after="100"/>
      <w:ind w:left="440"/>
    </w:pPr>
  </w:style>
  <w:style w:type="paragraph" w:styleId="BalloonText">
    <w:name w:val="Balloon Text"/>
    <w:basedOn w:val="Normal"/>
    <w:link w:val="BalloonTextChar"/>
    <w:uiPriority w:val="99"/>
    <w:semiHidden/>
    <w:unhideWhenUsed/>
    <w:qFormat/>
    <w:rsid w:val="00BA285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BA2858"/>
    <w:pPr>
      <w:tabs>
        <w:tab w:val="center" w:pos="4680"/>
        <w:tab w:val="right" w:pos="9360"/>
      </w:tabs>
      <w:spacing w:after="0" w:line="240" w:lineRule="auto"/>
    </w:pPr>
  </w:style>
  <w:style w:type="paragraph" w:styleId="Header">
    <w:name w:val="header"/>
    <w:basedOn w:val="Normal"/>
    <w:link w:val="HeaderChar"/>
    <w:uiPriority w:val="99"/>
    <w:unhideWhenUsed/>
    <w:rsid w:val="00BA2858"/>
    <w:pPr>
      <w:tabs>
        <w:tab w:val="center" w:pos="4680"/>
        <w:tab w:val="right" w:pos="9360"/>
      </w:tabs>
      <w:spacing w:after="0" w:line="240" w:lineRule="auto"/>
    </w:pPr>
  </w:style>
  <w:style w:type="paragraph" w:styleId="TOC1">
    <w:name w:val="toc 1"/>
    <w:basedOn w:val="Normal"/>
    <w:next w:val="Normal"/>
    <w:uiPriority w:val="39"/>
    <w:unhideWhenUsed/>
    <w:qFormat/>
    <w:rsid w:val="00BA2858"/>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uiPriority w:val="99"/>
    <w:unhideWhenUsed/>
    <w:qFormat/>
    <w:rsid w:val="00BA2858"/>
    <w:pPr>
      <w:spacing w:after="0"/>
    </w:pPr>
  </w:style>
  <w:style w:type="paragraph" w:styleId="TOC2">
    <w:name w:val="toc 2"/>
    <w:basedOn w:val="Normal"/>
    <w:next w:val="Normal"/>
    <w:uiPriority w:val="39"/>
    <w:unhideWhenUsed/>
    <w:qFormat/>
    <w:rsid w:val="00BA2858"/>
    <w:pPr>
      <w:tabs>
        <w:tab w:val="right" w:leader="hyphen" w:pos="9494"/>
      </w:tabs>
      <w:spacing w:after="100"/>
      <w:ind w:left="220"/>
    </w:pPr>
  </w:style>
  <w:style w:type="paragraph" w:styleId="NormalWeb">
    <w:name w:val="Normal (Web)"/>
    <w:basedOn w:val="Normal"/>
    <w:unhideWhenUsed/>
    <w:qFormat/>
    <w:rsid w:val="00BA285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BA2858"/>
    <w:rPr>
      <w:b/>
      <w:bCs/>
    </w:rPr>
  </w:style>
  <w:style w:type="table" w:styleId="TableGrid">
    <w:name w:val="Table Grid"/>
    <w:basedOn w:val="TableNormal"/>
    <w:uiPriority w:val="59"/>
    <w:qFormat/>
    <w:rsid w:val="00BA2858"/>
    <w:pPr>
      <w:spacing w:beforeAutospacing="1" w:afterAutospacing="1"/>
    </w:pPr>
    <w:rPr>
      <w:rFonts w:ascii="Times New Roman" w:eastAsia="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qFormat/>
    <w:rsid w:val="00BA2858"/>
  </w:style>
  <w:style w:type="character" w:styleId="Hyperlink">
    <w:name w:val="Hyperlink"/>
    <w:basedOn w:val="DefaultParagraphFont"/>
    <w:uiPriority w:val="99"/>
    <w:unhideWhenUsed/>
    <w:qFormat/>
    <w:rsid w:val="00BA2858"/>
    <w:rPr>
      <w:color w:val="0000FF"/>
      <w:u w:val="single"/>
    </w:rPr>
  </w:style>
  <w:style w:type="character" w:styleId="CommentReference">
    <w:name w:val="annotation reference"/>
    <w:basedOn w:val="DefaultParagraphFont"/>
    <w:uiPriority w:val="99"/>
    <w:semiHidden/>
    <w:unhideWhenUsed/>
    <w:qFormat/>
    <w:rsid w:val="00BA2858"/>
    <w:rPr>
      <w:sz w:val="16"/>
      <w:szCs w:val="16"/>
    </w:rPr>
  </w:style>
  <w:style w:type="character" w:customStyle="1" w:styleId="Heading1Char">
    <w:name w:val="Heading 1 Char"/>
    <w:basedOn w:val="DefaultParagraphFont"/>
    <w:link w:val="Heading1"/>
    <w:uiPriority w:val="9"/>
    <w:qFormat/>
    <w:rsid w:val="00BA28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2858"/>
    <w:rPr>
      <w:rFonts w:ascii="Times New Roman" w:eastAsia="Times New Roman+FPEF" w:hAnsi="Times New Roman" w:cs="Times New Roman"/>
      <w:b/>
      <w:bCs/>
      <w:kern w:val="36"/>
      <w:sz w:val="24"/>
      <w:szCs w:val="24"/>
    </w:rPr>
  </w:style>
  <w:style w:type="character" w:customStyle="1" w:styleId="Heading3Char">
    <w:name w:val="Heading 3 Char"/>
    <w:basedOn w:val="DefaultParagraphFont"/>
    <w:link w:val="Heading3"/>
    <w:uiPriority w:val="9"/>
    <w:qFormat/>
    <w:rsid w:val="00BA2858"/>
    <w:rPr>
      <w:rFonts w:ascii="Times New Roman" w:eastAsia="Times New Roman" w:hAnsi="Times New Roman" w:cstheme="majorBidi"/>
      <w:bCs/>
      <w:i/>
      <w:sz w:val="24"/>
    </w:rPr>
  </w:style>
  <w:style w:type="character" w:customStyle="1" w:styleId="Heading4Char">
    <w:name w:val="Heading 4 Char"/>
    <w:basedOn w:val="DefaultParagraphFont"/>
    <w:link w:val="Heading4"/>
    <w:uiPriority w:val="9"/>
    <w:qFormat/>
    <w:rsid w:val="00BA2858"/>
    <w:rPr>
      <w:rFonts w:eastAsiaTheme="majorEastAsia"/>
      <w:caps/>
      <w:color w:val="000000" w:themeColor="text1"/>
      <w:spacing w:val="10"/>
      <w:lang w:bidi="en-US"/>
    </w:rPr>
  </w:style>
  <w:style w:type="character" w:customStyle="1" w:styleId="HeaderChar">
    <w:name w:val="Header Char"/>
    <w:basedOn w:val="DefaultParagraphFont"/>
    <w:link w:val="Header"/>
    <w:uiPriority w:val="99"/>
    <w:rsid w:val="00BA2858"/>
  </w:style>
  <w:style w:type="character" w:customStyle="1" w:styleId="FooterChar">
    <w:name w:val="Footer Char"/>
    <w:basedOn w:val="DefaultParagraphFont"/>
    <w:link w:val="Footer"/>
    <w:uiPriority w:val="99"/>
    <w:qFormat/>
    <w:rsid w:val="00BA2858"/>
  </w:style>
  <w:style w:type="paragraph" w:customStyle="1" w:styleId="Default">
    <w:name w:val="Default"/>
    <w:rsid w:val="00BA2858"/>
    <w:pPr>
      <w:autoSpaceDE w:val="0"/>
      <w:autoSpaceDN w:val="0"/>
      <w:adjustRightInd w:val="0"/>
    </w:pPr>
    <w:rPr>
      <w:rFonts w:ascii="Minion Pro" w:eastAsia="Times New Roman" w:hAnsi="Minion Pro" w:cs="Minion Pro"/>
      <w:color w:val="000000"/>
      <w:sz w:val="24"/>
      <w:szCs w:val="24"/>
      <w:lang w:eastAsia="en-US"/>
    </w:rPr>
  </w:style>
  <w:style w:type="paragraph" w:customStyle="1" w:styleId="Pa7">
    <w:name w:val="Pa7"/>
    <w:basedOn w:val="Default"/>
    <w:next w:val="Default"/>
    <w:uiPriority w:val="99"/>
    <w:qFormat/>
    <w:rsid w:val="00BA2858"/>
    <w:pPr>
      <w:spacing w:line="221" w:lineRule="atLeast"/>
    </w:pPr>
    <w:rPr>
      <w:rFonts w:cs="Times New Roman"/>
      <w:color w:val="auto"/>
    </w:rPr>
  </w:style>
  <w:style w:type="character" w:customStyle="1" w:styleId="A3">
    <w:name w:val="A3"/>
    <w:uiPriority w:val="99"/>
    <w:qFormat/>
    <w:rsid w:val="00BA2858"/>
    <w:rPr>
      <w:rFonts w:ascii="Cambria" w:hAnsi="Cambria" w:cs="Cambria"/>
      <w:color w:val="000000"/>
      <w:sz w:val="18"/>
      <w:szCs w:val="18"/>
    </w:rPr>
  </w:style>
  <w:style w:type="character" w:customStyle="1" w:styleId="A9">
    <w:name w:val="A9"/>
    <w:uiPriority w:val="99"/>
    <w:rsid w:val="00BA2858"/>
    <w:rPr>
      <w:rFonts w:ascii="Cambria" w:hAnsi="Cambria" w:cs="Cambria"/>
      <w:color w:val="000000"/>
      <w:sz w:val="10"/>
      <w:szCs w:val="10"/>
    </w:rPr>
  </w:style>
  <w:style w:type="paragraph" w:styleId="ListParagraph">
    <w:name w:val="List Paragraph"/>
    <w:basedOn w:val="Normal"/>
    <w:uiPriority w:val="34"/>
    <w:qFormat/>
    <w:rsid w:val="00BA2858"/>
    <w:pPr>
      <w:ind w:left="720"/>
      <w:contextualSpacing/>
    </w:pPr>
  </w:style>
  <w:style w:type="character" w:customStyle="1" w:styleId="CommentTextChar">
    <w:name w:val="Comment Text Char"/>
    <w:basedOn w:val="DefaultParagraphFont"/>
    <w:link w:val="CommentText"/>
    <w:uiPriority w:val="99"/>
    <w:semiHidden/>
    <w:qFormat/>
    <w:rsid w:val="00BA2858"/>
    <w:rPr>
      <w:sz w:val="20"/>
      <w:szCs w:val="20"/>
    </w:rPr>
  </w:style>
  <w:style w:type="character" w:customStyle="1" w:styleId="CommentSubjectChar">
    <w:name w:val="Comment Subject Char"/>
    <w:basedOn w:val="CommentTextChar"/>
    <w:link w:val="CommentSubject"/>
    <w:uiPriority w:val="99"/>
    <w:semiHidden/>
    <w:qFormat/>
    <w:rsid w:val="00BA2858"/>
    <w:rPr>
      <w:b/>
      <w:bCs/>
      <w:sz w:val="20"/>
      <w:szCs w:val="20"/>
    </w:rPr>
  </w:style>
  <w:style w:type="character" w:customStyle="1" w:styleId="BalloonTextChar">
    <w:name w:val="Balloon Text Char"/>
    <w:basedOn w:val="DefaultParagraphFont"/>
    <w:link w:val="BalloonText"/>
    <w:uiPriority w:val="99"/>
    <w:semiHidden/>
    <w:qFormat/>
    <w:rsid w:val="00BA2858"/>
    <w:rPr>
      <w:rFonts w:ascii="Tahoma" w:hAnsi="Tahoma" w:cs="Tahoma"/>
      <w:sz w:val="16"/>
      <w:szCs w:val="16"/>
    </w:rPr>
  </w:style>
  <w:style w:type="paragraph" w:styleId="NoSpacing">
    <w:name w:val="No Spacing"/>
    <w:basedOn w:val="Normal"/>
    <w:link w:val="NoSpacingChar"/>
    <w:uiPriority w:val="1"/>
    <w:qFormat/>
    <w:rsid w:val="00BA2858"/>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qFormat/>
    <w:rsid w:val="00BA2858"/>
    <w:rPr>
      <w:rFonts w:ascii="Calibri" w:eastAsia="Times New Roman" w:hAnsi="Calibri" w:cs="Times New Roman"/>
      <w:lang w:bidi="en-US"/>
    </w:rPr>
  </w:style>
  <w:style w:type="paragraph" w:customStyle="1" w:styleId="Pa6">
    <w:name w:val="Pa6"/>
    <w:basedOn w:val="Default"/>
    <w:next w:val="Default"/>
    <w:uiPriority w:val="99"/>
    <w:qFormat/>
    <w:rsid w:val="00BA2858"/>
    <w:pPr>
      <w:spacing w:line="221" w:lineRule="atLeast"/>
    </w:pPr>
    <w:rPr>
      <w:rFonts w:cs="Times New Roman"/>
      <w:color w:val="auto"/>
    </w:rPr>
  </w:style>
  <w:style w:type="character" w:customStyle="1" w:styleId="A10">
    <w:name w:val="A10"/>
    <w:uiPriority w:val="99"/>
    <w:qFormat/>
    <w:rsid w:val="00BA2858"/>
    <w:rPr>
      <w:rFonts w:ascii="Cambria" w:hAnsi="Cambria" w:cs="Cambria"/>
      <w:b/>
      <w:bCs/>
      <w:color w:val="000000"/>
      <w:sz w:val="20"/>
      <w:szCs w:val="20"/>
    </w:rPr>
  </w:style>
  <w:style w:type="character" w:customStyle="1" w:styleId="A2">
    <w:name w:val="A2"/>
    <w:uiPriority w:val="99"/>
    <w:qFormat/>
    <w:rsid w:val="00BA2858"/>
    <w:rPr>
      <w:rFonts w:ascii="Cambria" w:hAnsi="Cambria" w:cs="Cambria"/>
      <w:color w:val="000000"/>
      <w:sz w:val="16"/>
      <w:szCs w:val="16"/>
    </w:rPr>
  </w:style>
  <w:style w:type="paragraph" w:customStyle="1" w:styleId="Pa0">
    <w:name w:val="Pa0"/>
    <w:basedOn w:val="Default"/>
    <w:next w:val="Default"/>
    <w:uiPriority w:val="99"/>
    <w:qFormat/>
    <w:rsid w:val="00BA2858"/>
    <w:pPr>
      <w:spacing w:line="241" w:lineRule="atLeast"/>
    </w:pPr>
    <w:rPr>
      <w:rFonts w:cs="Times New Roman"/>
      <w:color w:val="auto"/>
    </w:rPr>
  </w:style>
  <w:style w:type="character" w:customStyle="1" w:styleId="A5">
    <w:name w:val="A5"/>
    <w:uiPriority w:val="99"/>
    <w:qFormat/>
    <w:rsid w:val="00BA2858"/>
    <w:rPr>
      <w:rFonts w:ascii="Cambria" w:hAnsi="Cambria" w:cs="Cambria"/>
      <w:color w:val="000000"/>
      <w:sz w:val="14"/>
      <w:szCs w:val="14"/>
    </w:rPr>
  </w:style>
  <w:style w:type="paragraph" w:customStyle="1" w:styleId="Pa1">
    <w:name w:val="Pa1"/>
    <w:basedOn w:val="Default"/>
    <w:next w:val="Default"/>
    <w:uiPriority w:val="99"/>
    <w:qFormat/>
    <w:rsid w:val="00BA2858"/>
    <w:pPr>
      <w:spacing w:line="241" w:lineRule="atLeast"/>
    </w:pPr>
    <w:rPr>
      <w:rFonts w:cs="Times New Roman"/>
      <w:color w:val="auto"/>
    </w:rPr>
  </w:style>
  <w:style w:type="paragraph" w:customStyle="1" w:styleId="Pa11">
    <w:name w:val="Pa11"/>
    <w:basedOn w:val="Default"/>
    <w:next w:val="Default"/>
    <w:uiPriority w:val="99"/>
    <w:qFormat/>
    <w:rsid w:val="00BA2858"/>
    <w:pPr>
      <w:spacing w:line="221" w:lineRule="atLeast"/>
    </w:pPr>
    <w:rPr>
      <w:rFonts w:cs="Times New Roman"/>
      <w:color w:val="auto"/>
    </w:rPr>
  </w:style>
  <w:style w:type="character" w:customStyle="1" w:styleId="A11">
    <w:name w:val="A11"/>
    <w:uiPriority w:val="99"/>
    <w:qFormat/>
    <w:rsid w:val="00BA2858"/>
    <w:rPr>
      <w:rFonts w:ascii="Cambria" w:hAnsi="Cambria" w:cs="Cambria"/>
      <w:b/>
      <w:bCs/>
      <w:color w:val="000000"/>
      <w:sz w:val="9"/>
      <w:szCs w:val="9"/>
    </w:rPr>
  </w:style>
  <w:style w:type="paragraph" w:customStyle="1" w:styleId="Pa12">
    <w:name w:val="Pa12"/>
    <w:basedOn w:val="Default"/>
    <w:next w:val="Default"/>
    <w:uiPriority w:val="99"/>
    <w:qFormat/>
    <w:rsid w:val="00BA2858"/>
    <w:pPr>
      <w:spacing w:line="221" w:lineRule="atLeast"/>
    </w:pPr>
    <w:rPr>
      <w:rFonts w:cs="Times New Roman"/>
      <w:color w:val="auto"/>
    </w:rPr>
  </w:style>
  <w:style w:type="paragraph" w:customStyle="1" w:styleId="Pa2">
    <w:name w:val="Pa2"/>
    <w:basedOn w:val="Default"/>
    <w:next w:val="Default"/>
    <w:uiPriority w:val="99"/>
    <w:qFormat/>
    <w:rsid w:val="00BA2858"/>
    <w:pPr>
      <w:spacing w:line="241" w:lineRule="atLeast"/>
    </w:pPr>
    <w:rPr>
      <w:rFonts w:cs="Times New Roman"/>
      <w:color w:val="auto"/>
    </w:rPr>
  </w:style>
  <w:style w:type="character" w:customStyle="1" w:styleId="A6">
    <w:name w:val="A6"/>
    <w:uiPriority w:val="99"/>
    <w:qFormat/>
    <w:rsid w:val="00BA2858"/>
    <w:rPr>
      <w:rFonts w:ascii="Cambria" w:hAnsi="Cambria" w:cs="Cambria"/>
      <w:color w:val="000000"/>
      <w:sz w:val="16"/>
      <w:szCs w:val="16"/>
      <w:u w:val="single"/>
    </w:rPr>
  </w:style>
  <w:style w:type="paragraph" w:customStyle="1" w:styleId="TOCHeading1">
    <w:name w:val="TOC Heading1"/>
    <w:basedOn w:val="Heading1"/>
    <w:next w:val="Normal"/>
    <w:uiPriority w:val="39"/>
    <w:unhideWhenUsed/>
    <w:qFormat/>
    <w:rsid w:val="00BA2858"/>
    <w:pPr>
      <w:outlineLvl w:val="9"/>
    </w:pPr>
  </w:style>
  <w:style w:type="character" w:customStyle="1" w:styleId="A7">
    <w:name w:val="A7"/>
    <w:uiPriority w:val="99"/>
    <w:qFormat/>
    <w:rsid w:val="00BA2858"/>
    <w:rPr>
      <w:rFonts w:cs="Cambria"/>
      <w:color w:val="000000"/>
      <w:sz w:val="18"/>
      <w:szCs w:val="18"/>
    </w:rPr>
  </w:style>
  <w:style w:type="character" w:customStyle="1" w:styleId="A0">
    <w:name w:val="A0"/>
    <w:uiPriority w:val="99"/>
    <w:qFormat/>
    <w:rsid w:val="00BA2858"/>
    <w:rPr>
      <w:rFonts w:cs="Cambria"/>
      <w:color w:val="000000"/>
      <w:sz w:val="16"/>
      <w:szCs w:val="16"/>
    </w:rPr>
  </w:style>
  <w:style w:type="character" w:customStyle="1" w:styleId="A4">
    <w:name w:val="A4"/>
    <w:uiPriority w:val="99"/>
    <w:qFormat/>
    <w:rsid w:val="00BA2858"/>
    <w:rPr>
      <w:rFonts w:cs="Cambri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springerplus.springeropen.com/articles/10.1186/s40064-016-2547-0" TargetMode="External"/><Relationship Id="rId26" Type="http://schemas.openxmlformats.org/officeDocument/2006/relationships/hyperlink" Target="https://springerplus.springeropen.com/articles/10.1186/s40064-016-2547-0" TargetMode="External"/><Relationship Id="rId3" Type="http://schemas.openxmlformats.org/officeDocument/2006/relationships/numbering" Target="numbering.xml"/><Relationship Id="rId21" Type="http://schemas.openxmlformats.org/officeDocument/2006/relationships/hyperlink" Target="https://springerplus.springeropen.com/articles/10.1186/s40064-016-2547-0" TargetMode="External"/><Relationship Id="rId7" Type="http://schemas.openxmlformats.org/officeDocument/2006/relationships/footnotes" Target="footnotes.xml"/><Relationship Id="rId12" Type="http://schemas.openxmlformats.org/officeDocument/2006/relationships/hyperlink" Target="http://www.dx.doi.org/10.7537/marsrsj140222.02" TargetMode="External"/><Relationship Id="rId17" Type="http://schemas.openxmlformats.org/officeDocument/2006/relationships/header" Target="header3.xml"/><Relationship Id="rId25" Type="http://schemas.openxmlformats.org/officeDocument/2006/relationships/hyperlink" Target="https://springerplus.springeropen.com/articles/10.1186/s40064-016-2547-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pringerplus.springeropen.com/articles/10.1186/s40064-016-2547-0" TargetMode="External"/><Relationship Id="rId29" Type="http://schemas.openxmlformats.org/officeDocument/2006/relationships/hyperlink" Target="https://springerplus.springeropen.com/articles/10.1186/s40064-016-25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researcher" TargetMode="External"/><Relationship Id="rId24" Type="http://schemas.openxmlformats.org/officeDocument/2006/relationships/hyperlink" Target="https://springerplus.springeropen.com/articles/10.1186/s40064-016-2547-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springerplus.springeropen.com/articles/10.1186/s40064-016-2547-0" TargetMode="External"/><Relationship Id="rId28" Type="http://schemas.openxmlformats.org/officeDocument/2006/relationships/hyperlink" Target="https://springerplus.springeropen.com/articles/10.1186/s40064-016-2547-0" TargetMode="External"/><Relationship Id="rId10" Type="http://schemas.openxmlformats.org/officeDocument/2006/relationships/hyperlink" Target="mailto:workuhaile29@gmail.com" TargetMode="External"/><Relationship Id="rId19" Type="http://schemas.openxmlformats.org/officeDocument/2006/relationships/hyperlink" Target="https://springerplus.springeropen.com/articles/10.1186/s40064-016-2547-0" TargetMode="External"/><Relationship Id="rId31" Type="http://schemas.openxmlformats.org/officeDocument/2006/relationships/hyperlink" Target="https://doi.org/10.1371/journal.pntd.0008461"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footer" Target="footer1.xml"/><Relationship Id="rId22" Type="http://schemas.openxmlformats.org/officeDocument/2006/relationships/hyperlink" Target="https://springerplus.springeropen.com/articles/10.1186/s40064-016-2547-0" TargetMode="External"/><Relationship Id="rId27" Type="http://schemas.openxmlformats.org/officeDocument/2006/relationships/hyperlink" Target="https://springerplus.springeropen.com/articles/10.1186/s40064-016-2547-0" TargetMode="External"/><Relationship Id="rId30" Type="http://schemas.openxmlformats.org/officeDocument/2006/relationships/hyperlink" Target="https://doi.org/10.1038/s41564-019-0435-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9C640-626D-4FA9-BD05-001127FE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13595</Words>
  <Characters>77494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2021-10-27T07:04:00Z</cp:lastPrinted>
  <dcterms:created xsi:type="dcterms:W3CDTF">2021-12-21T16:49:00Z</dcterms:created>
  <dcterms:modified xsi:type="dcterms:W3CDTF">2022-02-13T19:50:00Z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B1307C748D134F15877A9AA24792D80F</vt:lpwstr>
  </property>
</Properties>
</file>