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AD" w:rsidRDefault="009B2A1A">
      <w:pPr>
        <w:shd w:val="clear" w:color="auto" w:fill="FFFFFF"/>
        <w:snapToGrid w:val="0"/>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 xml:space="preserve">Physicochemical and organoleptic properties of cooked cassava </w:t>
      </w:r>
      <w:r>
        <w:rPr>
          <w:rFonts w:ascii="Times New Roman" w:hAnsi="Times New Roman"/>
          <w:b/>
          <w:bCs/>
          <w:sz w:val="20"/>
          <w:szCs w:val="20"/>
        </w:rPr>
        <w:t>(</w:t>
      </w:r>
      <w:r>
        <w:rPr>
          <w:rFonts w:ascii="Times New Roman" w:hAnsi="Times New Roman"/>
          <w:b/>
          <w:bCs/>
          <w:i/>
          <w:sz w:val="20"/>
          <w:szCs w:val="20"/>
        </w:rPr>
        <w:t>Manihot esculenta L</w:t>
      </w:r>
      <w:r>
        <w:rPr>
          <w:rFonts w:ascii="Times New Roman" w:hAnsi="Times New Roman"/>
          <w:b/>
          <w:bCs/>
          <w:sz w:val="20"/>
          <w:szCs w:val="20"/>
        </w:rPr>
        <w:t xml:space="preserve">.) </w:t>
      </w:r>
      <w:r>
        <w:rPr>
          <w:rFonts w:ascii="Times New Roman" w:hAnsi="Times New Roman"/>
          <w:b/>
          <w:bCs/>
          <w:sz w:val="20"/>
          <w:szCs w:val="20"/>
          <w:lang w:val="en-GB"/>
        </w:rPr>
        <w:t>dough enriched with selected defatted legume flours</w:t>
      </w:r>
    </w:p>
    <w:p w:rsidR="00D214AD" w:rsidRDefault="00D214AD">
      <w:pPr>
        <w:shd w:val="clear" w:color="auto" w:fill="FFFFFF"/>
        <w:snapToGrid w:val="0"/>
        <w:spacing w:after="0" w:line="240" w:lineRule="auto"/>
        <w:jc w:val="both"/>
        <w:rPr>
          <w:rFonts w:ascii="Times New Roman" w:eastAsia="Times New Roman" w:hAnsi="Times New Roman"/>
          <w:b/>
          <w:bCs/>
          <w:sz w:val="20"/>
          <w:szCs w:val="20"/>
          <w:lang w:val="en-GB"/>
        </w:rPr>
      </w:pPr>
    </w:p>
    <w:p w:rsidR="00D214AD" w:rsidRDefault="009B2A1A">
      <w:pPr>
        <w:shd w:val="clear" w:color="auto" w:fill="FFFFFF"/>
        <w:snapToGrid w:val="0"/>
        <w:spacing w:after="0" w:line="240" w:lineRule="auto"/>
        <w:jc w:val="center"/>
        <w:rPr>
          <w:rFonts w:ascii="Times New Roman" w:eastAsia="Times New Roman" w:hAnsi="Times New Roman"/>
          <w:bCs/>
          <w:sz w:val="20"/>
          <w:szCs w:val="20"/>
          <w:lang w:val="en-GB"/>
        </w:rPr>
      </w:pPr>
      <w:r>
        <w:rPr>
          <w:rFonts w:ascii="Times New Roman" w:hAnsi="Times New Roman"/>
          <w:sz w:val="20"/>
          <w:szCs w:val="20"/>
        </w:rPr>
        <w:t>Akinsola</w:t>
      </w:r>
      <w:r>
        <w:rPr>
          <w:rFonts w:ascii="Times New Roman" w:hAnsi="Times New Roman"/>
          <w:sz w:val="20"/>
          <w:szCs w:val="20"/>
          <w:lang w:val="en-GB"/>
        </w:rPr>
        <w:t>, A.O</w:t>
      </w:r>
      <w:r>
        <w:rPr>
          <w:rFonts w:ascii="Times New Roman" w:hAnsi="Times New Roman"/>
          <w:sz w:val="20"/>
          <w:szCs w:val="20"/>
          <w:vertAlign w:val="superscript"/>
        </w:rPr>
        <w:t>*</w:t>
      </w:r>
      <w:r>
        <w:rPr>
          <w:rFonts w:ascii="Times New Roman" w:hAnsi="Times New Roman"/>
          <w:sz w:val="20"/>
          <w:szCs w:val="20"/>
        </w:rPr>
        <w:t>.</w:t>
      </w:r>
      <w:r>
        <w:rPr>
          <w:rFonts w:ascii="Times New Roman" w:hAnsi="Times New Roman"/>
          <w:sz w:val="20"/>
          <w:szCs w:val="20"/>
          <w:lang w:val="en-GB"/>
        </w:rPr>
        <w:t>,</w:t>
      </w:r>
      <w:r>
        <w:rPr>
          <w:rFonts w:ascii="Times New Roman" w:hAnsi="Times New Roman"/>
          <w:sz w:val="20"/>
          <w:szCs w:val="20"/>
        </w:rPr>
        <w:t xml:space="preserve"> Taiwo-Oshin, M.A., </w:t>
      </w:r>
      <w:r>
        <w:rPr>
          <w:rFonts w:ascii="Times New Roman" w:hAnsi="Times New Roman"/>
          <w:sz w:val="20"/>
          <w:szCs w:val="20"/>
          <w:lang w:val="en-GB"/>
        </w:rPr>
        <w:t xml:space="preserve">Oyeleye, B.R,  </w:t>
      </w:r>
      <w:r>
        <w:rPr>
          <w:rFonts w:ascii="Times New Roman" w:hAnsi="Times New Roman"/>
          <w:sz w:val="20"/>
          <w:szCs w:val="20"/>
          <w:lang w:val="en-GB"/>
        </w:rPr>
        <w:t>Adepoju, A.F., Afonja, T.E. and Gbadegesin, I.A.</w:t>
      </w:r>
    </w:p>
    <w:p w:rsidR="00D214AD" w:rsidRDefault="00D214AD">
      <w:pPr>
        <w:snapToGrid w:val="0"/>
        <w:spacing w:after="0" w:line="240" w:lineRule="auto"/>
        <w:jc w:val="center"/>
        <w:rPr>
          <w:rFonts w:ascii="Times New Roman" w:hAnsi="Times New Roman"/>
          <w:sz w:val="20"/>
          <w:szCs w:val="20"/>
        </w:rPr>
      </w:pPr>
    </w:p>
    <w:p w:rsidR="00D214AD" w:rsidRDefault="009B2A1A">
      <w:pPr>
        <w:snapToGrid w:val="0"/>
        <w:spacing w:after="0" w:line="240" w:lineRule="auto"/>
        <w:jc w:val="center"/>
        <w:rPr>
          <w:rFonts w:ascii="Times New Roman" w:hAnsi="Times New Roman"/>
          <w:sz w:val="20"/>
          <w:szCs w:val="20"/>
        </w:rPr>
      </w:pPr>
      <w:r>
        <w:rPr>
          <w:rFonts w:ascii="Times New Roman" w:hAnsi="Times New Roman"/>
          <w:sz w:val="20"/>
          <w:szCs w:val="20"/>
        </w:rPr>
        <w:t>Department of Home Economics, Federal College of Education (Special) Oyo State, Nigeria.</w:t>
      </w:r>
    </w:p>
    <w:p w:rsidR="00D214AD" w:rsidRDefault="009B2A1A">
      <w:pPr>
        <w:shd w:val="clear" w:color="auto" w:fill="FFFFFF"/>
        <w:snapToGrid w:val="0"/>
        <w:spacing w:after="0" w:line="240" w:lineRule="auto"/>
        <w:jc w:val="center"/>
        <w:rPr>
          <w:rFonts w:ascii="Times New Roman" w:hAnsi="Times New Roman"/>
          <w:sz w:val="20"/>
          <w:szCs w:val="20"/>
        </w:rPr>
      </w:pPr>
      <w:r>
        <w:rPr>
          <w:rFonts w:ascii="Times New Roman" w:hAnsi="Times New Roman"/>
          <w:sz w:val="20"/>
          <w:szCs w:val="20"/>
          <w:vertAlign w:val="superscript"/>
        </w:rPr>
        <w:t>*</w:t>
      </w:r>
      <w:r>
        <w:rPr>
          <w:rFonts w:ascii="Times New Roman" w:hAnsi="Times New Roman"/>
          <w:sz w:val="20"/>
          <w:szCs w:val="20"/>
        </w:rPr>
        <w:t>Correspondence author:</w:t>
      </w:r>
      <w:r>
        <w:rPr>
          <w:rFonts w:ascii="Times New Roman" w:hAnsi="Times New Roman"/>
          <w:sz w:val="20"/>
          <w:szCs w:val="20"/>
          <w:lang w:val="en-GB"/>
        </w:rPr>
        <w:t xml:space="preserve"> </w:t>
      </w:r>
      <w:hyperlink r:id="rId8" w:history="1">
        <w:r>
          <w:rPr>
            <w:rStyle w:val="Hyperlink"/>
            <w:rFonts w:ascii="Times New Roman" w:hAnsi="Times New Roman"/>
            <w:sz w:val="20"/>
            <w:szCs w:val="20"/>
          </w:rPr>
          <w:t>akinsola4gold@gmail.com</w:t>
        </w:r>
      </w:hyperlink>
    </w:p>
    <w:p w:rsidR="00D214AD" w:rsidRDefault="00D214AD">
      <w:pPr>
        <w:shd w:val="clear" w:color="auto" w:fill="FFFFFF"/>
        <w:snapToGrid w:val="0"/>
        <w:spacing w:after="0" w:line="240" w:lineRule="auto"/>
        <w:jc w:val="both"/>
        <w:rPr>
          <w:rFonts w:ascii="Times New Roman" w:eastAsia="Times New Roman" w:hAnsi="Times New Roman"/>
          <w:b/>
          <w:bCs/>
          <w:sz w:val="20"/>
          <w:szCs w:val="20"/>
          <w:lang w:val="en-GB"/>
        </w:rPr>
      </w:pPr>
    </w:p>
    <w:p w:rsidR="00D214AD" w:rsidRDefault="009B2A1A" w:rsidP="003E6B03">
      <w:pPr>
        <w:shd w:val="clear" w:color="auto" w:fill="FFFFFF"/>
        <w:snapToGrid w:val="0"/>
        <w:spacing w:after="0" w:line="240" w:lineRule="auto"/>
        <w:jc w:val="both"/>
        <w:rPr>
          <w:rFonts w:ascii="Times New Roman" w:hAnsi="Times New Roman"/>
          <w:sz w:val="20"/>
          <w:szCs w:val="20"/>
          <w:lang w:val="en-GB"/>
        </w:rPr>
      </w:pPr>
      <w:r>
        <w:rPr>
          <w:rFonts w:ascii="Times New Roman" w:eastAsia="Times New Roman" w:hAnsi="Times New Roman"/>
          <w:b/>
          <w:bCs/>
          <w:sz w:val="20"/>
          <w:szCs w:val="20"/>
          <w:lang w:val="en-GB"/>
        </w:rPr>
        <w:t>Abstract</w:t>
      </w:r>
      <w:r w:rsidR="003E6B03">
        <w:rPr>
          <w:rFonts w:ascii="Times New Roman" w:eastAsiaTheme="minorEastAsia" w:hAnsi="Times New Roman" w:hint="eastAsia"/>
          <w:b/>
          <w:bCs/>
          <w:sz w:val="20"/>
          <w:szCs w:val="20"/>
          <w:lang w:val="en-GB" w:eastAsia="zh-CN"/>
        </w:rPr>
        <w:t xml:space="preserve">: </w:t>
      </w:r>
      <w:r>
        <w:rPr>
          <w:rFonts w:ascii="Times New Roman" w:eastAsia="Times New Roman" w:hAnsi="Times New Roman"/>
          <w:bCs/>
          <w:sz w:val="20"/>
          <w:szCs w:val="20"/>
          <w:lang w:val="en-GB"/>
        </w:rPr>
        <w:t xml:space="preserve">The study investigated the </w:t>
      </w:r>
      <w:r>
        <w:rPr>
          <w:rFonts w:ascii="Times New Roman" w:hAnsi="Times New Roman"/>
          <w:sz w:val="20"/>
          <w:szCs w:val="20"/>
          <w:lang w:val="en-GB"/>
        </w:rPr>
        <w:t xml:space="preserve">physicochemical and organoleptic properties of cooked cassava dough fortified with selected defatted legume flours. Four different defatted legume flours were used to produce composite cassava flour while 100 % cassava flour was </w:t>
      </w:r>
      <w:r>
        <w:rPr>
          <w:rFonts w:ascii="Times New Roman" w:hAnsi="Times New Roman"/>
          <w:sz w:val="20"/>
          <w:szCs w:val="20"/>
          <w:lang w:val="en-GB"/>
        </w:rPr>
        <w:t>used as control sample. The five different cassava flours were used to produce cooked cassava dough popularly call “</w:t>
      </w:r>
      <w:r>
        <w:rPr>
          <w:rFonts w:ascii="Times New Roman" w:hAnsi="Times New Roman"/>
          <w:i/>
          <w:sz w:val="20"/>
          <w:szCs w:val="20"/>
          <w:lang w:val="en-GB"/>
        </w:rPr>
        <w:t>Amala-lafun</w:t>
      </w:r>
      <w:r>
        <w:rPr>
          <w:rFonts w:ascii="Times New Roman" w:hAnsi="Times New Roman"/>
          <w:sz w:val="20"/>
          <w:szCs w:val="20"/>
          <w:lang w:val="en-GB"/>
        </w:rPr>
        <w:t>” in Nigeria. The proximate composition, mineral profiles, antinutritional factors, functional and pasting properties of the flou</w:t>
      </w:r>
      <w:r>
        <w:rPr>
          <w:rFonts w:ascii="Times New Roman" w:hAnsi="Times New Roman"/>
          <w:sz w:val="20"/>
          <w:szCs w:val="20"/>
          <w:lang w:val="en-GB"/>
        </w:rPr>
        <w:t xml:space="preserve">rs as well as sensory attributes of the cooked cassava dough were determined using standard analytical methods. Results obtained shows that proximate composition and mineral profiles were significantly improved at alpha P &lt; 0.05 compared to control sample </w:t>
      </w:r>
      <w:r>
        <w:rPr>
          <w:rFonts w:ascii="Times New Roman" w:hAnsi="Times New Roman"/>
          <w:sz w:val="20"/>
          <w:szCs w:val="20"/>
          <w:lang w:val="en-GB"/>
        </w:rPr>
        <w:t>while determined antinutritional factors of all the samples falls within tolerant levels. Functional and pasting properties of the sample flours and its cooked dough significantly (p&lt;0.05) improved than the control sample. Sensory property of the cooked ca</w:t>
      </w:r>
      <w:r>
        <w:rPr>
          <w:rFonts w:ascii="Times New Roman" w:hAnsi="Times New Roman"/>
          <w:sz w:val="20"/>
          <w:szCs w:val="20"/>
          <w:lang w:val="en-GB"/>
        </w:rPr>
        <w:t>ssava dough shows that using defatted legume of the study samples will be acceptable to consumers especially defatted soybean-cassava flour cooked dough which had overall acceptability score of 7.35. The study result shows that fortifying cassava flour wit</w:t>
      </w:r>
      <w:r>
        <w:rPr>
          <w:rFonts w:ascii="Times New Roman" w:hAnsi="Times New Roman"/>
          <w:sz w:val="20"/>
          <w:szCs w:val="20"/>
          <w:lang w:val="en-GB"/>
        </w:rPr>
        <w:t xml:space="preserve">h defatted legume flour enhanced its nutrition density, physicochemical properties and sensory attributes. </w:t>
      </w:r>
    </w:p>
    <w:p w:rsidR="00D214AD" w:rsidRDefault="009B2A1A" w:rsidP="003E6B03">
      <w:pPr>
        <w:shd w:val="clear" w:color="auto" w:fill="FFFFFF"/>
        <w:snapToGrid w:val="0"/>
        <w:spacing w:after="0" w:line="240" w:lineRule="auto"/>
        <w:rPr>
          <w:rFonts w:ascii="Times New Roman" w:hAnsi="Times New Roman"/>
          <w:b/>
          <w:bCs/>
          <w:sz w:val="20"/>
          <w:szCs w:val="20"/>
        </w:rPr>
      </w:pPr>
      <w:r>
        <w:rPr>
          <w:rFonts w:ascii="Times New Roman" w:hAnsi="Times New Roman"/>
          <w:color w:val="000000"/>
          <w:sz w:val="20"/>
          <w:szCs w:val="20"/>
        </w:rPr>
        <w:t>[</w:t>
      </w:r>
      <w:r>
        <w:rPr>
          <w:rFonts w:ascii="Times New Roman" w:hAnsi="Times New Roman"/>
          <w:sz w:val="20"/>
          <w:szCs w:val="20"/>
        </w:rPr>
        <w:t>Akinsola</w:t>
      </w:r>
      <w:r>
        <w:rPr>
          <w:rFonts w:ascii="Times New Roman" w:hAnsi="Times New Roman"/>
          <w:sz w:val="20"/>
          <w:szCs w:val="20"/>
          <w:lang w:val="en-GB"/>
        </w:rPr>
        <w:t>, A.O</w:t>
      </w:r>
      <w:r>
        <w:rPr>
          <w:rFonts w:ascii="Times New Roman" w:hAnsi="Times New Roman"/>
          <w:sz w:val="20"/>
          <w:szCs w:val="20"/>
        </w:rPr>
        <w:t>.</w:t>
      </w:r>
      <w:r>
        <w:rPr>
          <w:rFonts w:ascii="Times New Roman" w:hAnsi="Times New Roman"/>
          <w:sz w:val="20"/>
          <w:szCs w:val="20"/>
          <w:lang w:val="en-GB"/>
        </w:rPr>
        <w:t>,</w:t>
      </w:r>
      <w:r>
        <w:rPr>
          <w:rFonts w:ascii="Times New Roman" w:hAnsi="Times New Roman"/>
          <w:sz w:val="20"/>
          <w:szCs w:val="20"/>
        </w:rPr>
        <w:t xml:space="preserve"> Taiwo-Oshin, M.A., </w:t>
      </w:r>
      <w:r>
        <w:rPr>
          <w:rFonts w:ascii="Times New Roman" w:hAnsi="Times New Roman"/>
          <w:sz w:val="20"/>
          <w:szCs w:val="20"/>
          <w:lang w:val="en-GB"/>
        </w:rPr>
        <w:t>Oyeleye, B.R,  Adepoju, A.F., Afonja, T.E. and Gbadegesin, I.A.</w:t>
      </w:r>
      <w:r>
        <w:rPr>
          <w:rFonts w:ascii="Times New Roman" w:hAnsi="Times New Roman"/>
          <w:sz w:val="20"/>
          <w:szCs w:val="20"/>
        </w:rPr>
        <w:t xml:space="preserve">. </w:t>
      </w:r>
      <w:r>
        <w:rPr>
          <w:rFonts w:ascii="Times New Roman" w:hAnsi="Times New Roman"/>
          <w:b/>
          <w:bCs/>
          <w:sz w:val="20"/>
          <w:szCs w:val="20"/>
          <w:lang w:val="en-GB"/>
        </w:rPr>
        <w:t xml:space="preserve">Physicochemical and organoleptic properties of </w:t>
      </w:r>
      <w:r>
        <w:rPr>
          <w:rFonts w:ascii="Times New Roman" w:hAnsi="Times New Roman"/>
          <w:b/>
          <w:bCs/>
          <w:sz w:val="20"/>
          <w:szCs w:val="20"/>
          <w:lang w:val="en-GB"/>
        </w:rPr>
        <w:t xml:space="preserve">cooked cassava </w:t>
      </w:r>
      <w:r>
        <w:rPr>
          <w:rFonts w:ascii="Times New Roman" w:hAnsi="Times New Roman"/>
          <w:b/>
          <w:bCs/>
          <w:sz w:val="20"/>
          <w:szCs w:val="20"/>
        </w:rPr>
        <w:t>(</w:t>
      </w:r>
      <w:r>
        <w:rPr>
          <w:rFonts w:ascii="Times New Roman" w:hAnsi="Times New Roman"/>
          <w:b/>
          <w:bCs/>
          <w:i/>
          <w:sz w:val="20"/>
          <w:szCs w:val="20"/>
        </w:rPr>
        <w:t>Manihot esculenta L</w:t>
      </w:r>
      <w:r>
        <w:rPr>
          <w:rFonts w:ascii="Times New Roman" w:hAnsi="Times New Roman"/>
          <w:b/>
          <w:bCs/>
          <w:sz w:val="20"/>
          <w:szCs w:val="20"/>
        </w:rPr>
        <w:t xml:space="preserve">.) </w:t>
      </w:r>
      <w:r>
        <w:rPr>
          <w:rFonts w:ascii="Times New Roman" w:hAnsi="Times New Roman"/>
          <w:b/>
          <w:bCs/>
          <w:sz w:val="20"/>
          <w:szCs w:val="20"/>
          <w:lang w:val="en-GB"/>
        </w:rPr>
        <w:t>dough enriched with selected defatted legume flours</w:t>
      </w:r>
      <w:r>
        <w:rPr>
          <w:rFonts w:ascii="Times New Roman" w:hAnsi="Times New Roman"/>
          <w:sz w:val="20"/>
          <w:szCs w:val="20"/>
        </w:rPr>
        <w:t>.</w:t>
      </w:r>
      <w:r>
        <w:rPr>
          <w:rFonts w:ascii="Times New Roman" w:hAnsi="Times New Roman"/>
          <w:sz w:val="20"/>
          <w:szCs w:val="20"/>
          <w:lang w:eastAsia="zh-CN"/>
        </w:rPr>
        <w:t xml:space="preserve">  </w:t>
      </w:r>
      <w:r>
        <w:rPr>
          <w:rFonts w:ascii="Times New Roman" w:hAnsi="Times New Roman"/>
          <w:i/>
          <w:sz w:val="20"/>
          <w:szCs w:val="20"/>
        </w:rPr>
        <w:t>Researcher</w:t>
      </w:r>
      <w:r w:rsidR="003E6B03">
        <w:rPr>
          <w:rFonts w:ascii="Times New Roman" w:eastAsiaTheme="minorEastAsia" w:hAnsi="Times New Roman" w:hint="eastAsia"/>
          <w:i/>
          <w:sz w:val="20"/>
          <w:szCs w:val="20"/>
          <w:lang w:eastAsia="zh-CN"/>
        </w:rPr>
        <w:t xml:space="preserve"> </w:t>
      </w:r>
      <w:r>
        <w:rPr>
          <w:rFonts w:ascii="Times New Roman" w:hAnsi="Times New Roman"/>
          <w:sz w:val="20"/>
          <w:szCs w:val="20"/>
        </w:rPr>
        <w:t>202</w:t>
      </w:r>
      <w:r>
        <w:rPr>
          <w:rFonts w:ascii="Times New Roman" w:eastAsia="宋体" w:hAnsi="Times New Roman"/>
          <w:sz w:val="20"/>
          <w:szCs w:val="20"/>
          <w:lang w:eastAsia="zh-CN"/>
        </w:rPr>
        <w:t>2</w:t>
      </w:r>
      <w:r>
        <w:rPr>
          <w:rFonts w:ascii="Times New Roman" w:hAnsi="Times New Roman"/>
          <w:sz w:val="20"/>
          <w:szCs w:val="20"/>
        </w:rPr>
        <w:t>;1</w:t>
      </w:r>
      <w:r>
        <w:rPr>
          <w:rFonts w:ascii="Times New Roman" w:eastAsia="宋体" w:hAnsi="Times New Roman"/>
          <w:sz w:val="20"/>
          <w:szCs w:val="20"/>
          <w:lang w:eastAsia="zh-CN"/>
        </w:rPr>
        <w:t>4</w:t>
      </w:r>
      <w:r>
        <w:rPr>
          <w:rFonts w:ascii="Times New Roman" w:hAnsi="Times New Roman"/>
          <w:sz w:val="20"/>
          <w:szCs w:val="20"/>
        </w:rPr>
        <w:t>(</w:t>
      </w:r>
      <w:r>
        <w:rPr>
          <w:rFonts w:ascii="Times New Roman" w:hAnsi="Times New Roman"/>
          <w:sz w:val="20"/>
          <w:szCs w:val="20"/>
          <w:lang w:eastAsia="zh-CN"/>
        </w:rPr>
        <w:t>3</w:t>
      </w:r>
      <w:r>
        <w:rPr>
          <w:rFonts w:ascii="Times New Roman" w:hAnsi="Times New Roman"/>
          <w:sz w:val="20"/>
          <w:szCs w:val="20"/>
        </w:rPr>
        <w:t>):</w:t>
      </w:r>
      <w:r>
        <w:rPr>
          <w:rFonts w:ascii="Times New Roman" w:hAnsi="Times New Roman"/>
          <w:sz w:val="20"/>
          <w:szCs w:val="20"/>
          <w:lang w:eastAsia="zh-CN"/>
        </w:rPr>
        <w:t>1</w:t>
      </w:r>
      <w:r w:rsidR="003E6B03">
        <w:rPr>
          <w:rFonts w:ascii="Times New Roman" w:eastAsiaTheme="minorEastAsia" w:hAnsi="Times New Roman" w:hint="eastAsia"/>
          <w:sz w:val="20"/>
          <w:szCs w:val="20"/>
          <w:lang w:eastAsia="zh-CN"/>
        </w:rPr>
        <w:t>9</w:t>
      </w:r>
      <w:r>
        <w:rPr>
          <w:rFonts w:ascii="Times New Roman" w:hAnsi="Times New Roman"/>
          <w:sz w:val="20"/>
          <w:szCs w:val="20"/>
        </w:rPr>
        <w:t>-</w:t>
      </w:r>
      <w:r>
        <w:rPr>
          <w:rFonts w:ascii="Times New Roman" w:hAnsi="Times New Roman" w:hint="eastAsia"/>
          <w:sz w:val="20"/>
          <w:szCs w:val="20"/>
          <w:lang w:eastAsia="zh-CN"/>
        </w:rPr>
        <w:t>2</w:t>
      </w:r>
      <w:r w:rsidR="003E6B03">
        <w:rPr>
          <w:rFonts w:ascii="Times New Roman" w:eastAsiaTheme="minorEastAsia" w:hAnsi="Times New Roman" w:hint="eastAsia"/>
          <w:sz w:val="20"/>
          <w:szCs w:val="20"/>
          <w:lang w:eastAsia="zh-CN"/>
        </w:rPr>
        <w:t>7</w:t>
      </w:r>
      <w:bookmarkStart w:id="0" w:name="_GoBack"/>
      <w:bookmarkEnd w:id="0"/>
      <w:r>
        <w:rPr>
          <w:rFonts w:ascii="Times New Roman" w:hAnsi="Times New Roman"/>
          <w:sz w:val="20"/>
          <w:szCs w:val="20"/>
        </w:rPr>
        <w:t>]</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1553-9865</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(print);</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2163-8950</w:t>
      </w:r>
      <w:r w:rsidR="003E6B03">
        <w:rPr>
          <w:rFonts w:ascii="Times New Roman" w:eastAsiaTheme="minorEastAsia" w:hAnsi="Times New Roman" w:hint="eastAsia"/>
          <w:sz w:val="20"/>
          <w:szCs w:val="20"/>
          <w:lang w:eastAsia="zh-CN"/>
        </w:rPr>
        <w:t xml:space="preserve"> </w:t>
      </w:r>
      <w:r>
        <w:rPr>
          <w:rFonts w:ascii="Times New Roman" w:hAnsi="Times New Roman"/>
          <w:sz w:val="20"/>
          <w:szCs w:val="20"/>
        </w:rPr>
        <w:t>(online).</w:t>
      </w:r>
      <w:r w:rsidR="003E6B03">
        <w:rPr>
          <w:rFonts w:ascii="Times New Roman" w:eastAsiaTheme="minorEastAsia" w:hAnsi="Times New Roman" w:hint="eastAsia"/>
          <w:sz w:val="20"/>
          <w:szCs w:val="20"/>
          <w:lang w:eastAsia="zh-CN"/>
        </w:rPr>
        <w:t xml:space="preserve"> </w:t>
      </w:r>
      <w:hyperlink r:id="rId9" w:history="1">
        <w:r>
          <w:rPr>
            <w:rStyle w:val="Hyperlink"/>
            <w:rFonts w:ascii="Times New Roman" w:hAnsi="Times New Roman"/>
            <w:sz w:val="20"/>
            <w:szCs w:val="20"/>
          </w:rPr>
          <w:t>http://www.sciencepub.net/researcher</w:t>
        </w:r>
      </w:hyperlink>
      <w:r>
        <w:rPr>
          <w:rFonts w:ascii="Times New Roman" w:hAnsi="Times New Roman"/>
          <w:sz w:val="20"/>
          <w:szCs w:val="20"/>
        </w:rPr>
        <w:t>.</w:t>
      </w:r>
      <w:r>
        <w:rPr>
          <w:rFonts w:ascii="Times New Roman" w:eastAsia="宋体" w:hAnsi="Times New Roman"/>
          <w:sz w:val="20"/>
          <w:szCs w:val="20"/>
          <w:lang w:eastAsia="zh-CN"/>
        </w:rPr>
        <w:t xml:space="preserve"> 3.</w:t>
      </w:r>
      <w:r>
        <w:rPr>
          <w:rFonts w:ascii="Times New Roman" w:hAnsi="Times New Roman"/>
          <w:sz w:val="20"/>
          <w:szCs w:val="20"/>
        </w:rPr>
        <w:t>doi:</w:t>
      </w:r>
      <w:hyperlink r:id="rId10" w:history="1">
        <w:r>
          <w:rPr>
            <w:rStyle w:val="Hyperlink"/>
            <w:rFonts w:ascii="Times New Roman" w:hAnsi="Times New Roman"/>
            <w:sz w:val="20"/>
            <w:szCs w:val="20"/>
          </w:rPr>
          <w:t>10.7537/marsrsj14032</w:t>
        </w:r>
      </w:hyperlink>
      <w:r>
        <w:rPr>
          <w:rStyle w:val="Hyperlink"/>
          <w:rFonts w:ascii="Times New Roman" w:eastAsia="宋体" w:hAnsi="Times New Roman"/>
          <w:sz w:val="20"/>
          <w:szCs w:val="20"/>
          <w:lang w:eastAsia="zh-CN"/>
        </w:rPr>
        <w:t>2</w:t>
      </w:r>
      <w:r>
        <w:rPr>
          <w:rStyle w:val="Hyperlink"/>
          <w:rFonts w:ascii="Times New Roman" w:hAnsi="Times New Roman"/>
          <w:sz w:val="20"/>
          <w:szCs w:val="20"/>
        </w:rPr>
        <w:t>.</w:t>
      </w:r>
      <w:r>
        <w:rPr>
          <w:rStyle w:val="Hyperlink"/>
          <w:rFonts w:ascii="Times New Roman" w:hAnsi="Times New Roman"/>
          <w:sz w:val="20"/>
          <w:szCs w:val="20"/>
          <w:lang w:eastAsia="zh-CN"/>
        </w:rPr>
        <w:t>03</w:t>
      </w:r>
      <w:r>
        <w:rPr>
          <w:rStyle w:val="Hyperlink"/>
          <w:rFonts w:ascii="Times New Roman" w:hAnsi="Times New Roman"/>
          <w:sz w:val="20"/>
          <w:szCs w:val="20"/>
        </w:rPr>
        <w:t>.</w:t>
      </w:r>
    </w:p>
    <w:p w:rsidR="00D214AD" w:rsidRDefault="009B2A1A">
      <w:pPr>
        <w:shd w:val="clear" w:color="auto" w:fill="FFFFFF"/>
        <w:snapToGrid w:val="0"/>
        <w:spacing w:after="0" w:line="240" w:lineRule="auto"/>
        <w:jc w:val="both"/>
        <w:rPr>
          <w:rFonts w:ascii="Times New Roman" w:eastAsia="Times New Roman" w:hAnsi="Times New Roman"/>
          <w:b/>
          <w:bCs/>
          <w:sz w:val="20"/>
          <w:szCs w:val="20"/>
          <w:lang w:val="en-GB"/>
        </w:rPr>
      </w:pPr>
      <w:r>
        <w:rPr>
          <w:rFonts w:ascii="Times New Roman" w:hAnsi="Times New Roman"/>
          <w:sz w:val="20"/>
          <w:szCs w:val="20"/>
          <w:lang w:val="en-GB"/>
        </w:rPr>
        <w:t xml:space="preserve">   </w:t>
      </w:r>
    </w:p>
    <w:p w:rsidR="00D214AD" w:rsidRDefault="009B2A1A">
      <w:pPr>
        <w:shd w:val="clear" w:color="auto" w:fill="FFFFFF"/>
        <w:snapToGrid w:val="0"/>
        <w:spacing w:after="0" w:line="240" w:lineRule="auto"/>
        <w:jc w:val="both"/>
        <w:rPr>
          <w:rFonts w:ascii="Times New Roman" w:eastAsia="Times New Roman" w:hAnsi="Times New Roman"/>
          <w:bCs/>
          <w:sz w:val="20"/>
          <w:szCs w:val="20"/>
          <w:lang w:val="en-GB"/>
        </w:rPr>
      </w:pPr>
      <w:r>
        <w:rPr>
          <w:rFonts w:ascii="Times New Roman" w:eastAsia="Times New Roman" w:hAnsi="Times New Roman"/>
          <w:b/>
          <w:bCs/>
          <w:sz w:val="20"/>
          <w:szCs w:val="20"/>
          <w:lang w:val="en-GB"/>
        </w:rPr>
        <w:t xml:space="preserve">Keywords: </w:t>
      </w:r>
      <w:r>
        <w:rPr>
          <w:rFonts w:ascii="Times New Roman" w:eastAsia="Times New Roman" w:hAnsi="Times New Roman"/>
          <w:bCs/>
          <w:sz w:val="20"/>
          <w:szCs w:val="20"/>
          <w:lang w:val="en-GB"/>
        </w:rPr>
        <w:t xml:space="preserve">Composite flour, cooked cassava dough, defatted legume flour, fortifying, sensory attributes. </w:t>
      </w:r>
    </w:p>
    <w:p w:rsidR="00D214AD" w:rsidRDefault="00D214AD">
      <w:pPr>
        <w:shd w:val="clear" w:color="auto" w:fill="FFFFFF"/>
        <w:snapToGrid w:val="0"/>
        <w:spacing w:after="0" w:line="240" w:lineRule="auto"/>
        <w:jc w:val="both"/>
        <w:rPr>
          <w:rFonts w:ascii="Times New Roman" w:eastAsia="Times New Roman" w:hAnsi="Times New Roman"/>
          <w:bCs/>
          <w:sz w:val="20"/>
          <w:szCs w:val="20"/>
        </w:rPr>
      </w:pPr>
    </w:p>
    <w:p w:rsidR="00D214AD" w:rsidRDefault="00D214AD">
      <w:pPr>
        <w:shd w:val="clear" w:color="auto" w:fill="FFFFFF"/>
        <w:snapToGrid w:val="0"/>
        <w:spacing w:after="0" w:line="240" w:lineRule="auto"/>
        <w:jc w:val="both"/>
        <w:rPr>
          <w:rFonts w:ascii="Times New Roman" w:eastAsia="Times New Roman" w:hAnsi="Times New Roman"/>
          <w:b/>
          <w:bCs/>
          <w:sz w:val="20"/>
          <w:szCs w:val="20"/>
        </w:rPr>
        <w:sectPr w:rsidR="00D214AD" w:rsidSect="003E6B03">
          <w:headerReference w:type="default" r:id="rId11"/>
          <w:footerReference w:type="default" r:id="rId12"/>
          <w:headerReference w:type="first" r:id="rId13"/>
          <w:footerReference w:type="first" r:id="rId14"/>
          <w:type w:val="continuous"/>
          <w:pgSz w:w="12240" w:h="15839"/>
          <w:pgMar w:top="1440" w:right="1440" w:bottom="1440" w:left="1440" w:header="720" w:footer="720" w:gutter="0"/>
          <w:pgNumType w:start="19"/>
          <w:cols w:space="708"/>
          <w:titlePg/>
          <w:docGrid w:linePitch="360"/>
        </w:sectPr>
      </w:pPr>
    </w:p>
    <w:p w:rsidR="00D214AD" w:rsidRDefault="009B2A1A">
      <w:pPr>
        <w:shd w:val="clear" w:color="auto" w:fill="FFFFFF"/>
        <w:snapToGrid w:val="0"/>
        <w:spacing w:after="0" w:line="240" w:lineRule="auto"/>
        <w:jc w:val="both"/>
        <w:rPr>
          <w:rFonts w:ascii="Times New Roman" w:eastAsia="Times New Roman" w:hAnsi="Times New Roman"/>
          <w:sz w:val="20"/>
          <w:szCs w:val="20"/>
        </w:rPr>
      </w:pPr>
      <w:r>
        <w:rPr>
          <w:rFonts w:ascii="Times New Roman" w:eastAsia="Times New Roman" w:hAnsi="Times New Roman"/>
          <w:b/>
          <w:bCs/>
          <w:sz w:val="20"/>
          <w:szCs w:val="20"/>
        </w:rPr>
        <w:lastRenderedPageBreak/>
        <w:t>1. Introduction</w:t>
      </w:r>
    </w:p>
    <w:p w:rsidR="00D214AD" w:rsidRDefault="009B2A1A">
      <w:pPr>
        <w:pStyle w:val="Default"/>
        <w:snapToGrid w:val="0"/>
        <w:jc w:val="both"/>
        <w:rPr>
          <w:rFonts w:ascii="Times New Roman" w:hAnsi="Times New Roman" w:cs="Times New Roman"/>
          <w:sz w:val="20"/>
          <w:szCs w:val="20"/>
          <w:lang w:val="en-GB"/>
        </w:rPr>
      </w:pPr>
      <w:r>
        <w:rPr>
          <w:rFonts w:ascii="Times New Roman" w:hAnsi="Times New Roman" w:cs="Times New Roman"/>
          <w:i/>
          <w:color w:val="auto"/>
          <w:sz w:val="20"/>
          <w:szCs w:val="20"/>
        </w:rPr>
        <w:tab/>
      </w:r>
      <w:r>
        <w:rPr>
          <w:rFonts w:ascii="Times New Roman" w:hAnsi="Times New Roman" w:cs="Times New Roman"/>
          <w:i/>
          <w:color w:val="auto"/>
          <w:sz w:val="20"/>
          <w:szCs w:val="20"/>
        </w:rPr>
        <w:t>Manihot esculenta L</w:t>
      </w:r>
      <w:r>
        <w:rPr>
          <w:rFonts w:ascii="Times New Roman" w:hAnsi="Times New Roman" w:cs="Times New Roman"/>
          <w:color w:val="auto"/>
          <w:sz w:val="20"/>
          <w:szCs w:val="20"/>
        </w:rPr>
        <w:t xml:space="preserve">. </w:t>
      </w:r>
      <w:r>
        <w:rPr>
          <w:rFonts w:ascii="Times New Roman" w:eastAsia="Times New Roman" w:hAnsi="Times New Roman" w:cs="Times New Roman"/>
          <w:sz w:val="20"/>
          <w:szCs w:val="20"/>
        </w:rPr>
        <w:t>is the most cultivated and consumed in different staple food in Nigeria. It is a rich source of minerals such as Ca, Fe, Mg, Ph but low in fat and protein. It can be consumed as boiled, fried, snacks or when processed into flour and us</w:t>
      </w:r>
      <w:r>
        <w:rPr>
          <w:rFonts w:ascii="Times New Roman" w:eastAsia="Times New Roman" w:hAnsi="Times New Roman" w:cs="Times New Roman"/>
          <w:sz w:val="20"/>
          <w:szCs w:val="20"/>
        </w:rPr>
        <w:t>ed to prepare local cooked dough meal known as ‘</w:t>
      </w:r>
      <w:r>
        <w:rPr>
          <w:rFonts w:ascii="Times New Roman" w:eastAsia="Times New Roman" w:hAnsi="Times New Roman" w:cs="Times New Roman"/>
          <w:i/>
          <w:sz w:val="20"/>
          <w:szCs w:val="20"/>
        </w:rPr>
        <w:t>amala lafun</w:t>
      </w:r>
      <w:r>
        <w:rPr>
          <w:rFonts w:ascii="Times New Roman" w:eastAsia="Times New Roman" w:hAnsi="Times New Roman" w:cs="Times New Roman"/>
          <w:sz w:val="20"/>
          <w:szCs w:val="20"/>
        </w:rPr>
        <w:t>’. There are different types of amala in southwest Nigeria which is usually being prepared from their flour viz-a-viz yam tuber (black) amala, cassava tuber (white) amala, cocoyam amala, plantain a</w:t>
      </w:r>
      <w:r>
        <w:rPr>
          <w:rFonts w:ascii="Times New Roman" w:eastAsia="Times New Roman" w:hAnsi="Times New Roman" w:cs="Times New Roman"/>
          <w:sz w:val="20"/>
          <w:szCs w:val="20"/>
        </w:rPr>
        <w:t>mala etc, they are all used for socio-cultural, diabolic, nutritional and therapeutic purposes. However, researches have shown that cassava tuber is not a nutrient-dense food for protein-energy rich food except when eating with animal and plant protein. Qu</w:t>
      </w:r>
      <w:r>
        <w:rPr>
          <w:rFonts w:ascii="Times New Roman" w:eastAsia="Times New Roman" w:hAnsi="Times New Roman" w:cs="Times New Roman"/>
          <w:sz w:val="20"/>
          <w:szCs w:val="20"/>
        </w:rPr>
        <w:t xml:space="preserve">ite a number of studies have utilized cassava tubers in the production of foods for man consumption and industrial usages but there is dearth of information on the combinations of cassava flour, cassava fiber, defatted legume cake and or its flour. </w:t>
      </w:r>
      <w:r>
        <w:rPr>
          <w:rFonts w:ascii="Times New Roman" w:hAnsi="Times New Roman" w:cs="Times New Roman"/>
          <w:sz w:val="20"/>
          <w:szCs w:val="20"/>
          <w:lang w:val="en-GB"/>
        </w:rPr>
        <w:t>Cassava</w:t>
      </w:r>
      <w:r>
        <w:rPr>
          <w:rFonts w:ascii="Times New Roman" w:hAnsi="Times New Roman" w:cs="Times New Roman"/>
          <w:sz w:val="20"/>
          <w:szCs w:val="20"/>
          <w:lang w:val="en-GB"/>
        </w:rPr>
        <w:t xml:space="preserve"> alone cannot meet adult protein and micronutrient needs which can eventually leads to protein-energy-malnutrition (PEM) in rural and less privilege citizenry, hence there is need to fortify it with protein-micronutrients rich food to make a readily </w:t>
      </w:r>
      <w:r>
        <w:rPr>
          <w:rFonts w:ascii="Times New Roman" w:hAnsi="Times New Roman" w:cs="Times New Roman"/>
          <w:sz w:val="20"/>
          <w:szCs w:val="20"/>
          <w:lang w:val="en-GB"/>
        </w:rPr>
        <w:lastRenderedPageBreak/>
        <w:t>availa</w:t>
      </w:r>
      <w:r>
        <w:rPr>
          <w:rFonts w:ascii="Times New Roman" w:hAnsi="Times New Roman" w:cs="Times New Roman"/>
          <w:sz w:val="20"/>
          <w:szCs w:val="20"/>
          <w:lang w:val="en-GB"/>
        </w:rPr>
        <w:t xml:space="preserve">ble food product similar but nutrient dense than it tradition cooked dough, wheat cooked dough, etc for consumption. </w:t>
      </w:r>
    </w:p>
    <w:p w:rsidR="00D214AD" w:rsidRDefault="009B2A1A">
      <w:pPr>
        <w:pStyle w:val="Default"/>
        <w:snapToGrid w:val="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lang w:val="en-GB"/>
        </w:rPr>
        <w:t>Considering the health benefits of legume which is rich in lysine and methionine with cassava, a nature given energy dense food in the pro</w:t>
      </w:r>
      <w:r>
        <w:rPr>
          <w:rFonts w:ascii="Times New Roman" w:hAnsi="Times New Roman" w:cs="Times New Roman"/>
          <w:sz w:val="20"/>
          <w:szCs w:val="20"/>
          <w:lang w:val="en-GB"/>
        </w:rPr>
        <w:t xml:space="preserve">duction of dough meals (staples foods), a close substitute to wheat and raw cassava dough meals will help in improving health status of its consumers and </w:t>
      </w:r>
      <w:r>
        <w:rPr>
          <w:rFonts w:ascii="Times New Roman" w:hAnsi="Times New Roman" w:cs="Times New Roman"/>
          <w:color w:val="auto"/>
          <w:sz w:val="20"/>
          <w:szCs w:val="20"/>
        </w:rPr>
        <w:t>reduce total dependence on wheat flour which could lead to incidence of certain chronic non-communicab</w:t>
      </w:r>
      <w:r>
        <w:rPr>
          <w:rFonts w:ascii="Times New Roman" w:hAnsi="Times New Roman" w:cs="Times New Roman"/>
          <w:color w:val="auto"/>
          <w:sz w:val="20"/>
          <w:szCs w:val="20"/>
        </w:rPr>
        <w:t>le disease such as glycermiasis.</w:t>
      </w:r>
      <w:r>
        <w:rPr>
          <w:rFonts w:ascii="Times New Roman" w:hAnsi="Times New Roman" w:cs="Times New Roman"/>
          <w:sz w:val="20"/>
          <w:szCs w:val="20"/>
        </w:rPr>
        <w:t xml:space="preserve"> </w:t>
      </w:r>
      <w:r>
        <w:rPr>
          <w:rFonts w:ascii="Times New Roman" w:eastAsia="Times New Roman" w:hAnsi="Times New Roman" w:cs="Times New Roman"/>
          <w:sz w:val="20"/>
          <w:szCs w:val="20"/>
        </w:rPr>
        <w:t>The increased acceptance of legume and their products is primarily associated with the high nutritional quality especially with respect to protein and amino acids, good functional properties in food applications, high nutri</w:t>
      </w:r>
      <w:r>
        <w:rPr>
          <w:rFonts w:ascii="Times New Roman" w:eastAsia="Times New Roman" w:hAnsi="Times New Roman" w:cs="Times New Roman"/>
          <w:sz w:val="20"/>
          <w:szCs w:val="20"/>
        </w:rPr>
        <w:t>tional value, availability and low cost (Gandhi, </w:t>
      </w:r>
      <w:hyperlink r:id="rId15" w:anchor="CR15" w:history="1">
        <w:r>
          <w:rPr>
            <w:rFonts w:ascii="Times New Roman" w:eastAsia="Times New Roman" w:hAnsi="Times New Roman" w:cs="Times New Roman"/>
            <w:color w:val="auto"/>
            <w:sz w:val="20"/>
            <w:szCs w:val="20"/>
          </w:rPr>
          <w:t>2009</w:t>
        </w:r>
      </w:hyperlink>
      <w:r>
        <w:rPr>
          <w:rFonts w:ascii="Times New Roman" w:eastAsia="Times New Roman" w:hAnsi="Times New Roman" w:cs="Times New Roman"/>
          <w:sz w:val="20"/>
          <w:szCs w:val="20"/>
        </w:rPr>
        <w:t xml:space="preserve">). </w:t>
      </w:r>
      <w:r>
        <w:rPr>
          <w:rFonts w:ascii="Times New Roman" w:hAnsi="Times New Roman" w:cs="Times New Roman"/>
          <w:sz w:val="20"/>
          <w:szCs w:val="20"/>
        </w:rPr>
        <w:t>Most legume used in this study were underutilized food legume crop in the tropics; not as popular as other major food le</w:t>
      </w:r>
      <w:r>
        <w:rPr>
          <w:rFonts w:ascii="Times New Roman" w:hAnsi="Times New Roman" w:cs="Times New Roman"/>
          <w:sz w:val="20"/>
          <w:szCs w:val="20"/>
        </w:rPr>
        <w:t xml:space="preserve">gumes except soybean. </w:t>
      </w:r>
      <w:r>
        <w:rPr>
          <w:rFonts w:ascii="Times New Roman" w:hAnsi="Times New Roman" w:cs="Times New Roman"/>
          <w:color w:val="auto"/>
          <w:sz w:val="20"/>
          <w:szCs w:val="20"/>
        </w:rPr>
        <w:t xml:space="preserve">The possibility of producing dough (cooked) meal products from cassava and enriched with legume flour will invariably improve nutritional intake and general wellbeing of the populace especially those that consume it in diverse form. </w:t>
      </w:r>
      <w:r>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n this study, cassava and defatted selected legume flour were blends </w:t>
      </w:r>
      <w:r>
        <w:rPr>
          <w:rFonts w:ascii="Times New Roman" w:eastAsia="Times New Roman" w:hAnsi="Times New Roman" w:cs="Times New Roman"/>
          <w:sz w:val="20"/>
          <w:szCs w:val="20"/>
        </w:rPr>
        <w:lastRenderedPageBreak/>
        <w:t xml:space="preserve">to formulate functional cooked-dough meals for their potentials to be used in the prevention and treatment of protein-energy malnutrition (PEM). </w:t>
      </w:r>
      <w:r>
        <w:rPr>
          <w:rFonts w:ascii="Times New Roman" w:hAnsi="Times New Roman" w:cs="Times New Roman"/>
          <w:sz w:val="20"/>
          <w:szCs w:val="20"/>
        </w:rPr>
        <w:t>Protein malnutrition is one of the major n</w:t>
      </w:r>
      <w:r>
        <w:rPr>
          <w:rFonts w:ascii="Times New Roman" w:hAnsi="Times New Roman" w:cs="Times New Roman"/>
          <w:sz w:val="20"/>
          <w:szCs w:val="20"/>
        </w:rPr>
        <w:t>utritional problems in the developing world, so the potential for blending pulses with other locally grown grains or tubers to meet some of the protein malnutrition problem worldwide is; therefore, of tremendous interest. Nevertheless, some of the problems</w:t>
      </w:r>
      <w:r>
        <w:rPr>
          <w:rFonts w:ascii="Times New Roman" w:hAnsi="Times New Roman" w:cs="Times New Roman"/>
          <w:sz w:val="20"/>
          <w:szCs w:val="20"/>
        </w:rPr>
        <w:t xml:space="preserve"> associated with this under-utilized legume are the characteristic hardness of their seed coat which requires either a thorough processing or long cooking time before it can be used. The seeds also contain anti-nutrients like tannins, trypsin inhibitors, h</w:t>
      </w:r>
      <w:r>
        <w:rPr>
          <w:rFonts w:ascii="Times New Roman" w:hAnsi="Times New Roman" w:cs="Times New Roman"/>
          <w:sz w:val="20"/>
          <w:szCs w:val="20"/>
        </w:rPr>
        <w:t xml:space="preserve">ydrogen cyanide, saponins and phytic acid which could hinder the absorption of minerals and nutrients into the body and secondary metabolites (Nwosu, 2013). Processing such as heating, soaking or fermenting have shown to lower anti-nutritional factors and </w:t>
      </w:r>
      <w:r>
        <w:rPr>
          <w:rFonts w:ascii="Times New Roman" w:hAnsi="Times New Roman" w:cs="Times New Roman"/>
          <w:sz w:val="20"/>
          <w:szCs w:val="20"/>
        </w:rPr>
        <w:t>improve their nutritional value. It is therefore imperative to investigate a study on physicochemical and sensory qualities of cassava flour enriched with some defatted selected legume flour and its cooked-dough paste.</w:t>
      </w:r>
    </w:p>
    <w:p w:rsidR="003E6B03" w:rsidRPr="003E6B03" w:rsidRDefault="003E6B03">
      <w:pPr>
        <w:pStyle w:val="Default"/>
        <w:snapToGrid w:val="0"/>
        <w:jc w:val="both"/>
        <w:rPr>
          <w:rFonts w:ascii="Times New Roman" w:eastAsiaTheme="minorEastAsia" w:hAnsi="Times New Roman" w:cs="Times New Roman" w:hint="eastAsia"/>
          <w:color w:val="auto"/>
          <w:sz w:val="20"/>
          <w:szCs w:val="20"/>
          <w:lang w:eastAsia="zh-CN"/>
        </w:rPr>
      </w:pPr>
    </w:p>
    <w:p w:rsidR="00D214AD" w:rsidRDefault="009B2A1A">
      <w:pPr>
        <w:snapToGrid w:val="0"/>
        <w:spacing w:after="0" w:line="240" w:lineRule="auto"/>
        <w:jc w:val="both"/>
        <w:rPr>
          <w:rFonts w:ascii="Times New Roman" w:hAnsi="Times New Roman"/>
          <w:sz w:val="20"/>
          <w:szCs w:val="20"/>
        </w:rPr>
      </w:pPr>
      <w:r>
        <w:rPr>
          <w:rFonts w:ascii="Times New Roman" w:hAnsi="Times New Roman"/>
          <w:b/>
          <w:bCs/>
          <w:sz w:val="20"/>
          <w:szCs w:val="20"/>
        </w:rPr>
        <w:t xml:space="preserve">2. Materials and methods </w:t>
      </w:r>
    </w:p>
    <w:p w:rsidR="00D214AD" w:rsidRDefault="009B2A1A">
      <w:pPr>
        <w:pStyle w:val="Default"/>
        <w:snapToGrid w:val="0"/>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2.1 </w:t>
      </w:r>
      <w:r>
        <w:rPr>
          <w:rFonts w:ascii="Times New Roman" w:hAnsi="Times New Roman" w:cs="Times New Roman"/>
          <w:b/>
          <w:bCs/>
          <w:color w:val="auto"/>
          <w:sz w:val="20"/>
          <w:szCs w:val="20"/>
        </w:rPr>
        <w:t>Materials</w:t>
      </w:r>
    </w:p>
    <w:p w:rsidR="00D214AD" w:rsidRDefault="009B2A1A">
      <w:pPr>
        <w:pStyle w:val="Default"/>
        <w:snapToGrid w:val="0"/>
        <w:jc w:val="both"/>
        <w:rPr>
          <w:rFonts w:ascii="Times New Roman" w:hAnsi="Times New Roman" w:cs="Times New Roman"/>
          <w:color w:val="auto"/>
          <w:sz w:val="20"/>
          <w:szCs w:val="20"/>
        </w:rPr>
      </w:pPr>
      <w:r>
        <w:rPr>
          <w:rFonts w:ascii="Times New Roman" w:hAnsi="Times New Roman" w:cs="Times New Roman"/>
          <w:color w:val="auto"/>
          <w:sz w:val="20"/>
          <w:szCs w:val="20"/>
        </w:rPr>
        <w:tab/>
        <w:t>The freshly ripe cassava (</w:t>
      </w:r>
      <w:r>
        <w:rPr>
          <w:rFonts w:ascii="Times New Roman" w:hAnsi="Times New Roman" w:cs="Times New Roman"/>
          <w:i/>
          <w:color w:val="auto"/>
          <w:sz w:val="20"/>
          <w:szCs w:val="20"/>
        </w:rPr>
        <w:t>Manihot esculenta L</w:t>
      </w:r>
      <w:r>
        <w:rPr>
          <w:rFonts w:ascii="Times New Roman" w:hAnsi="Times New Roman" w:cs="Times New Roman"/>
          <w:color w:val="auto"/>
          <w:sz w:val="20"/>
          <w:szCs w:val="20"/>
        </w:rPr>
        <w:t>.) used for this study were bought at a farm in Awe town, Oyo State, Nigeria while each of the selected legume seed were obtained at a farmer market in Oyo town known as Ajegunle market, Oyo State, Ni</w:t>
      </w:r>
      <w:r>
        <w:rPr>
          <w:rFonts w:ascii="Times New Roman" w:hAnsi="Times New Roman" w:cs="Times New Roman"/>
          <w:color w:val="auto"/>
          <w:sz w:val="20"/>
          <w:szCs w:val="20"/>
        </w:rPr>
        <w:t xml:space="preserve">geria prior to subsequent uses. </w:t>
      </w:r>
    </w:p>
    <w:p w:rsidR="00D214AD" w:rsidRDefault="009B2A1A">
      <w:pPr>
        <w:pStyle w:val="Default"/>
        <w:snapToGrid w:val="0"/>
        <w:jc w:val="both"/>
        <w:rPr>
          <w:rFonts w:ascii="Times New Roman" w:hAnsi="Times New Roman" w:cs="Times New Roman"/>
          <w:b/>
          <w:color w:val="auto"/>
          <w:sz w:val="20"/>
          <w:szCs w:val="20"/>
        </w:rPr>
      </w:pPr>
      <w:r>
        <w:rPr>
          <w:rFonts w:ascii="Times New Roman" w:hAnsi="Times New Roman" w:cs="Times New Roman"/>
          <w:b/>
          <w:color w:val="auto"/>
          <w:sz w:val="20"/>
          <w:szCs w:val="20"/>
        </w:rPr>
        <w:t>2.2 Preparation of sample flours</w:t>
      </w:r>
    </w:p>
    <w:p w:rsidR="00D214AD" w:rsidRDefault="009B2A1A">
      <w:pPr>
        <w:pStyle w:val="Default"/>
        <w:snapToGrid w:val="0"/>
        <w:jc w:val="both"/>
        <w:rPr>
          <w:rFonts w:ascii="Times New Roman" w:hAnsi="Times New Roman" w:cs="Times New Roman"/>
          <w:b/>
          <w:color w:val="auto"/>
          <w:sz w:val="20"/>
          <w:szCs w:val="20"/>
        </w:rPr>
      </w:pPr>
      <w:r>
        <w:rPr>
          <w:rFonts w:ascii="Times New Roman" w:hAnsi="Times New Roman" w:cs="Times New Roman"/>
          <w:b/>
          <w:color w:val="auto"/>
          <w:sz w:val="20"/>
          <w:szCs w:val="20"/>
        </w:rPr>
        <w:t>2.2.1 Preparation of cassava flour sample</w:t>
      </w:r>
    </w:p>
    <w:p w:rsidR="00D214AD" w:rsidRDefault="009B2A1A">
      <w:pPr>
        <w:pStyle w:val="Default"/>
        <w:snapToGrid w:val="0"/>
        <w:jc w:val="both"/>
        <w:rPr>
          <w:rFonts w:ascii="Times New Roman" w:hAnsi="Times New Roman" w:cs="Times New Roman"/>
          <w:b/>
          <w:color w:val="auto"/>
          <w:sz w:val="20"/>
          <w:szCs w:val="20"/>
        </w:rPr>
      </w:pPr>
      <w:r>
        <w:rPr>
          <w:rFonts w:ascii="Times New Roman" w:eastAsia="Times New Roman" w:hAnsi="Times New Roman" w:cs="Times New Roman"/>
          <w:bCs/>
          <w:sz w:val="20"/>
          <w:szCs w:val="20"/>
          <w:lang w:val="en-GB"/>
        </w:rPr>
        <w:tab/>
        <w:t xml:space="preserve">A 12 hrs freshly harvested cassava tubers were processed into flour. About 5.0 kg of the cassava tubers were </w:t>
      </w:r>
      <w:r>
        <w:rPr>
          <w:rFonts w:ascii="Times New Roman" w:eastAsia="Arial" w:hAnsi="Times New Roman" w:cs="Times New Roman"/>
          <w:sz w:val="20"/>
          <w:szCs w:val="20"/>
        </w:rPr>
        <w:t xml:space="preserve">sorted, washed in portable water, </w:t>
      </w:r>
      <w:r>
        <w:rPr>
          <w:rFonts w:ascii="Times New Roman" w:eastAsia="Arial" w:hAnsi="Times New Roman" w:cs="Times New Roman"/>
          <w:sz w:val="20"/>
          <w:szCs w:val="20"/>
        </w:rPr>
        <w:t>peeled and sliced to 1 cm thickness using manual kitchen slicer. The sliced were transferred into stainless pot that already has water diluted with ascorbic acid solution for about 5 min. The solute was removed; allow to drain at room temperature (28±2</w:t>
      </w:r>
      <w:r>
        <w:rPr>
          <w:rFonts w:ascii="Times New Roman" w:eastAsia="Arial" w:hAnsi="Times New Roman" w:cs="Times New Roman"/>
          <w:sz w:val="20"/>
          <w:szCs w:val="20"/>
          <w:vertAlign w:val="superscript"/>
        </w:rPr>
        <w:t>o</w:t>
      </w:r>
      <w:r>
        <w:rPr>
          <w:rFonts w:ascii="Times New Roman" w:eastAsia="Arial" w:hAnsi="Times New Roman" w:cs="Times New Roman"/>
          <w:sz w:val="20"/>
          <w:szCs w:val="20"/>
        </w:rPr>
        <w:t xml:space="preserve">C) </w:t>
      </w:r>
      <w:r>
        <w:rPr>
          <w:rFonts w:ascii="Times New Roman" w:eastAsia="Arial" w:hAnsi="Times New Roman" w:cs="Times New Roman"/>
          <w:sz w:val="20"/>
          <w:szCs w:val="20"/>
        </w:rPr>
        <w:t>for 5 min, dried in an air oven (Model: DC 500; Serial number 12B154) at 55±5</w:t>
      </w:r>
      <w:r>
        <w:rPr>
          <w:rFonts w:ascii="Times New Roman" w:eastAsia="Arial" w:hAnsi="Times New Roman" w:cs="Times New Roman"/>
          <w:sz w:val="20"/>
          <w:szCs w:val="20"/>
          <w:vertAlign w:val="superscript"/>
        </w:rPr>
        <w:t>o</w:t>
      </w:r>
      <w:r>
        <w:rPr>
          <w:rFonts w:ascii="Times New Roman" w:eastAsia="Arial" w:hAnsi="Times New Roman" w:cs="Times New Roman"/>
          <w:sz w:val="20"/>
          <w:szCs w:val="20"/>
        </w:rPr>
        <w:t xml:space="preserve">C for 48 hrs, milled in a laboratory hammer mill (Fritsch, D-55743, Idar-oberstein-Germany), sieved using 250 μm screen, packed in a low density polyethene bag and store at room </w:t>
      </w:r>
      <w:r>
        <w:rPr>
          <w:rFonts w:ascii="Times New Roman" w:eastAsia="Arial" w:hAnsi="Times New Roman" w:cs="Times New Roman"/>
          <w:sz w:val="20"/>
          <w:szCs w:val="20"/>
        </w:rPr>
        <w:t>temperature (28±2</w:t>
      </w:r>
      <w:r>
        <w:rPr>
          <w:rFonts w:ascii="Times New Roman" w:eastAsia="Arial" w:hAnsi="Times New Roman" w:cs="Times New Roman"/>
          <w:sz w:val="20"/>
          <w:szCs w:val="20"/>
          <w:vertAlign w:val="superscript"/>
        </w:rPr>
        <w:t>o</w:t>
      </w:r>
      <w:r>
        <w:rPr>
          <w:rFonts w:ascii="Times New Roman" w:eastAsia="Arial" w:hAnsi="Times New Roman" w:cs="Times New Roman"/>
          <w:sz w:val="20"/>
          <w:szCs w:val="20"/>
        </w:rPr>
        <w:t>C).</w:t>
      </w:r>
    </w:p>
    <w:p w:rsidR="00D214AD" w:rsidRDefault="009B2A1A">
      <w:pPr>
        <w:pStyle w:val="Default"/>
        <w:snapToGrid w:val="0"/>
        <w:jc w:val="both"/>
        <w:rPr>
          <w:rFonts w:ascii="Times New Roman" w:hAnsi="Times New Roman" w:cs="Times New Roman"/>
          <w:b/>
          <w:color w:val="auto"/>
          <w:sz w:val="20"/>
          <w:szCs w:val="20"/>
        </w:rPr>
      </w:pPr>
      <w:r>
        <w:rPr>
          <w:rFonts w:ascii="Times New Roman" w:hAnsi="Times New Roman" w:cs="Times New Roman"/>
          <w:b/>
          <w:color w:val="auto"/>
          <w:sz w:val="20"/>
          <w:szCs w:val="20"/>
        </w:rPr>
        <w:t>2.2.2 Preparation of each defatted legume seed flour samples</w:t>
      </w:r>
    </w:p>
    <w:p w:rsidR="00D214AD" w:rsidRDefault="009B2A1A">
      <w:pPr>
        <w:autoSpaceDE w:val="0"/>
        <w:autoSpaceDN w:val="0"/>
        <w:adjustRightInd w:val="0"/>
        <w:snapToGrid w:val="0"/>
        <w:spacing w:after="0" w:line="240" w:lineRule="auto"/>
        <w:jc w:val="both"/>
        <w:rPr>
          <w:rFonts w:ascii="Times New Roman" w:hAnsi="Times New Roman"/>
          <w:b/>
          <w:sz w:val="20"/>
          <w:szCs w:val="20"/>
        </w:rPr>
      </w:pPr>
      <w:r>
        <w:rPr>
          <w:rFonts w:ascii="Times New Roman" w:hAnsi="Times New Roman"/>
          <w:sz w:val="20"/>
          <w:szCs w:val="20"/>
        </w:rPr>
        <w:tab/>
        <w:t>Each selected legume (</w:t>
      </w:r>
      <w:r>
        <w:rPr>
          <w:rFonts w:ascii="Times New Roman" w:eastAsia="Times New Roman" w:hAnsi="Times New Roman"/>
          <w:bCs/>
          <w:sz w:val="20"/>
          <w:szCs w:val="20"/>
          <w:lang w:val="en-GB"/>
        </w:rPr>
        <w:t>African yam bean, kidney bean, pigeon pea and soybean</w:t>
      </w:r>
      <w:r>
        <w:rPr>
          <w:rFonts w:ascii="Times New Roman" w:hAnsi="Times New Roman"/>
          <w:sz w:val="20"/>
          <w:szCs w:val="20"/>
        </w:rPr>
        <w:t>)</w:t>
      </w:r>
      <w:r>
        <w:rPr>
          <w:rFonts w:ascii="Times New Roman" w:eastAsia="Arial" w:hAnsi="Times New Roman"/>
          <w:sz w:val="20"/>
          <w:szCs w:val="20"/>
        </w:rPr>
        <w:t xml:space="preserve"> seeds of 2.0 kg were clean by sieved in a plastic colander to remove shaft, hull and defective seeds. The seeds were washed, boiled in 1:3 water (w/v) for 30 min, drained, cooled, </w:t>
      </w:r>
      <w:r>
        <w:rPr>
          <w:rFonts w:ascii="Times New Roman" w:eastAsia="Arial" w:hAnsi="Times New Roman"/>
          <w:sz w:val="20"/>
          <w:szCs w:val="20"/>
        </w:rPr>
        <w:lastRenderedPageBreak/>
        <w:t>soak in 1:2 (w/v) clean water for 10 min, dehulled manually, after which th</w:t>
      </w:r>
      <w:r>
        <w:rPr>
          <w:rFonts w:ascii="Times New Roman" w:eastAsia="Arial" w:hAnsi="Times New Roman"/>
          <w:sz w:val="20"/>
          <w:szCs w:val="20"/>
        </w:rPr>
        <w:t xml:space="preserve">eir cotyledon were dried in a Genlab drying cabinet (Model: DC 500; Serial number: 12B154) at 55±5°C for 48 hrs, winnowed, milled and sieved as described for cassava flour above. </w:t>
      </w:r>
      <w:r>
        <w:rPr>
          <w:rFonts w:ascii="Times New Roman" w:hAnsi="Times New Roman"/>
          <w:sz w:val="20"/>
          <w:szCs w:val="20"/>
        </w:rPr>
        <w:t>The each full fat flour obtained was soaked in ethanol at 1:4 (w/v) and allow</w:t>
      </w:r>
      <w:r>
        <w:rPr>
          <w:rFonts w:ascii="Times New Roman" w:hAnsi="Times New Roman"/>
          <w:sz w:val="20"/>
          <w:szCs w:val="20"/>
        </w:rPr>
        <w:t xml:space="preserve">ed to stand overnight at room temperature. The mixture was filtered with filtration apparatus, the solute obtained is the defatted flour of each legume seed used and was spread on a stainless laboratory tray, air dried </w:t>
      </w:r>
      <w:r>
        <w:rPr>
          <w:rFonts w:ascii="Times New Roman" w:eastAsia="Arial" w:hAnsi="Times New Roman"/>
          <w:sz w:val="20"/>
          <w:szCs w:val="20"/>
        </w:rPr>
        <w:t>in a Genlab drying cabinet (Model: DC</w:t>
      </w:r>
      <w:r>
        <w:rPr>
          <w:rFonts w:ascii="Times New Roman" w:eastAsia="Arial" w:hAnsi="Times New Roman"/>
          <w:sz w:val="20"/>
          <w:szCs w:val="20"/>
        </w:rPr>
        <w:t xml:space="preserve"> 500; Serial number: 12B154) at 55±5°C</w:t>
      </w:r>
      <w:r>
        <w:rPr>
          <w:rFonts w:ascii="Times New Roman" w:hAnsi="Times New Roman"/>
          <w:sz w:val="20"/>
          <w:szCs w:val="20"/>
        </w:rPr>
        <w:t xml:space="preserve"> for 6 hrs,</w:t>
      </w:r>
      <w:r>
        <w:rPr>
          <w:rFonts w:ascii="Times New Roman" w:eastAsia="Arial" w:hAnsi="Times New Roman"/>
          <w:sz w:val="20"/>
          <w:szCs w:val="20"/>
        </w:rPr>
        <w:t xml:space="preserve"> milled in a laboratory hammer mill (Fritsch, D-55743, Idar-oberstein-Germany) and sieved using 250 μm screen. Each of the flour was packed in a low density polyethene bag and store at room temperature (28±2</w:t>
      </w:r>
      <w:r>
        <w:rPr>
          <w:rFonts w:ascii="Times New Roman" w:eastAsia="Arial" w:hAnsi="Times New Roman"/>
          <w:sz w:val="20"/>
          <w:szCs w:val="20"/>
          <w:vertAlign w:val="superscript"/>
        </w:rPr>
        <w:t>o</w:t>
      </w:r>
      <w:r>
        <w:rPr>
          <w:rFonts w:ascii="Times New Roman" w:eastAsia="Arial" w:hAnsi="Times New Roman"/>
          <w:sz w:val="20"/>
          <w:szCs w:val="20"/>
        </w:rPr>
        <w:t>C) prior to further uses.</w:t>
      </w:r>
      <w:r>
        <w:rPr>
          <w:rFonts w:ascii="Times New Roman" w:hAnsi="Times New Roman"/>
          <w:sz w:val="20"/>
          <w:szCs w:val="20"/>
        </w:rPr>
        <w:t xml:space="preserve"> </w:t>
      </w:r>
      <w:r>
        <w:rPr>
          <w:rFonts w:ascii="Times New Roman" w:hAnsi="Times New Roman"/>
          <w:b/>
          <w:sz w:val="20"/>
          <w:szCs w:val="20"/>
        </w:rPr>
        <w:t xml:space="preserve"> </w:t>
      </w:r>
    </w:p>
    <w:p w:rsidR="00D214AD" w:rsidRDefault="009B2A1A">
      <w:pPr>
        <w:pStyle w:val="Default"/>
        <w:snapToGrid w:val="0"/>
        <w:jc w:val="both"/>
        <w:rPr>
          <w:rFonts w:ascii="Times New Roman" w:hAnsi="Times New Roman" w:cs="Times New Roman"/>
          <w:color w:val="auto"/>
          <w:sz w:val="20"/>
          <w:szCs w:val="20"/>
        </w:rPr>
      </w:pPr>
      <w:r>
        <w:rPr>
          <w:rFonts w:ascii="Times New Roman" w:hAnsi="Times New Roman" w:cs="Times New Roman"/>
          <w:b/>
          <w:bCs/>
          <w:color w:val="auto"/>
          <w:sz w:val="20"/>
          <w:szCs w:val="20"/>
        </w:rPr>
        <w:t>2.3 Formulation of cassava-selected defatted legume composite flour samples</w:t>
      </w:r>
    </w:p>
    <w:p w:rsidR="00D214AD" w:rsidRDefault="009B2A1A">
      <w:pPr>
        <w:snapToGrid w:val="0"/>
        <w:spacing w:after="0" w:line="240" w:lineRule="auto"/>
        <w:jc w:val="both"/>
        <w:rPr>
          <w:rFonts w:ascii="Times New Roman" w:eastAsia="Arial" w:hAnsi="Times New Roman"/>
          <w:sz w:val="20"/>
          <w:szCs w:val="20"/>
        </w:rPr>
      </w:pPr>
      <w:r>
        <w:rPr>
          <w:rFonts w:ascii="Times New Roman" w:eastAsia="Arial" w:hAnsi="Times New Roman"/>
          <w:sz w:val="20"/>
          <w:szCs w:val="20"/>
        </w:rPr>
        <w:tab/>
        <w:t xml:space="preserve">About 80 % of the cassava flour was </w:t>
      </w:r>
      <w:r>
        <w:rPr>
          <w:rFonts w:ascii="Times New Roman" w:eastAsia="Times New Roman" w:hAnsi="Times New Roman"/>
          <w:bCs/>
          <w:sz w:val="20"/>
          <w:szCs w:val="20"/>
          <w:lang w:val="en-GB"/>
        </w:rPr>
        <w:t xml:space="preserve">blends with each 20 % selected defatted legume seed to give a cassava-legume composite flour </w:t>
      </w:r>
      <w:r>
        <w:rPr>
          <w:rFonts w:ascii="Times New Roman" w:eastAsia="Arial" w:hAnsi="Times New Roman"/>
          <w:sz w:val="20"/>
          <w:szCs w:val="20"/>
        </w:rPr>
        <w:t>and coded as sample B</w:t>
      </w:r>
      <w:r>
        <w:rPr>
          <w:rFonts w:ascii="Times New Roman" w:eastAsia="Arial" w:hAnsi="Times New Roman"/>
          <w:sz w:val="20"/>
          <w:szCs w:val="20"/>
        </w:rPr>
        <w:t>, C, D and E. Each sample was blended using a Kenwood mixer (Model: HC 750D, Kenwood, UK). Sample A served as control and contained 100% cassava flour while samples B, C, D and E consist of cassava flour and 20 % each selected legume seed flour. The compos</w:t>
      </w:r>
      <w:r>
        <w:rPr>
          <w:rFonts w:ascii="Times New Roman" w:eastAsia="Arial" w:hAnsi="Times New Roman"/>
          <w:sz w:val="20"/>
          <w:szCs w:val="20"/>
        </w:rPr>
        <w:t xml:space="preserve">ite flours of the four except control were formulated equally to determine their physicochemical and sensory property of their flours and cooked dough meals, respectively. </w:t>
      </w:r>
    </w:p>
    <w:p w:rsidR="00D214AD" w:rsidRDefault="009B2A1A">
      <w:pPr>
        <w:snapToGrid w:val="0"/>
        <w:spacing w:after="0" w:line="240" w:lineRule="auto"/>
        <w:jc w:val="both"/>
        <w:rPr>
          <w:rFonts w:ascii="Times New Roman" w:eastAsia="Arial" w:hAnsi="Times New Roman"/>
          <w:b/>
          <w:sz w:val="20"/>
          <w:szCs w:val="20"/>
        </w:rPr>
      </w:pPr>
      <w:r>
        <w:rPr>
          <w:rFonts w:ascii="Times New Roman" w:eastAsia="Arial" w:hAnsi="Times New Roman"/>
          <w:b/>
          <w:sz w:val="20"/>
          <w:szCs w:val="20"/>
        </w:rPr>
        <w:t xml:space="preserve">2.4 Production of </w:t>
      </w:r>
      <w:r>
        <w:rPr>
          <w:rFonts w:ascii="Times New Roman" w:hAnsi="Times New Roman"/>
          <w:b/>
          <w:bCs/>
          <w:sz w:val="20"/>
          <w:szCs w:val="20"/>
        </w:rPr>
        <w:t>cassava-selected defatted legume</w:t>
      </w:r>
      <w:r>
        <w:rPr>
          <w:rFonts w:ascii="Times New Roman" w:eastAsia="Arial" w:hAnsi="Times New Roman"/>
          <w:b/>
          <w:sz w:val="20"/>
          <w:szCs w:val="20"/>
        </w:rPr>
        <w:t xml:space="preserve"> flour cooked (</w:t>
      </w:r>
      <w:r>
        <w:rPr>
          <w:rFonts w:ascii="Times New Roman" w:eastAsia="Arial" w:hAnsi="Times New Roman"/>
          <w:b/>
          <w:i/>
          <w:sz w:val="20"/>
          <w:szCs w:val="20"/>
        </w:rPr>
        <w:t>amala</w:t>
      </w:r>
      <w:r>
        <w:rPr>
          <w:rFonts w:ascii="Times New Roman" w:eastAsia="Arial" w:hAnsi="Times New Roman"/>
          <w:b/>
          <w:sz w:val="20"/>
          <w:szCs w:val="20"/>
        </w:rPr>
        <w:t xml:space="preserve">) dough </w:t>
      </w:r>
      <w:r>
        <w:rPr>
          <w:rFonts w:ascii="Times New Roman" w:eastAsia="Arial" w:hAnsi="Times New Roman"/>
          <w:b/>
          <w:sz w:val="20"/>
          <w:szCs w:val="20"/>
        </w:rPr>
        <w:t>samples</w:t>
      </w:r>
    </w:p>
    <w:p w:rsidR="00D214AD" w:rsidRDefault="009B2A1A">
      <w:pPr>
        <w:pStyle w:val="Default"/>
        <w:snapToGrid w:val="0"/>
        <w:jc w:val="both"/>
        <w:rPr>
          <w:rFonts w:ascii="Times New Roman" w:hAnsi="Times New Roman" w:cs="Times New Roman"/>
          <w:b/>
          <w:bCs/>
          <w:color w:val="auto"/>
          <w:sz w:val="20"/>
          <w:szCs w:val="20"/>
        </w:rPr>
      </w:pPr>
      <w:r>
        <w:rPr>
          <w:rFonts w:ascii="Times New Roman" w:eastAsia="Arial" w:hAnsi="Times New Roman" w:cs="Times New Roman"/>
          <w:sz w:val="20"/>
          <w:szCs w:val="20"/>
        </w:rPr>
        <w:tab/>
        <w:t xml:space="preserve">Two litres of water was boiled in a pot on a gas cooker. About 300 g of each </w:t>
      </w:r>
      <w:r>
        <w:rPr>
          <w:rFonts w:ascii="Times New Roman" w:hAnsi="Times New Roman" w:cs="Times New Roman"/>
          <w:bCs/>
          <w:sz w:val="20"/>
          <w:szCs w:val="20"/>
        </w:rPr>
        <w:t>cassava-selected defatted legume</w:t>
      </w:r>
      <w:r>
        <w:rPr>
          <w:rFonts w:ascii="Times New Roman" w:eastAsia="Arial" w:hAnsi="Times New Roman" w:cs="Times New Roman"/>
          <w:sz w:val="20"/>
          <w:szCs w:val="20"/>
        </w:rPr>
        <w:t xml:space="preserve"> flour sample was poured in the 300 ml boiling water, and stirred continuously until smooth consistency thick dough was attained. It was r</w:t>
      </w:r>
      <w:r>
        <w:rPr>
          <w:rFonts w:ascii="Times New Roman" w:eastAsia="Arial" w:hAnsi="Times New Roman" w:cs="Times New Roman"/>
          <w:sz w:val="20"/>
          <w:szCs w:val="20"/>
        </w:rPr>
        <w:t>emoved from fire and a little quantity of hot water was added, stirred thoroughly and re-heats to boiling point, to allow the paste cook properly. The paste was taken off the flame, stirred again continuously until smooth consistency thick dough was attain</w:t>
      </w:r>
      <w:r>
        <w:rPr>
          <w:rFonts w:ascii="Times New Roman" w:eastAsia="Arial" w:hAnsi="Times New Roman" w:cs="Times New Roman"/>
          <w:sz w:val="20"/>
          <w:szCs w:val="20"/>
        </w:rPr>
        <w:t>ed. All the five paste obtained were used for sensory evaluation.</w:t>
      </w:r>
    </w:p>
    <w:p w:rsidR="00D214AD" w:rsidRDefault="009B2A1A">
      <w:pPr>
        <w:pStyle w:val="Default"/>
        <w:snapToGrid w:val="0"/>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2.5 Methods </w:t>
      </w:r>
    </w:p>
    <w:p w:rsidR="00D214AD" w:rsidRDefault="009B2A1A">
      <w:pPr>
        <w:pStyle w:val="Default"/>
        <w:snapToGrid w:val="0"/>
        <w:jc w:val="both"/>
        <w:rPr>
          <w:rFonts w:ascii="Times New Roman" w:hAnsi="Times New Roman" w:cs="Times New Roman"/>
          <w:color w:val="auto"/>
          <w:sz w:val="20"/>
          <w:szCs w:val="20"/>
        </w:rPr>
      </w:pPr>
      <w:r>
        <w:rPr>
          <w:rFonts w:ascii="Times New Roman" w:hAnsi="Times New Roman" w:cs="Times New Roman"/>
          <w:b/>
          <w:bCs/>
          <w:sz w:val="20"/>
          <w:szCs w:val="20"/>
        </w:rPr>
        <w:t>2.5.1 Determination of</w:t>
      </w:r>
      <w:r>
        <w:rPr>
          <w:rFonts w:ascii="Times New Roman" w:hAnsi="Times New Roman" w:cs="Times New Roman"/>
          <w:b/>
          <w:bCs/>
          <w:iCs/>
          <w:color w:val="auto"/>
          <w:sz w:val="20"/>
          <w:szCs w:val="20"/>
        </w:rPr>
        <w:t xml:space="preserve"> chemical composition of the </w:t>
      </w:r>
      <w:r>
        <w:rPr>
          <w:rFonts w:ascii="Times New Roman" w:hAnsi="Times New Roman" w:cs="Times New Roman"/>
          <w:b/>
          <w:bCs/>
          <w:color w:val="auto"/>
          <w:sz w:val="20"/>
          <w:szCs w:val="20"/>
        </w:rPr>
        <w:t>cassava-selected defatted legume</w:t>
      </w:r>
      <w:r>
        <w:rPr>
          <w:rFonts w:ascii="Times New Roman" w:eastAsia="Arial" w:hAnsi="Times New Roman" w:cs="Times New Roman"/>
          <w:b/>
          <w:sz w:val="20"/>
          <w:szCs w:val="20"/>
        </w:rPr>
        <w:t xml:space="preserve"> flour samples</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rPr>
        <w:tab/>
        <w:t>Proximate analysis of the samples was carried out using AOAC methods (AOAC, 20</w:t>
      </w:r>
      <w:r>
        <w:rPr>
          <w:rFonts w:ascii="Times New Roman" w:hAnsi="Times New Roman"/>
          <w:sz w:val="20"/>
          <w:szCs w:val="20"/>
        </w:rPr>
        <w:t>12)</w:t>
      </w:r>
      <w:r>
        <w:rPr>
          <w:rFonts w:ascii="Times New Roman" w:hAnsi="Times New Roman"/>
          <w:sz w:val="20"/>
          <w:szCs w:val="20"/>
          <w:lang w:val="en-GB"/>
        </w:rPr>
        <w:t xml:space="preserve"> while </w:t>
      </w:r>
      <w:r>
        <w:rPr>
          <w:rFonts w:ascii="Times New Roman" w:hAnsi="Times New Roman"/>
          <w:sz w:val="20"/>
          <w:szCs w:val="20"/>
        </w:rPr>
        <w:t>carbohydrate content was determined by difference</w:t>
      </w:r>
      <w:r>
        <w:rPr>
          <w:rFonts w:ascii="Times New Roman" w:hAnsi="Times New Roman"/>
          <w:sz w:val="20"/>
          <w:szCs w:val="20"/>
          <w:lang w:val="en-GB"/>
        </w:rPr>
        <w:t xml:space="preserve"> while energy</w:t>
      </w:r>
      <w:r>
        <w:rPr>
          <w:rFonts w:ascii="Times New Roman" w:hAnsi="Times New Roman"/>
          <w:sz w:val="20"/>
          <w:szCs w:val="20"/>
        </w:rPr>
        <w:t xml:space="preserve"> </w:t>
      </w:r>
      <w:r>
        <w:rPr>
          <w:rFonts w:ascii="Times New Roman" w:hAnsi="Times New Roman"/>
          <w:sz w:val="20"/>
          <w:szCs w:val="20"/>
          <w:lang w:val="en-GB"/>
        </w:rPr>
        <w:t xml:space="preserve">value </w:t>
      </w:r>
      <w:r>
        <w:rPr>
          <w:rFonts w:ascii="Times New Roman" w:hAnsi="Times New Roman"/>
          <w:sz w:val="20"/>
          <w:szCs w:val="20"/>
        </w:rPr>
        <w:t xml:space="preserve">of </w:t>
      </w:r>
      <w:r>
        <w:rPr>
          <w:rFonts w:ascii="Times New Roman" w:hAnsi="Times New Roman"/>
          <w:sz w:val="20"/>
          <w:szCs w:val="20"/>
          <w:lang w:val="en-GB"/>
        </w:rPr>
        <w:t>each</w:t>
      </w:r>
      <w:r>
        <w:rPr>
          <w:rFonts w:ascii="Times New Roman" w:hAnsi="Times New Roman"/>
          <w:sz w:val="20"/>
          <w:szCs w:val="20"/>
        </w:rPr>
        <w:t xml:space="preserve"> sample was determined by calculation from fat, carbohydrate and protein content using the Atwater’s conversion factor (Iombor </w:t>
      </w:r>
      <w:r>
        <w:rPr>
          <w:rFonts w:ascii="Times New Roman" w:hAnsi="Times New Roman"/>
          <w:i/>
          <w:sz w:val="20"/>
          <w:szCs w:val="20"/>
        </w:rPr>
        <w:t>et al.,</w:t>
      </w:r>
      <w:r>
        <w:rPr>
          <w:rFonts w:ascii="Times New Roman" w:hAnsi="Times New Roman"/>
          <w:sz w:val="20"/>
          <w:szCs w:val="20"/>
        </w:rPr>
        <w:t xml:space="preserve"> 2009)</w:t>
      </w:r>
      <w:r>
        <w:rPr>
          <w:rFonts w:ascii="Times New Roman" w:hAnsi="Times New Roman"/>
          <w:sz w:val="20"/>
          <w:szCs w:val="20"/>
          <w:lang w:val="en-GB"/>
        </w:rPr>
        <w:t>. T</w:t>
      </w:r>
      <w:r>
        <w:rPr>
          <w:rFonts w:ascii="Times New Roman" w:hAnsi="Times New Roman"/>
          <w:sz w:val="20"/>
          <w:szCs w:val="20"/>
        </w:rPr>
        <w:t xml:space="preserve">he standard method described by Association of Official Analytical Chemists was used for mineral </w:t>
      </w:r>
      <w:r>
        <w:rPr>
          <w:rFonts w:ascii="Times New Roman" w:hAnsi="Times New Roman"/>
          <w:sz w:val="20"/>
          <w:szCs w:val="20"/>
        </w:rPr>
        <w:lastRenderedPageBreak/>
        <w:t xml:space="preserve">content analysis of the samples (AOAC, 2005). The samples were ashed separately at 550 </w:t>
      </w:r>
      <w:r>
        <w:rPr>
          <w:rFonts w:ascii="Times New Roman" w:hAnsi="Times New Roman"/>
          <w:sz w:val="20"/>
          <w:szCs w:val="20"/>
          <w:vertAlign w:val="superscript"/>
        </w:rPr>
        <w:t>o</w:t>
      </w:r>
      <w:r>
        <w:rPr>
          <w:rFonts w:ascii="Times New Roman" w:hAnsi="Times New Roman"/>
          <w:sz w:val="20"/>
          <w:szCs w:val="20"/>
        </w:rPr>
        <w:t xml:space="preserve">C. The ash was boiled with 10 ml of 20 % hydrochloric acid in a beaker </w:t>
      </w:r>
      <w:r>
        <w:rPr>
          <w:rFonts w:ascii="Times New Roman" w:hAnsi="Times New Roman"/>
          <w:sz w:val="20"/>
          <w:szCs w:val="20"/>
        </w:rPr>
        <w:t xml:space="preserve">and then filtered into a 100ml standard flask. This was made up to the mark with deionized water. Mineral profiles (sodium, potassium, calcium, phosphorus, iron and magnesium) were determined from the resulting solution using an inductively-coupled plasma </w:t>
      </w:r>
      <w:r>
        <w:rPr>
          <w:rFonts w:ascii="Times New Roman" w:hAnsi="Times New Roman"/>
          <w:sz w:val="20"/>
          <w:szCs w:val="20"/>
        </w:rPr>
        <w:t xml:space="preserve">atomic emission spectrometer (ICPAES, TL 6000 USA). </w:t>
      </w:r>
      <w:r>
        <w:rPr>
          <w:rFonts w:ascii="Times New Roman" w:hAnsi="Times New Roman"/>
          <w:sz w:val="20"/>
          <w:szCs w:val="20"/>
          <w:lang w:val="en-GB"/>
        </w:rPr>
        <w:t>All values were expressed in mg/100g.</w:t>
      </w:r>
    </w:p>
    <w:p w:rsidR="00D214AD" w:rsidRDefault="009B2A1A">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 xml:space="preserve">2.5.2 Determination of anti-nutritional factors of the </w:t>
      </w:r>
      <w:r>
        <w:rPr>
          <w:rFonts w:ascii="Times New Roman" w:hAnsi="Times New Roman" w:cs="Times New Roman"/>
          <w:b/>
          <w:bCs/>
          <w:color w:val="auto"/>
          <w:sz w:val="20"/>
          <w:szCs w:val="20"/>
        </w:rPr>
        <w:t>cassava-selected defatted legume</w:t>
      </w:r>
      <w:r>
        <w:rPr>
          <w:rFonts w:ascii="Times New Roman" w:eastAsia="Arial" w:hAnsi="Times New Roman" w:cs="Times New Roman"/>
          <w:b/>
          <w:sz w:val="20"/>
          <w:szCs w:val="20"/>
        </w:rPr>
        <w:t xml:space="preserve"> flour samples</w:t>
      </w:r>
    </w:p>
    <w:p w:rsidR="00D214AD" w:rsidRDefault="009B2A1A">
      <w:pPr>
        <w:snapToGrid w:val="0"/>
        <w:spacing w:after="0" w:line="240" w:lineRule="auto"/>
        <w:jc w:val="both"/>
        <w:rPr>
          <w:rFonts w:ascii="Times New Roman" w:eastAsia="Arial" w:hAnsi="Times New Roman"/>
          <w:b/>
          <w:sz w:val="20"/>
          <w:szCs w:val="20"/>
        </w:rPr>
      </w:pPr>
      <w:r>
        <w:rPr>
          <w:rFonts w:ascii="Times New Roman" w:eastAsia="Arial" w:hAnsi="Times New Roman"/>
          <w:sz w:val="20"/>
          <w:szCs w:val="20"/>
        </w:rPr>
        <w:tab/>
        <w:t xml:space="preserve">Anti-nutritional factors determination of </w:t>
      </w:r>
      <w:r>
        <w:rPr>
          <w:rFonts w:ascii="Times New Roman" w:hAnsi="Times New Roman"/>
          <w:bCs/>
          <w:color w:val="000000"/>
          <w:sz w:val="20"/>
          <w:szCs w:val="20"/>
        </w:rPr>
        <w:t>alkaloid, phytate, ox</w:t>
      </w:r>
      <w:r>
        <w:rPr>
          <w:rFonts w:ascii="Times New Roman" w:hAnsi="Times New Roman"/>
          <w:bCs/>
          <w:color w:val="000000"/>
          <w:sz w:val="20"/>
          <w:szCs w:val="20"/>
        </w:rPr>
        <w:t xml:space="preserve">alate and tannins </w:t>
      </w:r>
      <w:r>
        <w:rPr>
          <w:rFonts w:ascii="Times New Roman" w:eastAsia="Arial" w:hAnsi="Times New Roman"/>
          <w:sz w:val="20"/>
          <w:szCs w:val="20"/>
        </w:rPr>
        <w:t xml:space="preserve">was carried out as described by Nwosu (2013) method while </w:t>
      </w:r>
      <w:r>
        <w:rPr>
          <w:rFonts w:ascii="Times New Roman" w:hAnsi="Times New Roman"/>
          <w:bCs/>
          <w:color w:val="000000"/>
          <w:sz w:val="20"/>
          <w:szCs w:val="20"/>
        </w:rPr>
        <w:t>trypsin inhibitor</w:t>
      </w:r>
      <w:r>
        <w:rPr>
          <w:rFonts w:ascii="Times New Roman" w:eastAsia="Arial" w:hAnsi="Times New Roman"/>
          <w:sz w:val="20"/>
          <w:szCs w:val="20"/>
        </w:rPr>
        <w:t xml:space="preserve"> of the composite flour was determined as described by the method of Famakin </w:t>
      </w:r>
      <w:r>
        <w:rPr>
          <w:rFonts w:ascii="Times New Roman" w:eastAsia="Arial" w:hAnsi="Times New Roman"/>
          <w:i/>
          <w:sz w:val="20"/>
          <w:szCs w:val="20"/>
        </w:rPr>
        <w:t>et al</w:t>
      </w:r>
      <w:r>
        <w:rPr>
          <w:rFonts w:ascii="Times New Roman" w:eastAsia="Arial" w:hAnsi="Times New Roman"/>
          <w:sz w:val="20"/>
          <w:szCs w:val="20"/>
        </w:rPr>
        <w:t>. (2016)</w:t>
      </w:r>
      <w:r>
        <w:rPr>
          <w:rFonts w:ascii="Times New Roman" w:hAnsi="Times New Roman"/>
          <w:bCs/>
          <w:color w:val="000000"/>
          <w:sz w:val="20"/>
          <w:szCs w:val="20"/>
        </w:rPr>
        <w:t>.</w:t>
      </w:r>
    </w:p>
    <w:p w:rsidR="00D214AD" w:rsidRDefault="009B2A1A">
      <w:pPr>
        <w:snapToGrid w:val="0"/>
        <w:spacing w:after="0" w:line="240" w:lineRule="auto"/>
        <w:jc w:val="both"/>
        <w:rPr>
          <w:rFonts w:ascii="Times New Roman" w:eastAsia="Arial" w:hAnsi="Times New Roman"/>
          <w:b/>
          <w:sz w:val="20"/>
          <w:szCs w:val="20"/>
        </w:rPr>
      </w:pPr>
      <w:r>
        <w:rPr>
          <w:rFonts w:ascii="Times New Roman" w:hAnsi="Times New Roman"/>
          <w:b/>
          <w:bCs/>
          <w:sz w:val="20"/>
          <w:szCs w:val="20"/>
        </w:rPr>
        <w:t>2.5.3 Determination of</w:t>
      </w:r>
      <w:r>
        <w:rPr>
          <w:rFonts w:ascii="Times New Roman" w:eastAsia="Arial" w:hAnsi="Times New Roman"/>
          <w:b/>
          <w:sz w:val="20"/>
          <w:szCs w:val="20"/>
        </w:rPr>
        <w:t xml:space="preserve"> functional properties of </w:t>
      </w:r>
      <w:r>
        <w:rPr>
          <w:rFonts w:ascii="Times New Roman" w:hAnsi="Times New Roman"/>
          <w:b/>
          <w:bCs/>
          <w:sz w:val="20"/>
          <w:szCs w:val="20"/>
        </w:rPr>
        <w:t>cassava-selected defatt</w:t>
      </w:r>
      <w:r>
        <w:rPr>
          <w:rFonts w:ascii="Times New Roman" w:hAnsi="Times New Roman"/>
          <w:b/>
          <w:bCs/>
          <w:sz w:val="20"/>
          <w:szCs w:val="20"/>
        </w:rPr>
        <w:t>ed legume</w:t>
      </w:r>
      <w:r>
        <w:rPr>
          <w:rFonts w:ascii="Times New Roman" w:eastAsia="Arial" w:hAnsi="Times New Roman"/>
          <w:b/>
          <w:sz w:val="20"/>
          <w:szCs w:val="20"/>
        </w:rPr>
        <w:t xml:space="preserve"> flour samples</w:t>
      </w:r>
    </w:p>
    <w:p w:rsidR="00D214AD" w:rsidRDefault="009B2A1A">
      <w:pPr>
        <w:snapToGrid w:val="0"/>
        <w:spacing w:after="0" w:line="240" w:lineRule="auto"/>
        <w:jc w:val="both"/>
        <w:rPr>
          <w:rFonts w:ascii="Times New Roman" w:hAnsi="Times New Roman"/>
          <w:sz w:val="20"/>
          <w:szCs w:val="20"/>
        </w:rPr>
      </w:pPr>
      <w:r>
        <w:rPr>
          <w:rStyle w:val="A3"/>
          <w:rFonts w:ascii="Times New Roman" w:hAnsi="Times New Roman" w:cs="Times New Roman"/>
          <w:color w:val="auto"/>
          <w:sz w:val="20"/>
          <w:szCs w:val="20"/>
        </w:rPr>
        <w:tab/>
        <w:t xml:space="preserve">The functional properties of the </w:t>
      </w:r>
      <w:r>
        <w:rPr>
          <w:rStyle w:val="A3"/>
          <w:rFonts w:ascii="Times New Roman" w:hAnsi="Times New Roman" w:cs="Times New Roman"/>
          <w:color w:val="auto"/>
          <w:sz w:val="20"/>
          <w:szCs w:val="20"/>
          <w:lang w:val="en-GB"/>
        </w:rPr>
        <w:t>cassava composite sample flours</w:t>
      </w:r>
      <w:r>
        <w:rPr>
          <w:rStyle w:val="A3"/>
          <w:rFonts w:ascii="Times New Roman" w:hAnsi="Times New Roman" w:cs="Times New Roman"/>
          <w:color w:val="auto"/>
          <w:sz w:val="20"/>
          <w:szCs w:val="20"/>
        </w:rPr>
        <w:t xml:space="preserve"> determined included bulk density, water absorption capacity, swelling index </w:t>
      </w:r>
      <w:r>
        <w:rPr>
          <w:rStyle w:val="A3"/>
          <w:rFonts w:ascii="Times New Roman" w:hAnsi="Times New Roman" w:cs="Times New Roman"/>
          <w:color w:val="auto"/>
          <w:sz w:val="20"/>
          <w:szCs w:val="20"/>
          <w:lang w:val="en-GB"/>
        </w:rPr>
        <w:t xml:space="preserve">by </w:t>
      </w:r>
      <w:r>
        <w:rPr>
          <w:rFonts w:ascii="Times New Roman" w:hAnsi="Times New Roman"/>
          <w:sz w:val="20"/>
          <w:szCs w:val="20"/>
        </w:rPr>
        <w:t>Onwuka (2005)</w:t>
      </w:r>
      <w:r>
        <w:rPr>
          <w:rFonts w:ascii="Times New Roman" w:hAnsi="Times New Roman"/>
          <w:sz w:val="20"/>
          <w:szCs w:val="20"/>
          <w:lang w:val="en-GB"/>
        </w:rPr>
        <w:t xml:space="preserve"> while</w:t>
      </w:r>
      <w:r>
        <w:rPr>
          <w:rStyle w:val="A3"/>
          <w:rFonts w:ascii="Times New Roman" w:hAnsi="Times New Roman" w:cs="Times New Roman"/>
          <w:color w:val="auto"/>
          <w:sz w:val="20"/>
          <w:szCs w:val="20"/>
        </w:rPr>
        <w:t xml:space="preserve"> forming and </w:t>
      </w:r>
      <w:r>
        <w:rPr>
          <w:rStyle w:val="A3"/>
          <w:rFonts w:ascii="Times New Roman" w:hAnsi="Times New Roman" w:cs="Times New Roman"/>
          <w:color w:val="auto"/>
          <w:sz w:val="20"/>
          <w:szCs w:val="20"/>
          <w:lang w:val="en-GB"/>
        </w:rPr>
        <w:t>wettability</w:t>
      </w:r>
      <w:r>
        <w:rPr>
          <w:rStyle w:val="A3"/>
          <w:rFonts w:ascii="Times New Roman" w:hAnsi="Times New Roman" w:cs="Times New Roman"/>
          <w:color w:val="auto"/>
          <w:sz w:val="20"/>
          <w:szCs w:val="20"/>
        </w:rPr>
        <w:t xml:space="preserve"> </w:t>
      </w:r>
      <w:r>
        <w:rPr>
          <w:rStyle w:val="A3"/>
          <w:rFonts w:ascii="Times New Roman" w:hAnsi="Times New Roman" w:cs="Times New Roman"/>
          <w:color w:val="auto"/>
          <w:sz w:val="20"/>
          <w:szCs w:val="20"/>
          <w:lang w:val="en-GB"/>
        </w:rPr>
        <w:t xml:space="preserve">index </w:t>
      </w:r>
      <w:r>
        <w:rPr>
          <w:rStyle w:val="A3"/>
          <w:rFonts w:ascii="Times New Roman" w:hAnsi="Times New Roman" w:cs="Times New Roman"/>
          <w:color w:val="auto"/>
          <w:sz w:val="20"/>
          <w:szCs w:val="20"/>
        </w:rPr>
        <w:t xml:space="preserve">of the composite flours were </w:t>
      </w:r>
      <w:r>
        <w:rPr>
          <w:rStyle w:val="A3"/>
          <w:rFonts w:ascii="Times New Roman" w:hAnsi="Times New Roman" w:cs="Times New Roman"/>
          <w:color w:val="auto"/>
          <w:sz w:val="20"/>
          <w:szCs w:val="20"/>
        </w:rPr>
        <w:t>determined following the methods described by</w:t>
      </w:r>
      <w:r>
        <w:rPr>
          <w:rStyle w:val="A3"/>
          <w:rFonts w:ascii="Times New Roman" w:hAnsi="Times New Roman" w:cs="Times New Roman"/>
          <w:color w:val="auto"/>
          <w:sz w:val="20"/>
          <w:szCs w:val="20"/>
          <w:lang w:val="en-GB"/>
        </w:rPr>
        <w:t xml:space="preserve"> </w:t>
      </w:r>
      <w:r>
        <w:rPr>
          <w:rFonts w:ascii="Times New Roman" w:hAnsi="Times New Roman"/>
          <w:sz w:val="20"/>
          <w:szCs w:val="20"/>
        </w:rPr>
        <w:t>Okezia and Bello (1988)</w:t>
      </w:r>
      <w:r>
        <w:rPr>
          <w:rFonts w:ascii="Times New Roman" w:eastAsia="Times New Roman" w:hAnsi="Times New Roman"/>
          <w:sz w:val="20"/>
          <w:szCs w:val="20"/>
        </w:rPr>
        <w:t xml:space="preserve">. </w:t>
      </w:r>
      <w:r>
        <w:rPr>
          <w:rFonts w:ascii="Times New Roman" w:hAnsi="Times New Roman"/>
          <w:sz w:val="20"/>
          <w:szCs w:val="20"/>
        </w:rPr>
        <w:t xml:space="preserve">Least gelation </w:t>
      </w:r>
      <w:r>
        <w:rPr>
          <w:rFonts w:ascii="Times New Roman" w:hAnsi="Times New Roman"/>
          <w:sz w:val="20"/>
          <w:szCs w:val="20"/>
          <w:lang w:val="en-GB"/>
        </w:rPr>
        <w:t>capacity</w:t>
      </w:r>
      <w:r>
        <w:rPr>
          <w:rFonts w:ascii="Times New Roman" w:hAnsi="Times New Roman"/>
          <w:sz w:val="20"/>
          <w:szCs w:val="20"/>
        </w:rPr>
        <w:t xml:space="preserve"> was determined using the method of Coffmann and Garciaj (1977).</w:t>
      </w:r>
    </w:p>
    <w:p w:rsidR="00D214AD" w:rsidRDefault="009B2A1A">
      <w:pPr>
        <w:snapToGrid w:val="0"/>
        <w:spacing w:after="0" w:line="240" w:lineRule="auto"/>
        <w:jc w:val="both"/>
        <w:rPr>
          <w:rFonts w:ascii="Times New Roman" w:eastAsia="Arial" w:hAnsi="Times New Roman"/>
          <w:b/>
          <w:sz w:val="20"/>
          <w:szCs w:val="20"/>
        </w:rPr>
      </w:pPr>
      <w:r>
        <w:rPr>
          <w:rFonts w:ascii="Times New Roman" w:hAnsi="Times New Roman"/>
          <w:b/>
          <w:bCs/>
          <w:sz w:val="20"/>
          <w:szCs w:val="20"/>
        </w:rPr>
        <w:t>2.5.4 Determination of</w:t>
      </w:r>
      <w:r>
        <w:rPr>
          <w:rFonts w:ascii="Times New Roman" w:eastAsia="Arial" w:hAnsi="Times New Roman"/>
          <w:b/>
          <w:sz w:val="20"/>
          <w:szCs w:val="20"/>
        </w:rPr>
        <w:t xml:space="preserve"> pasting characteristics of </w:t>
      </w:r>
      <w:r>
        <w:rPr>
          <w:rFonts w:ascii="Times New Roman" w:hAnsi="Times New Roman"/>
          <w:b/>
          <w:bCs/>
          <w:sz w:val="20"/>
          <w:szCs w:val="20"/>
        </w:rPr>
        <w:t>cassava-selected defatted legume</w:t>
      </w:r>
      <w:r>
        <w:rPr>
          <w:rFonts w:ascii="Times New Roman" w:eastAsia="Arial" w:hAnsi="Times New Roman"/>
          <w:b/>
          <w:sz w:val="20"/>
          <w:szCs w:val="20"/>
        </w:rPr>
        <w:t xml:space="preserve"> flour samples</w:t>
      </w:r>
    </w:p>
    <w:p w:rsidR="00D214AD" w:rsidRDefault="009B2A1A">
      <w:pPr>
        <w:snapToGrid w:val="0"/>
        <w:spacing w:after="0" w:line="240" w:lineRule="auto"/>
        <w:jc w:val="both"/>
        <w:rPr>
          <w:rFonts w:ascii="Times New Roman" w:eastAsia="Arial" w:hAnsi="Times New Roman"/>
          <w:b/>
          <w:sz w:val="20"/>
          <w:szCs w:val="20"/>
        </w:rPr>
      </w:pPr>
      <w:r>
        <w:rPr>
          <w:rFonts w:ascii="Times New Roman" w:eastAsia="Arial" w:hAnsi="Times New Roman"/>
          <w:b/>
          <w:sz w:val="20"/>
          <w:szCs w:val="20"/>
        </w:rPr>
        <w:tab/>
      </w:r>
      <w:r>
        <w:rPr>
          <w:rFonts w:ascii="Times New Roman" w:eastAsia="Arial" w:hAnsi="Times New Roman"/>
          <w:sz w:val="20"/>
          <w:szCs w:val="20"/>
        </w:rPr>
        <w:t>A Rapid Visco Analyser, RVA (Model RVA-SUPER3, USA) was used to determine the viscosity of the composite flours according to Ikegwu (2010) method. About 3 g of sample were weighed into a dried empty canister, and then 25 mL of distilled water was dispense</w:t>
      </w:r>
      <w:r>
        <w:rPr>
          <w:rFonts w:ascii="Times New Roman" w:eastAsia="Arial" w:hAnsi="Times New Roman"/>
          <w:sz w:val="20"/>
          <w:szCs w:val="20"/>
        </w:rPr>
        <w:t>d into the canister containing the sample. The suspension was thoroughly mixed so that no lumps were obtained and the canister was fitted into the rapid visco-analyzer. A paddle was then placed into the canister. The measurement cycle was initiated by depr</w:t>
      </w:r>
      <w:r>
        <w:rPr>
          <w:rFonts w:ascii="Times New Roman" w:eastAsia="Arial" w:hAnsi="Times New Roman"/>
          <w:sz w:val="20"/>
          <w:szCs w:val="20"/>
        </w:rPr>
        <w:t>essing the motor tower of the instrument. Samples were pasted according to a programmed heating and cooling cycle. The dispersions were heated from 50 to 95</w:t>
      </w:r>
      <w:r>
        <w:rPr>
          <w:rFonts w:ascii="Times New Roman" w:eastAsia="Arial" w:hAnsi="Times New Roman"/>
          <w:sz w:val="20"/>
          <w:szCs w:val="20"/>
          <w:vertAlign w:val="superscript"/>
        </w:rPr>
        <w:t>o</w:t>
      </w:r>
      <w:r>
        <w:rPr>
          <w:rFonts w:ascii="Times New Roman" w:eastAsia="Arial" w:hAnsi="Times New Roman"/>
          <w:sz w:val="20"/>
          <w:szCs w:val="20"/>
        </w:rPr>
        <w:t>C with constant stirring at 2.67 Hz, and were held at 95</w:t>
      </w:r>
      <w:r>
        <w:rPr>
          <w:rFonts w:ascii="Times New Roman" w:eastAsia="Arial" w:hAnsi="Times New Roman"/>
          <w:sz w:val="20"/>
          <w:szCs w:val="20"/>
          <w:vertAlign w:val="superscript"/>
        </w:rPr>
        <w:t>o</w:t>
      </w:r>
      <w:r>
        <w:rPr>
          <w:rFonts w:ascii="Times New Roman" w:eastAsia="Arial" w:hAnsi="Times New Roman"/>
          <w:sz w:val="20"/>
          <w:szCs w:val="20"/>
        </w:rPr>
        <w:t>C for 2.5 min (breakdown). Then, the block</w:t>
      </w:r>
      <w:r>
        <w:rPr>
          <w:rFonts w:ascii="Times New Roman" w:eastAsia="Arial" w:hAnsi="Times New Roman"/>
          <w:sz w:val="20"/>
          <w:szCs w:val="20"/>
        </w:rPr>
        <w:t xml:space="preserve"> temperature was cooled to 50</w:t>
      </w:r>
      <w:r>
        <w:rPr>
          <w:rFonts w:ascii="Times New Roman" w:eastAsia="Arial" w:hAnsi="Times New Roman"/>
          <w:sz w:val="20"/>
          <w:szCs w:val="20"/>
          <w:vertAlign w:val="superscript"/>
        </w:rPr>
        <w:t>o</w:t>
      </w:r>
      <w:r>
        <w:rPr>
          <w:rFonts w:ascii="Times New Roman" w:eastAsia="Arial" w:hAnsi="Times New Roman"/>
          <w:sz w:val="20"/>
          <w:szCs w:val="20"/>
        </w:rPr>
        <w:t>C and held for 2 min. The total cycle was 13 min. Parameters estimated were peak viscosity, setback viscosity, final viscosity, trough, breakdown viscosity, pasting temperature and time to reach peak viscosity.</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b/>
          <w:bCs/>
          <w:sz w:val="20"/>
          <w:szCs w:val="20"/>
        </w:rPr>
        <w:t xml:space="preserve">2.6 </w:t>
      </w:r>
      <w:r>
        <w:rPr>
          <w:rFonts w:ascii="Times New Roman" w:hAnsi="Times New Roman"/>
          <w:b/>
          <w:bCs/>
          <w:sz w:val="20"/>
          <w:szCs w:val="20"/>
        </w:rPr>
        <w:t>Determination of</w:t>
      </w:r>
      <w:r>
        <w:rPr>
          <w:rFonts w:ascii="Times New Roman" w:hAnsi="Times New Roman"/>
          <w:b/>
          <w:sz w:val="20"/>
          <w:szCs w:val="20"/>
        </w:rPr>
        <w:t xml:space="preserve"> sensory evaluation of the </w:t>
      </w:r>
      <w:r>
        <w:rPr>
          <w:rFonts w:ascii="Times New Roman" w:hAnsi="Times New Roman"/>
          <w:b/>
          <w:bCs/>
          <w:sz w:val="20"/>
          <w:szCs w:val="20"/>
        </w:rPr>
        <w:t>cassava-selected defatted legume</w:t>
      </w:r>
      <w:r>
        <w:rPr>
          <w:rFonts w:ascii="Times New Roman" w:eastAsia="Arial" w:hAnsi="Times New Roman"/>
          <w:b/>
          <w:sz w:val="20"/>
          <w:szCs w:val="20"/>
        </w:rPr>
        <w:t xml:space="preserve"> cooked dough samples</w:t>
      </w:r>
    </w:p>
    <w:p w:rsidR="00D214AD" w:rsidRDefault="009B2A1A">
      <w:pPr>
        <w:snapToGrid w:val="0"/>
        <w:spacing w:after="0" w:line="240" w:lineRule="auto"/>
        <w:jc w:val="both"/>
        <w:rPr>
          <w:rFonts w:ascii="Times New Roman" w:hAnsi="Times New Roman"/>
          <w:b/>
          <w:sz w:val="20"/>
          <w:szCs w:val="20"/>
          <w:lang w:val="en-GB"/>
        </w:rPr>
      </w:pPr>
      <w:r>
        <w:rPr>
          <w:rStyle w:val="A3"/>
          <w:rFonts w:ascii="Times New Roman" w:hAnsi="Times New Roman" w:cs="Times New Roman"/>
          <w:color w:val="auto"/>
          <w:sz w:val="20"/>
          <w:szCs w:val="20"/>
          <w:lang w:val="en-GB"/>
        </w:rPr>
        <w:tab/>
        <w:t>Sensory attributes of the cassava-</w:t>
      </w:r>
      <w:r>
        <w:rPr>
          <w:rFonts w:ascii="Times New Roman" w:hAnsi="Times New Roman"/>
          <w:b/>
          <w:bCs/>
          <w:sz w:val="20"/>
          <w:szCs w:val="20"/>
        </w:rPr>
        <w:t xml:space="preserve"> </w:t>
      </w:r>
      <w:r>
        <w:rPr>
          <w:rFonts w:ascii="Times New Roman" w:hAnsi="Times New Roman"/>
          <w:bCs/>
          <w:sz w:val="20"/>
          <w:szCs w:val="20"/>
        </w:rPr>
        <w:t>selected defatted legume</w:t>
      </w:r>
      <w:r>
        <w:rPr>
          <w:rFonts w:ascii="Times New Roman" w:eastAsia="Arial" w:hAnsi="Times New Roman"/>
          <w:sz w:val="20"/>
          <w:szCs w:val="20"/>
        </w:rPr>
        <w:t xml:space="preserve"> flour samples</w:t>
      </w:r>
      <w:r>
        <w:rPr>
          <w:rStyle w:val="A3"/>
          <w:rFonts w:ascii="Times New Roman" w:hAnsi="Times New Roman" w:cs="Times New Roman"/>
          <w:color w:val="auto"/>
          <w:sz w:val="20"/>
          <w:szCs w:val="20"/>
          <w:lang w:val="en-GB"/>
        </w:rPr>
        <w:t xml:space="preserve"> were determined using </w:t>
      </w:r>
      <w:r>
        <w:rPr>
          <w:rStyle w:val="A3"/>
          <w:rFonts w:ascii="Times New Roman" w:hAnsi="Times New Roman" w:cs="Times New Roman"/>
          <w:color w:val="auto"/>
          <w:sz w:val="20"/>
          <w:szCs w:val="20"/>
          <w:lang w:val="en-GB"/>
        </w:rPr>
        <w:lastRenderedPageBreak/>
        <w:t>preference test as described by Akinsola</w:t>
      </w:r>
      <w:r>
        <w:rPr>
          <w:rStyle w:val="A3"/>
          <w:rFonts w:ascii="Times New Roman" w:hAnsi="Times New Roman" w:cs="Times New Roman"/>
          <w:color w:val="auto"/>
          <w:sz w:val="20"/>
          <w:szCs w:val="20"/>
        </w:rPr>
        <w:t xml:space="preserve"> </w:t>
      </w:r>
      <w:r>
        <w:rPr>
          <w:rStyle w:val="A3"/>
          <w:rFonts w:ascii="Times New Roman" w:hAnsi="Times New Roman" w:cs="Times New Roman"/>
          <w:i/>
          <w:color w:val="auto"/>
          <w:sz w:val="20"/>
          <w:szCs w:val="20"/>
        </w:rPr>
        <w:t>et al</w:t>
      </w:r>
      <w:r>
        <w:rPr>
          <w:rStyle w:val="A3"/>
          <w:rFonts w:ascii="Times New Roman" w:hAnsi="Times New Roman" w:cs="Times New Roman"/>
          <w:color w:val="auto"/>
          <w:sz w:val="20"/>
          <w:szCs w:val="20"/>
        </w:rPr>
        <w:t>. (201</w:t>
      </w:r>
      <w:r>
        <w:rPr>
          <w:rStyle w:val="A3"/>
          <w:rFonts w:ascii="Times New Roman" w:hAnsi="Times New Roman" w:cs="Times New Roman"/>
          <w:color w:val="auto"/>
          <w:sz w:val="20"/>
          <w:szCs w:val="20"/>
          <w:lang w:val="en-GB"/>
        </w:rPr>
        <w:t>8</w:t>
      </w:r>
      <w:r>
        <w:rPr>
          <w:rStyle w:val="A3"/>
          <w:rFonts w:ascii="Times New Roman" w:hAnsi="Times New Roman" w:cs="Times New Roman"/>
          <w:color w:val="auto"/>
          <w:sz w:val="20"/>
          <w:szCs w:val="20"/>
        </w:rPr>
        <w:t>)</w:t>
      </w:r>
      <w:r>
        <w:rPr>
          <w:rStyle w:val="A3"/>
          <w:rFonts w:ascii="Times New Roman" w:hAnsi="Times New Roman" w:cs="Times New Roman"/>
          <w:color w:val="auto"/>
          <w:sz w:val="20"/>
          <w:szCs w:val="20"/>
          <w:lang w:val="en-GB"/>
        </w:rPr>
        <w:t>.</w:t>
      </w:r>
      <w:r>
        <w:rPr>
          <w:rStyle w:val="A3"/>
          <w:rFonts w:ascii="Times New Roman" w:hAnsi="Times New Roman" w:cs="Times New Roman"/>
          <w:color w:val="auto"/>
          <w:sz w:val="20"/>
          <w:szCs w:val="20"/>
        </w:rPr>
        <w:t xml:space="preserve"> Twenty</w:t>
      </w:r>
      <w:r>
        <w:rPr>
          <w:rStyle w:val="A3"/>
          <w:rFonts w:ascii="Times New Roman" w:hAnsi="Times New Roman" w:cs="Times New Roman"/>
          <w:color w:val="auto"/>
          <w:sz w:val="20"/>
          <w:szCs w:val="20"/>
        </w:rPr>
        <w:t xml:space="preserve"> </w:t>
      </w:r>
      <w:r>
        <w:rPr>
          <w:rStyle w:val="A3"/>
          <w:rFonts w:ascii="Times New Roman" w:hAnsi="Times New Roman" w:cs="Times New Roman"/>
          <w:color w:val="auto"/>
          <w:sz w:val="20"/>
          <w:szCs w:val="20"/>
          <w:lang w:val="en-GB"/>
        </w:rPr>
        <w:t>un-t</w:t>
      </w:r>
      <w:r>
        <w:rPr>
          <w:rStyle w:val="A3"/>
          <w:rFonts w:ascii="Times New Roman" w:hAnsi="Times New Roman" w:cs="Times New Roman"/>
          <w:color w:val="auto"/>
          <w:sz w:val="20"/>
          <w:szCs w:val="20"/>
        </w:rPr>
        <w:t xml:space="preserve">rained panelists </w:t>
      </w:r>
      <w:r>
        <w:rPr>
          <w:rStyle w:val="A3"/>
          <w:rFonts w:ascii="Times New Roman" w:hAnsi="Times New Roman" w:cs="Times New Roman"/>
          <w:color w:val="auto"/>
          <w:sz w:val="20"/>
          <w:szCs w:val="20"/>
          <w:lang w:val="en-GB"/>
        </w:rPr>
        <w:t>but familiar with yam tuber amala, a similar product</w:t>
      </w:r>
      <w:r>
        <w:rPr>
          <w:rStyle w:val="A3"/>
          <w:rFonts w:ascii="Times New Roman" w:hAnsi="Times New Roman" w:cs="Times New Roman"/>
          <w:color w:val="auto"/>
          <w:sz w:val="20"/>
          <w:szCs w:val="20"/>
        </w:rPr>
        <w:t xml:space="preserve"> </w:t>
      </w:r>
      <w:r>
        <w:rPr>
          <w:rStyle w:val="A3"/>
          <w:rFonts w:ascii="Times New Roman" w:hAnsi="Times New Roman" w:cs="Times New Roman"/>
          <w:color w:val="auto"/>
          <w:sz w:val="20"/>
          <w:szCs w:val="20"/>
          <w:lang w:val="en-GB"/>
        </w:rPr>
        <w:t xml:space="preserve">to the study samples were </w:t>
      </w:r>
      <w:r>
        <w:rPr>
          <w:rStyle w:val="A3"/>
          <w:rFonts w:ascii="Times New Roman" w:hAnsi="Times New Roman" w:cs="Times New Roman"/>
          <w:color w:val="auto"/>
          <w:sz w:val="20"/>
          <w:szCs w:val="20"/>
        </w:rPr>
        <w:t xml:space="preserve">drawn from the </w:t>
      </w:r>
      <w:r>
        <w:rPr>
          <w:rStyle w:val="A3"/>
          <w:rFonts w:ascii="Times New Roman" w:hAnsi="Times New Roman" w:cs="Times New Roman"/>
          <w:color w:val="auto"/>
          <w:sz w:val="20"/>
          <w:szCs w:val="20"/>
          <w:lang w:val="en-GB"/>
        </w:rPr>
        <w:t>College</w:t>
      </w:r>
      <w:r>
        <w:rPr>
          <w:rStyle w:val="A3"/>
          <w:rFonts w:ascii="Times New Roman" w:hAnsi="Times New Roman" w:cs="Times New Roman"/>
          <w:color w:val="auto"/>
          <w:sz w:val="20"/>
          <w:szCs w:val="20"/>
        </w:rPr>
        <w:t xml:space="preserve"> community. The panelists were </w:t>
      </w:r>
      <w:r>
        <w:rPr>
          <w:rStyle w:val="A3"/>
          <w:rFonts w:ascii="Times New Roman" w:hAnsi="Times New Roman" w:cs="Times New Roman"/>
          <w:color w:val="auto"/>
          <w:sz w:val="20"/>
          <w:szCs w:val="20"/>
          <w:lang w:val="en-GB"/>
        </w:rPr>
        <w:t xml:space="preserve">asked to indicate their preference for the samples in term of appearance, </w:t>
      </w:r>
      <w:r>
        <w:rPr>
          <w:rStyle w:val="A3"/>
          <w:rFonts w:ascii="Times New Roman" w:hAnsi="Times New Roman" w:cs="Times New Roman"/>
          <w:color w:val="auto"/>
          <w:sz w:val="20"/>
          <w:szCs w:val="20"/>
        </w:rPr>
        <w:t xml:space="preserve">colour, </w:t>
      </w:r>
      <w:r>
        <w:rPr>
          <w:rStyle w:val="A3"/>
          <w:rFonts w:ascii="Times New Roman" w:hAnsi="Times New Roman" w:cs="Times New Roman"/>
          <w:color w:val="auto"/>
          <w:sz w:val="20"/>
          <w:szCs w:val="20"/>
          <w:lang w:val="en-GB"/>
        </w:rPr>
        <w:t>flavour</w:t>
      </w:r>
      <w:r>
        <w:rPr>
          <w:rStyle w:val="A3"/>
          <w:rFonts w:ascii="Times New Roman" w:hAnsi="Times New Roman" w:cs="Times New Roman"/>
          <w:color w:val="auto"/>
          <w:sz w:val="20"/>
          <w:szCs w:val="20"/>
        </w:rPr>
        <w:t>, taste, text</w:t>
      </w:r>
      <w:r>
        <w:rPr>
          <w:rStyle w:val="A3"/>
          <w:rFonts w:ascii="Times New Roman" w:hAnsi="Times New Roman" w:cs="Times New Roman"/>
          <w:color w:val="auto"/>
          <w:sz w:val="20"/>
          <w:szCs w:val="20"/>
        </w:rPr>
        <w:t>ure  and overall acceptability</w:t>
      </w:r>
      <w:r>
        <w:rPr>
          <w:rStyle w:val="A3"/>
          <w:rFonts w:ascii="Times New Roman" w:hAnsi="Times New Roman" w:cs="Times New Roman"/>
          <w:color w:val="auto"/>
          <w:sz w:val="20"/>
          <w:szCs w:val="20"/>
          <w:lang w:val="en-GB"/>
        </w:rPr>
        <w:t xml:space="preserve"> on </w:t>
      </w:r>
      <w:r>
        <w:rPr>
          <w:rStyle w:val="A3"/>
          <w:rFonts w:ascii="Times New Roman" w:hAnsi="Times New Roman" w:cs="Times New Roman"/>
          <w:color w:val="auto"/>
          <w:sz w:val="20"/>
          <w:szCs w:val="20"/>
        </w:rPr>
        <w:t>9-point Hedonic scale where 9 =like extremely and 1=disliked extremely.</w:t>
      </w:r>
      <w:r>
        <w:rPr>
          <w:rStyle w:val="A3"/>
          <w:rFonts w:ascii="Times New Roman" w:hAnsi="Times New Roman" w:cs="Times New Roman"/>
          <w:color w:val="auto"/>
          <w:sz w:val="20"/>
          <w:szCs w:val="20"/>
          <w:lang w:val="en-GB"/>
        </w:rPr>
        <w:t xml:space="preserve"> </w:t>
      </w:r>
      <w:r>
        <w:rPr>
          <w:rFonts w:ascii="Times New Roman" w:hAnsi="Times New Roman"/>
          <w:sz w:val="20"/>
          <w:szCs w:val="20"/>
        </w:rPr>
        <w:t xml:space="preserve">Each panellist sat in an enclosed cubicle designed for sensory evaluation and water was provided to rinse mouths before and after tasting each of the </w:t>
      </w:r>
      <w:r>
        <w:rPr>
          <w:rFonts w:ascii="Times New Roman" w:hAnsi="Times New Roman"/>
          <w:sz w:val="20"/>
          <w:szCs w:val="20"/>
        </w:rPr>
        <w:t>samples.</w:t>
      </w: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t>2.7 Statistical analysis</w:t>
      </w:r>
    </w:p>
    <w:p w:rsidR="00D214AD" w:rsidRDefault="009B2A1A">
      <w:pPr>
        <w:pStyle w:val="Default"/>
        <w:snapToGrid w:val="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ab/>
        <w:t xml:space="preserve">Data were statistically analyzed using SPSS version 17.0, </w:t>
      </w:r>
      <w:r>
        <w:rPr>
          <w:rFonts w:ascii="Times New Roman" w:eastAsia="Times New Roman" w:hAnsi="Times New Roman" w:cs="Times New Roman"/>
          <w:sz w:val="20"/>
          <w:szCs w:val="20"/>
        </w:rPr>
        <w:t xml:space="preserve">mean and standard error of means (SEM) of the triplicate analyses were calculated. The analysis of variance (ANOVA) was performed to determine significant </w:t>
      </w:r>
      <w:r>
        <w:rPr>
          <w:rFonts w:ascii="Times New Roman" w:eastAsia="Times New Roman" w:hAnsi="Times New Roman" w:cs="Times New Roman"/>
          <w:sz w:val="20"/>
          <w:szCs w:val="20"/>
        </w:rPr>
        <w:t>differences between the means, while the means were separated using the Duncan Multiple Range Test (DMRT) at </w:t>
      </w:r>
      <w:r>
        <w:rPr>
          <w:rFonts w:ascii="Times New Roman" w:eastAsia="Times New Roman" w:hAnsi="Times New Roman" w:cs="Times New Roman"/>
          <w:i/>
          <w:iCs/>
          <w:sz w:val="20"/>
          <w:szCs w:val="20"/>
        </w:rPr>
        <w:t>p</w:t>
      </w:r>
      <w:r>
        <w:rPr>
          <w:rFonts w:ascii="Times New Roman" w:eastAsia="Times New Roman" w:hAnsi="Times New Roman" w:cs="Times New Roman"/>
          <w:sz w:val="20"/>
          <w:szCs w:val="20"/>
        </w:rPr>
        <w:t> &lt; 0.05.</w:t>
      </w:r>
      <w:r>
        <w:rPr>
          <w:rFonts w:ascii="Times New Roman" w:hAnsi="Times New Roman" w:cs="Times New Roman"/>
          <w:sz w:val="20"/>
          <w:szCs w:val="20"/>
        </w:rPr>
        <w:t xml:space="preserve"> For each sample, triplicate determinations were carried out.</w:t>
      </w:r>
    </w:p>
    <w:p w:rsidR="003E6B03" w:rsidRPr="003E6B03" w:rsidRDefault="003E6B03">
      <w:pPr>
        <w:pStyle w:val="Default"/>
        <w:snapToGrid w:val="0"/>
        <w:jc w:val="both"/>
        <w:rPr>
          <w:rFonts w:ascii="Times New Roman" w:eastAsiaTheme="minorEastAsia" w:hAnsi="Times New Roman" w:cs="Times New Roman" w:hint="eastAsia"/>
          <w:b/>
          <w:sz w:val="20"/>
          <w:szCs w:val="20"/>
          <w:lang w:val="en-GB" w:eastAsia="zh-CN"/>
        </w:r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t>3.0 Results and discussions</w:t>
      </w:r>
    </w:p>
    <w:p w:rsidR="00D214AD" w:rsidRDefault="009B2A1A">
      <w:pPr>
        <w:snapToGrid w:val="0"/>
        <w:spacing w:after="0" w:line="240" w:lineRule="auto"/>
        <w:jc w:val="both"/>
        <w:rPr>
          <w:rFonts w:ascii="Times New Roman" w:hAnsi="Times New Roman"/>
          <w:b/>
          <w:sz w:val="20"/>
          <w:szCs w:val="20"/>
        </w:rPr>
      </w:pPr>
      <w:r>
        <w:rPr>
          <w:rFonts w:ascii="Times New Roman" w:hAnsi="Times New Roman"/>
          <w:b/>
          <w:sz w:val="20"/>
          <w:szCs w:val="20"/>
        </w:rPr>
        <w:t xml:space="preserve">3.1 Proximate composition of the </w:t>
      </w:r>
      <w:r>
        <w:rPr>
          <w:rFonts w:ascii="Times New Roman" w:hAnsi="Times New Roman"/>
          <w:b/>
          <w:sz w:val="20"/>
          <w:szCs w:val="20"/>
          <w:lang w:val="en-GB"/>
        </w:rPr>
        <w:t>cassava-selecte</w:t>
      </w:r>
      <w:r>
        <w:rPr>
          <w:rFonts w:ascii="Times New Roman" w:hAnsi="Times New Roman"/>
          <w:b/>
          <w:sz w:val="20"/>
          <w:szCs w:val="20"/>
          <w:lang w:val="en-GB"/>
        </w:rPr>
        <w:t>d defatted legume flour samples</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ab/>
        <w:t>Proximate composition of the enriched cassava with selected defatted legume flour samples is presented in Table 1. Moisture content, crude protein, crude fat, fibre, ash carbohydrate and energy values ranged from 10.2 - 10.</w:t>
      </w:r>
      <w:r>
        <w:rPr>
          <w:rFonts w:ascii="Times New Roman" w:hAnsi="Times New Roman"/>
          <w:sz w:val="20"/>
          <w:szCs w:val="20"/>
          <w:lang w:val="en-GB"/>
        </w:rPr>
        <w:t xml:space="preserve">6; 8.3 - 16.3; 1.7 – 2.4; 3.8 - 4.3; 3.3 - 4.4; 62.0 - 72.6 g/100g and 332.2 - 338.3 kcal, respectively. Moisture content (M.C) according to Adebowale </w:t>
      </w:r>
      <w:r>
        <w:rPr>
          <w:rFonts w:ascii="Times New Roman" w:hAnsi="Times New Roman"/>
          <w:i/>
          <w:sz w:val="20"/>
          <w:szCs w:val="20"/>
          <w:lang w:val="en-GB"/>
        </w:rPr>
        <w:t>et al</w:t>
      </w:r>
      <w:r>
        <w:rPr>
          <w:rFonts w:ascii="Times New Roman" w:hAnsi="Times New Roman"/>
          <w:sz w:val="20"/>
          <w:szCs w:val="20"/>
          <w:lang w:val="en-GB"/>
        </w:rPr>
        <w:t>. (2008) is an indicator for storage stability while high moisture content predisposes solid particl</w:t>
      </w:r>
      <w:r>
        <w:rPr>
          <w:rFonts w:ascii="Times New Roman" w:hAnsi="Times New Roman"/>
          <w:sz w:val="20"/>
          <w:szCs w:val="20"/>
          <w:lang w:val="en-GB"/>
        </w:rPr>
        <w:t xml:space="preserve">es to problem of lump and mould formation within requires short period. Akinsola </w:t>
      </w:r>
      <w:r>
        <w:rPr>
          <w:rFonts w:ascii="Times New Roman" w:hAnsi="Times New Roman"/>
          <w:i/>
          <w:sz w:val="20"/>
          <w:szCs w:val="20"/>
          <w:lang w:val="en-GB"/>
        </w:rPr>
        <w:t>et al</w:t>
      </w:r>
      <w:r>
        <w:rPr>
          <w:rFonts w:ascii="Times New Roman" w:hAnsi="Times New Roman"/>
          <w:sz w:val="20"/>
          <w:szCs w:val="20"/>
          <w:lang w:val="en-GB"/>
        </w:rPr>
        <w:t xml:space="preserve">. (2018) and Adegunwa </w:t>
      </w:r>
      <w:r>
        <w:rPr>
          <w:rFonts w:ascii="Times New Roman" w:hAnsi="Times New Roman"/>
          <w:i/>
          <w:sz w:val="20"/>
          <w:szCs w:val="20"/>
          <w:lang w:val="en-GB"/>
        </w:rPr>
        <w:t>et al</w:t>
      </w:r>
      <w:r>
        <w:rPr>
          <w:rFonts w:ascii="Times New Roman" w:hAnsi="Times New Roman"/>
          <w:sz w:val="20"/>
          <w:szCs w:val="20"/>
          <w:lang w:val="en-GB"/>
        </w:rPr>
        <w:t>. (2014) reported that a moisture safe level of 8-13 % for storage of solid composite flour. The M.C of all the samples in this fall within thi</w:t>
      </w:r>
      <w:r>
        <w:rPr>
          <w:rFonts w:ascii="Times New Roman" w:hAnsi="Times New Roman"/>
          <w:sz w:val="20"/>
          <w:szCs w:val="20"/>
          <w:lang w:val="en-GB"/>
        </w:rPr>
        <w:t xml:space="preserve">s ranged which indicated that chemical and mould activities of the samples flour will be reduced and its shelf life increase. Koua </w:t>
      </w:r>
      <w:r>
        <w:rPr>
          <w:rFonts w:ascii="Times New Roman" w:hAnsi="Times New Roman"/>
          <w:i/>
          <w:sz w:val="20"/>
          <w:szCs w:val="20"/>
          <w:lang w:val="en-GB"/>
        </w:rPr>
        <w:t>et al</w:t>
      </w:r>
      <w:r>
        <w:rPr>
          <w:rFonts w:ascii="Times New Roman" w:hAnsi="Times New Roman"/>
          <w:sz w:val="20"/>
          <w:szCs w:val="20"/>
          <w:lang w:val="en-GB"/>
        </w:rPr>
        <w:t>. (2005) reported that low M.C lowers than 10 % is generally accepted as a standard value for dry food products with a b</w:t>
      </w:r>
      <w:r>
        <w:rPr>
          <w:rFonts w:ascii="Times New Roman" w:hAnsi="Times New Roman"/>
          <w:sz w:val="20"/>
          <w:szCs w:val="20"/>
          <w:lang w:val="en-GB"/>
        </w:rPr>
        <w:t>etter shelf life. Significant differences at p&lt;0.05 were observed in protein content of the samples especially between the control sample and other composite samples. Research have shown that protein play a vital role in organoleptic properties of food pro</w:t>
      </w:r>
      <w:r>
        <w:rPr>
          <w:rFonts w:ascii="Times New Roman" w:hAnsi="Times New Roman"/>
          <w:sz w:val="20"/>
          <w:szCs w:val="20"/>
          <w:lang w:val="en-GB"/>
        </w:rPr>
        <w:t xml:space="preserve">ducts, boost immune system and play a key role in cell division and growth (Okorie </w:t>
      </w:r>
      <w:r>
        <w:rPr>
          <w:rFonts w:ascii="Times New Roman" w:hAnsi="Times New Roman"/>
          <w:i/>
          <w:sz w:val="20"/>
          <w:szCs w:val="20"/>
          <w:lang w:val="en-GB"/>
        </w:rPr>
        <w:t>et al.</w:t>
      </w:r>
      <w:r>
        <w:rPr>
          <w:rFonts w:ascii="Times New Roman" w:hAnsi="Times New Roman"/>
          <w:sz w:val="20"/>
          <w:szCs w:val="20"/>
          <w:lang w:val="en-GB"/>
        </w:rPr>
        <w:t>, 2015). The protein and fat obtained in this study shows that adding defatted legume protein flour to cassava flour and its cooked dough will increase it biological v</w:t>
      </w:r>
      <w:r>
        <w:rPr>
          <w:rFonts w:ascii="Times New Roman" w:hAnsi="Times New Roman"/>
          <w:sz w:val="20"/>
          <w:szCs w:val="20"/>
          <w:lang w:val="en-GB"/>
        </w:rPr>
        <w:t xml:space="preserve">alue during consumption. Moreover, the low value of fat contents of the samples is an index for its good storage stability by reducing </w:t>
      </w:r>
      <w:r>
        <w:rPr>
          <w:rFonts w:ascii="Times New Roman" w:hAnsi="Times New Roman"/>
          <w:sz w:val="20"/>
          <w:szCs w:val="20"/>
          <w:lang w:val="en-GB"/>
        </w:rPr>
        <w:lastRenderedPageBreak/>
        <w:t>rancid flavour development during storage. In addition, adding protein based food product to cassava flour or its product</w:t>
      </w:r>
      <w:r>
        <w:rPr>
          <w:rFonts w:ascii="Times New Roman" w:hAnsi="Times New Roman"/>
          <w:sz w:val="20"/>
          <w:szCs w:val="20"/>
          <w:lang w:val="en-GB"/>
        </w:rPr>
        <w:t xml:space="preserve">s will have beneficial effect on protein-energy-malnutrition of the populace especially among low earners citizen. </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ab/>
        <w:t>The crude fibre of all the samples falls within the ranges of 2.5-5.0 g/100g. Researches have shown that fibre plays an important role duri</w:t>
      </w:r>
      <w:r>
        <w:rPr>
          <w:rFonts w:ascii="Times New Roman" w:hAnsi="Times New Roman"/>
          <w:sz w:val="20"/>
          <w:szCs w:val="20"/>
          <w:lang w:val="en-GB"/>
        </w:rPr>
        <w:t xml:space="preserve">ng and after digestion in the body by preventing constipation and many other health related disorders. Fibres slow down rate of glucose absorption into blood stream and reduce risk of hyperglycaemia such as lowering blood cholesterol, maintain blood sugar </w:t>
      </w:r>
      <w:r>
        <w:rPr>
          <w:rFonts w:ascii="Times New Roman" w:hAnsi="Times New Roman"/>
          <w:sz w:val="20"/>
          <w:szCs w:val="20"/>
          <w:lang w:val="en-GB"/>
        </w:rPr>
        <w:t>level and helps in reducing body weight (Soetan &amp; Olaiya, 2013). Ash content is an indication of organic residual after burnt of organic matter or material which shows presence of mineral profiles in the samples. The increase in the ash content of the comp</w:t>
      </w:r>
      <w:r>
        <w:rPr>
          <w:rFonts w:ascii="Times New Roman" w:hAnsi="Times New Roman"/>
          <w:sz w:val="20"/>
          <w:szCs w:val="20"/>
          <w:lang w:val="en-GB"/>
        </w:rPr>
        <w:t xml:space="preserve">osite samples obtained shows that </w:t>
      </w:r>
      <w:r>
        <w:rPr>
          <w:rFonts w:ascii="Times New Roman" w:hAnsi="Times New Roman"/>
          <w:sz w:val="20"/>
          <w:szCs w:val="20"/>
          <w:lang w:val="en-GB"/>
        </w:rPr>
        <w:lastRenderedPageBreak/>
        <w:t xml:space="preserve">its consumption will reduces micronutrients in-balance than when consume whole cassava dough. According to Ibeanu </w:t>
      </w:r>
      <w:r>
        <w:rPr>
          <w:rFonts w:ascii="Times New Roman" w:hAnsi="Times New Roman"/>
          <w:i/>
          <w:sz w:val="20"/>
          <w:szCs w:val="20"/>
          <w:lang w:val="en-GB"/>
        </w:rPr>
        <w:t>et al</w:t>
      </w:r>
      <w:r>
        <w:rPr>
          <w:rFonts w:ascii="Times New Roman" w:hAnsi="Times New Roman"/>
          <w:sz w:val="20"/>
          <w:szCs w:val="20"/>
          <w:lang w:val="en-GB"/>
        </w:rPr>
        <w:t>. (2016), ash content is useful tool in maintain acid-base (ionic) balance of the body fluid system. Ca</w:t>
      </w:r>
      <w:r>
        <w:rPr>
          <w:rFonts w:ascii="Times New Roman" w:hAnsi="Times New Roman"/>
          <w:sz w:val="20"/>
          <w:szCs w:val="20"/>
          <w:lang w:val="en-GB"/>
        </w:rPr>
        <w:t xml:space="preserve">rbohydrate values of the enriched samples flour show an energy dense food products and protein sparing potential of the sample flours. Akinsola </w:t>
      </w:r>
      <w:r>
        <w:rPr>
          <w:rFonts w:ascii="Times New Roman" w:hAnsi="Times New Roman"/>
          <w:i/>
          <w:sz w:val="20"/>
          <w:szCs w:val="20"/>
          <w:lang w:val="en-GB"/>
        </w:rPr>
        <w:t>et al</w:t>
      </w:r>
      <w:r>
        <w:rPr>
          <w:rFonts w:ascii="Times New Roman" w:hAnsi="Times New Roman"/>
          <w:sz w:val="20"/>
          <w:szCs w:val="20"/>
          <w:lang w:val="en-GB"/>
        </w:rPr>
        <w:t xml:space="preserve">. (2018) and Sushma </w:t>
      </w:r>
      <w:r>
        <w:rPr>
          <w:rFonts w:ascii="Times New Roman" w:hAnsi="Times New Roman"/>
          <w:i/>
          <w:sz w:val="20"/>
          <w:szCs w:val="20"/>
          <w:lang w:val="en-GB"/>
        </w:rPr>
        <w:t>et al</w:t>
      </w:r>
      <w:r>
        <w:rPr>
          <w:rFonts w:ascii="Times New Roman" w:hAnsi="Times New Roman"/>
          <w:sz w:val="20"/>
          <w:szCs w:val="20"/>
          <w:lang w:val="en-GB"/>
        </w:rPr>
        <w:t>. (2016) reported that carbohydrate supplies energy to cells such as brains, muscl</w:t>
      </w:r>
      <w:r>
        <w:rPr>
          <w:rFonts w:ascii="Times New Roman" w:hAnsi="Times New Roman"/>
          <w:sz w:val="20"/>
          <w:szCs w:val="20"/>
          <w:lang w:val="en-GB"/>
        </w:rPr>
        <w:t>es, blood, contributes to fat mechanism, acts as mild natural laxative and spare protein as an energy source. There are no significant differences at p&lt;0.05 between the control sample and other composite samples in term of carbohydrate and energy supply of</w:t>
      </w:r>
      <w:r>
        <w:rPr>
          <w:rFonts w:ascii="Times New Roman" w:hAnsi="Times New Roman"/>
          <w:sz w:val="20"/>
          <w:szCs w:val="20"/>
          <w:lang w:val="en-GB"/>
        </w:rPr>
        <w:t xml:space="preserve"> the sample flours. The energy supply of the flour will be proportional to carbohydrate content of the food sample components. </w:t>
      </w:r>
    </w:p>
    <w:p w:rsidR="00D214AD" w:rsidRDefault="00D214AD">
      <w:pPr>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snapToGrid w:val="0"/>
        <w:spacing w:after="0" w:line="240" w:lineRule="auto"/>
        <w:jc w:val="both"/>
        <w:rPr>
          <w:rFonts w:ascii="Times New Roman" w:hAnsi="Times New Roman"/>
          <w:b/>
          <w:sz w:val="20"/>
          <w:szCs w:val="20"/>
          <w:lang w:val="en-GB"/>
        </w:r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t xml:space="preserve">      Table 1: Proximate composition of the cassava-selected defatted legume flour samples, g/100g</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1620"/>
        <w:gridCol w:w="1620"/>
        <w:gridCol w:w="1620"/>
        <w:gridCol w:w="1620"/>
        <w:gridCol w:w="1620"/>
      </w:tblGrid>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Parameter</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A</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B</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C</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D</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E</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Moisture </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10.31±0.21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10.42±0.28</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10.23±0.21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10.63±0.32</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10.33±0.04</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Protein </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8.25±0.03</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13.36±0.16</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15.20±0.24</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14.52±0.13</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16.78±0.15</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Crude fat</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1.68±0.10</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2.20±0.01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2.08±0.02</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2.16±0.00</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2.43±0.12</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Crude </w:t>
            </w:r>
            <w:r>
              <w:rPr>
                <w:rFonts w:ascii="Times New Roman" w:hAnsi="Times New Roman"/>
                <w:sz w:val="20"/>
                <w:szCs w:val="20"/>
                <w:lang w:val="en-GB"/>
              </w:rPr>
              <w:t>fibre</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3.33±0.16</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4.02±0.01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4.10±0.11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4.28±0.05</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4.12±0.14</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Ash </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3.82±0.22</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4.26±0.08</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4.41±0.13</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4.32±0.21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4.33±0.17</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Carbohydrate</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72.61±0.14</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65.74±0.63</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63.98±0.24</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64.09±0.18</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62.01±0.32</w:t>
            </w:r>
          </w:p>
        </w:tc>
      </w:tr>
      <w:tr w:rsidR="00D214AD">
        <w:trPr>
          <w:trHeight w:val="228"/>
          <w:jc w:val="center"/>
        </w:trPr>
        <w:tc>
          <w:tcPr>
            <w:tcW w:w="1700"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Energy, kcal</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338.73±3.15</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332.20±4.10</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335.48±4.32</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333.94±3.05</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337.27±2.19</w:t>
            </w:r>
          </w:p>
        </w:tc>
      </w:tr>
    </w:tbl>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 </w:t>
      </w:r>
      <w:r>
        <w:rPr>
          <w:rFonts w:ascii="Times New Roman" w:hAnsi="Times New Roman"/>
          <w:sz w:val="20"/>
          <w:szCs w:val="20"/>
        </w:rPr>
        <w:tab/>
        <w:t>with different superscript are significantly different (p&lt; 0.05).</w:t>
      </w:r>
      <w:r>
        <w:rPr>
          <w:rFonts w:ascii="Times New Roman" w:hAnsi="Times New Roman"/>
          <w:sz w:val="20"/>
          <w:szCs w:val="20"/>
          <w:lang w:val="en-GB"/>
        </w:rPr>
        <w:t xml:space="preserve"> Sample A = Control (Cassava tuber); sample B = Cassava-AYB; sample C = Cas</w:t>
      </w:r>
      <w:r>
        <w:rPr>
          <w:rFonts w:ascii="Times New Roman" w:hAnsi="Times New Roman"/>
          <w:sz w:val="20"/>
          <w:szCs w:val="20"/>
          <w:lang w:val="en-GB"/>
        </w:rPr>
        <w:t>sava-kidney bean; sample D = Cassava-pigeon pea; sample E = Cassava-soybean; AYB = African yam bean.</w:t>
      </w:r>
    </w:p>
    <w:p w:rsidR="00D214AD" w:rsidRDefault="00D214AD">
      <w:pPr>
        <w:snapToGrid w:val="0"/>
        <w:spacing w:after="0" w:line="240" w:lineRule="auto"/>
        <w:jc w:val="both"/>
        <w:rPr>
          <w:rFonts w:ascii="Times New Roman" w:hAnsi="Times New Roman"/>
          <w:sz w:val="20"/>
          <w:szCs w:val="20"/>
          <w:lang w:val="en-GB"/>
        </w:rPr>
      </w:pPr>
    </w:p>
    <w:p w:rsidR="00D214AD" w:rsidRDefault="00D214AD">
      <w:pPr>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space="425"/>
          <w:titlePg/>
          <w:docGrid w:linePitch="360"/>
        </w:sectPr>
      </w:pP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b/>
          <w:sz w:val="20"/>
          <w:szCs w:val="20"/>
          <w:lang w:val="en-GB"/>
        </w:rPr>
        <w:lastRenderedPageBreak/>
        <w:t>3.2 Mineral profiles of the cassava-selected defatted legume flour samples, g/100g</w:t>
      </w:r>
    </w:p>
    <w:p w:rsidR="00D214AD" w:rsidRDefault="009B2A1A">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lang w:val="en-GB"/>
        </w:rPr>
        <w:tab/>
        <w:t>Table 2 shows the mineral profiles of the enriched cass</w:t>
      </w:r>
      <w:r>
        <w:rPr>
          <w:rFonts w:ascii="Times New Roman" w:hAnsi="Times New Roman"/>
          <w:sz w:val="20"/>
          <w:szCs w:val="20"/>
          <w:lang w:val="en-GB"/>
        </w:rPr>
        <w:t xml:space="preserve">ava composite flour samples. The mineral contents of the samples show significant differences at alpha 0.05 in all the flour samples. Iron content of the flour samples ranged from 4.9 - 8.9 g/100g for sample B and D, respectively. Presence of iron in food </w:t>
      </w:r>
      <w:r>
        <w:rPr>
          <w:rFonts w:ascii="Times New Roman" w:hAnsi="Times New Roman"/>
          <w:sz w:val="20"/>
          <w:szCs w:val="20"/>
          <w:lang w:val="en-GB"/>
        </w:rPr>
        <w:t>helps to fight impaired physical and cognitive development and morbidity during foetus and child development (Rohner, 2010). It presence in foods also activate molecule of several enzymes includes ferritin and hemosiderin (Pharma, 2019) while magnesium con</w:t>
      </w:r>
      <w:r>
        <w:rPr>
          <w:rFonts w:ascii="Times New Roman" w:hAnsi="Times New Roman"/>
          <w:sz w:val="20"/>
          <w:szCs w:val="20"/>
          <w:lang w:val="en-GB"/>
        </w:rPr>
        <w:t xml:space="preserve">tent of the samples ranged from 4.3 in sample A to 28.1 g/100g in sample E. Magnesium have been reported to be crucial in cells constituents and necessary for functioning of enzymes in bone formation and utilization (Ibeanu </w:t>
      </w:r>
      <w:r>
        <w:rPr>
          <w:rFonts w:ascii="Times New Roman" w:hAnsi="Times New Roman"/>
          <w:i/>
          <w:sz w:val="20"/>
          <w:szCs w:val="20"/>
          <w:lang w:val="en-GB"/>
        </w:rPr>
        <w:t>et al</w:t>
      </w:r>
      <w:r>
        <w:rPr>
          <w:rFonts w:ascii="Times New Roman" w:hAnsi="Times New Roman"/>
          <w:sz w:val="20"/>
          <w:szCs w:val="20"/>
          <w:lang w:val="en-GB"/>
        </w:rPr>
        <w:t xml:space="preserve">., 2016). The values of Mg </w:t>
      </w:r>
      <w:r>
        <w:rPr>
          <w:rFonts w:ascii="Times New Roman" w:hAnsi="Times New Roman"/>
          <w:sz w:val="20"/>
          <w:szCs w:val="20"/>
          <w:lang w:val="en-GB"/>
        </w:rPr>
        <w:t xml:space="preserve">reported in this study are higher than </w:t>
      </w:r>
      <w:r>
        <w:rPr>
          <w:rFonts w:ascii="Times New Roman" w:eastAsia="Times New Roman+FPEF" w:hAnsi="Times New Roman"/>
          <w:sz w:val="20"/>
          <w:szCs w:val="20"/>
        </w:rPr>
        <w:t xml:space="preserve">12.66 - 18.16 mg/g reported by Akinsola </w:t>
      </w:r>
      <w:r>
        <w:rPr>
          <w:rFonts w:ascii="Times New Roman" w:eastAsia="Times New Roman+FPEF" w:hAnsi="Times New Roman"/>
          <w:i/>
          <w:sz w:val="20"/>
          <w:szCs w:val="20"/>
        </w:rPr>
        <w:t>et al</w:t>
      </w:r>
      <w:r>
        <w:rPr>
          <w:rFonts w:ascii="Times New Roman" w:eastAsia="Times New Roman+FPEF" w:hAnsi="Times New Roman"/>
          <w:sz w:val="20"/>
          <w:szCs w:val="20"/>
        </w:rPr>
        <w:t xml:space="preserve">. (2018) in their </w:t>
      </w:r>
      <w:r>
        <w:rPr>
          <w:rFonts w:ascii="Times New Roman" w:eastAsia="Times New Roman" w:hAnsi="Times New Roman"/>
          <w:sz w:val="20"/>
          <w:szCs w:val="20"/>
        </w:rPr>
        <w:t xml:space="preserve">plantain-African yam bean flour blends work. </w:t>
      </w:r>
      <w:r>
        <w:rPr>
          <w:rFonts w:ascii="Times New Roman" w:hAnsi="Times New Roman"/>
          <w:sz w:val="20"/>
          <w:szCs w:val="20"/>
          <w:lang w:val="en-GB"/>
        </w:rPr>
        <w:t xml:space="preserve">The study results show that calcium and phosphorus values </w:t>
      </w:r>
      <w:r>
        <w:rPr>
          <w:rFonts w:ascii="Times New Roman" w:hAnsi="Times New Roman"/>
          <w:sz w:val="20"/>
          <w:szCs w:val="20"/>
          <w:lang w:val="en-GB"/>
        </w:rPr>
        <w:lastRenderedPageBreak/>
        <w:t xml:space="preserve">of the enriched flour samples ranged from 114 - 154 mg/100g and 123 - 132 mg/100g for sample A to E, respectively. Calcium has been reported to perform many biological processes and stabilizes many </w:t>
      </w:r>
      <w:r>
        <w:rPr>
          <w:rFonts w:ascii="Times New Roman" w:hAnsi="Times New Roman"/>
          <w:sz w:val="20"/>
          <w:szCs w:val="20"/>
          <w:lang w:val="en-GB"/>
        </w:rPr>
        <w:t xml:space="preserve">protein reactions in the body while its deficiency is link to weak bone formation and other nutrition related diseases. </w:t>
      </w:r>
      <w:r>
        <w:rPr>
          <w:rFonts w:ascii="Times New Roman" w:hAnsi="Times New Roman"/>
          <w:sz w:val="20"/>
          <w:szCs w:val="20"/>
        </w:rPr>
        <w:t>Phosphorus is an important mineral in multiple biological reactions such as generation of ATP, maintenance of acid-base homeostasis, nuc</w:t>
      </w:r>
      <w:r>
        <w:rPr>
          <w:rFonts w:ascii="Times New Roman" w:hAnsi="Times New Roman"/>
          <w:sz w:val="20"/>
          <w:szCs w:val="20"/>
        </w:rPr>
        <w:t>leic acids production and others (Penido &amp; Alon, 2012).</w:t>
      </w:r>
      <w:r>
        <w:rPr>
          <w:rFonts w:ascii="Times New Roman" w:hAnsi="Times New Roman"/>
          <w:sz w:val="20"/>
          <w:szCs w:val="20"/>
          <w:lang w:val="en-GB"/>
        </w:rPr>
        <w:t xml:space="preserve"> The molar ratio of Ca:P ranged from 0.93 - 1.11 which according to Koua </w:t>
      </w:r>
      <w:r>
        <w:rPr>
          <w:rFonts w:ascii="Times New Roman" w:hAnsi="Times New Roman"/>
          <w:i/>
          <w:sz w:val="20"/>
          <w:szCs w:val="20"/>
          <w:lang w:val="en-GB"/>
        </w:rPr>
        <w:t>et al</w:t>
      </w:r>
      <w:r>
        <w:rPr>
          <w:rFonts w:ascii="Times New Roman" w:hAnsi="Times New Roman"/>
          <w:sz w:val="20"/>
          <w:szCs w:val="20"/>
          <w:lang w:val="en-GB"/>
        </w:rPr>
        <w:t>. (2018) suggested</w:t>
      </w:r>
      <w:r>
        <w:rPr>
          <w:rFonts w:ascii="Times New Roman" w:hAnsi="Times New Roman"/>
          <w:sz w:val="20"/>
          <w:szCs w:val="20"/>
        </w:rPr>
        <w:t xml:space="preserve"> a good absorption of dietary available calcium while values less than 0.5 indicates a poor calcium uptak</w:t>
      </w:r>
      <w:r>
        <w:rPr>
          <w:rFonts w:ascii="Times New Roman" w:hAnsi="Times New Roman"/>
          <w:sz w:val="20"/>
          <w:szCs w:val="20"/>
        </w:rPr>
        <w:t>e.</w:t>
      </w:r>
      <w:r>
        <w:rPr>
          <w:rFonts w:ascii="Times New Roman" w:hAnsi="Times New Roman"/>
          <w:sz w:val="20"/>
          <w:szCs w:val="20"/>
          <w:lang w:val="en-GB"/>
        </w:rPr>
        <w:t xml:space="preserve"> </w:t>
      </w:r>
      <w:r>
        <w:rPr>
          <w:rFonts w:ascii="Times New Roman" w:hAnsi="Times New Roman"/>
          <w:sz w:val="20"/>
          <w:szCs w:val="20"/>
        </w:rPr>
        <w:t xml:space="preserve">In the present study, the ratios Ca:P </w:t>
      </w:r>
      <w:r>
        <w:rPr>
          <w:rFonts w:ascii="Times New Roman" w:hAnsi="Times New Roman"/>
          <w:sz w:val="20"/>
          <w:szCs w:val="20"/>
          <w:lang w:val="en-GB"/>
        </w:rPr>
        <w:t xml:space="preserve">in all the samples </w:t>
      </w:r>
      <w:r>
        <w:rPr>
          <w:rFonts w:ascii="Times New Roman" w:hAnsi="Times New Roman"/>
          <w:sz w:val="20"/>
          <w:szCs w:val="20"/>
        </w:rPr>
        <w:t>were</w:t>
      </w:r>
      <w:r>
        <w:rPr>
          <w:rFonts w:ascii="Times New Roman" w:hAnsi="Times New Roman"/>
          <w:sz w:val="20"/>
          <w:szCs w:val="20"/>
          <w:lang w:val="en-GB"/>
        </w:rPr>
        <w:t xml:space="preserve"> </w:t>
      </w:r>
      <w:r>
        <w:rPr>
          <w:rFonts w:ascii="Times New Roman" w:hAnsi="Times New Roman"/>
          <w:sz w:val="20"/>
          <w:szCs w:val="20"/>
        </w:rPr>
        <w:t>higher than 0.5, this</w:t>
      </w:r>
      <w:r>
        <w:rPr>
          <w:rFonts w:ascii="Times New Roman" w:hAnsi="Times New Roman"/>
          <w:sz w:val="20"/>
          <w:szCs w:val="20"/>
          <w:lang w:val="en-GB"/>
        </w:rPr>
        <w:t xml:space="preserve"> </w:t>
      </w:r>
      <w:r>
        <w:rPr>
          <w:rFonts w:ascii="Times New Roman" w:hAnsi="Times New Roman"/>
          <w:sz w:val="20"/>
          <w:szCs w:val="20"/>
        </w:rPr>
        <w:t>constitute a</w:t>
      </w:r>
      <w:r>
        <w:rPr>
          <w:rFonts w:ascii="Times New Roman" w:hAnsi="Times New Roman"/>
          <w:sz w:val="20"/>
          <w:szCs w:val="20"/>
          <w:lang w:val="en-GB"/>
        </w:rPr>
        <w:t xml:space="preserve"> </w:t>
      </w:r>
      <w:r>
        <w:rPr>
          <w:rFonts w:ascii="Times New Roman" w:hAnsi="Times New Roman"/>
          <w:sz w:val="20"/>
          <w:szCs w:val="20"/>
        </w:rPr>
        <w:t xml:space="preserve">great advantage and an </w:t>
      </w:r>
      <w:r>
        <w:rPr>
          <w:rFonts w:ascii="Times New Roman" w:hAnsi="Times New Roman"/>
          <w:sz w:val="20"/>
          <w:szCs w:val="20"/>
          <w:lang w:val="en-GB"/>
        </w:rPr>
        <w:t>indication</w:t>
      </w:r>
      <w:r>
        <w:rPr>
          <w:rFonts w:ascii="Times New Roman" w:hAnsi="Times New Roman"/>
          <w:sz w:val="20"/>
          <w:szCs w:val="20"/>
        </w:rPr>
        <w:t xml:space="preserve"> </w:t>
      </w:r>
      <w:r>
        <w:rPr>
          <w:rFonts w:ascii="Times New Roman" w:hAnsi="Times New Roman"/>
          <w:sz w:val="20"/>
          <w:szCs w:val="20"/>
          <w:lang w:val="en-GB"/>
        </w:rPr>
        <w:t>of</w:t>
      </w:r>
      <w:r>
        <w:rPr>
          <w:rFonts w:ascii="Times New Roman" w:hAnsi="Times New Roman"/>
          <w:sz w:val="20"/>
          <w:szCs w:val="20"/>
        </w:rPr>
        <w:t xml:space="preserve"> good intestinal absorption of calcium. </w:t>
      </w:r>
    </w:p>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rPr>
        <w:tab/>
        <w:t>Sodium and potassium contents of the enriched samples ranged from 14.0-18.4 mg</w:t>
      </w:r>
      <w:r>
        <w:rPr>
          <w:rFonts w:ascii="Times New Roman" w:hAnsi="Times New Roman"/>
          <w:sz w:val="20"/>
          <w:szCs w:val="20"/>
        </w:rPr>
        <w:t xml:space="preserve">/100g for samples A to E, respectively. </w:t>
      </w:r>
      <w:r>
        <w:rPr>
          <w:rFonts w:ascii="Times New Roman" w:hAnsi="Times New Roman"/>
          <w:sz w:val="20"/>
          <w:szCs w:val="20"/>
          <w:lang w:val="en-GB"/>
        </w:rPr>
        <w:t xml:space="preserve">Sodium is crucial in fluid and acid-base balance; osmosis, regulates muscle, nerve irritability and glucose absorption while </w:t>
      </w:r>
      <w:r>
        <w:rPr>
          <w:rFonts w:ascii="Times New Roman" w:hAnsi="Times New Roman"/>
          <w:sz w:val="20"/>
          <w:szCs w:val="20"/>
          <w:lang w:val="en-GB"/>
        </w:rPr>
        <w:lastRenderedPageBreak/>
        <w:t>potassium is an essential constituent, apart from osmosis fluid balance, in regular heart r</w:t>
      </w:r>
      <w:r>
        <w:rPr>
          <w:rFonts w:ascii="Times New Roman" w:hAnsi="Times New Roman"/>
          <w:sz w:val="20"/>
          <w:szCs w:val="20"/>
          <w:lang w:val="en-GB"/>
        </w:rPr>
        <w:t xml:space="preserve">hythm and nerve impulse conduction; cell metabolism (Ihekoronye and Ngoddy, 1985) while potassium is an important element in osmosis fluid balance, heart rhythm, nerve impulsion regulation and cell metabolism (Eleazu </w:t>
      </w:r>
      <w:r>
        <w:rPr>
          <w:rFonts w:ascii="Times New Roman" w:hAnsi="Times New Roman"/>
          <w:i/>
          <w:sz w:val="20"/>
          <w:szCs w:val="20"/>
          <w:lang w:val="en-GB"/>
        </w:rPr>
        <w:t>et al</w:t>
      </w:r>
      <w:r>
        <w:rPr>
          <w:rFonts w:ascii="Times New Roman" w:hAnsi="Times New Roman"/>
          <w:sz w:val="20"/>
          <w:szCs w:val="20"/>
          <w:lang w:val="en-GB"/>
        </w:rPr>
        <w:t xml:space="preserve">., 2013). Results of the study </w:t>
      </w:r>
      <w:r>
        <w:rPr>
          <w:rFonts w:ascii="Times New Roman" w:hAnsi="Times New Roman"/>
          <w:sz w:val="20"/>
          <w:szCs w:val="20"/>
          <w:lang w:val="en-GB"/>
        </w:rPr>
        <w:lastRenderedPageBreak/>
        <w:t>sho</w:t>
      </w:r>
      <w:r>
        <w:rPr>
          <w:rFonts w:ascii="Times New Roman" w:hAnsi="Times New Roman"/>
          <w:sz w:val="20"/>
          <w:szCs w:val="20"/>
          <w:lang w:val="en-GB"/>
        </w:rPr>
        <w:t xml:space="preserve">ws that potassium contents of all the samples were higher than sodium contents of all the samples which is an indication of good health promoter by inhibit hypertension according to Chen </w:t>
      </w:r>
      <w:r>
        <w:rPr>
          <w:rFonts w:ascii="Times New Roman" w:hAnsi="Times New Roman"/>
          <w:i/>
          <w:sz w:val="20"/>
          <w:szCs w:val="20"/>
          <w:lang w:val="en-GB"/>
        </w:rPr>
        <w:t>et al</w:t>
      </w:r>
      <w:r>
        <w:rPr>
          <w:rFonts w:ascii="Times New Roman" w:hAnsi="Times New Roman"/>
          <w:sz w:val="20"/>
          <w:szCs w:val="20"/>
          <w:lang w:val="en-GB"/>
        </w:rPr>
        <w:t>. (2010) who reported that intake of diets with higher sodium to</w:t>
      </w:r>
      <w:r>
        <w:rPr>
          <w:rFonts w:ascii="Times New Roman" w:hAnsi="Times New Roman"/>
          <w:sz w:val="20"/>
          <w:szCs w:val="20"/>
          <w:lang w:val="en-GB"/>
        </w:rPr>
        <w:t xml:space="preserve"> potassium ratio has been related to the incidence of hypertension.</w:t>
      </w:r>
    </w:p>
    <w:p w:rsidR="00D214AD" w:rsidRDefault="00D214AD">
      <w:pPr>
        <w:snapToGrid w:val="0"/>
        <w:spacing w:after="0" w:line="240" w:lineRule="auto"/>
        <w:jc w:val="both"/>
        <w:rPr>
          <w:rFonts w:ascii="Times New Roman" w:hAnsi="Times New Roman"/>
          <w:sz w:val="20"/>
          <w:szCs w:val="20"/>
          <w:lang w:val="en-GB"/>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snapToGrid w:val="0"/>
        <w:spacing w:after="0" w:line="240" w:lineRule="auto"/>
        <w:jc w:val="both"/>
        <w:rPr>
          <w:rFonts w:ascii="Times New Roman" w:hAnsi="Times New Roman"/>
          <w:sz w:val="20"/>
          <w:szCs w:val="20"/>
          <w:lang w:val="en-GB"/>
        </w:r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t xml:space="preserve">      Table 2: Mineral profiles of the cassava-selected defatted legume flour samples, mg/100g</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619"/>
        <w:gridCol w:w="1710"/>
        <w:gridCol w:w="1710"/>
        <w:gridCol w:w="1710"/>
        <w:gridCol w:w="1620"/>
      </w:tblGrid>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Parameter</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A</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B</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C</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D</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E</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Iron</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6.41±0.07</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4.93±0.26</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6.90±0.18</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8.92±0.23</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8.53±0.10</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Magnesium</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4.32±0.11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20.20±0.51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14.03±0.06</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27.51±0.15</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28.05±0.09</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Calcium</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28.01±0.29</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72.04±0.16</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81.01±0.41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94.08±0.31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118.10±1.52</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Phosphorus</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221.06±2.16</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211.03±1.09</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236.05±2.83</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312.02±2.10</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304.11±0.88</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Ca/P</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0.13±0.02</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0.34±0.00</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0.34±0.00</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0.30±0.01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0.39±0.01</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Sodium</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14.02±0.21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16.10±0.16</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18.05±0.21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18.37±0.34</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13.60±0.13</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Potassium</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338.08±3.14</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152.14±2.34</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186.05±1.65</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165.16±2.18</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158.09±1.93</w:t>
            </w:r>
          </w:p>
        </w:tc>
      </w:tr>
      <w:tr w:rsidR="00D214AD">
        <w:trPr>
          <w:trHeight w:val="228"/>
          <w:jc w:val="center"/>
        </w:trPr>
        <w:tc>
          <w:tcPr>
            <w:tcW w:w="1521"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Na/K</w:t>
            </w:r>
          </w:p>
        </w:tc>
        <w:tc>
          <w:tcPr>
            <w:tcW w:w="1619"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0.04±0.00</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0.11±0.01</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0.10±0.00</w:t>
            </w:r>
          </w:p>
        </w:tc>
        <w:tc>
          <w:tcPr>
            <w:tcW w:w="171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0.11±0.01</w:t>
            </w:r>
          </w:p>
        </w:tc>
        <w:tc>
          <w:tcPr>
            <w:tcW w:w="162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0.09±0.00</w:t>
            </w:r>
          </w:p>
        </w:tc>
      </w:tr>
    </w:tbl>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 </w:t>
      </w:r>
      <w:r>
        <w:rPr>
          <w:rFonts w:ascii="Times New Roman" w:hAnsi="Times New Roman"/>
          <w:sz w:val="20"/>
          <w:szCs w:val="20"/>
        </w:rPr>
        <w:t>with different superscript are significantly different (p&lt; 0.05).</w:t>
      </w:r>
      <w:r>
        <w:rPr>
          <w:rFonts w:ascii="Times New Roman" w:hAnsi="Times New Roman"/>
          <w:sz w:val="20"/>
          <w:szCs w:val="20"/>
          <w:lang w:val="en-GB"/>
        </w:rPr>
        <w:t xml:space="preserve"> Sample A = Control (Cassava tuber); sample B = Cassava-AYB; sample C = Cas</w:t>
      </w:r>
      <w:r>
        <w:rPr>
          <w:rFonts w:ascii="Times New Roman" w:hAnsi="Times New Roman"/>
          <w:sz w:val="20"/>
          <w:szCs w:val="20"/>
          <w:lang w:val="en-GB"/>
        </w:rPr>
        <w:t>sava-kidney bean; sample D = Cassava-pigeon pea; sample E = Cassava-soybean; AYB = African yam bean.</w:t>
      </w:r>
    </w:p>
    <w:p w:rsidR="00D214AD" w:rsidRDefault="00D214AD">
      <w:pPr>
        <w:snapToGrid w:val="0"/>
        <w:spacing w:after="0" w:line="240" w:lineRule="auto"/>
        <w:jc w:val="both"/>
        <w:rPr>
          <w:rFonts w:ascii="Times New Roman" w:hAnsi="Times New Roman"/>
          <w:sz w:val="20"/>
          <w:szCs w:val="20"/>
          <w:lang w:val="en-GB"/>
        </w:rPr>
      </w:pPr>
    </w:p>
    <w:p w:rsidR="00D214AD" w:rsidRDefault="00D214AD">
      <w:pPr>
        <w:autoSpaceDE w:val="0"/>
        <w:autoSpaceDN w:val="0"/>
        <w:adjustRightInd w:val="0"/>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space="425"/>
          <w:titlePg/>
          <w:docGrid w:linePitch="360"/>
        </w:sectPr>
      </w:pPr>
    </w:p>
    <w:p w:rsidR="00D214AD" w:rsidRDefault="009B2A1A">
      <w:pPr>
        <w:autoSpaceDE w:val="0"/>
        <w:autoSpaceDN w:val="0"/>
        <w:adjustRightInd w:val="0"/>
        <w:snapToGrid w:val="0"/>
        <w:spacing w:after="0" w:line="240" w:lineRule="auto"/>
        <w:jc w:val="both"/>
        <w:rPr>
          <w:rFonts w:ascii="Times New Roman" w:hAnsi="Times New Roman"/>
          <w:color w:val="000000"/>
          <w:sz w:val="20"/>
          <w:szCs w:val="20"/>
        </w:rPr>
      </w:pPr>
      <w:r>
        <w:rPr>
          <w:rFonts w:ascii="Times New Roman" w:hAnsi="Times New Roman"/>
          <w:b/>
          <w:sz w:val="20"/>
          <w:szCs w:val="20"/>
          <w:lang w:val="en-GB"/>
        </w:rPr>
        <w:lastRenderedPageBreak/>
        <w:t>3.3 Anti-nutritional factor</w:t>
      </w:r>
      <w:r>
        <w:rPr>
          <w:rFonts w:ascii="Times New Roman" w:hAnsi="Times New Roman"/>
          <w:b/>
          <w:sz w:val="20"/>
          <w:szCs w:val="20"/>
        </w:rPr>
        <w:t xml:space="preserve"> of the </w:t>
      </w:r>
      <w:r>
        <w:rPr>
          <w:rFonts w:ascii="Times New Roman" w:hAnsi="Times New Roman"/>
          <w:b/>
          <w:sz w:val="20"/>
          <w:szCs w:val="20"/>
          <w:lang w:val="en-GB"/>
        </w:rPr>
        <w:t>cassava-selected defatted legume flour samples</w:t>
      </w:r>
    </w:p>
    <w:p w:rsidR="00D214AD" w:rsidRDefault="009B2A1A">
      <w:pPr>
        <w:autoSpaceDE w:val="0"/>
        <w:autoSpaceDN w:val="0"/>
        <w:adjustRightInd w:val="0"/>
        <w:snapToGrid w:val="0"/>
        <w:spacing w:after="0" w:line="240" w:lineRule="auto"/>
        <w:jc w:val="both"/>
        <w:rPr>
          <w:rFonts w:ascii="Times New Roman" w:hAnsi="Times New Roman"/>
          <w:color w:val="000000"/>
          <w:sz w:val="20"/>
          <w:szCs w:val="20"/>
        </w:rPr>
      </w:pPr>
      <w:r>
        <w:rPr>
          <w:rFonts w:ascii="Times New Roman" w:hAnsi="Times New Roman"/>
          <w:color w:val="000000"/>
          <w:sz w:val="20"/>
          <w:szCs w:val="20"/>
        </w:rPr>
        <w:tab/>
        <w:t>The antinutritional factors of the enriched cassava comp</w:t>
      </w:r>
      <w:r>
        <w:rPr>
          <w:rFonts w:ascii="Times New Roman" w:hAnsi="Times New Roman"/>
          <w:color w:val="000000"/>
          <w:sz w:val="20"/>
          <w:szCs w:val="20"/>
        </w:rPr>
        <w:t xml:space="preserve">osite flour samples are as shown in Table 3. Antinutritional factors of legume are the major barrier of using its as fortifying food products agent in the formulation of new food products development. According to Nwozu (2011) who reported lethal doses of </w:t>
      </w:r>
      <w:r>
        <w:rPr>
          <w:rFonts w:ascii="Times New Roman" w:hAnsi="Times New Roman"/>
          <w:color w:val="000000"/>
          <w:sz w:val="20"/>
          <w:szCs w:val="20"/>
        </w:rPr>
        <w:t>some selected antinutritional factors in his study as 50-60 mg/kg for phytate, 30 mg/kg (tannin), 10 mg/kg (cyanogenic glycoide), 2-5 g/kg (oxalate) and 2.50 g/kg (trypsin inhibitor). All the values obtained in this study were far less than those lethal do</w:t>
      </w:r>
      <w:r>
        <w:rPr>
          <w:rFonts w:ascii="Times New Roman" w:hAnsi="Times New Roman"/>
          <w:color w:val="000000"/>
          <w:sz w:val="20"/>
          <w:szCs w:val="20"/>
        </w:rPr>
        <w:t xml:space="preserve">ses reported by Nwozu (2011) which indicated that all the sample flours nutrients and micronutrients will be well absorbed by the body. The antinutritional values of selected factors </w:t>
      </w:r>
      <w:r>
        <w:rPr>
          <w:rFonts w:ascii="Times New Roman" w:hAnsi="Times New Roman"/>
          <w:color w:val="000000"/>
          <w:sz w:val="20"/>
          <w:szCs w:val="20"/>
        </w:rPr>
        <w:lastRenderedPageBreak/>
        <w:t>determined varied as follows: alkaloids (0.18-11.1 mg/g), phytate (0.06-8</w:t>
      </w:r>
      <w:r>
        <w:rPr>
          <w:rFonts w:ascii="Times New Roman" w:hAnsi="Times New Roman"/>
          <w:color w:val="000000"/>
          <w:sz w:val="20"/>
          <w:szCs w:val="20"/>
        </w:rPr>
        <w:t>.17 mg/g), oxalate (0.12-0.54 mg/g), tannins (0.04-0.19 mg/g) and trypsin inhibitor (0.03-8.69 TIU). Research have shown that alkaloids can cause gastrointestinal and neuronal disorders (Tadele, 2015) while phytate form stable complexes with mineral ions l</w:t>
      </w:r>
      <w:r>
        <w:rPr>
          <w:rFonts w:ascii="Times New Roman" w:hAnsi="Times New Roman"/>
          <w:color w:val="000000"/>
          <w:sz w:val="20"/>
          <w:szCs w:val="20"/>
        </w:rPr>
        <w:t xml:space="preserve">ike Ca, Fe, Mg, Zn and lower their intestinal absorption (Banso &amp; Adeyemo, 2010). Oxalate according to Adeniyi </w:t>
      </w:r>
      <w:r>
        <w:rPr>
          <w:rFonts w:ascii="Times New Roman" w:hAnsi="Times New Roman"/>
          <w:i/>
          <w:color w:val="000000"/>
          <w:sz w:val="20"/>
          <w:szCs w:val="20"/>
        </w:rPr>
        <w:t>et al</w:t>
      </w:r>
      <w:r>
        <w:rPr>
          <w:rFonts w:ascii="Times New Roman" w:hAnsi="Times New Roman"/>
          <w:color w:val="000000"/>
          <w:sz w:val="20"/>
          <w:szCs w:val="20"/>
        </w:rPr>
        <w:t>. (2009) prevent the body absorption of Ca</w:t>
      </w:r>
      <w:r>
        <w:rPr>
          <w:rFonts w:ascii="Times New Roman" w:hAnsi="Times New Roman"/>
          <w:color w:val="000000"/>
          <w:sz w:val="20"/>
          <w:szCs w:val="20"/>
          <w:vertAlign w:val="superscript"/>
        </w:rPr>
        <w:t xml:space="preserve">++ </w:t>
      </w:r>
      <w:r>
        <w:rPr>
          <w:rFonts w:ascii="Times New Roman" w:hAnsi="Times New Roman"/>
          <w:color w:val="000000"/>
          <w:sz w:val="20"/>
          <w:szCs w:val="20"/>
        </w:rPr>
        <w:t xml:space="preserve">by forming insoluble calcium-oxalate complex while tannins form insoluble complexes with protein and reduces its biological values (Akande </w:t>
      </w:r>
      <w:r>
        <w:rPr>
          <w:rFonts w:ascii="Times New Roman" w:hAnsi="Times New Roman"/>
          <w:i/>
          <w:sz w:val="20"/>
          <w:szCs w:val="20"/>
          <w:lang w:val="en-GB"/>
        </w:rPr>
        <w:t>et al</w:t>
      </w:r>
      <w:r>
        <w:rPr>
          <w:rFonts w:ascii="Times New Roman" w:hAnsi="Times New Roman"/>
          <w:sz w:val="20"/>
          <w:szCs w:val="20"/>
          <w:lang w:val="en-GB"/>
        </w:rPr>
        <w:t>., 2010</w:t>
      </w:r>
      <w:r>
        <w:rPr>
          <w:rFonts w:ascii="Times New Roman" w:hAnsi="Times New Roman"/>
          <w:color w:val="000000"/>
          <w:sz w:val="20"/>
          <w:szCs w:val="20"/>
        </w:rPr>
        <w:t xml:space="preserve">). Trypsin inhibitors in large quantity cause hypertrophy and hyperplasia of the pancreas (Ologhobo </w:t>
      </w:r>
      <w:r>
        <w:rPr>
          <w:rFonts w:ascii="Times New Roman" w:hAnsi="Times New Roman"/>
          <w:i/>
          <w:sz w:val="20"/>
          <w:szCs w:val="20"/>
          <w:lang w:val="en-GB"/>
        </w:rPr>
        <w:t>et al</w:t>
      </w:r>
      <w:r>
        <w:rPr>
          <w:rFonts w:ascii="Times New Roman" w:hAnsi="Times New Roman"/>
          <w:sz w:val="20"/>
          <w:szCs w:val="20"/>
          <w:lang w:val="en-GB"/>
        </w:rPr>
        <w:t>., 2003</w:t>
      </w:r>
      <w:r>
        <w:rPr>
          <w:rFonts w:ascii="Times New Roman" w:hAnsi="Times New Roman"/>
          <w:color w:val="000000"/>
          <w:sz w:val="20"/>
          <w:szCs w:val="20"/>
        </w:rPr>
        <w:t>).</w:t>
      </w:r>
    </w:p>
    <w:p w:rsidR="00D214AD" w:rsidRDefault="00D214AD">
      <w:pPr>
        <w:autoSpaceDE w:val="0"/>
        <w:autoSpaceDN w:val="0"/>
        <w:adjustRightInd w:val="0"/>
        <w:snapToGrid w:val="0"/>
        <w:spacing w:after="0" w:line="240" w:lineRule="auto"/>
        <w:jc w:val="both"/>
        <w:rPr>
          <w:rFonts w:ascii="Times New Roman" w:hAnsi="Times New Roman"/>
          <w:sz w:val="20"/>
          <w:szCs w:val="20"/>
          <w:lang w:val="en-GB"/>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autoSpaceDE w:val="0"/>
        <w:autoSpaceDN w:val="0"/>
        <w:adjustRightInd w:val="0"/>
        <w:snapToGrid w:val="0"/>
        <w:spacing w:after="0" w:line="240" w:lineRule="auto"/>
        <w:jc w:val="both"/>
        <w:rPr>
          <w:rFonts w:ascii="Times New Roman" w:hAnsi="Times New Roman"/>
          <w:sz w:val="20"/>
          <w:szCs w:val="20"/>
          <w:lang w:val="en-GB"/>
        </w:rPr>
      </w:pPr>
    </w:p>
    <w:p w:rsidR="003E6B03" w:rsidRDefault="003E6B03">
      <w:pPr>
        <w:snapToGrid w:val="0"/>
        <w:spacing w:after="0" w:line="240" w:lineRule="auto"/>
        <w:jc w:val="both"/>
        <w:rPr>
          <w:rFonts w:ascii="Times New Roman" w:eastAsiaTheme="minorEastAsia" w:hAnsi="Times New Roman" w:hint="eastAsia"/>
          <w:b/>
          <w:sz w:val="20"/>
          <w:szCs w:val="20"/>
          <w:lang w:val="en-GB" w:eastAsia="zh-CN"/>
        </w:rPr>
      </w:pPr>
    </w:p>
    <w:p w:rsidR="00D214AD" w:rsidRDefault="009B2A1A">
      <w:pPr>
        <w:snapToGrid w:val="0"/>
        <w:spacing w:after="0" w:line="240" w:lineRule="auto"/>
        <w:jc w:val="both"/>
        <w:rPr>
          <w:rFonts w:ascii="Times New Roman" w:hAnsi="Times New Roman"/>
          <w:b/>
          <w:sz w:val="20"/>
          <w:szCs w:val="20"/>
        </w:rPr>
      </w:pPr>
      <w:r>
        <w:rPr>
          <w:rFonts w:ascii="Times New Roman" w:hAnsi="Times New Roman"/>
          <w:b/>
          <w:sz w:val="20"/>
          <w:szCs w:val="20"/>
          <w:lang w:val="en-GB"/>
        </w:rPr>
        <w:t>Table 3: Anti-nutritional factor</w:t>
      </w:r>
      <w:r>
        <w:rPr>
          <w:rFonts w:ascii="Times New Roman" w:hAnsi="Times New Roman"/>
          <w:b/>
          <w:sz w:val="20"/>
          <w:szCs w:val="20"/>
        </w:rPr>
        <w:t xml:space="preserve"> of the </w:t>
      </w:r>
      <w:r>
        <w:rPr>
          <w:rFonts w:ascii="Times New Roman" w:hAnsi="Times New Roman"/>
          <w:b/>
          <w:sz w:val="20"/>
          <w:szCs w:val="20"/>
          <w:lang w:val="en-GB"/>
        </w:rPr>
        <w:t>cassava-selected defatted legume flour samples</w:t>
      </w:r>
    </w:p>
    <w:tbl>
      <w:tblPr>
        <w:tblW w:w="919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530"/>
        <w:gridCol w:w="1350"/>
        <w:gridCol w:w="1350"/>
        <w:gridCol w:w="1440"/>
        <w:gridCol w:w="1350"/>
      </w:tblGrid>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Parameter, mg/g</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A</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B</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C</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D</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E</w:t>
            </w:r>
          </w:p>
        </w:tc>
      </w:tr>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Alkaloid </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0.18±0.00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10.32±0.21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10.51±0.00</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11.08±0.30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10.49±0.23</w:t>
            </w:r>
          </w:p>
        </w:tc>
      </w:tr>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Phytate </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0.06±0.01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8.17±0.14</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6.22±0.14</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7.15±0.19</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6.38±0.01</w:t>
            </w:r>
          </w:p>
        </w:tc>
      </w:tr>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Oxalate </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0.12±0.00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0.48±0.00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0.54±0.03</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0.52±0.01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0.54±0.03</w:t>
            </w:r>
          </w:p>
        </w:tc>
      </w:tr>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Tannins </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0.04±0.00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0.13±0.01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0.19±0.01</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0.11±0.00</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0.13±0.00</w:t>
            </w:r>
          </w:p>
        </w:tc>
      </w:tr>
      <w:tr w:rsidR="00D214AD">
        <w:trPr>
          <w:trHeight w:val="224"/>
        </w:trPr>
        <w:tc>
          <w:tcPr>
            <w:tcW w:w="2178"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Trypsin inhibitor, TI</w:t>
            </w:r>
          </w:p>
        </w:tc>
        <w:tc>
          <w:tcPr>
            <w:tcW w:w="153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0.03±0.01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8.69±0.23</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8.11±0.00</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8.62±0.11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8.51±0.14</w:t>
            </w:r>
          </w:p>
        </w:tc>
      </w:tr>
    </w:tbl>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 </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rPr>
        <w:t>with different superscript are significantly different (p&lt; 0.05).</w:t>
      </w:r>
      <w:r>
        <w:rPr>
          <w:rFonts w:ascii="Times New Roman" w:hAnsi="Times New Roman"/>
          <w:sz w:val="20"/>
          <w:szCs w:val="20"/>
          <w:lang w:val="en-GB"/>
        </w:rPr>
        <w:t xml:space="preserve"> Sample A = Control (Cassava tuber); sample B = </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Cassava-AYB; sample C = Ca</w:t>
      </w:r>
      <w:r>
        <w:rPr>
          <w:rFonts w:ascii="Times New Roman" w:hAnsi="Times New Roman"/>
          <w:sz w:val="20"/>
          <w:szCs w:val="20"/>
          <w:lang w:val="en-GB"/>
        </w:rPr>
        <w:t xml:space="preserve">ssava-kidney bean; sample D = Cassava-pigeon pea; sample E = Cassava-soybean; </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AYB = African yam bean. </w:t>
      </w:r>
    </w:p>
    <w:p w:rsidR="00D214AD" w:rsidRDefault="00D214AD">
      <w:pPr>
        <w:snapToGrid w:val="0"/>
        <w:spacing w:after="0" w:line="240" w:lineRule="auto"/>
        <w:jc w:val="both"/>
        <w:rPr>
          <w:rFonts w:ascii="Times New Roman" w:eastAsiaTheme="minorEastAsia" w:hAnsi="Times New Roman" w:hint="eastAsia"/>
          <w:b/>
          <w:sz w:val="20"/>
          <w:szCs w:val="20"/>
          <w:lang w:eastAsia="zh-CN"/>
        </w:rPr>
      </w:pPr>
    </w:p>
    <w:p w:rsidR="003E6B03" w:rsidRPr="003E6B03" w:rsidRDefault="003E6B03">
      <w:pPr>
        <w:snapToGrid w:val="0"/>
        <w:spacing w:after="0" w:line="240" w:lineRule="auto"/>
        <w:jc w:val="both"/>
        <w:rPr>
          <w:rFonts w:ascii="Times New Roman" w:eastAsiaTheme="minorEastAsia" w:hAnsi="Times New Roman" w:hint="eastAsia"/>
          <w:b/>
          <w:sz w:val="20"/>
          <w:szCs w:val="20"/>
          <w:lang w:eastAsia="zh-CN"/>
        </w:rPr>
      </w:pPr>
    </w:p>
    <w:p w:rsidR="00D214AD" w:rsidRDefault="00D214AD">
      <w:pPr>
        <w:snapToGrid w:val="0"/>
        <w:spacing w:after="0" w:line="240" w:lineRule="auto"/>
        <w:jc w:val="both"/>
        <w:rPr>
          <w:rFonts w:ascii="Times New Roman" w:eastAsiaTheme="minorEastAsia" w:hAnsi="Times New Roman" w:hint="eastAsia"/>
          <w:b/>
          <w:sz w:val="20"/>
          <w:szCs w:val="20"/>
          <w:lang w:val="en-GB" w:eastAsia="zh-CN"/>
        </w:rPr>
      </w:pPr>
    </w:p>
    <w:p w:rsidR="003E6B03" w:rsidRPr="003E6B03" w:rsidRDefault="003E6B03">
      <w:pPr>
        <w:snapToGrid w:val="0"/>
        <w:spacing w:after="0" w:line="240" w:lineRule="auto"/>
        <w:jc w:val="both"/>
        <w:rPr>
          <w:rFonts w:ascii="Times New Roman" w:eastAsiaTheme="minorEastAsia" w:hAnsi="Times New Roman" w:hint="eastAsia"/>
          <w:b/>
          <w:sz w:val="20"/>
          <w:szCs w:val="20"/>
          <w:lang w:val="en-GB" w:eastAsia="zh-CN"/>
        </w:rPr>
        <w:sectPr w:rsidR="003E6B03" w:rsidRPr="003E6B03">
          <w:type w:val="continuous"/>
          <w:pgSz w:w="12240" w:h="15839"/>
          <w:pgMar w:top="1440" w:right="1440" w:bottom="1440" w:left="1440" w:header="720" w:footer="720" w:gutter="0"/>
          <w:cols w:space="425"/>
          <w:titlePg/>
          <w:docGrid w:linePitch="360"/>
        </w:sectPr>
      </w:pP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b/>
          <w:sz w:val="20"/>
          <w:szCs w:val="20"/>
          <w:lang w:val="en-GB"/>
        </w:rPr>
        <w:lastRenderedPageBreak/>
        <w:t>3.4 Functional</w:t>
      </w:r>
      <w:r>
        <w:rPr>
          <w:rFonts w:ascii="Times New Roman" w:hAnsi="Times New Roman"/>
          <w:b/>
          <w:sz w:val="20"/>
          <w:szCs w:val="20"/>
        </w:rPr>
        <w:t xml:space="preserve"> properties of the </w:t>
      </w:r>
      <w:r>
        <w:rPr>
          <w:rFonts w:ascii="Times New Roman" w:hAnsi="Times New Roman"/>
          <w:b/>
          <w:sz w:val="20"/>
          <w:szCs w:val="20"/>
          <w:lang w:val="en-GB"/>
        </w:rPr>
        <w:t>cassava-selected defatted legume flour samples</w:t>
      </w:r>
    </w:p>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lang w:val="en-GB"/>
        </w:rPr>
        <w:tab/>
        <w:t>The functional</w:t>
      </w:r>
      <w:r>
        <w:rPr>
          <w:rFonts w:ascii="Times New Roman" w:hAnsi="Times New Roman"/>
          <w:sz w:val="20"/>
          <w:szCs w:val="20"/>
        </w:rPr>
        <w:t xml:space="preserve"> properties of the enriched cassava composite flour samples are</w:t>
      </w:r>
      <w:r>
        <w:rPr>
          <w:rFonts w:ascii="Times New Roman" w:hAnsi="Times New Roman"/>
          <w:sz w:val="20"/>
          <w:szCs w:val="20"/>
          <w:lang w:val="en-GB"/>
        </w:rPr>
        <w:t xml:space="preserve"> presented in Table 4. Functional properties are those parameters that determine application and end-uses of food materials for food product development. The results shows that values of bulk d</w:t>
      </w:r>
      <w:r>
        <w:rPr>
          <w:rFonts w:ascii="Times New Roman" w:hAnsi="Times New Roman"/>
          <w:sz w:val="20"/>
          <w:szCs w:val="20"/>
          <w:lang w:val="en-GB"/>
        </w:rPr>
        <w:t>ensity, swelling index, water absorption capacity, wettability and least gelation capacity for all the samples ranged from 0.74-0.84 g/cm</w:t>
      </w:r>
      <w:r>
        <w:rPr>
          <w:rFonts w:ascii="Times New Roman" w:hAnsi="Times New Roman"/>
          <w:sz w:val="20"/>
          <w:szCs w:val="20"/>
          <w:vertAlign w:val="superscript"/>
          <w:lang w:val="en-GB"/>
        </w:rPr>
        <w:t>3</w:t>
      </w:r>
      <w:r>
        <w:rPr>
          <w:rFonts w:ascii="Times New Roman" w:hAnsi="Times New Roman"/>
          <w:sz w:val="20"/>
          <w:szCs w:val="20"/>
          <w:lang w:val="en-GB"/>
        </w:rPr>
        <w:t xml:space="preserve">, 5.35-6.48, 501-584, 5.10-6.20 sec and 51.80-58.61 </w:t>
      </w:r>
      <w:r>
        <w:rPr>
          <w:rFonts w:ascii="Times New Roman" w:hAnsi="Times New Roman"/>
          <w:sz w:val="20"/>
          <w:szCs w:val="20"/>
          <w:vertAlign w:val="superscript"/>
          <w:lang w:val="en-GB"/>
        </w:rPr>
        <w:t>o</w:t>
      </w:r>
      <w:r>
        <w:rPr>
          <w:rFonts w:ascii="Times New Roman" w:hAnsi="Times New Roman"/>
          <w:sz w:val="20"/>
          <w:szCs w:val="20"/>
          <w:lang w:val="en-GB"/>
        </w:rPr>
        <w:t>C, respectively. Bulk density is an indication of particle size a</w:t>
      </w:r>
      <w:r>
        <w:rPr>
          <w:rFonts w:ascii="Times New Roman" w:hAnsi="Times New Roman"/>
          <w:sz w:val="20"/>
          <w:szCs w:val="20"/>
          <w:lang w:val="en-GB"/>
        </w:rPr>
        <w:t>nd density of flour, its blends and a good indicator for handling, transportation and packaging while swelling index shows the extent of associative forces like protein, oil and carbohydrate within the food sample composition as it affect water needed to c</w:t>
      </w:r>
      <w:r>
        <w:rPr>
          <w:rFonts w:ascii="Times New Roman" w:hAnsi="Times New Roman"/>
          <w:sz w:val="20"/>
          <w:szCs w:val="20"/>
          <w:lang w:val="en-GB"/>
        </w:rPr>
        <w:t xml:space="preserve">hange a given dry flour to its viscoelastic form. According to </w:t>
      </w:r>
      <w:r>
        <w:rPr>
          <w:rFonts w:ascii="Times New Roman" w:hAnsi="Times New Roman"/>
          <w:sz w:val="20"/>
          <w:szCs w:val="20"/>
        </w:rPr>
        <w:t xml:space="preserve">Akinsola </w:t>
      </w:r>
      <w:r>
        <w:rPr>
          <w:rFonts w:ascii="Times New Roman" w:hAnsi="Times New Roman"/>
          <w:i/>
          <w:sz w:val="20"/>
          <w:szCs w:val="20"/>
        </w:rPr>
        <w:t>et al</w:t>
      </w:r>
      <w:r>
        <w:rPr>
          <w:rFonts w:ascii="Times New Roman" w:hAnsi="Times New Roman"/>
          <w:sz w:val="20"/>
          <w:szCs w:val="20"/>
        </w:rPr>
        <w:t>. (2018)</w:t>
      </w:r>
      <w:r>
        <w:rPr>
          <w:rFonts w:ascii="Times New Roman" w:hAnsi="Times New Roman"/>
          <w:sz w:val="20"/>
          <w:szCs w:val="20"/>
          <w:lang w:val="en-GB"/>
        </w:rPr>
        <w:t>, s</w:t>
      </w:r>
      <w:r>
        <w:rPr>
          <w:rFonts w:ascii="Times New Roman" w:hAnsi="Times New Roman"/>
          <w:sz w:val="20"/>
          <w:szCs w:val="20"/>
        </w:rPr>
        <w:t xml:space="preserve">welling index is largely controlled by the strength and character of the micellar network within the granules. Swelling </w:t>
      </w:r>
      <w:r>
        <w:rPr>
          <w:rFonts w:ascii="Times New Roman" w:hAnsi="Times New Roman"/>
          <w:sz w:val="20"/>
          <w:szCs w:val="20"/>
          <w:lang w:val="en-GB"/>
        </w:rPr>
        <w:t xml:space="preserve">index </w:t>
      </w:r>
      <w:r>
        <w:rPr>
          <w:rFonts w:ascii="Times New Roman" w:hAnsi="Times New Roman"/>
          <w:sz w:val="20"/>
          <w:szCs w:val="20"/>
        </w:rPr>
        <w:t>and water absorption capacity</w:t>
      </w:r>
      <w:r>
        <w:rPr>
          <w:rFonts w:ascii="Times New Roman" w:hAnsi="Times New Roman"/>
          <w:sz w:val="20"/>
          <w:szCs w:val="20"/>
          <w:lang w:val="en-GB"/>
        </w:rPr>
        <w:t>y</w:t>
      </w:r>
      <w:r>
        <w:rPr>
          <w:rFonts w:ascii="Times New Roman" w:hAnsi="Times New Roman"/>
          <w:sz w:val="20"/>
          <w:szCs w:val="20"/>
        </w:rPr>
        <w:t xml:space="preserve"> are importa</w:t>
      </w:r>
      <w:r>
        <w:rPr>
          <w:rFonts w:ascii="Times New Roman" w:hAnsi="Times New Roman"/>
          <w:sz w:val="20"/>
          <w:szCs w:val="20"/>
        </w:rPr>
        <w:t xml:space="preserve">nt parameters which ultimately determine sample consistency and compositional structure </w:t>
      </w:r>
      <w:r>
        <w:rPr>
          <w:rFonts w:ascii="Times New Roman" w:hAnsi="Times New Roman"/>
          <w:sz w:val="20"/>
          <w:szCs w:val="20"/>
          <w:lang w:val="en-GB"/>
        </w:rPr>
        <w:t>(</w:t>
      </w:r>
      <w:r>
        <w:rPr>
          <w:rFonts w:ascii="Times New Roman" w:hAnsi="Times New Roman"/>
          <w:sz w:val="20"/>
          <w:szCs w:val="20"/>
        </w:rPr>
        <w:t xml:space="preserve">Ayo-Omogie </w:t>
      </w:r>
      <w:r>
        <w:rPr>
          <w:rFonts w:ascii="Times New Roman" w:hAnsi="Times New Roman"/>
          <w:sz w:val="20"/>
          <w:szCs w:val="20"/>
          <w:lang w:val="en-GB"/>
        </w:rPr>
        <w:t>&amp;</w:t>
      </w:r>
      <w:r>
        <w:rPr>
          <w:rFonts w:ascii="Times New Roman" w:hAnsi="Times New Roman"/>
          <w:sz w:val="20"/>
          <w:szCs w:val="20"/>
        </w:rPr>
        <w:t xml:space="preserve"> Ogunsakin, 2013). </w:t>
      </w:r>
    </w:p>
    <w:p w:rsidR="00D214AD" w:rsidRDefault="009B2A1A">
      <w:pPr>
        <w:autoSpaceDE w:val="0"/>
        <w:autoSpaceDN w:val="0"/>
        <w:adjustRightInd w:val="0"/>
        <w:snapToGrid w:val="0"/>
        <w:spacing w:after="0" w:line="240" w:lineRule="auto"/>
        <w:jc w:val="both"/>
        <w:rPr>
          <w:rFonts w:ascii="Times New Roman" w:eastAsia="Times New Roman+FPEF" w:hAnsi="Times New Roman"/>
          <w:sz w:val="20"/>
          <w:szCs w:val="20"/>
        </w:rPr>
      </w:pPr>
      <w:r>
        <w:rPr>
          <w:rFonts w:ascii="Times New Roman" w:hAnsi="Times New Roman"/>
          <w:sz w:val="20"/>
          <w:szCs w:val="20"/>
          <w:lang w:val="en-GB"/>
        </w:rPr>
        <w:tab/>
        <w:t>Water absorption capacity (</w:t>
      </w:r>
      <w:r>
        <w:rPr>
          <w:rFonts w:ascii="Times New Roman" w:eastAsia="Times New Roman+FPEF" w:hAnsi="Times New Roman"/>
          <w:sz w:val="20"/>
          <w:szCs w:val="20"/>
        </w:rPr>
        <w:t>WAC</w:t>
      </w:r>
      <w:r>
        <w:rPr>
          <w:rFonts w:ascii="Times New Roman" w:hAnsi="Times New Roman"/>
          <w:sz w:val="20"/>
          <w:szCs w:val="20"/>
          <w:lang w:val="en-GB"/>
        </w:rPr>
        <w:t xml:space="preserve">) indicates </w:t>
      </w:r>
      <w:r>
        <w:rPr>
          <w:rFonts w:ascii="Times New Roman" w:eastAsia="Times New Roman+FPEF" w:hAnsi="Times New Roman"/>
          <w:sz w:val="20"/>
          <w:szCs w:val="20"/>
        </w:rPr>
        <w:t xml:space="preserve">ability of flour to absorb water and swell for improved </w:t>
      </w:r>
      <w:r>
        <w:rPr>
          <w:rFonts w:ascii="Times New Roman" w:eastAsia="Times New Roman+FPEF" w:hAnsi="Times New Roman"/>
          <w:sz w:val="20"/>
          <w:szCs w:val="20"/>
        </w:rPr>
        <w:lastRenderedPageBreak/>
        <w:t xml:space="preserve">consistency in food; it is desirable in food systems to improve yield, consistency, and give body to the food (Osundahunsi </w:t>
      </w:r>
      <w:r>
        <w:rPr>
          <w:rFonts w:ascii="Times New Roman" w:eastAsia="Times New Roman+FPEF" w:hAnsi="Times New Roman"/>
          <w:i/>
          <w:iCs/>
          <w:sz w:val="20"/>
          <w:szCs w:val="20"/>
        </w:rPr>
        <w:t>et al</w:t>
      </w:r>
      <w:r>
        <w:rPr>
          <w:rFonts w:ascii="Times New Roman" w:eastAsia="Times New Roman+FPEF" w:hAnsi="Times New Roman"/>
          <w:sz w:val="20"/>
          <w:szCs w:val="20"/>
        </w:rPr>
        <w:t xml:space="preserve">., 2003). The high WAC observed in the samples could be due to the high </w:t>
      </w:r>
      <w:r>
        <w:rPr>
          <w:rFonts w:ascii="Times New Roman" w:eastAsia="Times New Roman+FPEF" w:hAnsi="Times New Roman"/>
          <w:sz w:val="20"/>
          <w:szCs w:val="20"/>
        </w:rPr>
        <w:t>quality protein content of the blends with the addition of some defatted legume flour, which has high affinity for water molecules. It has been suggested that flours with such high water absorption capacity as seen in this study will be very useful in bake</w:t>
      </w:r>
      <w:r>
        <w:rPr>
          <w:rFonts w:ascii="Times New Roman" w:eastAsia="Times New Roman+FPEF" w:hAnsi="Times New Roman"/>
          <w:sz w:val="20"/>
          <w:szCs w:val="20"/>
        </w:rPr>
        <w:t xml:space="preserve">ry products, as this could prevent staling by reducing moisture loss (Yusuff </w:t>
      </w:r>
      <w:r>
        <w:rPr>
          <w:rFonts w:ascii="Times New Roman" w:eastAsia="Times New Roman+FPEF" w:hAnsi="Times New Roman"/>
          <w:i/>
          <w:iCs/>
          <w:sz w:val="20"/>
          <w:szCs w:val="20"/>
        </w:rPr>
        <w:t>et al</w:t>
      </w:r>
      <w:r>
        <w:rPr>
          <w:rFonts w:ascii="Times New Roman" w:eastAsia="Times New Roman+FPEF" w:hAnsi="Times New Roman"/>
          <w:sz w:val="20"/>
          <w:szCs w:val="20"/>
        </w:rPr>
        <w:t xml:space="preserve">., 2008) </w:t>
      </w:r>
      <w:r>
        <w:rPr>
          <w:rFonts w:ascii="Times New Roman" w:hAnsi="Times New Roman"/>
          <w:sz w:val="20"/>
          <w:szCs w:val="20"/>
          <w:lang w:val="en-GB"/>
        </w:rPr>
        <w:t>while wettability time shows the time required for sample flour to be wetted. Its shows the hydrophilic power of the food sample and the ease at which a flour disper</w:t>
      </w:r>
      <w:r>
        <w:rPr>
          <w:rFonts w:ascii="Times New Roman" w:hAnsi="Times New Roman"/>
          <w:sz w:val="20"/>
          <w:szCs w:val="20"/>
          <w:lang w:val="en-GB"/>
        </w:rPr>
        <w:t xml:space="preserve">sed in water. Least gelation capacity (LGC) according to Akinsola </w:t>
      </w:r>
      <w:r>
        <w:rPr>
          <w:rFonts w:ascii="Times New Roman" w:hAnsi="Times New Roman"/>
          <w:i/>
          <w:sz w:val="20"/>
          <w:szCs w:val="20"/>
          <w:lang w:val="en-GB"/>
        </w:rPr>
        <w:t>et al</w:t>
      </w:r>
      <w:r>
        <w:rPr>
          <w:rFonts w:ascii="Times New Roman" w:hAnsi="Times New Roman"/>
          <w:sz w:val="20"/>
          <w:szCs w:val="20"/>
          <w:lang w:val="en-GB"/>
        </w:rPr>
        <w:t>. (2018) is the lowest protein concentration at which gel remains in the inverted tubes. The decreases in LGC of the sample in respect to control may be as a result of low protein hydro</w:t>
      </w:r>
      <w:r>
        <w:rPr>
          <w:rFonts w:ascii="Times New Roman" w:hAnsi="Times New Roman"/>
          <w:sz w:val="20"/>
          <w:szCs w:val="20"/>
          <w:lang w:val="en-GB"/>
        </w:rPr>
        <w:t>lysis during preparation and product formulation used. These results are in line with Mbaeyi and Onweluzo (2013) who worked on sorghum and pigeon pea flake breakfast formulated blends. Gelling properties of the food sample can be attributed to the relative</w:t>
      </w:r>
      <w:r>
        <w:rPr>
          <w:rFonts w:ascii="Times New Roman" w:hAnsi="Times New Roman"/>
          <w:sz w:val="20"/>
          <w:szCs w:val="20"/>
          <w:lang w:val="en-GB"/>
        </w:rPr>
        <w:t xml:space="preserve"> ratio of protein, carbohydrates, lipids and interaction between such components as reported by Sathe </w:t>
      </w:r>
      <w:r>
        <w:rPr>
          <w:rFonts w:ascii="Times New Roman" w:hAnsi="Times New Roman"/>
          <w:i/>
          <w:sz w:val="20"/>
          <w:szCs w:val="20"/>
          <w:lang w:val="en-GB"/>
        </w:rPr>
        <w:t>et al</w:t>
      </w:r>
      <w:r>
        <w:rPr>
          <w:rFonts w:ascii="Times New Roman" w:hAnsi="Times New Roman"/>
          <w:sz w:val="20"/>
          <w:szCs w:val="20"/>
          <w:lang w:val="en-GB"/>
        </w:rPr>
        <w:t>. (1982).</w:t>
      </w:r>
    </w:p>
    <w:p w:rsidR="00D214AD" w:rsidRDefault="00D214AD">
      <w:pPr>
        <w:snapToGrid w:val="0"/>
        <w:spacing w:after="0" w:line="240" w:lineRule="auto"/>
        <w:jc w:val="both"/>
        <w:rPr>
          <w:rFonts w:ascii="Times New Roman" w:hAnsi="Times New Roman"/>
          <w:b/>
          <w:sz w:val="20"/>
          <w:szCs w:val="20"/>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snapToGrid w:val="0"/>
        <w:spacing w:after="0" w:line="240" w:lineRule="auto"/>
        <w:jc w:val="center"/>
        <w:rPr>
          <w:rFonts w:ascii="Times New Roman" w:hAnsi="Times New Roman"/>
          <w:b/>
          <w:sz w:val="20"/>
          <w:szCs w:val="20"/>
        </w:rPr>
      </w:pP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b/>
          <w:sz w:val="20"/>
          <w:szCs w:val="20"/>
          <w:lang w:val="en-GB"/>
        </w:rPr>
        <w:t>Table 4: Functional properties of the</w:t>
      </w:r>
      <w:r>
        <w:rPr>
          <w:rFonts w:ascii="Times New Roman" w:hAnsi="Times New Roman"/>
          <w:sz w:val="20"/>
          <w:szCs w:val="20"/>
          <w:lang w:val="en-GB"/>
        </w:rPr>
        <w:t xml:space="preserve"> </w:t>
      </w:r>
      <w:r>
        <w:rPr>
          <w:rFonts w:ascii="Times New Roman" w:hAnsi="Times New Roman"/>
          <w:b/>
          <w:sz w:val="20"/>
          <w:szCs w:val="20"/>
          <w:lang w:val="en-GB"/>
        </w:rPr>
        <w:t>cassava-selected defatted legume flour samples</w:t>
      </w:r>
    </w:p>
    <w:tbl>
      <w:tblPr>
        <w:tblW w:w="928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530"/>
        <w:gridCol w:w="1530"/>
        <w:gridCol w:w="1530"/>
        <w:gridCol w:w="1530"/>
        <w:gridCol w:w="1440"/>
      </w:tblGrid>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Parameter</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A</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B</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C</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D</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E</w:t>
            </w:r>
          </w:p>
        </w:tc>
      </w:tr>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Bulk, g/Cm</w:t>
            </w:r>
            <w:r>
              <w:rPr>
                <w:rFonts w:ascii="Times New Roman" w:hAnsi="Times New Roman"/>
                <w:sz w:val="20"/>
                <w:szCs w:val="20"/>
                <w:vertAlign w:val="superscript"/>
                <w:lang w:val="en-GB"/>
              </w:rPr>
              <w:t>3</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0.74±0.03</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0.82±0.06</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0.84±0.02</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0.81±0.01</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0.83±0.16</w:t>
            </w:r>
          </w:p>
        </w:tc>
      </w:tr>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Swelling index</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6.48±0.10</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5.35±0.02</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5.67±0.01</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5.53±0.05</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5.43±0.31</w:t>
            </w:r>
          </w:p>
        </w:tc>
      </w:tr>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WAC</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584±4.03</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501±3.18</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513±2.47</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545±2.79</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562±2.48</w:t>
            </w:r>
          </w:p>
        </w:tc>
      </w:tr>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Wettability, sec</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6.10±0.05</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5.20±0.13</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5.10±0.03</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5.30±0.11</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5.40±0.03</w:t>
            </w:r>
          </w:p>
        </w:tc>
      </w:tr>
      <w:tr w:rsidR="00D214AD">
        <w:trPr>
          <w:trHeight w:val="224"/>
        </w:trPr>
        <w:tc>
          <w:tcPr>
            <w:tcW w:w="1728"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 xml:space="preserve">LGC, </w:t>
            </w:r>
            <w:r>
              <w:rPr>
                <w:rFonts w:ascii="Times New Roman" w:hAnsi="Times New Roman"/>
                <w:sz w:val="20"/>
                <w:szCs w:val="20"/>
                <w:vertAlign w:val="superscript"/>
                <w:lang w:val="en-GB"/>
              </w:rPr>
              <w:t>o</w:t>
            </w:r>
            <w:r>
              <w:rPr>
                <w:rFonts w:ascii="Times New Roman" w:hAnsi="Times New Roman"/>
                <w:sz w:val="20"/>
                <w:szCs w:val="20"/>
                <w:lang w:val="en-GB"/>
              </w:rPr>
              <w:t>C</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52.30±1.32</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59.11±1.10</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61.42±1.54</w:t>
            </w:r>
          </w:p>
        </w:tc>
        <w:tc>
          <w:tcPr>
            <w:tcW w:w="153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60.61±0.89</w:t>
            </w:r>
          </w:p>
        </w:tc>
        <w:tc>
          <w:tcPr>
            <w:tcW w:w="144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58.33±0.65</w:t>
            </w:r>
          </w:p>
        </w:tc>
      </w:tr>
    </w:tbl>
    <w:p w:rsidR="00D214AD" w:rsidRDefault="009B2A1A">
      <w:pPr>
        <w:snapToGrid w:val="0"/>
        <w:spacing w:after="0" w:line="240" w:lineRule="auto"/>
        <w:rPr>
          <w:rFonts w:ascii="Times New Roman" w:hAnsi="Times New Roman"/>
          <w:sz w:val="20"/>
          <w:szCs w:val="20"/>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w:t>
      </w:r>
    </w:p>
    <w:p w:rsidR="00D214AD" w:rsidRDefault="009B2A1A">
      <w:pPr>
        <w:snapToGrid w:val="0"/>
        <w:spacing w:after="0" w:line="240" w:lineRule="auto"/>
        <w:rPr>
          <w:rFonts w:ascii="Times New Roman" w:hAnsi="Times New Roman"/>
          <w:sz w:val="20"/>
          <w:szCs w:val="20"/>
          <w:lang w:val="en-GB"/>
        </w:rPr>
      </w:pPr>
      <w:r>
        <w:rPr>
          <w:rFonts w:ascii="Times New Roman" w:hAnsi="Times New Roman"/>
          <w:sz w:val="20"/>
          <w:szCs w:val="20"/>
        </w:rPr>
        <w:t xml:space="preserve">with different superscript are significantly different </w:t>
      </w:r>
      <w:r>
        <w:rPr>
          <w:rFonts w:ascii="Times New Roman" w:hAnsi="Times New Roman"/>
          <w:sz w:val="20"/>
          <w:szCs w:val="20"/>
        </w:rPr>
        <w:t>(p&lt; 0.05).</w:t>
      </w:r>
      <w:r>
        <w:rPr>
          <w:rFonts w:ascii="Times New Roman" w:hAnsi="Times New Roman"/>
          <w:sz w:val="20"/>
          <w:szCs w:val="20"/>
          <w:lang w:val="en-GB"/>
        </w:rPr>
        <w:t xml:space="preserve"> Sample A = Control (Cassava tuber); sample B =</w:t>
      </w:r>
    </w:p>
    <w:p w:rsidR="00D214AD" w:rsidRDefault="009B2A1A">
      <w:pPr>
        <w:snapToGrid w:val="0"/>
        <w:spacing w:after="0" w:line="240" w:lineRule="auto"/>
        <w:rPr>
          <w:rFonts w:ascii="Times New Roman" w:hAnsi="Times New Roman"/>
          <w:sz w:val="20"/>
          <w:szCs w:val="20"/>
          <w:lang w:val="en-GB"/>
        </w:rPr>
      </w:pPr>
      <w:r>
        <w:rPr>
          <w:rFonts w:ascii="Times New Roman" w:hAnsi="Times New Roman"/>
          <w:sz w:val="20"/>
          <w:szCs w:val="20"/>
          <w:lang w:val="en-GB"/>
        </w:rPr>
        <w:t>Cassava-AYB; sample C = Cassava-kidney bean; sample D = Cassava-pigeon pea; sample E = Cassava-soybean;</w:t>
      </w:r>
    </w:p>
    <w:p w:rsidR="00D214AD" w:rsidRDefault="009B2A1A">
      <w:pPr>
        <w:snapToGrid w:val="0"/>
        <w:spacing w:after="0" w:line="240" w:lineRule="auto"/>
        <w:rPr>
          <w:rFonts w:ascii="Times New Roman" w:hAnsi="Times New Roman"/>
          <w:sz w:val="20"/>
          <w:szCs w:val="20"/>
          <w:lang w:val="en-GB"/>
        </w:rPr>
      </w:pPr>
      <w:r>
        <w:rPr>
          <w:rFonts w:ascii="Times New Roman" w:hAnsi="Times New Roman"/>
          <w:sz w:val="20"/>
          <w:szCs w:val="20"/>
          <w:lang w:val="en-GB"/>
        </w:rPr>
        <w:t>AYB = African yam bean. WAC = Water absorption capacity; LGC = Least gelation capacity.</w:t>
      </w:r>
    </w:p>
    <w:p w:rsidR="00D214AD" w:rsidRPr="003E6B03" w:rsidRDefault="00D214AD" w:rsidP="003E6B03">
      <w:pPr>
        <w:snapToGrid w:val="0"/>
        <w:spacing w:after="0" w:line="240" w:lineRule="auto"/>
        <w:rPr>
          <w:rFonts w:ascii="Times New Roman" w:eastAsiaTheme="minorEastAsia" w:hAnsi="Times New Roman" w:hint="eastAsia"/>
          <w:sz w:val="20"/>
          <w:szCs w:val="20"/>
          <w:lang w:val="en-GB" w:eastAsia="zh-CN"/>
        </w:rPr>
      </w:pPr>
    </w:p>
    <w:p w:rsidR="00D214AD" w:rsidRDefault="00D214AD">
      <w:pPr>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space="425"/>
          <w:titlePg/>
          <w:docGrid w:linePitch="360"/>
        </w:sect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lastRenderedPageBreak/>
        <w:t>3.5 Pasting</w:t>
      </w:r>
      <w:r>
        <w:rPr>
          <w:rFonts w:ascii="Times New Roman" w:hAnsi="Times New Roman"/>
          <w:b/>
          <w:sz w:val="20"/>
          <w:szCs w:val="20"/>
        </w:rPr>
        <w:t xml:space="preserve"> property of the enriched </w:t>
      </w:r>
      <w:r>
        <w:rPr>
          <w:rFonts w:ascii="Times New Roman" w:hAnsi="Times New Roman"/>
          <w:b/>
          <w:sz w:val="20"/>
          <w:szCs w:val="20"/>
          <w:lang w:val="en-GB"/>
        </w:rPr>
        <w:t>cassava-selected defatted legume flour samples</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ab/>
        <w:t>Table 5 presented the pasting property of the enriched cassava composite flour samples. Pasting property of peak viscosity, trough, breakdown, final viscos</w:t>
      </w:r>
      <w:r>
        <w:rPr>
          <w:rFonts w:ascii="Times New Roman" w:hAnsi="Times New Roman"/>
          <w:sz w:val="20"/>
          <w:szCs w:val="20"/>
          <w:lang w:val="en-GB"/>
        </w:rPr>
        <w:t xml:space="preserve">ity, viscosity setback, peak time and temperature of all the samples ranged from 148.5 - 169.4 RVU, 83.2 - 109.3 RVU, 60.1 - 69.3 RVU, 153.2 - 198.1 RVU, 68.9 - 86.1 RVU, 3.2 - 4.6 min and 58.6 - 65.2 </w:t>
      </w:r>
      <w:r>
        <w:rPr>
          <w:rFonts w:ascii="Times New Roman" w:hAnsi="Times New Roman"/>
          <w:sz w:val="20"/>
          <w:szCs w:val="20"/>
          <w:vertAlign w:val="superscript"/>
          <w:lang w:val="en-GB"/>
        </w:rPr>
        <w:t>o</w:t>
      </w:r>
      <w:r>
        <w:rPr>
          <w:rFonts w:ascii="Times New Roman" w:hAnsi="Times New Roman"/>
          <w:sz w:val="20"/>
          <w:szCs w:val="20"/>
          <w:lang w:val="en-GB"/>
        </w:rPr>
        <w:t>C, respectively. Peak viscosity shows swelling index o</w:t>
      </w:r>
      <w:r>
        <w:rPr>
          <w:rFonts w:ascii="Times New Roman" w:hAnsi="Times New Roman"/>
          <w:sz w:val="20"/>
          <w:szCs w:val="20"/>
          <w:lang w:val="en-GB"/>
        </w:rPr>
        <w:t xml:space="preserve">f starch-based food product on or before reaching their diminishing point. High PV in the control sample indicates high starch based food material and this could explain why 100 % cassava flour sample had the </w:t>
      </w:r>
      <w:r>
        <w:rPr>
          <w:rFonts w:ascii="Times New Roman" w:hAnsi="Times New Roman"/>
          <w:sz w:val="20"/>
          <w:szCs w:val="20"/>
          <w:lang w:val="en-GB"/>
        </w:rPr>
        <w:lastRenderedPageBreak/>
        <w:t xml:space="preserve">highest PV. Trough as reported by Adebowale </w:t>
      </w:r>
      <w:r>
        <w:rPr>
          <w:rFonts w:ascii="Times New Roman" w:hAnsi="Times New Roman"/>
          <w:i/>
          <w:sz w:val="20"/>
          <w:szCs w:val="20"/>
          <w:lang w:val="en-GB"/>
        </w:rPr>
        <w:t xml:space="preserve">et </w:t>
      </w:r>
      <w:r>
        <w:rPr>
          <w:rFonts w:ascii="Times New Roman" w:hAnsi="Times New Roman"/>
          <w:i/>
          <w:sz w:val="20"/>
          <w:szCs w:val="20"/>
          <w:lang w:val="en-GB"/>
        </w:rPr>
        <w:t>al</w:t>
      </w:r>
      <w:r>
        <w:rPr>
          <w:rFonts w:ascii="Times New Roman" w:hAnsi="Times New Roman"/>
          <w:sz w:val="20"/>
          <w:szCs w:val="20"/>
          <w:lang w:val="en-GB"/>
        </w:rPr>
        <w:t xml:space="preserve">. (2008) is the minimum viscosity value in the constant temperature phase of the RVA. It measures the ability of the paste to withstand breakdown during cooling while breakdown viscosity measures the ability of paste in RVA to withstand breakdown during </w:t>
      </w:r>
      <w:r>
        <w:rPr>
          <w:rFonts w:ascii="Times New Roman" w:hAnsi="Times New Roman"/>
          <w:sz w:val="20"/>
          <w:szCs w:val="20"/>
          <w:lang w:val="en-GB"/>
        </w:rPr>
        <w:t>cooling. Sample D had the highest breakdown value which indicates that its starch granules will have greater ability to withstand breakdown than other developed samples of the study. Final viscosity indicates its starch ability in viscous paste after cooli</w:t>
      </w:r>
      <w:r>
        <w:rPr>
          <w:rFonts w:ascii="Times New Roman" w:hAnsi="Times New Roman"/>
          <w:sz w:val="20"/>
          <w:szCs w:val="20"/>
          <w:lang w:val="en-GB"/>
        </w:rPr>
        <w:t xml:space="preserve">ng or gel to shear force during stirring. The decrease in their values compared to control sample might be due to kinentic effect after cooling of viscosity and re-association of </w:t>
      </w:r>
      <w:r>
        <w:rPr>
          <w:rFonts w:ascii="Times New Roman" w:hAnsi="Times New Roman"/>
          <w:sz w:val="20"/>
          <w:szCs w:val="20"/>
          <w:lang w:val="en-GB"/>
        </w:rPr>
        <w:lastRenderedPageBreak/>
        <w:t xml:space="preserve">starch molecules in the sample is in agreement with the work of Nwokeke </w:t>
      </w:r>
      <w:r>
        <w:rPr>
          <w:rFonts w:ascii="Times New Roman" w:hAnsi="Times New Roman"/>
          <w:i/>
          <w:sz w:val="20"/>
          <w:szCs w:val="20"/>
          <w:lang w:val="en-GB"/>
        </w:rPr>
        <w:t>et al</w:t>
      </w:r>
      <w:r>
        <w:rPr>
          <w:rFonts w:ascii="Times New Roman" w:hAnsi="Times New Roman"/>
          <w:sz w:val="20"/>
          <w:szCs w:val="20"/>
          <w:lang w:val="en-GB"/>
        </w:rPr>
        <w:t>. (2013) who worked on b</w:t>
      </w:r>
      <w:r>
        <w:rPr>
          <w:rFonts w:ascii="Times New Roman" w:eastAsia="Arial" w:hAnsi="Times New Roman"/>
          <w:sz w:val="20"/>
          <w:szCs w:val="20"/>
        </w:rPr>
        <w:t xml:space="preserve">lending on the proximate, pasting and sensory attributes of cassava-African yam bean fufu flour. </w:t>
      </w:r>
      <w:r>
        <w:rPr>
          <w:rFonts w:ascii="Times New Roman" w:hAnsi="Times New Roman"/>
          <w:sz w:val="20"/>
          <w:szCs w:val="20"/>
          <w:lang w:val="en-GB"/>
        </w:rPr>
        <w:t xml:space="preserve">Setback viscosity is an indication of staling and retrogradation effect of starch based food product during storage after cooling. Peak time is the time used </w:t>
      </w:r>
      <w:r>
        <w:rPr>
          <w:rFonts w:ascii="Times New Roman" w:hAnsi="Times New Roman"/>
          <w:sz w:val="20"/>
          <w:szCs w:val="20"/>
          <w:lang w:val="en-GB"/>
        </w:rPr>
        <w:lastRenderedPageBreak/>
        <w:t>in cooking the sample flour while pasting temperature indicates minimum temperature required to co</w:t>
      </w:r>
      <w:r>
        <w:rPr>
          <w:rFonts w:ascii="Times New Roman" w:hAnsi="Times New Roman"/>
          <w:sz w:val="20"/>
          <w:szCs w:val="20"/>
          <w:lang w:val="en-GB"/>
        </w:rPr>
        <w:t xml:space="preserve">ok the sample. There were significant differences at p&lt;0.05 alpha among the samples compared to control sample (100 % cassava flour) in the peak time and temperature of all the samples. </w:t>
      </w:r>
    </w:p>
    <w:p w:rsidR="00D214AD" w:rsidRDefault="00D214AD">
      <w:pPr>
        <w:snapToGrid w:val="0"/>
        <w:spacing w:after="0" w:line="240" w:lineRule="auto"/>
        <w:jc w:val="both"/>
        <w:rPr>
          <w:rFonts w:ascii="Times New Roman" w:hAnsi="Times New Roman"/>
          <w:sz w:val="20"/>
          <w:szCs w:val="20"/>
          <w:lang w:val="en-GB"/>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snapToGrid w:val="0"/>
        <w:spacing w:after="0" w:line="240" w:lineRule="auto"/>
        <w:jc w:val="both"/>
        <w:rPr>
          <w:rFonts w:ascii="Times New Roman" w:hAnsi="Times New Roman"/>
          <w:sz w:val="20"/>
          <w:szCs w:val="20"/>
          <w:lang w:val="en-GB"/>
        </w:r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t>Table 5: Pasting property of the cassava-sel</w:t>
      </w:r>
      <w:r>
        <w:rPr>
          <w:rFonts w:ascii="Times New Roman" w:hAnsi="Times New Roman"/>
          <w:b/>
          <w:sz w:val="20"/>
          <w:szCs w:val="20"/>
          <w:lang w:val="en-GB"/>
        </w:rPr>
        <w:t>ected defatted legume flour samples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1531"/>
        <w:gridCol w:w="1440"/>
        <w:gridCol w:w="1395"/>
        <w:gridCol w:w="1485"/>
        <w:gridCol w:w="1350"/>
      </w:tblGrid>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Parameter</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A</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B</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C</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D</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Sample E</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Peak, RVU</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169.42±1.13</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148.55±0.88</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156.29±0.78</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158.93±1.32</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156.17±0.69</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Trough, RVU</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109.30±1.38</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83.22±0.67</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92.11±0.51</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89.65±0.39</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91.63±1.08</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Breakdown, RVU</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60.11±0.17</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65.31±0.22</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64.18±0.30</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69.28±0.23</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65.43±0.81</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Final viscosity, RVU</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198.09±0.32</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168.63±0.41</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161.15±0.18</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153.22±0.37</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158.16±0.43</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Viscosity setback, RVU</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86.13±0.14</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69.54±0.08</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73.72±0.32</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68.94±0.6</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77.62±0.25</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Peak time, min</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3.17±0.06</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4.32±0.11</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4.48±0.07</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4.63±0.08</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4.51±0.19</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Pasting temp, </w:t>
            </w:r>
            <w:r>
              <w:rPr>
                <w:rFonts w:ascii="Times New Roman" w:hAnsi="Times New Roman"/>
                <w:sz w:val="20"/>
                <w:szCs w:val="20"/>
                <w:vertAlign w:val="superscript"/>
                <w:lang w:val="en-GB"/>
              </w:rPr>
              <w:t>o</w:t>
            </w:r>
            <w:r>
              <w:rPr>
                <w:rFonts w:ascii="Times New Roman" w:hAnsi="Times New Roman"/>
                <w:sz w:val="20"/>
                <w:szCs w:val="20"/>
                <w:lang w:val="en-GB"/>
              </w:rPr>
              <w:t>C</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58.56±0.33</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69.14±0.19</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73.16±0.12</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72.47±0.21</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74.69±0.11</w:t>
            </w:r>
          </w:p>
        </w:tc>
      </w:tr>
      <w:tr w:rsidR="00D214AD">
        <w:trPr>
          <w:trHeight w:val="224"/>
          <w:jc w:val="center"/>
        </w:trPr>
        <w:tc>
          <w:tcPr>
            <w:tcW w:w="2509" w:type="dxa"/>
            <w:shd w:val="clear" w:color="auto" w:fill="auto"/>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Mean value</w:t>
            </w:r>
          </w:p>
        </w:tc>
        <w:tc>
          <w:tcPr>
            <w:tcW w:w="1531"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97.83±0.15</w:t>
            </w:r>
          </w:p>
        </w:tc>
        <w:tc>
          <w:tcPr>
            <w:tcW w:w="144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86.96±0.24</w:t>
            </w:r>
          </w:p>
        </w:tc>
        <w:tc>
          <w:tcPr>
            <w:tcW w:w="139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89.30±0.02</w:t>
            </w:r>
          </w:p>
        </w:tc>
        <w:tc>
          <w:tcPr>
            <w:tcW w:w="1485"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88.16±0.07</w:t>
            </w:r>
          </w:p>
        </w:tc>
        <w:tc>
          <w:tcPr>
            <w:tcW w:w="1350" w:type="dxa"/>
          </w:tcPr>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89.74±0.28</w:t>
            </w:r>
          </w:p>
        </w:tc>
      </w:tr>
    </w:tbl>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 with different superscript are significantly different (p&lt; 0.05).</w:t>
      </w:r>
      <w:r>
        <w:rPr>
          <w:rFonts w:ascii="Times New Roman" w:hAnsi="Times New Roman"/>
          <w:sz w:val="20"/>
          <w:szCs w:val="20"/>
          <w:lang w:val="en-GB"/>
        </w:rPr>
        <w:t xml:space="preserve"> Sample A = Control (Cassava tuber); sample B = Cassava-AYB; sample C = Cassava-kidney bean; sample D = Cassava-pigeon pea; sample E = Cassava-</w:t>
      </w:r>
      <w:r>
        <w:rPr>
          <w:rFonts w:ascii="Times New Roman" w:hAnsi="Times New Roman"/>
          <w:sz w:val="20"/>
          <w:szCs w:val="20"/>
          <w:lang w:val="en-GB"/>
        </w:rPr>
        <w:t>soybean; AYB = African yam bean. OAC = Oil absorption capacity; WAC = Water absorption capacity; LGC = Least gelation capacity.</w:t>
      </w:r>
    </w:p>
    <w:p w:rsidR="00D214AD" w:rsidRDefault="00D214AD">
      <w:pPr>
        <w:snapToGrid w:val="0"/>
        <w:spacing w:after="0" w:line="240" w:lineRule="auto"/>
        <w:jc w:val="both"/>
        <w:rPr>
          <w:rFonts w:ascii="Times New Roman" w:hAnsi="Times New Roman"/>
          <w:b/>
          <w:sz w:val="20"/>
          <w:szCs w:val="20"/>
          <w:lang w:val="en-GB"/>
        </w:rPr>
      </w:pPr>
    </w:p>
    <w:p w:rsidR="00D214AD" w:rsidRDefault="00D214AD">
      <w:pPr>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space="425"/>
          <w:titlePg/>
          <w:docGrid w:linePitch="360"/>
        </w:sectPr>
      </w:pPr>
    </w:p>
    <w:p w:rsidR="00D214AD" w:rsidRDefault="009B2A1A">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en-GB"/>
        </w:rPr>
        <w:lastRenderedPageBreak/>
        <w:t>3.6 Sensory properties</w:t>
      </w:r>
      <w:r>
        <w:rPr>
          <w:rFonts w:ascii="Times New Roman" w:hAnsi="Times New Roman"/>
          <w:b/>
          <w:sz w:val="20"/>
          <w:szCs w:val="20"/>
        </w:rPr>
        <w:t xml:space="preserve"> of the </w:t>
      </w:r>
      <w:r>
        <w:rPr>
          <w:rFonts w:ascii="Times New Roman" w:hAnsi="Times New Roman"/>
          <w:b/>
          <w:sz w:val="20"/>
          <w:szCs w:val="20"/>
          <w:lang w:val="en-GB"/>
        </w:rPr>
        <w:t>cassava-selected defatted legume cooked dough samples</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ab/>
      </w:r>
      <w:r>
        <w:rPr>
          <w:rFonts w:ascii="Times New Roman" w:hAnsi="Times New Roman"/>
          <w:sz w:val="20"/>
          <w:szCs w:val="20"/>
          <w:lang w:val="en-GB"/>
        </w:rPr>
        <w:t>Sensory attributes of the enriched cassava composite cooked dough samples were as presented in Table 6. The mean score for appearance, colour, flavour, taste, texture and overall acceptability of all the samples ranged from 5.7 - 6.5, 6.1 - 6.6, 6.0 - 7.2,</w:t>
      </w:r>
      <w:r>
        <w:rPr>
          <w:rFonts w:ascii="Times New Roman" w:hAnsi="Times New Roman"/>
          <w:sz w:val="20"/>
          <w:szCs w:val="20"/>
          <w:lang w:val="en-GB"/>
        </w:rPr>
        <w:t xml:space="preserve"> 6.0 - 6.4, 6.0 - 6.7 and 6.4 - 7.6, respectively. Sample B is the most preferred in term of appearance followed by sample A &gt; D &gt; E. This result agreed with that of Akinsola </w:t>
      </w:r>
      <w:r>
        <w:rPr>
          <w:rFonts w:ascii="Times New Roman" w:hAnsi="Times New Roman"/>
          <w:i/>
          <w:sz w:val="20"/>
          <w:szCs w:val="20"/>
          <w:lang w:val="en-GB"/>
        </w:rPr>
        <w:t>et al</w:t>
      </w:r>
      <w:r>
        <w:rPr>
          <w:rFonts w:ascii="Times New Roman" w:hAnsi="Times New Roman"/>
          <w:sz w:val="20"/>
          <w:szCs w:val="20"/>
          <w:lang w:val="en-GB"/>
        </w:rPr>
        <w:t>. (2018) who shows that 20 % defatted African yam beans flour added to cassa</w:t>
      </w:r>
      <w:r>
        <w:rPr>
          <w:rFonts w:ascii="Times New Roman" w:hAnsi="Times New Roman"/>
          <w:sz w:val="20"/>
          <w:szCs w:val="20"/>
          <w:lang w:val="en-GB"/>
        </w:rPr>
        <w:t xml:space="preserve">va flour is more preferred in term of colour and taste. Sample E and C are more preferred in term of colour than other study samples while sample A is least preferred. In term of </w:t>
      </w:r>
      <w:r>
        <w:rPr>
          <w:rFonts w:ascii="Times New Roman" w:hAnsi="Times New Roman"/>
          <w:sz w:val="20"/>
          <w:szCs w:val="20"/>
          <w:lang w:val="en-GB"/>
        </w:rPr>
        <w:lastRenderedPageBreak/>
        <w:t>flavour and taste sample E is most preferred by the semi-trained panellists c</w:t>
      </w:r>
      <w:r>
        <w:rPr>
          <w:rFonts w:ascii="Times New Roman" w:hAnsi="Times New Roman"/>
          <w:sz w:val="20"/>
          <w:szCs w:val="20"/>
          <w:lang w:val="en-GB"/>
        </w:rPr>
        <w:t>ompared to other samples of the study. However, sample C is most preferred in term of texture of the cassava cooked dough while sample E is most acceptable to the semi-trained panellists. Sample E flavour and taste may have influence their decision to choo</w:t>
      </w:r>
      <w:r>
        <w:rPr>
          <w:rFonts w:ascii="Times New Roman" w:hAnsi="Times New Roman"/>
          <w:sz w:val="20"/>
          <w:szCs w:val="20"/>
          <w:lang w:val="en-GB"/>
        </w:rPr>
        <w:t xml:space="preserve">se it as the most preferred cooked dough. According to Sushma </w:t>
      </w:r>
      <w:r>
        <w:rPr>
          <w:rFonts w:ascii="Times New Roman" w:hAnsi="Times New Roman"/>
          <w:i/>
          <w:sz w:val="20"/>
          <w:szCs w:val="20"/>
          <w:lang w:val="en-GB"/>
        </w:rPr>
        <w:t>et al</w:t>
      </w:r>
      <w:r>
        <w:rPr>
          <w:rFonts w:ascii="Times New Roman" w:hAnsi="Times New Roman"/>
          <w:sz w:val="20"/>
          <w:szCs w:val="20"/>
          <w:lang w:val="en-GB"/>
        </w:rPr>
        <w:t xml:space="preserve">. (2016), taste and flavour have been found to influence the decision of consumer and end-users of food product materials in their preference for such food/material(s). </w:t>
      </w:r>
      <w:r>
        <w:rPr>
          <w:rFonts w:ascii="Times New Roman" w:hAnsi="Times New Roman"/>
          <w:sz w:val="20"/>
          <w:szCs w:val="20"/>
        </w:rPr>
        <w:t>All the semi-trained</w:t>
      </w:r>
      <w:r>
        <w:rPr>
          <w:rFonts w:ascii="Times New Roman" w:hAnsi="Times New Roman"/>
          <w:sz w:val="20"/>
          <w:szCs w:val="20"/>
        </w:rPr>
        <w:t xml:space="preserve"> panelists did not show total dislike for any of the sample</w:t>
      </w:r>
      <w:r>
        <w:rPr>
          <w:rFonts w:ascii="Times New Roman" w:hAnsi="Times New Roman"/>
          <w:sz w:val="20"/>
          <w:szCs w:val="20"/>
          <w:lang w:val="en-GB"/>
        </w:rPr>
        <w:t xml:space="preserve"> dough in term of</w:t>
      </w:r>
      <w:r>
        <w:rPr>
          <w:rFonts w:ascii="Times New Roman" w:hAnsi="Times New Roman"/>
          <w:sz w:val="20"/>
          <w:szCs w:val="20"/>
        </w:rPr>
        <w:t xml:space="preserve"> their sensory property.</w:t>
      </w:r>
    </w:p>
    <w:p w:rsidR="00D214AD" w:rsidRDefault="009B2A1A">
      <w:pPr>
        <w:snapToGrid w:val="0"/>
        <w:spacing w:after="0" w:line="240" w:lineRule="auto"/>
        <w:jc w:val="both"/>
        <w:rPr>
          <w:rFonts w:ascii="Times New Roman" w:hAnsi="Times New Roman"/>
          <w:b/>
          <w:sz w:val="20"/>
          <w:szCs w:val="20"/>
          <w:lang w:val="en-GB"/>
        </w:rPr>
        <w:sectPr w:rsidR="00D214AD">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b/>
          <w:sz w:val="20"/>
          <w:szCs w:val="20"/>
          <w:lang w:val="en-GB"/>
        </w:rPr>
        <w:t xml:space="preserve">   </w:t>
      </w:r>
    </w:p>
    <w:p w:rsidR="00D214AD" w:rsidRDefault="00D214AD">
      <w:pPr>
        <w:snapToGrid w:val="0"/>
        <w:spacing w:after="0" w:line="240" w:lineRule="auto"/>
        <w:jc w:val="center"/>
        <w:rPr>
          <w:rFonts w:ascii="Times New Roman" w:hAnsi="Times New Roman"/>
          <w:b/>
          <w:sz w:val="20"/>
          <w:szCs w:val="20"/>
          <w:lang w:val="en-GB"/>
        </w:rPr>
      </w:pPr>
    </w:p>
    <w:p w:rsidR="00D214AD" w:rsidRDefault="009B2A1A">
      <w:pPr>
        <w:snapToGrid w:val="0"/>
        <w:spacing w:after="0" w:line="240" w:lineRule="auto"/>
        <w:rPr>
          <w:rFonts w:ascii="Times New Roman" w:hAnsi="Times New Roman"/>
          <w:sz w:val="20"/>
          <w:szCs w:val="20"/>
          <w:lang w:val="en-GB"/>
        </w:rPr>
      </w:pPr>
      <w:r>
        <w:rPr>
          <w:rFonts w:ascii="Times New Roman" w:hAnsi="Times New Roman"/>
          <w:b/>
          <w:sz w:val="20"/>
          <w:szCs w:val="20"/>
          <w:lang w:val="en-GB"/>
        </w:rPr>
        <w:t>Table 6: Sensory properties of the cassava-selected defatted legume flour samples</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780"/>
        <w:gridCol w:w="1388"/>
        <w:gridCol w:w="1388"/>
        <w:gridCol w:w="1388"/>
        <w:gridCol w:w="1388"/>
      </w:tblGrid>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Attributes</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A</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B</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C</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 xml:space="preserve">Sample </w:t>
            </w:r>
            <w:r>
              <w:rPr>
                <w:rFonts w:ascii="Times New Roman" w:hAnsi="Times New Roman"/>
                <w:sz w:val="20"/>
                <w:szCs w:val="20"/>
                <w:lang w:val="en-GB"/>
              </w:rPr>
              <w:t>D</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Sample E</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Appearance</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6.54±0.00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6.63±0.01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5.71±0.00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6.02±0.02</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5.93±0.00</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Colour</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6.13±0.02</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6.21±0.01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6.53±0.01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6.31±0.00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6.57±0.01</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Flavour</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7.15±0.01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6.04±0.00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6.81±0.01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6.25±0.01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6.63±0.04</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Taste</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6.42±0.00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6.02±0.02</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6.14±0.03</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6.42±0.03</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6.11±0.00</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Texture</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6.51±0.00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5.95±0.00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6.69±0.00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5.93±0.02</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6.05±0.02</w:t>
            </w:r>
          </w:p>
        </w:tc>
      </w:tr>
      <w:tr w:rsidR="00D214AD">
        <w:trPr>
          <w:trHeight w:val="224"/>
          <w:jc w:val="center"/>
        </w:trPr>
        <w:tc>
          <w:tcPr>
            <w:tcW w:w="2240" w:type="dxa"/>
            <w:shd w:val="clear" w:color="auto" w:fill="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Overall acceptability</w:t>
            </w:r>
          </w:p>
        </w:tc>
        <w:tc>
          <w:tcPr>
            <w:tcW w:w="1780" w:type="dxa"/>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7.18±0.01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6.87±0.01</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6.40±0.02</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6.66±0.00</w:t>
            </w:r>
          </w:p>
        </w:tc>
        <w:tc>
          <w:tcPr>
            <w:tcW w:w="0" w:type="auto"/>
          </w:tcPr>
          <w:p w:rsidR="00D214AD" w:rsidRDefault="009B2A1A">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7.35±0.11</w:t>
            </w:r>
          </w:p>
        </w:tc>
      </w:tr>
    </w:tbl>
    <w:p w:rsidR="00D214AD" w:rsidRDefault="009B2A1A">
      <w:pPr>
        <w:snapToGrid w:val="0"/>
        <w:spacing w:after="0" w:line="240" w:lineRule="auto"/>
        <w:rPr>
          <w:rFonts w:ascii="Times New Roman" w:eastAsiaTheme="minorEastAsia" w:hAnsi="Times New Roman" w:hint="eastAsia"/>
          <w:sz w:val="20"/>
          <w:szCs w:val="20"/>
          <w:lang w:val="en-GB" w:eastAsia="zh-CN"/>
        </w:rPr>
      </w:pPr>
      <w:r>
        <w:rPr>
          <w:rFonts w:ascii="Times New Roman" w:hAnsi="Times New Roman"/>
          <w:sz w:val="20"/>
          <w:szCs w:val="20"/>
        </w:rPr>
        <w:t xml:space="preserve">All values are expressed as mean ± </w:t>
      </w:r>
      <w:r>
        <w:rPr>
          <w:rFonts w:ascii="Times New Roman" w:hAnsi="Times New Roman"/>
          <w:sz w:val="20"/>
          <w:szCs w:val="20"/>
          <w:lang w:val="en-GB"/>
        </w:rPr>
        <w:t>standard deviation</w:t>
      </w:r>
      <w:r>
        <w:rPr>
          <w:rFonts w:ascii="Times New Roman" w:hAnsi="Times New Roman"/>
          <w:sz w:val="20"/>
          <w:szCs w:val="20"/>
        </w:rPr>
        <w:t xml:space="preserve"> of </w:t>
      </w:r>
      <w:r>
        <w:rPr>
          <w:rFonts w:ascii="Times New Roman" w:hAnsi="Times New Roman"/>
          <w:sz w:val="20"/>
          <w:szCs w:val="20"/>
          <w:lang w:val="en-GB"/>
        </w:rPr>
        <w:t>triplicate</w:t>
      </w:r>
      <w:r>
        <w:rPr>
          <w:rFonts w:ascii="Times New Roman" w:hAnsi="Times New Roman"/>
          <w:sz w:val="20"/>
          <w:szCs w:val="20"/>
        </w:rPr>
        <w:t xml:space="preserve"> determinations. Mean values in the same column with different superscript are significantly different (p&lt; 0.05).</w:t>
      </w:r>
      <w:r>
        <w:rPr>
          <w:rFonts w:ascii="Times New Roman" w:hAnsi="Times New Roman"/>
          <w:sz w:val="20"/>
          <w:szCs w:val="20"/>
          <w:lang w:val="en-GB"/>
        </w:rPr>
        <w:t xml:space="preserve"> Sample A = Control (Cassava tuber); sample B = Cassava-AYB; sample C = Cassava-kidney bean; sample D = Cassava-pigeon pea; sample E = Cassava-</w:t>
      </w:r>
      <w:r>
        <w:rPr>
          <w:rFonts w:ascii="Times New Roman" w:hAnsi="Times New Roman"/>
          <w:sz w:val="20"/>
          <w:szCs w:val="20"/>
          <w:lang w:val="en-GB"/>
        </w:rPr>
        <w:t>soybean; AYB = African yam bean.</w:t>
      </w:r>
    </w:p>
    <w:p w:rsidR="003E6B03" w:rsidRPr="003E6B03" w:rsidRDefault="003E6B03">
      <w:pPr>
        <w:snapToGrid w:val="0"/>
        <w:spacing w:after="0" w:line="240" w:lineRule="auto"/>
        <w:rPr>
          <w:rFonts w:ascii="Times New Roman" w:eastAsiaTheme="minorEastAsia" w:hAnsi="Times New Roman" w:hint="eastAsia"/>
          <w:sz w:val="20"/>
          <w:szCs w:val="20"/>
          <w:lang w:val="en-GB" w:eastAsia="zh-CN"/>
        </w:rPr>
      </w:pPr>
    </w:p>
    <w:p w:rsidR="00D214AD" w:rsidRPr="003E6B03" w:rsidRDefault="00D214AD" w:rsidP="003E6B03">
      <w:pPr>
        <w:snapToGrid w:val="0"/>
        <w:spacing w:after="0" w:line="240" w:lineRule="auto"/>
        <w:rPr>
          <w:rFonts w:ascii="Times New Roman" w:eastAsiaTheme="minorEastAsia" w:hAnsi="Times New Roman" w:hint="eastAsia"/>
          <w:b/>
          <w:sz w:val="20"/>
          <w:szCs w:val="20"/>
          <w:lang w:eastAsia="zh-CN"/>
        </w:rPr>
      </w:pPr>
    </w:p>
    <w:p w:rsidR="00D214AD" w:rsidRDefault="00D214AD">
      <w:pPr>
        <w:snapToGrid w:val="0"/>
        <w:spacing w:after="0" w:line="240" w:lineRule="auto"/>
        <w:jc w:val="both"/>
        <w:rPr>
          <w:rFonts w:ascii="Times New Roman" w:hAnsi="Times New Roman"/>
          <w:b/>
          <w:sz w:val="20"/>
          <w:szCs w:val="20"/>
        </w:rPr>
        <w:sectPr w:rsidR="00D214AD">
          <w:type w:val="continuous"/>
          <w:pgSz w:w="12240" w:h="15839"/>
          <w:pgMar w:top="1440" w:right="1440" w:bottom="1440" w:left="1440" w:header="720" w:footer="720" w:gutter="0"/>
          <w:cols w:space="425"/>
          <w:titlePg/>
          <w:docGrid w:linePitch="360"/>
        </w:sectPr>
      </w:pPr>
    </w:p>
    <w:p w:rsidR="00D214AD" w:rsidRDefault="009B2A1A">
      <w:pPr>
        <w:snapToGrid w:val="0"/>
        <w:spacing w:after="0" w:line="240" w:lineRule="auto"/>
        <w:jc w:val="both"/>
        <w:rPr>
          <w:rFonts w:ascii="Times New Roman" w:hAnsi="Times New Roman"/>
          <w:b/>
          <w:sz w:val="20"/>
          <w:szCs w:val="20"/>
        </w:rPr>
      </w:pPr>
      <w:r>
        <w:rPr>
          <w:rFonts w:ascii="Times New Roman" w:hAnsi="Times New Roman"/>
          <w:b/>
          <w:sz w:val="20"/>
          <w:szCs w:val="20"/>
        </w:rPr>
        <w:lastRenderedPageBreak/>
        <w:t>Conclusion</w:t>
      </w:r>
    </w:p>
    <w:p w:rsidR="00D214AD" w:rsidRDefault="009B2A1A">
      <w:pPr>
        <w:snapToGrid w:val="0"/>
        <w:spacing w:after="0" w:line="240" w:lineRule="auto"/>
        <w:jc w:val="both"/>
        <w:rPr>
          <w:rFonts w:ascii="Times New Roman" w:eastAsia="Times New Roman" w:hAnsi="Times New Roman"/>
          <w:color w:val="000000"/>
          <w:sz w:val="20"/>
          <w:szCs w:val="20"/>
        </w:rPr>
      </w:pPr>
      <w:r>
        <w:rPr>
          <w:rFonts w:ascii="Times New Roman" w:hAnsi="Times New Roman"/>
          <w:sz w:val="20"/>
          <w:szCs w:val="20"/>
        </w:rPr>
        <w:tab/>
        <w:t xml:space="preserve">The </w:t>
      </w:r>
      <w:r>
        <w:rPr>
          <w:rFonts w:ascii="Times New Roman" w:hAnsi="Times New Roman"/>
          <w:sz w:val="20"/>
          <w:szCs w:val="20"/>
          <w:lang w:val="en-GB"/>
        </w:rPr>
        <w:t>study</w:t>
      </w:r>
      <w:r>
        <w:rPr>
          <w:rFonts w:ascii="Times New Roman" w:hAnsi="Times New Roman"/>
          <w:sz w:val="20"/>
          <w:szCs w:val="20"/>
        </w:rPr>
        <w:t xml:space="preserve"> examine the potential of less fat legume flour in the production of cassava flour and its cooked dough. Homogenized of defatted legume flour with cassava flour has significant effect on</w:t>
      </w:r>
      <w:r>
        <w:rPr>
          <w:rFonts w:ascii="Times New Roman" w:hAnsi="Times New Roman"/>
          <w:sz w:val="20"/>
          <w:szCs w:val="20"/>
        </w:rPr>
        <w:t xml:space="preserve"> its functional, pasting and sensory properties. However, its nutrition property in term of protein and micronutrients increases considerably compared to 100 % cassava flour or its cooked dough. The study revealed that incorporation of 20 % defatted Africa</w:t>
      </w:r>
      <w:r>
        <w:rPr>
          <w:rFonts w:ascii="Times New Roman" w:hAnsi="Times New Roman"/>
          <w:sz w:val="20"/>
          <w:szCs w:val="20"/>
        </w:rPr>
        <w:t>n yam bean, kidney bean, pigeon pea or soybean flour into cassava flour or its cooked dough will enhance its nutritional quality with acceptable sensory attributes in term of flavour, taste and texture. Therefore</w:t>
      </w:r>
      <w:r>
        <w:rPr>
          <w:rFonts w:ascii="Times New Roman" w:eastAsia="Times New Roman" w:hAnsi="Times New Roman"/>
          <w:color w:val="000000"/>
          <w:sz w:val="20"/>
          <w:szCs w:val="20"/>
        </w:rPr>
        <w:t xml:space="preserve">, the formulated cassava-based flour or its </w:t>
      </w:r>
      <w:r>
        <w:rPr>
          <w:rFonts w:ascii="Times New Roman" w:eastAsia="Times New Roman" w:hAnsi="Times New Roman"/>
          <w:color w:val="000000"/>
          <w:sz w:val="20"/>
          <w:szCs w:val="20"/>
        </w:rPr>
        <w:t>dough meals have potentials suitable for the prevention and management of protein-energy-malnutrition especially in the rural areas and among low wages earners because of its nutrition and micro nutrients improvement over 100 % cassava flour and its cooked</w:t>
      </w:r>
      <w:r>
        <w:rPr>
          <w:rFonts w:ascii="Times New Roman" w:eastAsia="Times New Roman" w:hAnsi="Times New Roman"/>
          <w:color w:val="000000"/>
          <w:sz w:val="20"/>
          <w:szCs w:val="20"/>
        </w:rPr>
        <w:t xml:space="preserve"> dough.</w:t>
      </w:r>
    </w:p>
    <w:p w:rsidR="00D214AD" w:rsidRDefault="00D214AD">
      <w:pPr>
        <w:snapToGrid w:val="0"/>
        <w:spacing w:after="0" w:line="240" w:lineRule="auto"/>
        <w:jc w:val="both"/>
        <w:rPr>
          <w:rFonts w:ascii="Times New Roman" w:hAnsi="Times New Roman"/>
          <w:b/>
          <w:sz w:val="20"/>
          <w:szCs w:val="20"/>
          <w:lang w:bidi="en-US"/>
        </w:rPr>
      </w:pPr>
    </w:p>
    <w:p w:rsidR="00D214AD" w:rsidRDefault="009B2A1A">
      <w:pPr>
        <w:snapToGrid w:val="0"/>
        <w:spacing w:after="0" w:line="240" w:lineRule="auto"/>
        <w:jc w:val="both"/>
        <w:rPr>
          <w:rFonts w:ascii="Times New Roman" w:hAnsi="Times New Roman"/>
          <w:b/>
          <w:sz w:val="20"/>
          <w:szCs w:val="20"/>
          <w:lang w:val="en-GB" w:bidi="en-US"/>
        </w:rPr>
      </w:pPr>
      <w:r>
        <w:rPr>
          <w:rFonts w:ascii="Times New Roman" w:hAnsi="Times New Roman"/>
          <w:b/>
          <w:sz w:val="20"/>
          <w:szCs w:val="20"/>
          <w:lang w:val="en-GB" w:bidi="en-US"/>
        </w:rPr>
        <w:t xml:space="preserve">Acknowledgement </w:t>
      </w:r>
    </w:p>
    <w:p w:rsidR="00D214AD" w:rsidRDefault="009B2A1A">
      <w:pPr>
        <w:snapToGrid w:val="0"/>
        <w:spacing w:after="0" w:line="240" w:lineRule="auto"/>
        <w:jc w:val="both"/>
        <w:rPr>
          <w:rFonts w:ascii="Times New Roman" w:hAnsi="Times New Roman"/>
          <w:sz w:val="20"/>
          <w:szCs w:val="20"/>
          <w:lang w:val="en-GB" w:bidi="en-US"/>
        </w:rPr>
      </w:pPr>
      <w:r>
        <w:rPr>
          <w:rFonts w:ascii="Times New Roman" w:hAnsi="Times New Roman"/>
          <w:sz w:val="20"/>
          <w:szCs w:val="20"/>
          <w:lang w:val="en-GB" w:bidi="en-US"/>
        </w:rPr>
        <w:tab/>
        <w:t xml:space="preserve">Authors received no direct funding for this project and declare no conflicts of interest. This project was self-sponsored by the authors. </w:t>
      </w:r>
    </w:p>
    <w:p w:rsidR="00D214AD" w:rsidRDefault="00D214AD">
      <w:pPr>
        <w:snapToGrid w:val="0"/>
        <w:spacing w:after="0" w:line="240" w:lineRule="auto"/>
        <w:jc w:val="both"/>
        <w:rPr>
          <w:rFonts w:ascii="Times New Roman" w:hAnsi="Times New Roman"/>
          <w:sz w:val="20"/>
          <w:szCs w:val="20"/>
          <w:lang w:val="en-GB" w:bidi="en-US"/>
        </w:rPr>
      </w:pPr>
    </w:p>
    <w:p w:rsidR="00D214AD" w:rsidRDefault="009B2A1A">
      <w:pPr>
        <w:snapToGrid w:val="0"/>
        <w:spacing w:after="0" w:line="240" w:lineRule="auto"/>
        <w:jc w:val="both"/>
        <w:rPr>
          <w:rFonts w:ascii="Times New Roman" w:hAnsi="Times New Roman"/>
          <w:b/>
          <w:sz w:val="20"/>
          <w:szCs w:val="20"/>
          <w:lang w:val="en-GB" w:bidi="en-US"/>
        </w:rPr>
      </w:pPr>
      <w:r>
        <w:rPr>
          <w:rFonts w:ascii="Times New Roman" w:hAnsi="Times New Roman"/>
          <w:b/>
          <w:sz w:val="20"/>
          <w:szCs w:val="20"/>
          <w:lang w:val="en-GB" w:bidi="en-US"/>
        </w:rPr>
        <w:t xml:space="preserve">Correspondence address: </w:t>
      </w:r>
    </w:p>
    <w:p w:rsidR="00D214AD" w:rsidRDefault="009B2A1A">
      <w:pPr>
        <w:snapToGrid w:val="0"/>
        <w:spacing w:after="0" w:line="240" w:lineRule="auto"/>
        <w:jc w:val="both"/>
        <w:rPr>
          <w:rFonts w:ascii="Times New Roman" w:hAnsi="Times New Roman"/>
          <w:sz w:val="20"/>
          <w:szCs w:val="20"/>
          <w:lang w:val="en-GB" w:bidi="en-US"/>
        </w:rPr>
      </w:pPr>
      <w:r>
        <w:rPr>
          <w:rFonts w:ascii="Times New Roman" w:hAnsi="Times New Roman"/>
          <w:sz w:val="20"/>
          <w:szCs w:val="20"/>
          <w:lang w:val="en-GB" w:bidi="en-US"/>
        </w:rPr>
        <w:t>Dr Akinsola, A.O.</w:t>
      </w:r>
    </w:p>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rPr>
        <w:t xml:space="preserve">Department of Home Economics, </w:t>
      </w:r>
    </w:p>
    <w:p w:rsidR="00D214AD" w:rsidRDefault="009B2A1A">
      <w:pPr>
        <w:snapToGrid w:val="0"/>
        <w:spacing w:after="0" w:line="240" w:lineRule="auto"/>
        <w:jc w:val="both"/>
        <w:rPr>
          <w:rFonts w:ascii="Times New Roman" w:hAnsi="Times New Roman"/>
          <w:sz w:val="20"/>
          <w:szCs w:val="20"/>
          <w:lang w:val="en-GB"/>
        </w:rPr>
      </w:pPr>
      <w:r>
        <w:rPr>
          <w:rFonts w:ascii="Times New Roman" w:hAnsi="Times New Roman"/>
          <w:sz w:val="20"/>
          <w:szCs w:val="20"/>
        </w:rPr>
        <w:t>Federal College</w:t>
      </w:r>
      <w:r>
        <w:rPr>
          <w:rFonts w:ascii="Times New Roman" w:hAnsi="Times New Roman"/>
          <w:sz w:val="20"/>
          <w:szCs w:val="20"/>
        </w:rPr>
        <w:t xml:space="preserve"> of Education (Special) Oyo</w:t>
      </w:r>
      <w:r>
        <w:rPr>
          <w:rFonts w:ascii="Times New Roman" w:hAnsi="Times New Roman"/>
          <w:sz w:val="20"/>
          <w:szCs w:val="20"/>
          <w:lang w:val="en-GB"/>
        </w:rPr>
        <w:t xml:space="preserve">, </w:t>
      </w:r>
    </w:p>
    <w:p w:rsidR="00D214AD" w:rsidRDefault="009B2A1A">
      <w:pPr>
        <w:snapToGrid w:val="0"/>
        <w:spacing w:after="0" w:line="240" w:lineRule="auto"/>
        <w:jc w:val="both"/>
        <w:rPr>
          <w:rFonts w:ascii="Times New Roman" w:hAnsi="Times New Roman"/>
          <w:sz w:val="20"/>
          <w:szCs w:val="20"/>
        </w:rPr>
      </w:pPr>
      <w:r>
        <w:rPr>
          <w:rFonts w:ascii="Times New Roman" w:hAnsi="Times New Roman"/>
          <w:sz w:val="20"/>
          <w:szCs w:val="20"/>
          <w:lang w:val="en-GB"/>
        </w:rPr>
        <w:t>Oyo</w:t>
      </w:r>
      <w:r>
        <w:rPr>
          <w:rFonts w:ascii="Times New Roman" w:hAnsi="Times New Roman"/>
          <w:sz w:val="20"/>
          <w:szCs w:val="20"/>
        </w:rPr>
        <w:t xml:space="preserve"> State, Nigeria.</w:t>
      </w:r>
    </w:p>
    <w:p w:rsidR="00D214AD" w:rsidRDefault="009B2A1A">
      <w:pPr>
        <w:snapToGrid w:val="0"/>
        <w:spacing w:after="0" w:line="240" w:lineRule="auto"/>
        <w:jc w:val="both"/>
        <w:rPr>
          <w:rFonts w:ascii="Times New Roman" w:hAnsi="Times New Roman"/>
          <w:sz w:val="20"/>
          <w:szCs w:val="20"/>
          <w:lang w:val="en-GB" w:bidi="en-US"/>
        </w:rPr>
      </w:pPr>
      <w:r>
        <w:rPr>
          <w:rFonts w:ascii="Times New Roman" w:hAnsi="Times New Roman"/>
          <w:sz w:val="20"/>
          <w:szCs w:val="20"/>
          <w:lang w:val="en-GB"/>
        </w:rPr>
        <w:t>Email</w:t>
      </w:r>
      <w:r>
        <w:rPr>
          <w:rFonts w:ascii="Times New Roman" w:hAnsi="Times New Roman"/>
          <w:sz w:val="20"/>
          <w:szCs w:val="20"/>
        </w:rPr>
        <w:t>:</w:t>
      </w:r>
      <w:r>
        <w:rPr>
          <w:rFonts w:ascii="Times New Roman" w:hAnsi="Times New Roman"/>
          <w:sz w:val="20"/>
          <w:szCs w:val="20"/>
          <w:lang w:val="en-GB"/>
        </w:rPr>
        <w:t xml:space="preserve"> </w:t>
      </w:r>
      <w:hyperlink r:id="rId16" w:history="1">
        <w:r>
          <w:rPr>
            <w:rStyle w:val="Hyperlink"/>
            <w:rFonts w:ascii="Times New Roman" w:hAnsi="Times New Roman"/>
            <w:sz w:val="20"/>
            <w:szCs w:val="20"/>
          </w:rPr>
          <w:t>akinsola4gold@gmail.com</w:t>
        </w:r>
      </w:hyperlink>
    </w:p>
    <w:p w:rsidR="00D214AD" w:rsidRDefault="00D214AD">
      <w:pPr>
        <w:snapToGrid w:val="0"/>
        <w:spacing w:after="0" w:line="240" w:lineRule="auto"/>
        <w:jc w:val="both"/>
        <w:rPr>
          <w:rFonts w:ascii="Times New Roman" w:eastAsia="Times New Roman" w:hAnsi="Times New Roman"/>
          <w:b/>
          <w:sz w:val="20"/>
          <w:szCs w:val="20"/>
          <w:lang w:val="en-GB"/>
        </w:rPr>
      </w:pPr>
    </w:p>
    <w:p w:rsidR="00D214AD" w:rsidRDefault="009B2A1A">
      <w:pPr>
        <w:snapToGrid w:val="0"/>
        <w:spacing w:after="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 xml:space="preserve">References   </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hAnsi="Times New Roman" w:cs="Times New Roman"/>
          <w:color w:val="auto"/>
          <w:sz w:val="20"/>
          <w:szCs w:val="20"/>
        </w:rPr>
        <w:t>Adebowale, A</w:t>
      </w:r>
      <w:r>
        <w:rPr>
          <w:rFonts w:ascii="Times New Roman" w:hAnsi="Times New Roman" w:cs="Times New Roman"/>
          <w:color w:val="auto"/>
          <w:sz w:val="20"/>
          <w:szCs w:val="20"/>
          <w:lang w:val="en-GB"/>
        </w:rPr>
        <w:t>.</w:t>
      </w:r>
      <w:r>
        <w:rPr>
          <w:rFonts w:ascii="Times New Roman" w:hAnsi="Times New Roman" w:cs="Times New Roman"/>
          <w:color w:val="auto"/>
          <w:sz w:val="20"/>
          <w:szCs w:val="20"/>
        </w:rPr>
        <w:t xml:space="preserve">, Sanni, S., Oladapo, F. </w:t>
      </w:r>
      <w:r>
        <w:rPr>
          <w:rFonts w:ascii="Times New Roman" w:hAnsi="Times New Roman" w:cs="Times New Roman"/>
          <w:color w:val="auto"/>
          <w:sz w:val="20"/>
          <w:szCs w:val="20"/>
          <w:lang w:val="en-GB"/>
        </w:rPr>
        <w:t>(</w:t>
      </w:r>
      <w:r>
        <w:rPr>
          <w:rFonts w:ascii="Times New Roman" w:hAnsi="Times New Roman" w:cs="Times New Roman"/>
          <w:color w:val="auto"/>
          <w:sz w:val="20"/>
          <w:szCs w:val="20"/>
        </w:rPr>
        <w:t>2008</w:t>
      </w:r>
      <w:r>
        <w:rPr>
          <w:rFonts w:ascii="Times New Roman" w:hAnsi="Times New Roman" w:cs="Times New Roman"/>
          <w:color w:val="auto"/>
          <w:sz w:val="20"/>
          <w:szCs w:val="20"/>
          <w:lang w:val="en-GB"/>
        </w:rPr>
        <w:t>)</w:t>
      </w:r>
      <w:r>
        <w:rPr>
          <w:rFonts w:ascii="Times New Roman" w:hAnsi="Times New Roman" w:cs="Times New Roman"/>
          <w:color w:val="auto"/>
          <w:sz w:val="20"/>
          <w:szCs w:val="20"/>
        </w:rPr>
        <w:t>. Chemical, functional and sensory properties</w:t>
      </w:r>
      <w:r>
        <w:rPr>
          <w:rFonts w:ascii="Times New Roman" w:hAnsi="Times New Roman" w:cs="Times New Roman"/>
          <w:color w:val="auto"/>
          <w:sz w:val="20"/>
          <w:szCs w:val="20"/>
          <w:lang w:val="en-GB"/>
        </w:rPr>
        <w:t xml:space="preserve"> </w:t>
      </w:r>
      <w:r>
        <w:rPr>
          <w:rFonts w:ascii="Times New Roman" w:hAnsi="Times New Roman" w:cs="Times New Roman"/>
          <w:color w:val="auto"/>
          <w:sz w:val="20"/>
          <w:szCs w:val="20"/>
        </w:rPr>
        <w:t>of</w:t>
      </w:r>
      <w:r>
        <w:rPr>
          <w:rFonts w:ascii="Times New Roman" w:hAnsi="Times New Roman" w:cs="Times New Roman"/>
          <w:color w:val="auto"/>
          <w:sz w:val="20"/>
          <w:szCs w:val="20"/>
          <w:lang w:val="en-GB"/>
        </w:rPr>
        <w:t xml:space="preserve"> </w:t>
      </w:r>
      <w:r>
        <w:rPr>
          <w:rFonts w:ascii="Times New Roman" w:hAnsi="Times New Roman" w:cs="Times New Roman"/>
          <w:color w:val="auto"/>
          <w:sz w:val="20"/>
          <w:szCs w:val="20"/>
        </w:rPr>
        <w:t xml:space="preserve">instant </w:t>
      </w:r>
      <w:r>
        <w:rPr>
          <w:rFonts w:ascii="Times New Roman" w:hAnsi="Times New Roman" w:cs="Times New Roman"/>
          <w:color w:val="auto"/>
          <w:sz w:val="20"/>
          <w:szCs w:val="20"/>
        </w:rPr>
        <w:t>yam-breadfruit flour. Nigerian Food Journal,</w:t>
      </w:r>
      <w:r>
        <w:rPr>
          <w:rFonts w:ascii="Times New Roman" w:hAnsi="Times New Roman" w:cs="Times New Roman"/>
          <w:color w:val="auto"/>
          <w:sz w:val="20"/>
          <w:szCs w:val="20"/>
          <w:lang w:val="en-GB"/>
        </w:rPr>
        <w:t xml:space="preserve"> </w:t>
      </w:r>
      <w:r>
        <w:rPr>
          <w:rFonts w:ascii="Times New Roman" w:hAnsi="Times New Roman" w:cs="Times New Roman"/>
          <w:color w:val="auto"/>
          <w:sz w:val="20"/>
          <w:szCs w:val="20"/>
        </w:rPr>
        <w:t>26</w:t>
      </w:r>
      <w:r>
        <w:rPr>
          <w:rFonts w:ascii="Times New Roman" w:hAnsi="Times New Roman" w:cs="Times New Roman"/>
          <w:color w:val="auto"/>
          <w:sz w:val="20"/>
          <w:szCs w:val="20"/>
          <w:lang w:val="en-GB"/>
        </w:rPr>
        <w:t>,</w:t>
      </w:r>
      <w:r>
        <w:rPr>
          <w:rFonts w:ascii="Times New Roman" w:hAnsi="Times New Roman" w:cs="Times New Roman"/>
          <w:color w:val="auto"/>
          <w:sz w:val="20"/>
          <w:szCs w:val="20"/>
        </w:rPr>
        <w:t xml:space="preserve"> 2-12.</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lang w:val="en-GB"/>
        </w:rPr>
        <w:t>Adegunwa, M. O., Adebowale, A. A., Bakare, H. A., Ovie, S. G. (2014). Compositional characteristics and functional properties of instant plantain-breadfruit flour. International J. Food research, 1, 1-</w:t>
      </w:r>
      <w:r>
        <w:rPr>
          <w:rFonts w:ascii="Times New Roman" w:hAnsi="Times New Roman"/>
          <w:sz w:val="20"/>
          <w:szCs w:val="20"/>
          <w:lang w:val="en-GB"/>
        </w:rPr>
        <w:t xml:space="preserve">7. </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Adeniyi, S. A., Orjiekwe, C. L., Ehiagbonare, J. E. (2009). Determination of alkaloids and oxalates in some selected food samples in Nigeria. African J. Biotechnol, 8(1), 110–112.</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hAnsi="Times New Roman" w:cs="Times New Roman"/>
          <w:color w:val="auto"/>
          <w:sz w:val="20"/>
          <w:szCs w:val="20"/>
        </w:rPr>
        <w:t>Akande, K. E,, Doma, U. D., Agu, H. O., Adamu, H. M. (2010). Major antin</w:t>
      </w:r>
      <w:r>
        <w:rPr>
          <w:rFonts w:ascii="Times New Roman" w:hAnsi="Times New Roman" w:cs="Times New Roman"/>
          <w:color w:val="auto"/>
          <w:sz w:val="20"/>
          <w:szCs w:val="20"/>
        </w:rPr>
        <w:t>utrients found in plant protein. Sources: Their effect on nutrition. Pakistan Journal of Nutrition, 9(8), 827-832.</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Akinsola, A., Segilola, V., Oloso, S., Durojaiye, O. (2018). Quality evaluation of plantain-African yam bean flour blends and sensory propert</w:t>
      </w:r>
      <w:r>
        <w:rPr>
          <w:rFonts w:ascii="Times New Roman" w:eastAsia="Times New Roman" w:hAnsi="Times New Roman" w:cs="Times New Roman"/>
          <w:color w:val="auto"/>
          <w:sz w:val="20"/>
          <w:szCs w:val="20"/>
        </w:rPr>
        <w:t xml:space="preserve">ies of its cooked (amala) paste. Research Journal Food Science and Nutrition, 3, 31-40. </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hAnsi="Times New Roman" w:cs="Times New Roman"/>
          <w:color w:val="auto"/>
          <w:sz w:val="20"/>
          <w:szCs w:val="20"/>
        </w:rPr>
        <w:t>AOAC. (2005). Association of Official Analytical Chemists. Official Methods of Analysis.18</w:t>
      </w:r>
      <w:r>
        <w:rPr>
          <w:rFonts w:ascii="Times New Roman" w:hAnsi="Times New Roman" w:cs="Times New Roman"/>
          <w:color w:val="auto"/>
          <w:sz w:val="20"/>
          <w:szCs w:val="20"/>
          <w:vertAlign w:val="superscript"/>
        </w:rPr>
        <w:t>th</w:t>
      </w:r>
      <w:r>
        <w:rPr>
          <w:rFonts w:ascii="Times New Roman" w:hAnsi="Times New Roman" w:cs="Times New Roman"/>
          <w:color w:val="auto"/>
          <w:sz w:val="20"/>
          <w:szCs w:val="20"/>
        </w:rPr>
        <w:t xml:space="preserve"> edition. AOAC International, Gaithersburg, Maryland, USA.</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AOAC. (2012). </w:t>
      </w:r>
      <w:r>
        <w:rPr>
          <w:rFonts w:ascii="Times New Roman" w:hAnsi="Times New Roman" w:cs="Times New Roman"/>
          <w:color w:val="auto"/>
          <w:sz w:val="20"/>
          <w:szCs w:val="20"/>
        </w:rPr>
        <w:t>Official Methods of Analysis of the Association of Official Analytical Chemists. 19</w:t>
      </w:r>
      <w:r>
        <w:rPr>
          <w:rFonts w:ascii="Times New Roman" w:hAnsi="Times New Roman" w:cs="Times New Roman"/>
          <w:color w:val="auto"/>
          <w:sz w:val="20"/>
          <w:szCs w:val="20"/>
          <w:vertAlign w:val="superscript"/>
        </w:rPr>
        <w:t>th</w:t>
      </w:r>
      <w:r>
        <w:rPr>
          <w:rFonts w:ascii="Times New Roman" w:hAnsi="Times New Roman" w:cs="Times New Roman"/>
          <w:color w:val="auto"/>
          <w:sz w:val="20"/>
          <w:szCs w:val="20"/>
        </w:rPr>
        <w:t xml:space="preserve"> ed. Washington, DC.</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Ayo-Omogie, H. N., Ogunsakin, R. (2013). Assessment of chemical, rheological and sensory properties of fermented maize-cardaba banana complementary Fo</w:t>
      </w:r>
      <w:r>
        <w:rPr>
          <w:rFonts w:ascii="Times New Roman" w:eastAsia="Arial" w:hAnsi="Times New Roman"/>
          <w:sz w:val="20"/>
          <w:szCs w:val="20"/>
        </w:rPr>
        <w:t>od. Food and Nutrition Sciences, 4, 844-850.</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 xml:space="preserve">Banso, A., Adeyemo, S. O  (2007). Evaluation of antimicrobial properties of tannins isolated from </w:t>
      </w:r>
      <w:r>
        <w:rPr>
          <w:rFonts w:ascii="Times New Roman" w:hAnsi="Times New Roman"/>
          <w:i/>
          <w:iCs/>
          <w:sz w:val="20"/>
          <w:szCs w:val="20"/>
        </w:rPr>
        <w:t>Dichrostachys cinerea</w:t>
      </w:r>
      <w:r>
        <w:rPr>
          <w:rFonts w:ascii="Times New Roman" w:hAnsi="Times New Roman"/>
          <w:sz w:val="20"/>
          <w:szCs w:val="20"/>
        </w:rPr>
        <w:t>. African Journal of Biotechnology, 6 (15), 1785-1787.</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Chen, X. H., Xia, L. X., Zhou, H. B.,</w:t>
      </w:r>
      <w:r>
        <w:rPr>
          <w:rFonts w:ascii="Times New Roman" w:eastAsia="Arial" w:hAnsi="Times New Roman"/>
          <w:sz w:val="20"/>
          <w:szCs w:val="20"/>
        </w:rPr>
        <w:t xml:space="preserve"> Qiu, G. Z. (2010). Chemical composition and antioxidant activities of Russula griseocarnosa sp. nov. Journal of Agricultural and Food Chemistry,</w:t>
      </w:r>
      <w:r>
        <w:rPr>
          <w:rFonts w:ascii="Times New Roman" w:eastAsia="Arial" w:hAnsi="Times New Roman"/>
          <w:i/>
          <w:sz w:val="20"/>
          <w:szCs w:val="20"/>
        </w:rPr>
        <w:t xml:space="preserve"> </w:t>
      </w:r>
      <w:r>
        <w:rPr>
          <w:rFonts w:ascii="Times New Roman" w:eastAsia="Arial" w:hAnsi="Times New Roman"/>
          <w:sz w:val="20"/>
          <w:szCs w:val="20"/>
        </w:rPr>
        <w:t>58, 6966-6971.</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lang w:val="en-GB"/>
        </w:rPr>
        <w:t>Coffmann, C. W., Garciaj, V. V. (1977). Functional properties and amino acid content of a prote</w:t>
      </w:r>
      <w:r>
        <w:rPr>
          <w:rFonts w:ascii="Times New Roman" w:hAnsi="Times New Roman"/>
          <w:sz w:val="20"/>
          <w:szCs w:val="20"/>
          <w:lang w:val="en-GB"/>
        </w:rPr>
        <w:t>in isolate from mung bean flour. Journal Food Sci., 12, 473-480.</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bCs/>
          <w:sz w:val="20"/>
          <w:szCs w:val="20"/>
        </w:rPr>
        <w:t>Eleazu, C. O., Ironua, C. (2013). Physicochemical composition and antioxidant properties of a sweet potato variety (</w:t>
      </w:r>
      <w:r>
        <w:rPr>
          <w:rFonts w:ascii="Times New Roman" w:hAnsi="Times New Roman"/>
          <w:bCs/>
          <w:i/>
          <w:iCs/>
          <w:sz w:val="20"/>
          <w:szCs w:val="20"/>
        </w:rPr>
        <w:t xml:space="preserve">Ipomoea batatas </w:t>
      </w:r>
      <w:r>
        <w:rPr>
          <w:rFonts w:ascii="Times New Roman" w:hAnsi="Times New Roman"/>
          <w:bCs/>
          <w:sz w:val="20"/>
          <w:szCs w:val="20"/>
        </w:rPr>
        <w:t>L) commercially sold in South Eastern Nigeria. African Jour</w:t>
      </w:r>
      <w:r>
        <w:rPr>
          <w:rFonts w:ascii="Times New Roman" w:hAnsi="Times New Roman"/>
          <w:bCs/>
          <w:sz w:val="20"/>
          <w:szCs w:val="20"/>
        </w:rPr>
        <w:t>nal of Biotechnology, 12(7), 720-727.</w:t>
      </w:r>
    </w:p>
    <w:p w:rsidR="00D214AD" w:rsidRDefault="00D214AD" w:rsidP="003E6B03">
      <w:pPr>
        <w:numPr>
          <w:ilvl w:val="0"/>
          <w:numId w:val="1"/>
        </w:numPr>
        <w:snapToGrid w:val="0"/>
        <w:spacing w:after="0" w:line="240" w:lineRule="auto"/>
        <w:ind w:hanging="578"/>
        <w:jc w:val="both"/>
        <w:rPr>
          <w:rFonts w:ascii="Times New Roman" w:hAnsi="Times New Roman"/>
          <w:sz w:val="20"/>
          <w:szCs w:val="20"/>
        </w:rPr>
      </w:pPr>
      <w:hyperlink r:id="rId17" w:history="1">
        <w:r w:rsidR="009B2A1A">
          <w:rPr>
            <w:rStyle w:val="Hyperlink"/>
            <w:rFonts w:ascii="Times New Roman" w:eastAsia="Times New Roman" w:hAnsi="Times New Roman"/>
            <w:color w:val="auto"/>
            <w:sz w:val="20"/>
            <w:szCs w:val="20"/>
            <w:u w:val="none"/>
          </w:rPr>
          <w:t>Famakin</w:t>
        </w:r>
      </w:hyperlink>
      <w:r w:rsidR="009B2A1A">
        <w:rPr>
          <w:rFonts w:ascii="Times New Roman" w:eastAsia="Times New Roman" w:hAnsi="Times New Roman"/>
          <w:sz w:val="20"/>
          <w:szCs w:val="20"/>
        </w:rPr>
        <w:t>, </w:t>
      </w:r>
      <w:hyperlink r:id="rId18" w:history="1">
        <w:r w:rsidR="009B2A1A">
          <w:rPr>
            <w:rStyle w:val="Hyperlink"/>
            <w:rFonts w:ascii="Times New Roman" w:eastAsia="Times New Roman" w:hAnsi="Times New Roman"/>
            <w:color w:val="auto"/>
            <w:sz w:val="20"/>
            <w:szCs w:val="20"/>
            <w:u w:val="none"/>
            <w:lang w:val="en-GB"/>
          </w:rPr>
          <w:t xml:space="preserve">O., </w:t>
        </w:r>
        <w:r w:rsidR="009B2A1A">
          <w:rPr>
            <w:rStyle w:val="Hyperlink"/>
            <w:rFonts w:ascii="Times New Roman" w:eastAsia="Times New Roman" w:hAnsi="Times New Roman"/>
            <w:color w:val="auto"/>
            <w:sz w:val="20"/>
            <w:szCs w:val="20"/>
            <w:u w:val="none"/>
          </w:rPr>
          <w:t>Fatoyinbo</w:t>
        </w:r>
      </w:hyperlink>
      <w:r w:rsidR="009B2A1A">
        <w:rPr>
          <w:rFonts w:ascii="Times New Roman" w:eastAsia="Times New Roman" w:hAnsi="Times New Roman"/>
          <w:sz w:val="20"/>
          <w:szCs w:val="20"/>
        </w:rPr>
        <w:t>, </w:t>
      </w:r>
      <w:hyperlink r:id="rId19" w:history="1">
        <w:r w:rsidR="009B2A1A">
          <w:rPr>
            <w:rStyle w:val="Hyperlink"/>
            <w:rFonts w:ascii="Times New Roman" w:eastAsia="Times New Roman" w:hAnsi="Times New Roman"/>
            <w:color w:val="auto"/>
            <w:sz w:val="20"/>
            <w:szCs w:val="20"/>
            <w:u w:val="none"/>
            <w:lang w:val="en-GB"/>
          </w:rPr>
          <w:t xml:space="preserve">A., </w:t>
        </w:r>
        <w:r w:rsidR="009B2A1A">
          <w:rPr>
            <w:rStyle w:val="Hyperlink"/>
            <w:rFonts w:ascii="Times New Roman" w:eastAsia="Times New Roman" w:hAnsi="Times New Roman"/>
            <w:color w:val="auto"/>
            <w:sz w:val="20"/>
            <w:szCs w:val="20"/>
            <w:u w:val="none"/>
          </w:rPr>
          <w:t>Ijarotimi</w:t>
        </w:r>
      </w:hyperlink>
      <w:r w:rsidR="009B2A1A">
        <w:rPr>
          <w:rFonts w:ascii="Times New Roman" w:eastAsia="Times New Roman" w:hAnsi="Times New Roman"/>
          <w:sz w:val="20"/>
          <w:szCs w:val="20"/>
        </w:rPr>
        <w:t>, </w:t>
      </w:r>
      <w:hyperlink r:id="rId20" w:history="1">
        <w:r w:rsidR="009B2A1A">
          <w:rPr>
            <w:rStyle w:val="Hyperlink"/>
            <w:rFonts w:ascii="Times New Roman" w:eastAsia="Times New Roman" w:hAnsi="Times New Roman"/>
            <w:color w:val="auto"/>
            <w:sz w:val="20"/>
            <w:szCs w:val="20"/>
            <w:u w:val="none"/>
            <w:lang w:val="en-GB"/>
          </w:rPr>
          <w:t xml:space="preserve">O. S., </w:t>
        </w:r>
        <w:r w:rsidR="009B2A1A">
          <w:rPr>
            <w:rStyle w:val="Hyperlink"/>
            <w:rFonts w:ascii="Times New Roman" w:eastAsia="Times New Roman" w:hAnsi="Times New Roman"/>
            <w:color w:val="auto"/>
            <w:sz w:val="20"/>
            <w:szCs w:val="20"/>
            <w:u w:val="none"/>
          </w:rPr>
          <w:t>Badejo</w:t>
        </w:r>
      </w:hyperlink>
      <w:r w:rsidR="009B2A1A">
        <w:rPr>
          <w:rFonts w:ascii="Times New Roman" w:eastAsia="Times New Roman" w:hAnsi="Times New Roman"/>
          <w:sz w:val="20"/>
          <w:szCs w:val="20"/>
        </w:rPr>
        <w:t>, </w:t>
      </w:r>
      <w:r w:rsidR="009B2A1A">
        <w:rPr>
          <w:rFonts w:ascii="Times New Roman" w:eastAsia="Times New Roman" w:hAnsi="Times New Roman"/>
          <w:sz w:val="20"/>
          <w:szCs w:val="20"/>
          <w:lang w:val="en-GB"/>
        </w:rPr>
        <w:t>A. A.,</w:t>
      </w:r>
      <w:r w:rsidR="009B2A1A">
        <w:rPr>
          <w:rFonts w:ascii="Times New Roman" w:eastAsia="Times New Roman" w:hAnsi="Times New Roman"/>
          <w:sz w:val="20"/>
          <w:szCs w:val="20"/>
        </w:rPr>
        <w:t> </w:t>
      </w:r>
      <w:hyperlink r:id="rId21" w:history="1">
        <w:r w:rsidR="009B2A1A">
          <w:rPr>
            <w:rStyle w:val="Hyperlink"/>
            <w:rFonts w:ascii="Times New Roman" w:eastAsia="Times New Roman" w:hAnsi="Times New Roman"/>
            <w:color w:val="auto"/>
            <w:sz w:val="20"/>
            <w:szCs w:val="20"/>
            <w:u w:val="none"/>
          </w:rPr>
          <w:t>Fagbemi</w:t>
        </w:r>
      </w:hyperlink>
      <w:r w:rsidR="009B2A1A">
        <w:rPr>
          <w:rFonts w:ascii="Times New Roman" w:eastAsia="Times New Roman" w:hAnsi="Times New Roman"/>
          <w:sz w:val="20"/>
          <w:szCs w:val="20"/>
          <w:lang w:val="en-GB"/>
        </w:rPr>
        <w:t xml:space="preserve">, T. N. (2016). </w:t>
      </w:r>
      <w:r w:rsidR="009B2A1A">
        <w:rPr>
          <w:rFonts w:ascii="Times New Roman" w:eastAsia="Times New Roman" w:hAnsi="Times New Roman"/>
          <w:kern w:val="36"/>
          <w:sz w:val="20"/>
          <w:szCs w:val="20"/>
        </w:rPr>
        <w:t>Assessment of nutritional quality, glycaemic index, antidiabet</w:t>
      </w:r>
      <w:r w:rsidR="009B2A1A">
        <w:rPr>
          <w:rFonts w:ascii="Times New Roman" w:eastAsia="Times New Roman" w:hAnsi="Times New Roman"/>
          <w:kern w:val="36"/>
          <w:sz w:val="20"/>
          <w:szCs w:val="20"/>
        </w:rPr>
        <w:t>ic and sensory properties of plantain (</w:t>
      </w:r>
      <w:r w:rsidR="009B2A1A">
        <w:rPr>
          <w:rFonts w:ascii="Times New Roman" w:eastAsia="Times New Roman" w:hAnsi="Times New Roman"/>
          <w:i/>
          <w:iCs/>
          <w:kern w:val="36"/>
          <w:sz w:val="20"/>
          <w:szCs w:val="20"/>
        </w:rPr>
        <w:t>Musa paradisiaca</w:t>
      </w:r>
      <w:r w:rsidR="009B2A1A">
        <w:rPr>
          <w:rFonts w:ascii="Times New Roman" w:eastAsia="Times New Roman" w:hAnsi="Times New Roman"/>
          <w:kern w:val="36"/>
          <w:sz w:val="20"/>
          <w:szCs w:val="20"/>
        </w:rPr>
        <w:t>)-based functional dough meals</w:t>
      </w:r>
      <w:r w:rsidR="009B2A1A">
        <w:rPr>
          <w:rFonts w:ascii="Times New Roman" w:eastAsia="Times New Roman" w:hAnsi="Times New Roman"/>
          <w:kern w:val="36"/>
          <w:sz w:val="20"/>
          <w:szCs w:val="20"/>
          <w:lang w:val="en-GB"/>
        </w:rPr>
        <w:t xml:space="preserve">. </w:t>
      </w:r>
      <w:hyperlink r:id="rId22" w:history="1">
        <w:r w:rsidR="009B2A1A">
          <w:rPr>
            <w:rStyle w:val="Hyperlink"/>
            <w:rFonts w:ascii="Times New Roman" w:eastAsia="Times New Roman" w:hAnsi="Times New Roman"/>
            <w:color w:val="auto"/>
            <w:sz w:val="20"/>
            <w:szCs w:val="20"/>
            <w:u w:val="none"/>
          </w:rPr>
          <w:t>J Food Sci Technol</w:t>
        </w:r>
      </w:hyperlink>
      <w:r w:rsidR="009B2A1A">
        <w:rPr>
          <w:rFonts w:ascii="Times New Roman" w:eastAsia="Times New Roman" w:hAnsi="Times New Roman"/>
          <w:sz w:val="20"/>
          <w:szCs w:val="20"/>
          <w:lang w:val="en-GB"/>
        </w:rPr>
        <w:t xml:space="preserve">, </w:t>
      </w:r>
      <w:r w:rsidR="009B2A1A">
        <w:rPr>
          <w:rFonts w:ascii="Times New Roman" w:eastAsia="Times New Roman" w:hAnsi="Times New Roman"/>
          <w:sz w:val="20"/>
          <w:szCs w:val="20"/>
        </w:rPr>
        <w:t>53(11)</w:t>
      </w:r>
      <w:r w:rsidR="009B2A1A">
        <w:rPr>
          <w:rFonts w:ascii="Times New Roman" w:eastAsia="Times New Roman" w:hAnsi="Times New Roman"/>
          <w:sz w:val="20"/>
          <w:szCs w:val="20"/>
          <w:lang w:val="en-GB"/>
        </w:rPr>
        <w:t xml:space="preserve">, </w:t>
      </w:r>
      <w:r w:rsidR="009B2A1A">
        <w:rPr>
          <w:rFonts w:ascii="Times New Roman" w:eastAsia="Times New Roman" w:hAnsi="Times New Roman"/>
          <w:sz w:val="20"/>
          <w:szCs w:val="20"/>
        </w:rPr>
        <w:t>3865–3875.</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Times New Roman" w:hAnsi="Times New Roman"/>
          <w:sz w:val="20"/>
          <w:szCs w:val="20"/>
        </w:rPr>
        <w:t xml:space="preserve">Gandhi, A. P. (2009). Quality of soybean and its food </w:t>
      </w:r>
      <w:r>
        <w:rPr>
          <w:rFonts w:ascii="Times New Roman" w:eastAsia="Times New Roman" w:hAnsi="Times New Roman"/>
          <w:sz w:val="20"/>
          <w:szCs w:val="20"/>
        </w:rPr>
        <w:t>products. International Food Research J. 16, 11–19.</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 xml:space="preserve">Ibeanu, V., Onyechi, U., Ani, P., Ohia, C. (2016). Composition and sensory properties of plantain cake. African Journal of Food Science, 10(2), 25-32. </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lastRenderedPageBreak/>
        <w:t xml:space="preserve">Ihekoronye, A. J., Ngoddy, P. O. (1985). </w:t>
      </w:r>
      <w:r>
        <w:rPr>
          <w:rFonts w:ascii="Times New Roman" w:eastAsia="Arial" w:hAnsi="Times New Roman"/>
          <w:i/>
          <w:sz w:val="20"/>
          <w:szCs w:val="20"/>
        </w:rPr>
        <w:t xml:space="preserve">Integrated </w:t>
      </w:r>
      <w:r>
        <w:rPr>
          <w:rFonts w:ascii="Times New Roman" w:eastAsia="Arial" w:hAnsi="Times New Roman"/>
          <w:i/>
          <w:sz w:val="20"/>
          <w:szCs w:val="20"/>
        </w:rPr>
        <w:t>Food</w:t>
      </w:r>
      <w:r>
        <w:rPr>
          <w:rFonts w:ascii="Times New Roman" w:eastAsia="Arial" w:hAnsi="Times New Roman"/>
          <w:sz w:val="20"/>
          <w:szCs w:val="20"/>
        </w:rPr>
        <w:t xml:space="preserve"> </w:t>
      </w:r>
      <w:r>
        <w:rPr>
          <w:rFonts w:ascii="Times New Roman" w:eastAsia="Arial" w:hAnsi="Times New Roman"/>
          <w:i/>
          <w:sz w:val="20"/>
          <w:szCs w:val="20"/>
        </w:rPr>
        <w:t>Science and Technology for the Tropics</w:t>
      </w:r>
      <w:r>
        <w:rPr>
          <w:rFonts w:ascii="Times New Roman" w:eastAsia="Arial" w:hAnsi="Times New Roman"/>
          <w:sz w:val="20"/>
          <w:szCs w:val="20"/>
        </w:rPr>
        <w:t>. London, Macmillan</w:t>
      </w:r>
      <w:r>
        <w:rPr>
          <w:rFonts w:ascii="Times New Roman" w:eastAsia="Arial" w:hAnsi="Times New Roman"/>
          <w:i/>
          <w:sz w:val="20"/>
          <w:szCs w:val="20"/>
        </w:rPr>
        <w:t xml:space="preserve"> </w:t>
      </w:r>
      <w:r>
        <w:rPr>
          <w:rFonts w:ascii="Times New Roman" w:eastAsia="Arial" w:hAnsi="Times New Roman"/>
          <w:sz w:val="20"/>
          <w:szCs w:val="20"/>
        </w:rPr>
        <w:t>Publishers Limited.</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 xml:space="preserve">Ikegwu, O. J. (2010). Effect of processing on the physicochemical and pasting properties of </w:t>
      </w:r>
      <w:r>
        <w:rPr>
          <w:rFonts w:ascii="Times New Roman" w:hAnsi="Times New Roman"/>
          <w:i/>
          <w:sz w:val="20"/>
          <w:szCs w:val="20"/>
        </w:rPr>
        <w:t xml:space="preserve">Brachystegia eurycoma </w:t>
      </w:r>
      <w:r>
        <w:rPr>
          <w:rFonts w:ascii="Times New Roman" w:hAnsi="Times New Roman"/>
          <w:sz w:val="20"/>
          <w:szCs w:val="20"/>
        </w:rPr>
        <w:t>flour. Nigerian Food Journal, 28(2), 193 – 202.</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Iombor, T.</w:t>
      </w:r>
      <w:r>
        <w:rPr>
          <w:rFonts w:ascii="Times New Roman" w:hAnsi="Times New Roman"/>
          <w:sz w:val="20"/>
          <w:szCs w:val="20"/>
          <w:lang w:val="en-GB"/>
        </w:rPr>
        <w:t xml:space="preserve"> </w:t>
      </w:r>
      <w:r>
        <w:rPr>
          <w:rFonts w:ascii="Times New Roman" w:hAnsi="Times New Roman"/>
          <w:sz w:val="20"/>
          <w:szCs w:val="20"/>
        </w:rPr>
        <w:t>T., Umoh, E. J., Olakumi, E. (2009). Proximate composition and organoleptic properties of complementary food formulated from millet (</w:t>
      </w:r>
      <w:r>
        <w:rPr>
          <w:rFonts w:ascii="Times New Roman" w:hAnsi="Times New Roman"/>
          <w:i/>
          <w:sz w:val="20"/>
          <w:szCs w:val="20"/>
        </w:rPr>
        <w:t>Pennisetum psychostachynum</w:t>
      </w:r>
      <w:r>
        <w:rPr>
          <w:rFonts w:ascii="Times New Roman" w:hAnsi="Times New Roman"/>
          <w:sz w:val="20"/>
          <w:szCs w:val="20"/>
        </w:rPr>
        <w:t>), soybeans (</w:t>
      </w:r>
      <w:r>
        <w:rPr>
          <w:rFonts w:ascii="Times New Roman" w:hAnsi="Times New Roman"/>
          <w:i/>
          <w:iCs/>
          <w:sz w:val="20"/>
          <w:szCs w:val="20"/>
        </w:rPr>
        <w:t>Glycine max</w:t>
      </w:r>
      <w:r>
        <w:rPr>
          <w:rFonts w:ascii="Times New Roman" w:hAnsi="Times New Roman"/>
          <w:sz w:val="20"/>
          <w:szCs w:val="20"/>
        </w:rPr>
        <w:t>) and crayfish (</w:t>
      </w:r>
      <w:r>
        <w:rPr>
          <w:rFonts w:ascii="Times New Roman" w:hAnsi="Times New Roman"/>
          <w:i/>
          <w:sz w:val="20"/>
          <w:szCs w:val="20"/>
        </w:rPr>
        <w:t>Euastacus spp</w:t>
      </w:r>
      <w:r>
        <w:rPr>
          <w:rFonts w:ascii="Times New Roman" w:hAnsi="Times New Roman"/>
          <w:sz w:val="20"/>
          <w:szCs w:val="20"/>
        </w:rPr>
        <w:t xml:space="preserve">). </w:t>
      </w:r>
      <w:r>
        <w:rPr>
          <w:rFonts w:ascii="Times New Roman" w:hAnsi="Times New Roman"/>
          <w:iCs/>
          <w:sz w:val="20"/>
          <w:szCs w:val="20"/>
        </w:rPr>
        <w:t>Pakistan Journal of Nutrition</w:t>
      </w:r>
      <w:r>
        <w:rPr>
          <w:rFonts w:ascii="Times New Roman" w:hAnsi="Times New Roman"/>
          <w:iCs/>
          <w:sz w:val="20"/>
          <w:szCs w:val="20"/>
          <w:lang w:val="en-GB"/>
        </w:rPr>
        <w:t>,</w:t>
      </w:r>
      <w:r>
        <w:rPr>
          <w:rFonts w:ascii="Times New Roman" w:hAnsi="Times New Roman"/>
          <w:iCs/>
          <w:sz w:val="20"/>
          <w:szCs w:val="20"/>
        </w:rPr>
        <w:t xml:space="preserve"> 8</w:t>
      </w:r>
      <w:r>
        <w:rPr>
          <w:rFonts w:ascii="Times New Roman" w:hAnsi="Times New Roman"/>
          <w:sz w:val="20"/>
          <w:szCs w:val="20"/>
        </w:rPr>
        <w:t>(10)</w:t>
      </w:r>
      <w:r>
        <w:rPr>
          <w:rFonts w:ascii="Times New Roman" w:hAnsi="Times New Roman"/>
          <w:sz w:val="20"/>
          <w:szCs w:val="20"/>
          <w:lang w:val="en-GB"/>
        </w:rPr>
        <w:t xml:space="preserve">, </w:t>
      </w:r>
      <w:r>
        <w:rPr>
          <w:rFonts w:ascii="Times New Roman" w:hAnsi="Times New Roman"/>
          <w:sz w:val="20"/>
          <w:szCs w:val="20"/>
        </w:rPr>
        <w:t>1676-1679.</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Times New Roman" w:hAnsi="Times New Roman"/>
          <w:sz w:val="20"/>
          <w:szCs w:val="20"/>
          <w:lang w:val="en-GB"/>
        </w:rPr>
        <w:t>Koua, G., Zoue, T., Megnanou, R., Niamke, S. (2018). Nutritive profile and provitamin A value of sweet potatoes flours (</w:t>
      </w:r>
      <w:r>
        <w:rPr>
          <w:rFonts w:ascii="Times New Roman" w:eastAsia="Times New Roman" w:hAnsi="Times New Roman"/>
          <w:i/>
          <w:sz w:val="20"/>
          <w:szCs w:val="20"/>
          <w:lang w:val="en-GB"/>
        </w:rPr>
        <w:t>Ipomoea batatas</w:t>
      </w:r>
      <w:r>
        <w:rPr>
          <w:rFonts w:ascii="Times New Roman" w:eastAsia="Times New Roman" w:hAnsi="Times New Roman"/>
          <w:sz w:val="20"/>
          <w:szCs w:val="20"/>
          <w:lang w:val="en-GB"/>
        </w:rPr>
        <w:t xml:space="preserve"> Lam) consumed in Cote d’ Ivoire. Journal Food Research, 7(5), 36-48. </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 xml:space="preserve">Mbaeyi, I. E., Onweluzo, J. C. (2013). </w:t>
      </w:r>
      <w:r>
        <w:rPr>
          <w:rFonts w:ascii="Times New Roman" w:eastAsia="Arial" w:hAnsi="Times New Roman"/>
          <w:sz w:val="20"/>
          <w:szCs w:val="20"/>
        </w:rPr>
        <w:t>Functional properties of sorghum (</w:t>
      </w:r>
      <w:r>
        <w:rPr>
          <w:rFonts w:ascii="Times New Roman" w:eastAsia="Arial" w:hAnsi="Times New Roman"/>
          <w:i/>
          <w:sz w:val="20"/>
          <w:szCs w:val="20"/>
        </w:rPr>
        <w:t>Sorghum bicolor</w:t>
      </w:r>
      <w:r>
        <w:rPr>
          <w:rFonts w:ascii="Times New Roman" w:eastAsia="Arial" w:hAnsi="Times New Roman"/>
          <w:sz w:val="20"/>
          <w:szCs w:val="20"/>
        </w:rPr>
        <w:t>) pigeon pea (</w:t>
      </w:r>
      <w:r>
        <w:rPr>
          <w:rFonts w:ascii="Times New Roman" w:eastAsia="Arial" w:hAnsi="Times New Roman"/>
          <w:i/>
          <w:sz w:val="20"/>
          <w:szCs w:val="20"/>
        </w:rPr>
        <w:t>Cajanus cajan</w:t>
      </w:r>
      <w:r>
        <w:rPr>
          <w:rFonts w:ascii="Times New Roman" w:eastAsia="Arial" w:hAnsi="Times New Roman"/>
          <w:sz w:val="20"/>
          <w:szCs w:val="20"/>
        </w:rPr>
        <w:t>) flour blends and storage stability of a flaked breakfast formulated blends. Pakistan Journal of Nutrition, 12(4), 382-397.</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 xml:space="preserve">Nwokeke, B., Adedokun, I., Osuji, C. (2013). Effect of </w:t>
      </w:r>
      <w:r>
        <w:rPr>
          <w:rFonts w:ascii="Times New Roman" w:eastAsia="Arial" w:hAnsi="Times New Roman"/>
          <w:sz w:val="20"/>
          <w:szCs w:val="20"/>
        </w:rPr>
        <w:t>blending on the proximate, pasting and sensory attributes of cassava-African yam bean fufu flour. International Journal of Scientific and Research Publications, 3(8),</w:t>
      </w:r>
      <w:r>
        <w:rPr>
          <w:rFonts w:ascii="Times New Roman" w:eastAsia="Arial" w:hAnsi="Times New Roman"/>
          <w:sz w:val="20"/>
          <w:szCs w:val="20"/>
        </w:rPr>
        <w:t>1-7.</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Nwosu, J.N. (2011). Proximate composition and acceptability of moin-moin made from c</w:t>
      </w:r>
      <w:r>
        <w:rPr>
          <w:rFonts w:ascii="Times New Roman" w:hAnsi="Times New Roman"/>
          <w:sz w:val="20"/>
          <w:szCs w:val="20"/>
        </w:rPr>
        <w:t>owpea (</w:t>
      </w:r>
      <w:r>
        <w:rPr>
          <w:rFonts w:ascii="Times New Roman" w:hAnsi="Times New Roman"/>
          <w:i/>
          <w:iCs/>
          <w:sz w:val="20"/>
          <w:szCs w:val="20"/>
        </w:rPr>
        <w:t>Vigna unguiculata</w:t>
      </w:r>
      <w:r>
        <w:rPr>
          <w:rFonts w:ascii="Times New Roman" w:hAnsi="Times New Roman"/>
          <w:sz w:val="20"/>
          <w:szCs w:val="20"/>
        </w:rPr>
        <w:t>) and Asparagus bean seed (</w:t>
      </w:r>
      <w:r>
        <w:rPr>
          <w:rFonts w:ascii="Times New Roman" w:hAnsi="Times New Roman"/>
          <w:i/>
          <w:iCs/>
          <w:sz w:val="20"/>
          <w:szCs w:val="20"/>
        </w:rPr>
        <w:t>Vigna sesquipedalis</w:t>
      </w:r>
      <w:r>
        <w:rPr>
          <w:rFonts w:ascii="Times New Roman" w:hAnsi="Times New Roman"/>
          <w:sz w:val="20"/>
          <w:szCs w:val="20"/>
        </w:rPr>
        <w:t>). World rural observation, 3(3), 1 - 5.</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Times New Roman" w:hAnsi="Times New Roman"/>
          <w:sz w:val="20"/>
          <w:szCs w:val="20"/>
        </w:rPr>
        <w:t>Nwosu, J. N., Ojukwu, M., Ogueke C. C., Ahaotu I., Owuamanam C. (2013). The Anti-nutritional properties and ease of dehulling on the proximate co</w:t>
      </w:r>
      <w:r>
        <w:rPr>
          <w:rFonts w:ascii="Times New Roman" w:eastAsia="Times New Roman" w:hAnsi="Times New Roman"/>
          <w:sz w:val="20"/>
          <w:szCs w:val="20"/>
        </w:rPr>
        <w:t>mposition of pigeon pea (</w:t>
      </w:r>
      <w:r>
        <w:rPr>
          <w:rFonts w:ascii="Times New Roman" w:eastAsia="Times New Roman" w:hAnsi="Times New Roman"/>
          <w:i/>
          <w:sz w:val="20"/>
          <w:szCs w:val="20"/>
        </w:rPr>
        <w:t>Cajanus cajan</w:t>
      </w:r>
      <w:r>
        <w:rPr>
          <w:rFonts w:ascii="Times New Roman" w:eastAsia="Times New Roman" w:hAnsi="Times New Roman"/>
          <w:sz w:val="20"/>
          <w:szCs w:val="20"/>
        </w:rPr>
        <w:t>) as affected by malting. International Journal of Life Sciences, 2(2), 60-67.</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Okorie, D. O., Eleazu, C. O., Nwosu, P. (2015). Nutrient and heavy metal composition of plantain (</w:t>
      </w:r>
      <w:r>
        <w:rPr>
          <w:rFonts w:ascii="Times New Roman" w:eastAsia="Arial" w:hAnsi="Times New Roman"/>
          <w:i/>
          <w:sz w:val="20"/>
          <w:szCs w:val="20"/>
        </w:rPr>
        <w:t>Musa paradisiaca</w:t>
      </w:r>
      <w:r>
        <w:rPr>
          <w:rFonts w:ascii="Times New Roman" w:eastAsia="Arial" w:hAnsi="Times New Roman"/>
          <w:sz w:val="20"/>
          <w:szCs w:val="20"/>
        </w:rPr>
        <w:t>) and banana (</w:t>
      </w:r>
      <w:r>
        <w:rPr>
          <w:rFonts w:ascii="Times New Roman" w:eastAsia="Arial" w:hAnsi="Times New Roman"/>
          <w:i/>
          <w:sz w:val="20"/>
          <w:szCs w:val="20"/>
        </w:rPr>
        <w:t xml:space="preserve">Musa </w:t>
      </w:r>
      <w:r>
        <w:rPr>
          <w:rFonts w:ascii="Times New Roman" w:eastAsia="Arial" w:hAnsi="Times New Roman"/>
          <w:i/>
          <w:sz w:val="20"/>
          <w:szCs w:val="20"/>
        </w:rPr>
        <w:t>paradisiaca</w:t>
      </w:r>
      <w:r>
        <w:rPr>
          <w:rFonts w:ascii="Times New Roman" w:eastAsia="Arial" w:hAnsi="Times New Roman"/>
          <w:sz w:val="20"/>
          <w:szCs w:val="20"/>
        </w:rPr>
        <w:t>) peels. Journal of Nutrition and Food Sciences, 5, 370.</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 xml:space="preserve">Ologhobo, A. D., Mosenthin, R., Alaka, O. O. (2003). Histological alterations in the internal organs of growing chicks from performance, biochemical and reproductive parameters of </w:t>
      </w:r>
      <w:r>
        <w:rPr>
          <w:rFonts w:ascii="Times New Roman" w:hAnsi="Times New Roman"/>
          <w:sz w:val="20"/>
          <w:szCs w:val="20"/>
        </w:rPr>
        <w:lastRenderedPageBreak/>
        <w:t>exotic b</w:t>
      </w:r>
      <w:r>
        <w:rPr>
          <w:rFonts w:ascii="Times New Roman" w:hAnsi="Times New Roman"/>
          <w:sz w:val="20"/>
          <w:szCs w:val="20"/>
        </w:rPr>
        <w:t>roilers and cockerels. PhD Thesis. University of Ibadan.</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 xml:space="preserve">Onwuka, G. I. (2005). </w:t>
      </w:r>
      <w:r>
        <w:rPr>
          <w:rFonts w:ascii="Times New Roman" w:eastAsia="Arial" w:hAnsi="Times New Roman"/>
          <w:i/>
          <w:sz w:val="20"/>
          <w:szCs w:val="20"/>
        </w:rPr>
        <w:t>Food analysis and instrumentation theory</w:t>
      </w:r>
      <w:r>
        <w:rPr>
          <w:rFonts w:ascii="Times New Roman" w:eastAsia="Arial" w:hAnsi="Times New Roman"/>
          <w:sz w:val="20"/>
          <w:szCs w:val="20"/>
        </w:rPr>
        <w:t xml:space="preserve"> </w:t>
      </w:r>
      <w:r>
        <w:rPr>
          <w:rFonts w:ascii="Times New Roman" w:eastAsia="Arial" w:hAnsi="Times New Roman"/>
          <w:i/>
          <w:sz w:val="20"/>
          <w:szCs w:val="20"/>
        </w:rPr>
        <w:t>and practice</w:t>
      </w:r>
      <w:r>
        <w:rPr>
          <w:rFonts w:ascii="Times New Roman" w:eastAsia="Arial" w:hAnsi="Times New Roman"/>
          <w:sz w:val="20"/>
          <w:szCs w:val="20"/>
        </w:rPr>
        <w:t>. Nigeria Napthal prints. Pp. 133-134.</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Times New Roman+FPEF" w:hAnsi="Times New Roman"/>
          <w:sz w:val="20"/>
          <w:szCs w:val="20"/>
        </w:rPr>
        <w:t>Osundahunsi, O. F., Fagbemi, T. N., Kesselman, E., Shimoni, E. (2003). Composition of</w:t>
      </w:r>
      <w:r>
        <w:rPr>
          <w:rFonts w:ascii="Times New Roman" w:eastAsia="Times New Roman+FPEF" w:hAnsi="Times New Roman"/>
          <w:sz w:val="20"/>
          <w:szCs w:val="20"/>
        </w:rPr>
        <w:t xml:space="preserve"> the</w:t>
      </w:r>
      <w:r>
        <w:rPr>
          <w:rFonts w:ascii="Times New Roman" w:hAnsi="Times New Roman"/>
          <w:sz w:val="20"/>
          <w:szCs w:val="20"/>
        </w:rPr>
        <w:t xml:space="preserve"> </w:t>
      </w:r>
      <w:r>
        <w:rPr>
          <w:rFonts w:ascii="Times New Roman" w:eastAsia="Times New Roman+FPEF" w:hAnsi="Times New Roman"/>
          <w:sz w:val="20"/>
          <w:szCs w:val="20"/>
        </w:rPr>
        <w:t>physiochemical properties and pasting characteristics of flour and starch from red and</w:t>
      </w:r>
      <w:r>
        <w:rPr>
          <w:rFonts w:ascii="Times New Roman" w:hAnsi="Times New Roman"/>
          <w:sz w:val="20"/>
          <w:szCs w:val="20"/>
        </w:rPr>
        <w:t xml:space="preserve"> </w:t>
      </w:r>
      <w:r>
        <w:rPr>
          <w:rFonts w:ascii="Times New Roman" w:eastAsia="Times New Roman+FPEF" w:hAnsi="Times New Roman"/>
          <w:sz w:val="20"/>
          <w:szCs w:val="20"/>
        </w:rPr>
        <w:t>white sweet potato cultivars. Journal of Agricultural and Food Chemistry, 51, 2232-2236</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Penido, M. G., Alon, U. S. (2012). Phosphate homeostasis and its role in bon</w:t>
      </w:r>
      <w:r>
        <w:rPr>
          <w:rFonts w:ascii="Times New Roman" w:eastAsia="Arial" w:hAnsi="Times New Roman"/>
          <w:sz w:val="20"/>
          <w:szCs w:val="20"/>
        </w:rPr>
        <w:t>e health. Pediatric nephrology, 27, 2039-2048.</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lang w:val="en-GB"/>
        </w:rPr>
        <w:t xml:space="preserve">Pharmics (2019). Pharmics Inc. https:// </w:t>
      </w:r>
      <w:hyperlink r:id="rId23" w:history="1">
        <w:r>
          <w:rPr>
            <w:rStyle w:val="Hyperlink"/>
            <w:rFonts w:ascii="Times New Roman" w:hAnsi="Times New Roman"/>
            <w:color w:val="auto"/>
            <w:sz w:val="20"/>
            <w:szCs w:val="20"/>
            <w:lang w:val="en-GB"/>
          </w:rPr>
          <w:t>www.pharmicsvitamins.com</w:t>
        </w:r>
      </w:hyperlink>
      <w:r>
        <w:rPr>
          <w:rFonts w:ascii="Times New Roman" w:hAnsi="Times New Roman"/>
          <w:sz w:val="20"/>
          <w:szCs w:val="20"/>
          <w:lang w:val="en-GB"/>
        </w:rPr>
        <w:t>. Accessed December 18, 2019.</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lang w:val="fr-FR"/>
        </w:rPr>
        <w:t>Rohner, F., Zimmermann, M. B., Amon, R. J., Vounatsou, P., Tschanne</w:t>
      </w:r>
      <w:r>
        <w:rPr>
          <w:rFonts w:ascii="Times New Roman" w:hAnsi="Times New Roman"/>
          <w:sz w:val="20"/>
          <w:szCs w:val="20"/>
          <w:lang w:val="fr-FR"/>
        </w:rPr>
        <w:t>n, A. B., N’goran E. K., …</w:t>
      </w:r>
      <w:r>
        <w:rPr>
          <w:rFonts w:ascii="Times New Roman" w:hAnsi="Times New Roman"/>
          <w:sz w:val="20"/>
          <w:szCs w:val="20"/>
        </w:rPr>
        <w:t>Hurrell, R. F. (2010). In a randomized controlled trial of iron fortification, anthelmintic treatment, and intermittent preventive treatment of malaria for anemia control in Ivorian children, only anthelmintic treatment shows mode</w:t>
      </w:r>
      <w:r>
        <w:rPr>
          <w:rFonts w:ascii="Times New Roman" w:hAnsi="Times New Roman"/>
          <w:sz w:val="20"/>
          <w:szCs w:val="20"/>
        </w:rPr>
        <w:t xml:space="preserve">st benefit. Journal of Nutrition, 140(3), 635-641. </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Sathe, S. K., Salunkhe, D. K. (1982). Functional properties of the great northern bean (</w:t>
      </w:r>
      <w:r>
        <w:rPr>
          <w:rFonts w:ascii="Times New Roman" w:eastAsia="Arial Italic" w:hAnsi="Times New Roman"/>
          <w:i/>
          <w:iCs/>
          <w:sz w:val="20"/>
          <w:szCs w:val="20"/>
        </w:rPr>
        <w:t xml:space="preserve">Phaseolus viscorites) </w:t>
      </w:r>
      <w:r>
        <w:rPr>
          <w:rFonts w:ascii="Times New Roman" w:hAnsi="Times New Roman"/>
          <w:sz w:val="20"/>
          <w:szCs w:val="20"/>
        </w:rPr>
        <w:t>proteins: Emulsion, foaming, viscosity and gelation properties. Journal of Food Science, 46,</w:t>
      </w:r>
      <w:r>
        <w:rPr>
          <w:rFonts w:ascii="Times New Roman" w:hAnsi="Times New Roman"/>
          <w:sz w:val="20"/>
          <w:szCs w:val="20"/>
        </w:rPr>
        <w:t>7</w:t>
      </w:r>
      <w:r>
        <w:rPr>
          <w:rFonts w:ascii="Times New Roman" w:hAnsi="Times New Roman"/>
          <w:sz w:val="20"/>
          <w:szCs w:val="20"/>
        </w:rPr>
        <w:t>1-81.</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Arial" w:hAnsi="Times New Roman"/>
          <w:sz w:val="20"/>
          <w:szCs w:val="20"/>
        </w:rPr>
        <w:t>Soetan, K. O., Olaiya, C. O. (2013). Summarizing evidence based information on the medical importance of dietary fibre. Annals of Food Science and Technology, 14(2), 393-399.</w:t>
      </w:r>
    </w:p>
    <w:p w:rsidR="00D214AD" w:rsidRDefault="009B2A1A" w:rsidP="003E6B03">
      <w:pPr>
        <w:pStyle w:val="Default"/>
        <w:numPr>
          <w:ilvl w:val="0"/>
          <w:numId w:val="1"/>
        </w:numPr>
        <w:snapToGrid w:val="0"/>
        <w:ind w:hanging="578"/>
        <w:jc w:val="both"/>
        <w:rPr>
          <w:rFonts w:ascii="Times New Roman" w:hAnsi="Times New Roman" w:cs="Times New Roman"/>
          <w:color w:val="auto"/>
          <w:sz w:val="20"/>
          <w:szCs w:val="20"/>
        </w:rPr>
      </w:pPr>
      <w:r>
        <w:rPr>
          <w:rFonts w:ascii="Times New Roman" w:hAnsi="Times New Roman" w:cs="Times New Roman"/>
          <w:color w:val="auto"/>
          <w:sz w:val="20"/>
          <w:szCs w:val="20"/>
          <w:lang w:val="en-GB"/>
        </w:rPr>
        <w:t xml:space="preserve">Sushma, T., Beenu, T., Ambike, C., Vikas, K. (2016). Physicochemical and </w:t>
      </w:r>
      <w:r>
        <w:rPr>
          <w:rFonts w:ascii="Times New Roman" w:hAnsi="Times New Roman" w:cs="Times New Roman"/>
          <w:color w:val="auto"/>
          <w:sz w:val="20"/>
          <w:szCs w:val="20"/>
          <w:lang w:val="en-GB"/>
        </w:rPr>
        <w:t>organoleptic properties of cookies incorporated with legumes flours. Congent and Agriculture, 2(1), 10-16.</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hAnsi="Times New Roman"/>
          <w:sz w:val="20"/>
          <w:szCs w:val="20"/>
        </w:rPr>
        <w:t>Tadele, Y. (2015). Important anti-nutritional substances and inherent toxicants of feeds. Food Science and Quality Management, 36, 40-47.</w:t>
      </w:r>
    </w:p>
    <w:p w:rsidR="00D214AD" w:rsidRDefault="009B2A1A" w:rsidP="003E6B03">
      <w:pPr>
        <w:numPr>
          <w:ilvl w:val="0"/>
          <w:numId w:val="1"/>
        </w:numPr>
        <w:snapToGrid w:val="0"/>
        <w:spacing w:after="0" w:line="240" w:lineRule="auto"/>
        <w:ind w:hanging="578"/>
        <w:jc w:val="both"/>
        <w:rPr>
          <w:rFonts w:ascii="Times New Roman" w:hAnsi="Times New Roman"/>
          <w:sz w:val="20"/>
          <w:szCs w:val="20"/>
        </w:rPr>
      </w:pPr>
      <w:r>
        <w:rPr>
          <w:rFonts w:ascii="Times New Roman" w:eastAsia="Times New Roman+FPEF" w:hAnsi="Times New Roman"/>
          <w:sz w:val="20"/>
          <w:szCs w:val="20"/>
        </w:rPr>
        <w:t xml:space="preserve">Yusuff, A. </w:t>
      </w:r>
      <w:r>
        <w:rPr>
          <w:rFonts w:ascii="Times New Roman" w:eastAsia="Times New Roman+FPEF" w:hAnsi="Times New Roman"/>
          <w:sz w:val="20"/>
          <w:szCs w:val="20"/>
        </w:rPr>
        <w:t>A., Ayedun, H., Sanni, L. O. (2008). Chemical composition and functional properties of raw and roasted Nigerian benniseed (</w:t>
      </w:r>
      <w:r>
        <w:rPr>
          <w:rFonts w:ascii="Times New Roman" w:eastAsia="Times New Roman+FPEF" w:hAnsi="Times New Roman"/>
          <w:i/>
          <w:sz w:val="20"/>
          <w:szCs w:val="20"/>
        </w:rPr>
        <w:t>Sesamum indicum</w:t>
      </w:r>
      <w:r>
        <w:rPr>
          <w:rFonts w:ascii="Times New Roman" w:eastAsia="Times New Roman+FPEF" w:hAnsi="Times New Roman"/>
          <w:sz w:val="20"/>
          <w:szCs w:val="20"/>
        </w:rPr>
        <w:t>) and Bambara groundnut (</w:t>
      </w:r>
      <w:r>
        <w:rPr>
          <w:rFonts w:ascii="Times New Roman" w:eastAsia="Times New Roman+FPEF" w:hAnsi="Times New Roman"/>
          <w:i/>
          <w:sz w:val="20"/>
          <w:szCs w:val="20"/>
        </w:rPr>
        <w:t>Vigna subterranean</w:t>
      </w:r>
      <w:r>
        <w:rPr>
          <w:rFonts w:ascii="Times New Roman" w:eastAsia="Times New Roman+FPEF" w:hAnsi="Times New Roman"/>
          <w:sz w:val="20"/>
          <w:szCs w:val="20"/>
        </w:rPr>
        <w:t>). Food Chemistry, 111, 227 - 282.</w:t>
      </w:r>
    </w:p>
    <w:p w:rsidR="00D214AD" w:rsidRDefault="00D214AD">
      <w:pPr>
        <w:autoSpaceDE w:val="0"/>
        <w:autoSpaceDN w:val="0"/>
        <w:adjustRightInd w:val="0"/>
        <w:snapToGrid w:val="0"/>
        <w:spacing w:after="0" w:line="240" w:lineRule="auto"/>
        <w:rPr>
          <w:rFonts w:ascii="Times New Roman" w:eastAsia="Times New Roman+FPEF" w:hAnsi="Times New Roman"/>
          <w:sz w:val="20"/>
          <w:szCs w:val="20"/>
        </w:rPr>
        <w:sectPr w:rsidR="00D214AD">
          <w:type w:val="continuous"/>
          <w:pgSz w:w="12240" w:h="15839"/>
          <w:pgMar w:top="1440" w:right="1440" w:bottom="1440" w:left="1440" w:header="720" w:footer="720" w:gutter="0"/>
          <w:cols w:num="2" w:space="720" w:equalWidth="0">
            <w:col w:w="4467" w:space="425"/>
            <w:col w:w="4467"/>
          </w:cols>
          <w:titlePg/>
          <w:docGrid w:linePitch="360"/>
        </w:sectPr>
      </w:pPr>
    </w:p>
    <w:p w:rsidR="00D214AD" w:rsidRDefault="00D214AD">
      <w:pPr>
        <w:autoSpaceDE w:val="0"/>
        <w:autoSpaceDN w:val="0"/>
        <w:adjustRightInd w:val="0"/>
        <w:snapToGrid w:val="0"/>
        <w:spacing w:after="0" w:line="240" w:lineRule="auto"/>
        <w:rPr>
          <w:rFonts w:ascii="Times New Roman" w:eastAsiaTheme="minorEastAsia" w:hAnsi="Times New Roman" w:hint="eastAsia"/>
          <w:sz w:val="20"/>
          <w:szCs w:val="20"/>
          <w:lang w:eastAsia="zh-CN"/>
        </w:rPr>
      </w:pPr>
    </w:p>
    <w:p w:rsidR="003E6B03" w:rsidRPr="003E6B03" w:rsidRDefault="003E6B03">
      <w:pPr>
        <w:autoSpaceDE w:val="0"/>
        <w:autoSpaceDN w:val="0"/>
        <w:adjustRightInd w:val="0"/>
        <w:snapToGrid w:val="0"/>
        <w:spacing w:after="0" w:line="240" w:lineRule="auto"/>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3/2/2022</w:t>
      </w:r>
    </w:p>
    <w:sectPr w:rsidR="003E6B03" w:rsidRPr="003E6B03" w:rsidSect="00D214AD">
      <w:type w:val="continuous"/>
      <w:pgSz w:w="12240" w:h="1583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A1A" w:rsidRDefault="009B2A1A">
      <w:pPr>
        <w:spacing w:line="240" w:lineRule="auto"/>
      </w:pPr>
      <w:r>
        <w:separator/>
      </w:r>
    </w:p>
  </w:endnote>
  <w:endnote w:type="continuationSeparator" w:id="0">
    <w:p w:rsidR="009B2A1A" w:rsidRDefault="009B2A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FPEF">
    <w:altName w:val="MS Mincho"/>
    <w:charset w:val="80"/>
    <w:family w:val="auto"/>
    <w:pitch w:val="default"/>
    <w:sig w:usb0="00000000" w:usb1="00000000" w:usb2="00000010" w:usb3="00000000" w:csb0="00020009" w:csb1="00000000"/>
  </w:font>
  <w:font w:name="Arial Italic">
    <w:altName w:val="MS Mincho"/>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AD" w:rsidRDefault="00D214AD">
    <w:pPr>
      <w:pStyle w:val="Footer"/>
      <w:jc w:val="right"/>
    </w:pPr>
  </w:p>
  <w:p w:rsidR="00D214AD" w:rsidRDefault="00D214AD">
    <w:pPr>
      <w:pStyle w:val="Footer"/>
    </w:pPr>
    <w:r>
      <w:pict>
        <v:shapetype id="_x0000_t202" coordsize="21600,21600" o:spt="202" path="m,l,21600r21600,l21600,xe">
          <v:stroke joinstyle="miter"/>
          <v:path gradientshapeok="t" o:connecttype="rect"/>
        </v:shapetype>
        <v:shape id="_x0000_s2049" type="#_x0000_t202" style="position:absolute;margin-left:231.25pt;margin-top:8.85pt;width:2in;height:2in;z-index:251659264;mso-wrap-style:none;mso-position-horizontal-relative:margin" filled="f" stroked="f">
          <v:textbox style="mso-fit-shape-to-text:t" inset="0,0,0,0">
            <w:txbxContent>
              <w:p w:rsidR="00D214AD" w:rsidRDefault="00D214AD">
                <w:pPr>
                  <w:pStyle w:val="Footer"/>
                  <w:jc w:val="right"/>
                </w:pPr>
                <w:r>
                  <w:rPr>
                    <w:rFonts w:ascii="Times New Roman" w:hAnsi="Times New Roman"/>
                  </w:rPr>
                  <w:fldChar w:fldCharType="begin"/>
                </w:r>
                <w:r w:rsidR="009B2A1A">
                  <w:rPr>
                    <w:rFonts w:ascii="Times New Roman" w:hAnsi="Times New Roman"/>
                  </w:rPr>
                  <w:instrText xml:space="preserve"> PAGE   \* MERGEFORMAT </w:instrText>
                </w:r>
                <w:r>
                  <w:rPr>
                    <w:rFonts w:ascii="Times New Roman" w:hAnsi="Times New Roman"/>
                  </w:rPr>
                  <w:fldChar w:fldCharType="separate"/>
                </w:r>
                <w:r w:rsidR="003E6B03">
                  <w:rPr>
                    <w:rFonts w:ascii="Times New Roman" w:hAnsi="Times New Roman"/>
                    <w:noProof/>
                  </w:rPr>
                  <w:t>25</w:t>
                </w:r>
                <w:r>
                  <w:rPr>
                    <w:rFonts w:ascii="Times New Roman" w:hAnsi="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AD" w:rsidRDefault="00D214AD">
    <w:pPr>
      <w:pStyle w:val="Footer"/>
    </w:pPr>
    <w:r>
      <w:pict>
        <v:shapetype id="_x0000_t202" coordsize="21600,21600" o:spt="202" path="m,l,21600r21600,l21600,xe">
          <v:stroke joinstyle="miter"/>
          <v:path gradientshapeok="t" o:connecttype="rect"/>
        </v:shapetype>
        <v:shape id="_x0000_s2050" type="#_x0000_t202" style="position:absolute;margin-left:229pt;margin-top:9pt;width:2in;height:2in;z-index:251660288;mso-wrap-style:none;mso-position-horizontal-relative:margin" filled="f" stroked="f">
          <v:textbox style="mso-fit-shape-to-text:t" inset="0,0,0,0">
            <w:txbxContent>
              <w:p w:rsidR="00D214AD" w:rsidRDefault="00D214AD">
                <w:pPr>
                  <w:pStyle w:val="Footer"/>
                </w:pPr>
                <w:r>
                  <w:rPr>
                    <w:rFonts w:ascii="Times New Roman" w:hAnsi="Times New Roman"/>
                  </w:rPr>
                  <w:fldChar w:fldCharType="begin"/>
                </w:r>
                <w:r w:rsidR="009B2A1A">
                  <w:rPr>
                    <w:rFonts w:ascii="Times New Roman" w:hAnsi="Times New Roman"/>
                  </w:rPr>
                  <w:instrText xml:space="preserve"> PAGE  \* MERGEFORMAT </w:instrText>
                </w:r>
                <w:r>
                  <w:rPr>
                    <w:rFonts w:ascii="Times New Roman" w:hAnsi="Times New Roman"/>
                  </w:rPr>
                  <w:fldChar w:fldCharType="separate"/>
                </w:r>
                <w:r w:rsidR="003E6B03">
                  <w:rPr>
                    <w:rFonts w:ascii="Times New Roman" w:hAnsi="Times New Roman"/>
                    <w:noProof/>
                  </w:rPr>
                  <w:t>26</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A1A" w:rsidRDefault="009B2A1A">
      <w:pPr>
        <w:spacing w:after="0"/>
      </w:pPr>
      <w:r>
        <w:separator/>
      </w:r>
    </w:p>
  </w:footnote>
  <w:footnote w:type="continuationSeparator" w:id="0">
    <w:p w:rsidR="009B2A1A" w:rsidRDefault="009B2A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AD" w:rsidRDefault="009B2A1A">
    <w:pPr>
      <w:widowControl w:val="0"/>
      <w:pBdr>
        <w:bottom w:val="thinThickMediumGap" w:sz="12" w:space="1" w:color="auto"/>
      </w:pBdr>
      <w:autoSpaceDE w:val="0"/>
      <w:autoSpaceDN w:val="0"/>
      <w:snapToGrid w:val="0"/>
      <w:spacing w:after="0" w:line="240" w:lineRule="auto"/>
      <w:jc w:val="both"/>
      <w:rPr>
        <w:rFonts w:ascii="Times New Roman" w:hAnsi="Times New Roman"/>
        <w:sz w:val="24"/>
        <w:szCs w:val="24"/>
      </w:rPr>
    </w:pPr>
    <w:r>
      <w:rPr>
        <w:rFonts w:ascii="Times New Roman" w:eastAsia="宋体" w:hAnsi="Times New Roman" w:hint="eastAsia"/>
        <w:iCs/>
        <w:color w:val="000000"/>
        <w:sz w:val="20"/>
        <w:szCs w:val="20"/>
        <w:lang w:eastAsia="zh-CN"/>
      </w:rPr>
      <w:t xml:space="preserve">        </w:t>
    </w:r>
    <w:r>
      <w:rPr>
        <w:rFonts w:ascii="Times New Roman" w:eastAsia="宋体"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eastAsia="zh-CN"/>
      </w:rPr>
      <w:t>2</w:t>
    </w:r>
    <w:r>
      <w:rPr>
        <w:rFonts w:ascii="Times New Roman" w:hAnsi="Times New Roman"/>
        <w:iCs/>
        <w:sz w:val="20"/>
        <w:szCs w:val="20"/>
      </w:rPr>
      <w:t>;</w:t>
    </w:r>
    <w:r>
      <w:rPr>
        <w:rFonts w:ascii="Times New Roman" w:hAnsi="Times New Roman"/>
        <w:iCs/>
        <w:sz w:val="20"/>
        <w:szCs w:val="20"/>
        <w:lang w:eastAsia="zh-CN"/>
      </w:rPr>
      <w:t>14</w:t>
    </w:r>
    <w:r>
      <w:rPr>
        <w:rFonts w:ascii="Times New Roman" w:hAnsi="Times New Roman"/>
        <w:iCs/>
        <w:sz w:val="20"/>
        <w:szCs w:val="20"/>
      </w:rPr>
      <w:t>(</w:t>
    </w:r>
    <w:r>
      <w:rPr>
        <w:rFonts w:ascii="Times New Roman" w:hAnsi="Times New Roman"/>
        <w:iCs/>
        <w:sz w:val="20"/>
        <w:szCs w:val="20"/>
        <w:lang w:eastAsia="zh-CN"/>
      </w:rPr>
      <w:t>3</w:t>
    </w:r>
    <w:r>
      <w:rPr>
        <w:rFonts w:ascii="Times New Roman" w:hAnsi="Times New Roman"/>
        <w:iCs/>
        <w:sz w:val="20"/>
        <w:szCs w:val="20"/>
      </w:rPr>
      <w:t xml:space="preserve">)             </w:t>
    </w:r>
    <w:r>
      <w:rPr>
        <w:rFonts w:ascii="Times New Roman" w:eastAsia="宋体" w:hAnsi="Times New Roman" w:hint="eastAsia"/>
        <w:iCs/>
        <w:sz w:val="20"/>
        <w:szCs w:val="20"/>
        <w:lang w:eastAsia="zh-CN"/>
      </w:rPr>
      <w:t xml:space="preserve">        </w:t>
    </w:r>
    <w:r>
      <w:rPr>
        <w:rFonts w:eastAsia="宋体"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D214AD" w:rsidRDefault="00D214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AD" w:rsidRDefault="009B2A1A">
    <w:pPr>
      <w:pStyle w:val="Header"/>
    </w:pPr>
    <w:r>
      <w:rPr>
        <w:iCs/>
        <w:noProof/>
        <w:color w:val="000000"/>
        <w:lang w:eastAsia="zh-CN"/>
      </w:rPr>
      <w:drawing>
        <wp:inline distT="0" distB="0" distL="114300" distR="114300">
          <wp:extent cx="5958205" cy="789305"/>
          <wp:effectExtent l="0" t="0" r="4445" b="1079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945A9"/>
    <w:multiLevelType w:val="multilevel"/>
    <w:tmpl w:val="68C945A9"/>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B0C97"/>
    <w:rsid w:val="000200E5"/>
    <w:rsid w:val="00042A7C"/>
    <w:rsid w:val="00043150"/>
    <w:rsid w:val="00046559"/>
    <w:rsid w:val="00046B98"/>
    <w:rsid w:val="00060055"/>
    <w:rsid w:val="000704BE"/>
    <w:rsid w:val="00080149"/>
    <w:rsid w:val="000850C7"/>
    <w:rsid w:val="0009114E"/>
    <w:rsid w:val="00093B48"/>
    <w:rsid w:val="000955D8"/>
    <w:rsid w:val="00097AFA"/>
    <w:rsid w:val="000A1606"/>
    <w:rsid w:val="000A3813"/>
    <w:rsid w:val="000A64E4"/>
    <w:rsid w:val="000B1129"/>
    <w:rsid w:val="000C5A90"/>
    <w:rsid w:val="000C7BC9"/>
    <w:rsid w:val="000F2DA3"/>
    <w:rsid w:val="00104A26"/>
    <w:rsid w:val="00107613"/>
    <w:rsid w:val="00117888"/>
    <w:rsid w:val="0012097D"/>
    <w:rsid w:val="00140C99"/>
    <w:rsid w:val="001450EE"/>
    <w:rsid w:val="0016026F"/>
    <w:rsid w:val="001705CE"/>
    <w:rsid w:val="00177AE9"/>
    <w:rsid w:val="00193112"/>
    <w:rsid w:val="001B100F"/>
    <w:rsid w:val="001B36F0"/>
    <w:rsid w:val="001E5C67"/>
    <w:rsid w:val="001F369B"/>
    <w:rsid w:val="001F49D5"/>
    <w:rsid w:val="001F7FB5"/>
    <w:rsid w:val="002006E5"/>
    <w:rsid w:val="0020159F"/>
    <w:rsid w:val="00203806"/>
    <w:rsid w:val="00205116"/>
    <w:rsid w:val="00205307"/>
    <w:rsid w:val="00207CE3"/>
    <w:rsid w:val="00210720"/>
    <w:rsid w:val="00211141"/>
    <w:rsid w:val="00212992"/>
    <w:rsid w:val="00212F0A"/>
    <w:rsid w:val="00213568"/>
    <w:rsid w:val="00217F2C"/>
    <w:rsid w:val="00224DFB"/>
    <w:rsid w:val="002354E4"/>
    <w:rsid w:val="00240572"/>
    <w:rsid w:val="002427E2"/>
    <w:rsid w:val="00243C3C"/>
    <w:rsid w:val="002543D2"/>
    <w:rsid w:val="0025557A"/>
    <w:rsid w:val="00256D77"/>
    <w:rsid w:val="00267AF9"/>
    <w:rsid w:val="00267F03"/>
    <w:rsid w:val="002731EB"/>
    <w:rsid w:val="0028746D"/>
    <w:rsid w:val="002A0AEB"/>
    <w:rsid w:val="002C01FE"/>
    <w:rsid w:val="002C0CE2"/>
    <w:rsid w:val="002C284A"/>
    <w:rsid w:val="002E1259"/>
    <w:rsid w:val="002E321A"/>
    <w:rsid w:val="002E502E"/>
    <w:rsid w:val="00305FD2"/>
    <w:rsid w:val="00321537"/>
    <w:rsid w:val="00322C3A"/>
    <w:rsid w:val="0032544F"/>
    <w:rsid w:val="00341B1D"/>
    <w:rsid w:val="00397AB2"/>
    <w:rsid w:val="003A24F7"/>
    <w:rsid w:val="003B15FC"/>
    <w:rsid w:val="003B1930"/>
    <w:rsid w:val="003B36D1"/>
    <w:rsid w:val="003D12DC"/>
    <w:rsid w:val="003D4F5C"/>
    <w:rsid w:val="003D7A44"/>
    <w:rsid w:val="003E089B"/>
    <w:rsid w:val="003E5AD5"/>
    <w:rsid w:val="003E6B03"/>
    <w:rsid w:val="003F569E"/>
    <w:rsid w:val="00402155"/>
    <w:rsid w:val="00410C6E"/>
    <w:rsid w:val="004319D7"/>
    <w:rsid w:val="00432C34"/>
    <w:rsid w:val="0044311C"/>
    <w:rsid w:val="0044696F"/>
    <w:rsid w:val="00447558"/>
    <w:rsid w:val="0046418A"/>
    <w:rsid w:val="00466329"/>
    <w:rsid w:val="004732FC"/>
    <w:rsid w:val="004761FA"/>
    <w:rsid w:val="00480C9A"/>
    <w:rsid w:val="0048369B"/>
    <w:rsid w:val="004A08BF"/>
    <w:rsid w:val="004A5CDC"/>
    <w:rsid w:val="004B021F"/>
    <w:rsid w:val="004B5ACB"/>
    <w:rsid w:val="004B61AB"/>
    <w:rsid w:val="004C628F"/>
    <w:rsid w:val="004C6D85"/>
    <w:rsid w:val="004D47E8"/>
    <w:rsid w:val="004E1E5F"/>
    <w:rsid w:val="004F29F6"/>
    <w:rsid w:val="004F7C98"/>
    <w:rsid w:val="00505496"/>
    <w:rsid w:val="00514EF1"/>
    <w:rsid w:val="00521CFE"/>
    <w:rsid w:val="00531175"/>
    <w:rsid w:val="00533F89"/>
    <w:rsid w:val="00535931"/>
    <w:rsid w:val="00537A32"/>
    <w:rsid w:val="00550888"/>
    <w:rsid w:val="0056218E"/>
    <w:rsid w:val="0057606F"/>
    <w:rsid w:val="00576E41"/>
    <w:rsid w:val="00584A6B"/>
    <w:rsid w:val="005A599E"/>
    <w:rsid w:val="005B0C97"/>
    <w:rsid w:val="005B3839"/>
    <w:rsid w:val="005B72A2"/>
    <w:rsid w:val="005B797C"/>
    <w:rsid w:val="005C1721"/>
    <w:rsid w:val="005D3B68"/>
    <w:rsid w:val="005E46D9"/>
    <w:rsid w:val="005E48B7"/>
    <w:rsid w:val="005E5181"/>
    <w:rsid w:val="005F33C9"/>
    <w:rsid w:val="00607114"/>
    <w:rsid w:val="00607C6E"/>
    <w:rsid w:val="00610C11"/>
    <w:rsid w:val="00616CEB"/>
    <w:rsid w:val="0061722A"/>
    <w:rsid w:val="00617858"/>
    <w:rsid w:val="00617A1B"/>
    <w:rsid w:val="00621758"/>
    <w:rsid w:val="00637FCF"/>
    <w:rsid w:val="006520C8"/>
    <w:rsid w:val="00665F58"/>
    <w:rsid w:val="0067272C"/>
    <w:rsid w:val="0068122F"/>
    <w:rsid w:val="006868AB"/>
    <w:rsid w:val="00694820"/>
    <w:rsid w:val="006A0C93"/>
    <w:rsid w:val="006C3F2D"/>
    <w:rsid w:val="006D6AB5"/>
    <w:rsid w:val="006E3214"/>
    <w:rsid w:val="006E3CF5"/>
    <w:rsid w:val="006F148B"/>
    <w:rsid w:val="00700EDB"/>
    <w:rsid w:val="00711BC1"/>
    <w:rsid w:val="007171E8"/>
    <w:rsid w:val="00726DBB"/>
    <w:rsid w:val="007305BE"/>
    <w:rsid w:val="00735D06"/>
    <w:rsid w:val="00742168"/>
    <w:rsid w:val="00750645"/>
    <w:rsid w:val="0075465B"/>
    <w:rsid w:val="0076259A"/>
    <w:rsid w:val="00771103"/>
    <w:rsid w:val="00775752"/>
    <w:rsid w:val="007809B0"/>
    <w:rsid w:val="00784369"/>
    <w:rsid w:val="0078671B"/>
    <w:rsid w:val="00787822"/>
    <w:rsid w:val="00796742"/>
    <w:rsid w:val="007B1047"/>
    <w:rsid w:val="007B6AAD"/>
    <w:rsid w:val="007B7A80"/>
    <w:rsid w:val="007C0ED8"/>
    <w:rsid w:val="007D3922"/>
    <w:rsid w:val="007D4DA3"/>
    <w:rsid w:val="007F568B"/>
    <w:rsid w:val="00806908"/>
    <w:rsid w:val="00817CED"/>
    <w:rsid w:val="008503CB"/>
    <w:rsid w:val="0086293D"/>
    <w:rsid w:val="008767A4"/>
    <w:rsid w:val="00882269"/>
    <w:rsid w:val="00894F6D"/>
    <w:rsid w:val="00897BA0"/>
    <w:rsid w:val="008A02FA"/>
    <w:rsid w:val="008A1D8B"/>
    <w:rsid w:val="008B2FC2"/>
    <w:rsid w:val="008C3D97"/>
    <w:rsid w:val="008E49A7"/>
    <w:rsid w:val="008E62FE"/>
    <w:rsid w:val="008E7C95"/>
    <w:rsid w:val="008F6507"/>
    <w:rsid w:val="00904978"/>
    <w:rsid w:val="00912B1F"/>
    <w:rsid w:val="00955796"/>
    <w:rsid w:val="009576B3"/>
    <w:rsid w:val="00957A44"/>
    <w:rsid w:val="009652F0"/>
    <w:rsid w:val="00970FFA"/>
    <w:rsid w:val="00976054"/>
    <w:rsid w:val="009777FD"/>
    <w:rsid w:val="009B2A1A"/>
    <w:rsid w:val="009C5AE9"/>
    <w:rsid w:val="009D24A6"/>
    <w:rsid w:val="009E228A"/>
    <w:rsid w:val="009E5653"/>
    <w:rsid w:val="00A13E77"/>
    <w:rsid w:val="00A15590"/>
    <w:rsid w:val="00A359F2"/>
    <w:rsid w:val="00A46071"/>
    <w:rsid w:val="00A479B3"/>
    <w:rsid w:val="00A5522A"/>
    <w:rsid w:val="00A5796C"/>
    <w:rsid w:val="00A63CBE"/>
    <w:rsid w:val="00A64D90"/>
    <w:rsid w:val="00A7092F"/>
    <w:rsid w:val="00A8220D"/>
    <w:rsid w:val="00A8428F"/>
    <w:rsid w:val="00A84937"/>
    <w:rsid w:val="00AA121A"/>
    <w:rsid w:val="00AA356C"/>
    <w:rsid w:val="00AA5004"/>
    <w:rsid w:val="00AA75C5"/>
    <w:rsid w:val="00AC2DF9"/>
    <w:rsid w:val="00B01840"/>
    <w:rsid w:val="00B01E1C"/>
    <w:rsid w:val="00B04EE5"/>
    <w:rsid w:val="00B1145C"/>
    <w:rsid w:val="00B13414"/>
    <w:rsid w:val="00B335D5"/>
    <w:rsid w:val="00B424FF"/>
    <w:rsid w:val="00B436EE"/>
    <w:rsid w:val="00B55377"/>
    <w:rsid w:val="00B60D3E"/>
    <w:rsid w:val="00B865D2"/>
    <w:rsid w:val="00B97590"/>
    <w:rsid w:val="00BB315B"/>
    <w:rsid w:val="00BC3B95"/>
    <w:rsid w:val="00BC7903"/>
    <w:rsid w:val="00BD29A0"/>
    <w:rsid w:val="00BD3A3E"/>
    <w:rsid w:val="00BD7B49"/>
    <w:rsid w:val="00BF0AB1"/>
    <w:rsid w:val="00BF6678"/>
    <w:rsid w:val="00C05F63"/>
    <w:rsid w:val="00C1760D"/>
    <w:rsid w:val="00C21258"/>
    <w:rsid w:val="00C21E3E"/>
    <w:rsid w:val="00C22BEA"/>
    <w:rsid w:val="00C33F8E"/>
    <w:rsid w:val="00C43C6C"/>
    <w:rsid w:val="00C467DB"/>
    <w:rsid w:val="00C53BE4"/>
    <w:rsid w:val="00C57A16"/>
    <w:rsid w:val="00C70201"/>
    <w:rsid w:val="00C87D6F"/>
    <w:rsid w:val="00CA1093"/>
    <w:rsid w:val="00CB598D"/>
    <w:rsid w:val="00CB5A05"/>
    <w:rsid w:val="00CC0DDA"/>
    <w:rsid w:val="00CC3B65"/>
    <w:rsid w:val="00CD6DCE"/>
    <w:rsid w:val="00CF14EA"/>
    <w:rsid w:val="00D12D1C"/>
    <w:rsid w:val="00D214AD"/>
    <w:rsid w:val="00D237E2"/>
    <w:rsid w:val="00D32BB3"/>
    <w:rsid w:val="00D43948"/>
    <w:rsid w:val="00D46217"/>
    <w:rsid w:val="00D80848"/>
    <w:rsid w:val="00D871FB"/>
    <w:rsid w:val="00DA04D0"/>
    <w:rsid w:val="00DA08CE"/>
    <w:rsid w:val="00DB1CF1"/>
    <w:rsid w:val="00DC183D"/>
    <w:rsid w:val="00DD1B67"/>
    <w:rsid w:val="00E022F5"/>
    <w:rsid w:val="00E03FEE"/>
    <w:rsid w:val="00E148AD"/>
    <w:rsid w:val="00E16137"/>
    <w:rsid w:val="00E253DF"/>
    <w:rsid w:val="00E2709D"/>
    <w:rsid w:val="00E3213E"/>
    <w:rsid w:val="00E34247"/>
    <w:rsid w:val="00E429F9"/>
    <w:rsid w:val="00E44BBF"/>
    <w:rsid w:val="00E45CED"/>
    <w:rsid w:val="00E51ECA"/>
    <w:rsid w:val="00E5298D"/>
    <w:rsid w:val="00E6127D"/>
    <w:rsid w:val="00E64474"/>
    <w:rsid w:val="00E67733"/>
    <w:rsid w:val="00E728C4"/>
    <w:rsid w:val="00E76F56"/>
    <w:rsid w:val="00EA066F"/>
    <w:rsid w:val="00EA3C13"/>
    <w:rsid w:val="00EA5019"/>
    <w:rsid w:val="00EB6077"/>
    <w:rsid w:val="00EB623B"/>
    <w:rsid w:val="00EC046C"/>
    <w:rsid w:val="00EE1CB2"/>
    <w:rsid w:val="00EE633D"/>
    <w:rsid w:val="00EE7A39"/>
    <w:rsid w:val="00EF0292"/>
    <w:rsid w:val="00F108F4"/>
    <w:rsid w:val="00F11ECD"/>
    <w:rsid w:val="00F17D93"/>
    <w:rsid w:val="00F17E26"/>
    <w:rsid w:val="00F25E8F"/>
    <w:rsid w:val="00F4650F"/>
    <w:rsid w:val="00F50F01"/>
    <w:rsid w:val="00F57A67"/>
    <w:rsid w:val="00F63D52"/>
    <w:rsid w:val="00F9140B"/>
    <w:rsid w:val="00F949FD"/>
    <w:rsid w:val="00FA5F7A"/>
    <w:rsid w:val="00FB5D30"/>
    <w:rsid w:val="00FD3165"/>
    <w:rsid w:val="00FF1A1D"/>
    <w:rsid w:val="00FF1CD3"/>
    <w:rsid w:val="00FF696C"/>
    <w:rsid w:val="3CDB6152"/>
    <w:rsid w:val="65A87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AD"/>
    <w:pPr>
      <w:spacing w:after="160" w:line="259" w:lineRule="auto"/>
    </w:pPr>
    <w:rPr>
      <w:rFonts w:eastAsia="Calibri"/>
      <w:sz w:val="22"/>
      <w:szCs w:val="22"/>
      <w:lang w:eastAsia="en-US"/>
    </w:rPr>
  </w:style>
  <w:style w:type="paragraph" w:styleId="Heading3">
    <w:name w:val="heading 3"/>
    <w:basedOn w:val="Normal"/>
    <w:next w:val="Normal"/>
    <w:link w:val="Heading3Char"/>
    <w:uiPriority w:val="9"/>
    <w:qFormat/>
    <w:rsid w:val="00D214A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214AD"/>
    <w:pPr>
      <w:spacing w:after="0" w:line="240" w:lineRule="auto"/>
    </w:pPr>
    <w:rPr>
      <w:rFonts w:ascii="Segoe UI" w:hAnsi="Segoe UI"/>
      <w:sz w:val="18"/>
      <w:szCs w:val="18"/>
    </w:rPr>
  </w:style>
  <w:style w:type="paragraph" w:styleId="Footer">
    <w:name w:val="footer"/>
    <w:basedOn w:val="Normal"/>
    <w:link w:val="FooterChar"/>
    <w:uiPriority w:val="99"/>
    <w:unhideWhenUsed/>
    <w:qFormat/>
    <w:rsid w:val="00D214AD"/>
    <w:pPr>
      <w:tabs>
        <w:tab w:val="center" w:pos="4513"/>
        <w:tab w:val="right" w:pos="9026"/>
      </w:tabs>
    </w:pPr>
    <w:rPr>
      <w:sz w:val="20"/>
      <w:szCs w:val="20"/>
    </w:rPr>
  </w:style>
  <w:style w:type="paragraph" w:styleId="Header">
    <w:name w:val="header"/>
    <w:basedOn w:val="Normal"/>
    <w:link w:val="HeaderChar"/>
    <w:uiPriority w:val="99"/>
    <w:unhideWhenUsed/>
    <w:qFormat/>
    <w:rsid w:val="00D214AD"/>
    <w:pPr>
      <w:tabs>
        <w:tab w:val="center" w:pos="4513"/>
        <w:tab w:val="right" w:pos="9026"/>
      </w:tabs>
    </w:pPr>
    <w:rPr>
      <w:sz w:val="20"/>
      <w:szCs w:val="20"/>
    </w:rPr>
  </w:style>
  <w:style w:type="paragraph" w:styleId="NormalWeb">
    <w:name w:val="Normal (Web)"/>
    <w:basedOn w:val="Normal"/>
    <w:uiPriority w:val="99"/>
    <w:unhideWhenUsed/>
    <w:qFormat/>
    <w:rsid w:val="00D214A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21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214AD"/>
    <w:rPr>
      <w:b/>
      <w:bCs/>
    </w:rPr>
  </w:style>
  <w:style w:type="character" w:styleId="Hyperlink">
    <w:name w:val="Hyperlink"/>
    <w:basedOn w:val="DefaultParagraphFont"/>
    <w:uiPriority w:val="99"/>
    <w:unhideWhenUsed/>
    <w:rsid w:val="00D214AD"/>
    <w:rPr>
      <w:color w:val="0000FF"/>
      <w:u w:val="single"/>
    </w:rPr>
  </w:style>
  <w:style w:type="table" w:customStyle="1" w:styleId="PlainTable2">
    <w:name w:val="Plain Table 2"/>
    <w:basedOn w:val="TableNormal"/>
    <w:uiPriority w:val="42"/>
    <w:rsid w:val="00D214AD"/>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link w:val="Header"/>
    <w:uiPriority w:val="99"/>
    <w:rsid w:val="00D214AD"/>
    <w:rPr>
      <w:rFonts w:ascii="Calibri" w:eastAsia="Calibri" w:hAnsi="Calibri" w:cs="Times New Roman"/>
    </w:rPr>
  </w:style>
  <w:style w:type="character" w:customStyle="1" w:styleId="FooterChar">
    <w:name w:val="Footer Char"/>
    <w:link w:val="Footer"/>
    <w:uiPriority w:val="99"/>
    <w:rsid w:val="00D214AD"/>
    <w:rPr>
      <w:rFonts w:ascii="Calibri" w:eastAsia="Calibri" w:hAnsi="Calibri" w:cs="Times New Roman"/>
    </w:rPr>
  </w:style>
  <w:style w:type="paragraph" w:customStyle="1" w:styleId="Default">
    <w:name w:val="Default"/>
    <w:qFormat/>
    <w:rsid w:val="00D214AD"/>
    <w:pPr>
      <w:autoSpaceDE w:val="0"/>
      <w:autoSpaceDN w:val="0"/>
      <w:adjustRightInd w:val="0"/>
    </w:pPr>
    <w:rPr>
      <w:rFonts w:ascii="Arial" w:eastAsia="Calibri" w:hAnsi="Arial" w:cs="Arial"/>
      <w:color w:val="000000"/>
      <w:sz w:val="24"/>
      <w:szCs w:val="24"/>
      <w:lang w:eastAsia="en-US"/>
    </w:rPr>
  </w:style>
  <w:style w:type="paragraph" w:customStyle="1" w:styleId="Pa2">
    <w:name w:val="Pa2"/>
    <w:basedOn w:val="Normal"/>
    <w:next w:val="Normal"/>
    <w:uiPriority w:val="99"/>
    <w:rsid w:val="00D214AD"/>
    <w:pPr>
      <w:autoSpaceDE w:val="0"/>
      <w:autoSpaceDN w:val="0"/>
      <w:adjustRightInd w:val="0"/>
      <w:spacing w:after="0" w:line="221" w:lineRule="atLeast"/>
    </w:pPr>
    <w:rPr>
      <w:rFonts w:ascii="Cambria" w:hAnsi="Cambria"/>
      <w:sz w:val="24"/>
      <w:szCs w:val="24"/>
      <w:lang w:val="en-GB" w:eastAsia="en-GB"/>
    </w:rPr>
  </w:style>
  <w:style w:type="character" w:customStyle="1" w:styleId="A3">
    <w:name w:val="A3"/>
    <w:uiPriority w:val="99"/>
    <w:qFormat/>
    <w:rsid w:val="00D214AD"/>
    <w:rPr>
      <w:rFonts w:ascii="Cambria" w:hAnsi="Cambria" w:cs="Cambria" w:hint="default"/>
      <w:color w:val="000000"/>
      <w:sz w:val="18"/>
      <w:szCs w:val="18"/>
    </w:rPr>
  </w:style>
  <w:style w:type="character" w:customStyle="1" w:styleId="BalloonTextChar">
    <w:name w:val="Balloon Text Char"/>
    <w:link w:val="BalloonText"/>
    <w:uiPriority w:val="99"/>
    <w:semiHidden/>
    <w:rsid w:val="00D214AD"/>
    <w:rPr>
      <w:rFonts w:ascii="Segoe UI" w:eastAsia="Calibri" w:hAnsi="Segoe UI" w:cs="Segoe UI"/>
      <w:sz w:val="18"/>
      <w:szCs w:val="18"/>
    </w:rPr>
  </w:style>
  <w:style w:type="character" w:customStyle="1" w:styleId="UnresolvedMention">
    <w:name w:val="Unresolved Mention"/>
    <w:uiPriority w:val="99"/>
    <w:semiHidden/>
    <w:unhideWhenUsed/>
    <w:qFormat/>
    <w:rsid w:val="00D214AD"/>
    <w:rPr>
      <w:color w:val="605E5C"/>
      <w:shd w:val="clear" w:color="auto" w:fill="E1DFDD"/>
    </w:rPr>
  </w:style>
  <w:style w:type="paragraph" w:styleId="ListParagraph">
    <w:name w:val="List Paragraph"/>
    <w:basedOn w:val="Normal"/>
    <w:uiPriority w:val="34"/>
    <w:qFormat/>
    <w:rsid w:val="00D214AD"/>
    <w:pPr>
      <w:ind w:left="720"/>
      <w:contextualSpacing/>
    </w:pPr>
  </w:style>
  <w:style w:type="character" w:customStyle="1" w:styleId="Heading3Char">
    <w:name w:val="Heading 3 Char"/>
    <w:basedOn w:val="DefaultParagraphFont"/>
    <w:link w:val="Heading3"/>
    <w:uiPriority w:val="9"/>
    <w:qFormat/>
    <w:rsid w:val="00D214AD"/>
    <w:rPr>
      <w:rFonts w:ascii="Times New Roman" w:eastAsia="Times New Roman" w:hAnsi="Times New Roman"/>
      <w:b/>
      <w:bCs/>
      <w:sz w:val="27"/>
      <w:szCs w:val="27"/>
    </w:rPr>
  </w:style>
  <w:style w:type="paragraph" w:customStyle="1" w:styleId="Text">
    <w:name w:val="Text"/>
    <w:basedOn w:val="Normal"/>
    <w:qFormat/>
    <w:rsid w:val="00D214AD"/>
    <w:pPr>
      <w:widowControl w:val="0"/>
      <w:spacing w:line="252" w:lineRule="auto"/>
      <w:ind w:firstLine="202"/>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kinsola4gold@gmail.com" TargetMode="External"/><Relationship Id="rId13" Type="http://schemas.openxmlformats.org/officeDocument/2006/relationships/header" Target="header2.xml"/><Relationship Id="rId18" Type="http://schemas.openxmlformats.org/officeDocument/2006/relationships/hyperlink" Target="https://www.ncbi.nlm.nih.gov/pubmed/?term=Fatoyinbo%20A%5BAuthor%5D&amp;cauthor=true&amp;cauthor_uid=28035142" TargetMode="External"/><Relationship Id="rId3" Type="http://schemas.openxmlformats.org/officeDocument/2006/relationships/styles" Target="styles.xml"/><Relationship Id="rId21" Type="http://schemas.openxmlformats.org/officeDocument/2006/relationships/hyperlink" Target="https://www.ncbi.nlm.nih.gov/pubmed/?term=Fagbemi%20TN%5BAuthor%5D&amp;cauthor=true&amp;cauthor_uid=2803514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term=Famakin%20O%5BAuthor%5D&amp;cauthor=true&amp;cauthor_uid=280351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kinsola4gold@gmail.com" TargetMode="External"/><Relationship Id="rId20" Type="http://schemas.openxmlformats.org/officeDocument/2006/relationships/hyperlink" Target="https://www.ncbi.nlm.nih.gov/pubmed/?term=Badejo%20AA%5BAuthor%5D&amp;cauthor=true&amp;cauthor_uid=28035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5156628/" TargetMode="External"/><Relationship Id="rId23" Type="http://schemas.openxmlformats.org/officeDocument/2006/relationships/hyperlink" Target="http://www.pharmicsvitamins.com" TargetMode="External"/><Relationship Id="rId10" Type="http://schemas.openxmlformats.org/officeDocument/2006/relationships/hyperlink" Target="http://www.dx.doi.org/10.7537/marsrsj140322.03" TargetMode="External"/><Relationship Id="rId19" Type="http://schemas.openxmlformats.org/officeDocument/2006/relationships/hyperlink" Target="https://www.ncbi.nlm.nih.gov/pubmed/?term=Ijarotimi%20OS%5BAuthor%5D&amp;cauthor=true&amp;cauthor_uid=2803514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www.ncbi.nlm.nih.gov/pmc/articles/PMC515662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6393</Words>
  <Characters>36445</Characters>
  <Application>Microsoft Office Word</Application>
  <DocSecurity>0</DocSecurity>
  <Lines>303</Lines>
  <Paragraphs>85</Paragraphs>
  <ScaleCrop>false</ScaleCrop>
  <Company/>
  <LinksUpToDate>false</LinksUpToDate>
  <CharactersWithSpaces>42753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2022-01-07T02:31:00Z</dcterms:created>
  <dcterms:modified xsi:type="dcterms:W3CDTF">2022-04-07T05:42:00Z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82F627F882D14B4DBD7E7E3B4B069738</vt:lpwstr>
  </property>
</Properties>
</file>