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9EE" w:rsidRDefault="00B749EE">
      <w:pPr>
        <w:snapToGrid w:val="0"/>
        <w:spacing w:after="0" w:line="240" w:lineRule="auto"/>
        <w:jc w:val="center"/>
        <w:rPr>
          <w:rFonts w:ascii="Times New Roman" w:eastAsiaTheme="minorEastAsia" w:hAnsi="Times New Roman" w:cs="Times New Roman" w:hint="eastAsia"/>
          <w:b/>
          <w:sz w:val="20"/>
          <w:szCs w:val="20"/>
          <w:lang w:eastAsia="zh-CN"/>
        </w:rPr>
      </w:pPr>
    </w:p>
    <w:p w:rsidR="00172EDC" w:rsidRPr="00172EDC" w:rsidRDefault="00172EDC">
      <w:pPr>
        <w:snapToGrid w:val="0"/>
        <w:spacing w:after="0" w:line="240" w:lineRule="auto"/>
        <w:jc w:val="center"/>
        <w:rPr>
          <w:rFonts w:ascii="Times New Roman" w:eastAsiaTheme="minorEastAsia" w:hAnsi="Times New Roman" w:cs="Times New Roman" w:hint="eastAsia"/>
          <w:b/>
          <w:sz w:val="20"/>
          <w:szCs w:val="20"/>
          <w:lang w:eastAsia="zh-CN"/>
        </w:rPr>
      </w:pPr>
    </w:p>
    <w:p w:rsidR="00B749EE" w:rsidRDefault="007835FC">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 MINI REVIEW OF RESEARCH ON STUDY HILL TOUR OF FOREST TYPES M.Sc FORESTRY STUDENTS SESSION (2020-22) PAKISTAN FOREST INSTITUTE PESHAWAR, KPK</w:t>
      </w:r>
    </w:p>
    <w:p w:rsidR="00B749EE" w:rsidRDefault="00B749EE">
      <w:pPr>
        <w:snapToGrid w:val="0"/>
        <w:spacing w:after="0" w:line="240" w:lineRule="auto"/>
        <w:jc w:val="center"/>
        <w:rPr>
          <w:rFonts w:ascii="Times New Roman" w:hAnsi="Times New Roman" w:cs="Times New Roman"/>
          <w:b/>
          <w:sz w:val="20"/>
          <w:szCs w:val="20"/>
        </w:rPr>
      </w:pPr>
    </w:p>
    <w:p w:rsidR="00B749EE" w:rsidRDefault="007835FC">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Ahmad Zamir, Nizar Ali, Syed Talha Kamil, </w:t>
      </w:r>
      <w:r>
        <w:rPr>
          <w:rFonts w:ascii="Times New Roman" w:hAnsi="Times New Roman" w:cs="Times New Roman"/>
          <w:sz w:val="20"/>
          <w:szCs w:val="20"/>
        </w:rPr>
        <w:t>Kamal Anwar, Arz Muhammad Umrani, Shabir Ahmad Jan,</w:t>
      </w:r>
    </w:p>
    <w:p w:rsidR="00B749EE" w:rsidRDefault="007835FC">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Pakistan Forest Institute Peshawar, 25130</w:t>
      </w:r>
    </w:p>
    <w:p w:rsidR="00B749EE" w:rsidRDefault="007835FC">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Correspondence author Email:  </w:t>
      </w:r>
      <w:hyperlink r:id="rId8" w:history="1">
        <w:r>
          <w:rPr>
            <w:rStyle w:val="Hyperlink"/>
            <w:rFonts w:ascii="Times New Roman" w:hAnsi="Times New Roman" w:cs="Times New Roman"/>
            <w:sz w:val="20"/>
            <w:szCs w:val="20"/>
          </w:rPr>
          <w:t>arz.forest87@yahoo.com</w:t>
        </w:r>
      </w:hyperlink>
    </w:p>
    <w:p w:rsidR="00B749EE" w:rsidRDefault="00B749EE">
      <w:pPr>
        <w:snapToGrid w:val="0"/>
        <w:spacing w:after="0" w:line="240" w:lineRule="auto"/>
        <w:rPr>
          <w:rFonts w:ascii="Times New Roman" w:hAnsi="Times New Roman" w:cs="Times New Roman"/>
          <w:sz w:val="20"/>
          <w:szCs w:val="20"/>
        </w:rPr>
      </w:pPr>
    </w:p>
    <w:p w:rsidR="00B749EE" w:rsidRDefault="007835FC" w:rsidP="00172ED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ABSTRACT</w:t>
      </w:r>
    </w:p>
    <w:p w:rsidR="00B749EE" w:rsidRDefault="007835FC">
      <w:pPr>
        <w:wordWrap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hill tour is the part of Forestry Course Field</w:t>
      </w:r>
      <w:r>
        <w:rPr>
          <w:rFonts w:ascii="Times New Roman" w:hAnsi="Times New Roman" w:cs="Times New Roman"/>
          <w:sz w:val="20"/>
          <w:szCs w:val="20"/>
        </w:rPr>
        <w:t xml:space="preserve"> Work (forest types) having credit hour 2(0+2) and is quite valuable and is important aspects to provide practical knowledge to the students of Pakistan Forest Institute Peshawar. The occupying faculty study hill tour comprised Director Forest Education Di</w:t>
      </w:r>
      <w:r>
        <w:rPr>
          <w:rFonts w:ascii="Times New Roman" w:hAnsi="Times New Roman" w:cs="Times New Roman"/>
          <w:sz w:val="20"/>
          <w:szCs w:val="20"/>
        </w:rPr>
        <w:t>vision Peshawar and instructors who have contributed greatly with their capacity and expertise in their field based activities. The two instructors were assigned to supervise 43 students of M.sc forestry session (2020-22). Questionnaire were developed to c</w:t>
      </w:r>
      <w:r>
        <w:rPr>
          <w:rFonts w:ascii="Times New Roman" w:hAnsi="Times New Roman" w:cs="Times New Roman"/>
          <w:sz w:val="20"/>
          <w:szCs w:val="20"/>
        </w:rPr>
        <w:t>ollect the student’s feedback. It has improved the capacity and knowledge on various forest related practical including scope of forestry including method of managing forest i.e afforestation reforestation and sustainable forest management. This kind of hi</w:t>
      </w:r>
      <w:r>
        <w:rPr>
          <w:rFonts w:ascii="Times New Roman" w:hAnsi="Times New Roman" w:cs="Times New Roman"/>
          <w:sz w:val="20"/>
          <w:szCs w:val="20"/>
        </w:rPr>
        <w:t>ll tour is the useful for their forestry career endeavor. The tour study was taken to know forest ecosystem, forest types, natural and artificial regeneration, nursery establishment, field planting techniques etc. The students have advanced knowledge on Si</w:t>
      </w:r>
      <w:r>
        <w:rPr>
          <w:rFonts w:ascii="Times New Roman" w:hAnsi="Times New Roman" w:cs="Times New Roman"/>
          <w:sz w:val="20"/>
          <w:szCs w:val="20"/>
        </w:rPr>
        <w:t>lviculture operations. The resource persons of the forest and wildlife department Khyber Pakhtunkhwa have delivered a series of lectures, hands –on experience on various applications and field based excursion. The overall students expressed satisfaction fo</w:t>
      </w:r>
      <w:r>
        <w:rPr>
          <w:rFonts w:ascii="Times New Roman" w:hAnsi="Times New Roman" w:cs="Times New Roman"/>
          <w:sz w:val="20"/>
          <w:szCs w:val="20"/>
        </w:rPr>
        <w:t xml:space="preserve">r availing the opportunity and they were committed to the sustainability of natural resources. </w:t>
      </w:r>
    </w:p>
    <w:p w:rsidR="00B749EE" w:rsidRDefault="007835FC">
      <w:pPr>
        <w:wordWrap w:val="0"/>
        <w:snapToGrid w:val="0"/>
        <w:spacing w:after="0" w:line="240" w:lineRule="auto"/>
        <w:jc w:val="both"/>
        <w:rPr>
          <w:rFonts w:ascii="Times New Roman" w:hAnsi="Times New Roman" w:cs="Times New Roman"/>
          <w:b/>
          <w:bCs/>
          <w:sz w:val="20"/>
          <w:szCs w:val="20"/>
        </w:rPr>
      </w:pPr>
      <w:r>
        <w:rPr>
          <w:rFonts w:ascii="Times New Roman" w:hAnsi="Times New Roman" w:cs="Times New Roman"/>
          <w:color w:val="000000"/>
          <w:sz w:val="20"/>
          <w:szCs w:val="20"/>
        </w:rPr>
        <w:t>[</w:t>
      </w:r>
      <w:r>
        <w:rPr>
          <w:rFonts w:ascii="Times New Roman" w:hAnsi="Times New Roman" w:cs="Times New Roman"/>
          <w:sz w:val="20"/>
          <w:szCs w:val="20"/>
        </w:rPr>
        <w:t>Ahmad Zamir, Nizar Ali</w:t>
      </w:r>
      <w:r>
        <w:rPr>
          <w:rFonts w:ascii="Times New Roman" w:hAnsi="Times New Roman" w:cs="Times New Roman"/>
          <w:bCs/>
          <w:sz w:val="20"/>
          <w:szCs w:val="20"/>
          <w:u w:val="single"/>
        </w:rPr>
        <w:t>.</w:t>
      </w:r>
      <w:r>
        <w:rPr>
          <w:rFonts w:ascii="Times New Roman" w:hAnsi="Times New Roman" w:cs="Times New Roman"/>
          <w:sz w:val="20"/>
          <w:szCs w:val="20"/>
        </w:rPr>
        <w:t xml:space="preserve"> </w:t>
      </w:r>
      <w:r>
        <w:rPr>
          <w:rFonts w:ascii="Times New Roman" w:hAnsi="Times New Roman" w:cs="Times New Roman"/>
          <w:b/>
          <w:sz w:val="20"/>
          <w:szCs w:val="20"/>
        </w:rPr>
        <w:t>A MINI REVIEW OF RESEARCH ON STUDY HILL TOUR OF FOREST TYPES M.Sc FORESTRY STUDENTS SESSION (2020-22) PAKISTAN FOREST INSTITUTE PESHAWA</w:t>
      </w:r>
      <w:r>
        <w:rPr>
          <w:rFonts w:ascii="Times New Roman" w:hAnsi="Times New Roman" w:cs="Times New Roman"/>
          <w:b/>
          <w:sz w:val="20"/>
          <w:szCs w:val="20"/>
        </w:rPr>
        <w:t>R, KPK</w:t>
      </w:r>
      <w:r>
        <w:rPr>
          <w:rFonts w:ascii="Times New Roman" w:hAnsi="Times New Roman" w:cs="Times New Roman"/>
          <w:b/>
          <w:sz w:val="20"/>
          <w:szCs w:val="20"/>
          <w:u w:val="single"/>
        </w:rPr>
        <w:t>.</w:t>
      </w:r>
      <w:r>
        <w:rPr>
          <w:rFonts w:ascii="Times New Roman" w:hAnsi="Times New Roman" w:cs="Times New Roman"/>
          <w:sz w:val="20"/>
          <w:szCs w:val="20"/>
        </w:rPr>
        <w:t>.</w:t>
      </w:r>
      <w:r>
        <w:rPr>
          <w:rFonts w:ascii="Times New Roman" w:hAnsi="Times New Roman" w:cs="Times New Roman"/>
          <w:i/>
          <w:sz w:val="20"/>
          <w:szCs w:val="20"/>
        </w:rPr>
        <w:t>Researcher</w:t>
      </w:r>
      <w:r>
        <w:rPr>
          <w:rFonts w:ascii="Times New Roman" w:hAnsi="Times New Roman" w:cs="Times New Roman"/>
          <w:sz w:val="20"/>
          <w:szCs w:val="20"/>
        </w:rPr>
        <w:t>202</w:t>
      </w:r>
      <w:r>
        <w:rPr>
          <w:rFonts w:ascii="Times New Roman" w:eastAsia="宋体" w:hAnsi="Times New Roman" w:cs="Times New Roman"/>
          <w:sz w:val="20"/>
          <w:szCs w:val="20"/>
          <w:lang w:eastAsia="zh-CN"/>
        </w:rPr>
        <w:t>2</w:t>
      </w:r>
      <w:r>
        <w:rPr>
          <w:rFonts w:ascii="Times New Roman" w:hAnsi="Times New Roman" w:cs="Times New Roman"/>
          <w:sz w:val="20"/>
          <w:szCs w:val="20"/>
        </w:rPr>
        <w:t>;1</w:t>
      </w:r>
      <w:r>
        <w:rPr>
          <w:rFonts w:ascii="Times New Roman" w:eastAsia="宋体" w:hAnsi="Times New Roman" w:cs="Times New Roman"/>
          <w:sz w:val="20"/>
          <w:szCs w:val="20"/>
          <w:lang w:eastAsia="zh-CN"/>
        </w:rPr>
        <w:t>4</w:t>
      </w:r>
      <w:r>
        <w:rPr>
          <w:rFonts w:ascii="Times New Roman" w:hAnsi="Times New Roman" w:cs="Times New Roman"/>
          <w:sz w:val="20"/>
          <w:szCs w:val="20"/>
        </w:rPr>
        <w:t>(</w:t>
      </w:r>
      <w:r>
        <w:rPr>
          <w:rFonts w:ascii="Times New Roman" w:hAnsi="Times New Roman" w:cs="Times New Roman"/>
          <w:sz w:val="20"/>
          <w:szCs w:val="20"/>
          <w:lang w:eastAsia="zh-CN"/>
        </w:rPr>
        <w:t>7</w:t>
      </w:r>
      <w:r>
        <w:rPr>
          <w:rFonts w:ascii="Times New Roman" w:hAnsi="Times New Roman" w:cs="Times New Roman"/>
          <w:sz w:val="20"/>
          <w:szCs w:val="20"/>
        </w:rPr>
        <w:t>):</w:t>
      </w:r>
      <w:r>
        <w:rPr>
          <w:rFonts w:ascii="Times New Roman" w:hAnsi="Times New Roman" w:cs="Times New Roman"/>
          <w:sz w:val="20"/>
          <w:szCs w:val="20"/>
          <w:lang w:eastAsia="zh-CN"/>
        </w:rPr>
        <w:t>41</w:t>
      </w:r>
      <w:r>
        <w:rPr>
          <w:rFonts w:ascii="Times New Roman" w:hAnsi="Times New Roman" w:cs="Times New Roman"/>
          <w:sz w:val="20"/>
          <w:szCs w:val="20"/>
        </w:rPr>
        <w:t>-</w:t>
      </w:r>
      <w:r>
        <w:rPr>
          <w:rFonts w:ascii="Times New Roman" w:hAnsi="Times New Roman" w:cs="Times New Roman"/>
          <w:sz w:val="20"/>
          <w:szCs w:val="20"/>
          <w:lang w:eastAsia="zh-CN"/>
        </w:rPr>
        <w:t>4</w:t>
      </w:r>
      <w:r>
        <w:rPr>
          <w:rFonts w:ascii="Times New Roman" w:hAnsi="Times New Roman" w:cs="Times New Roman" w:hint="eastAsia"/>
          <w:sz w:val="20"/>
          <w:szCs w:val="20"/>
          <w:lang w:eastAsia="zh-CN"/>
        </w:rPr>
        <w:t>6</w:t>
      </w:r>
      <w:bookmarkStart w:id="0" w:name="_GoBack"/>
      <w:bookmarkEnd w:id="0"/>
      <w:r>
        <w:rPr>
          <w:rFonts w:ascii="Times New Roman" w:hAnsi="Times New Roman" w:cs="Times New Roman"/>
          <w:sz w:val="20"/>
          <w:szCs w:val="20"/>
        </w:rPr>
        <w:t>]ISSN1553-9865(print);ISSN2163-8950(online)</w:t>
      </w:r>
      <w:hyperlink r:id="rId9" w:history="1">
        <w:r>
          <w:rPr>
            <w:rStyle w:val="Hyperlink"/>
            <w:rFonts w:ascii="Times New Roman" w:hAnsi="Times New Roman" w:cs="Times New Roman"/>
            <w:sz w:val="20"/>
            <w:szCs w:val="20"/>
          </w:rPr>
          <w:t>http://www.sciencepub.net/researcher</w:t>
        </w:r>
      </w:hyperlink>
      <w:r>
        <w:rPr>
          <w:rFonts w:ascii="Times New Roman" w:hAnsi="Times New Roman" w:cs="Times New Roman"/>
          <w:sz w:val="20"/>
          <w:szCs w:val="20"/>
        </w:rPr>
        <w:t>.</w:t>
      </w:r>
      <w:r>
        <w:rPr>
          <w:rFonts w:ascii="Times New Roman" w:hAnsi="Times New Roman" w:cs="Times New Roman"/>
          <w:sz w:val="20"/>
          <w:szCs w:val="20"/>
          <w:lang w:eastAsia="zh-CN"/>
        </w:rPr>
        <w:t xml:space="preserve"> 0</w:t>
      </w:r>
      <w:r>
        <w:rPr>
          <w:rFonts w:ascii="Times New Roman" w:eastAsia="宋体" w:hAnsi="Times New Roman" w:cs="Times New Roman" w:hint="eastAsia"/>
          <w:sz w:val="20"/>
          <w:szCs w:val="20"/>
          <w:lang w:eastAsia="zh-CN"/>
        </w:rPr>
        <w:t>7</w:t>
      </w:r>
      <w:r>
        <w:rPr>
          <w:rFonts w:ascii="Times New Roman" w:eastAsia="宋体" w:hAnsi="Times New Roman" w:cs="Times New Roman"/>
          <w:sz w:val="20"/>
          <w:szCs w:val="20"/>
          <w:lang w:eastAsia="zh-CN"/>
        </w:rPr>
        <w:t>.</w:t>
      </w:r>
      <w:r>
        <w:rPr>
          <w:rFonts w:ascii="Times New Roman" w:hAnsi="Times New Roman" w:cs="Times New Roman"/>
          <w:sz w:val="20"/>
          <w:szCs w:val="20"/>
        </w:rPr>
        <w:t>doi:</w:t>
      </w:r>
      <w:hyperlink r:id="rId10" w:history="1">
        <w:r>
          <w:rPr>
            <w:rStyle w:val="Hyperlink"/>
            <w:rFonts w:ascii="Times New Roman" w:hAnsi="Times New Roman" w:cs="Times New Roman"/>
            <w:sz w:val="20"/>
            <w:szCs w:val="20"/>
          </w:rPr>
          <w:t>10.7537/marsrsj14072</w:t>
        </w:r>
      </w:hyperlink>
      <w:r>
        <w:rPr>
          <w:rStyle w:val="Hyperlink"/>
          <w:rFonts w:ascii="Times New Roman" w:eastAsia="宋体" w:hAnsi="Times New Roman" w:cs="Times New Roman"/>
          <w:sz w:val="20"/>
          <w:szCs w:val="20"/>
          <w:lang w:eastAsia="zh-CN"/>
        </w:rPr>
        <w:t>2</w:t>
      </w:r>
      <w:r>
        <w:rPr>
          <w:rStyle w:val="Hyperlink"/>
          <w:rFonts w:ascii="Times New Roman" w:hAnsi="Times New Roman" w:cs="Times New Roman"/>
          <w:sz w:val="20"/>
          <w:szCs w:val="20"/>
        </w:rPr>
        <w:t>.</w:t>
      </w:r>
      <w:r>
        <w:rPr>
          <w:rStyle w:val="Hyperlink"/>
          <w:rFonts w:ascii="Times New Roman" w:hAnsi="Times New Roman" w:cs="Times New Roman"/>
          <w:sz w:val="20"/>
          <w:szCs w:val="20"/>
          <w:lang w:eastAsia="zh-CN"/>
        </w:rPr>
        <w:t>0</w:t>
      </w:r>
      <w:r>
        <w:rPr>
          <w:rStyle w:val="Hyperlink"/>
          <w:rFonts w:ascii="Times New Roman" w:hAnsi="Times New Roman" w:cs="Times New Roman" w:hint="eastAsia"/>
          <w:sz w:val="20"/>
          <w:szCs w:val="20"/>
          <w:lang w:eastAsia="zh-CN"/>
        </w:rPr>
        <w:t>7</w:t>
      </w:r>
      <w:r>
        <w:rPr>
          <w:rStyle w:val="Hyperlink"/>
          <w:rFonts w:ascii="Times New Roman" w:hAnsi="Times New Roman" w:cs="Times New Roman"/>
          <w:sz w:val="20"/>
          <w:szCs w:val="20"/>
        </w:rPr>
        <w:t>.</w:t>
      </w:r>
      <w:r>
        <w:rPr>
          <w:rFonts w:ascii="Times New Roman" w:hAnsi="Times New Roman" w:cs="Times New Roman"/>
          <w:b/>
          <w:bCs/>
          <w:sz w:val="20"/>
          <w:szCs w:val="20"/>
        </w:rPr>
        <w:t xml:space="preserve"> </w:t>
      </w:r>
    </w:p>
    <w:p w:rsidR="00B749EE" w:rsidRDefault="00B749EE">
      <w:pPr>
        <w:wordWrap w:val="0"/>
        <w:snapToGrid w:val="0"/>
        <w:spacing w:after="0" w:line="240" w:lineRule="auto"/>
        <w:jc w:val="both"/>
        <w:rPr>
          <w:rFonts w:ascii="Times New Roman" w:hAnsi="Times New Roman" w:cs="Times New Roman"/>
          <w:b/>
          <w:bCs/>
          <w:sz w:val="20"/>
          <w:szCs w:val="20"/>
        </w:rPr>
      </w:pPr>
    </w:p>
    <w:p w:rsidR="00B749EE" w:rsidRDefault="007835FC">
      <w:pPr>
        <w:snapToGri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KEY WORDS: </w:t>
      </w:r>
      <w:r>
        <w:rPr>
          <w:rFonts w:ascii="Times New Roman" w:hAnsi="Times New Roman" w:cs="Times New Roman"/>
          <w:sz w:val="20"/>
          <w:szCs w:val="20"/>
        </w:rPr>
        <w:t xml:space="preserve">Study tour, practical knowledge, instructors, excursion, Pakistan Forest Institute Peshawar </w:t>
      </w: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jc w:val="both"/>
        <w:rPr>
          <w:rFonts w:ascii="Times New Roman" w:eastAsiaTheme="minorEastAsia" w:hAnsi="Times New Roman" w:cs="Times New Roman" w:hint="eastAsia"/>
          <w:b/>
          <w:sz w:val="20"/>
          <w:szCs w:val="20"/>
          <w:lang w:eastAsia="zh-CN"/>
        </w:rPr>
      </w:pPr>
    </w:p>
    <w:p w:rsidR="00172EDC" w:rsidRPr="00172EDC" w:rsidRDefault="00172EDC">
      <w:pPr>
        <w:snapToGrid w:val="0"/>
        <w:spacing w:after="0" w:line="240" w:lineRule="auto"/>
        <w:jc w:val="both"/>
        <w:rPr>
          <w:rFonts w:ascii="Times New Roman" w:eastAsiaTheme="minorEastAsia" w:hAnsi="Times New Roman" w:cs="Times New Roman" w:hint="eastAsia"/>
          <w:b/>
          <w:sz w:val="20"/>
          <w:szCs w:val="20"/>
          <w:lang w:eastAsia="zh-CN"/>
        </w:rPr>
        <w:sectPr w:rsidR="00172EDC" w:rsidRPr="00172EDC">
          <w:headerReference w:type="default" r:id="rId11"/>
          <w:footerReference w:type="default" r:id="rId12"/>
          <w:headerReference w:type="first" r:id="rId13"/>
          <w:footerReference w:type="first" r:id="rId14"/>
          <w:pgSz w:w="12240" w:h="15840"/>
          <w:pgMar w:top="1440" w:right="1440" w:bottom="1440" w:left="1440" w:header="720" w:footer="720" w:gutter="0"/>
          <w:pgNumType w:start="41"/>
          <w:cols w:space="720"/>
          <w:titlePg/>
          <w:docGrid w:linePitch="360"/>
        </w:sectPr>
      </w:pPr>
    </w:p>
    <w:p w:rsidR="00B749EE" w:rsidRDefault="007835FC">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INTRODUCTION:</w:t>
      </w:r>
    </w:p>
    <w:p w:rsidR="00B749EE" w:rsidRDefault="007835FC" w:rsidP="00172ED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study tour was useful to know about the Silviculture concepts, applications based on the Ralph, D.(2007). Ecology and silvicultural strategies Fujimori, (2001). The sites were ( Shogran, Balakot, Paras, Malakandi Forest, Naran, Saful Muluk National Par</w:t>
      </w:r>
      <w:r>
        <w:rPr>
          <w:rFonts w:ascii="Times New Roman" w:hAnsi="Times New Roman" w:cs="Times New Roman"/>
          <w:sz w:val="20"/>
          <w:szCs w:val="20"/>
        </w:rPr>
        <w:t xml:space="preserve">k, Shinkiari). It was useful in order to understand advantages and disadvantages of even aged and uneven aged stands, pure and mix stand influence of density, </w:t>
      </w:r>
      <w:r>
        <w:rPr>
          <w:rFonts w:ascii="Times New Roman" w:hAnsi="Times New Roman" w:cs="Times New Roman"/>
          <w:sz w:val="20"/>
          <w:szCs w:val="20"/>
        </w:rPr>
        <w:lastRenderedPageBreak/>
        <w:t>crowns. It was comprehensive and effective in order to gain the knowledge about forest ecosystem,</w:t>
      </w:r>
      <w:r>
        <w:rPr>
          <w:rFonts w:ascii="Times New Roman" w:hAnsi="Times New Roman" w:cs="Times New Roman"/>
          <w:sz w:val="20"/>
          <w:szCs w:val="20"/>
        </w:rPr>
        <w:t xml:space="preserve"> forest types, natural and artificial regeneration, nursery establishment field planting techniques. </w:t>
      </w:r>
    </w:p>
    <w:p w:rsidR="00B749EE" w:rsidRDefault="007835FC" w:rsidP="00172ED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Study Hill Tour was very useful to understand the practical applications of silviculture in the subject of General Silviculture (Course Code FOR = 520</w:t>
      </w:r>
      <w:r>
        <w:rPr>
          <w:rFonts w:ascii="Times New Roman" w:hAnsi="Times New Roman" w:cs="Times New Roman"/>
          <w:sz w:val="20"/>
          <w:szCs w:val="20"/>
        </w:rPr>
        <w:t>) (2(2+0) credit hour).</w:t>
      </w:r>
    </w:p>
    <w:p w:rsidR="00B749EE" w:rsidRDefault="00B749EE">
      <w:pPr>
        <w:snapToGrid w:val="0"/>
        <w:spacing w:after="0" w:line="240" w:lineRule="auto"/>
        <w:jc w:val="both"/>
        <w:rPr>
          <w:rFonts w:ascii="Times New Roman" w:hAnsi="Times New Roman" w:cs="Times New Roman"/>
          <w:sz w:val="20"/>
          <w:szCs w:val="20"/>
        </w:rPr>
        <w:sectPr w:rsidR="00B749EE">
          <w:type w:val="continuous"/>
          <w:pgSz w:w="12240" w:h="15840"/>
          <w:pgMar w:top="1440" w:right="1440" w:bottom="1440" w:left="1440" w:header="720" w:footer="720" w:gutter="0"/>
          <w:cols w:num="2" w:space="720" w:equalWidth="0">
            <w:col w:w="4467" w:space="425"/>
            <w:col w:w="4467"/>
          </w:cols>
          <w:titlePg/>
          <w:docGrid w:linePitch="360"/>
        </w:sectPr>
      </w:pPr>
    </w:p>
    <w:p w:rsidR="00B749EE" w:rsidRDefault="00B749EE">
      <w:pPr>
        <w:snapToGrid w:val="0"/>
        <w:spacing w:after="0" w:line="240" w:lineRule="auto"/>
        <w:jc w:val="both"/>
        <w:rPr>
          <w:rFonts w:ascii="Times New Roman" w:hAnsi="Times New Roman" w:cs="Times New Roman"/>
          <w:sz w:val="20"/>
          <w:szCs w:val="20"/>
        </w:rPr>
      </w:pPr>
    </w:p>
    <w:p w:rsidR="00B749EE" w:rsidRDefault="007835FC">
      <w:pPr>
        <w:keepNext/>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6105444" cy="5010150"/>
            <wp:effectExtent l="19050" t="0" r="0" b="0"/>
            <wp:docPr id="2" name="Picture 2" descr="C:\Users\talha\Desktop\NARA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alha\Desktop\NARAN MAP.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05444" cy="5010150"/>
                    </a:xfrm>
                    <a:prstGeom prst="rect">
                      <a:avLst/>
                    </a:prstGeom>
                    <a:noFill/>
                    <a:ln>
                      <a:noFill/>
                    </a:ln>
                  </pic:spPr>
                </pic:pic>
              </a:graphicData>
            </a:graphic>
          </wp:inline>
        </w:drawing>
      </w:r>
    </w:p>
    <w:p w:rsidR="00B749EE" w:rsidRDefault="007835FC">
      <w:pPr>
        <w:pStyle w:val="Caption"/>
        <w:snapToGrid w:val="0"/>
        <w:spacing w:after="0"/>
        <w:jc w:val="center"/>
        <w:rPr>
          <w:rFonts w:ascii="Times New Roman" w:hAnsi="Times New Roman" w:cs="Times New Roman"/>
          <w:b w:val="0"/>
          <w:sz w:val="20"/>
          <w:szCs w:val="20"/>
        </w:rPr>
      </w:pPr>
      <w:r>
        <w:rPr>
          <w:rFonts w:ascii="Times New Roman" w:hAnsi="Times New Roman" w:cs="Times New Roman"/>
          <w:sz w:val="20"/>
          <w:szCs w:val="20"/>
        </w:rPr>
        <w:t xml:space="preserve">Figure </w:t>
      </w:r>
      <w:r w:rsidR="00B749EE">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sidR="00B749EE">
        <w:rPr>
          <w:rFonts w:ascii="Times New Roman" w:hAnsi="Times New Roman" w:cs="Times New Roman"/>
          <w:sz w:val="20"/>
          <w:szCs w:val="20"/>
        </w:rPr>
        <w:fldChar w:fldCharType="separate"/>
      </w:r>
      <w:r>
        <w:rPr>
          <w:rFonts w:ascii="Times New Roman" w:hAnsi="Times New Roman" w:cs="Times New Roman"/>
          <w:sz w:val="20"/>
          <w:szCs w:val="20"/>
        </w:rPr>
        <w:t>1</w:t>
      </w:r>
      <w:r w:rsidR="00B749EE">
        <w:rPr>
          <w:rFonts w:ascii="Times New Roman" w:hAnsi="Times New Roman" w:cs="Times New Roman"/>
          <w:sz w:val="20"/>
          <w:szCs w:val="20"/>
        </w:rPr>
        <w:fldChar w:fldCharType="end"/>
      </w:r>
      <w:r>
        <w:rPr>
          <w:rFonts w:ascii="Times New Roman" w:hAnsi="Times New Roman" w:cs="Times New Roman"/>
          <w:sz w:val="20"/>
          <w:szCs w:val="20"/>
        </w:rPr>
        <w:t xml:space="preserve"> Map of Visited Areas.</w:t>
      </w:r>
    </w:p>
    <w:p w:rsidR="00B749EE" w:rsidRDefault="00B749EE">
      <w:pPr>
        <w:snapToGrid w:val="0"/>
        <w:spacing w:after="0" w:line="240" w:lineRule="auto"/>
        <w:jc w:val="both"/>
        <w:rPr>
          <w:rFonts w:ascii="Times New Roman" w:hAnsi="Times New Roman" w:cs="Times New Roman"/>
          <w:b/>
          <w:sz w:val="20"/>
          <w:szCs w:val="20"/>
        </w:rPr>
      </w:pPr>
    </w:p>
    <w:p w:rsidR="00B749EE" w:rsidRDefault="00B749EE">
      <w:pPr>
        <w:snapToGrid w:val="0"/>
        <w:spacing w:after="0" w:line="240" w:lineRule="auto"/>
        <w:jc w:val="both"/>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jc w:val="both"/>
        <w:rPr>
          <w:rFonts w:ascii="Times New Roman" w:eastAsiaTheme="minorEastAsia" w:hAnsi="Times New Roman" w:cs="Times New Roman" w:hint="eastAsia"/>
          <w:b/>
          <w:sz w:val="20"/>
          <w:szCs w:val="20"/>
          <w:lang w:eastAsia="zh-CN"/>
        </w:rPr>
      </w:pPr>
    </w:p>
    <w:p w:rsidR="00172EDC" w:rsidRPr="00172EDC" w:rsidRDefault="00172EDC">
      <w:pPr>
        <w:snapToGrid w:val="0"/>
        <w:spacing w:after="0" w:line="240" w:lineRule="auto"/>
        <w:jc w:val="both"/>
        <w:rPr>
          <w:rFonts w:ascii="Times New Roman" w:eastAsiaTheme="minorEastAsia" w:hAnsi="Times New Roman" w:cs="Times New Roman" w:hint="eastAsia"/>
          <w:b/>
          <w:sz w:val="20"/>
          <w:szCs w:val="20"/>
          <w:lang w:eastAsia="zh-CN"/>
        </w:rPr>
        <w:sectPr w:rsidR="00172EDC" w:rsidRPr="00172EDC">
          <w:type w:val="continuous"/>
          <w:pgSz w:w="12240" w:h="15840"/>
          <w:pgMar w:top="1440" w:right="1440" w:bottom="1440" w:left="1440" w:header="720" w:footer="720" w:gutter="0"/>
          <w:cols w:space="720"/>
          <w:titlePg/>
          <w:docGrid w:linePitch="360"/>
        </w:sectPr>
      </w:pPr>
    </w:p>
    <w:p w:rsidR="00B749EE" w:rsidRDefault="007835FC">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MATERIALS AND METHODS:</w:t>
      </w:r>
    </w:p>
    <w:p w:rsidR="00B749EE" w:rsidRDefault="007835FC" w:rsidP="00172EDC">
      <w:pPr>
        <w:snapToGrid w:val="0"/>
        <w:spacing w:after="0" w:line="240" w:lineRule="auto"/>
        <w:ind w:firstLine="720"/>
        <w:jc w:val="both"/>
        <w:rPr>
          <w:rFonts w:ascii="Times New Roman" w:hAnsi="Times New Roman" w:cs="Times New Roman"/>
          <w:b/>
          <w:sz w:val="20"/>
          <w:szCs w:val="20"/>
        </w:rPr>
      </w:pPr>
      <w:r>
        <w:rPr>
          <w:rFonts w:ascii="Times New Roman" w:hAnsi="Times New Roman" w:cs="Times New Roman"/>
          <w:sz w:val="20"/>
          <w:szCs w:val="20"/>
        </w:rPr>
        <w:t>It includes the secondary information that collected from instructors and students. All secondary data collected was</w:t>
      </w:r>
      <w:r>
        <w:rPr>
          <w:rFonts w:ascii="Times New Roman" w:hAnsi="Times New Roman" w:cs="Times New Roman"/>
          <w:sz w:val="20"/>
          <w:szCs w:val="20"/>
        </w:rPr>
        <w:t xml:space="preserve"> reasonable, consistent. Feedback data was essential and obtained.</w:t>
      </w:r>
    </w:p>
    <w:p w:rsidR="00B749EE" w:rsidRDefault="00B749EE">
      <w:pPr>
        <w:snapToGrid w:val="0"/>
        <w:spacing w:after="0" w:line="240" w:lineRule="auto"/>
        <w:rPr>
          <w:rFonts w:ascii="Times New Roman" w:hAnsi="Times New Roman" w:cs="Times New Roman"/>
          <w:b/>
          <w:sz w:val="20"/>
          <w:szCs w:val="20"/>
        </w:rPr>
      </w:pPr>
    </w:p>
    <w:p w:rsidR="00B749EE" w:rsidRDefault="007835FC">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RESULTS AND DISCUSSION:</w:t>
      </w:r>
    </w:p>
    <w:p w:rsidR="00B749EE" w:rsidRDefault="007835FC" w:rsidP="00172ED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this era of competition, the importance of students being given an opportunity to gain outdoor knowledge.  The study area is blessed with natural resources that </w:t>
      </w:r>
      <w:r>
        <w:rPr>
          <w:rFonts w:ascii="Times New Roman" w:hAnsi="Times New Roman" w:cs="Times New Roman"/>
          <w:sz w:val="20"/>
          <w:szCs w:val="20"/>
        </w:rPr>
        <w:t xml:space="preserve">help to acquire knowledge about the forests, to know about various ecosystems, </w:t>
      </w:r>
      <w:r>
        <w:rPr>
          <w:rFonts w:ascii="Times New Roman" w:hAnsi="Times New Roman" w:cs="Times New Roman"/>
          <w:sz w:val="20"/>
          <w:szCs w:val="20"/>
        </w:rPr>
        <w:lastRenderedPageBreak/>
        <w:t>identification of various species of exotic and other threats of biodiversity. According to the developed questionnaire from the 43 students therein 81% were highly satisfied fr</w:t>
      </w:r>
      <w:r>
        <w:rPr>
          <w:rFonts w:ascii="Times New Roman" w:hAnsi="Times New Roman" w:cs="Times New Roman"/>
          <w:sz w:val="20"/>
          <w:szCs w:val="20"/>
        </w:rPr>
        <w:t>om the hill study tour, 9% were less satisfied and 10% were satisfied. The papers also discuss students learning experiences. The study tour helped students to develop project management skills of scoping, planning, learning. Director Forest Education Divi</w:t>
      </w:r>
      <w:r>
        <w:rPr>
          <w:rFonts w:ascii="Times New Roman" w:hAnsi="Times New Roman" w:cs="Times New Roman"/>
          <w:sz w:val="20"/>
          <w:szCs w:val="20"/>
        </w:rPr>
        <w:t xml:space="preserve">sion briefed about the scientific and technical aspects of Silviculture, protection and forest regulations. </w:t>
      </w:r>
    </w:p>
    <w:p w:rsidR="00B749EE" w:rsidRDefault="00B749EE">
      <w:pPr>
        <w:snapToGrid w:val="0"/>
        <w:spacing w:after="0" w:line="240" w:lineRule="auto"/>
        <w:jc w:val="both"/>
        <w:rPr>
          <w:rFonts w:ascii="Times New Roman" w:hAnsi="Times New Roman" w:cs="Times New Roman"/>
          <w:sz w:val="20"/>
          <w:szCs w:val="20"/>
        </w:rPr>
        <w:sectPr w:rsidR="00B749EE">
          <w:type w:val="continuous"/>
          <w:pgSz w:w="12240" w:h="15840"/>
          <w:pgMar w:top="1440" w:right="1440" w:bottom="1440" w:left="1440" w:header="720" w:footer="720" w:gutter="0"/>
          <w:cols w:num="2" w:space="720" w:equalWidth="0">
            <w:col w:w="4467" w:space="425"/>
            <w:col w:w="4467"/>
          </w:cols>
          <w:titlePg/>
          <w:docGrid w:linePitch="360"/>
        </w:sect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B749EE">
      <w:pPr>
        <w:snapToGrid w:val="0"/>
        <w:spacing w:after="0" w:line="240" w:lineRule="auto"/>
        <w:jc w:val="both"/>
        <w:rPr>
          <w:rFonts w:ascii="Times New Roman" w:hAnsi="Times New Roman" w:cs="Times New Roman"/>
          <w:sz w:val="20"/>
          <w:szCs w:val="20"/>
        </w:rPr>
      </w:pPr>
    </w:p>
    <w:p w:rsidR="00B749EE" w:rsidRDefault="007835FC">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STUDENTS REVIEWS FROM RESPECTIVE GROUPS ABOUT LEARNING FROM THE STUDY TOUR</w:t>
      </w:r>
    </w:p>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Table: 01</w:t>
      </w:r>
    </w:p>
    <w:tbl>
      <w:tblPr>
        <w:tblStyle w:val="TableGrid"/>
        <w:tblW w:w="9438" w:type="dxa"/>
        <w:jc w:val="center"/>
        <w:tblLook w:val="04A0"/>
      </w:tblPr>
      <w:tblGrid>
        <w:gridCol w:w="595"/>
        <w:gridCol w:w="1351"/>
        <w:gridCol w:w="7492"/>
      </w:tblGrid>
      <w:tr w:rsidR="00B749EE">
        <w:trPr>
          <w:trHeight w:val="424"/>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S.no</w:t>
            </w:r>
          </w:p>
        </w:tc>
        <w:tc>
          <w:tcPr>
            <w:tcW w:w="1351" w:type="dxa"/>
          </w:tcPr>
          <w:p w:rsidR="00B749EE" w:rsidRDefault="007835FC">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Group Name</w:t>
            </w:r>
          </w:p>
        </w:tc>
        <w:tc>
          <w:tcPr>
            <w:tcW w:w="7492" w:type="dxa"/>
          </w:tcPr>
          <w:p w:rsidR="00B749EE" w:rsidRDefault="007835FC">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Views/Feedback</w:t>
            </w:r>
          </w:p>
        </w:tc>
      </w:tr>
      <w:tr w:rsidR="00B749EE" w:rsidTr="00172EDC">
        <w:trPr>
          <w:trHeight w:val="1849"/>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1351"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Group A</w:t>
            </w:r>
          </w:p>
        </w:tc>
        <w:tc>
          <w:tcPr>
            <w:tcW w:w="7492" w:type="dxa"/>
          </w:tcPr>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After attending the hill tour, we have acquainted ourselves more with the objective of conservation and management of Forest ecosystem.</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study tour has helped us in getting the knowledge about the cultural, social and biological diversity in v</w:t>
            </w:r>
            <w:r>
              <w:rPr>
                <w:rFonts w:ascii="Times New Roman" w:hAnsi="Times New Roman" w:cs="Times New Roman"/>
                <w:sz w:val="20"/>
                <w:szCs w:val="20"/>
              </w:rPr>
              <w:t xml:space="preserve">isited areas. </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had familiar myself with the knowledge of climatic conditions prevailing in diverse area and techniques of watershed and bad land stabilization. </w:t>
            </w:r>
          </w:p>
          <w:p w:rsidR="00B749EE" w:rsidRDefault="00B749EE">
            <w:pPr>
              <w:snapToGrid w:val="0"/>
              <w:spacing w:after="0" w:line="240" w:lineRule="auto"/>
              <w:rPr>
                <w:rFonts w:ascii="Times New Roman" w:hAnsi="Times New Roman" w:cs="Times New Roman"/>
                <w:b/>
                <w:sz w:val="20"/>
                <w:szCs w:val="20"/>
              </w:rPr>
            </w:pPr>
          </w:p>
        </w:tc>
      </w:tr>
      <w:tr w:rsidR="00B749EE" w:rsidTr="00172EDC">
        <w:trPr>
          <w:trHeight w:val="1879"/>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1351"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Group B</w:t>
            </w:r>
          </w:p>
        </w:tc>
        <w:tc>
          <w:tcPr>
            <w:tcW w:w="7492" w:type="dxa"/>
          </w:tcPr>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Honestly we would say that the study tour was our best experience, we learned so</w:t>
            </w:r>
            <w:r>
              <w:rPr>
                <w:rFonts w:ascii="Times New Roman" w:hAnsi="Times New Roman" w:cs="Times New Roman"/>
                <w:sz w:val="20"/>
                <w:szCs w:val="20"/>
              </w:rPr>
              <w:t xml:space="preserve"> many new things about nursery management and operations.</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Our every day was useful and superb, we just want to say thanks to Director Forest Education Division and Instructors who helped throughout Tour.</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lived like one family and were comfortable and a </w:t>
            </w:r>
            <w:r>
              <w:rPr>
                <w:rFonts w:ascii="Times New Roman" w:hAnsi="Times New Roman" w:cs="Times New Roman"/>
                <w:sz w:val="20"/>
                <w:szCs w:val="20"/>
              </w:rPr>
              <w:t>significant journey of learning.</w:t>
            </w:r>
          </w:p>
          <w:p w:rsidR="00B749EE" w:rsidRDefault="00B749EE">
            <w:pPr>
              <w:snapToGrid w:val="0"/>
              <w:spacing w:after="0" w:line="240" w:lineRule="auto"/>
              <w:jc w:val="both"/>
              <w:rPr>
                <w:rFonts w:ascii="Times New Roman" w:hAnsi="Times New Roman" w:cs="Times New Roman"/>
                <w:b/>
                <w:sz w:val="20"/>
                <w:szCs w:val="20"/>
              </w:rPr>
            </w:pPr>
          </w:p>
        </w:tc>
      </w:tr>
      <w:tr w:rsidR="00B749EE" w:rsidTr="00172EDC">
        <w:trPr>
          <w:trHeight w:val="1948"/>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1351"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Group C</w:t>
            </w:r>
          </w:p>
          <w:p w:rsidR="00B749EE" w:rsidRDefault="00B749EE">
            <w:pPr>
              <w:snapToGrid w:val="0"/>
              <w:spacing w:after="0" w:line="240" w:lineRule="auto"/>
              <w:rPr>
                <w:rFonts w:ascii="Times New Roman" w:hAnsi="Times New Roman" w:cs="Times New Roman"/>
                <w:b/>
                <w:sz w:val="20"/>
                <w:szCs w:val="20"/>
              </w:rPr>
            </w:pPr>
          </w:p>
        </w:tc>
        <w:tc>
          <w:tcPr>
            <w:tcW w:w="7492" w:type="dxa"/>
          </w:tcPr>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We have learnt about different forest types, associated species, and soil conservation techniques.</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have improved our mental skills and sound knowledge about different forest ecosystem, layout of bare rooted </w:t>
            </w:r>
            <w:r>
              <w:rPr>
                <w:rFonts w:ascii="Times New Roman" w:hAnsi="Times New Roman" w:cs="Times New Roman"/>
                <w:sz w:val="20"/>
                <w:szCs w:val="20"/>
              </w:rPr>
              <w:t>nursery.</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study has enhanced our knowledge about protected area particular National parks.</w:t>
            </w:r>
          </w:p>
          <w:p w:rsidR="00B749EE" w:rsidRDefault="00B749EE">
            <w:pPr>
              <w:snapToGrid w:val="0"/>
              <w:spacing w:after="0" w:line="240" w:lineRule="auto"/>
              <w:jc w:val="both"/>
              <w:rPr>
                <w:rFonts w:ascii="Times New Roman" w:hAnsi="Times New Roman" w:cs="Times New Roman"/>
                <w:b/>
                <w:sz w:val="20"/>
                <w:szCs w:val="20"/>
              </w:rPr>
            </w:pPr>
          </w:p>
        </w:tc>
      </w:tr>
      <w:tr w:rsidR="00B749EE">
        <w:trPr>
          <w:trHeight w:val="1844"/>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1351"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Group D</w:t>
            </w:r>
          </w:p>
        </w:tc>
        <w:tc>
          <w:tcPr>
            <w:tcW w:w="7492" w:type="dxa"/>
          </w:tcPr>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study tour duration should be decreased.</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We have satisfied from stay stations, meal and other logistics</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 was great opportunity to interact with </w:t>
            </w:r>
            <w:r>
              <w:rPr>
                <w:rFonts w:ascii="Times New Roman" w:hAnsi="Times New Roman" w:cs="Times New Roman"/>
                <w:sz w:val="20"/>
                <w:szCs w:val="20"/>
              </w:rPr>
              <w:t>different professionals</w:t>
            </w:r>
          </w:p>
          <w:p w:rsidR="00B749EE" w:rsidRDefault="007835FC">
            <w:pPr>
              <w:pStyle w:val="ListParagraph"/>
              <w:numPr>
                <w:ilvl w:val="0"/>
                <w:numId w:val="1"/>
              </w:numPr>
              <w:snapToGri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Instructors are briefly explained about the forest management with the overall its administrative, economic, legal, social aspects.</w:t>
            </w:r>
          </w:p>
        </w:tc>
      </w:tr>
      <w:tr w:rsidR="00B749EE" w:rsidTr="00172EDC">
        <w:trPr>
          <w:trHeight w:val="2431"/>
          <w:jc w:val="center"/>
        </w:trPr>
        <w:tc>
          <w:tcPr>
            <w:tcW w:w="595"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5</w:t>
            </w:r>
          </w:p>
        </w:tc>
        <w:tc>
          <w:tcPr>
            <w:tcW w:w="1351" w:type="dxa"/>
          </w:tcPr>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Group E</w:t>
            </w:r>
          </w:p>
        </w:tc>
        <w:tc>
          <w:tcPr>
            <w:tcW w:w="7492" w:type="dxa"/>
          </w:tcPr>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Excellent arrangement of logistics and infrastructure.</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 had a good communication with </w:t>
            </w:r>
            <w:r>
              <w:rPr>
                <w:rFonts w:ascii="Times New Roman" w:hAnsi="Times New Roman" w:cs="Times New Roman"/>
                <w:sz w:val="20"/>
                <w:szCs w:val="20"/>
              </w:rPr>
              <w:t>our class fellows and teachers.</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We really acknowledged the contributions of Orderly Officer (OO) and Mess Secretary.</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We felt owner to gain a sound knowledge professionally and technically from instructors and tour in charge.</w:t>
            </w:r>
          </w:p>
          <w:p w:rsidR="00B749EE" w:rsidRDefault="007835FC">
            <w:pPr>
              <w:pStyle w:val="ListParagraph"/>
              <w:numPr>
                <w:ilvl w:val="0"/>
                <w:numId w:val="1"/>
              </w:num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We are really indebted of ADG a</w:t>
            </w:r>
            <w:r>
              <w:rPr>
                <w:rFonts w:ascii="Times New Roman" w:hAnsi="Times New Roman" w:cs="Times New Roman"/>
                <w:sz w:val="20"/>
                <w:szCs w:val="20"/>
              </w:rPr>
              <w:t>nd DFE for their constant support and motivation.</w:t>
            </w:r>
          </w:p>
          <w:p w:rsidR="00B749EE" w:rsidRDefault="00B749EE">
            <w:pPr>
              <w:snapToGrid w:val="0"/>
              <w:spacing w:after="0" w:line="240" w:lineRule="auto"/>
              <w:jc w:val="both"/>
              <w:rPr>
                <w:rFonts w:ascii="Times New Roman" w:hAnsi="Times New Roman" w:cs="Times New Roman"/>
                <w:b/>
                <w:sz w:val="20"/>
                <w:szCs w:val="20"/>
              </w:rPr>
            </w:pPr>
          </w:p>
        </w:tc>
      </w:tr>
    </w:tbl>
    <w:p w:rsidR="00B749EE" w:rsidRDefault="00B749EE">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172EDC" w:rsidRPr="00172EDC" w:rsidRDefault="00172EDC">
      <w:pPr>
        <w:snapToGrid w:val="0"/>
        <w:spacing w:after="0" w:line="240" w:lineRule="auto"/>
        <w:rPr>
          <w:rFonts w:ascii="Times New Roman" w:eastAsiaTheme="minorEastAsia" w:hAnsi="Times New Roman" w:cs="Times New Roman" w:hint="eastAsia"/>
          <w:b/>
          <w:sz w:val="20"/>
          <w:szCs w:val="20"/>
          <w:lang w:eastAsia="zh-CN"/>
        </w:rPr>
      </w:pPr>
    </w:p>
    <w:p w:rsidR="00B749EE" w:rsidRDefault="007835FC">
      <w:pPr>
        <w:snapToGri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zh-CN"/>
        </w:rPr>
        <w:drawing>
          <wp:inline distT="0" distB="0" distL="0" distR="0">
            <wp:extent cx="5943600" cy="3248025"/>
            <wp:effectExtent l="4445" t="4445" r="1460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49EE" w:rsidRDefault="007835FC">
      <w:pPr>
        <w:tabs>
          <w:tab w:val="right" w:pos="1242"/>
        </w:tabs>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FIELD LECTURES:</w:t>
      </w:r>
    </w:p>
    <w:p w:rsidR="00B749EE" w:rsidRDefault="007835FC">
      <w:pPr>
        <w:keepNext/>
        <w:tabs>
          <w:tab w:val="right" w:pos="1242"/>
        </w:tabs>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B749EE" w:rsidRDefault="007835FC">
      <w:pPr>
        <w:pStyle w:val="Caption"/>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Figure </w:t>
      </w:r>
      <w:r w:rsidR="00B749EE">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sidR="00B749EE">
        <w:rPr>
          <w:rFonts w:ascii="Times New Roman" w:hAnsi="Times New Roman" w:cs="Times New Roman"/>
          <w:sz w:val="20"/>
          <w:szCs w:val="20"/>
        </w:rPr>
        <w:fldChar w:fldCharType="separate"/>
      </w:r>
      <w:r>
        <w:rPr>
          <w:rFonts w:ascii="Times New Roman" w:hAnsi="Times New Roman" w:cs="Times New Roman"/>
          <w:sz w:val="20"/>
          <w:szCs w:val="20"/>
        </w:rPr>
        <w:t>2</w:t>
      </w:r>
      <w:r w:rsidR="00B749EE">
        <w:rPr>
          <w:rFonts w:ascii="Times New Roman" w:hAnsi="Times New Roman" w:cs="Times New Roman"/>
          <w:sz w:val="20"/>
          <w:szCs w:val="20"/>
        </w:rPr>
        <w:fldChar w:fldCharType="end"/>
      </w:r>
      <w:r>
        <w:rPr>
          <w:rFonts w:ascii="Times New Roman" w:hAnsi="Times New Roman" w:cs="Times New Roman"/>
          <w:sz w:val="20"/>
          <w:szCs w:val="20"/>
        </w:rPr>
        <w:t xml:space="preserve"> Field Lecture</w:t>
      </w:r>
    </w:p>
    <w:p w:rsidR="00B749EE" w:rsidRDefault="007835FC">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B749EE" w:rsidRDefault="007835FC">
      <w:pPr>
        <w:pStyle w:val="Caption"/>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Figure </w:t>
      </w:r>
      <w:r w:rsidR="00B749EE">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sidR="00B749EE">
        <w:rPr>
          <w:rFonts w:ascii="Times New Roman" w:hAnsi="Times New Roman" w:cs="Times New Roman"/>
          <w:sz w:val="20"/>
          <w:szCs w:val="20"/>
        </w:rPr>
        <w:fldChar w:fldCharType="separate"/>
      </w:r>
      <w:r>
        <w:rPr>
          <w:rFonts w:ascii="Times New Roman" w:hAnsi="Times New Roman" w:cs="Times New Roman"/>
          <w:sz w:val="20"/>
          <w:szCs w:val="20"/>
        </w:rPr>
        <w:t>3</w:t>
      </w:r>
      <w:r w:rsidR="00B749EE">
        <w:rPr>
          <w:rFonts w:ascii="Times New Roman" w:hAnsi="Times New Roman" w:cs="Times New Roman"/>
          <w:sz w:val="20"/>
          <w:szCs w:val="20"/>
        </w:rPr>
        <w:fldChar w:fldCharType="end"/>
      </w:r>
      <w:r>
        <w:rPr>
          <w:rFonts w:ascii="Times New Roman" w:hAnsi="Times New Roman" w:cs="Times New Roman"/>
          <w:sz w:val="20"/>
          <w:szCs w:val="20"/>
        </w:rPr>
        <w:t xml:space="preserve"> Field Lecture</w:t>
      </w:r>
    </w:p>
    <w:p w:rsidR="00B749EE" w:rsidRDefault="00B749EE">
      <w:pPr>
        <w:snapToGrid w:val="0"/>
        <w:spacing w:after="0" w:line="240" w:lineRule="auto"/>
        <w:rPr>
          <w:rFonts w:ascii="Times New Roman" w:hAnsi="Times New Roman" w:cs="Times New Roman"/>
          <w:sz w:val="20"/>
          <w:szCs w:val="20"/>
        </w:rPr>
      </w:pPr>
    </w:p>
    <w:p w:rsidR="00B749EE" w:rsidRDefault="00B749EE">
      <w:pPr>
        <w:snapToGrid w:val="0"/>
        <w:spacing w:after="0" w:line="240" w:lineRule="auto"/>
        <w:rPr>
          <w:rFonts w:ascii="Times New Roman" w:hAnsi="Times New Roman" w:cs="Times New Roman"/>
          <w:sz w:val="20"/>
          <w:szCs w:val="20"/>
        </w:rPr>
      </w:pPr>
    </w:p>
    <w:p w:rsidR="00B749EE" w:rsidRDefault="007835FC">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1370"/>
                    </a:xfrm>
                    <a:prstGeom prst="rect">
                      <a:avLst/>
                    </a:prstGeom>
                  </pic:spPr>
                </pic:pic>
              </a:graphicData>
            </a:graphic>
          </wp:inline>
        </w:drawing>
      </w:r>
    </w:p>
    <w:p w:rsidR="00B749EE" w:rsidRDefault="007835FC">
      <w:pPr>
        <w:pStyle w:val="Caption"/>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Figure </w:t>
      </w:r>
      <w:r w:rsidR="00B749EE">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sidR="00B749EE">
        <w:rPr>
          <w:rFonts w:ascii="Times New Roman" w:hAnsi="Times New Roman" w:cs="Times New Roman"/>
          <w:sz w:val="20"/>
          <w:szCs w:val="20"/>
        </w:rPr>
        <w:fldChar w:fldCharType="separate"/>
      </w:r>
      <w:r>
        <w:rPr>
          <w:rFonts w:ascii="Times New Roman" w:hAnsi="Times New Roman" w:cs="Times New Roman"/>
          <w:sz w:val="20"/>
          <w:szCs w:val="20"/>
        </w:rPr>
        <w:t>4</w:t>
      </w:r>
      <w:r w:rsidR="00B749EE">
        <w:rPr>
          <w:rFonts w:ascii="Times New Roman" w:hAnsi="Times New Roman" w:cs="Times New Roman"/>
          <w:sz w:val="20"/>
          <w:szCs w:val="20"/>
        </w:rPr>
        <w:fldChar w:fldCharType="end"/>
      </w:r>
      <w:r>
        <w:rPr>
          <w:rFonts w:ascii="Times New Roman" w:hAnsi="Times New Roman" w:cs="Times New Roman"/>
          <w:sz w:val="20"/>
          <w:szCs w:val="20"/>
        </w:rPr>
        <w:t xml:space="preserve"> Field Lecture</w:t>
      </w:r>
    </w:p>
    <w:p w:rsidR="00B749EE" w:rsidRDefault="007835FC">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1370"/>
                    </a:xfrm>
                    <a:prstGeom prst="rect">
                      <a:avLst/>
                    </a:prstGeom>
                  </pic:spPr>
                </pic:pic>
              </a:graphicData>
            </a:graphic>
          </wp:inline>
        </w:drawing>
      </w:r>
    </w:p>
    <w:p w:rsidR="00B749EE" w:rsidRDefault="00B749EE">
      <w:pPr>
        <w:keepNext/>
        <w:snapToGrid w:val="0"/>
        <w:spacing w:after="0" w:line="240" w:lineRule="auto"/>
        <w:rPr>
          <w:rFonts w:ascii="Times New Roman" w:hAnsi="Times New Roman" w:cs="Times New Roman"/>
          <w:sz w:val="20"/>
          <w:szCs w:val="20"/>
        </w:rPr>
      </w:pPr>
    </w:p>
    <w:p w:rsidR="00B749EE" w:rsidRDefault="007835FC">
      <w:pPr>
        <w:pStyle w:val="Caption"/>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Figure </w:t>
      </w:r>
      <w:r w:rsidR="00B749EE">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sidR="00B749EE">
        <w:rPr>
          <w:rFonts w:ascii="Times New Roman" w:hAnsi="Times New Roman" w:cs="Times New Roman"/>
          <w:sz w:val="20"/>
          <w:szCs w:val="20"/>
        </w:rPr>
        <w:fldChar w:fldCharType="separate"/>
      </w:r>
      <w:r>
        <w:rPr>
          <w:rFonts w:ascii="Times New Roman" w:hAnsi="Times New Roman" w:cs="Times New Roman"/>
          <w:sz w:val="20"/>
          <w:szCs w:val="20"/>
        </w:rPr>
        <w:t>5</w:t>
      </w:r>
      <w:r w:rsidR="00B749EE">
        <w:rPr>
          <w:rFonts w:ascii="Times New Roman" w:hAnsi="Times New Roman" w:cs="Times New Roman"/>
          <w:sz w:val="20"/>
          <w:szCs w:val="20"/>
        </w:rPr>
        <w:fldChar w:fldCharType="end"/>
      </w:r>
      <w:r>
        <w:rPr>
          <w:rFonts w:ascii="Times New Roman" w:hAnsi="Times New Roman" w:cs="Times New Roman"/>
          <w:sz w:val="20"/>
          <w:szCs w:val="20"/>
        </w:rPr>
        <w:t xml:space="preserve"> Field Lecture</w:t>
      </w:r>
    </w:p>
    <w:p w:rsidR="00B749EE" w:rsidRDefault="00B749EE">
      <w:pPr>
        <w:spacing w:after="0" w:line="240" w:lineRule="auto"/>
      </w:pPr>
    </w:p>
    <w:p w:rsidR="00B749EE" w:rsidRDefault="00B749EE">
      <w:pPr>
        <w:snapToGrid w:val="0"/>
        <w:spacing w:after="0" w:line="240" w:lineRule="auto"/>
        <w:rPr>
          <w:rFonts w:ascii="Times New Roman" w:eastAsiaTheme="minorEastAsia" w:hAnsi="Times New Roman" w:cs="Times New Roman" w:hint="eastAsia"/>
          <w:b/>
          <w:sz w:val="20"/>
          <w:szCs w:val="20"/>
          <w:lang w:eastAsia="zh-CN"/>
        </w:rPr>
      </w:pPr>
    </w:p>
    <w:p w:rsidR="00172EDC" w:rsidRPr="00172EDC" w:rsidRDefault="00172EDC">
      <w:pPr>
        <w:snapToGrid w:val="0"/>
        <w:spacing w:after="0" w:line="240" w:lineRule="auto"/>
        <w:rPr>
          <w:rFonts w:ascii="Times New Roman" w:eastAsiaTheme="minorEastAsia" w:hAnsi="Times New Roman" w:cs="Times New Roman" w:hint="eastAsia"/>
          <w:b/>
          <w:sz w:val="20"/>
          <w:szCs w:val="20"/>
          <w:lang w:eastAsia="zh-CN"/>
        </w:rPr>
        <w:sectPr w:rsidR="00172EDC" w:rsidRPr="00172EDC">
          <w:type w:val="continuous"/>
          <w:pgSz w:w="12240" w:h="15840"/>
          <w:pgMar w:top="1440" w:right="1440" w:bottom="1440" w:left="1440" w:header="720" w:footer="720" w:gutter="0"/>
          <w:cols w:space="720"/>
          <w:titlePg/>
          <w:docGrid w:linePitch="360"/>
        </w:sectPr>
      </w:pPr>
    </w:p>
    <w:p w:rsidR="00B749EE" w:rsidRDefault="007835FC">
      <w:pPr>
        <w:snapToGrid w:val="0"/>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ACKNOWLEDGEMENTS</w:t>
      </w:r>
      <w:r>
        <w:rPr>
          <w:rFonts w:ascii="Times New Roman" w:hAnsi="Times New Roman" w:cs="Times New Roman"/>
          <w:sz w:val="20"/>
          <w:szCs w:val="20"/>
        </w:rPr>
        <w:t>:</w:t>
      </w:r>
    </w:p>
    <w:p w:rsidR="00B749EE" w:rsidRDefault="007835FC">
      <w:pPr>
        <w:tabs>
          <w:tab w:val="left" w:pos="5898"/>
        </w:tabs>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Authors are indebted to ADG and   Director Pakistan Forest Institute Peshawar for valuable suggestions and inputs.</w:t>
      </w:r>
    </w:p>
    <w:p w:rsidR="00172EDC" w:rsidRDefault="00172EDC">
      <w:pPr>
        <w:tabs>
          <w:tab w:val="left" w:pos="5898"/>
        </w:tabs>
        <w:snapToGrid w:val="0"/>
        <w:spacing w:after="0" w:line="240" w:lineRule="auto"/>
        <w:rPr>
          <w:rFonts w:ascii="Times New Roman" w:eastAsiaTheme="minorEastAsia" w:hAnsi="Times New Roman" w:cs="Times New Roman" w:hint="eastAsia"/>
          <w:b/>
          <w:sz w:val="20"/>
          <w:szCs w:val="20"/>
          <w:lang w:eastAsia="zh-CN"/>
        </w:rPr>
      </w:pPr>
    </w:p>
    <w:p w:rsidR="00B749EE" w:rsidRDefault="007835FC">
      <w:pPr>
        <w:tabs>
          <w:tab w:val="left" w:pos="5898"/>
        </w:tabs>
        <w:snapToGrid w:val="0"/>
        <w:spacing w:after="0" w:line="240" w:lineRule="auto"/>
        <w:rPr>
          <w:rFonts w:ascii="Times New Roman" w:hAnsi="Times New Roman" w:cs="Times New Roman"/>
          <w:sz w:val="20"/>
          <w:szCs w:val="20"/>
        </w:rPr>
      </w:pPr>
      <w:r>
        <w:rPr>
          <w:rFonts w:ascii="Times New Roman" w:hAnsi="Times New Roman" w:cs="Times New Roman"/>
          <w:b/>
          <w:sz w:val="20"/>
          <w:szCs w:val="20"/>
        </w:rPr>
        <w:t>REFERENCES</w:t>
      </w:r>
      <w:r>
        <w:rPr>
          <w:rFonts w:ascii="Times New Roman" w:hAnsi="Times New Roman" w:cs="Times New Roman"/>
          <w:sz w:val="20"/>
          <w:szCs w:val="20"/>
        </w:rPr>
        <w:t xml:space="preserve">: </w:t>
      </w:r>
    </w:p>
    <w:p w:rsidR="00B749EE" w:rsidRDefault="007835FC">
      <w:pPr>
        <w:pStyle w:val="ListParagraph"/>
        <w:numPr>
          <w:ilvl w:val="0"/>
          <w:numId w:val="2"/>
        </w:numPr>
        <w:tabs>
          <w:tab w:val="left" w:pos="5898"/>
        </w:tabs>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Ralph, D. N. Silviculture: Concepts and Applications. Waveland Press. McGraw Hi</w:t>
      </w:r>
      <w:r>
        <w:rPr>
          <w:rFonts w:ascii="Times New Roman" w:hAnsi="Times New Roman" w:cs="Times New Roman"/>
          <w:sz w:val="20"/>
          <w:szCs w:val="20"/>
        </w:rPr>
        <w:t>lls Forestry Series.</w:t>
      </w:r>
    </w:p>
    <w:p w:rsidR="00B749EE" w:rsidRDefault="007835FC">
      <w:pPr>
        <w:pStyle w:val="ListParagraph"/>
        <w:numPr>
          <w:ilvl w:val="0"/>
          <w:numId w:val="2"/>
        </w:numPr>
        <w:tabs>
          <w:tab w:val="left" w:pos="5898"/>
        </w:tabs>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Champion, H. G, Seth, S&gt; K and Khattak, G. M. (1965). Manual of Silviculture for Pakistan, Peshawar.</w:t>
      </w:r>
    </w:p>
    <w:p w:rsidR="00B749EE" w:rsidRDefault="007835FC">
      <w:pPr>
        <w:pStyle w:val="ListParagraph"/>
        <w:numPr>
          <w:ilvl w:val="0"/>
          <w:numId w:val="2"/>
        </w:numPr>
        <w:tabs>
          <w:tab w:val="left" w:pos="5898"/>
        </w:tabs>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lastRenderedPageBreak/>
        <w:t>Sheikh, M. I (1986). Afforestation on Arid and Semi-Arid Lands. FAO document No.13. Pakistan Forest Institute, Peshawar. Pakistan.</w:t>
      </w:r>
    </w:p>
    <w:p w:rsidR="00B749EE" w:rsidRDefault="007835FC">
      <w:pPr>
        <w:pStyle w:val="ListParagraph"/>
        <w:numPr>
          <w:ilvl w:val="0"/>
          <w:numId w:val="2"/>
        </w:numPr>
        <w:tabs>
          <w:tab w:val="left" w:pos="5898"/>
        </w:tabs>
        <w:snapToGrid w:val="0"/>
        <w:spacing w:after="0" w:line="240" w:lineRule="auto"/>
        <w:ind w:left="363" w:hanging="363"/>
        <w:jc w:val="both"/>
        <w:rPr>
          <w:rFonts w:ascii="Times New Roman" w:hAnsi="Times New Roman" w:cs="Times New Roman"/>
          <w:sz w:val="20"/>
          <w:szCs w:val="20"/>
        </w:rPr>
      </w:pPr>
      <w:r>
        <w:rPr>
          <w:rFonts w:ascii="Times New Roman" w:hAnsi="Times New Roman" w:cs="Times New Roman"/>
          <w:sz w:val="20"/>
          <w:szCs w:val="20"/>
        </w:rPr>
        <w:t>Fuj</w:t>
      </w:r>
      <w:r>
        <w:rPr>
          <w:rFonts w:ascii="Times New Roman" w:hAnsi="Times New Roman" w:cs="Times New Roman"/>
          <w:sz w:val="20"/>
          <w:szCs w:val="20"/>
        </w:rPr>
        <w:t>imori. (2001). Ecology and Silvicultural Strategies for Sustainable Forest Management. Elservier Science Publications.</w:t>
      </w:r>
    </w:p>
    <w:p w:rsidR="00B749EE" w:rsidRDefault="00B749EE">
      <w:pPr>
        <w:snapToGrid w:val="0"/>
        <w:spacing w:after="0" w:line="240" w:lineRule="auto"/>
        <w:rPr>
          <w:rFonts w:ascii="Times New Roman" w:hAnsi="Times New Roman" w:cs="Times New Roman"/>
          <w:sz w:val="20"/>
          <w:szCs w:val="20"/>
        </w:rPr>
      </w:pPr>
    </w:p>
    <w:p w:rsidR="00B749EE" w:rsidRDefault="00B749EE">
      <w:pPr>
        <w:snapToGrid w:val="0"/>
        <w:spacing w:after="0" w:line="240" w:lineRule="auto"/>
        <w:rPr>
          <w:rFonts w:ascii="Times New Roman" w:hAnsi="Times New Roman" w:cs="Times New Roman"/>
          <w:sz w:val="20"/>
          <w:szCs w:val="20"/>
        </w:rPr>
      </w:pPr>
    </w:p>
    <w:p w:rsidR="00B749EE" w:rsidRDefault="00B749EE">
      <w:pPr>
        <w:snapToGrid w:val="0"/>
        <w:spacing w:after="0" w:line="240" w:lineRule="auto"/>
        <w:rPr>
          <w:rFonts w:ascii="Times New Roman" w:hAnsi="Times New Roman" w:cs="Times New Roman"/>
          <w:sz w:val="20"/>
          <w:szCs w:val="20"/>
        </w:rPr>
      </w:pPr>
    </w:p>
    <w:p w:rsidR="00B749EE" w:rsidRDefault="007835FC">
      <w:pPr>
        <w:snapToGrid w:val="0"/>
        <w:spacing w:after="0" w:line="240" w:lineRule="auto"/>
        <w:jc w:val="right"/>
        <w:rPr>
          <w:rFonts w:ascii="Times New Roman" w:hAnsi="Times New Roman" w:cs="Times New Roman"/>
          <w:sz w:val="20"/>
          <w:szCs w:val="20"/>
        </w:rPr>
      </w:pPr>
      <w:r>
        <w:rPr>
          <w:rFonts w:ascii="Times New Roman" w:hAnsi="Times New Roman" w:cs="Times New Roman"/>
          <w:sz w:val="20"/>
          <w:szCs w:val="20"/>
          <w:lang w:eastAsia="zh-CN"/>
        </w:rPr>
        <w:t>7/22/2022</w:t>
      </w:r>
    </w:p>
    <w:p w:rsidR="00B749EE" w:rsidRDefault="00B749EE">
      <w:pPr>
        <w:snapToGrid w:val="0"/>
        <w:spacing w:after="0" w:line="240" w:lineRule="auto"/>
        <w:rPr>
          <w:rFonts w:ascii="Times New Roman" w:hAnsi="Times New Roman" w:cs="Times New Roman"/>
          <w:sz w:val="20"/>
          <w:szCs w:val="20"/>
        </w:rPr>
        <w:sectPr w:rsidR="00B749EE">
          <w:type w:val="continuous"/>
          <w:pgSz w:w="12240" w:h="15840"/>
          <w:pgMar w:top="1440" w:right="1440" w:bottom="1440" w:left="1440" w:header="720" w:footer="720" w:gutter="0"/>
          <w:cols w:num="2" w:space="720" w:equalWidth="0">
            <w:col w:w="4467" w:space="425"/>
            <w:col w:w="4467"/>
          </w:cols>
          <w:titlePg/>
          <w:docGrid w:linePitch="360"/>
        </w:sectPr>
      </w:pPr>
    </w:p>
    <w:p w:rsidR="00B749EE" w:rsidRDefault="00B749EE">
      <w:pPr>
        <w:snapToGrid w:val="0"/>
        <w:spacing w:after="0" w:line="240" w:lineRule="auto"/>
        <w:rPr>
          <w:rFonts w:ascii="Times New Roman" w:hAnsi="Times New Roman" w:cs="Times New Roman"/>
          <w:sz w:val="20"/>
          <w:szCs w:val="20"/>
        </w:rPr>
      </w:pPr>
    </w:p>
    <w:sectPr w:rsidR="00B749EE" w:rsidSect="00B749EE">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5FC" w:rsidRDefault="007835FC">
      <w:pPr>
        <w:spacing w:line="240" w:lineRule="auto"/>
      </w:pPr>
      <w:r>
        <w:separator/>
      </w:r>
    </w:p>
  </w:endnote>
  <w:endnote w:type="continuationSeparator" w:id="0">
    <w:p w:rsidR="007835FC" w:rsidRDefault="007835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EE" w:rsidRDefault="00B749EE">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fit-shape-to-text:t" inset="0,0,0,0">
            <w:txbxContent>
              <w:p w:rsidR="00B749EE" w:rsidRDefault="00B749EE">
                <w:pPr>
                  <w:pStyle w:val="Footer"/>
                </w:pPr>
                <w:r>
                  <w:rPr>
                    <w:rFonts w:ascii="Times New Roman" w:hAnsi="Times New Roman" w:cs="Times New Roman"/>
                    <w:sz w:val="20"/>
                    <w:szCs w:val="20"/>
                  </w:rPr>
                  <w:fldChar w:fldCharType="begin"/>
                </w:r>
                <w:r w:rsidR="007835FC">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172EDC">
                  <w:rPr>
                    <w:rFonts w:ascii="Times New Roman" w:hAnsi="Times New Roman" w:cs="Times New Roman"/>
                    <w:noProof/>
                    <w:sz w:val="20"/>
                    <w:szCs w:val="20"/>
                  </w:rPr>
                  <w:t>45</w:t>
                </w:r>
                <w:r>
                  <w:rPr>
                    <w:rFonts w:ascii="Times New Roman" w:hAnsi="Times New Roman" w:cs="Times New Roman"/>
                    <w:sz w:val="20"/>
                    <w:szCs w:val="20"/>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EE" w:rsidRDefault="00B749EE">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B749EE" w:rsidRDefault="00B749EE">
                <w:pPr>
                  <w:pStyle w:val="Footer"/>
                </w:pPr>
                <w:r>
                  <w:rPr>
                    <w:rFonts w:ascii="Times New Roman" w:hAnsi="Times New Roman" w:cs="Times New Roman"/>
                    <w:sz w:val="20"/>
                    <w:szCs w:val="20"/>
                  </w:rPr>
                  <w:fldChar w:fldCharType="begin"/>
                </w:r>
                <w:r w:rsidR="007835FC">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172EDC">
                  <w:rPr>
                    <w:rFonts w:ascii="Times New Roman" w:hAnsi="Times New Roman" w:cs="Times New Roman"/>
                    <w:noProof/>
                    <w:sz w:val="20"/>
                    <w:szCs w:val="20"/>
                  </w:rPr>
                  <w:t>41</w:t>
                </w:r>
                <w:r>
                  <w:rPr>
                    <w:rFonts w:ascii="Times New Roman" w:hAnsi="Times New Roman" w:cs="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5FC" w:rsidRDefault="007835FC">
      <w:pPr>
        <w:spacing w:after="0"/>
      </w:pPr>
      <w:r>
        <w:separator/>
      </w:r>
    </w:p>
  </w:footnote>
  <w:footnote w:type="continuationSeparator" w:id="0">
    <w:p w:rsidR="007835FC" w:rsidRDefault="007835F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EE" w:rsidRDefault="007835FC">
    <w:pPr>
      <w:widowControl w:val="0"/>
      <w:pBdr>
        <w:bottom w:val="thinThickMediumGap" w:sz="12" w:space="1" w:color="auto"/>
      </w:pBdr>
      <w:autoSpaceDE w:val="0"/>
      <w:autoSpaceDN w:val="0"/>
      <w:snapToGrid w:val="0"/>
      <w:spacing w:after="0" w:line="240" w:lineRule="auto"/>
      <w:jc w:val="both"/>
    </w:pPr>
    <w:r>
      <w:rPr>
        <w:rFonts w:ascii="Times New Roman" w:eastAsia="宋体" w:hAnsi="Times New Roman" w:cs="Times New Roman" w:hint="eastAsia"/>
        <w:iCs/>
        <w:color w:val="000000"/>
        <w:sz w:val="20"/>
        <w:szCs w:val="20"/>
        <w:lang w:eastAsia="zh-CN"/>
      </w:rPr>
      <w:t xml:space="preserve">      </w:t>
    </w:r>
    <w:r>
      <w:rPr>
        <w:rFonts w:ascii="Times New Roman" w:eastAsia="宋体" w:hAnsi="Times New Roman"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宋体" w:hAnsi="Times New Roman" w:cs="Times New Roman"/>
        <w:iCs/>
        <w:sz w:val="20"/>
        <w:szCs w:val="20"/>
        <w:lang w:eastAsia="zh-CN"/>
      </w:rPr>
      <w:t>2</w:t>
    </w:r>
    <w:r>
      <w:rPr>
        <w:rFonts w:ascii="Times New Roman" w:hAnsi="Times New Roman" w:cs="Times New Roman"/>
        <w:iCs/>
        <w:sz w:val="20"/>
        <w:szCs w:val="20"/>
      </w:rPr>
      <w:t>;</w:t>
    </w:r>
    <w:r>
      <w:rPr>
        <w:rFonts w:ascii="Times New Roman" w:hAnsi="Times New Roman" w:cs="Times New Roman"/>
        <w:iCs/>
        <w:sz w:val="20"/>
        <w:szCs w:val="20"/>
        <w:lang w:eastAsia="zh-CN"/>
      </w:rPr>
      <w:t>14</w:t>
    </w:r>
    <w:r>
      <w:rPr>
        <w:rFonts w:ascii="Times New Roman" w:hAnsi="Times New Roman" w:cs="Times New Roman"/>
        <w:iCs/>
        <w:sz w:val="20"/>
        <w:szCs w:val="20"/>
      </w:rPr>
      <w:t>(</w:t>
    </w:r>
    <w:r>
      <w:rPr>
        <w:rFonts w:ascii="Times New Roman" w:hAnsi="Times New Roman" w:cs="Times New Roman" w:hint="eastAsia"/>
        <w:iCs/>
        <w:sz w:val="20"/>
        <w:szCs w:val="20"/>
        <w:lang w:eastAsia="zh-CN"/>
      </w:rPr>
      <w:t>7</w:t>
    </w:r>
    <w:r>
      <w:rPr>
        <w:rFonts w:ascii="Times New Roman" w:hAnsi="Times New Roman" w:cs="Times New Roman"/>
        <w:iCs/>
        <w:sz w:val="20"/>
        <w:szCs w:val="20"/>
      </w:rPr>
      <w:t xml:space="preserve">)       </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rPr>
      <w:t xml:space="preserve">    </w:t>
    </w:r>
    <w:r>
      <w:rPr>
        <w:rFonts w:eastAsia="宋体" w:cs="Times New Roman" w:hint="eastAsia"/>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EE" w:rsidRDefault="007835FC">
    <w:pPr>
      <w:pStyle w:val="Header"/>
    </w:pPr>
    <w:r>
      <w:rPr>
        <w:rFonts w:ascii="Times New Roman" w:hAnsi="Times New Roman"/>
        <w:b/>
        <w:bCs/>
        <w:noProof/>
        <w:sz w:val="20"/>
        <w:szCs w:val="20"/>
        <w:lang w:eastAsia="zh-CN"/>
      </w:rPr>
      <w:drawing>
        <wp:inline distT="0" distB="0" distL="114300" distR="114300">
          <wp:extent cx="5970270" cy="787400"/>
          <wp:effectExtent l="0" t="0" r="11430" b="1270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7A"/>
    <w:multiLevelType w:val="multilevel"/>
    <w:tmpl w:val="002D69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1706FE"/>
    <w:multiLevelType w:val="multilevel"/>
    <w:tmpl w:val="011706F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9F1BC7"/>
    <w:rsid w:val="000119A5"/>
    <w:rsid w:val="000140B5"/>
    <w:rsid w:val="00022A70"/>
    <w:rsid w:val="00070C77"/>
    <w:rsid w:val="00074267"/>
    <w:rsid w:val="00077CB0"/>
    <w:rsid w:val="00080FC7"/>
    <w:rsid w:val="000906B7"/>
    <w:rsid w:val="000941B1"/>
    <w:rsid w:val="000D244A"/>
    <w:rsid w:val="00102197"/>
    <w:rsid w:val="0010280D"/>
    <w:rsid w:val="0016066F"/>
    <w:rsid w:val="00166045"/>
    <w:rsid w:val="00166804"/>
    <w:rsid w:val="00172EDC"/>
    <w:rsid w:val="00182661"/>
    <w:rsid w:val="001827B4"/>
    <w:rsid w:val="00184E1D"/>
    <w:rsid w:val="00186E91"/>
    <w:rsid w:val="001977B8"/>
    <w:rsid w:val="001A4D16"/>
    <w:rsid w:val="001E1055"/>
    <w:rsid w:val="001F5905"/>
    <w:rsid w:val="00201F3C"/>
    <w:rsid w:val="00203411"/>
    <w:rsid w:val="00215677"/>
    <w:rsid w:val="0022677F"/>
    <w:rsid w:val="0022715C"/>
    <w:rsid w:val="00243384"/>
    <w:rsid w:val="00262E08"/>
    <w:rsid w:val="00266A8C"/>
    <w:rsid w:val="002751DB"/>
    <w:rsid w:val="00276BE4"/>
    <w:rsid w:val="00291B7A"/>
    <w:rsid w:val="0029606D"/>
    <w:rsid w:val="00296DB6"/>
    <w:rsid w:val="002A47FB"/>
    <w:rsid w:val="002A48A7"/>
    <w:rsid w:val="002B79B0"/>
    <w:rsid w:val="002C4BC6"/>
    <w:rsid w:val="002F2B4B"/>
    <w:rsid w:val="002F51D7"/>
    <w:rsid w:val="00366F8C"/>
    <w:rsid w:val="0037522A"/>
    <w:rsid w:val="003772DC"/>
    <w:rsid w:val="00381EB1"/>
    <w:rsid w:val="003B6BF8"/>
    <w:rsid w:val="003E5092"/>
    <w:rsid w:val="004066D5"/>
    <w:rsid w:val="00407918"/>
    <w:rsid w:val="004201A3"/>
    <w:rsid w:val="00421871"/>
    <w:rsid w:val="00426ACB"/>
    <w:rsid w:val="00430C98"/>
    <w:rsid w:val="00442725"/>
    <w:rsid w:val="004521E3"/>
    <w:rsid w:val="00460E7A"/>
    <w:rsid w:val="00497406"/>
    <w:rsid w:val="004B7CE4"/>
    <w:rsid w:val="004D55A2"/>
    <w:rsid w:val="004E2901"/>
    <w:rsid w:val="00526AA8"/>
    <w:rsid w:val="00530E61"/>
    <w:rsid w:val="00531F60"/>
    <w:rsid w:val="005335E3"/>
    <w:rsid w:val="005454F9"/>
    <w:rsid w:val="00574931"/>
    <w:rsid w:val="00577126"/>
    <w:rsid w:val="005919B7"/>
    <w:rsid w:val="005A664E"/>
    <w:rsid w:val="005D5E54"/>
    <w:rsid w:val="005D6A87"/>
    <w:rsid w:val="0061255B"/>
    <w:rsid w:val="0062781F"/>
    <w:rsid w:val="0064727B"/>
    <w:rsid w:val="00674775"/>
    <w:rsid w:val="00692488"/>
    <w:rsid w:val="006B47D5"/>
    <w:rsid w:val="006B731C"/>
    <w:rsid w:val="006C06F5"/>
    <w:rsid w:val="006F2D9B"/>
    <w:rsid w:val="0072404E"/>
    <w:rsid w:val="00744D8E"/>
    <w:rsid w:val="00773039"/>
    <w:rsid w:val="007740EB"/>
    <w:rsid w:val="007835FC"/>
    <w:rsid w:val="007A0CF5"/>
    <w:rsid w:val="007A5F10"/>
    <w:rsid w:val="007F4871"/>
    <w:rsid w:val="00847A28"/>
    <w:rsid w:val="00852326"/>
    <w:rsid w:val="00877665"/>
    <w:rsid w:val="008B1035"/>
    <w:rsid w:val="008B77CF"/>
    <w:rsid w:val="008C4278"/>
    <w:rsid w:val="008F774E"/>
    <w:rsid w:val="0090727A"/>
    <w:rsid w:val="009238F6"/>
    <w:rsid w:val="009343CA"/>
    <w:rsid w:val="009353AD"/>
    <w:rsid w:val="0095012B"/>
    <w:rsid w:val="0096101F"/>
    <w:rsid w:val="009A1EDE"/>
    <w:rsid w:val="009E68AF"/>
    <w:rsid w:val="009F1BC7"/>
    <w:rsid w:val="009F604E"/>
    <w:rsid w:val="00A143B1"/>
    <w:rsid w:val="00A35A11"/>
    <w:rsid w:val="00A57149"/>
    <w:rsid w:val="00A70458"/>
    <w:rsid w:val="00A7300B"/>
    <w:rsid w:val="00AA3C82"/>
    <w:rsid w:val="00B244CE"/>
    <w:rsid w:val="00B40A9A"/>
    <w:rsid w:val="00B65817"/>
    <w:rsid w:val="00B65DCD"/>
    <w:rsid w:val="00B749EE"/>
    <w:rsid w:val="00B75D68"/>
    <w:rsid w:val="00B81B7E"/>
    <w:rsid w:val="00B87411"/>
    <w:rsid w:val="00BA71AF"/>
    <w:rsid w:val="00BC744A"/>
    <w:rsid w:val="00BD0F91"/>
    <w:rsid w:val="00C36B6C"/>
    <w:rsid w:val="00C37D3B"/>
    <w:rsid w:val="00C6351F"/>
    <w:rsid w:val="00C66EB1"/>
    <w:rsid w:val="00C6712E"/>
    <w:rsid w:val="00C80DB9"/>
    <w:rsid w:val="00CA6385"/>
    <w:rsid w:val="00CA7A82"/>
    <w:rsid w:val="00CC0C67"/>
    <w:rsid w:val="00CC0F77"/>
    <w:rsid w:val="00CE19EA"/>
    <w:rsid w:val="00D03F04"/>
    <w:rsid w:val="00D21D52"/>
    <w:rsid w:val="00D35271"/>
    <w:rsid w:val="00D80922"/>
    <w:rsid w:val="00D8517B"/>
    <w:rsid w:val="00D86B0F"/>
    <w:rsid w:val="00DD1B22"/>
    <w:rsid w:val="00DD3341"/>
    <w:rsid w:val="00E173EB"/>
    <w:rsid w:val="00E25901"/>
    <w:rsid w:val="00E42C39"/>
    <w:rsid w:val="00E4768D"/>
    <w:rsid w:val="00E92BF1"/>
    <w:rsid w:val="00E95DFD"/>
    <w:rsid w:val="00F1332C"/>
    <w:rsid w:val="00F134E8"/>
    <w:rsid w:val="00F30F01"/>
    <w:rsid w:val="00F37830"/>
    <w:rsid w:val="00F46504"/>
    <w:rsid w:val="00F50EC1"/>
    <w:rsid w:val="00F9528D"/>
    <w:rsid w:val="00FA4D1E"/>
    <w:rsid w:val="00FD2FFC"/>
    <w:rsid w:val="00FD6710"/>
    <w:rsid w:val="00FF5A2D"/>
    <w:rsid w:val="00FF6E86"/>
    <w:rsid w:val="08BB0570"/>
    <w:rsid w:val="0B0922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9EE"/>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749E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rsid w:val="00B749EE"/>
    <w:pPr>
      <w:spacing w:after="0" w:line="240" w:lineRule="auto"/>
    </w:pPr>
    <w:rPr>
      <w:rFonts w:ascii="Tahoma" w:hAnsi="Tahoma" w:cs="Tahoma"/>
      <w:sz w:val="16"/>
      <w:szCs w:val="16"/>
    </w:rPr>
  </w:style>
  <w:style w:type="paragraph" w:styleId="Footer">
    <w:name w:val="footer"/>
    <w:basedOn w:val="Normal"/>
    <w:link w:val="FooterChar"/>
    <w:uiPriority w:val="99"/>
    <w:unhideWhenUsed/>
    <w:rsid w:val="00B749EE"/>
    <w:pPr>
      <w:tabs>
        <w:tab w:val="center" w:pos="4680"/>
        <w:tab w:val="right" w:pos="9360"/>
      </w:tabs>
      <w:spacing w:after="0" w:line="240" w:lineRule="auto"/>
    </w:pPr>
  </w:style>
  <w:style w:type="paragraph" w:styleId="Header">
    <w:name w:val="header"/>
    <w:basedOn w:val="Normal"/>
    <w:link w:val="HeaderChar"/>
    <w:uiPriority w:val="99"/>
    <w:unhideWhenUsed/>
    <w:rsid w:val="00B749EE"/>
    <w:pPr>
      <w:tabs>
        <w:tab w:val="center" w:pos="4680"/>
        <w:tab w:val="right" w:pos="9360"/>
      </w:tabs>
      <w:spacing w:after="0" w:line="240" w:lineRule="auto"/>
    </w:pPr>
  </w:style>
  <w:style w:type="table" w:styleId="TableGrid">
    <w:name w:val="Table Grid"/>
    <w:basedOn w:val="TableNormal"/>
    <w:uiPriority w:val="59"/>
    <w:rsid w:val="00B749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qFormat/>
    <w:rsid w:val="00B749EE"/>
    <w:rPr>
      <w:color w:val="0000FF"/>
      <w:u w:val="single"/>
    </w:rPr>
  </w:style>
  <w:style w:type="character" w:styleId="PlaceholderText">
    <w:name w:val="Placeholder Text"/>
    <w:basedOn w:val="DefaultParagraphFont"/>
    <w:uiPriority w:val="99"/>
    <w:semiHidden/>
    <w:rsid w:val="00B749EE"/>
    <w:rPr>
      <w:color w:val="808080"/>
    </w:rPr>
  </w:style>
  <w:style w:type="character" w:customStyle="1" w:styleId="BalloonTextChar">
    <w:name w:val="Balloon Text Char"/>
    <w:basedOn w:val="DefaultParagraphFont"/>
    <w:link w:val="BalloonText"/>
    <w:uiPriority w:val="99"/>
    <w:semiHidden/>
    <w:qFormat/>
    <w:rsid w:val="00B749EE"/>
    <w:rPr>
      <w:rFonts w:ascii="Tahoma" w:hAnsi="Tahoma" w:cs="Tahoma"/>
      <w:sz w:val="16"/>
      <w:szCs w:val="16"/>
    </w:rPr>
  </w:style>
  <w:style w:type="character" w:customStyle="1" w:styleId="HeaderChar">
    <w:name w:val="Header Char"/>
    <w:basedOn w:val="DefaultParagraphFont"/>
    <w:link w:val="Header"/>
    <w:uiPriority w:val="99"/>
    <w:rsid w:val="00B749EE"/>
  </w:style>
  <w:style w:type="character" w:customStyle="1" w:styleId="FooterChar">
    <w:name w:val="Footer Char"/>
    <w:basedOn w:val="DefaultParagraphFont"/>
    <w:link w:val="Footer"/>
    <w:uiPriority w:val="99"/>
    <w:qFormat/>
    <w:rsid w:val="00B749EE"/>
  </w:style>
  <w:style w:type="paragraph" w:styleId="ListParagraph">
    <w:name w:val="List Paragraph"/>
    <w:basedOn w:val="Normal"/>
    <w:uiPriority w:val="34"/>
    <w:qFormat/>
    <w:rsid w:val="00B749E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rz.forest87@yahoo.com" TargetMode="Externa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dx.doi.org/10.7537/marsrsj140722.07"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b="1"/>
              <a:t>Satisfaction</a:t>
            </a:r>
            <a:r>
              <a:rPr lang="en-US" b="1" baseline="0"/>
              <a:t> Percentage</a:t>
            </a:r>
          </a:p>
          <a:p>
            <a:pPr>
              <a:defRPr lang="zh-CN" sz="1400" b="0" i="0" u="none" strike="noStrike" kern="1200" spc="0" baseline="0">
                <a:solidFill>
                  <a:schemeClr val="tx1">
                    <a:lumMod val="65000"/>
                    <a:lumOff val="35000"/>
                  </a:schemeClr>
                </a:solidFill>
                <a:latin typeface="+mn-lt"/>
                <a:ea typeface="+mn-ea"/>
                <a:cs typeface="+mn-cs"/>
              </a:defRPr>
            </a:pPr>
            <a:r>
              <a:rPr lang="en-US" b="1" baseline="0"/>
              <a:t>(</a:t>
            </a:r>
            <a:r>
              <a:rPr lang="en-US" sz="1100" b="1" baseline="0"/>
              <a:t>group wise from students</a:t>
            </a:r>
            <a:r>
              <a:rPr lang="en-US" b="1" baseline="0"/>
              <a:t>)</a:t>
            </a:r>
            <a:endParaRPr lang="en-US" b="1"/>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2"/>
              <c:tx>
                <c:rich>
                  <a:bodyPr/>
                  <a:lstStyle/>
                  <a:p>
                    <a:r>
                      <a:rPr lang="en-US"/>
                      <a:t>10</a:t>
                    </a:r>
                  </a:p>
                </c:rich>
              </c:tx>
              <c:dLblPos val="bestFit"/>
              <c:showVal val="1"/>
              <c:extLst>
                <c:ext xmlns:c15="http://schemas.microsoft.com/office/drawing/2012/chart" uri="{CE6537A1-D6FC-4f65-9D91-7224C49458BB}"/>
              </c:extLst>
            </c:dLbl>
            <c:dLbl>
              <c:idx val="3"/>
              <c:tx>
                <c:rich>
                  <a:bodyPr/>
                  <a:lstStyle/>
                  <a:p>
                    <a:r>
                      <a:rPr lang="en-US"/>
                      <a:t>0</a:t>
                    </a:r>
                  </a:p>
                </c:rich>
              </c:tx>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Highly satisfied</c:v>
                </c:pt>
                <c:pt idx="1">
                  <c:v>less satisfied</c:v>
                </c:pt>
                <c:pt idx="2">
                  <c:v>satisfied</c:v>
                </c:pt>
                <c:pt idx="3">
                  <c:v>not satisfied</c:v>
                </c:pt>
              </c:strCache>
            </c:strRef>
          </c:cat>
          <c:val>
            <c:numRef>
              <c:f>Sheet1!$B$2:$B$5</c:f>
              <c:numCache>
                <c:formatCode>General</c:formatCode>
                <c:ptCount val="4"/>
                <c:pt idx="0">
                  <c:v>81</c:v>
                </c:pt>
                <c:pt idx="1">
                  <c:v>9</c:v>
                </c:pt>
                <c:pt idx="2">
                  <c:v>10</c:v>
                </c:pt>
                <c:pt idx="3">
                  <c:v>1.2</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1053</Words>
  <Characters>6004</Characters>
  <Application>Microsoft Office Word</Application>
  <DocSecurity>0</DocSecurity>
  <Lines>50</Lines>
  <Paragraphs>14</Paragraphs>
  <ScaleCrop>false</ScaleCrop>
  <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SILENT WAVES</dc:creator>
  <cp:lastModifiedBy>Administrator</cp:lastModifiedBy>
  <cp:revision>4</cp:revision>
  <dcterms:created xsi:type="dcterms:W3CDTF">2022-07-15T23:26:00Z</dcterms:created>
  <dcterms:modified xsi:type="dcterms:W3CDTF">2022-08-03T04:55:00Z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39D3AE70902949E28490F43A72ADA3F2</vt:lpwstr>
  </property>
</Properties>
</file>