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9B" w:rsidRDefault="007273D7">
      <w:pPr>
        <w:snapToGrid w:val="0"/>
        <w:spacing w:after="0" w:line="240" w:lineRule="auto"/>
        <w:jc w:val="center"/>
        <w:rPr>
          <w:rFonts w:ascii="Times New Roman" w:hAnsi="Times New Roman"/>
          <w:b/>
          <w:sz w:val="20"/>
          <w:szCs w:val="20"/>
        </w:rPr>
      </w:pPr>
      <w:r>
        <w:rPr>
          <w:rFonts w:ascii="Times New Roman" w:hAnsi="Times New Roman"/>
          <w:b/>
          <w:sz w:val="20"/>
          <w:szCs w:val="20"/>
        </w:rPr>
        <w:t>Agronomic and Yield Performances of Cucumber [</w:t>
      </w:r>
      <w:proofErr w:type="spellStart"/>
      <w:r>
        <w:rPr>
          <w:rFonts w:ascii="Times New Roman" w:hAnsi="Times New Roman"/>
          <w:b/>
          <w:i/>
          <w:sz w:val="20"/>
          <w:szCs w:val="20"/>
        </w:rPr>
        <w:t>Cucumis</w:t>
      </w:r>
      <w:proofErr w:type="spellEnd"/>
      <w:r>
        <w:rPr>
          <w:rFonts w:ascii="Times New Roman" w:hAnsi="Times New Roman"/>
          <w:b/>
          <w:i/>
          <w:sz w:val="20"/>
          <w:szCs w:val="20"/>
        </w:rPr>
        <w:t xml:space="preserve"> </w:t>
      </w:r>
      <w:proofErr w:type="spellStart"/>
      <w:r>
        <w:rPr>
          <w:rFonts w:ascii="Times New Roman" w:hAnsi="Times New Roman"/>
          <w:b/>
          <w:i/>
          <w:sz w:val="20"/>
          <w:szCs w:val="20"/>
        </w:rPr>
        <w:t>sativus</w:t>
      </w:r>
      <w:proofErr w:type="spellEnd"/>
      <w:r>
        <w:rPr>
          <w:rFonts w:ascii="Times New Roman" w:hAnsi="Times New Roman"/>
          <w:b/>
          <w:sz w:val="20"/>
          <w:szCs w:val="20"/>
        </w:rPr>
        <w:t xml:space="preserve">] on Soil Amended with Different Rates of Cattle Manure in Derived Savannah </w:t>
      </w:r>
      <w:proofErr w:type="spellStart"/>
      <w:r>
        <w:rPr>
          <w:rFonts w:ascii="Times New Roman" w:hAnsi="Times New Roman"/>
          <w:b/>
          <w:sz w:val="20"/>
          <w:szCs w:val="20"/>
        </w:rPr>
        <w:t>Agroecological</w:t>
      </w:r>
      <w:proofErr w:type="spellEnd"/>
      <w:r>
        <w:rPr>
          <w:rFonts w:ascii="Times New Roman" w:hAnsi="Times New Roman"/>
          <w:b/>
          <w:sz w:val="20"/>
          <w:szCs w:val="20"/>
        </w:rPr>
        <w:t xml:space="preserve"> Zone of Ondo State, Nigeria</w:t>
      </w:r>
    </w:p>
    <w:p w:rsidR="00B0119B" w:rsidRDefault="00B0119B">
      <w:pPr>
        <w:snapToGrid w:val="0"/>
        <w:spacing w:after="0" w:line="240" w:lineRule="auto"/>
        <w:jc w:val="center"/>
        <w:rPr>
          <w:rFonts w:ascii="Times New Roman" w:hAnsi="Times New Roman"/>
          <w:b/>
          <w:sz w:val="20"/>
          <w:szCs w:val="20"/>
        </w:rPr>
      </w:pPr>
    </w:p>
    <w:p w:rsidR="00B0119B" w:rsidRDefault="007273D7">
      <w:pPr>
        <w:snapToGrid w:val="0"/>
        <w:spacing w:after="0" w:line="240" w:lineRule="auto"/>
        <w:jc w:val="center"/>
        <w:rPr>
          <w:rFonts w:ascii="Times New Roman" w:hAnsi="Times New Roman"/>
          <w:sz w:val="20"/>
          <w:szCs w:val="20"/>
        </w:rPr>
      </w:pPr>
      <w:proofErr w:type="spellStart"/>
      <w:r>
        <w:rPr>
          <w:rFonts w:ascii="Times New Roman" w:hAnsi="Times New Roman"/>
          <w:sz w:val="20"/>
          <w:szCs w:val="20"/>
        </w:rPr>
        <w:t>Eleduma</w:t>
      </w:r>
      <w:proofErr w:type="spellEnd"/>
      <w:r>
        <w:rPr>
          <w:rFonts w:ascii="Times New Roman" w:hAnsi="Times New Roman"/>
          <w:sz w:val="20"/>
          <w:szCs w:val="20"/>
        </w:rPr>
        <w:t xml:space="preserve">, </w:t>
      </w:r>
      <w:proofErr w:type="spellStart"/>
      <w:r>
        <w:rPr>
          <w:rFonts w:ascii="Times New Roman" w:hAnsi="Times New Roman"/>
          <w:sz w:val="20"/>
          <w:szCs w:val="20"/>
        </w:rPr>
        <w:t>Ajayi</w:t>
      </w:r>
      <w:proofErr w:type="spellEnd"/>
      <w:r>
        <w:rPr>
          <w:rFonts w:ascii="Times New Roman" w:hAnsi="Times New Roman"/>
          <w:sz w:val="20"/>
          <w:szCs w:val="20"/>
        </w:rPr>
        <w:t xml:space="preserve"> Festus </w:t>
      </w:r>
    </w:p>
    <w:p w:rsidR="00B0119B" w:rsidRDefault="00B0119B">
      <w:pPr>
        <w:snapToGrid w:val="0"/>
        <w:spacing w:after="0" w:line="240" w:lineRule="auto"/>
        <w:jc w:val="center"/>
        <w:rPr>
          <w:rFonts w:ascii="Times New Roman" w:hAnsi="Times New Roman"/>
          <w:sz w:val="20"/>
          <w:szCs w:val="20"/>
        </w:rPr>
      </w:pPr>
    </w:p>
    <w:p w:rsidR="00B0119B" w:rsidRDefault="007273D7">
      <w:pPr>
        <w:snapToGrid w:val="0"/>
        <w:spacing w:after="0" w:line="240" w:lineRule="auto"/>
        <w:jc w:val="center"/>
        <w:rPr>
          <w:rFonts w:ascii="Times New Roman" w:hAnsi="Times New Roman"/>
          <w:sz w:val="20"/>
          <w:szCs w:val="20"/>
        </w:rPr>
      </w:pPr>
      <w:r>
        <w:rPr>
          <w:rFonts w:ascii="Times New Roman" w:hAnsi="Times New Roman"/>
          <w:sz w:val="20"/>
          <w:szCs w:val="20"/>
        </w:rPr>
        <w:t xml:space="preserve">Department of Agricultural Technology, Rufus </w:t>
      </w:r>
      <w:proofErr w:type="spellStart"/>
      <w:r>
        <w:rPr>
          <w:rFonts w:ascii="Times New Roman" w:hAnsi="Times New Roman"/>
          <w:sz w:val="20"/>
          <w:szCs w:val="20"/>
        </w:rPr>
        <w:t>Giwa</w:t>
      </w:r>
      <w:proofErr w:type="spellEnd"/>
      <w:r>
        <w:rPr>
          <w:rFonts w:ascii="Times New Roman" w:hAnsi="Times New Roman"/>
          <w:sz w:val="20"/>
          <w:szCs w:val="20"/>
        </w:rPr>
        <w:t xml:space="preserve"> Polytechnic, P. M. B. 1019, </w:t>
      </w:r>
      <w:proofErr w:type="spellStart"/>
      <w:r>
        <w:rPr>
          <w:rFonts w:ascii="Times New Roman" w:hAnsi="Times New Roman"/>
          <w:sz w:val="20"/>
          <w:szCs w:val="20"/>
        </w:rPr>
        <w:t>Owo</w:t>
      </w:r>
      <w:proofErr w:type="spellEnd"/>
      <w:r>
        <w:rPr>
          <w:rFonts w:ascii="Times New Roman" w:hAnsi="Times New Roman"/>
          <w:sz w:val="20"/>
          <w:szCs w:val="20"/>
        </w:rPr>
        <w:t>, Ondo State, Nigeria</w:t>
      </w:r>
    </w:p>
    <w:p w:rsidR="00B0119B" w:rsidRDefault="004C7D68">
      <w:pPr>
        <w:snapToGrid w:val="0"/>
        <w:spacing w:after="0" w:line="240" w:lineRule="auto"/>
        <w:jc w:val="center"/>
        <w:rPr>
          <w:rStyle w:val="Hyperlink"/>
          <w:rFonts w:ascii="Times New Roman" w:hAnsi="Times New Roman"/>
          <w:color w:val="auto"/>
          <w:sz w:val="20"/>
          <w:szCs w:val="20"/>
          <w:u w:val="none"/>
        </w:rPr>
      </w:pPr>
      <w:hyperlink r:id="rId8" w:history="1">
        <w:r w:rsidR="007273D7">
          <w:rPr>
            <w:rStyle w:val="Hyperlink"/>
            <w:rFonts w:ascii="Times New Roman" w:hAnsi="Times New Roman"/>
            <w:color w:val="auto"/>
            <w:sz w:val="20"/>
            <w:szCs w:val="20"/>
            <w:u w:val="none"/>
          </w:rPr>
          <w:t>*eledumafestus@gmail.com</w:t>
        </w:r>
      </w:hyperlink>
    </w:p>
    <w:p w:rsidR="00B0119B" w:rsidRDefault="00B0119B">
      <w:pPr>
        <w:snapToGrid w:val="0"/>
        <w:spacing w:after="0" w:line="240" w:lineRule="auto"/>
        <w:jc w:val="center"/>
        <w:rPr>
          <w:rStyle w:val="Hyperlink"/>
          <w:rFonts w:ascii="Times New Roman" w:hAnsi="Times New Roman"/>
          <w:color w:val="auto"/>
          <w:sz w:val="20"/>
          <w:szCs w:val="20"/>
          <w:u w:val="none"/>
        </w:rPr>
      </w:pPr>
    </w:p>
    <w:p w:rsidR="00B0119B" w:rsidRDefault="007273D7" w:rsidP="00605681">
      <w:pPr>
        <w:snapToGrid w:val="0"/>
        <w:spacing w:after="0" w:line="240" w:lineRule="auto"/>
        <w:jc w:val="both"/>
        <w:rPr>
          <w:rFonts w:ascii="Times New Roman" w:hAnsi="Times New Roman"/>
          <w:sz w:val="20"/>
          <w:szCs w:val="20"/>
        </w:rPr>
      </w:pPr>
      <w:r>
        <w:rPr>
          <w:rFonts w:ascii="Times New Roman" w:hAnsi="Times New Roman"/>
          <w:b/>
          <w:sz w:val="20"/>
          <w:szCs w:val="20"/>
        </w:rPr>
        <w:t>ABSTRACT</w:t>
      </w:r>
      <w:r w:rsidR="00605681">
        <w:rPr>
          <w:rFonts w:ascii="Times New Roman" w:hAnsi="Times New Roman"/>
          <w:b/>
          <w:sz w:val="20"/>
          <w:szCs w:val="20"/>
        </w:rPr>
        <w:t xml:space="preserve">: </w:t>
      </w:r>
      <w:r>
        <w:rPr>
          <w:rFonts w:ascii="Times New Roman" w:hAnsi="Times New Roman"/>
          <w:sz w:val="20"/>
          <w:szCs w:val="20"/>
        </w:rPr>
        <w:t xml:space="preserve">Most soils have experience nutrient depletion as a result of long-term farming, making good yields only possible with the application of fertilizers. A randomized complete block design (RCBD) was used to create a total of fifteen (15) plots in the study, which was conducted at the Rufus </w:t>
      </w:r>
      <w:proofErr w:type="spellStart"/>
      <w:r>
        <w:rPr>
          <w:rFonts w:ascii="Times New Roman" w:hAnsi="Times New Roman"/>
          <w:sz w:val="20"/>
          <w:szCs w:val="20"/>
        </w:rPr>
        <w:t>Giwa</w:t>
      </w:r>
      <w:proofErr w:type="spellEnd"/>
      <w:r>
        <w:rPr>
          <w:rFonts w:ascii="Times New Roman" w:hAnsi="Times New Roman"/>
          <w:sz w:val="20"/>
          <w:szCs w:val="20"/>
        </w:rPr>
        <w:t xml:space="preserve"> Polytechnic's Teaching Research and Commercial Farms in </w:t>
      </w:r>
      <w:proofErr w:type="spellStart"/>
      <w:r>
        <w:rPr>
          <w:rFonts w:ascii="Times New Roman" w:hAnsi="Times New Roman"/>
          <w:sz w:val="20"/>
          <w:szCs w:val="20"/>
        </w:rPr>
        <w:t>Owo</w:t>
      </w:r>
      <w:proofErr w:type="spellEnd"/>
      <w:r>
        <w:rPr>
          <w:rFonts w:ascii="Times New Roman" w:hAnsi="Times New Roman"/>
          <w:sz w:val="20"/>
          <w:szCs w:val="20"/>
        </w:rPr>
        <w:t>, Ondo State, Nigeria. The study examined the impact of various rates of cattle manure on cucumber. The results revealed that the performance of cucumbers was significantly impacted by an increase in the rate of cattle manure, with 15 tha-1 of cattle manure producing the best results in terms of growth and yield (3.45cm, 73.46cm, 171.22cm2, 16.83, 9.83cm, 21.89cm, 17.19cm, and 5.14kg as stem girth, vine length, leaf area, number of leaves, number of fruits, fruit weight and fruit circumference) and the lowest from control. According to the study, applying cattle manure in the study area at a rate of 15 tha</w:t>
      </w:r>
      <w:r>
        <w:rPr>
          <w:rFonts w:ascii="Times New Roman" w:hAnsi="Times New Roman"/>
          <w:sz w:val="20"/>
          <w:szCs w:val="20"/>
          <w:vertAlign w:val="superscript"/>
        </w:rPr>
        <w:t>-1</w:t>
      </w:r>
      <w:r>
        <w:rPr>
          <w:rFonts w:ascii="Times New Roman" w:hAnsi="Times New Roman"/>
          <w:sz w:val="20"/>
          <w:szCs w:val="20"/>
        </w:rPr>
        <w:t xml:space="preserve"> considerably improves cucumber growth and </w:t>
      </w:r>
      <w:proofErr w:type="spellStart"/>
      <w:r>
        <w:rPr>
          <w:rFonts w:ascii="Times New Roman" w:hAnsi="Times New Roman"/>
          <w:sz w:val="20"/>
          <w:szCs w:val="20"/>
        </w:rPr>
        <w:t>yieldt</w:t>
      </w:r>
      <w:proofErr w:type="spellEnd"/>
      <w:r>
        <w:rPr>
          <w:rFonts w:ascii="Times New Roman" w:hAnsi="Times New Roman"/>
          <w:sz w:val="20"/>
          <w:szCs w:val="20"/>
        </w:rPr>
        <w:t>. In order to improve the physical and chemical properties of the soil and eliminate the need to apply inorganic fertilizer, farmers in the research area are advised to amend their soils with 15 tha-1 cattle dung.</w:t>
      </w:r>
    </w:p>
    <w:p w:rsidR="00B0119B" w:rsidRDefault="007273D7">
      <w:pPr>
        <w:wordWrap w:val="0"/>
        <w:snapToGrid w:val="0"/>
        <w:spacing w:after="0" w:line="240" w:lineRule="auto"/>
        <w:jc w:val="both"/>
        <w:rPr>
          <w:rStyle w:val="Hyperlink"/>
          <w:rFonts w:ascii="Times New Roman" w:hAnsi="Times New Roman"/>
          <w:sz w:val="20"/>
          <w:szCs w:val="20"/>
        </w:rPr>
      </w:pPr>
      <w:r>
        <w:rPr>
          <w:rFonts w:ascii="Times New Roman" w:hAnsi="Times New Roman"/>
          <w:color w:val="000000"/>
          <w:sz w:val="20"/>
          <w:szCs w:val="20"/>
        </w:rPr>
        <w:t>[</w:t>
      </w:r>
      <w:proofErr w:type="spellStart"/>
      <w:r>
        <w:rPr>
          <w:rFonts w:ascii="Times New Roman" w:hAnsi="Times New Roman"/>
          <w:sz w:val="20"/>
          <w:szCs w:val="20"/>
        </w:rPr>
        <w:t>Eleduma</w:t>
      </w:r>
      <w:proofErr w:type="spellEnd"/>
      <w:r>
        <w:rPr>
          <w:rFonts w:ascii="Times New Roman" w:hAnsi="Times New Roman"/>
          <w:sz w:val="20"/>
          <w:szCs w:val="20"/>
        </w:rPr>
        <w:t xml:space="preserve">, </w:t>
      </w:r>
      <w:proofErr w:type="spellStart"/>
      <w:r>
        <w:rPr>
          <w:rFonts w:ascii="Times New Roman" w:hAnsi="Times New Roman"/>
          <w:sz w:val="20"/>
          <w:szCs w:val="20"/>
        </w:rPr>
        <w:t>Ajayi</w:t>
      </w:r>
      <w:proofErr w:type="spellEnd"/>
      <w:r>
        <w:rPr>
          <w:rFonts w:ascii="Times New Roman" w:hAnsi="Times New Roman"/>
          <w:sz w:val="20"/>
          <w:szCs w:val="20"/>
        </w:rPr>
        <w:t xml:space="preserve"> Festus. </w:t>
      </w:r>
      <w:r>
        <w:rPr>
          <w:rFonts w:ascii="Times New Roman" w:hAnsi="Times New Roman"/>
          <w:b/>
          <w:sz w:val="20"/>
          <w:szCs w:val="20"/>
        </w:rPr>
        <w:t>Agronomic and Yield Performances of Cucumber [</w:t>
      </w:r>
      <w:proofErr w:type="spellStart"/>
      <w:r>
        <w:rPr>
          <w:rFonts w:ascii="Times New Roman" w:hAnsi="Times New Roman"/>
          <w:b/>
          <w:i/>
          <w:sz w:val="20"/>
          <w:szCs w:val="20"/>
        </w:rPr>
        <w:t>Cucumis</w:t>
      </w:r>
      <w:proofErr w:type="spellEnd"/>
      <w:r>
        <w:rPr>
          <w:rFonts w:ascii="Times New Roman" w:hAnsi="Times New Roman"/>
          <w:b/>
          <w:i/>
          <w:sz w:val="20"/>
          <w:szCs w:val="20"/>
        </w:rPr>
        <w:t xml:space="preserve"> </w:t>
      </w:r>
      <w:proofErr w:type="spellStart"/>
      <w:r>
        <w:rPr>
          <w:rFonts w:ascii="Times New Roman" w:hAnsi="Times New Roman"/>
          <w:b/>
          <w:i/>
          <w:sz w:val="20"/>
          <w:szCs w:val="20"/>
        </w:rPr>
        <w:t>sativus</w:t>
      </w:r>
      <w:proofErr w:type="spellEnd"/>
      <w:r>
        <w:rPr>
          <w:rFonts w:ascii="Times New Roman" w:hAnsi="Times New Roman"/>
          <w:b/>
          <w:sz w:val="20"/>
          <w:szCs w:val="20"/>
        </w:rPr>
        <w:t xml:space="preserve">] on Soil Amended with Different Rates of Cattle Manure in Derived Savannah </w:t>
      </w:r>
      <w:proofErr w:type="spellStart"/>
      <w:r>
        <w:rPr>
          <w:rFonts w:ascii="Times New Roman" w:hAnsi="Times New Roman"/>
          <w:b/>
          <w:sz w:val="20"/>
          <w:szCs w:val="20"/>
        </w:rPr>
        <w:t>Agroecological</w:t>
      </w:r>
      <w:proofErr w:type="spellEnd"/>
      <w:r>
        <w:rPr>
          <w:rFonts w:ascii="Times New Roman" w:hAnsi="Times New Roman"/>
          <w:b/>
          <w:sz w:val="20"/>
          <w:szCs w:val="20"/>
        </w:rPr>
        <w:t xml:space="preserve"> Zone of Ondo State, Nigeria</w:t>
      </w:r>
      <w:r>
        <w:rPr>
          <w:rFonts w:ascii="Times New Roman" w:hAnsi="Times New Roman"/>
          <w:sz w:val="20"/>
          <w:szCs w:val="20"/>
        </w:rPr>
        <w:t>.</w:t>
      </w:r>
      <w:r>
        <w:rPr>
          <w:rFonts w:ascii="Times New Roman" w:hAnsi="Times New Roman"/>
          <w:color w:val="000000"/>
          <w:sz w:val="20"/>
          <w:szCs w:val="20"/>
        </w:rPr>
        <w:t xml:space="preserve"> </w:t>
      </w:r>
      <w:r>
        <w:rPr>
          <w:rFonts w:ascii="Times New Roman" w:hAnsi="Times New Roman"/>
          <w:i/>
          <w:sz w:val="20"/>
          <w:szCs w:val="20"/>
        </w:rPr>
        <w:t>Researcher</w:t>
      </w:r>
      <w:r>
        <w:rPr>
          <w:rFonts w:ascii="Times New Roman" w:hAnsi="Times New Roman"/>
          <w:sz w:val="20"/>
          <w:szCs w:val="20"/>
        </w:rPr>
        <w:t xml:space="preserve"> 20</w:t>
      </w:r>
      <w:r>
        <w:rPr>
          <w:rFonts w:ascii="Times New Roman" w:hAnsi="Times New Roman"/>
          <w:sz w:val="20"/>
          <w:szCs w:val="20"/>
          <w:lang w:eastAsia="zh-CN"/>
        </w:rPr>
        <w:t>23</w:t>
      </w:r>
      <w:r>
        <w:rPr>
          <w:rFonts w:ascii="Times New Roman" w:hAnsi="Times New Roman"/>
          <w:sz w:val="20"/>
          <w:szCs w:val="20"/>
        </w:rPr>
        <w:t>;</w:t>
      </w:r>
      <w:r>
        <w:rPr>
          <w:rFonts w:ascii="Times New Roman" w:hAnsi="Times New Roman"/>
          <w:sz w:val="20"/>
          <w:szCs w:val="20"/>
          <w:lang w:eastAsia="zh-CN"/>
        </w:rPr>
        <w:t>15</w:t>
      </w:r>
      <w:r>
        <w:rPr>
          <w:rFonts w:ascii="Times New Roman" w:hAnsi="Times New Roman"/>
          <w:sz w:val="20"/>
          <w:szCs w:val="20"/>
        </w:rPr>
        <w:t>(</w:t>
      </w:r>
      <w:r>
        <w:rPr>
          <w:rFonts w:ascii="Times New Roman" w:hAnsi="Times New Roman"/>
          <w:sz w:val="20"/>
          <w:szCs w:val="20"/>
          <w:lang w:eastAsia="zh-CN"/>
        </w:rPr>
        <w:t>6</w:t>
      </w:r>
      <w:r>
        <w:rPr>
          <w:rFonts w:ascii="Times New Roman" w:hAnsi="Times New Roman"/>
          <w:sz w:val="20"/>
          <w:szCs w:val="20"/>
        </w:rPr>
        <w:t>):</w:t>
      </w:r>
      <w:r>
        <w:rPr>
          <w:rFonts w:ascii="Times New Roman" w:hAnsi="Times New Roman"/>
          <w:sz w:val="20"/>
          <w:szCs w:val="20"/>
          <w:lang w:eastAsia="zh-CN"/>
        </w:rPr>
        <w:t>12</w:t>
      </w:r>
      <w:r>
        <w:rPr>
          <w:rFonts w:ascii="Times New Roman" w:hAnsi="Times New Roman"/>
          <w:sz w:val="20"/>
          <w:szCs w:val="20"/>
        </w:rPr>
        <w:t>-</w:t>
      </w:r>
      <w:r>
        <w:rPr>
          <w:rFonts w:ascii="Times New Roman" w:hAnsi="Times New Roman" w:hint="eastAsia"/>
          <w:sz w:val="20"/>
          <w:szCs w:val="20"/>
          <w:lang w:eastAsia="zh-CN"/>
        </w:rPr>
        <w:t>17</w:t>
      </w:r>
      <w:r>
        <w:rPr>
          <w:rFonts w:ascii="Times New Roman" w:hAnsi="Times New Roman"/>
          <w:sz w:val="20"/>
          <w:szCs w:val="20"/>
        </w:rPr>
        <w:t xml:space="preserve">]. ISSN 1553-9865 (print); ISSN 2163-8950 (online). </w:t>
      </w:r>
      <w:hyperlink r:id="rId9" w:history="1">
        <w:r>
          <w:rPr>
            <w:rStyle w:val="Hyperlink"/>
            <w:rFonts w:ascii="Times New Roman" w:hAnsi="Times New Roman"/>
            <w:sz w:val="20"/>
            <w:szCs w:val="20"/>
          </w:rPr>
          <w:t>http://www.sciencepub.net/researcher</w:t>
        </w:r>
      </w:hyperlink>
      <w:r>
        <w:rPr>
          <w:rFonts w:ascii="Times New Roman" w:hAnsi="Times New Roman"/>
          <w:sz w:val="20"/>
          <w:szCs w:val="20"/>
        </w:rPr>
        <w:t>.</w:t>
      </w:r>
      <w:r>
        <w:rPr>
          <w:rFonts w:ascii="Times New Roman" w:hAnsi="Times New Roman"/>
          <w:sz w:val="20"/>
          <w:szCs w:val="20"/>
          <w:lang w:eastAsia="zh-CN"/>
        </w:rPr>
        <w:t>0</w:t>
      </w:r>
      <w:r>
        <w:rPr>
          <w:rFonts w:ascii="Times New Roman" w:eastAsiaTheme="minorEastAsia" w:hAnsi="Times New Roman"/>
          <w:sz w:val="20"/>
          <w:szCs w:val="20"/>
          <w:shd w:val="clear" w:color="auto" w:fill="FFFFFF"/>
          <w:lang w:eastAsia="zh-CN"/>
        </w:rPr>
        <w:t>3.</w:t>
      </w:r>
      <w:r>
        <w:rPr>
          <w:rFonts w:ascii="Times New Roman" w:eastAsiaTheme="minorEastAsia" w:hAnsi="Times New Roman"/>
          <w:sz w:val="20"/>
          <w:szCs w:val="20"/>
          <w:shd w:val="clear" w:color="auto" w:fill="FFFFFF"/>
        </w:rPr>
        <w:t>doi</w:t>
      </w:r>
      <w:r>
        <w:rPr>
          <w:rFonts w:ascii="Times New Roman" w:hAnsi="Times New Roman"/>
          <w:sz w:val="20"/>
          <w:szCs w:val="20"/>
        </w:rPr>
        <w:t>:</w:t>
      </w:r>
      <w:hyperlink r:id="rId10" w:history="1">
        <w:r>
          <w:rPr>
            <w:rStyle w:val="Hyperlink"/>
            <w:rFonts w:ascii="Times New Roman" w:hAnsi="Times New Roman"/>
            <w:sz w:val="20"/>
            <w:szCs w:val="20"/>
          </w:rPr>
          <w:t>10.7537/marsrsj15062</w:t>
        </w:r>
      </w:hyperlink>
      <w:r>
        <w:rPr>
          <w:rStyle w:val="Hyperlink"/>
          <w:rFonts w:ascii="Times New Roman" w:hAnsi="Times New Roman"/>
          <w:sz w:val="20"/>
          <w:szCs w:val="20"/>
          <w:lang w:eastAsia="zh-CN"/>
        </w:rPr>
        <w:t>3</w:t>
      </w:r>
      <w:r>
        <w:rPr>
          <w:rStyle w:val="Hyperlink"/>
          <w:rFonts w:ascii="Times New Roman" w:hAnsi="Times New Roman"/>
          <w:sz w:val="20"/>
          <w:szCs w:val="20"/>
        </w:rPr>
        <w:t>.</w:t>
      </w:r>
      <w:r>
        <w:rPr>
          <w:rStyle w:val="Hyperlink"/>
          <w:rFonts w:ascii="Times New Roman" w:hAnsi="Times New Roman"/>
          <w:sz w:val="20"/>
          <w:szCs w:val="20"/>
          <w:lang w:eastAsia="zh-CN"/>
        </w:rPr>
        <w:t>03</w:t>
      </w:r>
      <w:r>
        <w:rPr>
          <w:rStyle w:val="Hyperlink"/>
          <w:rFonts w:ascii="Times New Roman" w:hAnsi="Times New Roman"/>
          <w:sz w:val="20"/>
          <w:szCs w:val="20"/>
        </w:rPr>
        <w:t>.</w:t>
      </w:r>
    </w:p>
    <w:p w:rsidR="00B0119B" w:rsidRDefault="00B0119B">
      <w:pPr>
        <w:snapToGrid w:val="0"/>
        <w:spacing w:after="0" w:line="240" w:lineRule="auto"/>
        <w:jc w:val="both"/>
        <w:rPr>
          <w:rStyle w:val="Hyperlink"/>
          <w:rFonts w:ascii="Times New Roman" w:hAnsi="Times New Roman"/>
          <w:sz w:val="20"/>
          <w:szCs w:val="20"/>
        </w:rPr>
      </w:pPr>
    </w:p>
    <w:p w:rsidR="00B0119B" w:rsidRDefault="007273D7">
      <w:pPr>
        <w:snapToGrid w:val="0"/>
        <w:spacing w:after="0" w:line="240" w:lineRule="auto"/>
        <w:jc w:val="both"/>
        <w:rPr>
          <w:rFonts w:ascii="Times New Roman" w:hAnsi="Times New Roman"/>
          <w:sz w:val="20"/>
          <w:szCs w:val="20"/>
        </w:rPr>
      </w:pPr>
      <w:r>
        <w:rPr>
          <w:rFonts w:ascii="Times New Roman" w:hAnsi="Times New Roman"/>
          <w:b/>
          <w:sz w:val="20"/>
          <w:szCs w:val="20"/>
        </w:rPr>
        <w:t xml:space="preserve">Keywords: </w:t>
      </w:r>
      <w:r>
        <w:rPr>
          <w:rFonts w:ascii="Times New Roman" w:hAnsi="Times New Roman"/>
          <w:sz w:val="20"/>
          <w:szCs w:val="20"/>
        </w:rPr>
        <w:t>amend</w:t>
      </w:r>
      <w:r>
        <w:rPr>
          <w:rFonts w:ascii="Times New Roman" w:hAnsi="Times New Roman"/>
          <w:b/>
          <w:sz w:val="20"/>
          <w:szCs w:val="20"/>
        </w:rPr>
        <w:t xml:space="preserve">, </w:t>
      </w:r>
      <w:r>
        <w:rPr>
          <w:rFonts w:ascii="Times New Roman" w:hAnsi="Times New Roman"/>
          <w:sz w:val="20"/>
          <w:szCs w:val="20"/>
        </w:rPr>
        <w:t>cattle manure,</w:t>
      </w:r>
      <w:r>
        <w:rPr>
          <w:rFonts w:ascii="Times New Roman" w:hAnsi="Times New Roman"/>
          <w:b/>
          <w:sz w:val="20"/>
          <w:szCs w:val="20"/>
        </w:rPr>
        <w:t xml:space="preserve"> </w:t>
      </w:r>
      <w:r>
        <w:rPr>
          <w:rFonts w:ascii="Times New Roman" w:hAnsi="Times New Roman"/>
          <w:sz w:val="20"/>
          <w:szCs w:val="20"/>
        </w:rPr>
        <w:t>cucumber, inorganic fertilizer, substitute</w:t>
      </w:r>
    </w:p>
    <w:p w:rsidR="00B0119B" w:rsidRDefault="00B0119B">
      <w:pPr>
        <w:snapToGrid w:val="0"/>
        <w:spacing w:after="0" w:line="240" w:lineRule="auto"/>
        <w:jc w:val="both"/>
        <w:rPr>
          <w:rFonts w:ascii="Times New Roman" w:hAnsi="Times New Roman"/>
          <w:sz w:val="20"/>
          <w:szCs w:val="20"/>
        </w:rPr>
      </w:pPr>
    </w:p>
    <w:p w:rsidR="00B0119B" w:rsidRDefault="00B0119B">
      <w:pPr>
        <w:autoSpaceDE w:val="0"/>
        <w:autoSpaceDN w:val="0"/>
        <w:adjustRightInd w:val="0"/>
        <w:snapToGrid w:val="0"/>
        <w:spacing w:after="0" w:line="240" w:lineRule="auto"/>
        <w:jc w:val="both"/>
        <w:rPr>
          <w:rFonts w:ascii="Times New Roman" w:hAnsi="Times New Roman"/>
          <w:b/>
          <w:bCs/>
          <w:sz w:val="20"/>
          <w:szCs w:val="20"/>
        </w:rPr>
        <w:sectPr w:rsidR="00B0119B">
          <w:headerReference w:type="default" r:id="rId11"/>
          <w:footerReference w:type="default" r:id="rId12"/>
          <w:headerReference w:type="first" r:id="rId13"/>
          <w:footerReference w:type="first" r:id="rId14"/>
          <w:pgSz w:w="12240" w:h="15840"/>
          <w:pgMar w:top="1440" w:right="1440" w:bottom="1440" w:left="1440" w:header="720" w:footer="720" w:gutter="0"/>
          <w:pgNumType w:start="12"/>
          <w:cols w:space="720"/>
          <w:titlePg/>
          <w:docGrid w:linePitch="360"/>
        </w:sectPr>
      </w:pPr>
    </w:p>
    <w:p w:rsidR="00B0119B" w:rsidRDefault="007273D7">
      <w:pPr>
        <w:autoSpaceDE w:val="0"/>
        <w:autoSpaceDN w:val="0"/>
        <w:adjustRightInd w:val="0"/>
        <w:snapToGrid w:val="0"/>
        <w:spacing w:after="0" w:line="240" w:lineRule="auto"/>
        <w:jc w:val="both"/>
        <w:rPr>
          <w:rFonts w:ascii="Times New Roman" w:hAnsi="Times New Roman"/>
          <w:b/>
          <w:bCs/>
          <w:sz w:val="20"/>
          <w:szCs w:val="20"/>
        </w:rPr>
      </w:pPr>
      <w:r>
        <w:rPr>
          <w:rFonts w:ascii="Times New Roman" w:hAnsi="Times New Roman"/>
          <w:b/>
          <w:bCs/>
          <w:sz w:val="20"/>
          <w:szCs w:val="20"/>
        </w:rPr>
        <w:lastRenderedPageBreak/>
        <w:t xml:space="preserve">Introduction </w:t>
      </w:r>
    </w:p>
    <w:p w:rsidR="00B0119B" w:rsidRDefault="007273D7">
      <w:pPr>
        <w:pStyle w:val="Default"/>
        <w:snapToGrid w:val="0"/>
        <w:jc w:val="both"/>
        <w:rPr>
          <w:rFonts w:eastAsia="CIDFont+F2"/>
          <w:sz w:val="20"/>
          <w:szCs w:val="20"/>
        </w:rPr>
      </w:pPr>
      <w:r>
        <w:rPr>
          <w:rFonts w:eastAsia="CIDFont+F2"/>
          <w:sz w:val="20"/>
          <w:szCs w:val="20"/>
        </w:rPr>
        <w:t xml:space="preserve">One of the most significant vegetables in the </w:t>
      </w:r>
      <w:proofErr w:type="spellStart"/>
      <w:r>
        <w:rPr>
          <w:rFonts w:eastAsia="CIDFont+F2"/>
          <w:sz w:val="20"/>
          <w:szCs w:val="20"/>
        </w:rPr>
        <w:t>Cucubitaceae</w:t>
      </w:r>
      <w:proofErr w:type="spellEnd"/>
      <w:r>
        <w:rPr>
          <w:rFonts w:eastAsia="CIDFont+F2"/>
          <w:sz w:val="20"/>
          <w:szCs w:val="20"/>
        </w:rPr>
        <w:t xml:space="preserve"> family, cucumber (</w:t>
      </w:r>
      <w:proofErr w:type="spellStart"/>
      <w:r>
        <w:rPr>
          <w:rFonts w:eastAsia="CIDFont+F2"/>
          <w:sz w:val="20"/>
          <w:szCs w:val="20"/>
        </w:rPr>
        <w:t>Cucumis</w:t>
      </w:r>
      <w:proofErr w:type="spellEnd"/>
      <w:r>
        <w:rPr>
          <w:rFonts w:eastAsia="CIDFont+F2"/>
          <w:sz w:val="20"/>
          <w:szCs w:val="20"/>
        </w:rPr>
        <w:t xml:space="preserve"> </w:t>
      </w:r>
      <w:proofErr w:type="spellStart"/>
      <w:r>
        <w:rPr>
          <w:rFonts w:eastAsia="CIDFont+F2"/>
          <w:sz w:val="20"/>
          <w:szCs w:val="20"/>
        </w:rPr>
        <w:t>sativus</w:t>
      </w:r>
      <w:proofErr w:type="spellEnd"/>
      <w:r>
        <w:rPr>
          <w:rFonts w:eastAsia="CIDFont+F2"/>
          <w:sz w:val="20"/>
          <w:szCs w:val="20"/>
        </w:rPr>
        <w:t xml:space="preserve"> L.) is grown for its fruit, which is a rich source of vitamins and minerals. According to </w:t>
      </w:r>
      <w:proofErr w:type="spellStart"/>
      <w:r>
        <w:rPr>
          <w:rFonts w:eastAsia="CIDFont+F2"/>
          <w:sz w:val="20"/>
          <w:szCs w:val="20"/>
        </w:rPr>
        <w:t>Eifediyi</w:t>
      </w:r>
      <w:proofErr w:type="spellEnd"/>
      <w:r>
        <w:rPr>
          <w:rFonts w:eastAsia="CIDFont+F2"/>
          <w:sz w:val="20"/>
          <w:szCs w:val="20"/>
        </w:rPr>
        <w:t xml:space="preserve"> and </w:t>
      </w:r>
      <w:proofErr w:type="spellStart"/>
      <w:r>
        <w:rPr>
          <w:rFonts w:eastAsia="CIDFont+F2"/>
          <w:sz w:val="20"/>
          <w:szCs w:val="20"/>
        </w:rPr>
        <w:t>Remison</w:t>
      </w:r>
      <w:proofErr w:type="spellEnd"/>
      <w:r>
        <w:rPr>
          <w:rFonts w:eastAsia="CIDFont+F2"/>
          <w:sz w:val="20"/>
          <w:szCs w:val="20"/>
        </w:rPr>
        <w:t xml:space="preserve"> (2010), it comes in second place to tomatoes in Western Europe and ranks fourth in Asia behind tomatoes, cabbage, and onion. However, the crop hasn't been ranked because of its sparse use in tropical Africa.</w:t>
      </w:r>
    </w:p>
    <w:p w:rsidR="00B0119B" w:rsidRDefault="00B0119B">
      <w:pPr>
        <w:pStyle w:val="Default"/>
        <w:snapToGrid w:val="0"/>
        <w:jc w:val="both"/>
        <w:rPr>
          <w:rFonts w:eastAsia="CIDFont+F2"/>
          <w:sz w:val="20"/>
          <w:szCs w:val="20"/>
        </w:rPr>
      </w:pPr>
    </w:p>
    <w:p w:rsidR="00B0119B" w:rsidRDefault="007273D7">
      <w:pPr>
        <w:pStyle w:val="Default"/>
        <w:snapToGrid w:val="0"/>
        <w:jc w:val="both"/>
        <w:rPr>
          <w:rFonts w:eastAsia="CIDFont+F2"/>
          <w:sz w:val="20"/>
          <w:szCs w:val="20"/>
        </w:rPr>
      </w:pPr>
      <w:r>
        <w:rPr>
          <w:rFonts w:eastAsia="CIDFont+F2"/>
          <w:sz w:val="20"/>
          <w:szCs w:val="20"/>
        </w:rPr>
        <w:t>Due to its excellent nutritional and economic potential, cucumber cultivation is quickly gaining popularity throughout Nigeria (</w:t>
      </w:r>
      <w:proofErr w:type="spellStart"/>
      <w:r>
        <w:rPr>
          <w:rFonts w:eastAsia="CIDFont+F2"/>
          <w:sz w:val="20"/>
          <w:szCs w:val="20"/>
        </w:rPr>
        <w:t>Nweke</w:t>
      </w:r>
      <w:proofErr w:type="spellEnd"/>
      <w:r>
        <w:rPr>
          <w:rFonts w:eastAsia="CIDFont+F2"/>
          <w:sz w:val="20"/>
          <w:szCs w:val="20"/>
        </w:rPr>
        <w:t xml:space="preserve"> et al., 2013). This crop has numerous health advantages when consumed fresh, including important antioxidant, anti-inflammatory, and anti-cancer advantages (Mukherjee et al., 2013).</w:t>
      </w:r>
    </w:p>
    <w:p w:rsidR="00B0119B" w:rsidRDefault="007273D7">
      <w:pPr>
        <w:autoSpaceDE w:val="0"/>
        <w:autoSpaceDN w:val="0"/>
        <w:adjustRightInd w:val="0"/>
        <w:snapToGrid w:val="0"/>
        <w:spacing w:after="0" w:line="240" w:lineRule="auto"/>
        <w:jc w:val="both"/>
        <w:rPr>
          <w:rFonts w:ascii="Times New Roman" w:hAnsi="Times New Roman"/>
          <w:color w:val="000000"/>
          <w:sz w:val="20"/>
          <w:szCs w:val="20"/>
          <w:lang w:val="en-GB" w:eastAsia="en-GB"/>
        </w:rPr>
      </w:pPr>
      <w:r>
        <w:rPr>
          <w:rFonts w:ascii="Times New Roman" w:hAnsi="Times New Roman"/>
          <w:color w:val="000000"/>
          <w:sz w:val="20"/>
          <w:szCs w:val="20"/>
          <w:lang w:val="en-GB" w:eastAsia="en-GB"/>
        </w:rPr>
        <w:t xml:space="preserve">Cucumbers' </w:t>
      </w:r>
      <w:proofErr w:type="spellStart"/>
      <w:r>
        <w:rPr>
          <w:rFonts w:ascii="Times New Roman" w:hAnsi="Times New Roman"/>
          <w:color w:val="000000"/>
          <w:sz w:val="20"/>
          <w:szCs w:val="20"/>
          <w:lang w:val="en-GB" w:eastAsia="en-GB"/>
        </w:rPr>
        <w:t>fiber</w:t>
      </w:r>
      <w:proofErr w:type="spellEnd"/>
      <w:r>
        <w:rPr>
          <w:rFonts w:ascii="Times New Roman" w:hAnsi="Times New Roman"/>
          <w:color w:val="000000"/>
          <w:sz w:val="20"/>
          <w:szCs w:val="20"/>
          <w:lang w:val="en-GB" w:eastAsia="en-GB"/>
        </w:rPr>
        <w:t>-rich skin, high potassium and magnesium content, and ability to assist the body excrete uric acid all serve to lower blood pressure and support nutritional processes. This is especially helpful for people with arthritis. Cucumbers' magnesium content also helps to improve blood circulation while calming nerves and muscles.</w:t>
      </w:r>
    </w:p>
    <w:p w:rsidR="00B0119B" w:rsidRDefault="007273D7">
      <w:pPr>
        <w:autoSpaceDE w:val="0"/>
        <w:autoSpaceDN w:val="0"/>
        <w:adjustRightInd w:val="0"/>
        <w:snapToGrid w:val="0"/>
        <w:spacing w:after="0" w:line="240" w:lineRule="auto"/>
        <w:jc w:val="both"/>
        <w:rPr>
          <w:rFonts w:ascii="Times New Roman" w:eastAsia="CIDFont+F2" w:hAnsi="Times New Roman"/>
          <w:sz w:val="20"/>
          <w:szCs w:val="20"/>
          <w:lang w:val="en-GB" w:eastAsia="en-GB"/>
        </w:rPr>
      </w:pPr>
      <w:r>
        <w:rPr>
          <w:rFonts w:ascii="Times New Roman" w:hAnsi="Times New Roman"/>
          <w:color w:val="000000"/>
          <w:sz w:val="20"/>
          <w:szCs w:val="20"/>
          <w:lang w:val="en-GB" w:eastAsia="en-GB"/>
        </w:rPr>
        <w:t xml:space="preserve">The basic soil minerals were mined via continuous farming of tropical soils without the use of soil additives; these nutrients must be replaced to stop the </w:t>
      </w:r>
      <w:r>
        <w:rPr>
          <w:rFonts w:ascii="Times New Roman" w:hAnsi="Times New Roman"/>
          <w:color w:val="000000"/>
          <w:sz w:val="20"/>
          <w:szCs w:val="20"/>
          <w:lang w:val="en-GB" w:eastAsia="en-GB"/>
        </w:rPr>
        <w:lastRenderedPageBreak/>
        <w:t>loss of nutrients and preserve production. Due to low soil fertility, this was typically to blame for the low yields of cucumbers observed in the tropics. Infertile soils result in bitter and deformed fruits, which are frequently rejected by consumers, in addition to low production (</w:t>
      </w:r>
      <w:proofErr w:type="spellStart"/>
      <w:r>
        <w:rPr>
          <w:rFonts w:ascii="Times New Roman" w:hAnsi="Times New Roman"/>
          <w:sz w:val="20"/>
          <w:szCs w:val="20"/>
        </w:rPr>
        <w:t>Eifeyidi</w:t>
      </w:r>
      <w:proofErr w:type="spellEnd"/>
      <w:r>
        <w:rPr>
          <w:rFonts w:ascii="Times New Roman" w:hAnsi="Times New Roman"/>
          <w:sz w:val="20"/>
          <w:szCs w:val="20"/>
        </w:rPr>
        <w:t xml:space="preserve"> and </w:t>
      </w:r>
      <w:proofErr w:type="spellStart"/>
      <w:r>
        <w:rPr>
          <w:rFonts w:ascii="Times New Roman" w:hAnsi="Times New Roman"/>
          <w:sz w:val="20"/>
          <w:szCs w:val="20"/>
        </w:rPr>
        <w:t>Remison</w:t>
      </w:r>
      <w:proofErr w:type="spellEnd"/>
      <w:r>
        <w:rPr>
          <w:rFonts w:ascii="Times New Roman" w:hAnsi="Times New Roman"/>
          <w:sz w:val="20"/>
          <w:szCs w:val="20"/>
        </w:rPr>
        <w:t xml:space="preserve">, 2009). </w:t>
      </w:r>
    </w:p>
    <w:p w:rsidR="00B0119B" w:rsidRDefault="007273D7">
      <w:pPr>
        <w:autoSpaceDE w:val="0"/>
        <w:autoSpaceDN w:val="0"/>
        <w:adjustRightInd w:val="0"/>
        <w:snapToGrid w:val="0"/>
        <w:spacing w:after="0" w:line="240" w:lineRule="auto"/>
        <w:jc w:val="both"/>
        <w:rPr>
          <w:rFonts w:ascii="Times New Roman" w:hAnsi="Times New Roman"/>
          <w:sz w:val="20"/>
          <w:szCs w:val="20"/>
        </w:rPr>
      </w:pPr>
      <w:r>
        <w:rPr>
          <w:rFonts w:ascii="Times New Roman" w:hAnsi="Times New Roman"/>
          <w:sz w:val="20"/>
          <w:szCs w:val="20"/>
        </w:rPr>
        <w:t>According to Wang et al. (2020), organic manure has traditionally been used as a soil supplement to improve soil productivity, raise organic carbon content, microbes, crumb structure, the soil's nutritional status, and increase crop production. In addition to calcium, potassium, phosphorus, magnesium, salt, and magnesium, which are all vital for plant growth, cattle manure also contains a significant amount of nitrogen, making it a great organic fertilizer. Contrary to inorganic fertilizer, organic manure enriches the soil with organic matter, enhancing its structure, nutrient retention, aeration, capacity to hold moisture, and water infiltration (</w:t>
      </w:r>
      <w:proofErr w:type="spellStart"/>
      <w:r>
        <w:rPr>
          <w:rFonts w:ascii="Times New Roman" w:hAnsi="Times New Roman"/>
          <w:sz w:val="20"/>
          <w:szCs w:val="20"/>
        </w:rPr>
        <w:t>Deksissa</w:t>
      </w:r>
      <w:proofErr w:type="spellEnd"/>
      <w:r>
        <w:rPr>
          <w:rFonts w:ascii="Times New Roman" w:hAnsi="Times New Roman"/>
          <w:sz w:val="20"/>
          <w:szCs w:val="20"/>
        </w:rPr>
        <w:t xml:space="preserve"> et al., 2008). Additionally, it contains vital nutrients that are linked to high photosynthetic activity, which encourages the growth of roots and vegetables (John et al., 2004).</w:t>
      </w:r>
    </w:p>
    <w:p w:rsidR="00B0119B" w:rsidRDefault="007273D7">
      <w:pPr>
        <w:autoSpaceDE w:val="0"/>
        <w:autoSpaceDN w:val="0"/>
        <w:adjustRightInd w:val="0"/>
        <w:snapToGrid w:val="0"/>
        <w:spacing w:after="0" w:line="240" w:lineRule="auto"/>
        <w:jc w:val="both"/>
        <w:rPr>
          <w:rFonts w:ascii="Times New Roman" w:eastAsia="CIDFont+F2" w:hAnsi="Times New Roman"/>
          <w:sz w:val="20"/>
          <w:szCs w:val="20"/>
          <w:lang w:val="en-GB" w:eastAsia="en-GB"/>
        </w:rPr>
      </w:pPr>
      <w:r>
        <w:rPr>
          <w:rFonts w:ascii="Times New Roman" w:hAnsi="Times New Roman"/>
          <w:sz w:val="20"/>
          <w:szCs w:val="20"/>
        </w:rPr>
        <w:t xml:space="preserve">In view of the quest for organically produced agricultural produce, this study was therefore designed to evaluate the growth and yield responses of cucumber to different rates of cattle manure under field condition </w:t>
      </w:r>
      <w:r>
        <w:rPr>
          <w:rFonts w:ascii="Times New Roman" w:hAnsi="Times New Roman"/>
          <w:sz w:val="20"/>
          <w:szCs w:val="20"/>
        </w:rPr>
        <w:lastRenderedPageBreak/>
        <w:t>in derived savannah agro ecological of Ondo State, Nigeria.</w:t>
      </w:r>
    </w:p>
    <w:p w:rsidR="00605681" w:rsidRDefault="00605681">
      <w:pPr>
        <w:snapToGrid w:val="0"/>
        <w:spacing w:after="0" w:line="240" w:lineRule="auto"/>
        <w:jc w:val="both"/>
        <w:rPr>
          <w:rFonts w:ascii="Times New Roman" w:hAnsi="Times New Roman"/>
          <w:b/>
          <w:sz w:val="20"/>
          <w:szCs w:val="20"/>
        </w:rPr>
      </w:pPr>
    </w:p>
    <w:p w:rsidR="00B0119B" w:rsidRDefault="007273D7">
      <w:pPr>
        <w:snapToGrid w:val="0"/>
        <w:spacing w:after="0" w:line="240" w:lineRule="auto"/>
        <w:jc w:val="both"/>
        <w:rPr>
          <w:rFonts w:ascii="Times New Roman" w:hAnsi="Times New Roman"/>
          <w:b/>
          <w:sz w:val="20"/>
          <w:szCs w:val="20"/>
        </w:rPr>
      </w:pPr>
      <w:r>
        <w:rPr>
          <w:rFonts w:ascii="Times New Roman" w:hAnsi="Times New Roman"/>
          <w:b/>
          <w:sz w:val="20"/>
          <w:szCs w:val="20"/>
        </w:rPr>
        <w:t>Materials and Method</w:t>
      </w:r>
    </w:p>
    <w:p w:rsidR="00B0119B" w:rsidRDefault="007273D7">
      <w:pPr>
        <w:snapToGrid w:val="0"/>
        <w:spacing w:after="0" w:line="240" w:lineRule="auto"/>
        <w:jc w:val="both"/>
        <w:rPr>
          <w:rFonts w:ascii="Times New Roman" w:hAnsi="Times New Roman"/>
          <w:sz w:val="20"/>
          <w:szCs w:val="20"/>
        </w:rPr>
      </w:pPr>
      <w:r>
        <w:rPr>
          <w:rFonts w:ascii="Times New Roman" w:hAnsi="Times New Roman"/>
          <w:b/>
          <w:sz w:val="20"/>
          <w:szCs w:val="20"/>
        </w:rPr>
        <w:t>Experimental site and land preparation</w:t>
      </w:r>
    </w:p>
    <w:p w:rsidR="00B0119B" w:rsidRDefault="007273D7">
      <w:pPr>
        <w:snapToGrid w:val="0"/>
        <w:spacing w:after="0" w:line="240" w:lineRule="auto"/>
        <w:jc w:val="both"/>
        <w:rPr>
          <w:rFonts w:ascii="Times New Roman" w:hAnsi="Times New Roman"/>
          <w:sz w:val="20"/>
          <w:szCs w:val="20"/>
        </w:rPr>
      </w:pPr>
      <w:r>
        <w:rPr>
          <w:rFonts w:ascii="Times New Roman" w:hAnsi="Times New Roman"/>
          <w:sz w:val="20"/>
          <w:szCs w:val="20"/>
        </w:rPr>
        <w:t>The study was carried out on a total area of 104 m</w:t>
      </w:r>
      <w:r>
        <w:rPr>
          <w:rFonts w:ascii="Times New Roman" w:hAnsi="Times New Roman"/>
          <w:sz w:val="20"/>
          <w:szCs w:val="20"/>
          <w:vertAlign w:val="superscript"/>
        </w:rPr>
        <w:t>2</w:t>
      </w:r>
      <w:r>
        <w:rPr>
          <w:rFonts w:ascii="Times New Roman" w:hAnsi="Times New Roman"/>
          <w:sz w:val="20"/>
          <w:szCs w:val="20"/>
        </w:rPr>
        <w:t xml:space="preserve"> (13 m x 8 m) at the Rufus </w:t>
      </w:r>
      <w:proofErr w:type="spellStart"/>
      <w:r>
        <w:rPr>
          <w:rFonts w:ascii="Times New Roman" w:hAnsi="Times New Roman"/>
          <w:sz w:val="20"/>
          <w:szCs w:val="20"/>
        </w:rPr>
        <w:t>Giwa</w:t>
      </w:r>
      <w:proofErr w:type="spellEnd"/>
      <w:r>
        <w:rPr>
          <w:rFonts w:ascii="Times New Roman" w:hAnsi="Times New Roman"/>
          <w:sz w:val="20"/>
          <w:szCs w:val="20"/>
        </w:rPr>
        <w:t xml:space="preserve"> Polytechnic's Teaching, Research, and Commercial Farms in </w:t>
      </w:r>
      <w:proofErr w:type="spellStart"/>
      <w:r>
        <w:rPr>
          <w:rFonts w:ascii="Times New Roman" w:hAnsi="Times New Roman"/>
          <w:sz w:val="20"/>
          <w:szCs w:val="20"/>
        </w:rPr>
        <w:t>Owo</w:t>
      </w:r>
      <w:proofErr w:type="spellEnd"/>
      <w:r>
        <w:rPr>
          <w:rFonts w:ascii="Times New Roman" w:hAnsi="Times New Roman"/>
          <w:sz w:val="20"/>
          <w:szCs w:val="20"/>
        </w:rPr>
        <w:t>, Ondo State, which is situated between latitudes 7° 12 N and 5° 12 E in Nigeria's Tropical Rain Forest Ecological Zone. An intense rainy season and a bimodal rainfall pattern are features of the experimental site. The used area had been continuously tilled for roughly three years with no evidence of the application of either inorganic or organic fertilizer. To make the soil level and smooth to form seed beds suitable for simple germination and crop establishment, the earth was mechanically plowed and harrowed using a tractor and then ground with a shovel.</w:t>
      </w:r>
    </w:p>
    <w:p w:rsidR="00B0119B" w:rsidRDefault="007273D7">
      <w:pPr>
        <w:snapToGrid w:val="0"/>
        <w:spacing w:after="0" w:line="240" w:lineRule="auto"/>
        <w:jc w:val="both"/>
        <w:rPr>
          <w:rFonts w:ascii="Times New Roman" w:hAnsi="Times New Roman"/>
          <w:sz w:val="20"/>
          <w:szCs w:val="20"/>
        </w:rPr>
      </w:pPr>
      <w:r>
        <w:rPr>
          <w:rFonts w:ascii="Times New Roman" w:hAnsi="Times New Roman"/>
          <w:b/>
          <w:sz w:val="20"/>
          <w:szCs w:val="20"/>
        </w:rPr>
        <w:t>Soil Sample Analysis</w:t>
      </w:r>
    </w:p>
    <w:p w:rsidR="00B0119B" w:rsidRDefault="007273D7">
      <w:pPr>
        <w:snapToGrid w:val="0"/>
        <w:spacing w:after="0" w:line="240" w:lineRule="auto"/>
        <w:jc w:val="both"/>
        <w:rPr>
          <w:rFonts w:ascii="Times New Roman" w:hAnsi="Times New Roman"/>
          <w:sz w:val="20"/>
          <w:szCs w:val="20"/>
        </w:rPr>
      </w:pPr>
      <w:r>
        <w:rPr>
          <w:rFonts w:ascii="Times New Roman" w:hAnsi="Times New Roman"/>
          <w:sz w:val="20"/>
          <w:szCs w:val="20"/>
        </w:rPr>
        <w:t xml:space="preserve">Core soil samples were collected using a soil auger at a depth of 0 – 15cm from 10 different points on the experimental field before planting. The samples were bulked, air dried, and sieved through a 2mm sieve prior to analysis for </w:t>
      </w:r>
      <w:proofErr w:type="spellStart"/>
      <w:r>
        <w:rPr>
          <w:rFonts w:ascii="Times New Roman" w:hAnsi="Times New Roman"/>
          <w:sz w:val="20"/>
          <w:szCs w:val="20"/>
        </w:rPr>
        <w:t>physico</w:t>
      </w:r>
      <w:proofErr w:type="spellEnd"/>
      <w:r>
        <w:rPr>
          <w:rFonts w:ascii="Times New Roman" w:hAnsi="Times New Roman"/>
          <w:sz w:val="20"/>
          <w:szCs w:val="20"/>
        </w:rPr>
        <w:t>-chemical properties. The composite samples were analyzed for pH using a 1:2 (</w:t>
      </w:r>
      <w:proofErr w:type="spellStart"/>
      <w:proofErr w:type="gramStart"/>
      <w:r>
        <w:rPr>
          <w:rFonts w:ascii="Times New Roman" w:hAnsi="Times New Roman"/>
          <w:sz w:val="20"/>
          <w:szCs w:val="20"/>
        </w:rPr>
        <w:t>soil:water</w:t>
      </w:r>
      <w:proofErr w:type="spellEnd"/>
      <w:proofErr w:type="gramEnd"/>
      <w:r>
        <w:rPr>
          <w:rFonts w:ascii="Times New Roman" w:hAnsi="Times New Roman"/>
          <w:sz w:val="20"/>
          <w:szCs w:val="20"/>
        </w:rPr>
        <w:t xml:space="preserve">) suspension (Maclean, 1982). Particle size distribution was determined using the hydrometer method (Gee and </w:t>
      </w:r>
      <w:proofErr w:type="spellStart"/>
      <w:r>
        <w:rPr>
          <w:rFonts w:ascii="Times New Roman" w:hAnsi="Times New Roman"/>
          <w:sz w:val="20"/>
          <w:szCs w:val="20"/>
        </w:rPr>
        <w:t>Bauder</w:t>
      </w:r>
      <w:proofErr w:type="spellEnd"/>
      <w:r>
        <w:rPr>
          <w:rFonts w:ascii="Times New Roman" w:hAnsi="Times New Roman"/>
          <w:sz w:val="20"/>
          <w:szCs w:val="20"/>
        </w:rPr>
        <w:t xml:space="preserve">, 1986). Total nitrogen was evaluated by the Macro </w:t>
      </w:r>
      <w:proofErr w:type="spellStart"/>
      <w:r>
        <w:rPr>
          <w:rFonts w:ascii="Times New Roman" w:hAnsi="Times New Roman"/>
          <w:sz w:val="20"/>
          <w:szCs w:val="20"/>
        </w:rPr>
        <w:t>Kjeldahl</w:t>
      </w:r>
      <w:proofErr w:type="spellEnd"/>
      <w:r>
        <w:rPr>
          <w:rFonts w:ascii="Times New Roman" w:hAnsi="Times New Roman"/>
          <w:sz w:val="20"/>
          <w:szCs w:val="20"/>
        </w:rPr>
        <w:t xml:space="preserve"> method (</w:t>
      </w:r>
      <w:proofErr w:type="spellStart"/>
      <w:r>
        <w:rPr>
          <w:rFonts w:ascii="Times New Roman" w:hAnsi="Times New Roman"/>
          <w:sz w:val="20"/>
          <w:szCs w:val="20"/>
        </w:rPr>
        <w:t>Bremner</w:t>
      </w:r>
      <w:proofErr w:type="spellEnd"/>
      <w:r>
        <w:rPr>
          <w:rFonts w:ascii="Times New Roman" w:hAnsi="Times New Roman"/>
          <w:sz w:val="20"/>
          <w:szCs w:val="20"/>
        </w:rPr>
        <w:t xml:space="preserve"> and </w:t>
      </w:r>
      <w:proofErr w:type="spellStart"/>
      <w:r>
        <w:rPr>
          <w:rFonts w:ascii="Times New Roman" w:hAnsi="Times New Roman"/>
          <w:sz w:val="20"/>
          <w:szCs w:val="20"/>
        </w:rPr>
        <w:t>Mulrang</w:t>
      </w:r>
      <w:proofErr w:type="spellEnd"/>
      <w:r>
        <w:rPr>
          <w:rFonts w:ascii="Times New Roman" w:hAnsi="Times New Roman"/>
          <w:sz w:val="20"/>
          <w:szCs w:val="20"/>
        </w:rPr>
        <w:t>, 1982) and exchangeable cations (K, Ca, Mg, and Na) after extraction with NH</w:t>
      </w:r>
      <w:r>
        <w:rPr>
          <w:rFonts w:ascii="Times New Roman" w:hAnsi="Times New Roman"/>
          <w:color w:val="252525"/>
          <w:sz w:val="20"/>
          <w:szCs w:val="20"/>
          <w:vertAlign w:val="subscript"/>
        </w:rPr>
        <w:t>4</w:t>
      </w:r>
      <w:r>
        <w:rPr>
          <w:rFonts w:ascii="Times New Roman" w:hAnsi="Times New Roman"/>
          <w:sz w:val="20"/>
          <w:szCs w:val="20"/>
        </w:rPr>
        <w:t>OH (pH7) using a flame photometer (Thomas, 1982). K in the filtered extract</w:t>
      </w:r>
      <w:r>
        <w:rPr>
          <w:rFonts w:ascii="Times New Roman" w:hAnsi="Times New Roman"/>
          <w:color w:val="252525"/>
          <w:sz w:val="20"/>
          <w:szCs w:val="20"/>
          <w:vertAlign w:val="subscript"/>
        </w:rPr>
        <w:t xml:space="preserve"> </w:t>
      </w:r>
      <w:r>
        <w:rPr>
          <w:rFonts w:ascii="Times New Roman" w:hAnsi="Times New Roman"/>
          <w:sz w:val="20"/>
          <w:szCs w:val="20"/>
        </w:rPr>
        <w:t xml:space="preserve">was determined using an Atomic Absorption Spectrometer (IITA, 1979; </w:t>
      </w:r>
      <w:proofErr w:type="spellStart"/>
      <w:r>
        <w:rPr>
          <w:rFonts w:ascii="Times New Roman" w:hAnsi="Times New Roman"/>
          <w:sz w:val="20"/>
          <w:szCs w:val="20"/>
        </w:rPr>
        <w:t>Enujeke</w:t>
      </w:r>
      <w:proofErr w:type="spellEnd"/>
      <w:r>
        <w:rPr>
          <w:rFonts w:ascii="Times New Roman" w:hAnsi="Times New Roman"/>
          <w:sz w:val="20"/>
          <w:szCs w:val="20"/>
        </w:rPr>
        <w:t xml:space="preserve">, 2013). Available phosphorus was determined with the Bray I method (Bray and Kurtz, 1965), as modified by Olsen and Sommers (1994). Total organic carbon was determined by the </w:t>
      </w:r>
      <w:proofErr w:type="spellStart"/>
      <w:r>
        <w:rPr>
          <w:rFonts w:ascii="Times New Roman" w:hAnsi="Times New Roman"/>
          <w:sz w:val="20"/>
          <w:szCs w:val="20"/>
        </w:rPr>
        <w:t>Walkey</w:t>
      </w:r>
      <w:proofErr w:type="spellEnd"/>
      <w:r>
        <w:rPr>
          <w:rFonts w:ascii="Times New Roman" w:hAnsi="Times New Roman"/>
          <w:sz w:val="20"/>
          <w:szCs w:val="20"/>
        </w:rPr>
        <w:t xml:space="preserve"> Black method (Nelson and Sommers, 1982).</w:t>
      </w:r>
    </w:p>
    <w:p w:rsidR="00B0119B" w:rsidRDefault="007273D7">
      <w:pPr>
        <w:snapToGrid w:val="0"/>
        <w:spacing w:after="0" w:line="240" w:lineRule="auto"/>
        <w:jc w:val="both"/>
        <w:rPr>
          <w:rFonts w:ascii="Times New Roman" w:hAnsi="Times New Roman"/>
          <w:sz w:val="20"/>
          <w:szCs w:val="20"/>
        </w:rPr>
      </w:pPr>
      <w:r>
        <w:rPr>
          <w:rFonts w:ascii="Times New Roman" w:hAnsi="Times New Roman"/>
          <w:b/>
          <w:sz w:val="20"/>
          <w:szCs w:val="20"/>
        </w:rPr>
        <w:t>Source of Cattle Manure and Analysis</w:t>
      </w:r>
    </w:p>
    <w:p w:rsidR="00B0119B" w:rsidRDefault="007273D7">
      <w:pPr>
        <w:snapToGrid w:val="0"/>
        <w:spacing w:after="0" w:line="240" w:lineRule="auto"/>
        <w:jc w:val="both"/>
        <w:rPr>
          <w:rFonts w:ascii="Times New Roman" w:hAnsi="Times New Roman"/>
          <w:sz w:val="20"/>
          <w:szCs w:val="20"/>
        </w:rPr>
      </w:pPr>
      <w:r>
        <w:rPr>
          <w:rFonts w:ascii="Times New Roman" w:hAnsi="Times New Roman"/>
          <w:sz w:val="20"/>
          <w:szCs w:val="20"/>
        </w:rPr>
        <w:t xml:space="preserve">Manure from cattle was sourced from the teaching, research, and commercial farms at Rufus </w:t>
      </w:r>
      <w:proofErr w:type="spellStart"/>
      <w:r>
        <w:rPr>
          <w:rFonts w:ascii="Times New Roman" w:hAnsi="Times New Roman"/>
          <w:sz w:val="20"/>
          <w:szCs w:val="20"/>
        </w:rPr>
        <w:t>Giwa</w:t>
      </w:r>
      <w:proofErr w:type="spellEnd"/>
      <w:r>
        <w:rPr>
          <w:rFonts w:ascii="Times New Roman" w:hAnsi="Times New Roman"/>
          <w:sz w:val="20"/>
          <w:szCs w:val="20"/>
        </w:rPr>
        <w:t xml:space="preserve"> Polytechnic in </w:t>
      </w:r>
      <w:proofErr w:type="spellStart"/>
      <w:r>
        <w:rPr>
          <w:rFonts w:ascii="Times New Roman" w:hAnsi="Times New Roman"/>
          <w:sz w:val="20"/>
          <w:szCs w:val="20"/>
        </w:rPr>
        <w:t>Owo</w:t>
      </w:r>
      <w:proofErr w:type="spellEnd"/>
      <w:r>
        <w:rPr>
          <w:rFonts w:ascii="Times New Roman" w:hAnsi="Times New Roman"/>
          <w:sz w:val="20"/>
          <w:szCs w:val="20"/>
        </w:rPr>
        <w:t>, Ondo State. Before use, the sample was subjected to typical routine laboratory analysis, crushed, and shade dried to assess the nutrient contents (</w:t>
      </w:r>
      <w:proofErr w:type="spellStart"/>
      <w:r>
        <w:rPr>
          <w:rFonts w:ascii="Times New Roman" w:hAnsi="Times New Roman"/>
          <w:sz w:val="20"/>
          <w:szCs w:val="20"/>
        </w:rPr>
        <w:t>Adesina</w:t>
      </w:r>
      <w:proofErr w:type="spellEnd"/>
      <w:r>
        <w:rPr>
          <w:rFonts w:ascii="Times New Roman" w:hAnsi="Times New Roman"/>
          <w:sz w:val="20"/>
          <w:szCs w:val="20"/>
        </w:rPr>
        <w:t xml:space="preserve"> et al., 2018).</w:t>
      </w:r>
    </w:p>
    <w:p w:rsidR="00B0119B" w:rsidRDefault="007273D7">
      <w:pPr>
        <w:snapToGrid w:val="0"/>
        <w:spacing w:after="0" w:line="240" w:lineRule="auto"/>
        <w:jc w:val="both"/>
        <w:rPr>
          <w:rFonts w:ascii="Times New Roman" w:hAnsi="Times New Roman"/>
          <w:b/>
          <w:sz w:val="20"/>
          <w:szCs w:val="20"/>
        </w:rPr>
      </w:pPr>
      <w:r>
        <w:rPr>
          <w:rFonts w:ascii="Times New Roman" w:hAnsi="Times New Roman"/>
          <w:b/>
          <w:sz w:val="20"/>
          <w:szCs w:val="20"/>
        </w:rPr>
        <w:t>Experimental Design and Treatments</w:t>
      </w:r>
    </w:p>
    <w:p w:rsidR="00B0119B" w:rsidRDefault="007273D7">
      <w:pPr>
        <w:snapToGrid w:val="0"/>
        <w:spacing w:after="0" w:line="240" w:lineRule="auto"/>
        <w:jc w:val="both"/>
        <w:rPr>
          <w:rFonts w:ascii="Times New Roman" w:hAnsi="Times New Roman"/>
          <w:sz w:val="20"/>
          <w:szCs w:val="20"/>
        </w:rPr>
      </w:pPr>
      <w:r>
        <w:rPr>
          <w:rFonts w:ascii="Times New Roman" w:hAnsi="Times New Roman"/>
          <w:sz w:val="20"/>
          <w:szCs w:val="20"/>
        </w:rPr>
        <w:t>Five treatment levels were used in the experiment, and each level was replicated three times for a total of fifteen (15) plots. The experiment was set up using a randomized complete block design (RCBD). T1 = 0tha-1 of cattle dung (used as the control), T2 = 5tha</w:t>
      </w:r>
      <w:r>
        <w:rPr>
          <w:rFonts w:ascii="Times New Roman" w:hAnsi="Times New Roman"/>
          <w:sz w:val="20"/>
          <w:szCs w:val="20"/>
          <w:vertAlign w:val="superscript"/>
        </w:rPr>
        <w:t>-1</w:t>
      </w:r>
      <w:r>
        <w:rPr>
          <w:rFonts w:ascii="Times New Roman" w:hAnsi="Times New Roman"/>
          <w:sz w:val="20"/>
          <w:szCs w:val="20"/>
        </w:rPr>
        <w:t xml:space="preserve"> of cattle manure, T3 = 10tha</w:t>
      </w:r>
      <w:r>
        <w:rPr>
          <w:rFonts w:ascii="Times New Roman" w:hAnsi="Times New Roman"/>
          <w:sz w:val="20"/>
          <w:szCs w:val="20"/>
          <w:vertAlign w:val="superscript"/>
        </w:rPr>
        <w:t xml:space="preserve">-1 </w:t>
      </w:r>
      <w:r>
        <w:rPr>
          <w:rFonts w:ascii="Times New Roman" w:hAnsi="Times New Roman"/>
          <w:sz w:val="20"/>
          <w:szCs w:val="20"/>
        </w:rPr>
        <w:t>of cattle manure, T4 = 15tha</w:t>
      </w:r>
      <w:r>
        <w:rPr>
          <w:rFonts w:ascii="Times New Roman" w:hAnsi="Times New Roman"/>
          <w:sz w:val="20"/>
          <w:szCs w:val="20"/>
          <w:vertAlign w:val="superscript"/>
        </w:rPr>
        <w:t>-1</w:t>
      </w:r>
      <w:r>
        <w:rPr>
          <w:rFonts w:ascii="Times New Roman" w:hAnsi="Times New Roman"/>
          <w:sz w:val="20"/>
          <w:szCs w:val="20"/>
        </w:rPr>
        <w:t xml:space="preserve"> of cattle manure, and T5 = 20tha</w:t>
      </w:r>
      <w:r>
        <w:rPr>
          <w:rFonts w:ascii="Times New Roman" w:hAnsi="Times New Roman"/>
          <w:sz w:val="20"/>
          <w:szCs w:val="20"/>
          <w:vertAlign w:val="superscript"/>
        </w:rPr>
        <w:t>-1</w:t>
      </w:r>
      <w:r>
        <w:rPr>
          <w:rFonts w:ascii="Times New Roman" w:hAnsi="Times New Roman"/>
          <w:sz w:val="20"/>
          <w:szCs w:val="20"/>
        </w:rPr>
        <w:t xml:space="preserve"> of cattle manure were the treatment levels. The dimensions of each block were 12 x 2 m (24 m</w:t>
      </w:r>
      <w:r>
        <w:rPr>
          <w:rFonts w:ascii="Times New Roman" w:hAnsi="Times New Roman"/>
          <w:sz w:val="20"/>
          <w:szCs w:val="20"/>
          <w:vertAlign w:val="superscript"/>
        </w:rPr>
        <w:t>2</w:t>
      </w:r>
      <w:r>
        <w:rPr>
          <w:rFonts w:ascii="Times New Roman" w:hAnsi="Times New Roman"/>
          <w:sz w:val="20"/>
          <w:szCs w:val="20"/>
        </w:rPr>
        <w:t xml:space="preserve">), the plots were 2 2 m (four m2), and </w:t>
      </w:r>
      <w:r>
        <w:rPr>
          <w:rFonts w:ascii="Times New Roman" w:hAnsi="Times New Roman"/>
          <w:sz w:val="20"/>
          <w:szCs w:val="20"/>
        </w:rPr>
        <w:lastRenderedPageBreak/>
        <w:t>the discard between replicates and plots was 0.5 m. Two weeks before planting, the cattle dung was spread equally across the plots and worked into the soil with a hoe to promote further decomposition and nutrient release.</w:t>
      </w:r>
    </w:p>
    <w:p w:rsidR="00B0119B" w:rsidRDefault="007273D7">
      <w:pPr>
        <w:snapToGrid w:val="0"/>
        <w:spacing w:after="0" w:line="240" w:lineRule="auto"/>
        <w:jc w:val="both"/>
        <w:rPr>
          <w:rFonts w:ascii="Times New Roman" w:hAnsi="Times New Roman"/>
          <w:b/>
          <w:sz w:val="20"/>
          <w:szCs w:val="20"/>
        </w:rPr>
      </w:pPr>
      <w:r>
        <w:rPr>
          <w:rFonts w:ascii="Times New Roman" w:hAnsi="Times New Roman"/>
          <w:b/>
          <w:sz w:val="20"/>
          <w:szCs w:val="20"/>
        </w:rPr>
        <w:t>Crop Establishment and Management</w:t>
      </w:r>
    </w:p>
    <w:p w:rsidR="00B0119B" w:rsidRDefault="007273D7">
      <w:pPr>
        <w:snapToGrid w:val="0"/>
        <w:spacing w:after="0" w:line="240" w:lineRule="auto"/>
        <w:jc w:val="both"/>
        <w:rPr>
          <w:rFonts w:ascii="Times New Roman" w:hAnsi="Times New Roman"/>
          <w:sz w:val="20"/>
          <w:szCs w:val="20"/>
        </w:rPr>
      </w:pPr>
      <w:r>
        <w:rPr>
          <w:rFonts w:ascii="Times New Roman" w:hAnsi="Times New Roman"/>
          <w:sz w:val="20"/>
          <w:szCs w:val="20"/>
        </w:rPr>
        <w:t xml:space="preserve">The National Institute for Horticultural Research and Training (NIHORT), located in Ibadan, Oyo State, Nigeria, provided the cucumber seeds for the experiment (Apulia </w:t>
      </w:r>
      <w:proofErr w:type="spellStart"/>
      <w:r>
        <w:rPr>
          <w:rFonts w:ascii="Times New Roman" w:hAnsi="Times New Roman"/>
          <w:sz w:val="20"/>
          <w:szCs w:val="20"/>
        </w:rPr>
        <w:t>semences</w:t>
      </w:r>
      <w:proofErr w:type="spellEnd"/>
      <w:r>
        <w:rPr>
          <w:rFonts w:ascii="Times New Roman" w:hAnsi="Times New Roman"/>
          <w:sz w:val="20"/>
          <w:szCs w:val="20"/>
        </w:rPr>
        <w:t xml:space="preserve"> variety). When the first weeding exercise was performed two (2) weeks after planting, the seeds were thinned to one seedling per stand, resulting in a population of 25 plants per plot and a total plant population of 375 plants on the entire experimental site. The seeds were sown at a rate of two seeds per hole with a spacing of 50cm by 50cm between and within rows. Regular weeding was done as and when it was necessary. To manage infestations of fruit flies and foliage insect pest, insecticide (</w:t>
      </w:r>
      <w:proofErr w:type="spellStart"/>
      <w:r>
        <w:rPr>
          <w:rFonts w:ascii="Times New Roman" w:hAnsi="Times New Roman"/>
          <w:sz w:val="20"/>
          <w:szCs w:val="20"/>
        </w:rPr>
        <w:t>Cypermethrin</w:t>
      </w:r>
      <w:proofErr w:type="spellEnd"/>
      <w:r>
        <w:rPr>
          <w:rFonts w:ascii="Times New Roman" w:hAnsi="Times New Roman"/>
          <w:sz w:val="20"/>
          <w:szCs w:val="20"/>
        </w:rPr>
        <w:t>) was used at the prescribed dosage of 20 ml/15 liters per knapsack sprayer.</w:t>
      </w:r>
    </w:p>
    <w:p w:rsidR="00B0119B" w:rsidRDefault="007273D7">
      <w:pPr>
        <w:snapToGrid w:val="0"/>
        <w:spacing w:after="0" w:line="240" w:lineRule="auto"/>
        <w:jc w:val="both"/>
        <w:rPr>
          <w:rFonts w:ascii="Times New Roman" w:hAnsi="Times New Roman"/>
          <w:b/>
          <w:sz w:val="20"/>
          <w:szCs w:val="20"/>
        </w:rPr>
      </w:pPr>
      <w:r>
        <w:rPr>
          <w:rFonts w:ascii="Times New Roman" w:hAnsi="Times New Roman"/>
          <w:b/>
          <w:sz w:val="20"/>
          <w:szCs w:val="20"/>
        </w:rPr>
        <w:t>Data Collection and Statistical Analysis</w:t>
      </w:r>
    </w:p>
    <w:p w:rsidR="00B0119B" w:rsidRDefault="007273D7">
      <w:pPr>
        <w:snapToGrid w:val="0"/>
        <w:spacing w:after="0" w:line="240" w:lineRule="auto"/>
        <w:jc w:val="both"/>
        <w:rPr>
          <w:rFonts w:ascii="Times New Roman" w:hAnsi="Times New Roman"/>
          <w:sz w:val="20"/>
          <w:szCs w:val="20"/>
        </w:rPr>
      </w:pPr>
      <w:r>
        <w:rPr>
          <w:rFonts w:ascii="Times New Roman" w:hAnsi="Times New Roman"/>
          <w:sz w:val="20"/>
          <w:szCs w:val="20"/>
        </w:rPr>
        <w:t xml:space="preserve">Five (5) stands per plot were randomly tagged for growth and yield parameter collection. Vine length (cm) was determined using measuring tape. The tape was used to measure the height of the plant from the level of the soil to the top of the shoot apex (Tahir </w:t>
      </w:r>
      <w:r>
        <w:rPr>
          <w:rStyle w:val="Emphasis"/>
          <w:rFonts w:ascii="Times New Roman" w:hAnsi="Times New Roman"/>
          <w:color w:val="252525"/>
          <w:sz w:val="20"/>
          <w:szCs w:val="20"/>
        </w:rPr>
        <w:t>et al</w:t>
      </w:r>
      <w:r>
        <w:rPr>
          <w:rFonts w:ascii="Times New Roman" w:hAnsi="Times New Roman"/>
          <w:sz w:val="20"/>
          <w:szCs w:val="20"/>
        </w:rPr>
        <w:t>., 2015). The number of leaves</w:t>
      </w:r>
      <w:r>
        <w:rPr>
          <w:rStyle w:val="Strong"/>
          <w:rFonts w:ascii="Times New Roman" w:hAnsi="Times New Roman"/>
          <w:color w:val="252525"/>
          <w:sz w:val="20"/>
          <w:szCs w:val="20"/>
        </w:rPr>
        <w:t xml:space="preserve"> </w:t>
      </w:r>
      <w:r>
        <w:rPr>
          <w:rFonts w:ascii="Times New Roman" w:hAnsi="Times New Roman"/>
          <w:sz w:val="20"/>
          <w:szCs w:val="20"/>
        </w:rPr>
        <w:t>was determined by visually counting the number of leaves per plant (</w:t>
      </w:r>
      <w:proofErr w:type="spellStart"/>
      <w:r>
        <w:rPr>
          <w:rFonts w:ascii="Times New Roman" w:hAnsi="Times New Roman"/>
          <w:sz w:val="20"/>
          <w:szCs w:val="20"/>
        </w:rPr>
        <w:t>Edegbai</w:t>
      </w:r>
      <w:proofErr w:type="spellEnd"/>
      <w:r>
        <w:rPr>
          <w:rFonts w:ascii="Times New Roman" w:hAnsi="Times New Roman"/>
          <w:sz w:val="20"/>
          <w:szCs w:val="20"/>
        </w:rPr>
        <w:t xml:space="preserve"> and Oki, 2022). Stem girth</w:t>
      </w:r>
      <w:r>
        <w:rPr>
          <w:rStyle w:val="Strong"/>
          <w:rFonts w:ascii="Times New Roman" w:hAnsi="Times New Roman"/>
          <w:color w:val="252525"/>
          <w:sz w:val="20"/>
          <w:szCs w:val="20"/>
        </w:rPr>
        <w:t xml:space="preserve"> </w:t>
      </w:r>
      <w:r>
        <w:rPr>
          <w:rFonts w:ascii="Times New Roman" w:hAnsi="Times New Roman"/>
          <w:sz w:val="20"/>
          <w:szCs w:val="20"/>
        </w:rPr>
        <w:t xml:space="preserve">was determined using measuring tape by putting the tape around the stem of the plant (Tahir </w:t>
      </w:r>
      <w:r>
        <w:rPr>
          <w:rStyle w:val="Emphasis"/>
          <w:rFonts w:ascii="Times New Roman" w:hAnsi="Times New Roman"/>
          <w:color w:val="252525"/>
          <w:sz w:val="20"/>
          <w:szCs w:val="20"/>
        </w:rPr>
        <w:t>et al</w:t>
      </w:r>
      <w:r>
        <w:rPr>
          <w:rFonts w:ascii="Times New Roman" w:hAnsi="Times New Roman"/>
          <w:sz w:val="20"/>
          <w:szCs w:val="20"/>
        </w:rPr>
        <w:t>., 2015). Leaf area (cm</w:t>
      </w:r>
      <w:r>
        <w:rPr>
          <w:rFonts w:ascii="Times New Roman" w:hAnsi="Times New Roman"/>
          <w:color w:val="252525"/>
          <w:sz w:val="20"/>
          <w:szCs w:val="20"/>
          <w:vertAlign w:val="superscript"/>
        </w:rPr>
        <w:t>2</w:t>
      </w:r>
      <w:r>
        <w:rPr>
          <w:rFonts w:ascii="Times New Roman" w:hAnsi="Times New Roman"/>
          <w:sz w:val="20"/>
          <w:szCs w:val="20"/>
        </w:rPr>
        <w:t>) was determined by placing the leaf on graph paper. Yield attributes were determined by counting the number of cucumber fruits per plant, and the weight of harvested fruit (kg) was determined by weighing using a digital weighing balance. Fruit length (cm) was determined using measuring tape to measure the length of the fruit from the base to the tip, while fruit circumference (cm) was determined by putting the measuring tape around the fruit. Data collected were subjected to two-way analysis of variance (ANOVA) procedures for Randomized Complete Block Design (RCBD) using the SAS statistical package Version 9 ((SAS Institute, 2010) and means were compared at 5% using the Duncan Multiple Range Test (DMRT).</w:t>
      </w:r>
    </w:p>
    <w:p w:rsidR="00605681" w:rsidRDefault="00605681">
      <w:pPr>
        <w:snapToGrid w:val="0"/>
        <w:spacing w:after="0" w:line="240" w:lineRule="auto"/>
        <w:jc w:val="both"/>
        <w:rPr>
          <w:rFonts w:ascii="Times New Roman" w:hAnsi="Times New Roman"/>
          <w:b/>
          <w:sz w:val="20"/>
          <w:szCs w:val="20"/>
        </w:rPr>
      </w:pPr>
    </w:p>
    <w:p w:rsidR="00B0119B" w:rsidRDefault="007273D7">
      <w:pPr>
        <w:snapToGrid w:val="0"/>
        <w:spacing w:after="0" w:line="240" w:lineRule="auto"/>
        <w:jc w:val="both"/>
        <w:rPr>
          <w:rFonts w:ascii="Times New Roman" w:hAnsi="Times New Roman"/>
          <w:b/>
          <w:sz w:val="20"/>
          <w:szCs w:val="20"/>
        </w:rPr>
      </w:pPr>
      <w:r>
        <w:rPr>
          <w:rFonts w:ascii="Times New Roman" w:hAnsi="Times New Roman"/>
          <w:b/>
          <w:sz w:val="20"/>
          <w:szCs w:val="20"/>
        </w:rPr>
        <w:t>RESULTS</w:t>
      </w:r>
    </w:p>
    <w:p w:rsidR="00B0119B" w:rsidRDefault="007273D7">
      <w:pPr>
        <w:snapToGrid w:val="0"/>
        <w:spacing w:after="0" w:line="240" w:lineRule="auto"/>
        <w:contextualSpacing/>
        <w:jc w:val="both"/>
        <w:rPr>
          <w:rFonts w:ascii="Times New Roman" w:hAnsi="Times New Roman"/>
          <w:b/>
          <w:sz w:val="20"/>
          <w:szCs w:val="20"/>
        </w:rPr>
      </w:pPr>
      <w:r>
        <w:rPr>
          <w:rFonts w:ascii="Times New Roman" w:hAnsi="Times New Roman"/>
          <w:b/>
          <w:sz w:val="20"/>
          <w:szCs w:val="20"/>
        </w:rPr>
        <w:t>Initial Physio-Chemical Properties of Soil and Manure Analysis</w:t>
      </w:r>
    </w:p>
    <w:p w:rsidR="00B0119B" w:rsidRDefault="007273D7">
      <w:pPr>
        <w:snapToGrid w:val="0"/>
        <w:spacing w:after="0" w:line="240" w:lineRule="auto"/>
        <w:jc w:val="both"/>
        <w:rPr>
          <w:rFonts w:ascii="Times New Roman" w:hAnsi="Times New Roman"/>
          <w:sz w:val="20"/>
          <w:szCs w:val="20"/>
        </w:rPr>
      </w:pPr>
      <w:r>
        <w:rPr>
          <w:rFonts w:ascii="Times New Roman" w:hAnsi="Times New Roman"/>
          <w:sz w:val="20"/>
          <w:szCs w:val="20"/>
        </w:rPr>
        <w:t xml:space="preserve">Table 1 shows the physio-chemical characteristics of the soil (0–30 cm depth) in the experiment field prior to planting and the findings of the examination of the cattle dung. The outcome revealed that the sandy loam soil textural categorization was acidic in nature (4.24). Organic matter (0.65 kg), accessible P (0.45 mg/kg), and </w:t>
      </w:r>
      <w:r>
        <w:rPr>
          <w:rFonts w:ascii="Times New Roman" w:hAnsi="Times New Roman"/>
          <w:sz w:val="20"/>
          <w:szCs w:val="20"/>
        </w:rPr>
        <w:lastRenderedPageBreak/>
        <w:t>total nitrogen (0.14%) were all at low levels. Additionally, very little was present for the exchangeable cations Na (0.96 comkg-1), Ca (1.70 comkg-1), K (0.392 comkg-1), and Mg (6.80 comkg-1).</w:t>
      </w:r>
    </w:p>
    <w:p w:rsidR="00B0119B" w:rsidRDefault="007273D7">
      <w:pPr>
        <w:snapToGrid w:val="0"/>
        <w:spacing w:after="0" w:line="240" w:lineRule="auto"/>
        <w:contextualSpacing/>
        <w:jc w:val="both"/>
        <w:rPr>
          <w:rFonts w:ascii="Times New Roman" w:hAnsi="Times New Roman"/>
          <w:sz w:val="20"/>
          <w:szCs w:val="20"/>
        </w:rPr>
      </w:pPr>
      <w:r>
        <w:rPr>
          <w:rFonts w:ascii="Times New Roman" w:hAnsi="Times New Roman"/>
          <w:sz w:val="20"/>
          <w:szCs w:val="20"/>
        </w:rPr>
        <w:t xml:space="preserve">The study of the cattle dung revealed that it had 13.86% organic carbon, 6.36% pH, 23.904% organic matter, 0.35% total nitrogen, 0.406 mg/kg of accessible phosphorus, and exchangeable cations of 54.615 mg/kg </w:t>
      </w:r>
      <w:r>
        <w:rPr>
          <w:rFonts w:ascii="Times New Roman" w:hAnsi="Times New Roman"/>
          <w:sz w:val="20"/>
          <w:szCs w:val="20"/>
        </w:rPr>
        <w:lastRenderedPageBreak/>
        <w:t>of K, 3.913 mg/kg of Na, 3.30 mg/kg of Ca, and 6.90 mg/kg of Mg.</w:t>
      </w:r>
    </w:p>
    <w:p w:rsidR="00B0119B" w:rsidRDefault="007273D7">
      <w:pPr>
        <w:snapToGrid w:val="0"/>
        <w:spacing w:after="0" w:line="240" w:lineRule="auto"/>
        <w:contextualSpacing/>
        <w:jc w:val="both"/>
        <w:rPr>
          <w:rFonts w:ascii="Times New Roman" w:hAnsi="Times New Roman"/>
          <w:sz w:val="20"/>
          <w:szCs w:val="20"/>
        </w:rPr>
      </w:pPr>
      <w:r>
        <w:rPr>
          <w:rFonts w:ascii="Times New Roman" w:hAnsi="Times New Roman"/>
          <w:sz w:val="20"/>
          <w:szCs w:val="20"/>
        </w:rPr>
        <w:t xml:space="preserve">Table 2 shows the analysis of the impacts of cattle manure on the physio-chemical characteristics of the soil revealed that these properties—soil organic matter, total nitrogen, accessible P, total carbon, exchangeable Ca, and Mg—were only slightly elevated. With the application of cattle dung, soil pH tends to rise. </w:t>
      </w:r>
    </w:p>
    <w:p w:rsidR="00B0119B" w:rsidRDefault="00B0119B">
      <w:pPr>
        <w:snapToGrid w:val="0"/>
        <w:spacing w:after="0" w:line="240" w:lineRule="auto"/>
        <w:contextualSpacing/>
        <w:jc w:val="both"/>
        <w:rPr>
          <w:rFonts w:ascii="Times New Roman" w:hAnsi="Times New Roman"/>
          <w:sz w:val="20"/>
          <w:szCs w:val="20"/>
        </w:rPr>
        <w:sectPr w:rsidR="00B0119B">
          <w:type w:val="continuous"/>
          <w:pgSz w:w="12240" w:h="15840"/>
          <w:pgMar w:top="1440" w:right="1440" w:bottom="1440" w:left="1440" w:header="720" w:footer="720" w:gutter="0"/>
          <w:cols w:num="2" w:space="720" w:equalWidth="0">
            <w:col w:w="4467" w:space="425"/>
            <w:col w:w="4467"/>
          </w:cols>
          <w:titlePg/>
          <w:docGrid w:linePitch="360"/>
        </w:sectPr>
      </w:pPr>
    </w:p>
    <w:p w:rsidR="00B0119B" w:rsidRDefault="00B0119B">
      <w:pPr>
        <w:snapToGrid w:val="0"/>
        <w:spacing w:after="0" w:line="240" w:lineRule="auto"/>
        <w:contextualSpacing/>
        <w:jc w:val="both"/>
        <w:rPr>
          <w:rFonts w:ascii="Times New Roman" w:hAnsi="Times New Roman"/>
          <w:sz w:val="20"/>
          <w:szCs w:val="20"/>
        </w:rPr>
      </w:pPr>
    </w:p>
    <w:p w:rsidR="00B0119B" w:rsidRDefault="007273D7">
      <w:pPr>
        <w:snapToGrid w:val="0"/>
        <w:spacing w:after="0" w:line="240" w:lineRule="auto"/>
        <w:contextualSpacing/>
        <w:jc w:val="both"/>
        <w:rPr>
          <w:rFonts w:ascii="Times New Roman" w:hAnsi="Times New Roman"/>
          <w:b/>
          <w:sz w:val="20"/>
          <w:szCs w:val="20"/>
        </w:rPr>
      </w:pPr>
      <w:r>
        <w:rPr>
          <w:rFonts w:ascii="Times New Roman" w:hAnsi="Times New Roman"/>
          <w:b/>
          <w:sz w:val="20"/>
          <w:szCs w:val="20"/>
        </w:rPr>
        <w:t>Table 1: Soil Physical and Chemical Properties before Planting and Manure Analysis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1613"/>
        <w:gridCol w:w="1800"/>
        <w:gridCol w:w="1800"/>
        <w:gridCol w:w="1849"/>
      </w:tblGrid>
      <w:tr w:rsidR="00B0119B">
        <w:trPr>
          <w:trHeight w:val="253"/>
          <w:jc w:val="center"/>
        </w:trPr>
        <w:tc>
          <w:tcPr>
            <w:tcW w:w="2178" w:type="dxa"/>
            <w:tcBorders>
              <w:left w:val="nil"/>
              <w:bottom w:val="single" w:sz="4" w:space="0" w:color="auto"/>
              <w:right w:val="nil"/>
            </w:tcBorders>
            <w:shd w:val="clear" w:color="auto" w:fill="auto"/>
          </w:tcPr>
          <w:p w:rsidR="00B0119B" w:rsidRDefault="007273D7">
            <w:pPr>
              <w:snapToGrid w:val="0"/>
              <w:spacing w:after="0" w:line="240" w:lineRule="auto"/>
              <w:contextualSpacing/>
              <w:rPr>
                <w:rFonts w:ascii="Times New Roman" w:hAnsi="Times New Roman"/>
                <w:b/>
                <w:sz w:val="20"/>
                <w:szCs w:val="20"/>
              </w:rPr>
            </w:pPr>
            <w:r>
              <w:rPr>
                <w:rFonts w:ascii="Times New Roman" w:hAnsi="Times New Roman"/>
                <w:b/>
                <w:sz w:val="20"/>
                <w:szCs w:val="20"/>
              </w:rPr>
              <w:t>Soil</w:t>
            </w:r>
          </w:p>
        </w:tc>
        <w:tc>
          <w:tcPr>
            <w:tcW w:w="1613" w:type="dxa"/>
            <w:tcBorders>
              <w:left w:val="nil"/>
              <w:bottom w:val="single" w:sz="4" w:space="0" w:color="auto"/>
              <w:right w:val="nil"/>
            </w:tcBorders>
            <w:shd w:val="clear" w:color="auto" w:fill="auto"/>
          </w:tcPr>
          <w:p w:rsidR="00B0119B" w:rsidRDefault="007273D7">
            <w:pPr>
              <w:snapToGrid w:val="0"/>
              <w:spacing w:after="0" w:line="240" w:lineRule="auto"/>
              <w:contextualSpacing/>
              <w:rPr>
                <w:rFonts w:ascii="Times New Roman" w:hAnsi="Times New Roman"/>
                <w:b/>
                <w:sz w:val="20"/>
                <w:szCs w:val="20"/>
              </w:rPr>
            </w:pPr>
            <w:r>
              <w:rPr>
                <w:rFonts w:ascii="Times New Roman" w:hAnsi="Times New Roman"/>
                <w:b/>
                <w:sz w:val="20"/>
                <w:szCs w:val="20"/>
              </w:rPr>
              <w:t>Pre-cropping</w:t>
            </w:r>
          </w:p>
        </w:tc>
        <w:tc>
          <w:tcPr>
            <w:tcW w:w="1800" w:type="dxa"/>
            <w:tcBorders>
              <w:left w:val="nil"/>
              <w:bottom w:val="single" w:sz="4" w:space="0" w:color="auto"/>
              <w:right w:val="nil"/>
            </w:tcBorders>
          </w:tcPr>
          <w:p w:rsidR="00B0119B" w:rsidRDefault="007273D7">
            <w:pPr>
              <w:snapToGrid w:val="0"/>
              <w:spacing w:after="0" w:line="240" w:lineRule="auto"/>
              <w:contextualSpacing/>
              <w:rPr>
                <w:rFonts w:ascii="Times New Roman" w:hAnsi="Times New Roman"/>
                <w:b/>
                <w:sz w:val="20"/>
                <w:szCs w:val="20"/>
              </w:rPr>
            </w:pPr>
            <w:r>
              <w:rPr>
                <w:rFonts w:ascii="Times New Roman" w:hAnsi="Times New Roman"/>
                <w:b/>
                <w:sz w:val="20"/>
                <w:szCs w:val="20"/>
              </w:rPr>
              <w:t>Post cropping</w:t>
            </w:r>
          </w:p>
        </w:tc>
        <w:tc>
          <w:tcPr>
            <w:tcW w:w="1800" w:type="dxa"/>
            <w:tcBorders>
              <w:left w:val="nil"/>
              <w:bottom w:val="single" w:sz="4" w:space="0" w:color="auto"/>
              <w:right w:val="nil"/>
            </w:tcBorders>
            <w:shd w:val="clear" w:color="auto" w:fill="auto"/>
          </w:tcPr>
          <w:p w:rsidR="00B0119B" w:rsidRDefault="007273D7">
            <w:pPr>
              <w:snapToGrid w:val="0"/>
              <w:spacing w:after="0" w:line="240" w:lineRule="auto"/>
              <w:contextualSpacing/>
              <w:jc w:val="center"/>
              <w:rPr>
                <w:rFonts w:ascii="Times New Roman" w:hAnsi="Times New Roman"/>
                <w:b/>
                <w:sz w:val="20"/>
                <w:szCs w:val="20"/>
              </w:rPr>
            </w:pPr>
            <w:r>
              <w:rPr>
                <w:rFonts w:ascii="Times New Roman" w:hAnsi="Times New Roman"/>
                <w:b/>
                <w:sz w:val="20"/>
                <w:szCs w:val="20"/>
              </w:rPr>
              <w:t>Cattle Manure</w:t>
            </w:r>
          </w:p>
        </w:tc>
        <w:tc>
          <w:tcPr>
            <w:tcW w:w="1849" w:type="dxa"/>
            <w:tcBorders>
              <w:left w:val="nil"/>
              <w:bottom w:val="single" w:sz="4" w:space="0" w:color="auto"/>
              <w:right w:val="nil"/>
            </w:tcBorders>
            <w:shd w:val="clear" w:color="auto" w:fill="auto"/>
          </w:tcPr>
          <w:p w:rsidR="00B0119B" w:rsidRDefault="007273D7">
            <w:pPr>
              <w:snapToGrid w:val="0"/>
              <w:spacing w:after="0" w:line="240" w:lineRule="auto"/>
              <w:contextualSpacing/>
              <w:rPr>
                <w:rFonts w:ascii="Times New Roman" w:hAnsi="Times New Roman"/>
                <w:b/>
                <w:sz w:val="20"/>
                <w:szCs w:val="20"/>
              </w:rPr>
            </w:pPr>
            <w:r>
              <w:rPr>
                <w:rFonts w:ascii="Times New Roman" w:hAnsi="Times New Roman"/>
                <w:b/>
                <w:sz w:val="20"/>
                <w:szCs w:val="20"/>
              </w:rPr>
              <w:t>Value</w:t>
            </w:r>
          </w:p>
        </w:tc>
      </w:tr>
      <w:tr w:rsidR="00B0119B">
        <w:trPr>
          <w:trHeight w:val="253"/>
          <w:jc w:val="center"/>
        </w:trPr>
        <w:tc>
          <w:tcPr>
            <w:tcW w:w="2178" w:type="dxa"/>
            <w:tcBorders>
              <w:top w:val="single" w:sz="4" w:space="0" w:color="auto"/>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Sand (%)</w:t>
            </w:r>
          </w:p>
        </w:tc>
        <w:tc>
          <w:tcPr>
            <w:tcW w:w="1613" w:type="dxa"/>
            <w:tcBorders>
              <w:top w:val="single" w:sz="4" w:space="0" w:color="auto"/>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70</w:t>
            </w:r>
          </w:p>
        </w:tc>
        <w:tc>
          <w:tcPr>
            <w:tcW w:w="1800" w:type="dxa"/>
            <w:tcBorders>
              <w:top w:val="single" w:sz="4" w:space="0" w:color="auto"/>
              <w:left w:val="nil"/>
              <w:bottom w:val="nil"/>
              <w:right w:val="nil"/>
            </w:tcBorders>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72.76</w:t>
            </w:r>
          </w:p>
        </w:tc>
        <w:tc>
          <w:tcPr>
            <w:tcW w:w="1800" w:type="dxa"/>
            <w:tcBorders>
              <w:top w:val="single" w:sz="4" w:space="0" w:color="auto"/>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pH (H</w:t>
            </w:r>
            <w:r>
              <w:rPr>
                <w:rFonts w:ascii="Times New Roman" w:hAnsi="Times New Roman"/>
                <w:sz w:val="20"/>
                <w:szCs w:val="20"/>
                <w:vertAlign w:val="subscript"/>
              </w:rPr>
              <w:t>2</w:t>
            </w:r>
            <w:r>
              <w:rPr>
                <w:rFonts w:ascii="Times New Roman" w:hAnsi="Times New Roman"/>
                <w:sz w:val="20"/>
                <w:szCs w:val="20"/>
              </w:rPr>
              <w:t>0)</w:t>
            </w:r>
          </w:p>
        </w:tc>
        <w:tc>
          <w:tcPr>
            <w:tcW w:w="1849" w:type="dxa"/>
            <w:tcBorders>
              <w:top w:val="single" w:sz="4" w:space="0" w:color="auto"/>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6.36</w:t>
            </w:r>
          </w:p>
        </w:tc>
      </w:tr>
      <w:tr w:rsidR="00B0119B">
        <w:trPr>
          <w:trHeight w:val="242"/>
          <w:jc w:val="center"/>
        </w:trPr>
        <w:tc>
          <w:tcPr>
            <w:tcW w:w="2178"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Silt (%)</w:t>
            </w:r>
          </w:p>
        </w:tc>
        <w:tc>
          <w:tcPr>
            <w:tcW w:w="1613"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6.8</w:t>
            </w:r>
          </w:p>
        </w:tc>
        <w:tc>
          <w:tcPr>
            <w:tcW w:w="1800" w:type="dxa"/>
            <w:tcBorders>
              <w:top w:val="nil"/>
              <w:left w:val="nil"/>
              <w:bottom w:val="nil"/>
              <w:right w:val="nil"/>
            </w:tcBorders>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3.64</w:t>
            </w:r>
          </w:p>
        </w:tc>
        <w:tc>
          <w:tcPr>
            <w:tcW w:w="1800"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O.C (%)</w:t>
            </w:r>
          </w:p>
        </w:tc>
        <w:tc>
          <w:tcPr>
            <w:tcW w:w="1849"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13.87</w:t>
            </w:r>
          </w:p>
        </w:tc>
      </w:tr>
      <w:tr w:rsidR="00B0119B">
        <w:trPr>
          <w:trHeight w:val="242"/>
          <w:jc w:val="center"/>
        </w:trPr>
        <w:tc>
          <w:tcPr>
            <w:tcW w:w="2178"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Clay (%)</w:t>
            </w:r>
          </w:p>
        </w:tc>
        <w:tc>
          <w:tcPr>
            <w:tcW w:w="1613"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23.2</w:t>
            </w:r>
          </w:p>
        </w:tc>
        <w:tc>
          <w:tcPr>
            <w:tcW w:w="1800" w:type="dxa"/>
            <w:tcBorders>
              <w:top w:val="nil"/>
              <w:left w:val="nil"/>
              <w:bottom w:val="nil"/>
              <w:right w:val="nil"/>
            </w:tcBorders>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23.60</w:t>
            </w:r>
          </w:p>
        </w:tc>
        <w:tc>
          <w:tcPr>
            <w:tcW w:w="1800"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O.M (%)</w:t>
            </w:r>
          </w:p>
        </w:tc>
        <w:tc>
          <w:tcPr>
            <w:tcW w:w="1849"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23.90</w:t>
            </w:r>
          </w:p>
        </w:tc>
      </w:tr>
      <w:tr w:rsidR="00B0119B">
        <w:trPr>
          <w:trHeight w:val="242"/>
          <w:jc w:val="center"/>
        </w:trPr>
        <w:tc>
          <w:tcPr>
            <w:tcW w:w="2178"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Textural class</w:t>
            </w:r>
          </w:p>
        </w:tc>
        <w:tc>
          <w:tcPr>
            <w:tcW w:w="1613"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Sandy loam</w:t>
            </w:r>
          </w:p>
        </w:tc>
        <w:tc>
          <w:tcPr>
            <w:tcW w:w="1800" w:type="dxa"/>
            <w:tcBorders>
              <w:top w:val="nil"/>
              <w:left w:val="nil"/>
              <w:bottom w:val="nil"/>
              <w:right w:val="nil"/>
            </w:tcBorders>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Sandy loam</w:t>
            </w:r>
          </w:p>
        </w:tc>
        <w:tc>
          <w:tcPr>
            <w:tcW w:w="1800"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N (mg/kg)</w:t>
            </w:r>
          </w:p>
        </w:tc>
        <w:tc>
          <w:tcPr>
            <w:tcW w:w="1849"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0.35</w:t>
            </w:r>
          </w:p>
        </w:tc>
      </w:tr>
      <w:tr w:rsidR="00B0119B">
        <w:trPr>
          <w:trHeight w:val="242"/>
          <w:jc w:val="center"/>
        </w:trPr>
        <w:tc>
          <w:tcPr>
            <w:tcW w:w="2178"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Soil PH (H</w:t>
            </w:r>
            <w:r>
              <w:rPr>
                <w:rFonts w:ascii="Times New Roman" w:hAnsi="Times New Roman"/>
                <w:sz w:val="20"/>
                <w:szCs w:val="20"/>
                <w:vertAlign w:val="subscript"/>
              </w:rPr>
              <w:t>2</w:t>
            </w:r>
            <w:r>
              <w:rPr>
                <w:rFonts w:ascii="Times New Roman" w:hAnsi="Times New Roman"/>
                <w:sz w:val="20"/>
                <w:szCs w:val="20"/>
              </w:rPr>
              <w:t>O)</w:t>
            </w:r>
          </w:p>
        </w:tc>
        <w:tc>
          <w:tcPr>
            <w:tcW w:w="1613"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4.24</w:t>
            </w:r>
          </w:p>
        </w:tc>
        <w:tc>
          <w:tcPr>
            <w:tcW w:w="1800" w:type="dxa"/>
            <w:tcBorders>
              <w:top w:val="nil"/>
              <w:left w:val="nil"/>
              <w:bottom w:val="nil"/>
              <w:right w:val="nil"/>
            </w:tcBorders>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6.40</w:t>
            </w:r>
          </w:p>
        </w:tc>
        <w:tc>
          <w:tcPr>
            <w:tcW w:w="1800"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K (mg/kg)</w:t>
            </w:r>
          </w:p>
        </w:tc>
        <w:tc>
          <w:tcPr>
            <w:tcW w:w="1849"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54.62</w:t>
            </w:r>
          </w:p>
        </w:tc>
      </w:tr>
      <w:tr w:rsidR="00B0119B">
        <w:trPr>
          <w:trHeight w:val="242"/>
          <w:jc w:val="center"/>
        </w:trPr>
        <w:tc>
          <w:tcPr>
            <w:tcW w:w="2178"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Organic Carbon (%)</w:t>
            </w:r>
          </w:p>
        </w:tc>
        <w:tc>
          <w:tcPr>
            <w:tcW w:w="1613"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0.38</w:t>
            </w:r>
          </w:p>
        </w:tc>
        <w:tc>
          <w:tcPr>
            <w:tcW w:w="1800" w:type="dxa"/>
            <w:tcBorders>
              <w:top w:val="nil"/>
              <w:left w:val="nil"/>
              <w:bottom w:val="nil"/>
              <w:right w:val="nil"/>
            </w:tcBorders>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0.64</w:t>
            </w:r>
          </w:p>
        </w:tc>
        <w:tc>
          <w:tcPr>
            <w:tcW w:w="1800"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Na (mg/kg)</w:t>
            </w:r>
          </w:p>
        </w:tc>
        <w:tc>
          <w:tcPr>
            <w:tcW w:w="1849"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3.91</w:t>
            </w:r>
          </w:p>
        </w:tc>
      </w:tr>
      <w:tr w:rsidR="00B0119B">
        <w:trPr>
          <w:trHeight w:val="242"/>
          <w:jc w:val="center"/>
        </w:trPr>
        <w:tc>
          <w:tcPr>
            <w:tcW w:w="2178"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Organic Matter</w:t>
            </w:r>
          </w:p>
        </w:tc>
        <w:tc>
          <w:tcPr>
            <w:tcW w:w="1613"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0.65</w:t>
            </w:r>
          </w:p>
        </w:tc>
        <w:tc>
          <w:tcPr>
            <w:tcW w:w="1800" w:type="dxa"/>
            <w:tcBorders>
              <w:top w:val="nil"/>
              <w:left w:val="nil"/>
              <w:bottom w:val="nil"/>
              <w:right w:val="nil"/>
            </w:tcBorders>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1.09</w:t>
            </w:r>
          </w:p>
        </w:tc>
        <w:tc>
          <w:tcPr>
            <w:tcW w:w="1800"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Ca (mg/kg)</w:t>
            </w:r>
          </w:p>
        </w:tc>
        <w:tc>
          <w:tcPr>
            <w:tcW w:w="1849"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3.30</w:t>
            </w:r>
          </w:p>
        </w:tc>
      </w:tr>
      <w:tr w:rsidR="00B0119B">
        <w:trPr>
          <w:trHeight w:val="242"/>
          <w:jc w:val="center"/>
        </w:trPr>
        <w:tc>
          <w:tcPr>
            <w:tcW w:w="2178"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 xml:space="preserve">Total Nitrogen (%) </w:t>
            </w:r>
          </w:p>
        </w:tc>
        <w:tc>
          <w:tcPr>
            <w:tcW w:w="1613"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0.14</w:t>
            </w:r>
          </w:p>
        </w:tc>
        <w:tc>
          <w:tcPr>
            <w:tcW w:w="1800" w:type="dxa"/>
            <w:tcBorders>
              <w:top w:val="nil"/>
              <w:left w:val="nil"/>
              <w:bottom w:val="nil"/>
              <w:right w:val="nil"/>
            </w:tcBorders>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0.16</w:t>
            </w:r>
          </w:p>
        </w:tc>
        <w:tc>
          <w:tcPr>
            <w:tcW w:w="1800"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Mg (mg/kg)</w:t>
            </w:r>
          </w:p>
        </w:tc>
        <w:tc>
          <w:tcPr>
            <w:tcW w:w="1849"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6.90</w:t>
            </w:r>
          </w:p>
        </w:tc>
      </w:tr>
      <w:tr w:rsidR="00B0119B">
        <w:trPr>
          <w:trHeight w:val="242"/>
          <w:jc w:val="center"/>
        </w:trPr>
        <w:tc>
          <w:tcPr>
            <w:tcW w:w="2178"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Available P (</w:t>
            </w:r>
            <w:bookmarkStart w:id="0" w:name="_Hlk137349012"/>
            <w:r>
              <w:rPr>
                <w:rFonts w:ascii="Times New Roman" w:hAnsi="Times New Roman"/>
                <w:sz w:val="20"/>
                <w:szCs w:val="20"/>
              </w:rPr>
              <w:t>mg/kg</w:t>
            </w:r>
            <w:bookmarkEnd w:id="0"/>
            <w:r>
              <w:rPr>
                <w:rFonts w:ascii="Times New Roman" w:hAnsi="Times New Roman"/>
                <w:sz w:val="20"/>
                <w:szCs w:val="20"/>
              </w:rPr>
              <w:t>)</w:t>
            </w:r>
          </w:p>
        </w:tc>
        <w:tc>
          <w:tcPr>
            <w:tcW w:w="1613"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bookmarkStart w:id="1" w:name="_Hlk137348998"/>
            <w:r>
              <w:rPr>
                <w:rFonts w:ascii="Times New Roman" w:hAnsi="Times New Roman"/>
                <w:sz w:val="20"/>
                <w:szCs w:val="20"/>
              </w:rPr>
              <w:t>0.45</w:t>
            </w:r>
            <w:bookmarkEnd w:id="1"/>
          </w:p>
        </w:tc>
        <w:tc>
          <w:tcPr>
            <w:tcW w:w="1800" w:type="dxa"/>
            <w:tcBorders>
              <w:top w:val="nil"/>
              <w:left w:val="nil"/>
              <w:bottom w:val="nil"/>
              <w:right w:val="nil"/>
            </w:tcBorders>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19.95</w:t>
            </w:r>
          </w:p>
        </w:tc>
        <w:tc>
          <w:tcPr>
            <w:tcW w:w="1800"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Av. P (mg/kg)</w:t>
            </w:r>
          </w:p>
        </w:tc>
        <w:tc>
          <w:tcPr>
            <w:tcW w:w="1849"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0.41</w:t>
            </w:r>
          </w:p>
        </w:tc>
      </w:tr>
      <w:tr w:rsidR="00B0119B">
        <w:trPr>
          <w:trHeight w:val="242"/>
          <w:jc w:val="center"/>
        </w:trPr>
        <w:tc>
          <w:tcPr>
            <w:tcW w:w="2178"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Exchangeable cation</w:t>
            </w:r>
          </w:p>
        </w:tc>
        <w:tc>
          <w:tcPr>
            <w:tcW w:w="1613" w:type="dxa"/>
            <w:tcBorders>
              <w:top w:val="nil"/>
              <w:left w:val="nil"/>
              <w:bottom w:val="nil"/>
              <w:right w:val="nil"/>
            </w:tcBorders>
            <w:shd w:val="clear" w:color="auto" w:fill="auto"/>
          </w:tcPr>
          <w:p w:rsidR="00B0119B" w:rsidRDefault="00B0119B">
            <w:pPr>
              <w:snapToGrid w:val="0"/>
              <w:spacing w:after="0" w:line="240" w:lineRule="auto"/>
              <w:contextualSpacing/>
              <w:rPr>
                <w:rFonts w:ascii="Times New Roman" w:hAnsi="Times New Roman"/>
                <w:sz w:val="20"/>
                <w:szCs w:val="20"/>
              </w:rPr>
            </w:pPr>
          </w:p>
        </w:tc>
        <w:tc>
          <w:tcPr>
            <w:tcW w:w="1800" w:type="dxa"/>
            <w:tcBorders>
              <w:top w:val="nil"/>
              <w:left w:val="nil"/>
              <w:bottom w:val="nil"/>
              <w:right w:val="nil"/>
            </w:tcBorders>
          </w:tcPr>
          <w:p w:rsidR="00B0119B" w:rsidRDefault="00B0119B">
            <w:pPr>
              <w:snapToGrid w:val="0"/>
              <w:spacing w:after="0" w:line="240" w:lineRule="auto"/>
              <w:contextualSpacing/>
              <w:rPr>
                <w:rFonts w:ascii="Times New Roman" w:hAnsi="Times New Roman"/>
                <w:sz w:val="20"/>
                <w:szCs w:val="20"/>
              </w:rPr>
            </w:pPr>
          </w:p>
        </w:tc>
        <w:tc>
          <w:tcPr>
            <w:tcW w:w="1800" w:type="dxa"/>
            <w:tcBorders>
              <w:top w:val="nil"/>
              <w:left w:val="nil"/>
              <w:bottom w:val="nil"/>
              <w:right w:val="nil"/>
            </w:tcBorders>
            <w:shd w:val="clear" w:color="auto" w:fill="auto"/>
          </w:tcPr>
          <w:p w:rsidR="00B0119B" w:rsidRDefault="00B0119B">
            <w:pPr>
              <w:snapToGrid w:val="0"/>
              <w:spacing w:after="0" w:line="240" w:lineRule="auto"/>
              <w:contextualSpacing/>
              <w:rPr>
                <w:rFonts w:ascii="Times New Roman" w:hAnsi="Times New Roman"/>
                <w:sz w:val="20"/>
                <w:szCs w:val="20"/>
              </w:rPr>
            </w:pPr>
          </w:p>
        </w:tc>
        <w:tc>
          <w:tcPr>
            <w:tcW w:w="1849" w:type="dxa"/>
            <w:tcBorders>
              <w:top w:val="nil"/>
              <w:left w:val="nil"/>
              <w:bottom w:val="nil"/>
              <w:right w:val="nil"/>
            </w:tcBorders>
            <w:shd w:val="clear" w:color="auto" w:fill="auto"/>
          </w:tcPr>
          <w:p w:rsidR="00B0119B" w:rsidRDefault="00B0119B">
            <w:pPr>
              <w:snapToGrid w:val="0"/>
              <w:spacing w:after="0" w:line="240" w:lineRule="auto"/>
              <w:contextualSpacing/>
              <w:jc w:val="center"/>
              <w:rPr>
                <w:rFonts w:ascii="Times New Roman" w:hAnsi="Times New Roman"/>
                <w:sz w:val="20"/>
                <w:szCs w:val="20"/>
              </w:rPr>
            </w:pPr>
          </w:p>
        </w:tc>
      </w:tr>
      <w:tr w:rsidR="00B0119B">
        <w:trPr>
          <w:trHeight w:val="242"/>
          <w:jc w:val="center"/>
        </w:trPr>
        <w:tc>
          <w:tcPr>
            <w:tcW w:w="2178"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Na (com/kg)</w:t>
            </w:r>
          </w:p>
        </w:tc>
        <w:tc>
          <w:tcPr>
            <w:tcW w:w="1613"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0.96</w:t>
            </w:r>
          </w:p>
        </w:tc>
        <w:tc>
          <w:tcPr>
            <w:tcW w:w="1800" w:type="dxa"/>
            <w:tcBorders>
              <w:top w:val="nil"/>
              <w:left w:val="nil"/>
              <w:bottom w:val="nil"/>
              <w:right w:val="nil"/>
            </w:tcBorders>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0.49</w:t>
            </w:r>
          </w:p>
        </w:tc>
        <w:tc>
          <w:tcPr>
            <w:tcW w:w="1800" w:type="dxa"/>
            <w:tcBorders>
              <w:top w:val="nil"/>
              <w:left w:val="nil"/>
              <w:bottom w:val="nil"/>
              <w:right w:val="nil"/>
            </w:tcBorders>
            <w:shd w:val="clear" w:color="auto" w:fill="auto"/>
          </w:tcPr>
          <w:p w:rsidR="00B0119B" w:rsidRDefault="00B0119B">
            <w:pPr>
              <w:snapToGrid w:val="0"/>
              <w:spacing w:after="0" w:line="240" w:lineRule="auto"/>
              <w:contextualSpacing/>
              <w:rPr>
                <w:rFonts w:ascii="Times New Roman" w:hAnsi="Times New Roman"/>
                <w:sz w:val="20"/>
                <w:szCs w:val="20"/>
              </w:rPr>
            </w:pPr>
          </w:p>
        </w:tc>
        <w:tc>
          <w:tcPr>
            <w:tcW w:w="1849" w:type="dxa"/>
            <w:tcBorders>
              <w:top w:val="nil"/>
              <w:left w:val="nil"/>
              <w:bottom w:val="nil"/>
              <w:right w:val="nil"/>
            </w:tcBorders>
            <w:shd w:val="clear" w:color="auto" w:fill="auto"/>
          </w:tcPr>
          <w:p w:rsidR="00B0119B" w:rsidRDefault="00B0119B">
            <w:pPr>
              <w:snapToGrid w:val="0"/>
              <w:spacing w:after="0" w:line="240" w:lineRule="auto"/>
              <w:contextualSpacing/>
              <w:jc w:val="center"/>
              <w:rPr>
                <w:rFonts w:ascii="Times New Roman" w:hAnsi="Times New Roman"/>
                <w:sz w:val="20"/>
                <w:szCs w:val="20"/>
              </w:rPr>
            </w:pPr>
          </w:p>
        </w:tc>
      </w:tr>
      <w:tr w:rsidR="00B0119B">
        <w:trPr>
          <w:trHeight w:val="242"/>
          <w:jc w:val="center"/>
        </w:trPr>
        <w:tc>
          <w:tcPr>
            <w:tcW w:w="2178"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Ca (com/kg)</w:t>
            </w:r>
          </w:p>
        </w:tc>
        <w:tc>
          <w:tcPr>
            <w:tcW w:w="1613"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1.70</w:t>
            </w:r>
          </w:p>
        </w:tc>
        <w:tc>
          <w:tcPr>
            <w:tcW w:w="1800" w:type="dxa"/>
            <w:tcBorders>
              <w:top w:val="nil"/>
              <w:left w:val="nil"/>
              <w:bottom w:val="nil"/>
              <w:right w:val="nil"/>
            </w:tcBorders>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2.20</w:t>
            </w:r>
          </w:p>
        </w:tc>
        <w:tc>
          <w:tcPr>
            <w:tcW w:w="1800" w:type="dxa"/>
            <w:tcBorders>
              <w:top w:val="nil"/>
              <w:left w:val="nil"/>
              <w:bottom w:val="nil"/>
              <w:right w:val="nil"/>
            </w:tcBorders>
            <w:shd w:val="clear" w:color="auto" w:fill="auto"/>
          </w:tcPr>
          <w:p w:rsidR="00B0119B" w:rsidRDefault="00B0119B">
            <w:pPr>
              <w:snapToGrid w:val="0"/>
              <w:spacing w:after="0" w:line="240" w:lineRule="auto"/>
              <w:contextualSpacing/>
              <w:jc w:val="center"/>
              <w:rPr>
                <w:rFonts w:ascii="Times New Roman" w:hAnsi="Times New Roman"/>
                <w:sz w:val="20"/>
                <w:szCs w:val="20"/>
              </w:rPr>
            </w:pPr>
          </w:p>
        </w:tc>
        <w:tc>
          <w:tcPr>
            <w:tcW w:w="1849" w:type="dxa"/>
            <w:tcBorders>
              <w:top w:val="nil"/>
              <w:left w:val="nil"/>
              <w:bottom w:val="nil"/>
              <w:right w:val="nil"/>
            </w:tcBorders>
            <w:shd w:val="clear" w:color="auto" w:fill="auto"/>
          </w:tcPr>
          <w:p w:rsidR="00B0119B" w:rsidRDefault="00B0119B">
            <w:pPr>
              <w:snapToGrid w:val="0"/>
              <w:spacing w:after="0" w:line="240" w:lineRule="auto"/>
              <w:contextualSpacing/>
              <w:jc w:val="center"/>
              <w:rPr>
                <w:rFonts w:ascii="Times New Roman" w:hAnsi="Times New Roman"/>
                <w:sz w:val="20"/>
                <w:szCs w:val="20"/>
              </w:rPr>
            </w:pPr>
          </w:p>
        </w:tc>
      </w:tr>
      <w:tr w:rsidR="00B0119B">
        <w:trPr>
          <w:trHeight w:val="242"/>
          <w:jc w:val="center"/>
        </w:trPr>
        <w:tc>
          <w:tcPr>
            <w:tcW w:w="2178"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K (com/kg)</w:t>
            </w:r>
          </w:p>
        </w:tc>
        <w:tc>
          <w:tcPr>
            <w:tcW w:w="1613" w:type="dxa"/>
            <w:tcBorders>
              <w:top w:val="nil"/>
              <w:left w:val="nil"/>
              <w:bottom w:val="nil"/>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0.39</w:t>
            </w:r>
          </w:p>
        </w:tc>
        <w:tc>
          <w:tcPr>
            <w:tcW w:w="1800" w:type="dxa"/>
            <w:tcBorders>
              <w:top w:val="nil"/>
              <w:left w:val="nil"/>
              <w:bottom w:val="nil"/>
              <w:right w:val="nil"/>
            </w:tcBorders>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0.30</w:t>
            </w:r>
          </w:p>
        </w:tc>
        <w:tc>
          <w:tcPr>
            <w:tcW w:w="1800" w:type="dxa"/>
            <w:tcBorders>
              <w:top w:val="nil"/>
              <w:left w:val="nil"/>
              <w:bottom w:val="nil"/>
              <w:right w:val="nil"/>
            </w:tcBorders>
            <w:shd w:val="clear" w:color="auto" w:fill="auto"/>
          </w:tcPr>
          <w:p w:rsidR="00B0119B" w:rsidRDefault="00B0119B">
            <w:pPr>
              <w:snapToGrid w:val="0"/>
              <w:spacing w:after="0" w:line="240" w:lineRule="auto"/>
              <w:contextualSpacing/>
              <w:jc w:val="center"/>
              <w:rPr>
                <w:rFonts w:ascii="Times New Roman" w:hAnsi="Times New Roman"/>
                <w:sz w:val="20"/>
                <w:szCs w:val="20"/>
              </w:rPr>
            </w:pPr>
          </w:p>
        </w:tc>
        <w:tc>
          <w:tcPr>
            <w:tcW w:w="1849" w:type="dxa"/>
            <w:tcBorders>
              <w:top w:val="nil"/>
              <w:left w:val="nil"/>
              <w:bottom w:val="nil"/>
              <w:right w:val="nil"/>
            </w:tcBorders>
            <w:shd w:val="clear" w:color="auto" w:fill="auto"/>
          </w:tcPr>
          <w:p w:rsidR="00B0119B" w:rsidRDefault="00B0119B">
            <w:pPr>
              <w:snapToGrid w:val="0"/>
              <w:spacing w:after="0" w:line="240" w:lineRule="auto"/>
              <w:contextualSpacing/>
              <w:jc w:val="center"/>
              <w:rPr>
                <w:rFonts w:ascii="Times New Roman" w:hAnsi="Times New Roman"/>
                <w:sz w:val="20"/>
                <w:szCs w:val="20"/>
              </w:rPr>
            </w:pPr>
          </w:p>
        </w:tc>
      </w:tr>
      <w:tr w:rsidR="00B0119B">
        <w:trPr>
          <w:trHeight w:val="253"/>
          <w:jc w:val="center"/>
        </w:trPr>
        <w:tc>
          <w:tcPr>
            <w:tcW w:w="2178" w:type="dxa"/>
            <w:tcBorders>
              <w:top w:val="nil"/>
              <w:left w:val="nil"/>
              <w:bottom w:val="single" w:sz="4" w:space="0" w:color="auto"/>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Mg (com/kg)</w:t>
            </w:r>
          </w:p>
        </w:tc>
        <w:tc>
          <w:tcPr>
            <w:tcW w:w="1613" w:type="dxa"/>
            <w:tcBorders>
              <w:top w:val="nil"/>
              <w:left w:val="nil"/>
              <w:bottom w:val="single" w:sz="4" w:space="0" w:color="auto"/>
              <w:right w:val="nil"/>
            </w:tcBorders>
            <w:shd w:val="clear" w:color="auto" w:fill="auto"/>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6.80</w:t>
            </w:r>
          </w:p>
        </w:tc>
        <w:tc>
          <w:tcPr>
            <w:tcW w:w="1800" w:type="dxa"/>
            <w:tcBorders>
              <w:top w:val="nil"/>
              <w:left w:val="nil"/>
              <w:bottom w:val="single" w:sz="4" w:space="0" w:color="auto"/>
              <w:right w:val="nil"/>
            </w:tcBorders>
          </w:tcPr>
          <w:p w:rsidR="00B0119B" w:rsidRDefault="007273D7">
            <w:pPr>
              <w:snapToGrid w:val="0"/>
              <w:spacing w:after="0" w:line="240" w:lineRule="auto"/>
              <w:contextualSpacing/>
              <w:rPr>
                <w:rFonts w:ascii="Times New Roman" w:hAnsi="Times New Roman"/>
                <w:sz w:val="20"/>
                <w:szCs w:val="20"/>
              </w:rPr>
            </w:pPr>
            <w:r>
              <w:rPr>
                <w:rFonts w:ascii="Times New Roman" w:hAnsi="Times New Roman"/>
                <w:sz w:val="20"/>
                <w:szCs w:val="20"/>
              </w:rPr>
              <w:t>1.40</w:t>
            </w:r>
          </w:p>
        </w:tc>
        <w:tc>
          <w:tcPr>
            <w:tcW w:w="1800" w:type="dxa"/>
            <w:tcBorders>
              <w:top w:val="nil"/>
              <w:left w:val="nil"/>
              <w:bottom w:val="single" w:sz="4" w:space="0" w:color="auto"/>
              <w:right w:val="nil"/>
            </w:tcBorders>
            <w:shd w:val="clear" w:color="auto" w:fill="auto"/>
          </w:tcPr>
          <w:p w:rsidR="00B0119B" w:rsidRDefault="00B0119B">
            <w:pPr>
              <w:snapToGrid w:val="0"/>
              <w:spacing w:after="0" w:line="240" w:lineRule="auto"/>
              <w:contextualSpacing/>
              <w:jc w:val="center"/>
              <w:rPr>
                <w:rFonts w:ascii="Times New Roman" w:hAnsi="Times New Roman"/>
                <w:sz w:val="20"/>
                <w:szCs w:val="20"/>
              </w:rPr>
            </w:pPr>
          </w:p>
        </w:tc>
        <w:tc>
          <w:tcPr>
            <w:tcW w:w="1849" w:type="dxa"/>
            <w:tcBorders>
              <w:top w:val="nil"/>
              <w:left w:val="nil"/>
              <w:bottom w:val="single" w:sz="4" w:space="0" w:color="auto"/>
              <w:right w:val="nil"/>
            </w:tcBorders>
            <w:shd w:val="clear" w:color="auto" w:fill="auto"/>
          </w:tcPr>
          <w:p w:rsidR="00B0119B" w:rsidRDefault="00B0119B">
            <w:pPr>
              <w:snapToGrid w:val="0"/>
              <w:spacing w:after="0" w:line="240" w:lineRule="auto"/>
              <w:contextualSpacing/>
              <w:jc w:val="center"/>
              <w:rPr>
                <w:rFonts w:ascii="Times New Roman" w:hAnsi="Times New Roman"/>
                <w:sz w:val="20"/>
                <w:szCs w:val="20"/>
              </w:rPr>
            </w:pPr>
          </w:p>
        </w:tc>
      </w:tr>
    </w:tbl>
    <w:p w:rsidR="00B0119B" w:rsidRDefault="00B0119B">
      <w:pPr>
        <w:snapToGrid w:val="0"/>
        <w:spacing w:after="0" w:line="240" w:lineRule="auto"/>
        <w:rPr>
          <w:rFonts w:ascii="Times New Roman" w:hAnsi="Times New Roman"/>
          <w:b/>
          <w:sz w:val="20"/>
          <w:szCs w:val="20"/>
        </w:rPr>
      </w:pPr>
    </w:p>
    <w:p w:rsidR="00605681" w:rsidRDefault="00605681">
      <w:pPr>
        <w:snapToGrid w:val="0"/>
        <w:spacing w:after="0" w:line="240" w:lineRule="auto"/>
        <w:rPr>
          <w:rFonts w:ascii="Times New Roman" w:hAnsi="Times New Roman"/>
          <w:b/>
          <w:sz w:val="20"/>
          <w:szCs w:val="20"/>
        </w:rPr>
        <w:sectPr w:rsidR="00605681">
          <w:type w:val="continuous"/>
          <w:pgSz w:w="12240" w:h="15840"/>
          <w:pgMar w:top="1440" w:right="1440" w:bottom="1440" w:left="1440" w:header="720" w:footer="720" w:gutter="0"/>
          <w:cols w:space="425"/>
          <w:titlePg/>
          <w:docGrid w:linePitch="360"/>
        </w:sectPr>
      </w:pPr>
    </w:p>
    <w:p w:rsidR="00B0119B" w:rsidRDefault="007273D7">
      <w:pPr>
        <w:snapToGrid w:val="0"/>
        <w:spacing w:after="0" w:line="240" w:lineRule="auto"/>
        <w:rPr>
          <w:rFonts w:ascii="Times New Roman" w:hAnsi="Times New Roman"/>
          <w:b/>
          <w:sz w:val="20"/>
          <w:szCs w:val="20"/>
        </w:rPr>
      </w:pPr>
      <w:r>
        <w:rPr>
          <w:rFonts w:ascii="Times New Roman" w:hAnsi="Times New Roman"/>
          <w:b/>
          <w:sz w:val="20"/>
          <w:szCs w:val="20"/>
        </w:rPr>
        <w:lastRenderedPageBreak/>
        <w:t>Effect of Cattle Manure on Vegetative Growth Parameters of Cucumber</w:t>
      </w:r>
    </w:p>
    <w:p w:rsidR="00B0119B" w:rsidRDefault="007273D7">
      <w:pPr>
        <w:snapToGrid w:val="0"/>
        <w:spacing w:after="0" w:line="240" w:lineRule="auto"/>
        <w:jc w:val="both"/>
        <w:rPr>
          <w:rFonts w:ascii="Times New Roman" w:hAnsi="Times New Roman"/>
          <w:sz w:val="20"/>
          <w:szCs w:val="20"/>
        </w:rPr>
      </w:pPr>
      <w:r>
        <w:rPr>
          <w:rFonts w:ascii="Times New Roman" w:hAnsi="Times New Roman"/>
          <w:sz w:val="20"/>
          <w:szCs w:val="20"/>
        </w:rPr>
        <w:t>According to result in Table 2, vegetative growth of cucumber is considerably (P &gt; 0.05) influenced by the varied rates of cattle manure. The growth characteristics responded favorably to rising manure application rates. The development of stem girth ranged from 1.02 to 3.45 cm, with the thinnest girth (1.02 cm) being measured at T1 and the greatest girth (4.21) at T4. There was no discernible change between the stem girth of T1 and T2 (P &gt; 0.05). However, there was a significant difference between T3 (2.79cm) and T5 (4.21cm) (P 0.05).</w:t>
      </w:r>
    </w:p>
    <w:p w:rsidR="00B0119B" w:rsidRDefault="007273D7">
      <w:pPr>
        <w:snapToGrid w:val="0"/>
        <w:spacing w:after="0" w:line="240" w:lineRule="auto"/>
        <w:jc w:val="both"/>
        <w:rPr>
          <w:rFonts w:ascii="Times New Roman" w:hAnsi="Times New Roman"/>
          <w:sz w:val="20"/>
          <w:szCs w:val="20"/>
        </w:rPr>
        <w:sectPr w:rsidR="00B0119B">
          <w:type w:val="continuous"/>
          <w:pgSz w:w="12240" w:h="15840"/>
          <w:pgMar w:top="1440" w:right="1440" w:bottom="1440" w:left="1440" w:header="720" w:footer="720" w:gutter="0"/>
          <w:cols w:num="2" w:space="720" w:equalWidth="0">
            <w:col w:w="4467" w:space="425"/>
            <w:col w:w="4467"/>
          </w:cols>
          <w:titlePg/>
          <w:docGrid w:linePitch="360"/>
        </w:sectPr>
      </w:pPr>
      <w:r>
        <w:rPr>
          <w:rFonts w:ascii="Times New Roman" w:hAnsi="Times New Roman"/>
          <w:sz w:val="20"/>
          <w:szCs w:val="20"/>
        </w:rPr>
        <w:t xml:space="preserve">T4 had the longest vines (76.03 cm), whereas T1 had the shortest (57.87 cm). The length of the cucumber vine </w:t>
      </w:r>
      <w:r>
        <w:rPr>
          <w:rFonts w:ascii="Times New Roman" w:hAnsi="Times New Roman"/>
          <w:sz w:val="20"/>
          <w:szCs w:val="20"/>
        </w:rPr>
        <w:lastRenderedPageBreak/>
        <w:t>varied significantly across all treatments (P 0.05). Even so, a statistical comparison of the cucumber vine length in T4 and T5 reveals no appreciable variation (P &gt; 0.05). All of the treatments had significantly varied leaf areas (P 0.05), with T4 producing the broadest (195 cm2) and T1 producing the smallest (149.35 cm2) leaves. The number of leaves generated varies depending on the amount of cattle manure applied; T4 reported the largest number of leaves (22.49) and T1 the lowest (12.50). However, there was no noticeable difference generated (P &gt; 0.05) between T1 (12.50) and T2 in terms of the quantity of leaves (Table 2).</w:t>
      </w:r>
    </w:p>
    <w:tbl>
      <w:tblPr>
        <w:tblpPr w:leftFromText="180" w:rightFromText="180" w:vertAnchor="page" w:horzAnchor="page" w:tblpX="1512" w:tblpY="11699"/>
        <w:tblOverlap w:val="never"/>
        <w:tblW w:w="9397" w:type="dxa"/>
        <w:tblBorders>
          <w:top w:val="single" w:sz="8" w:space="0" w:color="000000"/>
          <w:bottom w:val="single" w:sz="8" w:space="0" w:color="000000"/>
        </w:tblBorders>
        <w:tblLook w:val="04A0" w:firstRow="1" w:lastRow="0" w:firstColumn="1" w:lastColumn="0" w:noHBand="0" w:noVBand="1"/>
      </w:tblPr>
      <w:tblGrid>
        <w:gridCol w:w="1352"/>
        <w:gridCol w:w="1896"/>
        <w:gridCol w:w="1995"/>
        <w:gridCol w:w="1967"/>
        <w:gridCol w:w="2187"/>
      </w:tblGrid>
      <w:tr w:rsidR="00B0119B">
        <w:trPr>
          <w:trHeight w:val="463"/>
        </w:trPr>
        <w:tc>
          <w:tcPr>
            <w:tcW w:w="1352" w:type="dxa"/>
            <w:tcBorders>
              <w:top w:val="single" w:sz="8" w:space="0" w:color="000000"/>
              <w:left w:val="nil"/>
              <w:bottom w:val="single" w:sz="8" w:space="0" w:color="000000"/>
              <w:right w:val="nil"/>
            </w:tcBorders>
            <w:shd w:val="clear" w:color="auto" w:fill="auto"/>
          </w:tcPr>
          <w:p w:rsidR="00B0119B" w:rsidRDefault="007273D7">
            <w:pPr>
              <w:snapToGri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Treatments</w:t>
            </w:r>
          </w:p>
        </w:tc>
        <w:tc>
          <w:tcPr>
            <w:tcW w:w="1896" w:type="dxa"/>
            <w:tcBorders>
              <w:top w:val="single" w:sz="8" w:space="0" w:color="000000"/>
              <w:left w:val="nil"/>
              <w:bottom w:val="single" w:sz="8" w:space="0" w:color="000000"/>
              <w:right w:val="nil"/>
            </w:tcBorders>
            <w:shd w:val="clear" w:color="auto" w:fill="auto"/>
          </w:tcPr>
          <w:p w:rsidR="00B0119B" w:rsidRDefault="007273D7">
            <w:pPr>
              <w:snapToGri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Vine Girth (cm)</w:t>
            </w:r>
          </w:p>
        </w:tc>
        <w:tc>
          <w:tcPr>
            <w:tcW w:w="1995" w:type="dxa"/>
            <w:tcBorders>
              <w:top w:val="single" w:sz="8" w:space="0" w:color="000000"/>
              <w:left w:val="nil"/>
              <w:bottom w:val="single" w:sz="8" w:space="0" w:color="000000"/>
              <w:right w:val="nil"/>
            </w:tcBorders>
            <w:shd w:val="clear" w:color="auto" w:fill="auto"/>
          </w:tcPr>
          <w:p w:rsidR="00B0119B" w:rsidRDefault="007273D7">
            <w:pPr>
              <w:snapToGri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Vine Length (cm)</w:t>
            </w:r>
          </w:p>
        </w:tc>
        <w:tc>
          <w:tcPr>
            <w:tcW w:w="1967" w:type="dxa"/>
            <w:tcBorders>
              <w:top w:val="single" w:sz="8" w:space="0" w:color="000000"/>
              <w:left w:val="nil"/>
              <w:bottom w:val="single" w:sz="8" w:space="0" w:color="000000"/>
              <w:right w:val="nil"/>
            </w:tcBorders>
            <w:shd w:val="clear" w:color="auto" w:fill="auto"/>
          </w:tcPr>
          <w:p w:rsidR="00B0119B" w:rsidRDefault="007273D7">
            <w:pPr>
              <w:snapToGri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Leaf Area (cm</w:t>
            </w:r>
            <w:r>
              <w:rPr>
                <w:rFonts w:ascii="Times New Roman" w:hAnsi="Times New Roman"/>
                <w:b/>
                <w:bCs/>
                <w:color w:val="000000"/>
                <w:sz w:val="20"/>
                <w:szCs w:val="20"/>
                <w:vertAlign w:val="superscript"/>
              </w:rPr>
              <w:t>2</w:t>
            </w:r>
            <w:r>
              <w:rPr>
                <w:rFonts w:ascii="Times New Roman" w:hAnsi="Times New Roman"/>
                <w:b/>
                <w:bCs/>
                <w:color w:val="000000"/>
                <w:sz w:val="20"/>
                <w:szCs w:val="20"/>
              </w:rPr>
              <w:t>)</w:t>
            </w:r>
          </w:p>
        </w:tc>
        <w:tc>
          <w:tcPr>
            <w:tcW w:w="2187" w:type="dxa"/>
            <w:tcBorders>
              <w:top w:val="single" w:sz="8" w:space="0" w:color="000000"/>
              <w:left w:val="nil"/>
              <w:bottom w:val="single" w:sz="8" w:space="0" w:color="000000"/>
              <w:right w:val="nil"/>
            </w:tcBorders>
            <w:shd w:val="clear" w:color="auto" w:fill="auto"/>
          </w:tcPr>
          <w:p w:rsidR="00B0119B" w:rsidRDefault="007273D7">
            <w:pPr>
              <w:snapToGri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Number of Leaves</w:t>
            </w:r>
          </w:p>
        </w:tc>
      </w:tr>
      <w:tr w:rsidR="00B0119B">
        <w:trPr>
          <w:trHeight w:val="410"/>
        </w:trPr>
        <w:tc>
          <w:tcPr>
            <w:tcW w:w="1352" w:type="dxa"/>
            <w:shd w:val="clear" w:color="auto" w:fill="auto"/>
          </w:tcPr>
          <w:p w:rsidR="00B0119B" w:rsidRDefault="007273D7">
            <w:pPr>
              <w:snapToGrid w:val="0"/>
              <w:spacing w:after="0" w:line="240" w:lineRule="auto"/>
              <w:rPr>
                <w:rFonts w:ascii="Times New Roman" w:hAnsi="Times New Roman"/>
                <w:b/>
                <w:bCs/>
                <w:color w:val="000000"/>
                <w:sz w:val="20"/>
                <w:szCs w:val="20"/>
              </w:rPr>
            </w:pPr>
            <w:r>
              <w:rPr>
                <w:rFonts w:ascii="Times New Roman" w:hAnsi="Times New Roman"/>
                <w:bCs/>
                <w:color w:val="000000"/>
                <w:sz w:val="20"/>
                <w:szCs w:val="20"/>
              </w:rPr>
              <w:t>T</w:t>
            </w:r>
            <w:r>
              <w:rPr>
                <w:rFonts w:ascii="Times New Roman" w:hAnsi="Times New Roman"/>
                <w:bCs/>
                <w:color w:val="000000"/>
                <w:sz w:val="20"/>
                <w:szCs w:val="20"/>
                <w:vertAlign w:val="subscript"/>
              </w:rPr>
              <w:t xml:space="preserve">1 </w:t>
            </w:r>
            <w:r>
              <w:rPr>
                <w:rFonts w:ascii="Times New Roman" w:hAnsi="Times New Roman"/>
                <w:bCs/>
                <w:color w:val="000000"/>
                <w:sz w:val="20"/>
                <w:szCs w:val="20"/>
              </w:rPr>
              <w:t>(0tha</w:t>
            </w:r>
            <w:r>
              <w:rPr>
                <w:rFonts w:ascii="Times New Roman" w:hAnsi="Times New Roman"/>
                <w:bCs/>
                <w:color w:val="000000"/>
                <w:sz w:val="20"/>
                <w:szCs w:val="20"/>
                <w:vertAlign w:val="superscript"/>
              </w:rPr>
              <w:t>-1</w:t>
            </w:r>
            <w:r>
              <w:rPr>
                <w:rFonts w:ascii="Times New Roman" w:hAnsi="Times New Roman"/>
                <w:bCs/>
                <w:color w:val="000000"/>
                <w:sz w:val="20"/>
                <w:szCs w:val="20"/>
              </w:rPr>
              <w:t>)</w:t>
            </w:r>
          </w:p>
        </w:tc>
        <w:tc>
          <w:tcPr>
            <w:tcW w:w="1896"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1.02</w:t>
            </w:r>
            <w:r>
              <w:rPr>
                <w:rFonts w:ascii="Times New Roman" w:hAnsi="Times New Roman"/>
                <w:color w:val="000000"/>
                <w:sz w:val="20"/>
                <w:szCs w:val="20"/>
                <w:vertAlign w:val="superscript"/>
              </w:rPr>
              <w:t>a</w:t>
            </w:r>
          </w:p>
        </w:tc>
        <w:tc>
          <w:tcPr>
            <w:tcW w:w="1995"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57.87</w:t>
            </w:r>
            <w:r>
              <w:rPr>
                <w:rFonts w:ascii="Times New Roman" w:hAnsi="Times New Roman"/>
                <w:color w:val="000000"/>
                <w:sz w:val="20"/>
                <w:szCs w:val="20"/>
                <w:vertAlign w:val="superscript"/>
              </w:rPr>
              <w:t>a</w:t>
            </w:r>
          </w:p>
        </w:tc>
        <w:tc>
          <w:tcPr>
            <w:tcW w:w="1967"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149.35</w:t>
            </w:r>
            <w:r>
              <w:rPr>
                <w:rFonts w:ascii="Times New Roman" w:hAnsi="Times New Roman"/>
                <w:color w:val="000000"/>
                <w:sz w:val="20"/>
                <w:szCs w:val="20"/>
                <w:vertAlign w:val="superscript"/>
              </w:rPr>
              <w:t>a</w:t>
            </w:r>
          </w:p>
        </w:tc>
        <w:tc>
          <w:tcPr>
            <w:tcW w:w="2187"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12.50</w:t>
            </w:r>
            <w:r>
              <w:rPr>
                <w:rFonts w:ascii="Times New Roman" w:hAnsi="Times New Roman"/>
                <w:color w:val="000000"/>
                <w:sz w:val="20"/>
                <w:szCs w:val="20"/>
                <w:vertAlign w:val="superscript"/>
              </w:rPr>
              <w:t>a</w:t>
            </w:r>
          </w:p>
        </w:tc>
      </w:tr>
      <w:tr w:rsidR="00B0119B">
        <w:trPr>
          <w:trHeight w:val="294"/>
        </w:trPr>
        <w:tc>
          <w:tcPr>
            <w:tcW w:w="1352" w:type="dxa"/>
            <w:shd w:val="clear" w:color="auto" w:fill="auto"/>
          </w:tcPr>
          <w:p w:rsidR="00B0119B" w:rsidRDefault="007273D7">
            <w:pPr>
              <w:snapToGrid w:val="0"/>
              <w:spacing w:after="0" w:line="240" w:lineRule="auto"/>
              <w:rPr>
                <w:rFonts w:ascii="Times New Roman" w:hAnsi="Times New Roman"/>
                <w:b/>
                <w:bCs/>
                <w:color w:val="000000"/>
                <w:sz w:val="20"/>
                <w:szCs w:val="20"/>
              </w:rPr>
            </w:pPr>
            <w:r>
              <w:rPr>
                <w:rFonts w:ascii="Times New Roman" w:hAnsi="Times New Roman"/>
                <w:bCs/>
                <w:color w:val="000000"/>
                <w:sz w:val="20"/>
                <w:szCs w:val="20"/>
              </w:rPr>
              <w:t>T</w:t>
            </w:r>
            <w:r>
              <w:rPr>
                <w:rFonts w:ascii="Times New Roman" w:hAnsi="Times New Roman"/>
                <w:bCs/>
                <w:color w:val="000000"/>
                <w:sz w:val="20"/>
                <w:szCs w:val="20"/>
                <w:vertAlign w:val="subscript"/>
              </w:rPr>
              <w:t xml:space="preserve">2 </w:t>
            </w:r>
            <w:r>
              <w:rPr>
                <w:rFonts w:ascii="Times New Roman" w:hAnsi="Times New Roman"/>
                <w:bCs/>
                <w:color w:val="000000"/>
                <w:sz w:val="20"/>
                <w:szCs w:val="20"/>
              </w:rPr>
              <w:t>(5tha</w:t>
            </w:r>
            <w:r>
              <w:rPr>
                <w:rFonts w:ascii="Times New Roman" w:hAnsi="Times New Roman"/>
                <w:bCs/>
                <w:color w:val="000000"/>
                <w:sz w:val="20"/>
                <w:szCs w:val="20"/>
                <w:vertAlign w:val="superscript"/>
              </w:rPr>
              <w:t>-1</w:t>
            </w:r>
            <w:r>
              <w:rPr>
                <w:rFonts w:ascii="Times New Roman" w:hAnsi="Times New Roman"/>
                <w:bCs/>
                <w:color w:val="000000"/>
                <w:sz w:val="20"/>
                <w:szCs w:val="20"/>
              </w:rPr>
              <w:t>)</w:t>
            </w:r>
          </w:p>
        </w:tc>
        <w:tc>
          <w:tcPr>
            <w:tcW w:w="1896"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1.45</w:t>
            </w:r>
            <w:r>
              <w:rPr>
                <w:rFonts w:ascii="Times New Roman" w:hAnsi="Times New Roman"/>
                <w:color w:val="000000"/>
                <w:sz w:val="20"/>
                <w:szCs w:val="20"/>
                <w:vertAlign w:val="superscript"/>
              </w:rPr>
              <w:t>a</w:t>
            </w:r>
          </w:p>
        </w:tc>
        <w:tc>
          <w:tcPr>
            <w:tcW w:w="1995"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64.78</w:t>
            </w:r>
            <w:r>
              <w:rPr>
                <w:rFonts w:ascii="Times New Roman" w:hAnsi="Times New Roman"/>
                <w:color w:val="000000"/>
                <w:sz w:val="20"/>
                <w:szCs w:val="20"/>
                <w:vertAlign w:val="superscript"/>
              </w:rPr>
              <w:t>ab</w:t>
            </w:r>
          </w:p>
        </w:tc>
        <w:tc>
          <w:tcPr>
            <w:tcW w:w="1967"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158.68</w:t>
            </w:r>
            <w:r>
              <w:rPr>
                <w:rFonts w:ascii="Times New Roman" w:hAnsi="Times New Roman"/>
                <w:color w:val="000000"/>
                <w:sz w:val="20"/>
                <w:szCs w:val="20"/>
                <w:vertAlign w:val="superscript"/>
              </w:rPr>
              <w:t>b</w:t>
            </w:r>
          </w:p>
        </w:tc>
        <w:tc>
          <w:tcPr>
            <w:tcW w:w="2187"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13.79</w:t>
            </w:r>
            <w:r>
              <w:rPr>
                <w:rFonts w:ascii="Times New Roman" w:hAnsi="Times New Roman"/>
                <w:color w:val="000000"/>
                <w:sz w:val="20"/>
                <w:szCs w:val="20"/>
                <w:vertAlign w:val="superscript"/>
              </w:rPr>
              <w:t>a</w:t>
            </w:r>
          </w:p>
        </w:tc>
      </w:tr>
      <w:tr w:rsidR="00B0119B">
        <w:trPr>
          <w:trHeight w:val="294"/>
        </w:trPr>
        <w:tc>
          <w:tcPr>
            <w:tcW w:w="1352" w:type="dxa"/>
            <w:shd w:val="clear" w:color="auto" w:fill="auto"/>
          </w:tcPr>
          <w:p w:rsidR="00B0119B" w:rsidRDefault="007273D7">
            <w:pPr>
              <w:snapToGrid w:val="0"/>
              <w:spacing w:after="0" w:line="240" w:lineRule="auto"/>
              <w:rPr>
                <w:rFonts w:ascii="Times New Roman" w:hAnsi="Times New Roman"/>
                <w:b/>
                <w:bCs/>
                <w:color w:val="000000"/>
                <w:sz w:val="20"/>
                <w:szCs w:val="20"/>
              </w:rPr>
            </w:pPr>
            <w:r>
              <w:rPr>
                <w:rFonts w:ascii="Times New Roman" w:hAnsi="Times New Roman"/>
                <w:bCs/>
                <w:color w:val="000000"/>
                <w:sz w:val="20"/>
                <w:szCs w:val="20"/>
              </w:rPr>
              <w:t>T</w:t>
            </w:r>
            <w:r>
              <w:rPr>
                <w:rFonts w:ascii="Times New Roman" w:hAnsi="Times New Roman"/>
                <w:bCs/>
                <w:color w:val="000000"/>
                <w:sz w:val="20"/>
                <w:szCs w:val="20"/>
                <w:vertAlign w:val="subscript"/>
              </w:rPr>
              <w:t xml:space="preserve">3 </w:t>
            </w:r>
            <w:r>
              <w:rPr>
                <w:rFonts w:ascii="Times New Roman" w:hAnsi="Times New Roman"/>
                <w:bCs/>
                <w:color w:val="000000"/>
                <w:sz w:val="20"/>
                <w:szCs w:val="20"/>
              </w:rPr>
              <w:t>(10tha</w:t>
            </w:r>
            <w:r>
              <w:rPr>
                <w:rFonts w:ascii="Times New Roman" w:hAnsi="Times New Roman"/>
                <w:bCs/>
                <w:color w:val="000000"/>
                <w:sz w:val="20"/>
                <w:szCs w:val="20"/>
                <w:vertAlign w:val="superscript"/>
              </w:rPr>
              <w:t>-1</w:t>
            </w:r>
            <w:r>
              <w:rPr>
                <w:rFonts w:ascii="Times New Roman" w:hAnsi="Times New Roman"/>
                <w:bCs/>
                <w:color w:val="000000"/>
                <w:sz w:val="20"/>
                <w:szCs w:val="20"/>
              </w:rPr>
              <w:t>)</w:t>
            </w:r>
          </w:p>
        </w:tc>
        <w:tc>
          <w:tcPr>
            <w:tcW w:w="1896"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2.79</w:t>
            </w:r>
            <w:r>
              <w:rPr>
                <w:rFonts w:ascii="Times New Roman" w:hAnsi="Times New Roman"/>
                <w:color w:val="000000"/>
                <w:sz w:val="20"/>
                <w:szCs w:val="20"/>
                <w:vertAlign w:val="superscript"/>
              </w:rPr>
              <w:t>b</w:t>
            </w:r>
          </w:p>
        </w:tc>
        <w:tc>
          <w:tcPr>
            <w:tcW w:w="1995"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69.03</w:t>
            </w:r>
            <w:r>
              <w:rPr>
                <w:rFonts w:ascii="Times New Roman" w:hAnsi="Times New Roman"/>
                <w:color w:val="000000"/>
                <w:sz w:val="20"/>
                <w:szCs w:val="20"/>
                <w:vertAlign w:val="superscript"/>
              </w:rPr>
              <w:t>b</w:t>
            </w:r>
          </w:p>
        </w:tc>
        <w:tc>
          <w:tcPr>
            <w:tcW w:w="1967"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156.68</w:t>
            </w:r>
            <w:r>
              <w:rPr>
                <w:rFonts w:ascii="Times New Roman" w:hAnsi="Times New Roman"/>
                <w:color w:val="000000"/>
                <w:sz w:val="20"/>
                <w:szCs w:val="20"/>
                <w:vertAlign w:val="superscript"/>
              </w:rPr>
              <w:t>ab</w:t>
            </w:r>
          </w:p>
        </w:tc>
        <w:tc>
          <w:tcPr>
            <w:tcW w:w="2187"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16.24</w:t>
            </w:r>
            <w:r>
              <w:rPr>
                <w:rFonts w:ascii="Times New Roman" w:hAnsi="Times New Roman"/>
                <w:color w:val="000000"/>
                <w:sz w:val="20"/>
                <w:szCs w:val="20"/>
                <w:vertAlign w:val="superscript"/>
              </w:rPr>
              <w:t>ab</w:t>
            </w:r>
          </w:p>
        </w:tc>
      </w:tr>
      <w:tr w:rsidR="00B0119B">
        <w:trPr>
          <w:trHeight w:val="294"/>
        </w:trPr>
        <w:tc>
          <w:tcPr>
            <w:tcW w:w="1352" w:type="dxa"/>
            <w:shd w:val="clear" w:color="auto" w:fill="auto"/>
          </w:tcPr>
          <w:p w:rsidR="00B0119B" w:rsidRDefault="007273D7">
            <w:pPr>
              <w:snapToGrid w:val="0"/>
              <w:spacing w:after="0" w:line="240" w:lineRule="auto"/>
              <w:rPr>
                <w:rFonts w:ascii="Times New Roman" w:hAnsi="Times New Roman"/>
                <w:b/>
                <w:bCs/>
                <w:color w:val="000000"/>
                <w:sz w:val="20"/>
                <w:szCs w:val="20"/>
              </w:rPr>
            </w:pPr>
            <w:r>
              <w:rPr>
                <w:rFonts w:ascii="Times New Roman" w:hAnsi="Times New Roman"/>
                <w:bCs/>
                <w:color w:val="000000"/>
                <w:sz w:val="20"/>
                <w:szCs w:val="20"/>
              </w:rPr>
              <w:t>T</w:t>
            </w:r>
            <w:r>
              <w:rPr>
                <w:rFonts w:ascii="Times New Roman" w:hAnsi="Times New Roman"/>
                <w:bCs/>
                <w:color w:val="000000"/>
                <w:sz w:val="20"/>
                <w:szCs w:val="20"/>
                <w:vertAlign w:val="subscript"/>
              </w:rPr>
              <w:t xml:space="preserve">4 </w:t>
            </w:r>
            <w:r>
              <w:rPr>
                <w:rFonts w:ascii="Times New Roman" w:hAnsi="Times New Roman"/>
                <w:bCs/>
                <w:color w:val="000000"/>
                <w:sz w:val="20"/>
                <w:szCs w:val="20"/>
              </w:rPr>
              <w:t>(15tha</w:t>
            </w:r>
            <w:r>
              <w:rPr>
                <w:rFonts w:ascii="Times New Roman" w:hAnsi="Times New Roman"/>
                <w:bCs/>
                <w:color w:val="000000"/>
                <w:sz w:val="20"/>
                <w:szCs w:val="20"/>
                <w:vertAlign w:val="superscript"/>
              </w:rPr>
              <w:t>-1</w:t>
            </w:r>
            <w:r>
              <w:rPr>
                <w:rFonts w:ascii="Times New Roman" w:hAnsi="Times New Roman"/>
                <w:bCs/>
                <w:color w:val="000000"/>
                <w:sz w:val="20"/>
                <w:szCs w:val="20"/>
              </w:rPr>
              <w:t>)</w:t>
            </w:r>
          </w:p>
        </w:tc>
        <w:tc>
          <w:tcPr>
            <w:tcW w:w="1896"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4.21</w:t>
            </w:r>
            <w:r>
              <w:rPr>
                <w:rFonts w:ascii="Times New Roman" w:hAnsi="Times New Roman"/>
                <w:color w:val="000000"/>
                <w:sz w:val="20"/>
                <w:szCs w:val="20"/>
                <w:vertAlign w:val="superscript"/>
              </w:rPr>
              <w:t>c</w:t>
            </w:r>
          </w:p>
        </w:tc>
        <w:tc>
          <w:tcPr>
            <w:tcW w:w="1995"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76.03</w:t>
            </w:r>
            <w:r>
              <w:rPr>
                <w:rFonts w:ascii="Times New Roman" w:hAnsi="Times New Roman"/>
                <w:color w:val="000000"/>
                <w:sz w:val="20"/>
                <w:szCs w:val="20"/>
                <w:vertAlign w:val="superscript"/>
              </w:rPr>
              <w:t>c</w:t>
            </w:r>
          </w:p>
        </w:tc>
        <w:tc>
          <w:tcPr>
            <w:tcW w:w="1967"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195.38</w:t>
            </w:r>
            <w:r>
              <w:rPr>
                <w:rFonts w:ascii="Times New Roman" w:hAnsi="Times New Roman"/>
                <w:color w:val="000000"/>
                <w:sz w:val="20"/>
                <w:szCs w:val="20"/>
                <w:vertAlign w:val="superscript"/>
              </w:rPr>
              <w:t>d</w:t>
            </w:r>
          </w:p>
        </w:tc>
        <w:tc>
          <w:tcPr>
            <w:tcW w:w="2187"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22.49</w:t>
            </w:r>
            <w:r>
              <w:rPr>
                <w:rFonts w:ascii="Times New Roman" w:hAnsi="Times New Roman"/>
                <w:color w:val="000000"/>
                <w:sz w:val="20"/>
                <w:szCs w:val="20"/>
                <w:vertAlign w:val="superscript"/>
              </w:rPr>
              <w:t>b</w:t>
            </w:r>
          </w:p>
        </w:tc>
      </w:tr>
      <w:tr w:rsidR="00B0119B">
        <w:trPr>
          <w:trHeight w:val="366"/>
        </w:trPr>
        <w:tc>
          <w:tcPr>
            <w:tcW w:w="1352" w:type="dxa"/>
            <w:shd w:val="clear" w:color="auto" w:fill="auto"/>
          </w:tcPr>
          <w:p w:rsidR="00B0119B" w:rsidRDefault="007273D7">
            <w:pPr>
              <w:snapToGrid w:val="0"/>
              <w:spacing w:after="0" w:line="240" w:lineRule="auto"/>
              <w:rPr>
                <w:rFonts w:ascii="Times New Roman" w:hAnsi="Times New Roman"/>
                <w:b/>
                <w:bCs/>
                <w:color w:val="000000"/>
                <w:sz w:val="20"/>
                <w:szCs w:val="20"/>
              </w:rPr>
            </w:pPr>
            <w:r>
              <w:rPr>
                <w:rFonts w:ascii="Times New Roman" w:hAnsi="Times New Roman"/>
                <w:bCs/>
                <w:color w:val="000000"/>
                <w:sz w:val="20"/>
                <w:szCs w:val="20"/>
              </w:rPr>
              <w:t>T</w:t>
            </w:r>
            <w:r>
              <w:rPr>
                <w:rFonts w:ascii="Times New Roman" w:hAnsi="Times New Roman"/>
                <w:bCs/>
                <w:color w:val="000000"/>
                <w:sz w:val="20"/>
                <w:szCs w:val="20"/>
                <w:vertAlign w:val="subscript"/>
              </w:rPr>
              <w:t xml:space="preserve">5 </w:t>
            </w:r>
            <w:r>
              <w:rPr>
                <w:rFonts w:ascii="Times New Roman" w:hAnsi="Times New Roman"/>
                <w:bCs/>
                <w:color w:val="000000"/>
                <w:sz w:val="20"/>
                <w:szCs w:val="20"/>
              </w:rPr>
              <w:t>(20tha</w:t>
            </w:r>
            <w:r>
              <w:rPr>
                <w:rFonts w:ascii="Times New Roman" w:hAnsi="Times New Roman"/>
                <w:bCs/>
                <w:color w:val="000000"/>
                <w:sz w:val="20"/>
                <w:szCs w:val="20"/>
                <w:vertAlign w:val="superscript"/>
              </w:rPr>
              <w:t>-1</w:t>
            </w:r>
            <w:r>
              <w:rPr>
                <w:rFonts w:ascii="Times New Roman" w:hAnsi="Times New Roman"/>
                <w:bCs/>
                <w:color w:val="000000"/>
                <w:sz w:val="20"/>
                <w:szCs w:val="20"/>
              </w:rPr>
              <w:t>)</w:t>
            </w:r>
          </w:p>
        </w:tc>
        <w:tc>
          <w:tcPr>
            <w:tcW w:w="1896"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3.45</w:t>
            </w:r>
            <w:r>
              <w:rPr>
                <w:rFonts w:ascii="Times New Roman" w:hAnsi="Times New Roman"/>
                <w:color w:val="000000"/>
                <w:sz w:val="20"/>
                <w:szCs w:val="20"/>
                <w:vertAlign w:val="superscript"/>
              </w:rPr>
              <w:t>cb</w:t>
            </w:r>
          </w:p>
        </w:tc>
        <w:tc>
          <w:tcPr>
            <w:tcW w:w="1995"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73.46</w:t>
            </w:r>
            <w:r>
              <w:rPr>
                <w:rFonts w:ascii="Times New Roman" w:hAnsi="Times New Roman"/>
                <w:color w:val="000000"/>
                <w:sz w:val="20"/>
                <w:szCs w:val="20"/>
                <w:vertAlign w:val="superscript"/>
              </w:rPr>
              <w:t>bc</w:t>
            </w:r>
          </w:p>
        </w:tc>
        <w:tc>
          <w:tcPr>
            <w:tcW w:w="1967"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171.22</w:t>
            </w:r>
            <w:r>
              <w:rPr>
                <w:rFonts w:ascii="Times New Roman" w:hAnsi="Times New Roman"/>
                <w:color w:val="000000"/>
                <w:sz w:val="20"/>
                <w:szCs w:val="20"/>
                <w:vertAlign w:val="superscript"/>
              </w:rPr>
              <w:t>c</w:t>
            </w:r>
          </w:p>
        </w:tc>
        <w:tc>
          <w:tcPr>
            <w:tcW w:w="2187"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16.83</w:t>
            </w:r>
            <w:r>
              <w:rPr>
                <w:rFonts w:ascii="Times New Roman" w:hAnsi="Times New Roman"/>
                <w:color w:val="000000"/>
                <w:sz w:val="20"/>
                <w:szCs w:val="20"/>
                <w:vertAlign w:val="superscript"/>
              </w:rPr>
              <w:t>ab</w:t>
            </w:r>
          </w:p>
        </w:tc>
      </w:tr>
    </w:tbl>
    <w:p w:rsidR="00B0119B" w:rsidRDefault="00B0119B">
      <w:pPr>
        <w:snapToGrid w:val="0"/>
        <w:spacing w:after="0" w:line="240" w:lineRule="auto"/>
        <w:jc w:val="both"/>
        <w:rPr>
          <w:rFonts w:ascii="Times New Roman" w:hAnsi="Times New Roman"/>
          <w:sz w:val="20"/>
          <w:szCs w:val="20"/>
        </w:rPr>
      </w:pPr>
    </w:p>
    <w:p w:rsidR="00B0119B" w:rsidRDefault="007273D7">
      <w:pPr>
        <w:snapToGrid w:val="0"/>
        <w:spacing w:after="0" w:line="240" w:lineRule="auto"/>
        <w:jc w:val="both"/>
        <w:rPr>
          <w:rFonts w:ascii="Times New Roman" w:hAnsi="Times New Roman"/>
          <w:b/>
          <w:sz w:val="20"/>
          <w:szCs w:val="20"/>
        </w:rPr>
      </w:pPr>
      <w:r>
        <w:rPr>
          <w:rFonts w:ascii="Times New Roman" w:hAnsi="Times New Roman"/>
          <w:b/>
          <w:sz w:val="20"/>
          <w:szCs w:val="20"/>
        </w:rPr>
        <w:t>Table 2: Effect of Varying Rates of Cattle Manure on the Vegetative Growth of Cucumber</w:t>
      </w:r>
    </w:p>
    <w:p w:rsidR="00B0119B" w:rsidRDefault="007273D7">
      <w:pPr>
        <w:snapToGrid w:val="0"/>
        <w:spacing w:after="0" w:line="240" w:lineRule="auto"/>
        <w:jc w:val="both"/>
        <w:rPr>
          <w:rFonts w:ascii="Times New Roman" w:hAnsi="Times New Roman"/>
          <w:b/>
          <w:sz w:val="20"/>
          <w:szCs w:val="20"/>
        </w:rPr>
      </w:pPr>
      <w:r>
        <w:rPr>
          <w:rFonts w:ascii="Times New Roman" w:hAnsi="Times New Roman"/>
          <w:sz w:val="20"/>
          <w:szCs w:val="20"/>
        </w:rPr>
        <w:t>*Means with the same superscript in a column are not significantly different (P&gt;0.05)</w:t>
      </w:r>
      <w:r>
        <w:rPr>
          <w:rFonts w:ascii="Times New Roman" w:hAnsi="Times New Roman"/>
          <w:b/>
          <w:sz w:val="20"/>
          <w:szCs w:val="20"/>
        </w:rPr>
        <w:t>.</w:t>
      </w:r>
    </w:p>
    <w:p w:rsidR="00B0119B" w:rsidRDefault="00B0119B">
      <w:pPr>
        <w:snapToGrid w:val="0"/>
        <w:spacing w:after="0" w:line="240" w:lineRule="auto"/>
        <w:jc w:val="both"/>
        <w:rPr>
          <w:rFonts w:ascii="Times New Roman" w:hAnsi="Times New Roman"/>
          <w:b/>
          <w:sz w:val="20"/>
          <w:szCs w:val="20"/>
        </w:rPr>
      </w:pPr>
    </w:p>
    <w:p w:rsidR="00605681" w:rsidRDefault="00605681">
      <w:pPr>
        <w:snapToGrid w:val="0"/>
        <w:spacing w:after="0" w:line="240" w:lineRule="auto"/>
        <w:jc w:val="both"/>
        <w:rPr>
          <w:rFonts w:ascii="Times New Roman" w:hAnsi="Times New Roman"/>
          <w:b/>
          <w:sz w:val="20"/>
          <w:szCs w:val="20"/>
        </w:rPr>
      </w:pPr>
    </w:p>
    <w:p w:rsidR="00B0119B" w:rsidRDefault="007273D7">
      <w:pPr>
        <w:snapToGrid w:val="0"/>
        <w:spacing w:after="0" w:line="240" w:lineRule="auto"/>
        <w:jc w:val="both"/>
        <w:rPr>
          <w:rFonts w:ascii="Times New Roman" w:hAnsi="Times New Roman"/>
          <w:b/>
          <w:sz w:val="20"/>
          <w:szCs w:val="20"/>
        </w:rPr>
      </w:pPr>
      <w:r>
        <w:rPr>
          <w:rFonts w:ascii="Times New Roman" w:hAnsi="Times New Roman"/>
          <w:b/>
          <w:sz w:val="20"/>
          <w:szCs w:val="20"/>
        </w:rPr>
        <w:lastRenderedPageBreak/>
        <w:t>Table 3: Effect of Varying Rates of Cattle Manure on the Yield of Cucumber</w:t>
      </w:r>
    </w:p>
    <w:tbl>
      <w:tblPr>
        <w:tblW w:w="9237" w:type="dxa"/>
        <w:jc w:val="center"/>
        <w:tblBorders>
          <w:top w:val="single" w:sz="8" w:space="0" w:color="000000"/>
          <w:bottom w:val="single" w:sz="8" w:space="0" w:color="000000"/>
        </w:tblBorders>
        <w:tblLook w:val="04A0" w:firstRow="1" w:lastRow="0" w:firstColumn="1" w:lastColumn="0" w:noHBand="0" w:noVBand="1"/>
      </w:tblPr>
      <w:tblGrid>
        <w:gridCol w:w="1206"/>
        <w:gridCol w:w="1805"/>
        <w:gridCol w:w="2552"/>
        <w:gridCol w:w="1822"/>
        <w:gridCol w:w="1852"/>
      </w:tblGrid>
      <w:tr w:rsidR="00B0119B">
        <w:trPr>
          <w:trHeight w:val="389"/>
          <w:jc w:val="center"/>
        </w:trPr>
        <w:tc>
          <w:tcPr>
            <w:tcW w:w="1202" w:type="dxa"/>
            <w:tcBorders>
              <w:top w:val="single" w:sz="8" w:space="0" w:color="000000"/>
              <w:left w:val="nil"/>
              <w:bottom w:val="single" w:sz="8" w:space="0" w:color="000000"/>
              <w:right w:val="nil"/>
            </w:tcBorders>
            <w:shd w:val="clear" w:color="auto" w:fill="auto"/>
          </w:tcPr>
          <w:p w:rsidR="00B0119B" w:rsidRDefault="007273D7">
            <w:pPr>
              <w:snapToGrid w:val="0"/>
              <w:spacing w:after="0" w:line="240" w:lineRule="auto"/>
              <w:jc w:val="both"/>
              <w:rPr>
                <w:rFonts w:ascii="Times New Roman" w:hAnsi="Times New Roman"/>
                <w:b/>
                <w:bCs/>
                <w:color w:val="000000"/>
                <w:sz w:val="20"/>
                <w:szCs w:val="20"/>
              </w:rPr>
            </w:pPr>
            <w:r>
              <w:rPr>
                <w:rFonts w:ascii="Times New Roman" w:hAnsi="Times New Roman"/>
                <w:b/>
                <w:bCs/>
                <w:color w:val="000000"/>
                <w:sz w:val="20"/>
                <w:szCs w:val="20"/>
              </w:rPr>
              <w:t>Treatments</w:t>
            </w:r>
          </w:p>
        </w:tc>
        <w:tc>
          <w:tcPr>
            <w:tcW w:w="1806" w:type="dxa"/>
            <w:tcBorders>
              <w:top w:val="single" w:sz="8" w:space="0" w:color="000000"/>
              <w:left w:val="nil"/>
              <w:bottom w:val="single" w:sz="8" w:space="0" w:color="000000"/>
              <w:right w:val="nil"/>
            </w:tcBorders>
            <w:shd w:val="clear" w:color="auto" w:fill="auto"/>
          </w:tcPr>
          <w:p w:rsidR="00B0119B" w:rsidRDefault="007273D7">
            <w:pPr>
              <w:snapToGri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Number of Fruits</w:t>
            </w:r>
          </w:p>
        </w:tc>
        <w:tc>
          <w:tcPr>
            <w:tcW w:w="2553" w:type="dxa"/>
            <w:tcBorders>
              <w:top w:val="single" w:sz="8" w:space="0" w:color="000000"/>
              <w:left w:val="nil"/>
              <w:bottom w:val="single" w:sz="8" w:space="0" w:color="000000"/>
              <w:right w:val="nil"/>
            </w:tcBorders>
            <w:shd w:val="clear" w:color="auto" w:fill="auto"/>
          </w:tcPr>
          <w:p w:rsidR="00B0119B" w:rsidRDefault="007273D7">
            <w:pPr>
              <w:snapToGri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Fruit Circumference (cm)</w:t>
            </w:r>
          </w:p>
        </w:tc>
        <w:tc>
          <w:tcPr>
            <w:tcW w:w="1823" w:type="dxa"/>
            <w:tcBorders>
              <w:top w:val="single" w:sz="8" w:space="0" w:color="000000"/>
              <w:left w:val="nil"/>
              <w:bottom w:val="single" w:sz="8" w:space="0" w:color="000000"/>
              <w:right w:val="nil"/>
            </w:tcBorders>
            <w:shd w:val="clear" w:color="auto" w:fill="auto"/>
          </w:tcPr>
          <w:p w:rsidR="00B0119B" w:rsidRDefault="007273D7">
            <w:pPr>
              <w:snapToGri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Fruit Length (cm)</w:t>
            </w:r>
          </w:p>
        </w:tc>
        <w:tc>
          <w:tcPr>
            <w:tcW w:w="1853" w:type="dxa"/>
            <w:tcBorders>
              <w:top w:val="single" w:sz="8" w:space="0" w:color="000000"/>
              <w:left w:val="nil"/>
              <w:bottom w:val="single" w:sz="8" w:space="0" w:color="000000"/>
              <w:right w:val="nil"/>
            </w:tcBorders>
            <w:shd w:val="clear" w:color="auto" w:fill="auto"/>
          </w:tcPr>
          <w:p w:rsidR="00B0119B" w:rsidRDefault="007273D7">
            <w:pPr>
              <w:snapToGri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Fruit Weight (Kg)</w:t>
            </w:r>
          </w:p>
        </w:tc>
      </w:tr>
      <w:tr w:rsidR="00B0119B">
        <w:trPr>
          <w:trHeight w:val="389"/>
          <w:jc w:val="center"/>
        </w:trPr>
        <w:tc>
          <w:tcPr>
            <w:tcW w:w="1202" w:type="dxa"/>
            <w:shd w:val="clear" w:color="auto" w:fill="auto"/>
          </w:tcPr>
          <w:p w:rsidR="00B0119B" w:rsidRDefault="007273D7">
            <w:pPr>
              <w:snapToGrid w:val="0"/>
              <w:spacing w:after="0" w:line="240" w:lineRule="auto"/>
              <w:rPr>
                <w:rFonts w:ascii="Times New Roman" w:hAnsi="Times New Roman"/>
                <w:b/>
                <w:bCs/>
                <w:color w:val="000000"/>
                <w:sz w:val="20"/>
                <w:szCs w:val="20"/>
              </w:rPr>
            </w:pPr>
            <w:r>
              <w:rPr>
                <w:rFonts w:ascii="Times New Roman" w:hAnsi="Times New Roman"/>
                <w:bCs/>
                <w:color w:val="000000"/>
                <w:sz w:val="20"/>
                <w:szCs w:val="20"/>
              </w:rPr>
              <w:t>T</w:t>
            </w:r>
            <w:r>
              <w:rPr>
                <w:rFonts w:ascii="Times New Roman" w:hAnsi="Times New Roman"/>
                <w:bCs/>
                <w:color w:val="000000"/>
                <w:sz w:val="20"/>
                <w:szCs w:val="20"/>
                <w:vertAlign w:val="subscript"/>
              </w:rPr>
              <w:t xml:space="preserve">1 </w:t>
            </w:r>
            <w:r>
              <w:rPr>
                <w:rFonts w:ascii="Times New Roman" w:hAnsi="Times New Roman"/>
                <w:bCs/>
                <w:color w:val="000000"/>
                <w:sz w:val="20"/>
                <w:szCs w:val="20"/>
              </w:rPr>
              <w:t>(0tha</w:t>
            </w:r>
            <w:r>
              <w:rPr>
                <w:rFonts w:ascii="Times New Roman" w:hAnsi="Times New Roman"/>
                <w:bCs/>
                <w:color w:val="000000"/>
                <w:sz w:val="20"/>
                <w:szCs w:val="20"/>
                <w:vertAlign w:val="superscript"/>
              </w:rPr>
              <w:t>-1</w:t>
            </w:r>
            <w:r>
              <w:rPr>
                <w:rFonts w:ascii="Times New Roman" w:hAnsi="Times New Roman"/>
                <w:bCs/>
                <w:color w:val="000000"/>
                <w:sz w:val="20"/>
                <w:szCs w:val="20"/>
              </w:rPr>
              <w:t>)</w:t>
            </w:r>
          </w:p>
        </w:tc>
        <w:tc>
          <w:tcPr>
            <w:tcW w:w="1806"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2.33</w:t>
            </w:r>
            <w:r>
              <w:rPr>
                <w:rFonts w:ascii="Times New Roman" w:hAnsi="Times New Roman"/>
                <w:color w:val="000000"/>
                <w:sz w:val="20"/>
                <w:szCs w:val="20"/>
                <w:vertAlign w:val="superscript"/>
              </w:rPr>
              <w:t>a</w:t>
            </w:r>
          </w:p>
        </w:tc>
        <w:tc>
          <w:tcPr>
            <w:tcW w:w="2553"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14.27</w:t>
            </w:r>
            <w:r>
              <w:rPr>
                <w:rFonts w:ascii="Times New Roman" w:hAnsi="Times New Roman"/>
                <w:color w:val="000000"/>
                <w:sz w:val="20"/>
                <w:szCs w:val="20"/>
                <w:vertAlign w:val="superscript"/>
              </w:rPr>
              <w:t>a</w:t>
            </w:r>
          </w:p>
        </w:tc>
        <w:tc>
          <w:tcPr>
            <w:tcW w:w="1823"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7.68</w:t>
            </w:r>
            <w:r>
              <w:rPr>
                <w:rFonts w:ascii="Times New Roman" w:hAnsi="Times New Roman"/>
                <w:color w:val="000000"/>
                <w:sz w:val="20"/>
                <w:szCs w:val="20"/>
                <w:vertAlign w:val="superscript"/>
              </w:rPr>
              <w:t>a</w:t>
            </w:r>
          </w:p>
        </w:tc>
        <w:tc>
          <w:tcPr>
            <w:tcW w:w="1853"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0.32</w:t>
            </w:r>
            <w:r>
              <w:rPr>
                <w:rFonts w:ascii="Times New Roman" w:hAnsi="Times New Roman"/>
                <w:color w:val="000000"/>
                <w:sz w:val="20"/>
                <w:szCs w:val="20"/>
                <w:vertAlign w:val="superscript"/>
              </w:rPr>
              <w:t>a</w:t>
            </w:r>
          </w:p>
        </w:tc>
      </w:tr>
      <w:tr w:rsidR="00B0119B">
        <w:trPr>
          <w:trHeight w:val="299"/>
          <w:jc w:val="center"/>
        </w:trPr>
        <w:tc>
          <w:tcPr>
            <w:tcW w:w="1202" w:type="dxa"/>
            <w:shd w:val="clear" w:color="auto" w:fill="auto"/>
          </w:tcPr>
          <w:p w:rsidR="00B0119B" w:rsidRDefault="007273D7">
            <w:pPr>
              <w:snapToGrid w:val="0"/>
              <w:spacing w:after="0" w:line="240" w:lineRule="auto"/>
              <w:rPr>
                <w:rFonts w:ascii="Times New Roman" w:hAnsi="Times New Roman"/>
                <w:b/>
                <w:bCs/>
                <w:color w:val="000000"/>
                <w:sz w:val="20"/>
                <w:szCs w:val="20"/>
              </w:rPr>
            </w:pPr>
            <w:r>
              <w:rPr>
                <w:rFonts w:ascii="Times New Roman" w:hAnsi="Times New Roman"/>
                <w:bCs/>
                <w:color w:val="000000"/>
                <w:sz w:val="20"/>
                <w:szCs w:val="20"/>
              </w:rPr>
              <w:t>T</w:t>
            </w:r>
            <w:r>
              <w:rPr>
                <w:rFonts w:ascii="Times New Roman" w:hAnsi="Times New Roman"/>
                <w:bCs/>
                <w:color w:val="000000"/>
                <w:sz w:val="20"/>
                <w:szCs w:val="20"/>
                <w:vertAlign w:val="subscript"/>
              </w:rPr>
              <w:t xml:space="preserve">2 </w:t>
            </w:r>
            <w:r>
              <w:rPr>
                <w:rFonts w:ascii="Times New Roman" w:hAnsi="Times New Roman"/>
                <w:bCs/>
                <w:color w:val="000000"/>
                <w:sz w:val="20"/>
                <w:szCs w:val="20"/>
              </w:rPr>
              <w:t>(5tha</w:t>
            </w:r>
            <w:r>
              <w:rPr>
                <w:rFonts w:ascii="Times New Roman" w:hAnsi="Times New Roman"/>
                <w:bCs/>
                <w:color w:val="000000"/>
                <w:sz w:val="20"/>
                <w:szCs w:val="20"/>
                <w:vertAlign w:val="superscript"/>
              </w:rPr>
              <w:t>-1</w:t>
            </w:r>
            <w:r>
              <w:rPr>
                <w:rFonts w:ascii="Times New Roman" w:hAnsi="Times New Roman"/>
                <w:bCs/>
                <w:color w:val="000000"/>
                <w:sz w:val="20"/>
                <w:szCs w:val="20"/>
              </w:rPr>
              <w:t>)</w:t>
            </w:r>
          </w:p>
        </w:tc>
        <w:tc>
          <w:tcPr>
            <w:tcW w:w="1806"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5.17</w:t>
            </w:r>
            <w:r>
              <w:rPr>
                <w:rFonts w:ascii="Times New Roman" w:hAnsi="Times New Roman"/>
                <w:color w:val="000000"/>
                <w:sz w:val="20"/>
                <w:szCs w:val="20"/>
                <w:vertAlign w:val="superscript"/>
              </w:rPr>
              <w:t>ab</w:t>
            </w:r>
          </w:p>
        </w:tc>
        <w:tc>
          <w:tcPr>
            <w:tcW w:w="2553"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15.62</w:t>
            </w:r>
            <w:r>
              <w:rPr>
                <w:rFonts w:ascii="Times New Roman" w:hAnsi="Times New Roman"/>
                <w:color w:val="000000"/>
                <w:sz w:val="20"/>
                <w:szCs w:val="20"/>
                <w:vertAlign w:val="superscript"/>
              </w:rPr>
              <w:t>a</w:t>
            </w:r>
          </w:p>
        </w:tc>
        <w:tc>
          <w:tcPr>
            <w:tcW w:w="1823"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9.52</w:t>
            </w:r>
            <w:r>
              <w:rPr>
                <w:rFonts w:ascii="Times New Roman" w:hAnsi="Times New Roman"/>
                <w:color w:val="000000"/>
                <w:sz w:val="20"/>
                <w:szCs w:val="20"/>
                <w:vertAlign w:val="superscript"/>
              </w:rPr>
              <w:t>a</w:t>
            </w:r>
          </w:p>
        </w:tc>
        <w:tc>
          <w:tcPr>
            <w:tcW w:w="1853"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0.80</w:t>
            </w:r>
            <w:r>
              <w:rPr>
                <w:rFonts w:ascii="Times New Roman" w:hAnsi="Times New Roman"/>
                <w:color w:val="000000"/>
                <w:sz w:val="20"/>
                <w:szCs w:val="20"/>
                <w:vertAlign w:val="superscript"/>
              </w:rPr>
              <w:t>a</w:t>
            </w:r>
          </w:p>
        </w:tc>
      </w:tr>
      <w:tr w:rsidR="00B0119B">
        <w:trPr>
          <w:trHeight w:val="364"/>
          <w:jc w:val="center"/>
        </w:trPr>
        <w:tc>
          <w:tcPr>
            <w:tcW w:w="1202" w:type="dxa"/>
            <w:shd w:val="clear" w:color="auto" w:fill="auto"/>
          </w:tcPr>
          <w:p w:rsidR="00B0119B" w:rsidRDefault="007273D7">
            <w:pPr>
              <w:snapToGrid w:val="0"/>
              <w:spacing w:after="0" w:line="240" w:lineRule="auto"/>
              <w:rPr>
                <w:rFonts w:ascii="Times New Roman" w:hAnsi="Times New Roman"/>
                <w:b/>
                <w:bCs/>
                <w:color w:val="000000"/>
                <w:sz w:val="20"/>
                <w:szCs w:val="20"/>
              </w:rPr>
            </w:pPr>
            <w:r>
              <w:rPr>
                <w:rFonts w:ascii="Times New Roman" w:hAnsi="Times New Roman"/>
                <w:bCs/>
                <w:color w:val="000000"/>
                <w:sz w:val="20"/>
                <w:szCs w:val="20"/>
              </w:rPr>
              <w:t>T</w:t>
            </w:r>
            <w:r>
              <w:rPr>
                <w:rFonts w:ascii="Times New Roman" w:hAnsi="Times New Roman"/>
                <w:bCs/>
                <w:color w:val="000000"/>
                <w:sz w:val="20"/>
                <w:szCs w:val="20"/>
                <w:vertAlign w:val="subscript"/>
              </w:rPr>
              <w:t xml:space="preserve">3 </w:t>
            </w:r>
            <w:r>
              <w:rPr>
                <w:rFonts w:ascii="Times New Roman" w:hAnsi="Times New Roman"/>
                <w:bCs/>
                <w:color w:val="000000"/>
                <w:sz w:val="20"/>
                <w:szCs w:val="20"/>
              </w:rPr>
              <w:t>(10tha</w:t>
            </w:r>
            <w:r>
              <w:rPr>
                <w:rFonts w:ascii="Times New Roman" w:hAnsi="Times New Roman"/>
                <w:bCs/>
                <w:color w:val="000000"/>
                <w:sz w:val="20"/>
                <w:szCs w:val="20"/>
                <w:vertAlign w:val="superscript"/>
              </w:rPr>
              <w:t>-1</w:t>
            </w:r>
            <w:r>
              <w:rPr>
                <w:rFonts w:ascii="Times New Roman" w:hAnsi="Times New Roman"/>
                <w:bCs/>
                <w:color w:val="000000"/>
                <w:sz w:val="20"/>
                <w:szCs w:val="20"/>
              </w:rPr>
              <w:t>)</w:t>
            </w:r>
          </w:p>
        </w:tc>
        <w:tc>
          <w:tcPr>
            <w:tcW w:w="1806"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6.50</w:t>
            </w:r>
            <w:r>
              <w:rPr>
                <w:rFonts w:ascii="Times New Roman" w:hAnsi="Times New Roman"/>
                <w:color w:val="000000"/>
                <w:sz w:val="20"/>
                <w:szCs w:val="20"/>
                <w:vertAlign w:val="superscript"/>
              </w:rPr>
              <w:t>ab</w:t>
            </w:r>
          </w:p>
        </w:tc>
        <w:tc>
          <w:tcPr>
            <w:tcW w:w="2553"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15.49</w:t>
            </w:r>
            <w:r>
              <w:rPr>
                <w:rFonts w:ascii="Times New Roman" w:hAnsi="Times New Roman"/>
                <w:color w:val="000000"/>
                <w:sz w:val="20"/>
                <w:szCs w:val="20"/>
                <w:vertAlign w:val="superscript"/>
              </w:rPr>
              <w:t>a</w:t>
            </w:r>
          </w:p>
        </w:tc>
        <w:tc>
          <w:tcPr>
            <w:tcW w:w="1823"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14.86</w:t>
            </w:r>
            <w:r>
              <w:rPr>
                <w:rFonts w:ascii="Times New Roman" w:hAnsi="Times New Roman"/>
                <w:color w:val="000000"/>
                <w:sz w:val="20"/>
                <w:szCs w:val="20"/>
                <w:vertAlign w:val="superscript"/>
              </w:rPr>
              <w:t>c</w:t>
            </w:r>
          </w:p>
        </w:tc>
        <w:tc>
          <w:tcPr>
            <w:tcW w:w="1853"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1.22</w:t>
            </w:r>
            <w:r>
              <w:rPr>
                <w:rFonts w:ascii="Times New Roman" w:hAnsi="Times New Roman"/>
                <w:color w:val="000000"/>
                <w:sz w:val="20"/>
                <w:szCs w:val="20"/>
                <w:vertAlign w:val="superscript"/>
              </w:rPr>
              <w:t>a</w:t>
            </w:r>
          </w:p>
        </w:tc>
      </w:tr>
      <w:tr w:rsidR="00B0119B">
        <w:trPr>
          <w:trHeight w:val="325"/>
          <w:jc w:val="center"/>
        </w:trPr>
        <w:tc>
          <w:tcPr>
            <w:tcW w:w="1202" w:type="dxa"/>
            <w:shd w:val="clear" w:color="auto" w:fill="auto"/>
          </w:tcPr>
          <w:p w:rsidR="00B0119B" w:rsidRDefault="007273D7">
            <w:pPr>
              <w:snapToGrid w:val="0"/>
              <w:spacing w:after="0" w:line="240" w:lineRule="auto"/>
              <w:rPr>
                <w:rFonts w:ascii="Times New Roman" w:hAnsi="Times New Roman"/>
                <w:b/>
                <w:bCs/>
                <w:color w:val="000000"/>
                <w:sz w:val="20"/>
                <w:szCs w:val="20"/>
              </w:rPr>
            </w:pPr>
            <w:r>
              <w:rPr>
                <w:rFonts w:ascii="Times New Roman" w:hAnsi="Times New Roman"/>
                <w:bCs/>
                <w:color w:val="000000"/>
                <w:sz w:val="20"/>
                <w:szCs w:val="20"/>
              </w:rPr>
              <w:t>T</w:t>
            </w:r>
            <w:r>
              <w:rPr>
                <w:rFonts w:ascii="Times New Roman" w:hAnsi="Times New Roman"/>
                <w:bCs/>
                <w:color w:val="000000"/>
                <w:sz w:val="20"/>
                <w:szCs w:val="20"/>
                <w:vertAlign w:val="subscript"/>
              </w:rPr>
              <w:t xml:space="preserve">4 </w:t>
            </w:r>
            <w:r>
              <w:rPr>
                <w:rFonts w:ascii="Times New Roman" w:hAnsi="Times New Roman"/>
                <w:bCs/>
                <w:color w:val="000000"/>
                <w:sz w:val="20"/>
                <w:szCs w:val="20"/>
              </w:rPr>
              <w:t>(15tha</w:t>
            </w:r>
            <w:r>
              <w:rPr>
                <w:rFonts w:ascii="Times New Roman" w:hAnsi="Times New Roman"/>
                <w:bCs/>
                <w:color w:val="000000"/>
                <w:sz w:val="20"/>
                <w:szCs w:val="20"/>
                <w:vertAlign w:val="superscript"/>
              </w:rPr>
              <w:t>-1</w:t>
            </w:r>
            <w:r>
              <w:rPr>
                <w:rFonts w:ascii="Times New Roman" w:hAnsi="Times New Roman"/>
                <w:bCs/>
                <w:color w:val="000000"/>
                <w:sz w:val="20"/>
                <w:szCs w:val="20"/>
              </w:rPr>
              <w:t>)</w:t>
            </w:r>
          </w:p>
        </w:tc>
        <w:tc>
          <w:tcPr>
            <w:tcW w:w="1806"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9.83</w:t>
            </w:r>
            <w:r>
              <w:rPr>
                <w:rFonts w:ascii="Times New Roman" w:hAnsi="Times New Roman"/>
                <w:color w:val="000000"/>
                <w:sz w:val="20"/>
                <w:szCs w:val="20"/>
                <w:vertAlign w:val="superscript"/>
              </w:rPr>
              <w:t>b</w:t>
            </w:r>
          </w:p>
        </w:tc>
        <w:tc>
          <w:tcPr>
            <w:tcW w:w="2553"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21.89</w:t>
            </w:r>
            <w:r>
              <w:rPr>
                <w:rFonts w:ascii="Times New Roman" w:hAnsi="Times New Roman"/>
                <w:color w:val="000000"/>
                <w:sz w:val="20"/>
                <w:szCs w:val="20"/>
                <w:vertAlign w:val="superscript"/>
              </w:rPr>
              <w:t>c</w:t>
            </w:r>
          </w:p>
        </w:tc>
        <w:tc>
          <w:tcPr>
            <w:tcW w:w="1823"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17.19</w:t>
            </w:r>
            <w:r>
              <w:rPr>
                <w:rFonts w:ascii="Times New Roman" w:hAnsi="Times New Roman"/>
                <w:color w:val="000000"/>
                <w:sz w:val="20"/>
                <w:szCs w:val="20"/>
                <w:vertAlign w:val="superscript"/>
              </w:rPr>
              <w:t>d</w:t>
            </w:r>
          </w:p>
        </w:tc>
        <w:tc>
          <w:tcPr>
            <w:tcW w:w="1853"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5.14</w:t>
            </w:r>
            <w:r>
              <w:rPr>
                <w:rFonts w:ascii="Times New Roman" w:hAnsi="Times New Roman"/>
                <w:color w:val="000000"/>
                <w:sz w:val="20"/>
                <w:szCs w:val="20"/>
                <w:vertAlign w:val="superscript"/>
              </w:rPr>
              <w:t>c</w:t>
            </w:r>
          </w:p>
        </w:tc>
      </w:tr>
      <w:tr w:rsidR="00B0119B">
        <w:trPr>
          <w:trHeight w:val="389"/>
          <w:jc w:val="center"/>
        </w:trPr>
        <w:tc>
          <w:tcPr>
            <w:tcW w:w="1202" w:type="dxa"/>
            <w:shd w:val="clear" w:color="auto" w:fill="auto"/>
          </w:tcPr>
          <w:p w:rsidR="00B0119B" w:rsidRDefault="007273D7">
            <w:pPr>
              <w:snapToGrid w:val="0"/>
              <w:spacing w:after="0" w:line="240" w:lineRule="auto"/>
              <w:rPr>
                <w:rFonts w:ascii="Times New Roman" w:hAnsi="Times New Roman"/>
                <w:b/>
                <w:bCs/>
                <w:color w:val="000000"/>
                <w:sz w:val="20"/>
                <w:szCs w:val="20"/>
              </w:rPr>
            </w:pPr>
            <w:r>
              <w:rPr>
                <w:rFonts w:ascii="Times New Roman" w:hAnsi="Times New Roman"/>
                <w:bCs/>
                <w:color w:val="000000"/>
                <w:sz w:val="20"/>
                <w:szCs w:val="20"/>
              </w:rPr>
              <w:t>T</w:t>
            </w:r>
            <w:r>
              <w:rPr>
                <w:rFonts w:ascii="Times New Roman" w:hAnsi="Times New Roman"/>
                <w:bCs/>
                <w:color w:val="000000"/>
                <w:sz w:val="20"/>
                <w:szCs w:val="20"/>
                <w:vertAlign w:val="subscript"/>
              </w:rPr>
              <w:t xml:space="preserve">5 </w:t>
            </w:r>
            <w:r>
              <w:rPr>
                <w:rFonts w:ascii="Times New Roman" w:hAnsi="Times New Roman"/>
                <w:bCs/>
                <w:color w:val="000000"/>
                <w:sz w:val="20"/>
                <w:szCs w:val="20"/>
              </w:rPr>
              <w:t>(20tha</w:t>
            </w:r>
            <w:r>
              <w:rPr>
                <w:rFonts w:ascii="Times New Roman" w:hAnsi="Times New Roman"/>
                <w:bCs/>
                <w:color w:val="000000"/>
                <w:sz w:val="20"/>
                <w:szCs w:val="20"/>
                <w:vertAlign w:val="superscript"/>
              </w:rPr>
              <w:t>-1</w:t>
            </w:r>
            <w:r>
              <w:rPr>
                <w:rFonts w:ascii="Times New Roman" w:hAnsi="Times New Roman"/>
                <w:bCs/>
                <w:color w:val="000000"/>
                <w:sz w:val="20"/>
                <w:szCs w:val="20"/>
              </w:rPr>
              <w:t>)</w:t>
            </w:r>
          </w:p>
        </w:tc>
        <w:tc>
          <w:tcPr>
            <w:tcW w:w="1806"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7.00</w:t>
            </w:r>
            <w:r>
              <w:rPr>
                <w:rFonts w:ascii="Times New Roman" w:hAnsi="Times New Roman"/>
                <w:color w:val="000000"/>
                <w:sz w:val="20"/>
                <w:szCs w:val="20"/>
                <w:vertAlign w:val="superscript"/>
              </w:rPr>
              <w:t>ab</w:t>
            </w:r>
          </w:p>
        </w:tc>
        <w:tc>
          <w:tcPr>
            <w:tcW w:w="2553"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16.41</w:t>
            </w:r>
            <w:r>
              <w:rPr>
                <w:rFonts w:ascii="Times New Roman" w:hAnsi="Times New Roman"/>
                <w:color w:val="000000"/>
                <w:sz w:val="20"/>
                <w:szCs w:val="20"/>
                <w:vertAlign w:val="superscript"/>
              </w:rPr>
              <w:t>ab</w:t>
            </w:r>
          </w:p>
        </w:tc>
        <w:tc>
          <w:tcPr>
            <w:tcW w:w="1823"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12.69</w:t>
            </w:r>
            <w:r>
              <w:rPr>
                <w:rFonts w:ascii="Times New Roman" w:hAnsi="Times New Roman"/>
                <w:color w:val="000000"/>
                <w:sz w:val="20"/>
                <w:szCs w:val="20"/>
                <w:vertAlign w:val="superscript"/>
              </w:rPr>
              <w:t>bc</w:t>
            </w:r>
          </w:p>
        </w:tc>
        <w:tc>
          <w:tcPr>
            <w:tcW w:w="1853" w:type="dxa"/>
            <w:shd w:val="clear" w:color="auto" w:fill="auto"/>
          </w:tcPr>
          <w:p w:rsidR="00B0119B" w:rsidRDefault="007273D7">
            <w:pPr>
              <w:snapToGri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3.21</w:t>
            </w:r>
            <w:r>
              <w:rPr>
                <w:rFonts w:ascii="Times New Roman" w:hAnsi="Times New Roman"/>
                <w:color w:val="000000"/>
                <w:sz w:val="20"/>
                <w:szCs w:val="20"/>
                <w:vertAlign w:val="superscript"/>
              </w:rPr>
              <w:t>b</w:t>
            </w:r>
          </w:p>
        </w:tc>
      </w:tr>
    </w:tbl>
    <w:p w:rsidR="00B0119B" w:rsidRDefault="007273D7">
      <w:pPr>
        <w:snapToGrid w:val="0"/>
        <w:spacing w:after="0" w:line="240" w:lineRule="auto"/>
        <w:jc w:val="both"/>
        <w:rPr>
          <w:rFonts w:ascii="Times New Roman" w:hAnsi="Times New Roman"/>
          <w:sz w:val="20"/>
          <w:szCs w:val="20"/>
        </w:rPr>
      </w:pPr>
      <w:r>
        <w:rPr>
          <w:rFonts w:ascii="Times New Roman" w:hAnsi="Times New Roman"/>
          <w:sz w:val="20"/>
          <w:szCs w:val="20"/>
        </w:rPr>
        <w:t>*Means with the same superscript in a column are not significantly different (P&gt;0.05).</w:t>
      </w:r>
      <w:r>
        <w:rPr>
          <w:rFonts w:ascii="Times New Roman" w:hAnsi="Times New Roman"/>
          <w:b/>
          <w:sz w:val="20"/>
          <w:szCs w:val="20"/>
        </w:rPr>
        <w:t xml:space="preserve"> </w:t>
      </w:r>
    </w:p>
    <w:p w:rsidR="00B0119B" w:rsidRDefault="00B0119B">
      <w:pPr>
        <w:snapToGrid w:val="0"/>
        <w:spacing w:after="0" w:line="240" w:lineRule="auto"/>
        <w:jc w:val="both"/>
        <w:rPr>
          <w:rFonts w:ascii="Times New Roman" w:hAnsi="Times New Roman"/>
          <w:sz w:val="20"/>
          <w:szCs w:val="20"/>
        </w:rPr>
      </w:pPr>
    </w:p>
    <w:p w:rsidR="00605681" w:rsidRDefault="00605681">
      <w:pPr>
        <w:snapToGrid w:val="0"/>
        <w:spacing w:after="0" w:line="240" w:lineRule="auto"/>
        <w:jc w:val="both"/>
        <w:rPr>
          <w:rFonts w:ascii="Times New Roman" w:hAnsi="Times New Roman"/>
          <w:sz w:val="20"/>
          <w:szCs w:val="20"/>
        </w:rPr>
        <w:sectPr w:rsidR="00605681">
          <w:type w:val="continuous"/>
          <w:pgSz w:w="12240" w:h="15840"/>
          <w:pgMar w:top="1440" w:right="1440" w:bottom="1440" w:left="1440" w:header="720" w:footer="720" w:gutter="0"/>
          <w:cols w:space="425"/>
          <w:titlePg/>
          <w:docGrid w:linePitch="360"/>
        </w:sectPr>
      </w:pPr>
    </w:p>
    <w:p w:rsidR="00B0119B" w:rsidRDefault="007273D7">
      <w:pPr>
        <w:snapToGrid w:val="0"/>
        <w:spacing w:after="0" w:line="240" w:lineRule="auto"/>
        <w:jc w:val="both"/>
        <w:rPr>
          <w:rFonts w:ascii="Times New Roman" w:hAnsi="Times New Roman"/>
          <w:sz w:val="20"/>
          <w:szCs w:val="20"/>
        </w:rPr>
      </w:pPr>
      <w:r>
        <w:rPr>
          <w:rFonts w:ascii="Times New Roman" w:hAnsi="Times New Roman"/>
          <w:sz w:val="20"/>
          <w:szCs w:val="20"/>
        </w:rPr>
        <w:lastRenderedPageBreak/>
        <w:t>According to result in Table 3 yield attributes for cucumbers grown in the study area after various rates of cattle manure application, T1 produced the fewest fruits (2.33), while T4 produced the most (9.83). However, there was no statistically significant difference in the number of fruits taken from T2 (5.17), T3 (6.50), and T5 (7.00) (P &gt; 0.05). The fruit's circumference ranged from 14.27 cm in treatment T1 to 17.19 cm in treatment T4. The fruit circumference in T1, T2, and T3, however, was not significantly influenced by the rates of animal manure. The length of cucumber fruits obviously varies with the amount of cattle manure applied, with T4 producing the longest fruits (17.19 cm) and T1 producing the smallest (7.68 cm). Although it was observed that treatments T1 and T2 had no effect on fruit length, T4 recorded the lowest fruit weight (0.32kg), and treatments T1 and T2 had the highest (5.14kg). While T4 and T5 considerably influenced the fruit weight, the weight of the fruit recorded at T1, T2, and T3 was found not to be significantly inclined (P &gt; 0.05) to the application of cattle manure.</w:t>
      </w:r>
    </w:p>
    <w:p w:rsidR="00B0119B" w:rsidRDefault="007273D7">
      <w:pPr>
        <w:autoSpaceDE w:val="0"/>
        <w:autoSpaceDN w:val="0"/>
        <w:adjustRightInd w:val="0"/>
        <w:snapToGrid w:val="0"/>
        <w:spacing w:after="0" w:line="240" w:lineRule="auto"/>
        <w:jc w:val="both"/>
        <w:rPr>
          <w:rFonts w:ascii="Times New Roman" w:eastAsia="Times New Roman+FPEF" w:hAnsi="Times New Roman"/>
          <w:b/>
          <w:sz w:val="20"/>
          <w:szCs w:val="20"/>
        </w:rPr>
      </w:pPr>
      <w:r>
        <w:rPr>
          <w:rFonts w:ascii="Times New Roman" w:eastAsia="Times New Roman+FPEF" w:hAnsi="Times New Roman"/>
          <w:b/>
          <w:sz w:val="20"/>
          <w:szCs w:val="20"/>
        </w:rPr>
        <w:t xml:space="preserve">Discussion </w:t>
      </w:r>
    </w:p>
    <w:p w:rsidR="00B0119B" w:rsidRDefault="007273D7">
      <w:pPr>
        <w:autoSpaceDE w:val="0"/>
        <w:autoSpaceDN w:val="0"/>
        <w:adjustRightInd w:val="0"/>
        <w:snapToGrid w:val="0"/>
        <w:spacing w:after="0" w:line="240" w:lineRule="auto"/>
        <w:jc w:val="both"/>
        <w:rPr>
          <w:rFonts w:ascii="Times New Roman" w:hAnsi="Times New Roman"/>
          <w:sz w:val="20"/>
          <w:szCs w:val="20"/>
        </w:rPr>
      </w:pPr>
      <w:r>
        <w:rPr>
          <w:rFonts w:ascii="Times New Roman" w:hAnsi="Times New Roman"/>
          <w:sz w:val="20"/>
          <w:szCs w:val="20"/>
        </w:rPr>
        <w:t xml:space="preserve">The majority of the vital plant nutrients were insufficient in the experimental soil, suggesting that the soil lacks the fundamental elements needed for good crop growth and output. According to </w:t>
      </w:r>
      <w:proofErr w:type="spellStart"/>
      <w:r>
        <w:rPr>
          <w:rFonts w:ascii="Times New Roman" w:hAnsi="Times New Roman"/>
          <w:sz w:val="20"/>
          <w:szCs w:val="20"/>
        </w:rPr>
        <w:t>Adesina</w:t>
      </w:r>
      <w:proofErr w:type="spellEnd"/>
      <w:r>
        <w:rPr>
          <w:rFonts w:ascii="Times New Roman" w:hAnsi="Times New Roman"/>
          <w:sz w:val="20"/>
          <w:szCs w:val="20"/>
        </w:rPr>
        <w:t xml:space="preserve"> et al. (2018), the low soil fertility was caused by extensive and continuous cropping without any documented soil amendment methods to maintain its productivity. Soil fertility needs to be increased by the use of fertilizers in order to sustainably cultivate crops. The majority of soil physiochemical properties, such as soil structure, consistency, porosity, water binding potency, soil fertility, lower soil acidity, and also maintain the soil's biological balance, would be improved by the presence of essential plant nutrients in the cattle manure in a significant amount (</w:t>
      </w:r>
      <w:proofErr w:type="spellStart"/>
      <w:r>
        <w:rPr>
          <w:rFonts w:ascii="Times New Roman" w:hAnsi="Times New Roman"/>
          <w:sz w:val="20"/>
          <w:szCs w:val="20"/>
        </w:rPr>
        <w:t>Atmojo</w:t>
      </w:r>
      <w:proofErr w:type="spellEnd"/>
      <w:r>
        <w:rPr>
          <w:rFonts w:ascii="Times New Roman" w:hAnsi="Times New Roman"/>
          <w:sz w:val="20"/>
          <w:szCs w:val="20"/>
        </w:rPr>
        <w:t>, 2003).</w:t>
      </w:r>
    </w:p>
    <w:p w:rsidR="00B0119B" w:rsidRDefault="007273D7">
      <w:pPr>
        <w:snapToGrid w:val="0"/>
        <w:spacing w:after="0" w:line="240" w:lineRule="auto"/>
        <w:jc w:val="both"/>
        <w:rPr>
          <w:rFonts w:ascii="Times New Roman" w:hAnsi="Times New Roman"/>
          <w:sz w:val="20"/>
          <w:szCs w:val="20"/>
        </w:rPr>
      </w:pPr>
      <w:r>
        <w:rPr>
          <w:rFonts w:ascii="Times New Roman" w:hAnsi="Times New Roman"/>
          <w:sz w:val="20"/>
          <w:szCs w:val="20"/>
        </w:rPr>
        <w:t xml:space="preserve">A lack of crucial nutrients may be the cause of the cucumber's poor performance in control plots when compared to those receiving cattle manure, which led to low yield and poor vegetative growth. The growth and output of cucumbers significantly increased when the rates of cattle dung were increased. The linear </w:t>
      </w:r>
      <w:r>
        <w:rPr>
          <w:rFonts w:ascii="Times New Roman" w:hAnsi="Times New Roman"/>
          <w:sz w:val="20"/>
          <w:szCs w:val="20"/>
        </w:rPr>
        <w:lastRenderedPageBreak/>
        <w:t xml:space="preserve">relationship between increases in cattle manure rates and vegetative growth and yield may be explained by the increased availability of nutrients that are more easily absorbed by the plants, resulting in increased production of </w:t>
      </w:r>
      <w:proofErr w:type="spellStart"/>
      <w:r>
        <w:rPr>
          <w:rFonts w:ascii="Times New Roman" w:hAnsi="Times New Roman"/>
          <w:sz w:val="20"/>
          <w:szCs w:val="20"/>
        </w:rPr>
        <w:t>photosynthates</w:t>
      </w:r>
      <w:proofErr w:type="spellEnd"/>
      <w:r>
        <w:rPr>
          <w:rFonts w:ascii="Times New Roman" w:hAnsi="Times New Roman"/>
          <w:sz w:val="20"/>
          <w:szCs w:val="20"/>
        </w:rPr>
        <w:t xml:space="preserve"> and efficient translocation for the development of the vegetative and reproductive parts, which in turn leads to higher fruit yields. This backs up the conclusions reached by </w:t>
      </w:r>
      <w:proofErr w:type="spellStart"/>
      <w:r>
        <w:rPr>
          <w:rFonts w:ascii="Times New Roman" w:hAnsi="Times New Roman"/>
          <w:sz w:val="20"/>
          <w:szCs w:val="20"/>
        </w:rPr>
        <w:t>Anjad</w:t>
      </w:r>
      <w:proofErr w:type="spellEnd"/>
      <w:r>
        <w:rPr>
          <w:rFonts w:ascii="Times New Roman" w:hAnsi="Times New Roman"/>
          <w:sz w:val="20"/>
          <w:szCs w:val="20"/>
        </w:rPr>
        <w:t xml:space="preserve"> et al. (2003) and </w:t>
      </w:r>
      <w:proofErr w:type="spellStart"/>
      <w:r>
        <w:rPr>
          <w:rFonts w:ascii="Times New Roman" w:hAnsi="Times New Roman"/>
          <w:sz w:val="20"/>
          <w:szCs w:val="20"/>
        </w:rPr>
        <w:t>Adesina</w:t>
      </w:r>
      <w:proofErr w:type="spellEnd"/>
      <w:r>
        <w:rPr>
          <w:rFonts w:ascii="Times New Roman" w:hAnsi="Times New Roman"/>
          <w:sz w:val="20"/>
          <w:szCs w:val="20"/>
        </w:rPr>
        <w:t xml:space="preserve"> et al. (2008), who believed that the usage of organic fertilizer improved the performance of maize and okra, respectively, in the treated plots compared to the untreated plots.</w:t>
      </w:r>
    </w:p>
    <w:p w:rsidR="00B0119B" w:rsidRDefault="007273D7">
      <w:pPr>
        <w:snapToGrid w:val="0"/>
        <w:spacing w:after="0" w:line="240" w:lineRule="auto"/>
        <w:jc w:val="both"/>
        <w:rPr>
          <w:rFonts w:ascii="Times New Roman" w:hAnsi="Times New Roman"/>
          <w:sz w:val="20"/>
          <w:szCs w:val="20"/>
        </w:rPr>
      </w:pPr>
      <w:r>
        <w:rPr>
          <w:rFonts w:ascii="Times New Roman" w:hAnsi="Times New Roman"/>
          <w:sz w:val="20"/>
          <w:szCs w:val="20"/>
        </w:rPr>
        <w:t>Due to the residual nutrient content of the soil being unsuitable for supporting cucumber plant growth, treatment 0 t ha</w:t>
      </w:r>
      <w:r>
        <w:rPr>
          <w:rFonts w:ascii="Times New Roman" w:hAnsi="Times New Roman"/>
          <w:sz w:val="20"/>
          <w:szCs w:val="20"/>
          <w:vertAlign w:val="superscript"/>
        </w:rPr>
        <w:t>-1</w:t>
      </w:r>
      <w:r>
        <w:rPr>
          <w:rFonts w:ascii="Times New Roman" w:hAnsi="Times New Roman"/>
          <w:sz w:val="20"/>
          <w:szCs w:val="20"/>
        </w:rPr>
        <w:t xml:space="preserve"> (i.e., without cattle manure) could not support the proper growth of the plants. This resulted in the plants producing shorter vine length (</w:t>
      </w:r>
      <w:proofErr w:type="spellStart"/>
      <w:r>
        <w:rPr>
          <w:rFonts w:ascii="Times New Roman" w:hAnsi="Times New Roman"/>
          <w:sz w:val="20"/>
          <w:szCs w:val="20"/>
        </w:rPr>
        <w:t>Hamma</w:t>
      </w:r>
      <w:proofErr w:type="spellEnd"/>
      <w:r>
        <w:rPr>
          <w:rFonts w:ascii="Times New Roman" w:hAnsi="Times New Roman"/>
          <w:sz w:val="20"/>
          <w:szCs w:val="20"/>
        </w:rPr>
        <w:t xml:space="preserve"> et al., 2012) and poor crop performance. However, plants that received 20 t ha</w:t>
      </w:r>
      <w:r>
        <w:rPr>
          <w:rFonts w:ascii="Times New Roman" w:hAnsi="Times New Roman"/>
          <w:sz w:val="20"/>
          <w:szCs w:val="20"/>
          <w:vertAlign w:val="superscript"/>
        </w:rPr>
        <w:t>-1</w:t>
      </w:r>
      <w:r>
        <w:rPr>
          <w:rFonts w:ascii="Times New Roman" w:hAnsi="Times New Roman"/>
          <w:sz w:val="20"/>
          <w:szCs w:val="20"/>
        </w:rPr>
        <w:t xml:space="preserve"> of cattle manure provided sufficient nutrients to maintain the test plant's proper nutrition and growth. As a result, the crop has grown and developed more due to these plants' capacity for photosynthetic growth, resulting in the creation of longer vines per plant.</w:t>
      </w:r>
    </w:p>
    <w:p w:rsidR="00B0119B" w:rsidRDefault="007273D7">
      <w:pPr>
        <w:snapToGrid w:val="0"/>
        <w:spacing w:after="0" w:line="240" w:lineRule="auto"/>
        <w:jc w:val="both"/>
        <w:rPr>
          <w:rFonts w:ascii="Times New Roman" w:hAnsi="Times New Roman"/>
          <w:sz w:val="20"/>
          <w:szCs w:val="20"/>
        </w:rPr>
      </w:pPr>
      <w:r>
        <w:rPr>
          <w:rFonts w:ascii="Times New Roman" w:hAnsi="Times New Roman"/>
          <w:sz w:val="20"/>
          <w:szCs w:val="20"/>
        </w:rPr>
        <w:t>The maximum mean was found at T4 (15 tha</w:t>
      </w:r>
      <w:r>
        <w:rPr>
          <w:rFonts w:ascii="Times New Roman" w:hAnsi="Times New Roman"/>
          <w:sz w:val="20"/>
          <w:szCs w:val="20"/>
          <w:vertAlign w:val="superscript"/>
        </w:rPr>
        <w:t>-1</w:t>
      </w:r>
      <w:r>
        <w:rPr>
          <w:rFonts w:ascii="Times New Roman" w:hAnsi="Times New Roman"/>
          <w:sz w:val="20"/>
          <w:szCs w:val="20"/>
        </w:rPr>
        <w:t>), while the lowest mean was found at 0 t ha</w:t>
      </w:r>
      <w:r>
        <w:rPr>
          <w:rFonts w:ascii="Times New Roman" w:hAnsi="Times New Roman"/>
          <w:sz w:val="20"/>
          <w:szCs w:val="20"/>
          <w:vertAlign w:val="superscript"/>
        </w:rPr>
        <w:t>-1</w:t>
      </w:r>
      <w:r>
        <w:rPr>
          <w:rFonts w:ascii="Times New Roman" w:hAnsi="Times New Roman"/>
          <w:sz w:val="20"/>
          <w:szCs w:val="20"/>
        </w:rPr>
        <w:t xml:space="preserve"> (i.e., without cattle manure). There was a substantial difference in vegetative growth between the various rates of cattle manure. The lowest mean recorded in the 0 t ha</w:t>
      </w:r>
      <w:r>
        <w:rPr>
          <w:rFonts w:ascii="Times New Roman" w:hAnsi="Times New Roman"/>
          <w:sz w:val="20"/>
          <w:szCs w:val="20"/>
          <w:vertAlign w:val="superscript"/>
        </w:rPr>
        <w:t>-1</w:t>
      </w:r>
      <w:r>
        <w:rPr>
          <w:rFonts w:ascii="Times New Roman" w:hAnsi="Times New Roman"/>
          <w:sz w:val="20"/>
          <w:szCs w:val="20"/>
        </w:rPr>
        <w:t xml:space="preserve"> could be attributed to the fact that it could not support appropriate plant growth because the soil's residual nutrient content was inappropriate to support cucumber growth; likely, the nutrient content of the soil was below the critical level, which resulted in poor crop performance. In other words, the more nutrients added to the soil, the more leaves, vine length, vine girth, and leaf area there recorded. This outcome is in line with observations made by </w:t>
      </w:r>
      <w:proofErr w:type="spellStart"/>
      <w:r>
        <w:rPr>
          <w:rFonts w:ascii="Times New Roman" w:hAnsi="Times New Roman"/>
          <w:sz w:val="20"/>
          <w:szCs w:val="20"/>
        </w:rPr>
        <w:t>Ikeh</w:t>
      </w:r>
      <w:proofErr w:type="spellEnd"/>
      <w:r>
        <w:rPr>
          <w:rFonts w:ascii="Times New Roman" w:hAnsi="Times New Roman"/>
          <w:sz w:val="20"/>
          <w:szCs w:val="20"/>
        </w:rPr>
        <w:t xml:space="preserve"> et al. (2012), </w:t>
      </w:r>
      <w:proofErr w:type="spellStart"/>
      <w:r>
        <w:rPr>
          <w:rFonts w:ascii="Times New Roman" w:hAnsi="Times New Roman"/>
          <w:sz w:val="20"/>
          <w:szCs w:val="20"/>
        </w:rPr>
        <w:t>Hamma</w:t>
      </w:r>
      <w:proofErr w:type="spellEnd"/>
      <w:r>
        <w:rPr>
          <w:rFonts w:ascii="Times New Roman" w:hAnsi="Times New Roman"/>
          <w:sz w:val="20"/>
          <w:szCs w:val="20"/>
        </w:rPr>
        <w:t xml:space="preserve"> et al. (2012), </w:t>
      </w:r>
      <w:proofErr w:type="spellStart"/>
      <w:r>
        <w:rPr>
          <w:rFonts w:ascii="Times New Roman" w:hAnsi="Times New Roman"/>
          <w:sz w:val="20"/>
          <w:szCs w:val="20"/>
        </w:rPr>
        <w:t>Musara</w:t>
      </w:r>
      <w:proofErr w:type="spellEnd"/>
      <w:r>
        <w:rPr>
          <w:rFonts w:ascii="Times New Roman" w:hAnsi="Times New Roman"/>
          <w:sz w:val="20"/>
          <w:szCs w:val="20"/>
        </w:rPr>
        <w:t xml:space="preserve">, and </w:t>
      </w:r>
      <w:proofErr w:type="spellStart"/>
      <w:r>
        <w:rPr>
          <w:rFonts w:ascii="Times New Roman" w:hAnsi="Times New Roman"/>
          <w:sz w:val="20"/>
          <w:szCs w:val="20"/>
        </w:rPr>
        <w:t>Chitamba</w:t>
      </w:r>
      <w:proofErr w:type="spellEnd"/>
      <w:r>
        <w:rPr>
          <w:rFonts w:ascii="Times New Roman" w:hAnsi="Times New Roman"/>
          <w:sz w:val="20"/>
          <w:szCs w:val="20"/>
        </w:rPr>
        <w:t xml:space="preserve"> (2014), who found that cucumbers grown in soil that had been supplemented with manure had the highest growth parameters.</w:t>
      </w:r>
    </w:p>
    <w:p w:rsidR="00B0119B" w:rsidRDefault="007273D7">
      <w:pPr>
        <w:snapToGrid w:val="0"/>
        <w:spacing w:after="0" w:line="240" w:lineRule="auto"/>
        <w:jc w:val="both"/>
        <w:rPr>
          <w:rFonts w:ascii="Times New Roman" w:hAnsi="Times New Roman"/>
          <w:sz w:val="20"/>
          <w:szCs w:val="20"/>
        </w:rPr>
      </w:pPr>
      <w:r>
        <w:rPr>
          <w:rFonts w:ascii="Times New Roman" w:hAnsi="Times New Roman"/>
          <w:sz w:val="20"/>
          <w:szCs w:val="20"/>
        </w:rPr>
        <w:t xml:space="preserve">The role that cattle manure played in improving soil nutrients, physical and chemical conditions, water </w:t>
      </w:r>
      <w:r>
        <w:rPr>
          <w:rFonts w:ascii="Times New Roman" w:hAnsi="Times New Roman"/>
          <w:sz w:val="20"/>
          <w:szCs w:val="20"/>
        </w:rPr>
        <w:lastRenderedPageBreak/>
        <w:t xml:space="preserve">holding capacity, soil structure, and increased microbial activities in the soil could be attributed to the significant improvement in growth attributes and yield parameters such as vine length, leaf area index, vine girth, number of leaves, fruit circumference, fruit length, number of fruits, and fruit weight. These improvements in turn led to an increase in growth rate and yield. As an organic component of the soil, cow dung helps to improve soil texture and bind water so that plant roots may more easily absorb nutrients. The conclusions of this study were consistent with those of </w:t>
      </w:r>
      <w:proofErr w:type="spellStart"/>
      <w:r>
        <w:rPr>
          <w:rFonts w:ascii="Times New Roman" w:hAnsi="Times New Roman"/>
          <w:sz w:val="20"/>
          <w:szCs w:val="20"/>
        </w:rPr>
        <w:t>Fefiani</w:t>
      </w:r>
      <w:proofErr w:type="spellEnd"/>
      <w:r>
        <w:rPr>
          <w:rFonts w:ascii="Times New Roman" w:hAnsi="Times New Roman"/>
          <w:sz w:val="20"/>
          <w:szCs w:val="20"/>
        </w:rPr>
        <w:t xml:space="preserve"> and </w:t>
      </w:r>
      <w:proofErr w:type="spellStart"/>
      <w:r>
        <w:rPr>
          <w:rFonts w:ascii="Times New Roman" w:hAnsi="Times New Roman"/>
          <w:sz w:val="20"/>
          <w:szCs w:val="20"/>
        </w:rPr>
        <w:t>Barus</w:t>
      </w:r>
      <w:proofErr w:type="spellEnd"/>
      <w:r>
        <w:rPr>
          <w:rFonts w:ascii="Times New Roman" w:hAnsi="Times New Roman"/>
          <w:sz w:val="20"/>
          <w:szCs w:val="20"/>
        </w:rPr>
        <w:t xml:space="preserve"> (2014), who found that cow manure significantly increased the length of the plant and the number of leaves on cucumbers. They were also in line with </w:t>
      </w:r>
      <w:proofErr w:type="spellStart"/>
      <w:r>
        <w:rPr>
          <w:rFonts w:ascii="Times New Roman" w:hAnsi="Times New Roman"/>
          <w:sz w:val="20"/>
          <w:szCs w:val="20"/>
        </w:rPr>
        <w:t>Ako's</w:t>
      </w:r>
      <w:proofErr w:type="spellEnd"/>
      <w:r>
        <w:rPr>
          <w:rFonts w:ascii="Times New Roman" w:hAnsi="Times New Roman"/>
          <w:sz w:val="20"/>
          <w:szCs w:val="20"/>
        </w:rPr>
        <w:t xml:space="preserve"> (1997) claim that cow manure could increase the leaf area index in the growth of sorghum plants.</w:t>
      </w:r>
    </w:p>
    <w:p w:rsidR="00B0119B" w:rsidRDefault="007273D7">
      <w:pPr>
        <w:snapToGrid w:val="0"/>
        <w:spacing w:after="0" w:line="240" w:lineRule="auto"/>
        <w:jc w:val="both"/>
        <w:rPr>
          <w:rFonts w:ascii="Times New Roman" w:hAnsi="Times New Roman"/>
          <w:sz w:val="20"/>
          <w:szCs w:val="20"/>
        </w:rPr>
      </w:pPr>
      <w:r>
        <w:rPr>
          <w:rFonts w:ascii="Times New Roman" w:hAnsi="Times New Roman"/>
          <w:sz w:val="20"/>
          <w:szCs w:val="20"/>
        </w:rPr>
        <w:t>The availability of better nutrients, improved plant growth, and increased leaf production as a result of the positive effects of cattle manure on the physical and chemical properties of the soil may have made it possible for cucumber fruit yield attributes to significantly increase. Nevertheless, in spite of the obvious correlation between the rate of improvement in cucumber growth and the rate of application of cattle manure. The cucumber's performance started to deteriorate at T5 (20 tha</w:t>
      </w:r>
      <w:r>
        <w:rPr>
          <w:rFonts w:ascii="Times New Roman" w:hAnsi="Times New Roman"/>
          <w:sz w:val="20"/>
          <w:szCs w:val="20"/>
          <w:vertAlign w:val="superscript"/>
        </w:rPr>
        <w:t>-1</w:t>
      </w:r>
      <w:r>
        <w:rPr>
          <w:rFonts w:ascii="Times New Roman" w:hAnsi="Times New Roman"/>
          <w:sz w:val="20"/>
          <w:szCs w:val="20"/>
        </w:rPr>
        <w:t xml:space="preserve">), which contradicted earlier research from </w:t>
      </w:r>
      <w:proofErr w:type="spellStart"/>
      <w:r>
        <w:rPr>
          <w:rFonts w:ascii="Times New Roman" w:hAnsi="Times New Roman"/>
          <w:sz w:val="20"/>
          <w:szCs w:val="20"/>
        </w:rPr>
        <w:t>Enujeke</w:t>
      </w:r>
      <w:proofErr w:type="spellEnd"/>
      <w:r>
        <w:rPr>
          <w:rFonts w:ascii="Times New Roman" w:hAnsi="Times New Roman"/>
          <w:sz w:val="20"/>
          <w:szCs w:val="20"/>
        </w:rPr>
        <w:t xml:space="preserve"> (2013) and </w:t>
      </w:r>
      <w:proofErr w:type="spellStart"/>
      <w:r>
        <w:rPr>
          <w:rFonts w:ascii="Times New Roman" w:hAnsi="Times New Roman"/>
          <w:sz w:val="20"/>
          <w:szCs w:val="20"/>
        </w:rPr>
        <w:t>Musara</w:t>
      </w:r>
      <w:proofErr w:type="spellEnd"/>
      <w:r>
        <w:rPr>
          <w:rFonts w:ascii="Times New Roman" w:hAnsi="Times New Roman"/>
          <w:sz w:val="20"/>
          <w:szCs w:val="20"/>
        </w:rPr>
        <w:t xml:space="preserve"> and </w:t>
      </w:r>
      <w:proofErr w:type="spellStart"/>
      <w:r>
        <w:rPr>
          <w:rFonts w:ascii="Times New Roman" w:hAnsi="Times New Roman"/>
          <w:sz w:val="20"/>
          <w:szCs w:val="20"/>
        </w:rPr>
        <w:t>Chitamba</w:t>
      </w:r>
      <w:proofErr w:type="spellEnd"/>
      <w:r>
        <w:rPr>
          <w:rFonts w:ascii="Times New Roman" w:hAnsi="Times New Roman"/>
          <w:sz w:val="20"/>
          <w:szCs w:val="20"/>
        </w:rPr>
        <w:t xml:space="preserve"> (2014) that claimed cucumber plants that received 20 t ha-1 of poultry manure experienced greater vegetative growth and fruit mass.</w:t>
      </w:r>
    </w:p>
    <w:p w:rsidR="00B0119B" w:rsidRDefault="007273D7">
      <w:pPr>
        <w:snapToGrid w:val="0"/>
        <w:spacing w:after="0" w:line="240" w:lineRule="auto"/>
        <w:jc w:val="both"/>
        <w:rPr>
          <w:rFonts w:ascii="Times New Roman" w:hAnsi="Times New Roman"/>
          <w:sz w:val="20"/>
          <w:szCs w:val="20"/>
        </w:rPr>
      </w:pPr>
      <w:r>
        <w:rPr>
          <w:rFonts w:ascii="Times New Roman" w:hAnsi="Times New Roman"/>
          <w:sz w:val="20"/>
          <w:szCs w:val="20"/>
        </w:rPr>
        <w:t xml:space="preserve">Due to the experimental site's poor soil fertility, the application of cattle dung had a considerable advantage over the control treatment. According to </w:t>
      </w:r>
      <w:proofErr w:type="spellStart"/>
      <w:r>
        <w:rPr>
          <w:rFonts w:ascii="Times New Roman" w:hAnsi="Times New Roman"/>
          <w:sz w:val="20"/>
          <w:szCs w:val="20"/>
        </w:rPr>
        <w:t>Ndaeyo</w:t>
      </w:r>
      <w:proofErr w:type="spellEnd"/>
      <w:r>
        <w:rPr>
          <w:rFonts w:ascii="Times New Roman" w:hAnsi="Times New Roman"/>
          <w:sz w:val="20"/>
          <w:szCs w:val="20"/>
        </w:rPr>
        <w:t xml:space="preserve"> et al. (2005), nutrient reserve in the soil influences crop response to fertilizer application. Crops respond more favorably to fertilizer application in soil with very low nutrient content than in soil with substantial nutrient reserve.</w:t>
      </w:r>
    </w:p>
    <w:p w:rsidR="00605681" w:rsidRDefault="00605681">
      <w:pPr>
        <w:snapToGrid w:val="0"/>
        <w:spacing w:after="0" w:line="240" w:lineRule="auto"/>
        <w:rPr>
          <w:rFonts w:ascii="Times New Roman" w:hAnsi="Times New Roman"/>
          <w:b/>
          <w:sz w:val="20"/>
          <w:szCs w:val="20"/>
        </w:rPr>
      </w:pPr>
    </w:p>
    <w:p w:rsidR="00B0119B" w:rsidRDefault="007273D7">
      <w:pPr>
        <w:snapToGrid w:val="0"/>
        <w:spacing w:after="0" w:line="240" w:lineRule="auto"/>
        <w:rPr>
          <w:rFonts w:ascii="Times New Roman" w:hAnsi="Times New Roman"/>
          <w:b/>
          <w:sz w:val="20"/>
          <w:szCs w:val="20"/>
        </w:rPr>
      </w:pPr>
      <w:r>
        <w:rPr>
          <w:rFonts w:ascii="Times New Roman" w:hAnsi="Times New Roman"/>
          <w:b/>
          <w:sz w:val="20"/>
          <w:szCs w:val="20"/>
        </w:rPr>
        <w:t>Conclusion</w:t>
      </w:r>
    </w:p>
    <w:p w:rsidR="00B0119B" w:rsidRDefault="007273D7">
      <w:pPr>
        <w:snapToGrid w:val="0"/>
        <w:spacing w:after="0" w:line="240" w:lineRule="auto"/>
        <w:jc w:val="both"/>
        <w:rPr>
          <w:rFonts w:ascii="Times New Roman" w:hAnsi="Times New Roman"/>
          <w:sz w:val="20"/>
          <w:szCs w:val="20"/>
        </w:rPr>
      </w:pPr>
      <w:r>
        <w:rPr>
          <w:rFonts w:ascii="Times New Roman" w:hAnsi="Times New Roman"/>
          <w:sz w:val="20"/>
          <w:szCs w:val="20"/>
        </w:rPr>
        <w:t>According to the current study, applying cattle manure greatly enhances cucumber growth and productivity. Therefore, it is crucial that farmers in the research region amend their soils with 15 tha</w:t>
      </w:r>
      <w:r>
        <w:rPr>
          <w:rFonts w:ascii="Times New Roman" w:hAnsi="Times New Roman"/>
          <w:sz w:val="20"/>
          <w:szCs w:val="20"/>
          <w:vertAlign w:val="superscript"/>
        </w:rPr>
        <w:t>-1</w:t>
      </w:r>
      <w:r>
        <w:rPr>
          <w:rFonts w:ascii="Times New Roman" w:hAnsi="Times New Roman"/>
          <w:sz w:val="20"/>
          <w:szCs w:val="20"/>
        </w:rPr>
        <w:t xml:space="preserve"> cattle manure in order to get a higher fruit production. This would significantly reduce over dependence on inorganic fertilizer for crop production and the amount of environmental pollution brought on by the disposal of livestock dung, which is typically thought of as a waste product in livestock enterprises would be significantly reduced.</w:t>
      </w:r>
    </w:p>
    <w:p w:rsidR="00B0119B" w:rsidRDefault="00B0119B">
      <w:pPr>
        <w:snapToGrid w:val="0"/>
        <w:spacing w:after="0" w:line="240" w:lineRule="auto"/>
        <w:jc w:val="both"/>
        <w:rPr>
          <w:rFonts w:ascii="Times New Roman" w:hAnsi="Times New Roman"/>
          <w:sz w:val="20"/>
          <w:szCs w:val="20"/>
        </w:rPr>
      </w:pPr>
    </w:p>
    <w:p w:rsidR="00B0119B" w:rsidRDefault="007273D7">
      <w:pPr>
        <w:autoSpaceDE w:val="0"/>
        <w:autoSpaceDN w:val="0"/>
        <w:adjustRightInd w:val="0"/>
        <w:snapToGrid w:val="0"/>
        <w:spacing w:after="0" w:line="240" w:lineRule="auto"/>
        <w:jc w:val="both"/>
        <w:rPr>
          <w:rFonts w:ascii="Times New Roman" w:eastAsia="Times New Roman+FPEF" w:hAnsi="Times New Roman"/>
          <w:b/>
          <w:bCs/>
          <w:sz w:val="20"/>
          <w:szCs w:val="20"/>
        </w:rPr>
      </w:pPr>
      <w:r>
        <w:rPr>
          <w:rFonts w:ascii="Times New Roman" w:eastAsia="Times New Roman+FPEF" w:hAnsi="Times New Roman"/>
          <w:b/>
          <w:bCs/>
          <w:sz w:val="20"/>
          <w:szCs w:val="20"/>
        </w:rPr>
        <w:t xml:space="preserve">References </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eastAsia="Times New Roman+FPEF" w:hAnsi="Times New Roman"/>
          <w:sz w:val="20"/>
          <w:szCs w:val="20"/>
        </w:rPr>
      </w:pPr>
      <w:proofErr w:type="spellStart"/>
      <w:r>
        <w:rPr>
          <w:rFonts w:ascii="Times New Roman" w:eastAsia="Times New Roman+FPEF" w:hAnsi="Times New Roman"/>
          <w:sz w:val="20"/>
          <w:szCs w:val="20"/>
        </w:rPr>
        <w:t>Adesina</w:t>
      </w:r>
      <w:proofErr w:type="spellEnd"/>
      <w:r>
        <w:rPr>
          <w:rFonts w:ascii="Times New Roman" w:eastAsia="Times New Roman+FPEF" w:hAnsi="Times New Roman"/>
          <w:sz w:val="20"/>
          <w:szCs w:val="20"/>
        </w:rPr>
        <w:t xml:space="preserve">, J. M., </w:t>
      </w:r>
      <w:proofErr w:type="spellStart"/>
      <w:r>
        <w:rPr>
          <w:rFonts w:ascii="Times New Roman" w:eastAsia="Times New Roman+FPEF" w:hAnsi="Times New Roman"/>
          <w:sz w:val="20"/>
          <w:szCs w:val="20"/>
        </w:rPr>
        <w:t>Ileke</w:t>
      </w:r>
      <w:proofErr w:type="spellEnd"/>
      <w:r>
        <w:rPr>
          <w:rFonts w:ascii="Times New Roman" w:eastAsia="Times New Roman+FPEF" w:hAnsi="Times New Roman"/>
          <w:sz w:val="20"/>
          <w:szCs w:val="20"/>
        </w:rPr>
        <w:t xml:space="preserve">, K. D. and Adebayo, R. A. (2018). </w:t>
      </w:r>
      <w:proofErr w:type="spellStart"/>
      <w:r>
        <w:rPr>
          <w:rFonts w:ascii="Times New Roman" w:eastAsia="Times New Roman+FPEF" w:hAnsi="Times New Roman"/>
          <w:i/>
          <w:iCs/>
          <w:sz w:val="20"/>
          <w:szCs w:val="20"/>
        </w:rPr>
        <w:t>Podagrica</w:t>
      </w:r>
      <w:proofErr w:type="spellEnd"/>
      <w:r>
        <w:rPr>
          <w:rFonts w:ascii="Times New Roman" w:eastAsia="Times New Roman+FPEF" w:hAnsi="Times New Roman"/>
          <w:i/>
          <w:iCs/>
          <w:sz w:val="20"/>
          <w:szCs w:val="20"/>
        </w:rPr>
        <w:t xml:space="preserve"> </w:t>
      </w:r>
      <w:proofErr w:type="spellStart"/>
      <w:r>
        <w:rPr>
          <w:rFonts w:ascii="Times New Roman" w:eastAsia="Times New Roman+FPEF" w:hAnsi="Times New Roman"/>
          <w:i/>
          <w:iCs/>
          <w:sz w:val="20"/>
          <w:szCs w:val="20"/>
        </w:rPr>
        <w:t>uniforma</w:t>
      </w:r>
      <w:proofErr w:type="spellEnd"/>
      <w:r>
        <w:rPr>
          <w:rFonts w:ascii="Times New Roman" w:eastAsia="Times New Roman+FPEF" w:hAnsi="Times New Roman"/>
          <w:sz w:val="20"/>
          <w:szCs w:val="20"/>
        </w:rPr>
        <w:t xml:space="preserve"> and </w:t>
      </w:r>
      <w:proofErr w:type="spellStart"/>
      <w:r>
        <w:rPr>
          <w:rFonts w:ascii="Times New Roman" w:eastAsia="Times New Roman+FPEF" w:hAnsi="Times New Roman"/>
          <w:i/>
          <w:iCs/>
          <w:sz w:val="20"/>
          <w:szCs w:val="20"/>
        </w:rPr>
        <w:t>Nisota</w:t>
      </w:r>
      <w:proofErr w:type="spellEnd"/>
      <w:r>
        <w:rPr>
          <w:rFonts w:ascii="Times New Roman" w:eastAsia="Times New Roman+FPEF" w:hAnsi="Times New Roman"/>
          <w:i/>
          <w:iCs/>
          <w:sz w:val="20"/>
          <w:szCs w:val="20"/>
        </w:rPr>
        <w:t xml:space="preserve"> </w:t>
      </w:r>
      <w:proofErr w:type="spellStart"/>
      <w:r>
        <w:rPr>
          <w:rFonts w:ascii="Times New Roman" w:eastAsia="Times New Roman+FPEF" w:hAnsi="Times New Roman"/>
          <w:i/>
          <w:iCs/>
          <w:sz w:val="20"/>
          <w:szCs w:val="20"/>
        </w:rPr>
        <w:t>dilecta</w:t>
      </w:r>
      <w:proofErr w:type="spellEnd"/>
      <w:r>
        <w:rPr>
          <w:rFonts w:ascii="Times New Roman" w:eastAsia="Times New Roman+FPEF" w:hAnsi="Times New Roman"/>
          <w:sz w:val="20"/>
          <w:szCs w:val="20"/>
        </w:rPr>
        <w:t xml:space="preserve"> (</w:t>
      </w:r>
      <w:proofErr w:type="spellStart"/>
      <w:r>
        <w:rPr>
          <w:rFonts w:ascii="Times New Roman" w:eastAsia="Times New Roman+FPEF" w:hAnsi="Times New Roman"/>
          <w:sz w:val="20"/>
          <w:szCs w:val="20"/>
        </w:rPr>
        <w:t>Coleoptera</w:t>
      </w:r>
      <w:proofErr w:type="spellEnd"/>
      <w:r>
        <w:rPr>
          <w:rFonts w:ascii="Times New Roman" w:eastAsia="Times New Roman+FPEF" w:hAnsi="Times New Roman"/>
          <w:sz w:val="20"/>
          <w:szCs w:val="20"/>
        </w:rPr>
        <w:t xml:space="preserve">: </w:t>
      </w:r>
      <w:proofErr w:type="spellStart"/>
      <w:r>
        <w:rPr>
          <w:rFonts w:ascii="Times New Roman" w:eastAsia="Times New Roman+FPEF" w:hAnsi="Times New Roman"/>
          <w:sz w:val="20"/>
          <w:szCs w:val="20"/>
        </w:rPr>
        <w:t>Chrysomalidae</w:t>
      </w:r>
      <w:proofErr w:type="spellEnd"/>
      <w:r>
        <w:rPr>
          <w:rFonts w:ascii="Times New Roman" w:eastAsia="Times New Roman+FPEF" w:hAnsi="Times New Roman"/>
          <w:sz w:val="20"/>
          <w:szCs w:val="20"/>
        </w:rPr>
        <w:t>) Infestation on Okra (</w:t>
      </w:r>
      <w:proofErr w:type="spellStart"/>
      <w:r>
        <w:rPr>
          <w:rFonts w:ascii="Times New Roman" w:eastAsia="Times New Roman+FPEF" w:hAnsi="Times New Roman"/>
          <w:i/>
          <w:iCs/>
          <w:sz w:val="20"/>
          <w:szCs w:val="20"/>
        </w:rPr>
        <w:t>Abelmoschus</w:t>
      </w:r>
      <w:proofErr w:type="spellEnd"/>
      <w:r>
        <w:rPr>
          <w:rFonts w:ascii="Times New Roman" w:eastAsia="Times New Roman+FPEF" w:hAnsi="Times New Roman"/>
          <w:i/>
          <w:iCs/>
          <w:sz w:val="20"/>
          <w:szCs w:val="20"/>
        </w:rPr>
        <w:t xml:space="preserve"> </w:t>
      </w:r>
      <w:proofErr w:type="spellStart"/>
      <w:r>
        <w:rPr>
          <w:rFonts w:ascii="Times New Roman" w:eastAsia="Times New Roman+FPEF" w:hAnsi="Times New Roman"/>
          <w:i/>
          <w:iCs/>
          <w:sz w:val="20"/>
          <w:szCs w:val="20"/>
        </w:rPr>
        <w:t>esculentus</w:t>
      </w:r>
      <w:proofErr w:type="spellEnd"/>
      <w:r>
        <w:rPr>
          <w:rFonts w:ascii="Times New Roman" w:eastAsia="Times New Roman+FPEF" w:hAnsi="Times New Roman"/>
          <w:sz w:val="20"/>
          <w:szCs w:val="20"/>
        </w:rPr>
        <w:t xml:space="preserve">) in Response to </w:t>
      </w:r>
      <w:r>
        <w:rPr>
          <w:rFonts w:ascii="Times New Roman" w:eastAsia="Times New Roman+FPEF" w:hAnsi="Times New Roman"/>
          <w:sz w:val="20"/>
          <w:szCs w:val="20"/>
        </w:rPr>
        <w:lastRenderedPageBreak/>
        <w:t xml:space="preserve">Nutrient Sources. </w:t>
      </w:r>
      <w:r>
        <w:rPr>
          <w:rFonts w:ascii="Times New Roman" w:eastAsia="Times New Roman+FPEF" w:hAnsi="Times New Roman"/>
          <w:bCs/>
          <w:iCs/>
          <w:sz w:val="20"/>
          <w:szCs w:val="20"/>
        </w:rPr>
        <w:t>Journal of Crop Nutrition</w:t>
      </w:r>
      <w:r>
        <w:rPr>
          <w:rFonts w:ascii="Times New Roman" w:eastAsia="Times New Roman+FPEF" w:hAnsi="Times New Roman"/>
          <w:b/>
          <w:bCs/>
          <w:iCs/>
          <w:sz w:val="20"/>
          <w:szCs w:val="20"/>
        </w:rPr>
        <w:t xml:space="preserve"> </w:t>
      </w:r>
      <w:r>
        <w:rPr>
          <w:rFonts w:ascii="Times New Roman" w:eastAsia="Times New Roman+FPEF" w:hAnsi="Times New Roman"/>
          <w:iCs/>
          <w:sz w:val="20"/>
          <w:szCs w:val="20"/>
        </w:rPr>
        <w:t>Science,</w:t>
      </w:r>
      <w:r>
        <w:rPr>
          <w:rFonts w:ascii="Times New Roman" w:eastAsia="Times New Roman+FPEF" w:hAnsi="Times New Roman"/>
          <w:i/>
          <w:iCs/>
          <w:sz w:val="20"/>
          <w:szCs w:val="20"/>
        </w:rPr>
        <w:t xml:space="preserve"> </w:t>
      </w:r>
      <w:r>
        <w:rPr>
          <w:rFonts w:ascii="Times New Roman" w:eastAsia="Times New Roman+FPEF" w:hAnsi="Times New Roman"/>
          <w:sz w:val="20"/>
          <w:szCs w:val="20"/>
        </w:rPr>
        <w:t xml:space="preserve">4(2): 45-55, 2018. </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Ako</w:t>
      </w:r>
      <w:proofErr w:type="spellEnd"/>
      <w:r>
        <w:rPr>
          <w:rFonts w:ascii="Times New Roman" w:hAnsi="Times New Roman"/>
          <w:sz w:val="20"/>
          <w:szCs w:val="20"/>
        </w:rPr>
        <w:t xml:space="preserve">, A. (1997). </w:t>
      </w:r>
      <w:proofErr w:type="spellStart"/>
      <w:r>
        <w:rPr>
          <w:rFonts w:ascii="Times New Roman" w:hAnsi="Times New Roman"/>
          <w:sz w:val="20"/>
          <w:szCs w:val="20"/>
        </w:rPr>
        <w:t>Pengaruh</w:t>
      </w:r>
      <w:proofErr w:type="spellEnd"/>
      <w:r>
        <w:rPr>
          <w:rFonts w:ascii="Times New Roman" w:hAnsi="Times New Roman"/>
          <w:sz w:val="20"/>
          <w:szCs w:val="20"/>
        </w:rPr>
        <w:t xml:space="preserve"> Tingkat </w:t>
      </w:r>
      <w:proofErr w:type="spellStart"/>
      <w:r>
        <w:rPr>
          <w:rFonts w:ascii="Times New Roman" w:hAnsi="Times New Roman"/>
          <w:sz w:val="20"/>
          <w:szCs w:val="20"/>
        </w:rPr>
        <w:t>Pemberian</w:t>
      </w:r>
      <w:proofErr w:type="spellEnd"/>
      <w:r>
        <w:rPr>
          <w:rFonts w:ascii="Times New Roman" w:hAnsi="Times New Roman"/>
          <w:sz w:val="20"/>
          <w:szCs w:val="20"/>
        </w:rPr>
        <w:t xml:space="preserve"> </w:t>
      </w:r>
      <w:proofErr w:type="spellStart"/>
      <w:r>
        <w:rPr>
          <w:rFonts w:ascii="Times New Roman" w:hAnsi="Times New Roman"/>
          <w:sz w:val="20"/>
          <w:szCs w:val="20"/>
        </w:rPr>
        <w:t>Pupuk</w:t>
      </w:r>
      <w:proofErr w:type="spellEnd"/>
      <w:r>
        <w:rPr>
          <w:rFonts w:ascii="Times New Roman" w:hAnsi="Times New Roman"/>
          <w:sz w:val="20"/>
          <w:szCs w:val="20"/>
        </w:rPr>
        <w:t xml:space="preserve"> </w:t>
      </w:r>
      <w:proofErr w:type="spellStart"/>
      <w:r>
        <w:rPr>
          <w:rFonts w:ascii="Times New Roman" w:hAnsi="Times New Roman"/>
          <w:sz w:val="20"/>
          <w:szCs w:val="20"/>
        </w:rPr>
        <w:t>Kandang</w:t>
      </w:r>
      <w:proofErr w:type="spellEnd"/>
      <w:r>
        <w:rPr>
          <w:rFonts w:ascii="Times New Roman" w:hAnsi="Times New Roman"/>
          <w:sz w:val="20"/>
          <w:szCs w:val="20"/>
        </w:rPr>
        <w:t xml:space="preserve"> </w:t>
      </w:r>
      <w:proofErr w:type="spellStart"/>
      <w:r>
        <w:rPr>
          <w:rFonts w:ascii="Times New Roman" w:hAnsi="Times New Roman"/>
          <w:sz w:val="20"/>
          <w:szCs w:val="20"/>
        </w:rPr>
        <w:t>terhadap</w:t>
      </w:r>
      <w:proofErr w:type="spellEnd"/>
      <w:r>
        <w:rPr>
          <w:rFonts w:ascii="Times New Roman" w:hAnsi="Times New Roman"/>
          <w:sz w:val="20"/>
          <w:szCs w:val="20"/>
        </w:rPr>
        <w:t xml:space="preserve"> </w:t>
      </w:r>
      <w:proofErr w:type="spellStart"/>
      <w:r>
        <w:rPr>
          <w:rFonts w:ascii="Times New Roman" w:hAnsi="Times New Roman"/>
          <w:sz w:val="20"/>
          <w:szCs w:val="20"/>
        </w:rPr>
        <w:t>Pertumbuhan</w:t>
      </w:r>
      <w:proofErr w:type="spellEnd"/>
      <w:r>
        <w:rPr>
          <w:rFonts w:ascii="Times New Roman" w:hAnsi="Times New Roman"/>
          <w:sz w:val="20"/>
          <w:szCs w:val="20"/>
        </w:rPr>
        <w:t xml:space="preserve"> </w:t>
      </w:r>
      <w:proofErr w:type="spellStart"/>
      <w:r>
        <w:rPr>
          <w:rFonts w:ascii="Times New Roman" w:hAnsi="Times New Roman"/>
          <w:sz w:val="20"/>
          <w:szCs w:val="20"/>
        </w:rPr>
        <w:t>dan</w:t>
      </w:r>
      <w:proofErr w:type="spellEnd"/>
      <w:r>
        <w:rPr>
          <w:rFonts w:ascii="Times New Roman" w:hAnsi="Times New Roman"/>
          <w:sz w:val="20"/>
          <w:szCs w:val="20"/>
        </w:rPr>
        <w:t xml:space="preserve"> </w:t>
      </w:r>
      <w:proofErr w:type="spellStart"/>
      <w:r>
        <w:rPr>
          <w:rFonts w:ascii="Times New Roman" w:hAnsi="Times New Roman"/>
          <w:sz w:val="20"/>
          <w:szCs w:val="20"/>
        </w:rPr>
        <w:t>Produksi</w:t>
      </w:r>
      <w:proofErr w:type="spellEnd"/>
      <w:r>
        <w:rPr>
          <w:rFonts w:ascii="Times New Roman" w:hAnsi="Times New Roman"/>
          <w:sz w:val="20"/>
          <w:szCs w:val="20"/>
        </w:rPr>
        <w:t xml:space="preserve"> </w:t>
      </w:r>
      <w:proofErr w:type="spellStart"/>
      <w:r>
        <w:rPr>
          <w:rFonts w:ascii="Times New Roman" w:hAnsi="Times New Roman"/>
          <w:sz w:val="20"/>
          <w:szCs w:val="20"/>
        </w:rPr>
        <w:t>Rumput</w:t>
      </w:r>
      <w:proofErr w:type="spellEnd"/>
      <w:r>
        <w:rPr>
          <w:rFonts w:ascii="Times New Roman" w:hAnsi="Times New Roman"/>
          <w:sz w:val="20"/>
          <w:szCs w:val="20"/>
        </w:rPr>
        <w:t xml:space="preserve"> Gajah. </w:t>
      </w:r>
      <w:r>
        <w:rPr>
          <w:rFonts w:ascii="Times New Roman" w:hAnsi="Times New Roman"/>
          <w:i/>
          <w:iCs/>
          <w:sz w:val="20"/>
          <w:szCs w:val="20"/>
        </w:rPr>
        <w:t xml:space="preserve">Media </w:t>
      </w:r>
      <w:proofErr w:type="spellStart"/>
      <w:r>
        <w:rPr>
          <w:rFonts w:ascii="Times New Roman" w:hAnsi="Times New Roman"/>
          <w:i/>
          <w:iCs/>
          <w:sz w:val="20"/>
          <w:szCs w:val="20"/>
        </w:rPr>
        <w:t>Veteriner</w:t>
      </w:r>
      <w:proofErr w:type="spellEnd"/>
      <w:r>
        <w:rPr>
          <w:rFonts w:ascii="Times New Roman" w:hAnsi="Times New Roman"/>
          <w:sz w:val="20"/>
          <w:szCs w:val="20"/>
        </w:rPr>
        <w:t>. 4 (2): 34-43.</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Anjad</w:t>
      </w:r>
      <w:proofErr w:type="spellEnd"/>
      <w:r>
        <w:rPr>
          <w:rFonts w:ascii="Times New Roman" w:hAnsi="Times New Roman"/>
          <w:sz w:val="20"/>
          <w:szCs w:val="20"/>
        </w:rPr>
        <w:t>, A., Ali, F. and Hue, N. V. (2003). Nitrogen Synchronization from organic manure, Application as measured from soil solution and SPAD readings for sweet corn. Pp. 2.</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Bremner</w:t>
      </w:r>
      <w:proofErr w:type="spellEnd"/>
      <w:r>
        <w:rPr>
          <w:rFonts w:ascii="Times New Roman" w:hAnsi="Times New Roman"/>
          <w:sz w:val="20"/>
          <w:szCs w:val="20"/>
        </w:rPr>
        <w:t xml:space="preserve">, J. M., </w:t>
      </w:r>
      <w:proofErr w:type="spellStart"/>
      <w:r>
        <w:rPr>
          <w:rFonts w:ascii="Times New Roman" w:hAnsi="Times New Roman"/>
          <w:sz w:val="20"/>
          <w:szCs w:val="20"/>
        </w:rPr>
        <w:t>Mulvaney</w:t>
      </w:r>
      <w:proofErr w:type="spellEnd"/>
      <w:r>
        <w:rPr>
          <w:rFonts w:ascii="Times New Roman" w:hAnsi="Times New Roman"/>
          <w:sz w:val="20"/>
          <w:szCs w:val="20"/>
        </w:rPr>
        <w:t>, C. S. (1982). Total nitrogen determination. 595-622. In: methods of soil analysis part 2 chemical microbiological properties. 2nd edition. Agronomy monograph. No.9.</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lang w:val="en-GB"/>
        </w:rPr>
      </w:pPr>
      <w:proofErr w:type="spellStart"/>
      <w:r>
        <w:rPr>
          <w:rFonts w:ascii="Times New Roman" w:hAnsi="Times New Roman"/>
          <w:sz w:val="20"/>
          <w:szCs w:val="20"/>
          <w:lang w:val="en-GB"/>
        </w:rPr>
        <w:t>Deksissa</w:t>
      </w:r>
      <w:proofErr w:type="spellEnd"/>
      <w:r>
        <w:rPr>
          <w:rFonts w:ascii="Times New Roman" w:hAnsi="Times New Roman"/>
          <w:sz w:val="20"/>
          <w:szCs w:val="20"/>
          <w:lang w:val="en-GB"/>
        </w:rPr>
        <w:t xml:space="preserve">, T., Short, I. and Allen, J. (2008). Effect of soil amendment with compost on growth and water use efficiency of Amaranth. In Int. Water Resources: Challenges for the 21st Century &amp; Water Resources Education, Proc. UCOWR/NIWR Annual Conf., July 22-24, 2008, Durham N.C. </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Eifediyi</w:t>
      </w:r>
      <w:proofErr w:type="spellEnd"/>
      <w:r>
        <w:rPr>
          <w:rFonts w:ascii="Times New Roman" w:hAnsi="Times New Roman"/>
          <w:sz w:val="20"/>
          <w:szCs w:val="20"/>
        </w:rPr>
        <w:t xml:space="preserve">, E. K. and </w:t>
      </w:r>
      <w:proofErr w:type="spellStart"/>
      <w:r>
        <w:rPr>
          <w:rFonts w:ascii="Times New Roman" w:hAnsi="Times New Roman"/>
          <w:sz w:val="20"/>
          <w:szCs w:val="20"/>
        </w:rPr>
        <w:t>Remison</w:t>
      </w:r>
      <w:proofErr w:type="spellEnd"/>
      <w:r>
        <w:rPr>
          <w:rFonts w:ascii="Times New Roman" w:hAnsi="Times New Roman"/>
          <w:sz w:val="20"/>
          <w:szCs w:val="20"/>
        </w:rPr>
        <w:t>, S. U. (2009). The effects of Inorganic Fertilizers on Yield of two varieties of Cucumber (</w:t>
      </w:r>
      <w:proofErr w:type="spellStart"/>
      <w:r>
        <w:rPr>
          <w:rFonts w:ascii="Times New Roman" w:hAnsi="Times New Roman"/>
          <w:i/>
          <w:sz w:val="20"/>
          <w:szCs w:val="20"/>
        </w:rPr>
        <w:t>Cucumis</w:t>
      </w:r>
      <w:proofErr w:type="spellEnd"/>
      <w:r>
        <w:rPr>
          <w:rFonts w:ascii="Times New Roman" w:hAnsi="Times New Roman"/>
          <w:i/>
          <w:sz w:val="20"/>
          <w:szCs w:val="20"/>
        </w:rPr>
        <w:t xml:space="preserve"> </w:t>
      </w:r>
      <w:proofErr w:type="spellStart"/>
      <w:r>
        <w:rPr>
          <w:rFonts w:ascii="Times New Roman" w:hAnsi="Times New Roman"/>
          <w:i/>
          <w:sz w:val="20"/>
          <w:szCs w:val="20"/>
        </w:rPr>
        <w:t>sativus</w:t>
      </w:r>
      <w:proofErr w:type="spellEnd"/>
      <w:r>
        <w:rPr>
          <w:rFonts w:ascii="Times New Roman" w:hAnsi="Times New Roman"/>
          <w:sz w:val="20"/>
          <w:szCs w:val="20"/>
        </w:rPr>
        <w:t xml:space="preserve"> L.) </w:t>
      </w:r>
      <w:r>
        <w:rPr>
          <w:rFonts w:ascii="Times New Roman" w:hAnsi="Times New Roman"/>
          <w:i/>
          <w:iCs/>
          <w:sz w:val="20"/>
          <w:szCs w:val="20"/>
        </w:rPr>
        <w:t>Report and Opinion</w:t>
      </w:r>
      <w:r>
        <w:rPr>
          <w:rFonts w:ascii="Times New Roman" w:hAnsi="Times New Roman"/>
          <w:sz w:val="20"/>
          <w:szCs w:val="20"/>
        </w:rPr>
        <w:t xml:space="preserve">, 1(5): 74-80. </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eastAsia="CIDFont+F2" w:hAnsi="Times New Roman"/>
          <w:sz w:val="20"/>
          <w:szCs w:val="20"/>
          <w:lang w:val="en-GB"/>
        </w:rPr>
      </w:pPr>
      <w:proofErr w:type="spellStart"/>
      <w:r>
        <w:rPr>
          <w:rFonts w:ascii="Times New Roman" w:hAnsi="Times New Roman"/>
          <w:sz w:val="20"/>
          <w:szCs w:val="20"/>
          <w:lang w:val="en-GB"/>
        </w:rPr>
        <w:t>Eifediyi</w:t>
      </w:r>
      <w:proofErr w:type="spellEnd"/>
      <w:r>
        <w:rPr>
          <w:rFonts w:ascii="Times New Roman" w:hAnsi="Times New Roman"/>
          <w:sz w:val="20"/>
          <w:szCs w:val="20"/>
          <w:lang w:val="en-GB"/>
        </w:rPr>
        <w:t xml:space="preserve">, E. K. and </w:t>
      </w:r>
      <w:proofErr w:type="spellStart"/>
      <w:r>
        <w:rPr>
          <w:rFonts w:ascii="Times New Roman" w:hAnsi="Times New Roman"/>
          <w:sz w:val="20"/>
          <w:szCs w:val="20"/>
          <w:lang w:val="en-GB"/>
        </w:rPr>
        <w:t>Remison</w:t>
      </w:r>
      <w:proofErr w:type="spellEnd"/>
      <w:r>
        <w:rPr>
          <w:rFonts w:ascii="Times New Roman" w:hAnsi="Times New Roman"/>
          <w:sz w:val="20"/>
          <w:szCs w:val="20"/>
          <w:lang w:val="en-GB"/>
        </w:rPr>
        <w:t>, S. U. (</w:t>
      </w:r>
      <w:r>
        <w:rPr>
          <w:rFonts w:ascii="Times New Roman" w:eastAsia="CIDFont+F2" w:hAnsi="Times New Roman"/>
          <w:sz w:val="20"/>
          <w:szCs w:val="20"/>
          <w:lang w:val="en-GB"/>
        </w:rPr>
        <w:t>2010). Growth and yield of cucumber (</w:t>
      </w:r>
      <w:proofErr w:type="spellStart"/>
      <w:r>
        <w:rPr>
          <w:rFonts w:ascii="Times New Roman" w:hAnsi="Times New Roman"/>
          <w:sz w:val="20"/>
          <w:szCs w:val="20"/>
          <w:lang w:val="en-GB"/>
        </w:rPr>
        <w:t>C</w:t>
      </w:r>
      <w:r>
        <w:rPr>
          <w:rFonts w:ascii="Times New Roman" w:hAnsi="Times New Roman"/>
          <w:i/>
          <w:sz w:val="20"/>
          <w:szCs w:val="20"/>
          <w:lang w:val="en-GB"/>
        </w:rPr>
        <w:t>ucumis</w:t>
      </w:r>
      <w:proofErr w:type="spellEnd"/>
      <w:r>
        <w:rPr>
          <w:rFonts w:ascii="Times New Roman" w:hAnsi="Times New Roman"/>
          <w:i/>
          <w:sz w:val="20"/>
          <w:szCs w:val="20"/>
          <w:lang w:val="en-GB"/>
        </w:rPr>
        <w:t xml:space="preserve"> </w:t>
      </w:r>
      <w:proofErr w:type="spellStart"/>
      <w:r>
        <w:rPr>
          <w:rFonts w:ascii="Times New Roman" w:hAnsi="Times New Roman"/>
          <w:i/>
          <w:sz w:val="20"/>
          <w:szCs w:val="20"/>
          <w:lang w:val="en-GB"/>
        </w:rPr>
        <w:t>sativum</w:t>
      </w:r>
      <w:proofErr w:type="spellEnd"/>
      <w:r>
        <w:rPr>
          <w:rFonts w:ascii="Times New Roman" w:hAnsi="Times New Roman"/>
          <w:sz w:val="20"/>
          <w:szCs w:val="20"/>
          <w:lang w:val="en-GB"/>
        </w:rPr>
        <w:t xml:space="preserve"> </w:t>
      </w:r>
      <w:r>
        <w:rPr>
          <w:rFonts w:ascii="Times New Roman" w:eastAsia="CIDFont+F2" w:hAnsi="Times New Roman"/>
          <w:sz w:val="20"/>
          <w:szCs w:val="20"/>
          <w:lang w:val="en-GB"/>
        </w:rPr>
        <w:t xml:space="preserve">L) as influenced by farm yard manure and inorganic fertilizer. </w:t>
      </w:r>
      <w:r>
        <w:rPr>
          <w:rFonts w:ascii="Times New Roman" w:hAnsi="Times New Roman"/>
          <w:sz w:val="20"/>
          <w:szCs w:val="20"/>
          <w:lang w:val="en-GB"/>
        </w:rPr>
        <w:t xml:space="preserve">Journal of Plant Breeding and Crop Science, </w:t>
      </w:r>
      <w:r>
        <w:rPr>
          <w:rFonts w:ascii="Times New Roman" w:eastAsia="CIDFont+F2" w:hAnsi="Times New Roman"/>
          <w:sz w:val="20"/>
          <w:szCs w:val="20"/>
          <w:lang w:val="en-GB"/>
        </w:rPr>
        <w:t xml:space="preserve">2(7): 216-220. </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Enujeke</w:t>
      </w:r>
      <w:proofErr w:type="spellEnd"/>
      <w:r>
        <w:rPr>
          <w:rFonts w:ascii="Times New Roman" w:hAnsi="Times New Roman"/>
          <w:sz w:val="20"/>
          <w:szCs w:val="20"/>
        </w:rPr>
        <w:t>, E.C. (2013)</w:t>
      </w:r>
      <w:r>
        <w:rPr>
          <w:rFonts w:ascii="Times New Roman" w:hAnsi="Times New Roman"/>
          <w:b/>
          <w:bCs/>
          <w:sz w:val="20"/>
          <w:szCs w:val="20"/>
        </w:rPr>
        <w:t xml:space="preserve">. </w:t>
      </w:r>
      <w:r>
        <w:rPr>
          <w:rFonts w:ascii="Times New Roman" w:hAnsi="Times New Roman"/>
          <w:sz w:val="20"/>
          <w:szCs w:val="20"/>
        </w:rPr>
        <w:t xml:space="preserve">Growth and yield responses of cucumber to five different rates of poultry manure in </w:t>
      </w:r>
      <w:proofErr w:type="spellStart"/>
      <w:r>
        <w:rPr>
          <w:rFonts w:ascii="Times New Roman" w:hAnsi="Times New Roman"/>
          <w:sz w:val="20"/>
          <w:szCs w:val="20"/>
        </w:rPr>
        <w:t>Asaba</w:t>
      </w:r>
      <w:proofErr w:type="spellEnd"/>
      <w:r>
        <w:rPr>
          <w:rFonts w:ascii="Times New Roman" w:hAnsi="Times New Roman"/>
          <w:sz w:val="20"/>
          <w:szCs w:val="20"/>
        </w:rPr>
        <w:t xml:space="preserve"> area of Delta State, Nigeria. International Research Journal of Agricultural Science and Soil Science, 3 (11): 369-375.</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Fefiani</w:t>
      </w:r>
      <w:proofErr w:type="spellEnd"/>
      <w:r>
        <w:rPr>
          <w:rFonts w:ascii="Times New Roman" w:hAnsi="Times New Roman"/>
          <w:sz w:val="20"/>
          <w:szCs w:val="20"/>
        </w:rPr>
        <w:t xml:space="preserve">, Y. and </w:t>
      </w:r>
      <w:proofErr w:type="spellStart"/>
      <w:r>
        <w:rPr>
          <w:rFonts w:ascii="Times New Roman" w:hAnsi="Times New Roman"/>
          <w:sz w:val="20"/>
          <w:szCs w:val="20"/>
        </w:rPr>
        <w:t>Barus</w:t>
      </w:r>
      <w:proofErr w:type="spellEnd"/>
      <w:r>
        <w:rPr>
          <w:rFonts w:ascii="Times New Roman" w:hAnsi="Times New Roman"/>
          <w:sz w:val="20"/>
          <w:szCs w:val="20"/>
        </w:rPr>
        <w:t xml:space="preserve">, W. A.  (2014). </w:t>
      </w:r>
      <w:proofErr w:type="spellStart"/>
      <w:r>
        <w:rPr>
          <w:rFonts w:ascii="Times New Roman" w:hAnsi="Times New Roman"/>
          <w:sz w:val="20"/>
          <w:szCs w:val="20"/>
        </w:rPr>
        <w:t>Respon</w:t>
      </w:r>
      <w:proofErr w:type="spellEnd"/>
      <w:r>
        <w:rPr>
          <w:rFonts w:ascii="Times New Roman" w:hAnsi="Times New Roman"/>
          <w:sz w:val="20"/>
          <w:szCs w:val="20"/>
        </w:rPr>
        <w:t xml:space="preserve"> </w:t>
      </w:r>
      <w:proofErr w:type="spellStart"/>
      <w:r>
        <w:rPr>
          <w:rFonts w:ascii="Times New Roman" w:hAnsi="Times New Roman"/>
          <w:sz w:val="20"/>
          <w:szCs w:val="20"/>
        </w:rPr>
        <w:t>Pertumbuhan</w:t>
      </w:r>
      <w:proofErr w:type="spellEnd"/>
      <w:r>
        <w:rPr>
          <w:rFonts w:ascii="Times New Roman" w:hAnsi="Times New Roman"/>
          <w:sz w:val="20"/>
          <w:szCs w:val="20"/>
        </w:rPr>
        <w:t xml:space="preserve"> </w:t>
      </w:r>
      <w:proofErr w:type="spellStart"/>
      <w:r>
        <w:rPr>
          <w:rFonts w:ascii="Times New Roman" w:hAnsi="Times New Roman"/>
          <w:sz w:val="20"/>
          <w:szCs w:val="20"/>
        </w:rPr>
        <w:t>dan</w:t>
      </w:r>
      <w:proofErr w:type="spellEnd"/>
      <w:r>
        <w:rPr>
          <w:rFonts w:ascii="Times New Roman" w:hAnsi="Times New Roman"/>
          <w:sz w:val="20"/>
          <w:szCs w:val="20"/>
        </w:rPr>
        <w:t xml:space="preserve"> </w:t>
      </w:r>
      <w:proofErr w:type="spellStart"/>
      <w:r>
        <w:rPr>
          <w:rFonts w:ascii="Times New Roman" w:hAnsi="Times New Roman"/>
          <w:sz w:val="20"/>
          <w:szCs w:val="20"/>
        </w:rPr>
        <w:t>Produksi</w:t>
      </w:r>
      <w:proofErr w:type="spellEnd"/>
      <w:r>
        <w:rPr>
          <w:rFonts w:ascii="Times New Roman" w:hAnsi="Times New Roman"/>
          <w:sz w:val="20"/>
          <w:szCs w:val="20"/>
        </w:rPr>
        <w:t xml:space="preserve"> </w:t>
      </w:r>
      <w:proofErr w:type="spellStart"/>
      <w:r>
        <w:rPr>
          <w:rFonts w:ascii="Times New Roman" w:hAnsi="Times New Roman"/>
          <w:sz w:val="20"/>
          <w:szCs w:val="20"/>
        </w:rPr>
        <w:t>Tanaman</w:t>
      </w:r>
      <w:proofErr w:type="spellEnd"/>
      <w:r>
        <w:rPr>
          <w:rFonts w:ascii="Times New Roman" w:hAnsi="Times New Roman"/>
          <w:sz w:val="20"/>
          <w:szCs w:val="20"/>
        </w:rPr>
        <w:t xml:space="preserve"> </w:t>
      </w:r>
      <w:proofErr w:type="spellStart"/>
      <w:r>
        <w:rPr>
          <w:rFonts w:ascii="Times New Roman" w:hAnsi="Times New Roman"/>
          <w:sz w:val="20"/>
          <w:szCs w:val="20"/>
        </w:rPr>
        <w:t>Mentimun</w:t>
      </w:r>
      <w:proofErr w:type="spellEnd"/>
      <w:r>
        <w:rPr>
          <w:rFonts w:ascii="Times New Roman" w:hAnsi="Times New Roman"/>
          <w:sz w:val="20"/>
          <w:szCs w:val="20"/>
        </w:rPr>
        <w:t xml:space="preserve"> (</w:t>
      </w:r>
      <w:proofErr w:type="spellStart"/>
      <w:r>
        <w:rPr>
          <w:rFonts w:ascii="Times New Roman" w:hAnsi="Times New Roman"/>
          <w:i/>
          <w:iCs/>
          <w:sz w:val="20"/>
          <w:szCs w:val="20"/>
        </w:rPr>
        <w:t>Cucumis</w:t>
      </w:r>
      <w:proofErr w:type="spellEnd"/>
      <w:r>
        <w:rPr>
          <w:rFonts w:ascii="Times New Roman" w:hAnsi="Times New Roman"/>
          <w:i/>
          <w:iCs/>
          <w:sz w:val="20"/>
          <w:szCs w:val="20"/>
        </w:rPr>
        <w:t xml:space="preserve"> </w:t>
      </w:r>
      <w:proofErr w:type="spellStart"/>
      <w:r>
        <w:rPr>
          <w:rFonts w:ascii="Times New Roman" w:hAnsi="Times New Roman"/>
          <w:i/>
          <w:iCs/>
          <w:sz w:val="20"/>
          <w:szCs w:val="20"/>
        </w:rPr>
        <w:t>sativus</w:t>
      </w:r>
      <w:proofErr w:type="spellEnd"/>
      <w:r>
        <w:rPr>
          <w:rFonts w:ascii="Times New Roman" w:hAnsi="Times New Roman"/>
          <w:i/>
          <w:iCs/>
          <w:sz w:val="20"/>
          <w:szCs w:val="20"/>
        </w:rPr>
        <w:t xml:space="preserve"> </w:t>
      </w:r>
      <w:r>
        <w:rPr>
          <w:rFonts w:ascii="Times New Roman" w:hAnsi="Times New Roman"/>
          <w:sz w:val="20"/>
          <w:szCs w:val="20"/>
        </w:rPr>
        <w:t xml:space="preserve">L.) </w:t>
      </w:r>
      <w:proofErr w:type="spellStart"/>
      <w:r>
        <w:rPr>
          <w:rFonts w:ascii="Times New Roman" w:hAnsi="Times New Roman"/>
          <w:sz w:val="20"/>
          <w:szCs w:val="20"/>
        </w:rPr>
        <w:t>Akibat</w:t>
      </w:r>
      <w:proofErr w:type="spellEnd"/>
      <w:r>
        <w:rPr>
          <w:rFonts w:ascii="Times New Roman" w:hAnsi="Times New Roman"/>
          <w:sz w:val="20"/>
          <w:szCs w:val="20"/>
        </w:rPr>
        <w:t xml:space="preserve"> </w:t>
      </w:r>
      <w:proofErr w:type="spellStart"/>
      <w:r>
        <w:rPr>
          <w:rFonts w:ascii="Times New Roman" w:hAnsi="Times New Roman"/>
          <w:sz w:val="20"/>
          <w:szCs w:val="20"/>
        </w:rPr>
        <w:t>Pemberian</w:t>
      </w:r>
      <w:proofErr w:type="spellEnd"/>
      <w:r>
        <w:rPr>
          <w:rFonts w:ascii="Times New Roman" w:hAnsi="Times New Roman"/>
          <w:sz w:val="20"/>
          <w:szCs w:val="20"/>
        </w:rPr>
        <w:t xml:space="preserve"> Cow manure Dan </w:t>
      </w:r>
      <w:proofErr w:type="spellStart"/>
      <w:r>
        <w:rPr>
          <w:rFonts w:ascii="Times New Roman" w:hAnsi="Times New Roman"/>
          <w:sz w:val="20"/>
          <w:szCs w:val="20"/>
        </w:rPr>
        <w:t>Pupuk</w:t>
      </w:r>
      <w:proofErr w:type="spellEnd"/>
      <w:r>
        <w:rPr>
          <w:rFonts w:ascii="Times New Roman" w:hAnsi="Times New Roman"/>
          <w:sz w:val="20"/>
          <w:szCs w:val="20"/>
        </w:rPr>
        <w:t xml:space="preserve"> </w:t>
      </w:r>
      <w:proofErr w:type="spellStart"/>
      <w:r>
        <w:rPr>
          <w:rFonts w:ascii="Times New Roman" w:hAnsi="Times New Roman"/>
          <w:sz w:val="20"/>
          <w:szCs w:val="20"/>
        </w:rPr>
        <w:t>Organik</w:t>
      </w:r>
      <w:proofErr w:type="spellEnd"/>
      <w:r>
        <w:rPr>
          <w:rFonts w:ascii="Times New Roman" w:hAnsi="Times New Roman"/>
          <w:sz w:val="20"/>
          <w:szCs w:val="20"/>
        </w:rPr>
        <w:t xml:space="preserve"> </w:t>
      </w:r>
      <w:proofErr w:type="spellStart"/>
      <w:r>
        <w:rPr>
          <w:rFonts w:ascii="Times New Roman" w:hAnsi="Times New Roman"/>
          <w:sz w:val="20"/>
          <w:szCs w:val="20"/>
        </w:rPr>
        <w:t>Padat</w:t>
      </w:r>
      <w:proofErr w:type="spellEnd"/>
      <w:r>
        <w:rPr>
          <w:rFonts w:ascii="Times New Roman" w:hAnsi="Times New Roman"/>
          <w:sz w:val="20"/>
          <w:szCs w:val="20"/>
        </w:rPr>
        <w:t xml:space="preserve"> </w:t>
      </w:r>
      <w:proofErr w:type="spellStart"/>
      <w:r>
        <w:rPr>
          <w:rFonts w:ascii="Times New Roman" w:hAnsi="Times New Roman"/>
          <w:sz w:val="20"/>
          <w:szCs w:val="20"/>
        </w:rPr>
        <w:t>Supernasa</w:t>
      </w:r>
      <w:proofErr w:type="spellEnd"/>
      <w:r>
        <w:rPr>
          <w:rFonts w:ascii="Times New Roman" w:hAnsi="Times New Roman"/>
          <w:sz w:val="20"/>
          <w:szCs w:val="20"/>
        </w:rPr>
        <w:t xml:space="preserve">. </w:t>
      </w:r>
      <w:r>
        <w:rPr>
          <w:rFonts w:ascii="Times New Roman" w:hAnsi="Times New Roman"/>
          <w:i/>
          <w:iCs/>
          <w:sz w:val="20"/>
          <w:szCs w:val="20"/>
        </w:rPr>
        <w:t>Agrium</w:t>
      </w:r>
      <w:r>
        <w:rPr>
          <w:rFonts w:ascii="Times New Roman" w:hAnsi="Times New Roman"/>
          <w:sz w:val="20"/>
          <w:szCs w:val="20"/>
        </w:rPr>
        <w:t>. 19(1): 21-30.</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Gee, G. W. and </w:t>
      </w:r>
      <w:proofErr w:type="spellStart"/>
      <w:r>
        <w:rPr>
          <w:rFonts w:ascii="Times New Roman" w:hAnsi="Times New Roman"/>
          <w:sz w:val="20"/>
          <w:szCs w:val="20"/>
        </w:rPr>
        <w:t>Bauder</w:t>
      </w:r>
      <w:proofErr w:type="spellEnd"/>
      <w:r>
        <w:rPr>
          <w:rFonts w:ascii="Times New Roman" w:hAnsi="Times New Roman"/>
          <w:sz w:val="20"/>
          <w:szCs w:val="20"/>
        </w:rPr>
        <w:t xml:space="preserve">, J. W. (1986). Particle size analysis. Methods of soil Analysis, Part 1: In </w:t>
      </w:r>
      <w:proofErr w:type="spellStart"/>
      <w:r>
        <w:rPr>
          <w:rFonts w:ascii="Times New Roman" w:hAnsi="Times New Roman"/>
          <w:sz w:val="20"/>
          <w:szCs w:val="20"/>
        </w:rPr>
        <w:t>Klute</w:t>
      </w:r>
      <w:proofErr w:type="spellEnd"/>
      <w:r>
        <w:rPr>
          <w:rFonts w:ascii="Times New Roman" w:hAnsi="Times New Roman"/>
          <w:sz w:val="20"/>
          <w:szCs w:val="20"/>
        </w:rPr>
        <w:t>, A. (</w:t>
      </w:r>
      <w:proofErr w:type="spellStart"/>
      <w:r>
        <w:rPr>
          <w:rFonts w:ascii="Times New Roman" w:hAnsi="Times New Roman"/>
          <w:sz w:val="20"/>
          <w:szCs w:val="20"/>
        </w:rPr>
        <w:t>eds</w:t>
      </w:r>
      <w:proofErr w:type="spellEnd"/>
      <w:r>
        <w:rPr>
          <w:rFonts w:ascii="Times New Roman" w:hAnsi="Times New Roman"/>
          <w:sz w:val="20"/>
          <w:szCs w:val="20"/>
        </w:rPr>
        <w:t xml:space="preserve">) physical and mineralogical methods. Agronomy Monograph (9). Agro. and Soil Sc. Society of America. Madison, Wisconsin. </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Hamma</w:t>
      </w:r>
      <w:proofErr w:type="spellEnd"/>
      <w:r>
        <w:rPr>
          <w:rFonts w:ascii="Times New Roman" w:hAnsi="Times New Roman"/>
          <w:sz w:val="20"/>
          <w:szCs w:val="20"/>
        </w:rPr>
        <w:t xml:space="preserve">, I. L., Ibrahim, U. and </w:t>
      </w:r>
      <w:proofErr w:type="spellStart"/>
      <w:r>
        <w:rPr>
          <w:rFonts w:ascii="Times New Roman" w:hAnsi="Times New Roman"/>
          <w:sz w:val="20"/>
          <w:szCs w:val="20"/>
        </w:rPr>
        <w:t>Haruna</w:t>
      </w:r>
      <w:proofErr w:type="spellEnd"/>
      <w:r>
        <w:rPr>
          <w:rFonts w:ascii="Times New Roman" w:hAnsi="Times New Roman"/>
          <w:sz w:val="20"/>
          <w:szCs w:val="20"/>
        </w:rPr>
        <w:t>, M. (2012). Effect of poultry manure on the growth and yield of cucumber (</w:t>
      </w:r>
      <w:proofErr w:type="spellStart"/>
      <w:r>
        <w:rPr>
          <w:rFonts w:ascii="Times New Roman" w:hAnsi="Times New Roman"/>
          <w:i/>
          <w:sz w:val="20"/>
          <w:szCs w:val="20"/>
        </w:rPr>
        <w:t>Cucumis</w:t>
      </w:r>
      <w:proofErr w:type="spellEnd"/>
      <w:r>
        <w:rPr>
          <w:rFonts w:ascii="Times New Roman" w:hAnsi="Times New Roman"/>
          <w:i/>
          <w:sz w:val="20"/>
          <w:szCs w:val="20"/>
        </w:rPr>
        <w:t xml:space="preserve"> </w:t>
      </w:r>
      <w:proofErr w:type="spellStart"/>
      <w:r>
        <w:rPr>
          <w:rFonts w:ascii="Times New Roman" w:hAnsi="Times New Roman"/>
          <w:i/>
          <w:sz w:val="20"/>
          <w:szCs w:val="20"/>
        </w:rPr>
        <w:t>sativum</w:t>
      </w:r>
      <w:proofErr w:type="spellEnd"/>
      <w:r>
        <w:rPr>
          <w:rFonts w:ascii="Times New Roman" w:hAnsi="Times New Roman"/>
          <w:sz w:val="20"/>
          <w:szCs w:val="20"/>
        </w:rPr>
        <w:t xml:space="preserve"> L.) in </w:t>
      </w:r>
      <w:proofErr w:type="spellStart"/>
      <w:r>
        <w:rPr>
          <w:rFonts w:ascii="Times New Roman" w:hAnsi="Times New Roman"/>
          <w:sz w:val="20"/>
          <w:szCs w:val="20"/>
        </w:rPr>
        <w:t>Samaru</w:t>
      </w:r>
      <w:proofErr w:type="spellEnd"/>
      <w:r>
        <w:rPr>
          <w:rFonts w:ascii="Times New Roman" w:hAnsi="Times New Roman"/>
          <w:sz w:val="20"/>
          <w:szCs w:val="20"/>
        </w:rPr>
        <w:t>, Zaria. Nigeria Journal of Agriculture, Food and Environment, 8(1): 94-98.</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proofErr w:type="spellStart"/>
      <w:r>
        <w:rPr>
          <w:rFonts w:ascii="Times New Roman" w:hAnsi="Times New Roman"/>
          <w:bCs/>
          <w:sz w:val="20"/>
          <w:szCs w:val="20"/>
        </w:rPr>
        <w:t>Ikeh</w:t>
      </w:r>
      <w:proofErr w:type="spellEnd"/>
      <w:r>
        <w:rPr>
          <w:rFonts w:ascii="Times New Roman" w:hAnsi="Times New Roman"/>
          <w:bCs/>
          <w:sz w:val="20"/>
          <w:szCs w:val="20"/>
        </w:rPr>
        <w:t xml:space="preserve">, A. O., </w:t>
      </w:r>
      <w:proofErr w:type="spellStart"/>
      <w:r>
        <w:rPr>
          <w:rFonts w:ascii="Times New Roman" w:hAnsi="Times New Roman"/>
          <w:bCs/>
          <w:sz w:val="20"/>
          <w:szCs w:val="20"/>
        </w:rPr>
        <w:t>Udoh</w:t>
      </w:r>
      <w:proofErr w:type="spellEnd"/>
      <w:r>
        <w:rPr>
          <w:rFonts w:ascii="Times New Roman" w:hAnsi="Times New Roman"/>
          <w:bCs/>
          <w:sz w:val="20"/>
          <w:szCs w:val="20"/>
        </w:rPr>
        <w:t xml:space="preserve">, E. I., </w:t>
      </w:r>
      <w:proofErr w:type="spellStart"/>
      <w:r>
        <w:rPr>
          <w:rFonts w:ascii="Times New Roman" w:hAnsi="Times New Roman"/>
          <w:bCs/>
          <w:sz w:val="20"/>
          <w:szCs w:val="20"/>
        </w:rPr>
        <w:t>Uduak</w:t>
      </w:r>
      <w:proofErr w:type="spellEnd"/>
      <w:r>
        <w:rPr>
          <w:rFonts w:ascii="Times New Roman" w:hAnsi="Times New Roman"/>
          <w:bCs/>
          <w:sz w:val="20"/>
          <w:szCs w:val="20"/>
        </w:rPr>
        <w:t xml:space="preserve">, G. I., </w:t>
      </w:r>
      <w:proofErr w:type="spellStart"/>
      <w:r>
        <w:rPr>
          <w:rFonts w:ascii="Times New Roman" w:hAnsi="Times New Roman"/>
          <w:bCs/>
          <w:sz w:val="20"/>
          <w:szCs w:val="20"/>
        </w:rPr>
        <w:t>Udounang</w:t>
      </w:r>
      <w:proofErr w:type="spellEnd"/>
      <w:r>
        <w:rPr>
          <w:rFonts w:ascii="Times New Roman" w:hAnsi="Times New Roman"/>
          <w:bCs/>
          <w:sz w:val="20"/>
          <w:szCs w:val="20"/>
        </w:rPr>
        <w:t xml:space="preserve">, P. I. and </w:t>
      </w:r>
      <w:proofErr w:type="spellStart"/>
      <w:r>
        <w:rPr>
          <w:rFonts w:ascii="Times New Roman" w:hAnsi="Times New Roman"/>
          <w:bCs/>
          <w:sz w:val="20"/>
          <w:szCs w:val="20"/>
        </w:rPr>
        <w:t>Etokeren</w:t>
      </w:r>
      <w:proofErr w:type="spellEnd"/>
      <w:r>
        <w:rPr>
          <w:rFonts w:ascii="Times New Roman" w:hAnsi="Times New Roman"/>
          <w:bCs/>
          <w:sz w:val="20"/>
          <w:szCs w:val="20"/>
        </w:rPr>
        <w:t xml:space="preserve"> U. E. (2012). Response of </w:t>
      </w:r>
      <w:r>
        <w:rPr>
          <w:rFonts w:ascii="Times New Roman" w:hAnsi="Times New Roman"/>
          <w:bCs/>
          <w:sz w:val="20"/>
          <w:szCs w:val="20"/>
        </w:rPr>
        <w:lastRenderedPageBreak/>
        <w:t xml:space="preserve">cucumber </w:t>
      </w:r>
      <w:r>
        <w:rPr>
          <w:rFonts w:ascii="Times New Roman" w:hAnsi="Times New Roman"/>
          <w:bCs/>
          <w:i/>
          <w:iCs/>
          <w:sz w:val="20"/>
          <w:szCs w:val="20"/>
        </w:rPr>
        <w:t>(</w:t>
      </w:r>
      <w:proofErr w:type="spellStart"/>
      <w:r>
        <w:rPr>
          <w:rFonts w:ascii="Times New Roman" w:hAnsi="Times New Roman"/>
          <w:bCs/>
          <w:i/>
          <w:iCs/>
          <w:sz w:val="20"/>
          <w:szCs w:val="20"/>
        </w:rPr>
        <w:t>Cucumis</w:t>
      </w:r>
      <w:proofErr w:type="spellEnd"/>
      <w:r>
        <w:rPr>
          <w:rFonts w:ascii="Times New Roman" w:hAnsi="Times New Roman"/>
          <w:bCs/>
          <w:i/>
          <w:iCs/>
          <w:sz w:val="20"/>
          <w:szCs w:val="20"/>
        </w:rPr>
        <w:t xml:space="preserve"> </w:t>
      </w:r>
      <w:proofErr w:type="spellStart"/>
      <w:r>
        <w:rPr>
          <w:rFonts w:ascii="Times New Roman" w:hAnsi="Times New Roman"/>
          <w:bCs/>
          <w:i/>
          <w:iCs/>
          <w:sz w:val="20"/>
          <w:szCs w:val="20"/>
        </w:rPr>
        <w:t>sativus</w:t>
      </w:r>
      <w:proofErr w:type="spellEnd"/>
      <w:r>
        <w:rPr>
          <w:rFonts w:ascii="Times New Roman" w:hAnsi="Times New Roman"/>
          <w:bCs/>
          <w:i/>
          <w:iCs/>
          <w:sz w:val="20"/>
          <w:szCs w:val="20"/>
        </w:rPr>
        <w:t xml:space="preserve"> </w:t>
      </w:r>
      <w:r>
        <w:rPr>
          <w:rFonts w:ascii="Times New Roman" w:hAnsi="Times New Roman"/>
          <w:bCs/>
          <w:sz w:val="20"/>
          <w:szCs w:val="20"/>
        </w:rPr>
        <w:t>L.</w:t>
      </w:r>
      <w:r>
        <w:rPr>
          <w:rFonts w:ascii="Times New Roman" w:hAnsi="Times New Roman"/>
          <w:bCs/>
          <w:i/>
          <w:iCs/>
          <w:sz w:val="20"/>
          <w:szCs w:val="20"/>
        </w:rPr>
        <w:t xml:space="preserve">) </w:t>
      </w:r>
      <w:r>
        <w:rPr>
          <w:rFonts w:ascii="Times New Roman" w:hAnsi="Times New Roman"/>
          <w:bCs/>
          <w:sz w:val="20"/>
          <w:szCs w:val="20"/>
        </w:rPr>
        <w:t xml:space="preserve">to different rates of goat and poultry manure on an </w:t>
      </w:r>
      <w:proofErr w:type="spellStart"/>
      <w:r>
        <w:rPr>
          <w:rFonts w:ascii="Times New Roman" w:hAnsi="Times New Roman"/>
          <w:bCs/>
          <w:sz w:val="20"/>
          <w:szCs w:val="20"/>
        </w:rPr>
        <w:t>ultisol</w:t>
      </w:r>
      <w:proofErr w:type="spellEnd"/>
      <w:r>
        <w:rPr>
          <w:rFonts w:ascii="Times New Roman" w:hAnsi="Times New Roman"/>
          <w:bCs/>
          <w:sz w:val="20"/>
          <w:szCs w:val="20"/>
        </w:rPr>
        <w:t xml:space="preserve">. Journal of Agriculture and Social Research, 12(2): </w:t>
      </w:r>
      <w:r>
        <w:rPr>
          <w:rFonts w:ascii="Times New Roman" w:hAnsi="Times New Roman"/>
          <w:sz w:val="20"/>
          <w:szCs w:val="20"/>
        </w:rPr>
        <w:t xml:space="preserve">132 – 139. </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eastAsia="Times New Roman+FPEF" w:hAnsi="Times New Roman"/>
          <w:sz w:val="20"/>
          <w:szCs w:val="20"/>
        </w:rPr>
      </w:pPr>
      <w:r>
        <w:rPr>
          <w:rFonts w:ascii="Times New Roman" w:hAnsi="Times New Roman"/>
          <w:sz w:val="20"/>
          <w:szCs w:val="20"/>
        </w:rPr>
        <w:t>International Institute for Tropical Agriculture (IITA) 1979.</w:t>
      </w:r>
      <w:r>
        <w:rPr>
          <w:rFonts w:ascii="Times New Roman" w:hAnsi="Times New Roman"/>
          <w:b/>
          <w:bCs/>
          <w:sz w:val="20"/>
          <w:szCs w:val="20"/>
        </w:rPr>
        <w:t xml:space="preserve"> </w:t>
      </w:r>
      <w:r>
        <w:rPr>
          <w:rFonts w:ascii="Times New Roman" w:eastAsia="Times New Roman+FPEF" w:hAnsi="Times New Roman"/>
          <w:sz w:val="20"/>
          <w:szCs w:val="20"/>
        </w:rPr>
        <w:t xml:space="preserve">Laboratory manual for soil and plant analysis. Manual series 7. IITA. Ibadan. Nigeria. </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lang w:val="en-GB"/>
        </w:rPr>
      </w:pPr>
      <w:r>
        <w:rPr>
          <w:rFonts w:ascii="Times New Roman" w:hAnsi="Times New Roman"/>
          <w:sz w:val="20"/>
          <w:szCs w:val="20"/>
          <w:lang w:val="en-GB"/>
        </w:rPr>
        <w:t xml:space="preserve">John, L.W, </w:t>
      </w:r>
      <w:proofErr w:type="spellStart"/>
      <w:r>
        <w:rPr>
          <w:rFonts w:ascii="Times New Roman" w:hAnsi="Times New Roman"/>
          <w:sz w:val="20"/>
          <w:szCs w:val="20"/>
          <w:lang w:val="en-GB"/>
        </w:rPr>
        <w:t>Jamer</w:t>
      </w:r>
      <w:proofErr w:type="spellEnd"/>
      <w:r>
        <w:rPr>
          <w:rFonts w:ascii="Times New Roman" w:hAnsi="Times New Roman"/>
          <w:sz w:val="20"/>
          <w:szCs w:val="20"/>
          <w:lang w:val="en-GB"/>
        </w:rPr>
        <w:t xml:space="preserve"> D.B, Samuel L.T and </w:t>
      </w:r>
      <w:proofErr w:type="spellStart"/>
      <w:r>
        <w:rPr>
          <w:rFonts w:ascii="Times New Roman" w:hAnsi="Times New Roman"/>
          <w:sz w:val="20"/>
          <w:szCs w:val="20"/>
          <w:lang w:val="en-GB"/>
        </w:rPr>
        <w:t>Waner</w:t>
      </w:r>
      <w:proofErr w:type="spellEnd"/>
      <w:r>
        <w:rPr>
          <w:rFonts w:ascii="Times New Roman" w:hAnsi="Times New Roman"/>
          <w:sz w:val="20"/>
          <w:szCs w:val="20"/>
          <w:lang w:val="en-GB"/>
        </w:rPr>
        <w:t xml:space="preserve"> L.W. (2004). Soil Fertility and Fertilizer: An Introduction to Nutrient Management. Pearson Education, India, pp. 106-153. </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Maclean EO (1982). Aluminum: In Black, CA. (</w:t>
      </w:r>
      <w:proofErr w:type="spellStart"/>
      <w:r>
        <w:rPr>
          <w:rFonts w:ascii="Times New Roman" w:hAnsi="Times New Roman"/>
          <w:sz w:val="20"/>
          <w:szCs w:val="20"/>
        </w:rPr>
        <w:t>eds</w:t>
      </w:r>
      <w:proofErr w:type="spellEnd"/>
      <w:r>
        <w:rPr>
          <w:rFonts w:ascii="Times New Roman" w:hAnsi="Times New Roman"/>
          <w:sz w:val="20"/>
          <w:szCs w:val="20"/>
        </w:rPr>
        <w:t>). Methods of Soil Analysis, Part 2. Agro., American Soc. of Agro., Madison, Wisconsin, USA.</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Mukherjee. P. K., </w:t>
      </w:r>
      <w:proofErr w:type="spellStart"/>
      <w:r>
        <w:rPr>
          <w:rFonts w:ascii="Times New Roman" w:hAnsi="Times New Roman"/>
          <w:sz w:val="20"/>
          <w:szCs w:val="20"/>
        </w:rPr>
        <w:t>Nema</w:t>
      </w:r>
      <w:proofErr w:type="spellEnd"/>
      <w:r>
        <w:rPr>
          <w:rFonts w:ascii="Times New Roman" w:hAnsi="Times New Roman"/>
          <w:sz w:val="20"/>
          <w:szCs w:val="20"/>
        </w:rPr>
        <w:t xml:space="preserve">, N. K., </w:t>
      </w:r>
      <w:proofErr w:type="spellStart"/>
      <w:r>
        <w:rPr>
          <w:rFonts w:ascii="Times New Roman" w:hAnsi="Times New Roman"/>
          <w:sz w:val="20"/>
          <w:szCs w:val="20"/>
        </w:rPr>
        <w:t>Maity</w:t>
      </w:r>
      <w:proofErr w:type="spellEnd"/>
      <w:r>
        <w:rPr>
          <w:rFonts w:ascii="Times New Roman" w:hAnsi="Times New Roman"/>
          <w:sz w:val="20"/>
          <w:szCs w:val="20"/>
        </w:rPr>
        <w:t xml:space="preserve">, N. and Sarkar, B. K. (2013). Phytochemical and therapeutic potential of cucumber. </w:t>
      </w:r>
      <w:proofErr w:type="spellStart"/>
      <w:r>
        <w:rPr>
          <w:rFonts w:ascii="Times New Roman" w:hAnsi="Times New Roman"/>
          <w:sz w:val="20"/>
          <w:szCs w:val="20"/>
        </w:rPr>
        <w:t>Fitoterapia</w:t>
      </w:r>
      <w:proofErr w:type="spellEnd"/>
      <w:r>
        <w:rPr>
          <w:rFonts w:ascii="Times New Roman" w:hAnsi="Times New Roman"/>
          <w:sz w:val="20"/>
          <w:szCs w:val="20"/>
        </w:rPr>
        <w:t>, 84: 227-236.</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Musara</w:t>
      </w:r>
      <w:proofErr w:type="spellEnd"/>
      <w:r>
        <w:rPr>
          <w:rFonts w:ascii="Times New Roman" w:hAnsi="Times New Roman"/>
          <w:sz w:val="20"/>
          <w:szCs w:val="20"/>
        </w:rPr>
        <w:t xml:space="preserve">, C. and </w:t>
      </w:r>
      <w:proofErr w:type="spellStart"/>
      <w:r>
        <w:rPr>
          <w:rFonts w:ascii="Times New Roman" w:hAnsi="Times New Roman"/>
          <w:sz w:val="20"/>
          <w:szCs w:val="20"/>
        </w:rPr>
        <w:t>Chitamba</w:t>
      </w:r>
      <w:proofErr w:type="spellEnd"/>
      <w:r>
        <w:rPr>
          <w:rFonts w:ascii="Times New Roman" w:hAnsi="Times New Roman"/>
          <w:sz w:val="20"/>
          <w:szCs w:val="20"/>
        </w:rPr>
        <w:t>, J. (2014). Evaluation of cattle manure application rate on the growth rate and fruit yield of cucumber (</w:t>
      </w:r>
      <w:proofErr w:type="spellStart"/>
      <w:r>
        <w:rPr>
          <w:rFonts w:ascii="Times New Roman" w:hAnsi="Times New Roman"/>
          <w:i/>
          <w:sz w:val="20"/>
          <w:szCs w:val="20"/>
        </w:rPr>
        <w:t>Cucumis</w:t>
      </w:r>
      <w:proofErr w:type="spellEnd"/>
      <w:r>
        <w:rPr>
          <w:rFonts w:ascii="Times New Roman" w:hAnsi="Times New Roman"/>
          <w:i/>
          <w:sz w:val="20"/>
          <w:szCs w:val="20"/>
        </w:rPr>
        <w:t xml:space="preserve"> </w:t>
      </w:r>
      <w:proofErr w:type="spellStart"/>
      <w:r>
        <w:rPr>
          <w:rFonts w:ascii="Times New Roman" w:hAnsi="Times New Roman"/>
          <w:i/>
          <w:sz w:val="20"/>
          <w:szCs w:val="20"/>
        </w:rPr>
        <w:t>sativas</w:t>
      </w:r>
      <w:proofErr w:type="spellEnd"/>
      <w:r>
        <w:rPr>
          <w:rFonts w:ascii="Times New Roman" w:hAnsi="Times New Roman"/>
          <w:sz w:val="20"/>
          <w:szCs w:val="20"/>
        </w:rPr>
        <w:t xml:space="preserve"> L.). International Research Journal of Agricultural Science and Soil Science, 4(9): 167-171.</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Ndaeyo</w:t>
      </w:r>
      <w:proofErr w:type="spellEnd"/>
      <w:r>
        <w:rPr>
          <w:rFonts w:ascii="Times New Roman" w:hAnsi="Times New Roman"/>
          <w:sz w:val="20"/>
          <w:szCs w:val="20"/>
        </w:rPr>
        <w:t xml:space="preserve">, N. U., </w:t>
      </w:r>
      <w:proofErr w:type="spellStart"/>
      <w:r>
        <w:rPr>
          <w:rFonts w:ascii="Times New Roman" w:hAnsi="Times New Roman"/>
          <w:sz w:val="20"/>
          <w:szCs w:val="20"/>
        </w:rPr>
        <w:t>Ukpong</w:t>
      </w:r>
      <w:proofErr w:type="spellEnd"/>
      <w:r>
        <w:rPr>
          <w:rFonts w:ascii="Times New Roman" w:hAnsi="Times New Roman"/>
          <w:sz w:val="20"/>
          <w:szCs w:val="20"/>
        </w:rPr>
        <w:t xml:space="preserve">, E. S. and John, N. M. (2005). Performances of Okra as affected by organic and inorganic fertilizers on an </w:t>
      </w:r>
      <w:proofErr w:type="spellStart"/>
      <w:r>
        <w:rPr>
          <w:rFonts w:ascii="Times New Roman" w:hAnsi="Times New Roman"/>
          <w:sz w:val="20"/>
          <w:szCs w:val="20"/>
        </w:rPr>
        <w:t>utisol</w:t>
      </w:r>
      <w:proofErr w:type="spellEnd"/>
      <w:r>
        <w:rPr>
          <w:rFonts w:ascii="Times New Roman" w:hAnsi="Times New Roman"/>
          <w:sz w:val="20"/>
          <w:szCs w:val="20"/>
        </w:rPr>
        <w:t>. Proceedings of the 39th Conference of the Agricultural Society of Nigeria October 9-13, p. 206-209.</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Nweke</w:t>
      </w:r>
      <w:proofErr w:type="spellEnd"/>
      <w:r>
        <w:rPr>
          <w:rFonts w:ascii="Times New Roman" w:hAnsi="Times New Roman"/>
          <w:sz w:val="20"/>
          <w:szCs w:val="20"/>
        </w:rPr>
        <w:t xml:space="preserve">, I. A., Orji, E. C., </w:t>
      </w:r>
      <w:proofErr w:type="spellStart"/>
      <w:r>
        <w:rPr>
          <w:rFonts w:ascii="Times New Roman" w:hAnsi="Times New Roman"/>
          <w:sz w:val="20"/>
          <w:szCs w:val="20"/>
        </w:rPr>
        <w:t>Ijearu</w:t>
      </w:r>
      <w:proofErr w:type="spellEnd"/>
      <w:r>
        <w:rPr>
          <w:rFonts w:ascii="Times New Roman" w:hAnsi="Times New Roman"/>
          <w:sz w:val="20"/>
          <w:szCs w:val="20"/>
        </w:rPr>
        <w:t xml:space="preserve">, S. I. (2013). Effect of Staking and Plant Spacing on the Growth and Yield of Cucumber. IOSR Journal of </w:t>
      </w:r>
      <w:r>
        <w:rPr>
          <w:rFonts w:ascii="Times New Roman" w:hAnsi="Times New Roman"/>
          <w:sz w:val="20"/>
          <w:szCs w:val="20"/>
        </w:rPr>
        <w:lastRenderedPageBreak/>
        <w:t>Environmental Science, Toxicology and Food Technology, 3(4):26-31.</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Olsen, S. R. and Sommers, L. E. (1994). Determination of available phosphorus, pp 403-430. In: Methods of soil analysis part 2. Chemical and Micro. Properties. Agro. Mono. No. 9 (2nd edition).</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Statistical Analysis System (2010). SAS User’s Guide Statistic Version 5 SAS Institute Inc. Raleigh North California, U.S.A. 956pp. </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 xml:space="preserve">Tahir, S. M., Usman, I. S., </w:t>
      </w:r>
      <w:proofErr w:type="spellStart"/>
      <w:r>
        <w:rPr>
          <w:rFonts w:ascii="Times New Roman" w:hAnsi="Times New Roman"/>
          <w:sz w:val="20"/>
          <w:szCs w:val="20"/>
        </w:rPr>
        <w:t>Katung</w:t>
      </w:r>
      <w:proofErr w:type="spellEnd"/>
      <w:r>
        <w:rPr>
          <w:rFonts w:ascii="Times New Roman" w:hAnsi="Times New Roman"/>
          <w:sz w:val="20"/>
          <w:szCs w:val="20"/>
        </w:rPr>
        <w:t xml:space="preserve">, M. D. and </w:t>
      </w:r>
      <w:proofErr w:type="spellStart"/>
      <w:r>
        <w:rPr>
          <w:rFonts w:ascii="Times New Roman" w:hAnsi="Times New Roman"/>
          <w:sz w:val="20"/>
          <w:szCs w:val="20"/>
        </w:rPr>
        <w:t>Ishiyaku</w:t>
      </w:r>
      <w:proofErr w:type="spellEnd"/>
      <w:r>
        <w:rPr>
          <w:rFonts w:ascii="Times New Roman" w:hAnsi="Times New Roman"/>
          <w:sz w:val="20"/>
          <w:szCs w:val="20"/>
        </w:rPr>
        <w:t xml:space="preserve">, M. F. (2014). </w:t>
      </w:r>
      <w:r>
        <w:rPr>
          <w:rFonts w:ascii="Times New Roman" w:hAnsi="Times New Roman"/>
          <w:i/>
          <w:iCs/>
          <w:sz w:val="20"/>
          <w:szCs w:val="20"/>
        </w:rPr>
        <w:t xml:space="preserve">In Situ </w:t>
      </w:r>
      <w:r>
        <w:rPr>
          <w:rFonts w:ascii="Times New Roman" w:hAnsi="Times New Roman"/>
          <w:sz w:val="20"/>
          <w:szCs w:val="20"/>
        </w:rPr>
        <w:t>Germination and Early Seedling Growth of Wormwood (</w:t>
      </w:r>
      <w:r>
        <w:rPr>
          <w:rFonts w:ascii="Times New Roman" w:hAnsi="Times New Roman"/>
          <w:i/>
          <w:iCs/>
          <w:sz w:val="20"/>
          <w:szCs w:val="20"/>
        </w:rPr>
        <w:t xml:space="preserve">Artemisia </w:t>
      </w:r>
      <w:proofErr w:type="spellStart"/>
      <w:r>
        <w:rPr>
          <w:rFonts w:ascii="Times New Roman" w:hAnsi="Times New Roman"/>
          <w:i/>
          <w:iCs/>
          <w:sz w:val="20"/>
          <w:szCs w:val="20"/>
        </w:rPr>
        <w:t>annua</w:t>
      </w:r>
      <w:proofErr w:type="spellEnd"/>
      <w:r>
        <w:rPr>
          <w:rFonts w:ascii="Times New Roman" w:hAnsi="Times New Roman"/>
          <w:i/>
          <w:iCs/>
          <w:sz w:val="20"/>
          <w:szCs w:val="20"/>
        </w:rPr>
        <w:t xml:space="preserve"> </w:t>
      </w:r>
      <w:r>
        <w:rPr>
          <w:rFonts w:ascii="Times New Roman" w:hAnsi="Times New Roman"/>
          <w:sz w:val="20"/>
          <w:szCs w:val="20"/>
        </w:rPr>
        <w:t>L.</w:t>
      </w:r>
      <w:r>
        <w:rPr>
          <w:rFonts w:ascii="Times New Roman" w:hAnsi="Times New Roman"/>
          <w:i/>
          <w:iCs/>
          <w:sz w:val="20"/>
          <w:szCs w:val="20"/>
        </w:rPr>
        <w:t xml:space="preserve">) American Journal of Plant Sciences. </w:t>
      </w:r>
      <w:r>
        <w:rPr>
          <w:rFonts w:ascii="Times New Roman" w:hAnsi="Times New Roman"/>
          <w:sz w:val="20"/>
          <w:szCs w:val="20"/>
        </w:rPr>
        <w:t xml:space="preserve">5:1694-1701. </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r>
        <w:rPr>
          <w:rFonts w:ascii="Times New Roman" w:hAnsi="Times New Roman"/>
          <w:sz w:val="20"/>
          <w:szCs w:val="20"/>
        </w:rPr>
        <w:t>Thomas, G. W. (1982). Exchangeable cations. In: Page A. L, et al., (</w:t>
      </w:r>
      <w:proofErr w:type="spellStart"/>
      <w:r>
        <w:rPr>
          <w:rFonts w:ascii="Times New Roman" w:hAnsi="Times New Roman"/>
          <w:sz w:val="20"/>
          <w:szCs w:val="20"/>
        </w:rPr>
        <w:t>eds</w:t>
      </w:r>
      <w:proofErr w:type="spellEnd"/>
      <w:r>
        <w:rPr>
          <w:rFonts w:ascii="Times New Roman" w:hAnsi="Times New Roman"/>
          <w:sz w:val="20"/>
          <w:szCs w:val="20"/>
        </w:rPr>
        <w:t xml:space="preserve">). Methods of soil Analysis part 2: 2nd edition Agronomy monograph no.9, Chemical and microbiological properties. American Soc. of Agro. Madison, Wisconsin, 159 - 165. </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sz w:val="20"/>
          <w:szCs w:val="20"/>
        </w:rPr>
      </w:pPr>
      <w:proofErr w:type="spellStart"/>
      <w:r>
        <w:rPr>
          <w:rFonts w:ascii="Times New Roman" w:hAnsi="Times New Roman"/>
          <w:sz w:val="20"/>
          <w:szCs w:val="20"/>
        </w:rPr>
        <w:t>Walkley</w:t>
      </w:r>
      <w:proofErr w:type="spellEnd"/>
      <w:r>
        <w:rPr>
          <w:rFonts w:ascii="Times New Roman" w:hAnsi="Times New Roman"/>
          <w:sz w:val="20"/>
          <w:szCs w:val="20"/>
        </w:rPr>
        <w:t xml:space="preserve">, A. and Black, I. A. (1934). An examination of the </w:t>
      </w:r>
      <w:proofErr w:type="spellStart"/>
      <w:r>
        <w:rPr>
          <w:rFonts w:ascii="Times New Roman" w:hAnsi="Times New Roman"/>
          <w:sz w:val="20"/>
          <w:szCs w:val="20"/>
        </w:rPr>
        <w:t>Degtjareff</w:t>
      </w:r>
      <w:proofErr w:type="spellEnd"/>
      <w:r>
        <w:rPr>
          <w:rFonts w:ascii="Times New Roman" w:hAnsi="Times New Roman"/>
          <w:sz w:val="20"/>
          <w:szCs w:val="20"/>
        </w:rPr>
        <w:t xml:space="preserve"> method for determining soil organic matter and proposed modification of the Chromic acid titration method. Soil Sc. 37: 29-38. </w:t>
      </w:r>
    </w:p>
    <w:p w:rsidR="00B0119B" w:rsidRDefault="007273D7" w:rsidP="00605681">
      <w:pPr>
        <w:numPr>
          <w:ilvl w:val="0"/>
          <w:numId w:val="1"/>
        </w:numPr>
        <w:autoSpaceDE w:val="0"/>
        <w:autoSpaceDN w:val="0"/>
        <w:adjustRightInd w:val="0"/>
        <w:snapToGrid w:val="0"/>
        <w:spacing w:after="0" w:line="240" w:lineRule="auto"/>
        <w:ind w:left="567" w:hanging="567"/>
        <w:jc w:val="both"/>
        <w:rPr>
          <w:rFonts w:ascii="Times New Roman" w:hAnsi="Times New Roman"/>
          <w:color w:val="212121"/>
          <w:sz w:val="20"/>
          <w:szCs w:val="20"/>
          <w:shd w:val="clear" w:color="auto" w:fill="FFFFFF"/>
        </w:rPr>
      </w:pPr>
      <w:r>
        <w:rPr>
          <w:rFonts w:ascii="Times New Roman" w:hAnsi="Times New Roman"/>
          <w:color w:val="212121"/>
          <w:sz w:val="20"/>
          <w:szCs w:val="20"/>
          <w:shd w:val="clear" w:color="auto" w:fill="FFFFFF"/>
        </w:rPr>
        <w:t>Wang, X., Yan, J., Zhang, X., Zhang, S., and Chen, Y. (2020). Organic manure input improves soil water and nutrients use for sustainable maize (</w:t>
      </w:r>
      <w:proofErr w:type="spellStart"/>
      <w:r>
        <w:rPr>
          <w:rFonts w:ascii="Times New Roman" w:hAnsi="Times New Roman"/>
          <w:color w:val="212121"/>
          <w:sz w:val="20"/>
          <w:szCs w:val="20"/>
          <w:shd w:val="clear" w:color="auto" w:fill="FFFFFF"/>
        </w:rPr>
        <w:t>Zea</w:t>
      </w:r>
      <w:proofErr w:type="spellEnd"/>
      <w:r>
        <w:rPr>
          <w:rFonts w:ascii="Times New Roman" w:hAnsi="Times New Roman"/>
          <w:color w:val="212121"/>
          <w:sz w:val="20"/>
          <w:szCs w:val="20"/>
          <w:shd w:val="clear" w:color="auto" w:fill="FFFFFF"/>
        </w:rPr>
        <w:t xml:space="preserve"> mays. L) pro</w:t>
      </w:r>
      <w:r w:rsidR="00605681">
        <w:rPr>
          <w:rFonts w:ascii="Times New Roman" w:hAnsi="Times New Roman"/>
          <w:color w:val="212121"/>
          <w:sz w:val="20"/>
          <w:szCs w:val="20"/>
          <w:shd w:val="clear" w:color="auto" w:fill="FFFFFF"/>
        </w:rPr>
        <w:t xml:space="preserve">ductivity on the Loess Plateau. </w:t>
      </w:r>
      <w:proofErr w:type="spellStart"/>
      <w:r>
        <w:rPr>
          <w:rFonts w:ascii="Times New Roman" w:hAnsi="Times New Roman"/>
          <w:i/>
          <w:iCs/>
          <w:color w:val="212121"/>
          <w:sz w:val="20"/>
          <w:szCs w:val="20"/>
          <w:shd w:val="clear" w:color="auto" w:fill="FFFFFF"/>
        </w:rPr>
        <w:t>PloS</w:t>
      </w:r>
      <w:proofErr w:type="spellEnd"/>
      <w:r>
        <w:rPr>
          <w:rFonts w:ascii="Times New Roman" w:hAnsi="Times New Roman"/>
          <w:i/>
          <w:iCs/>
          <w:color w:val="212121"/>
          <w:sz w:val="20"/>
          <w:szCs w:val="20"/>
          <w:shd w:val="clear" w:color="auto" w:fill="FFFFFF"/>
        </w:rPr>
        <w:t xml:space="preserve"> one</w:t>
      </w:r>
      <w:r>
        <w:rPr>
          <w:rFonts w:ascii="Times New Roman" w:hAnsi="Times New Roman"/>
          <w:color w:val="212121"/>
          <w:sz w:val="20"/>
          <w:szCs w:val="20"/>
          <w:shd w:val="clear" w:color="auto" w:fill="FFFFFF"/>
        </w:rPr>
        <w:t>, </w:t>
      </w:r>
      <w:r>
        <w:rPr>
          <w:rFonts w:ascii="Times New Roman" w:hAnsi="Times New Roman"/>
          <w:i/>
          <w:iCs/>
          <w:color w:val="212121"/>
          <w:sz w:val="20"/>
          <w:szCs w:val="20"/>
          <w:shd w:val="clear" w:color="auto" w:fill="FFFFFF"/>
        </w:rPr>
        <w:t>15</w:t>
      </w:r>
      <w:r>
        <w:rPr>
          <w:rFonts w:ascii="Times New Roman" w:hAnsi="Times New Roman"/>
          <w:color w:val="212121"/>
          <w:sz w:val="20"/>
          <w:szCs w:val="20"/>
          <w:shd w:val="clear" w:color="auto" w:fill="FFFFFF"/>
        </w:rPr>
        <w:t xml:space="preserve">(8), e0238042. </w:t>
      </w:r>
      <w:hyperlink r:id="rId15" w:history="1">
        <w:r>
          <w:rPr>
            <w:rStyle w:val="Hyperlink"/>
            <w:rFonts w:ascii="Times New Roman" w:hAnsi="Times New Roman"/>
            <w:sz w:val="20"/>
            <w:szCs w:val="20"/>
            <w:shd w:val="clear" w:color="auto" w:fill="FFFFFF"/>
          </w:rPr>
          <w:t>https://doi.org/10.1371/journal.pone.0238042</w:t>
        </w:r>
      </w:hyperlink>
      <w:r>
        <w:rPr>
          <w:rFonts w:ascii="Times New Roman" w:hAnsi="Times New Roman"/>
          <w:color w:val="212121"/>
          <w:sz w:val="20"/>
          <w:szCs w:val="20"/>
          <w:shd w:val="clear" w:color="auto" w:fill="FFFFFF"/>
        </w:rPr>
        <w:t xml:space="preserve">. </w:t>
      </w:r>
    </w:p>
    <w:p w:rsidR="00B0119B" w:rsidRDefault="00B0119B">
      <w:pPr>
        <w:snapToGrid w:val="0"/>
        <w:spacing w:after="0" w:line="240" w:lineRule="auto"/>
        <w:rPr>
          <w:rFonts w:ascii="Times New Roman" w:hAnsi="Times New Roman"/>
          <w:sz w:val="20"/>
          <w:szCs w:val="20"/>
        </w:rPr>
      </w:pPr>
    </w:p>
    <w:p w:rsidR="00B0119B" w:rsidRDefault="00B0119B">
      <w:pPr>
        <w:snapToGrid w:val="0"/>
        <w:spacing w:after="0" w:line="240" w:lineRule="auto"/>
        <w:rPr>
          <w:rFonts w:ascii="Times New Roman" w:hAnsi="Times New Roman"/>
          <w:sz w:val="20"/>
          <w:szCs w:val="20"/>
        </w:rPr>
      </w:pPr>
    </w:p>
    <w:p w:rsidR="00B0119B" w:rsidRDefault="007273D7">
      <w:pPr>
        <w:snapToGrid w:val="0"/>
        <w:spacing w:after="0" w:line="240" w:lineRule="auto"/>
        <w:jc w:val="right"/>
        <w:rPr>
          <w:rFonts w:ascii="Times New Roman" w:eastAsiaTheme="minorEastAsia" w:hAnsi="Times New Roman"/>
          <w:sz w:val="20"/>
          <w:szCs w:val="20"/>
          <w:lang w:eastAsia="zh-CN"/>
        </w:rPr>
      </w:pPr>
      <w:r>
        <w:rPr>
          <w:rFonts w:ascii="Times New Roman" w:hAnsi="Times New Roman"/>
          <w:sz w:val="20"/>
          <w:szCs w:val="20"/>
        </w:rPr>
        <w:t>6</w:t>
      </w:r>
      <w:r>
        <w:rPr>
          <w:rFonts w:ascii="Times New Roman" w:eastAsiaTheme="minorEastAsia" w:hAnsi="Times New Roman"/>
          <w:sz w:val="20"/>
          <w:szCs w:val="20"/>
          <w:lang w:eastAsia="zh-CN"/>
        </w:rPr>
        <w:t>/22/2023</w:t>
      </w:r>
    </w:p>
    <w:p w:rsidR="00B0119B" w:rsidRDefault="00B0119B">
      <w:pPr>
        <w:autoSpaceDE w:val="0"/>
        <w:autoSpaceDN w:val="0"/>
        <w:adjustRightInd w:val="0"/>
        <w:snapToGrid w:val="0"/>
        <w:spacing w:after="0" w:line="240" w:lineRule="auto"/>
        <w:jc w:val="both"/>
        <w:rPr>
          <w:rFonts w:ascii="Times New Roman" w:hAnsi="Times New Roman"/>
          <w:b/>
          <w:bCs/>
          <w:sz w:val="20"/>
          <w:szCs w:val="20"/>
        </w:rPr>
        <w:sectPr w:rsidR="00B0119B">
          <w:type w:val="continuous"/>
          <w:pgSz w:w="12240" w:h="15840"/>
          <w:pgMar w:top="1440" w:right="1440" w:bottom="1440" w:left="1440" w:header="720" w:footer="720" w:gutter="0"/>
          <w:cols w:num="2" w:space="720" w:equalWidth="0">
            <w:col w:w="4467" w:space="425"/>
            <w:col w:w="4467"/>
          </w:cols>
          <w:titlePg/>
          <w:docGrid w:linePitch="360"/>
        </w:sectPr>
      </w:pPr>
    </w:p>
    <w:p w:rsidR="00B0119B" w:rsidRDefault="00B0119B">
      <w:pPr>
        <w:autoSpaceDE w:val="0"/>
        <w:autoSpaceDN w:val="0"/>
        <w:adjustRightInd w:val="0"/>
        <w:snapToGrid w:val="0"/>
        <w:spacing w:after="0" w:line="240" w:lineRule="auto"/>
        <w:jc w:val="both"/>
        <w:rPr>
          <w:rFonts w:ascii="Times New Roman" w:hAnsi="Times New Roman"/>
          <w:b/>
          <w:bCs/>
          <w:sz w:val="20"/>
          <w:szCs w:val="20"/>
        </w:rPr>
      </w:pPr>
      <w:bookmarkStart w:id="2" w:name="_GoBack"/>
      <w:bookmarkEnd w:id="2"/>
    </w:p>
    <w:sectPr w:rsidR="00B0119B">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D68" w:rsidRDefault="004C7D68">
      <w:pPr>
        <w:spacing w:line="240" w:lineRule="auto"/>
      </w:pPr>
      <w:r>
        <w:separator/>
      </w:r>
    </w:p>
  </w:endnote>
  <w:endnote w:type="continuationSeparator" w:id="0">
    <w:p w:rsidR="004C7D68" w:rsidRDefault="004C7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IDFont+F2">
    <w:altName w:val="MS Gothic"/>
    <w:charset w:val="80"/>
    <w:family w:val="auto"/>
    <w:pitch w:val="default"/>
    <w:sig w:usb0="00000000" w:usb1="00000000" w:usb2="00000010" w:usb3="00000000" w:csb0="00020000" w:csb1="00000000"/>
  </w:font>
  <w:font w:name="Times New Roman+FPEF">
    <w:altName w:val="Yu Gothic"/>
    <w:charset w:val="80"/>
    <w:family w:val="auto"/>
    <w:pitch w:val="default"/>
    <w:sig w:usb0="00000000" w:usb1="0000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19B" w:rsidRDefault="007273D7">
    <w:pPr>
      <w:pStyle w:val="Footer"/>
      <w:ind w:firstLineChars="300" w:firstLine="600"/>
    </w:pPr>
    <w:r>
      <w:rPr>
        <w:noProof/>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0119B" w:rsidRDefault="007273D7">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605681">
                            <w:rPr>
                              <w:rFonts w:ascii="Times New Roman" w:hAnsi="Times New Roman"/>
                              <w:noProof/>
                              <w:sz w:val="20"/>
                              <w:szCs w:val="20"/>
                            </w:rPr>
                            <w:t>16</w:t>
                          </w:r>
                          <w:r>
                            <w:rPr>
                              <w:rFonts w:ascii="Times New Roman" w:hAnsi="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M/fOaA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B0119B" w:rsidRDefault="007273D7">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605681">
                      <w:rPr>
                        <w:rFonts w:ascii="Times New Roman" w:hAnsi="Times New Roman"/>
                        <w:noProof/>
                        <w:sz w:val="20"/>
                        <w:szCs w:val="20"/>
                      </w:rPr>
                      <w:t>16</w:t>
                    </w:r>
                    <w:r>
                      <w:rPr>
                        <w:rFonts w:ascii="Times New Roman" w:hAnsi="Times New Roman"/>
                        <w:sz w:val="20"/>
                        <w:szCs w:val="20"/>
                      </w:rPr>
                      <w:fldChar w:fldCharType="end"/>
                    </w:r>
                  </w:p>
                </w:txbxContent>
              </v:textbox>
              <w10:wrap anchorx="margin"/>
            </v:shape>
          </w:pict>
        </mc:Fallback>
      </mc:AlternateContent>
    </w:r>
    <w:hyperlink r:id="rId1" w:history="1">
      <w:r>
        <w:rPr>
          <w:rStyle w:val="Hyperlink"/>
          <w:rFonts w:ascii="Times New Roman" w:hAnsi="Times New Roman"/>
          <w:sz w:val="20"/>
          <w:szCs w:val="20"/>
        </w:rPr>
        <w:t>http://www.sciencepub.net/researcher</w:t>
      </w:r>
    </w:hyperlink>
    <w:r>
      <w:rPr>
        <w:rFonts w:ascii="Times New Roman" w:hAnsi="Times New Roman"/>
        <w:bCs/>
        <w:sz w:val="20"/>
        <w:szCs w:val="20"/>
      </w:rPr>
      <w:t xml:space="preserve">            </w:t>
    </w:r>
    <w:r>
      <w:rPr>
        <w:rFonts w:ascii="Times New Roman" w:hAnsi="Times New Roman" w:hint="eastAsia"/>
        <w:bCs/>
        <w:sz w:val="20"/>
        <w:szCs w:val="20"/>
        <w:lang w:eastAsia="zh-CN"/>
      </w:rPr>
      <w:t xml:space="preserve">                      </w:t>
    </w:r>
    <w:r>
      <w:rPr>
        <w:rFonts w:ascii="Times New Roman" w:hAnsi="Times New Roman"/>
        <w:bCs/>
        <w:sz w:val="20"/>
        <w:szCs w:val="20"/>
      </w:rPr>
      <w:t xml:space="preserve">     </w:t>
    </w:r>
    <w:r>
      <w:rPr>
        <w:rFonts w:ascii="Times New Roman" w:hAnsi="Times New Roman" w:hint="eastAsia"/>
        <w:bCs/>
        <w:sz w:val="20"/>
        <w:szCs w:val="20"/>
        <w:lang w:eastAsia="zh-CN"/>
      </w:rPr>
      <w:t xml:space="preserve">      </w:t>
    </w:r>
    <w:r>
      <w:rPr>
        <w:rFonts w:ascii="Times New Roman" w:hAnsi="Times New Roman"/>
        <w:bCs/>
        <w:sz w:val="20"/>
        <w:szCs w:val="20"/>
      </w:rPr>
      <w:t xml:space="preserve">     </w:t>
    </w:r>
    <w:r>
      <w:rPr>
        <w:rFonts w:ascii="Times New Roman" w:hAnsi="Times New Roman" w:hint="eastAsia"/>
        <w:bCs/>
        <w:sz w:val="20"/>
        <w:szCs w:val="20"/>
        <w:lang w:eastAsia="zh-CN"/>
      </w:rPr>
      <w:t xml:space="preserve"> </w:t>
    </w:r>
    <w:r>
      <w:rPr>
        <w:rFonts w:ascii="Times New Roman" w:hAnsi="Times New Roman"/>
        <w:bCs/>
        <w:sz w:val="20"/>
        <w:szCs w:val="20"/>
      </w:rPr>
      <w:t xml:space="preserve">      </w:t>
    </w:r>
    <w:hyperlink r:id="rId2" w:history="1">
      <w:r>
        <w:rPr>
          <w:rStyle w:val="Hyperlink"/>
          <w:rFonts w:ascii="Times New Roman" w:hAnsi="Times New Roman"/>
          <w:bCs/>
          <w:sz w:val="20"/>
          <w:szCs w:val="20"/>
        </w:rPr>
        <w:t>researcher135@gmail.com</w:t>
      </w:r>
    </w:hyperlink>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B0119B" w:rsidRDefault="00B0119B"/>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G46YzRAQAAogMAAA4AAABkcnMvZTJvRG9jLnhtbK1TzY7TMBC+I/EO&#10;lu802Vas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q5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xuOmM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19B" w:rsidRDefault="007273D7">
    <w:pPr>
      <w:pStyle w:val="Footer"/>
      <w:ind w:firstLineChars="300" w:firstLine="600"/>
    </w:pPr>
    <w:r>
      <w:rPr>
        <w:noProof/>
        <w:sz w:val="20"/>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0119B" w:rsidRDefault="007273D7">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605681">
                            <w:rPr>
                              <w:rFonts w:ascii="Times New Roman" w:hAnsi="Times New Roman"/>
                              <w:noProof/>
                              <w:sz w:val="20"/>
                              <w:szCs w:val="20"/>
                            </w:rPr>
                            <w:t>12</w:t>
                          </w:r>
                          <w:r>
                            <w:rPr>
                              <w:rFonts w:ascii="Times New Roman" w:hAnsi="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1DfCAMAANMGAAAOAAAAZHJzL2Uyb0RvYy54bWysVc1u1DAQviPxDpbvaZJtdp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" filled="f" fillcolor="white [3201]" stroked="f" strokeweight=".5pt">
              <v:textbox style="mso-fit-shape-to-text:t" inset="0,0,0,0">
                <w:txbxContent>
                  <w:p w:rsidR="00B0119B" w:rsidRDefault="007273D7">
                    <w:pPr>
                      <w:pStyle w:val="Foote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605681">
                      <w:rPr>
                        <w:rFonts w:ascii="Times New Roman" w:hAnsi="Times New Roman"/>
                        <w:noProof/>
                        <w:sz w:val="20"/>
                        <w:szCs w:val="20"/>
                      </w:rPr>
                      <w:t>12</w:t>
                    </w:r>
                    <w:r>
                      <w:rPr>
                        <w:rFonts w:ascii="Times New Roman" w:hAnsi="Times New Roman"/>
                        <w:sz w:val="20"/>
                        <w:szCs w:val="20"/>
                      </w:rPr>
                      <w:fldChar w:fldCharType="end"/>
                    </w:r>
                  </w:p>
                </w:txbxContent>
              </v:textbox>
              <w10:wrap anchorx="margin"/>
            </v:shape>
          </w:pict>
        </mc:Fallback>
      </mc:AlternateContent>
    </w:r>
    <w:hyperlink r:id="rId1" w:history="1">
      <w:r>
        <w:rPr>
          <w:rStyle w:val="Hyperlink"/>
          <w:rFonts w:ascii="Times New Roman" w:hAnsi="Times New Roman"/>
          <w:sz w:val="20"/>
          <w:szCs w:val="20"/>
        </w:rPr>
        <w:t>http://www.sciencepub.net/researcher</w:t>
      </w:r>
    </w:hyperlink>
    <w:r>
      <w:rPr>
        <w:rFonts w:ascii="Times New Roman" w:hAnsi="Times New Roman"/>
        <w:bCs/>
        <w:sz w:val="20"/>
        <w:szCs w:val="20"/>
      </w:rPr>
      <w:t xml:space="preserve">            </w:t>
    </w:r>
    <w:r>
      <w:rPr>
        <w:rFonts w:ascii="Times New Roman" w:hAnsi="Times New Roman" w:hint="eastAsia"/>
        <w:bCs/>
        <w:sz w:val="20"/>
        <w:szCs w:val="20"/>
        <w:lang w:eastAsia="zh-CN"/>
      </w:rPr>
      <w:t xml:space="preserve">                      </w:t>
    </w:r>
    <w:r>
      <w:rPr>
        <w:rFonts w:ascii="Times New Roman" w:hAnsi="Times New Roman"/>
        <w:bCs/>
        <w:sz w:val="20"/>
        <w:szCs w:val="20"/>
      </w:rPr>
      <w:t xml:space="preserve">     </w:t>
    </w:r>
    <w:r>
      <w:rPr>
        <w:rFonts w:ascii="Times New Roman" w:hAnsi="Times New Roman" w:hint="eastAsia"/>
        <w:bCs/>
        <w:sz w:val="20"/>
        <w:szCs w:val="20"/>
        <w:lang w:eastAsia="zh-CN"/>
      </w:rPr>
      <w:t xml:space="preserve">      </w:t>
    </w:r>
    <w:r>
      <w:rPr>
        <w:rFonts w:ascii="Times New Roman" w:hAnsi="Times New Roman"/>
        <w:bCs/>
        <w:sz w:val="20"/>
        <w:szCs w:val="20"/>
      </w:rPr>
      <w:t xml:space="preserve">     </w:t>
    </w:r>
    <w:r>
      <w:rPr>
        <w:rFonts w:ascii="Times New Roman" w:hAnsi="Times New Roman" w:hint="eastAsia"/>
        <w:bCs/>
        <w:sz w:val="20"/>
        <w:szCs w:val="20"/>
        <w:lang w:eastAsia="zh-CN"/>
      </w:rPr>
      <w:t xml:space="preserve"> </w:t>
    </w:r>
    <w:r>
      <w:rPr>
        <w:rFonts w:ascii="Times New Roman" w:hAnsi="Times New Roman"/>
        <w:bCs/>
        <w:sz w:val="20"/>
        <w:szCs w:val="20"/>
      </w:rPr>
      <w:t xml:space="preserve">      </w:t>
    </w:r>
    <w:hyperlink r:id="rId2" w:history="1">
      <w:r>
        <w:rPr>
          <w:rStyle w:val="Hyperlink"/>
          <w:rFonts w:ascii="Times New Roman" w:hAnsi="Times New Roman"/>
          <w:bCs/>
          <w:sz w:val="20"/>
          <w:szCs w:val="20"/>
        </w:rPr>
        <w:t>researcher135@gmail.com</w:t>
      </w:r>
    </w:hyperlink>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B0119B" w:rsidRDefault="00B0119B"/>
                      </w:txbxContent>
                    </wps:txbx>
                    <wps:bodyPr wrap="none" lIns="0" tIns="0" rIns="0" bIns="0">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slDbw0QEAAKIDAAAOAAAAAAAAAAEAIAAAAB8BAABk&#10;cnMvZTJvRG9jLnhtbFBLBQYAAAAABgAGAFkBAABi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D68" w:rsidRDefault="004C7D68">
      <w:pPr>
        <w:spacing w:after="0"/>
      </w:pPr>
      <w:r>
        <w:separator/>
      </w:r>
    </w:p>
  </w:footnote>
  <w:footnote w:type="continuationSeparator" w:id="0">
    <w:p w:rsidR="004C7D68" w:rsidRDefault="004C7D6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19B" w:rsidRDefault="007273D7">
    <w:pPr>
      <w:widowControl w:val="0"/>
      <w:pBdr>
        <w:bottom w:val="thinThickMediumGap" w:sz="12" w:space="1" w:color="auto"/>
      </w:pBdr>
      <w:autoSpaceDE w:val="0"/>
      <w:autoSpaceDN w:val="0"/>
      <w:snapToGrid w:val="0"/>
      <w:spacing w:after="0" w:line="240" w:lineRule="auto"/>
      <w:jc w:val="both"/>
    </w:pPr>
    <w:r>
      <w:rPr>
        <w:rFonts w:ascii="Times New Roman" w:hAnsi="Times New Roman" w:hint="eastAsia"/>
        <w:iCs/>
        <w:color w:val="000000"/>
        <w:sz w:val="20"/>
        <w:szCs w:val="20"/>
        <w:lang w:eastAsia="zh-CN"/>
      </w:rPr>
      <w:t xml:space="preserve">         </w:t>
    </w:r>
    <w:r>
      <w:rPr>
        <w:rFonts w:ascii="Times New Roman" w:hAnsi="Times New Roman"/>
        <w:iCs/>
        <w:color w:val="000000"/>
        <w:sz w:val="20"/>
        <w:szCs w:val="20"/>
      </w:rPr>
      <w:t>Researcher</w:t>
    </w:r>
    <w:r>
      <w:rPr>
        <w:rFonts w:ascii="Times New Roman" w:hAnsi="Times New Roman"/>
        <w:iCs/>
        <w:sz w:val="20"/>
        <w:szCs w:val="20"/>
      </w:rPr>
      <w:t>202</w:t>
    </w:r>
    <w:r>
      <w:rPr>
        <w:rFonts w:ascii="Times New Roman" w:hAnsi="Times New Roman"/>
        <w:iCs/>
        <w:sz w:val="20"/>
        <w:szCs w:val="20"/>
        <w:lang w:eastAsia="zh-CN"/>
      </w:rPr>
      <w:t>3</w:t>
    </w:r>
    <w:r>
      <w:rPr>
        <w:rFonts w:ascii="Times New Roman" w:hAnsi="Times New Roman"/>
        <w:iCs/>
        <w:sz w:val="20"/>
        <w:szCs w:val="20"/>
      </w:rPr>
      <w:t>;</w:t>
    </w:r>
    <w:r>
      <w:rPr>
        <w:rFonts w:ascii="Times New Roman" w:hAnsi="Times New Roman"/>
        <w:iCs/>
        <w:sz w:val="20"/>
        <w:szCs w:val="20"/>
        <w:lang w:eastAsia="zh-CN"/>
      </w:rPr>
      <w:t>15</w:t>
    </w:r>
    <w:r>
      <w:rPr>
        <w:rFonts w:ascii="Times New Roman" w:hAnsi="Times New Roman"/>
        <w:iCs/>
        <w:sz w:val="20"/>
        <w:szCs w:val="20"/>
      </w:rPr>
      <w:t>(</w:t>
    </w:r>
    <w:r>
      <w:rPr>
        <w:rFonts w:ascii="Times New Roman" w:hAnsi="Times New Roman"/>
        <w:iCs/>
        <w:sz w:val="20"/>
        <w:szCs w:val="20"/>
        <w:lang w:eastAsia="zh-CN"/>
      </w:rPr>
      <w:t>6</w:t>
    </w:r>
    <w:r>
      <w:rPr>
        <w:rFonts w:ascii="Times New Roman" w:hAnsi="Times New Roman"/>
        <w:iCs/>
        <w:sz w:val="20"/>
        <w:szCs w:val="20"/>
      </w:rPr>
      <w:t xml:space="preserve">)       </w:t>
    </w:r>
    <w:r>
      <w:rPr>
        <w:rFonts w:ascii="Times New Roman" w:hAnsi="Times New Roman" w:hint="eastAsia"/>
        <w:iCs/>
        <w:sz w:val="20"/>
        <w:szCs w:val="20"/>
        <w:lang w:eastAsia="zh-CN"/>
      </w:rPr>
      <w:t xml:space="preserve">    </w:t>
    </w:r>
    <w:r>
      <w:rPr>
        <w:rFonts w:ascii="Times New Roman" w:hAnsi="Times New Roman"/>
        <w:iCs/>
        <w:sz w:val="20"/>
        <w:szCs w:val="20"/>
      </w:rPr>
      <w:t xml:space="preserve"> </w:t>
    </w:r>
    <w:r>
      <w:rPr>
        <w:rFonts w:ascii="Times New Roman" w:hAnsi="Times New Roman" w:hint="eastAsia"/>
        <w:iCs/>
        <w:sz w:val="20"/>
        <w:szCs w:val="20"/>
        <w:lang w:eastAsia="zh-CN"/>
      </w:rPr>
      <w:t xml:space="preserve"> </w:t>
    </w:r>
    <w:r>
      <w:rPr>
        <w:rFonts w:hint="eastAsia"/>
        <w:iCs/>
        <w:sz w:val="20"/>
        <w:szCs w:val="20"/>
        <w:lang w:eastAsia="zh-CN"/>
      </w:rPr>
      <w:t xml:space="preserve">                                   </w:t>
    </w:r>
    <w:r>
      <w:rPr>
        <w:rFonts w:ascii="Times New Roman" w:hAnsi="Times New Roman" w:hint="eastAsia"/>
        <w:iCs/>
        <w:sz w:val="20"/>
        <w:szCs w:val="20"/>
        <w:lang w:eastAsia="zh-CN"/>
      </w:rPr>
      <w:t xml:space="preserve"> </w:t>
    </w:r>
    <w:r>
      <w:rPr>
        <w:rFonts w:ascii="Times New Roman" w:hAnsi="Times New Roman"/>
        <w:iCs/>
        <w:sz w:val="20"/>
        <w:szCs w:val="20"/>
      </w:rPr>
      <w:t xml:space="preserve"> </w:t>
    </w:r>
    <w:r>
      <w:rPr>
        <w:rFonts w:ascii="Times New Roman" w:hAnsi="Times New Roman" w:hint="eastAsia"/>
        <w:iCs/>
        <w:sz w:val="20"/>
        <w:szCs w:val="20"/>
        <w:lang w:eastAsia="zh-CN"/>
      </w:rPr>
      <w:t xml:space="preserve">                </w:t>
    </w:r>
    <w:hyperlink r:id="rId1" w:history="1">
      <w:r>
        <w:rPr>
          <w:rFonts w:ascii="Times New Roman" w:hAnsi="Times New Roman"/>
          <w:iCs/>
          <w:color w:val="0000FF"/>
          <w:sz w:val="20"/>
          <w:szCs w:val="20"/>
          <w:u w:val="single"/>
        </w:rPr>
        <w:t>http://www.sciencepub.net/researcher</w:t>
      </w:r>
    </w:hyperlink>
    <w:r>
      <w:rPr>
        <w:rFonts w:ascii="Times New Roman" w:hAnsi="Times New Roman"/>
        <w:b/>
        <w:i/>
        <w:color w:val="FF0000"/>
        <w:sz w:val="20"/>
        <w:szCs w:val="20"/>
        <w:bdr w:val="single" w:sz="4" w:space="0" w:color="FF0000"/>
      </w:rPr>
      <w:t>RSJ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19B" w:rsidRDefault="007273D7">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02A59"/>
    <w:multiLevelType w:val="multilevel"/>
    <w:tmpl w:val="1FF02A59"/>
    <w:lvl w:ilvl="0">
      <w:start w:val="1"/>
      <w:numFmt w:val="decimal"/>
      <w:lvlText w:val="[%1]."/>
      <w:lvlJc w:val="left"/>
      <w:pPr>
        <w:ind w:left="720" w:hanging="360"/>
      </w:pPr>
      <w:rPr>
        <w:rFonts w:ascii="SimSun" w:eastAsia="SimSun" w:hAnsi="SimSun" w:cs="SimSu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0OWM2YjY2MGE3ODRjMzA4OWU2Njc3YmZjYmIwMDEifQ=="/>
  </w:docVars>
  <w:rsids>
    <w:rsidRoot w:val="009276F2"/>
    <w:rsid w:val="00051282"/>
    <w:rsid w:val="00095A68"/>
    <w:rsid w:val="000B12FE"/>
    <w:rsid w:val="000B6244"/>
    <w:rsid w:val="000B780B"/>
    <w:rsid w:val="00117038"/>
    <w:rsid w:val="001304AF"/>
    <w:rsid w:val="00130F89"/>
    <w:rsid w:val="00133795"/>
    <w:rsid w:val="001E3D66"/>
    <w:rsid w:val="001E591E"/>
    <w:rsid w:val="00266A8A"/>
    <w:rsid w:val="002A5EB3"/>
    <w:rsid w:val="002C2189"/>
    <w:rsid w:val="002E600A"/>
    <w:rsid w:val="002E6CC7"/>
    <w:rsid w:val="00350FB9"/>
    <w:rsid w:val="00374288"/>
    <w:rsid w:val="00381C77"/>
    <w:rsid w:val="003C2439"/>
    <w:rsid w:val="003D2C6A"/>
    <w:rsid w:val="003E0E29"/>
    <w:rsid w:val="003E2769"/>
    <w:rsid w:val="003E590E"/>
    <w:rsid w:val="004248AD"/>
    <w:rsid w:val="004C3EDE"/>
    <w:rsid w:val="004C7D68"/>
    <w:rsid w:val="00502AF5"/>
    <w:rsid w:val="0052591F"/>
    <w:rsid w:val="00605681"/>
    <w:rsid w:val="00622711"/>
    <w:rsid w:val="006345AE"/>
    <w:rsid w:val="00672A27"/>
    <w:rsid w:val="00674373"/>
    <w:rsid w:val="00694E22"/>
    <w:rsid w:val="006B74A9"/>
    <w:rsid w:val="006C3D20"/>
    <w:rsid w:val="006E088F"/>
    <w:rsid w:val="00700A9C"/>
    <w:rsid w:val="00707732"/>
    <w:rsid w:val="007273D7"/>
    <w:rsid w:val="007351FA"/>
    <w:rsid w:val="00772711"/>
    <w:rsid w:val="00773FDC"/>
    <w:rsid w:val="007B7C7B"/>
    <w:rsid w:val="007F6C1F"/>
    <w:rsid w:val="00810A75"/>
    <w:rsid w:val="00810DC3"/>
    <w:rsid w:val="00881796"/>
    <w:rsid w:val="008938ED"/>
    <w:rsid w:val="008A1F18"/>
    <w:rsid w:val="008C16A7"/>
    <w:rsid w:val="008C4094"/>
    <w:rsid w:val="008E2D57"/>
    <w:rsid w:val="00923272"/>
    <w:rsid w:val="009275F6"/>
    <w:rsid w:val="009276F2"/>
    <w:rsid w:val="00951FB0"/>
    <w:rsid w:val="009732F2"/>
    <w:rsid w:val="00A16060"/>
    <w:rsid w:val="00A162B8"/>
    <w:rsid w:val="00A4140D"/>
    <w:rsid w:val="00A5281E"/>
    <w:rsid w:val="00A571A9"/>
    <w:rsid w:val="00B0119B"/>
    <w:rsid w:val="00B04099"/>
    <w:rsid w:val="00B15325"/>
    <w:rsid w:val="00B506E4"/>
    <w:rsid w:val="00B64C8D"/>
    <w:rsid w:val="00B7188D"/>
    <w:rsid w:val="00BA63B1"/>
    <w:rsid w:val="00BB306E"/>
    <w:rsid w:val="00BB7098"/>
    <w:rsid w:val="00BD5145"/>
    <w:rsid w:val="00BE5037"/>
    <w:rsid w:val="00C03281"/>
    <w:rsid w:val="00C375F9"/>
    <w:rsid w:val="00C553C0"/>
    <w:rsid w:val="00CC510D"/>
    <w:rsid w:val="00D01E0A"/>
    <w:rsid w:val="00D13EEE"/>
    <w:rsid w:val="00D21B3F"/>
    <w:rsid w:val="00D94AEA"/>
    <w:rsid w:val="00DC2783"/>
    <w:rsid w:val="00DC3A5C"/>
    <w:rsid w:val="00E01B98"/>
    <w:rsid w:val="00E307C5"/>
    <w:rsid w:val="00E510F7"/>
    <w:rsid w:val="00E520B7"/>
    <w:rsid w:val="00EB3918"/>
    <w:rsid w:val="00ED60D3"/>
    <w:rsid w:val="00EE4AE2"/>
    <w:rsid w:val="00F03B98"/>
    <w:rsid w:val="00F160C6"/>
    <w:rsid w:val="00F53B75"/>
    <w:rsid w:val="00F55CD4"/>
    <w:rsid w:val="00FE6687"/>
    <w:rsid w:val="18611D56"/>
    <w:rsid w:val="2AB95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EAA1"/>
  <w15:docId w15:val="{F56E7937-E0BF-4314-B6F9-BC4B070A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5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basedOn w:val="DefaultParagraphFont1"/>
    <w:uiPriority w:val="99"/>
    <w:unhideWhenUsed/>
    <w:rPr>
      <w:color w:val="0563C1"/>
      <w:u w:val="single"/>
    </w:rPr>
  </w:style>
  <w:style w:type="character" w:customStyle="1" w:styleId="DefaultParagraphFont1">
    <w:name w:val="Default Paragraph Font1"/>
    <w:qFormat/>
  </w:style>
  <w:style w:type="character" w:customStyle="1" w:styleId="UnresolvedMention">
    <w:name w:val="Unresolved Mention"/>
    <w:uiPriority w:val="99"/>
    <w:semiHidden/>
    <w:unhideWhenUsed/>
    <w:qFormat/>
    <w:rPr>
      <w:color w:val="605E5C"/>
      <w:shd w:val="clear" w:color="auto" w:fill="E1DFDD"/>
    </w:rPr>
  </w:style>
  <w:style w:type="table" w:customStyle="1" w:styleId="LightShading1">
    <w:name w:val="Light Shading1"/>
    <w:basedOn w:val="TableNormal"/>
    <w:uiPriority w:val="60"/>
    <w:rPr>
      <w:color w:val="000000"/>
      <w:sz w:val="22"/>
      <w:szCs w:val="22"/>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erChar">
    <w:name w:val="Header Char"/>
    <w:link w:val="Header"/>
    <w:uiPriority w:val="99"/>
    <w:rPr>
      <w:sz w:val="22"/>
      <w:szCs w:val="22"/>
    </w:rPr>
  </w:style>
  <w:style w:type="character" w:customStyle="1" w:styleId="FooterChar">
    <w:name w:val="Footer Char"/>
    <w:link w:val="Footer"/>
    <w:uiPriority w:val="99"/>
    <w:qFormat/>
    <w:rPr>
      <w:sz w:val="22"/>
      <w:szCs w:val="22"/>
    </w:rPr>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dumafestus@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371/journal.pone.0238042" TargetMode="External"/><Relationship Id="rId10" Type="http://schemas.openxmlformats.org/officeDocument/2006/relationships/hyperlink" Target="http://www.dx.doi.org/10.7537/marsrsj150623.03"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3885</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Adesina Mobolade</dc:creator>
  <cp:lastModifiedBy>admin</cp:lastModifiedBy>
  <cp:revision>4</cp:revision>
  <dcterms:created xsi:type="dcterms:W3CDTF">2023-07-12T03:51:00Z</dcterms:created>
  <dcterms:modified xsi:type="dcterms:W3CDTF">2023-07-13T01:36:00Z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7527d7f8-d8fb-49f9-94a9-316160af1a0e</vt:lpwstr>
  </property>
  <property fmtid="{D5CDD505-2E9C-101B-9397-08002B2CF9AE}" pid="3" name="KSOProductBuildVer">
    <vt:lpwstr>2052-11.1.0.13703</vt:lpwstr>
  </property>
  <property fmtid="{D5CDD505-2E9C-101B-9397-08002B2CF9AE}" pid="4" name="ICV">
    <vt:lpwstr>4F2C8AE3115043FAABF047E8EEF26DEC</vt:lpwstr>
  </property>
</Properties>
</file>