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0C" w:rsidRDefault="001A6E0C">
      <w:pPr>
        <w:snapToGrid w:val="0"/>
        <w:spacing w:after="0" w:line="240" w:lineRule="auto"/>
        <w:ind w:firstLine="709"/>
        <w:jc w:val="center"/>
        <w:rPr>
          <w:rFonts w:ascii="Times New Roman" w:eastAsiaTheme="minorEastAsia" w:hAnsi="Times New Roman" w:cs="Times New Roman"/>
          <w:b/>
          <w:bCs/>
          <w:sz w:val="20"/>
          <w:szCs w:val="20"/>
          <w:lang w:val="en-US"/>
        </w:rPr>
      </w:pPr>
    </w:p>
    <w:p w:rsidR="001A6E0C" w:rsidRDefault="001A6E0C">
      <w:pPr>
        <w:snapToGrid w:val="0"/>
        <w:spacing w:after="0" w:line="240" w:lineRule="auto"/>
        <w:ind w:firstLine="709"/>
        <w:jc w:val="center"/>
        <w:rPr>
          <w:rFonts w:ascii="Times New Roman" w:eastAsiaTheme="minorEastAsia" w:hAnsi="Times New Roman" w:cs="Times New Roman"/>
          <w:b/>
          <w:bCs/>
          <w:sz w:val="20"/>
          <w:szCs w:val="20"/>
          <w:lang w:val="en-US"/>
        </w:rPr>
      </w:pPr>
    </w:p>
    <w:p w:rsidR="0028367F" w:rsidRDefault="005272E5">
      <w:pPr>
        <w:snapToGrid w:val="0"/>
        <w:spacing w:after="0" w:line="240" w:lineRule="auto"/>
        <w:ind w:firstLine="709"/>
        <w:jc w:val="center"/>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ORGANIZATION OF EXPERIMENTAL WORK ON THE DEVELOPMENT OF INFORMATION AND MANAGEMENT COMPETENCES OF THE FUTURE EDUCATION MANAGER</w:t>
      </w:r>
    </w:p>
    <w:p w:rsidR="0028367F" w:rsidRDefault="0028367F">
      <w:pPr>
        <w:snapToGrid w:val="0"/>
        <w:spacing w:after="0" w:line="240" w:lineRule="auto"/>
        <w:ind w:firstLine="709"/>
        <w:jc w:val="center"/>
        <w:rPr>
          <w:rFonts w:ascii="Times New Roman" w:eastAsiaTheme="minorEastAsia" w:hAnsi="Times New Roman" w:cs="Times New Roman"/>
          <w:b/>
          <w:bCs/>
          <w:sz w:val="20"/>
          <w:szCs w:val="20"/>
          <w:u w:val="single"/>
          <w:lang w:val="uz-Latn-UZ"/>
        </w:rPr>
      </w:pPr>
    </w:p>
    <w:p w:rsidR="0028367F" w:rsidRDefault="005272E5">
      <w:pPr>
        <w:snapToGrid w:val="0"/>
        <w:spacing w:after="0" w:line="240" w:lineRule="auto"/>
        <w:ind w:firstLine="709"/>
        <w:jc w:val="center"/>
        <w:rPr>
          <w:rFonts w:ascii="Times New Roman" w:eastAsiaTheme="minorEastAsia" w:hAnsi="Times New Roman" w:cs="Times New Roman"/>
          <w:sz w:val="20"/>
          <w:szCs w:val="20"/>
          <w:lang w:val="en-US"/>
        </w:rPr>
      </w:pPr>
      <w:proofErr w:type="spellStart"/>
      <w:r>
        <w:rPr>
          <w:rFonts w:ascii="Times New Roman" w:eastAsiaTheme="minorEastAsia" w:hAnsi="Times New Roman" w:cs="Times New Roman"/>
          <w:sz w:val="20"/>
          <w:szCs w:val="20"/>
          <w:lang w:val="en-US"/>
        </w:rPr>
        <w:t>Zakirova</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Feruza</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Makhmudovna</w:t>
      </w:r>
      <w:proofErr w:type="spellEnd"/>
      <w:r>
        <w:rPr>
          <w:rFonts w:ascii="Times New Roman" w:eastAsiaTheme="minorEastAsia" w:hAnsi="Times New Roman" w:cs="Times New Roman"/>
          <w:sz w:val="20"/>
          <w:szCs w:val="20"/>
          <w:lang w:val="en-US"/>
        </w:rPr>
        <w:t>,</w:t>
      </w:r>
    </w:p>
    <w:p w:rsidR="0028367F" w:rsidRDefault="005272E5">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DSc, Professor, Tashkent University of Information Technologies named after Muhammad Al-Khwarizmi,</w:t>
      </w:r>
    </w:p>
    <w:p w:rsidR="0028367F" w:rsidRDefault="005272E5">
      <w:pPr>
        <w:snapToGrid w:val="0"/>
        <w:spacing w:after="0" w:line="240" w:lineRule="auto"/>
        <w:ind w:firstLine="709"/>
        <w:jc w:val="center"/>
        <w:rPr>
          <w:rFonts w:ascii="Times New Roman" w:eastAsiaTheme="minorEastAsia" w:hAnsi="Times New Roman" w:cs="Times New Roman"/>
          <w:sz w:val="20"/>
          <w:szCs w:val="20"/>
          <w:lang w:val="uz-Cyrl-UZ"/>
        </w:rPr>
      </w:pPr>
      <w:r>
        <w:rPr>
          <w:rFonts w:ascii="Times New Roman" w:eastAsiaTheme="minorEastAsia" w:hAnsi="Times New Roman" w:cs="Times New Roman"/>
          <w:sz w:val="20"/>
          <w:szCs w:val="20"/>
          <w:lang w:val="uz-Cyrl-UZ"/>
        </w:rPr>
        <w:t>Тел:+998909822314</w:t>
      </w:r>
    </w:p>
    <w:p w:rsidR="0028367F" w:rsidRDefault="0028367F">
      <w:pPr>
        <w:snapToGrid w:val="0"/>
        <w:spacing w:after="0" w:line="240" w:lineRule="auto"/>
        <w:ind w:firstLine="709"/>
        <w:jc w:val="center"/>
        <w:rPr>
          <w:rFonts w:ascii="Times New Roman" w:eastAsiaTheme="minorEastAsia" w:hAnsi="Times New Roman" w:cs="Times New Roman"/>
          <w:sz w:val="20"/>
          <w:szCs w:val="20"/>
          <w:lang w:val="uz-Cyrl-UZ"/>
        </w:rPr>
      </w:pPr>
      <w:bookmarkStart w:id="0" w:name="_GoBack"/>
      <w:bookmarkEnd w:id="0"/>
    </w:p>
    <w:p w:rsidR="0028367F" w:rsidRDefault="005272E5">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Abdullaeva Ozoda Safibullaevna</w:t>
      </w:r>
    </w:p>
    <w:p w:rsidR="0028367F" w:rsidRDefault="005272E5">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PhD, Professor of Namangan Engineering</w:t>
      </w:r>
      <w:r>
        <w:rPr>
          <w:rFonts w:ascii="Times New Roman" w:eastAsiaTheme="minorEastAsia" w:hAnsi="Times New Roman" w:cs="Times New Roman"/>
          <w:bCs/>
          <w:sz w:val="20"/>
          <w:szCs w:val="20"/>
          <w:lang w:val="en-US"/>
        </w:rPr>
        <w:t>-</w:t>
      </w:r>
      <w:r>
        <w:rPr>
          <w:rFonts w:ascii="Times New Roman" w:eastAsiaTheme="minorEastAsia" w:hAnsi="Times New Roman" w:cs="Times New Roman"/>
          <w:bCs/>
          <w:sz w:val="20"/>
          <w:szCs w:val="20"/>
          <w:lang w:val="uz-Cyrl-UZ"/>
        </w:rPr>
        <w:t>C</w:t>
      </w:r>
      <w:proofErr w:type="spellStart"/>
      <w:r>
        <w:rPr>
          <w:rFonts w:ascii="Times New Roman" w:eastAsiaTheme="minorEastAsia" w:hAnsi="Times New Roman" w:cs="Times New Roman"/>
          <w:bCs/>
          <w:sz w:val="20"/>
          <w:szCs w:val="20"/>
          <w:lang w:val="en-US"/>
        </w:rPr>
        <w:t>onstruction</w:t>
      </w:r>
      <w:proofErr w:type="spellEnd"/>
      <w:r>
        <w:rPr>
          <w:rFonts w:ascii="Times New Roman" w:eastAsiaTheme="minorEastAsia" w:hAnsi="Times New Roman" w:cs="Times New Roman"/>
          <w:bCs/>
          <w:sz w:val="20"/>
          <w:szCs w:val="20"/>
          <w:lang w:val="uz-Cyrl-UZ"/>
        </w:rPr>
        <w:t xml:space="preserve"> Institute,</w:t>
      </w:r>
    </w:p>
    <w:p w:rsidR="0028367F" w:rsidRDefault="005272E5">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E-mail: aspirantka.030@gmail.com, Tel: +998913549363</w:t>
      </w:r>
    </w:p>
    <w:p w:rsidR="0028367F" w:rsidRDefault="0028367F">
      <w:pPr>
        <w:snapToGrid w:val="0"/>
        <w:spacing w:after="0" w:line="240" w:lineRule="auto"/>
        <w:ind w:firstLine="709"/>
        <w:jc w:val="center"/>
        <w:rPr>
          <w:rFonts w:ascii="Times New Roman" w:eastAsiaTheme="minorEastAsia" w:hAnsi="Times New Roman" w:cs="Times New Roman"/>
          <w:bCs/>
          <w:sz w:val="20"/>
          <w:szCs w:val="20"/>
          <w:lang w:val="uz-Cyrl-UZ"/>
        </w:rPr>
      </w:pPr>
    </w:p>
    <w:p w:rsidR="0028367F" w:rsidRDefault="005272E5">
      <w:pPr>
        <w:snapToGrid w:val="0"/>
        <w:spacing w:after="0" w:line="240" w:lineRule="auto"/>
        <w:jc w:val="both"/>
        <w:rPr>
          <w:rFonts w:ascii="Times New Roman" w:eastAsiaTheme="minorEastAsia" w:hAnsi="Times New Roman" w:cs="Times New Roman"/>
          <w:bCs/>
          <w:sz w:val="20"/>
          <w:szCs w:val="20"/>
          <w:lang w:val="uz-Latn-UZ"/>
        </w:rPr>
      </w:pPr>
      <w:r>
        <w:rPr>
          <w:rFonts w:ascii="Times New Roman" w:eastAsiaTheme="minorEastAsia" w:hAnsi="Times New Roman" w:cs="Times New Roman"/>
          <w:b/>
          <w:sz w:val="20"/>
          <w:szCs w:val="20"/>
          <w:lang w:val="uz-Latn-UZ"/>
        </w:rPr>
        <w:t xml:space="preserve">Abstract: </w:t>
      </w:r>
      <w:r>
        <w:rPr>
          <w:rFonts w:ascii="Times New Roman" w:eastAsiaTheme="minorEastAsia" w:hAnsi="Times New Roman" w:cs="Times New Roman"/>
          <w:bCs/>
          <w:sz w:val="20"/>
          <w:szCs w:val="20"/>
          <w:lang w:val="uz-Latn-UZ"/>
        </w:rPr>
        <w:t>This article discusses and analyzes the methods necessary to empirically test the level of development of information and management competencies of undergraduates, define control and experimental groups, present the results of the development of information and management competencies at the initial stage of experimental work.</w:t>
      </w:r>
    </w:p>
    <w:p w:rsidR="0028367F" w:rsidRDefault="005272E5">
      <w:pPr>
        <w:wordWrap w:val="0"/>
        <w:snapToGrid w:val="0"/>
        <w:spacing w:after="0" w:line="240" w:lineRule="auto"/>
        <w:rPr>
          <w:rStyle w:val="Hyperlink"/>
          <w:rFonts w:ascii="Times New Roman" w:hAnsi="Times New Roman" w:cs="Times New Roman"/>
          <w:sz w:val="20"/>
          <w:szCs w:val="20"/>
        </w:rPr>
      </w:pPr>
      <w:r>
        <w:rPr>
          <w:rFonts w:ascii="Times New Roman" w:hAnsi="Times New Roman" w:cs="Times New Roman"/>
          <w:bCs/>
          <w:sz w:val="20"/>
          <w:szCs w:val="20"/>
          <w:lang w:val="uz-Cyrl-UZ"/>
        </w:rPr>
        <w:t>[</w:t>
      </w:r>
      <w:proofErr w:type="spellStart"/>
      <w:r>
        <w:rPr>
          <w:rFonts w:ascii="Times New Roman" w:eastAsiaTheme="minorEastAsia" w:hAnsi="Times New Roman" w:cs="Times New Roman"/>
          <w:sz w:val="20"/>
          <w:szCs w:val="20"/>
          <w:lang w:val="en-US"/>
        </w:rPr>
        <w:t>Zakirova</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Feruza</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Makhmudovna</w:t>
      </w:r>
      <w:proofErr w:type="spellEnd"/>
      <w:r>
        <w:rPr>
          <w:rFonts w:ascii="Times New Roman" w:eastAsiaTheme="minorEastAsia" w:hAnsi="Times New Roman" w:cs="Times New Roman"/>
          <w:sz w:val="20"/>
          <w:szCs w:val="20"/>
          <w:lang w:val="en-US"/>
        </w:rPr>
        <w:t>,</w:t>
      </w:r>
      <w:r w:rsidR="00D32F46">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bCs/>
          <w:sz w:val="20"/>
          <w:szCs w:val="20"/>
          <w:lang w:val="uz-Cyrl-UZ"/>
        </w:rPr>
        <w:t>Abdullaeva Ozoda Safibullaevna</w:t>
      </w:r>
      <w:r>
        <w:rPr>
          <w:rFonts w:ascii="Times New Roman" w:hAnsi="Times New Roman" w:cs="Times New Roman"/>
          <w:bCs/>
          <w:sz w:val="20"/>
          <w:szCs w:val="20"/>
          <w:lang w:val="uz-Cyrl-UZ"/>
        </w:rPr>
        <w:t xml:space="preserve">. </w:t>
      </w:r>
      <w:r>
        <w:rPr>
          <w:rFonts w:ascii="Times New Roman" w:eastAsiaTheme="minorEastAsia" w:hAnsi="Times New Roman" w:cs="Times New Roman"/>
          <w:b/>
          <w:bCs/>
          <w:sz w:val="20"/>
          <w:szCs w:val="20"/>
          <w:lang w:val="en-US"/>
        </w:rPr>
        <w:t xml:space="preserve">ORGANIZATION OF </w:t>
      </w:r>
      <w:proofErr w:type="gramStart"/>
      <w:r>
        <w:rPr>
          <w:rFonts w:ascii="Times New Roman" w:eastAsiaTheme="minorEastAsia" w:hAnsi="Times New Roman" w:cs="Times New Roman"/>
          <w:b/>
          <w:bCs/>
          <w:sz w:val="20"/>
          <w:szCs w:val="20"/>
          <w:lang w:val="en-US"/>
        </w:rPr>
        <w:t xml:space="preserve">EXPERIMENTAL </w:t>
      </w:r>
      <w:r w:rsidR="00D32F46">
        <w:rPr>
          <w:rFonts w:ascii="Times New Roman" w:eastAsiaTheme="minorEastAsia" w:hAnsi="Times New Roman" w:cs="Times New Roman"/>
          <w:b/>
          <w:bCs/>
          <w:sz w:val="20"/>
          <w:szCs w:val="20"/>
          <w:lang w:val="en-US"/>
        </w:rPr>
        <w:t xml:space="preserve"> </w:t>
      </w:r>
      <w:r>
        <w:rPr>
          <w:rFonts w:ascii="Times New Roman" w:eastAsiaTheme="minorEastAsia" w:hAnsi="Times New Roman" w:cs="Times New Roman"/>
          <w:b/>
          <w:bCs/>
          <w:sz w:val="20"/>
          <w:szCs w:val="20"/>
          <w:lang w:val="en-US"/>
        </w:rPr>
        <w:t>WORK</w:t>
      </w:r>
      <w:proofErr w:type="gramEnd"/>
      <w:r>
        <w:rPr>
          <w:rFonts w:ascii="Times New Roman" w:eastAsiaTheme="minorEastAsia" w:hAnsi="Times New Roman" w:cs="Times New Roman"/>
          <w:b/>
          <w:bCs/>
          <w:sz w:val="20"/>
          <w:szCs w:val="20"/>
          <w:lang w:val="en-US"/>
        </w:rPr>
        <w:t xml:space="preserve"> ON THE DEVELOPMENT OF INFORMATION AND MANAGEMENT COMPETENCES OF THE FUTURE EDUCATION MANAGER</w:t>
      </w:r>
      <w:r>
        <w:rPr>
          <w:rFonts w:ascii="Times New Roman" w:hAnsi="Times New Roman" w:cs="Times New Roman"/>
          <w:bCs/>
          <w:sz w:val="20"/>
          <w:szCs w:val="20"/>
          <w:lang w:val="uz-Cyrl-UZ"/>
        </w:rPr>
        <w:t xml:space="preserve">. </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sidR="00D32F46">
        <w:rPr>
          <w:rFonts w:ascii="Times New Roman" w:hAnsi="Times New Roman" w:cs="Times New Roman"/>
          <w:i/>
          <w:sz w:val="20"/>
          <w:szCs w:val="20"/>
        </w:rPr>
        <w:t xml:space="preserve"> </w:t>
      </w:r>
      <w:r>
        <w:rPr>
          <w:rFonts w:ascii="Times New Roman" w:hAnsi="Times New Roman" w:cs="Times New Roman"/>
          <w:sz w:val="20"/>
          <w:szCs w:val="20"/>
        </w:rPr>
        <w:t>202</w:t>
      </w:r>
      <w:r w:rsidRPr="001A6E0C">
        <w:rPr>
          <w:rFonts w:ascii="Times New Roman" w:hAnsi="Times New Roman" w:cs="Times New Roman"/>
          <w:sz w:val="20"/>
          <w:szCs w:val="20"/>
          <w:lang w:eastAsia="zh-CN"/>
        </w:rPr>
        <w:t>3</w:t>
      </w:r>
      <w:r>
        <w:rPr>
          <w:rFonts w:ascii="Times New Roman" w:hAnsi="Times New Roman" w:cs="Times New Roman"/>
          <w:sz w:val="20"/>
          <w:szCs w:val="20"/>
        </w:rPr>
        <w:t>;1</w:t>
      </w:r>
      <w:r w:rsidRPr="001A6E0C">
        <w:rPr>
          <w:rFonts w:ascii="Times New Roman" w:hAnsi="Times New Roman" w:cs="Times New Roman"/>
          <w:sz w:val="20"/>
          <w:szCs w:val="20"/>
          <w:lang w:eastAsia="zh-CN"/>
        </w:rPr>
        <w:t>5</w:t>
      </w:r>
      <w:r>
        <w:rPr>
          <w:rFonts w:ascii="Times New Roman" w:hAnsi="Times New Roman" w:cs="Times New Roman"/>
          <w:sz w:val="20"/>
          <w:szCs w:val="20"/>
        </w:rPr>
        <w:t>(</w:t>
      </w:r>
      <w:r w:rsidRPr="001A6E0C">
        <w:rPr>
          <w:rFonts w:ascii="Times New Roman" w:hAnsi="Times New Roman" w:cs="Times New Roman" w:hint="eastAsia"/>
          <w:sz w:val="20"/>
          <w:szCs w:val="20"/>
          <w:lang w:eastAsia="zh-CN"/>
        </w:rPr>
        <w:t>9</w:t>
      </w:r>
      <w:r>
        <w:rPr>
          <w:rFonts w:ascii="Times New Roman" w:hAnsi="Times New Roman" w:cs="Times New Roman"/>
          <w:sz w:val="20"/>
          <w:szCs w:val="20"/>
        </w:rPr>
        <w:t>):</w:t>
      </w:r>
      <w:r w:rsidRPr="001A6E0C">
        <w:rPr>
          <w:rFonts w:ascii="Times New Roman" w:hAnsi="Times New Roman" w:cs="Times New Roman" w:hint="eastAsia"/>
          <w:sz w:val="20"/>
          <w:szCs w:val="20"/>
          <w:lang w:eastAsia="zh-CN"/>
        </w:rPr>
        <w:t>51</w:t>
      </w:r>
      <w:r>
        <w:rPr>
          <w:rFonts w:ascii="Times New Roman" w:hAnsi="Times New Roman" w:cs="Times New Roman"/>
          <w:sz w:val="20"/>
          <w:szCs w:val="20"/>
        </w:rPr>
        <w:t>-</w:t>
      </w:r>
      <w:r w:rsidRPr="001A6E0C">
        <w:rPr>
          <w:rFonts w:ascii="Times New Roman" w:hAnsi="Times New Roman" w:cs="Times New Roman" w:hint="eastAsia"/>
          <w:sz w:val="20"/>
          <w:szCs w:val="20"/>
          <w:lang w:eastAsia="zh-CN"/>
        </w:rPr>
        <w:t>55</w:t>
      </w:r>
      <w:r>
        <w:rPr>
          <w:rFonts w:ascii="Times New Roman" w:hAnsi="Times New Roman" w:cs="Times New Roman"/>
          <w:sz w:val="20"/>
          <w:szCs w:val="20"/>
        </w:rPr>
        <w:t>]</w:t>
      </w:r>
      <w:r w:rsidR="00D32F46">
        <w:rPr>
          <w:rFonts w:ascii="Times New Roman" w:hAnsi="Times New Roman" w:cs="Times New Roman"/>
          <w:sz w:val="20"/>
          <w:szCs w:val="20"/>
        </w:rPr>
        <w:t xml:space="preserve"> </w:t>
      </w:r>
      <w:r>
        <w:rPr>
          <w:rFonts w:ascii="Times New Roman" w:hAnsi="Times New Roman" w:cs="Times New Roman"/>
          <w:sz w:val="20"/>
          <w:szCs w:val="20"/>
        </w:rPr>
        <w:t>ISSN</w:t>
      </w:r>
      <w:r w:rsidR="00D32F46">
        <w:rPr>
          <w:rFonts w:ascii="Times New Roman" w:hAnsi="Times New Roman" w:cs="Times New Roman"/>
          <w:sz w:val="20"/>
          <w:szCs w:val="20"/>
        </w:rPr>
        <w:t xml:space="preserve"> </w:t>
      </w:r>
      <w:r>
        <w:rPr>
          <w:rFonts w:ascii="Times New Roman" w:hAnsi="Times New Roman" w:cs="Times New Roman"/>
          <w:sz w:val="20"/>
          <w:szCs w:val="20"/>
        </w:rPr>
        <w:t>1553-9865</w:t>
      </w:r>
      <w:r w:rsidR="00D32F46">
        <w:rPr>
          <w:rFonts w:ascii="Times New Roman" w:hAnsi="Times New Roman" w:cs="Times New Roman"/>
          <w:sz w:val="20"/>
          <w:szCs w:val="20"/>
        </w:rPr>
        <w:t xml:space="preserve"> </w:t>
      </w:r>
      <w:r>
        <w:rPr>
          <w:rFonts w:ascii="Times New Roman" w:hAnsi="Times New Roman" w:cs="Times New Roman"/>
          <w:sz w:val="20"/>
          <w:szCs w:val="20"/>
        </w:rPr>
        <w:t>(print);ISSN</w:t>
      </w:r>
      <w:r w:rsidR="00D32F46">
        <w:rPr>
          <w:rFonts w:ascii="Times New Roman" w:hAnsi="Times New Roman" w:cs="Times New Roman"/>
          <w:sz w:val="20"/>
          <w:szCs w:val="20"/>
        </w:rPr>
        <w:t xml:space="preserve"> </w:t>
      </w:r>
      <w:r>
        <w:rPr>
          <w:rFonts w:ascii="Times New Roman" w:hAnsi="Times New Roman" w:cs="Times New Roman"/>
          <w:sz w:val="20"/>
          <w:szCs w:val="20"/>
        </w:rPr>
        <w:t>2163-8950</w:t>
      </w:r>
      <w:r w:rsidR="00D32F46">
        <w:rPr>
          <w:rFonts w:ascii="Times New Roman" w:hAnsi="Times New Roman" w:cs="Times New Roman"/>
          <w:sz w:val="20"/>
          <w:szCs w:val="20"/>
        </w:rPr>
        <w:t xml:space="preserve">  </w:t>
      </w:r>
      <w:r>
        <w:rPr>
          <w:rFonts w:ascii="Times New Roman" w:hAnsi="Times New Roman" w:cs="Times New Roman"/>
          <w:sz w:val="20"/>
          <w:szCs w:val="20"/>
        </w:rPr>
        <w:t>(online)</w:t>
      </w:r>
      <w:r w:rsidR="00D32F46">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sidRPr="001A6E0C">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w:t>
      </w:r>
      <w:r>
        <w:rPr>
          <w:rFonts w:ascii="Times New Roman" w:hAnsi="Times New Roman" w:cs="Times New Roman" w:hint="eastAsia"/>
          <w:sz w:val="20"/>
          <w:szCs w:val="20"/>
          <w:lang w:val="en-US" w:eastAsia="zh-CN"/>
        </w:rPr>
        <w:t>6</w:t>
      </w:r>
      <w:r>
        <w:rPr>
          <w:rFonts w:ascii="Times New Roman" w:hAnsi="Times New Roman" w:cs="Times New Roman"/>
          <w:sz w:val="20"/>
          <w:szCs w:val="20"/>
          <w:lang w:val="en-US" w:eastAsia="zh-CN"/>
        </w:rPr>
        <w:t>.</w:t>
      </w:r>
      <w:r w:rsidR="00D32F46">
        <w:rPr>
          <w:rFonts w:ascii="Times New Roman" w:hAnsi="Times New Roman" w:cs="Times New Roman"/>
          <w:sz w:val="20"/>
          <w:szCs w:val="20"/>
          <w:lang w:val="en-US" w:eastAsia="zh-CN"/>
        </w:rPr>
        <w:t xml:space="preserve"> </w:t>
      </w:r>
      <w:r>
        <w:rPr>
          <w:rFonts w:ascii="Times New Roman" w:hAnsi="Times New Roman" w:cs="Times New Roman"/>
          <w:sz w:val="20"/>
          <w:szCs w:val="20"/>
        </w:rPr>
        <w:t>doi:</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"http://www.dx.doi.org/10.7537/marsrsj150923.06" </w:instrText>
      </w:r>
      <w:r>
        <w:rPr>
          <w:rFonts w:ascii="Times New Roman" w:hAnsi="Times New Roman" w:cs="Times New Roman"/>
          <w:sz w:val="20"/>
          <w:szCs w:val="20"/>
        </w:rPr>
        <w:fldChar w:fldCharType="separate"/>
      </w:r>
      <w:r>
        <w:rPr>
          <w:rStyle w:val="Hyperlink"/>
          <w:rFonts w:ascii="Times New Roman" w:hAnsi="Times New Roman" w:cs="Times New Roman"/>
          <w:sz w:val="20"/>
          <w:szCs w:val="20"/>
        </w:rPr>
        <w:t>10.7537/marsrsj15092</w:t>
      </w:r>
      <w:r>
        <w:rPr>
          <w:rFonts w:ascii="Times New Roman" w:hAnsi="Times New Roman" w:cs="Times New Roman"/>
          <w:sz w:val="20"/>
          <w:szCs w:val="20"/>
        </w:rPr>
        <w:fldChar w:fldCharType="end"/>
      </w:r>
      <w:r>
        <w:rPr>
          <w:rStyle w:val="Hyperlink"/>
          <w:rFonts w:ascii="Times New Roman" w:hAnsi="Times New Roman" w:cs="Times New Roman"/>
          <w:sz w:val="20"/>
          <w:szCs w:val="20"/>
          <w:lang w:val="en-US"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eastAsia="zh-CN"/>
        </w:rPr>
        <w:t>0</w:t>
      </w:r>
      <w:r>
        <w:rPr>
          <w:rStyle w:val="Hyperlink"/>
          <w:rFonts w:ascii="Times New Roman" w:hAnsi="Times New Roman" w:cs="Times New Roman" w:hint="eastAsia"/>
          <w:sz w:val="20"/>
          <w:szCs w:val="20"/>
          <w:lang w:val="en-US" w:eastAsia="zh-CN"/>
        </w:rPr>
        <w:t>6</w:t>
      </w:r>
      <w:r>
        <w:rPr>
          <w:rStyle w:val="Hyperlink"/>
          <w:rFonts w:ascii="Times New Roman" w:hAnsi="Times New Roman" w:cs="Times New Roman"/>
          <w:sz w:val="20"/>
          <w:szCs w:val="20"/>
        </w:rPr>
        <w:t>.</w:t>
      </w:r>
    </w:p>
    <w:p w:rsidR="0028367F" w:rsidRDefault="0028367F">
      <w:pPr>
        <w:wordWrap w:val="0"/>
        <w:snapToGrid w:val="0"/>
        <w:spacing w:after="0" w:line="240" w:lineRule="auto"/>
        <w:rPr>
          <w:rStyle w:val="Hyperlink"/>
          <w:rFonts w:ascii="Times New Roman" w:hAnsi="Times New Roman" w:cs="Times New Roman"/>
          <w:sz w:val="20"/>
          <w:szCs w:val="20"/>
        </w:rPr>
      </w:pPr>
    </w:p>
    <w:p w:rsidR="0028367F" w:rsidRDefault="005272E5">
      <w:pPr>
        <w:snapToGrid w:val="0"/>
        <w:spacing w:after="0" w:line="240" w:lineRule="auto"/>
        <w:jc w:val="both"/>
        <w:rPr>
          <w:rFonts w:ascii="Times New Roman" w:eastAsiaTheme="minorEastAsia" w:hAnsi="Times New Roman" w:cs="Times New Roman"/>
          <w:bCs/>
          <w:sz w:val="20"/>
          <w:szCs w:val="20"/>
          <w:lang w:val="uz-Latn-UZ"/>
        </w:rPr>
      </w:pPr>
      <w:r>
        <w:rPr>
          <w:rFonts w:ascii="Times New Roman" w:eastAsiaTheme="minorEastAsia" w:hAnsi="Times New Roman" w:cs="Times New Roman"/>
          <w:b/>
          <w:sz w:val="20"/>
          <w:szCs w:val="20"/>
          <w:lang w:val="uz-Latn-UZ"/>
        </w:rPr>
        <w:t xml:space="preserve">Key words: </w:t>
      </w:r>
      <w:r>
        <w:rPr>
          <w:rFonts w:ascii="Times New Roman" w:eastAsiaTheme="minorEastAsia" w:hAnsi="Times New Roman" w:cs="Times New Roman"/>
          <w:bCs/>
          <w:sz w:val="20"/>
          <w:szCs w:val="20"/>
          <w:lang w:val="uz-Latn-UZ"/>
        </w:rPr>
        <w:t>information and management competencies, experimental work, components of competency development</w:t>
      </w:r>
    </w:p>
    <w:p w:rsidR="0028367F" w:rsidRDefault="0028367F">
      <w:pPr>
        <w:snapToGrid w:val="0"/>
        <w:spacing w:after="0" w:line="240" w:lineRule="auto"/>
        <w:ind w:firstLine="709"/>
        <w:jc w:val="both"/>
        <w:rPr>
          <w:rFonts w:ascii="Times New Roman" w:eastAsiaTheme="minorEastAsia" w:hAnsi="Times New Roman" w:cs="Times New Roman"/>
          <w:bCs/>
          <w:sz w:val="20"/>
          <w:szCs w:val="20"/>
          <w:lang w:val="uz-Latn-UZ"/>
        </w:rPr>
      </w:pPr>
    </w:p>
    <w:p w:rsidR="001A6E0C" w:rsidRDefault="001A6E0C">
      <w:pPr>
        <w:snapToGrid w:val="0"/>
        <w:spacing w:after="0" w:line="240" w:lineRule="auto"/>
        <w:ind w:firstLine="709"/>
        <w:jc w:val="both"/>
        <w:rPr>
          <w:rFonts w:ascii="Times New Roman" w:eastAsiaTheme="minorEastAsia" w:hAnsi="Times New Roman" w:cs="Times New Roman"/>
          <w:bCs/>
          <w:sz w:val="20"/>
          <w:szCs w:val="20"/>
          <w:lang w:val="uz-Latn-UZ"/>
        </w:rPr>
      </w:pPr>
    </w:p>
    <w:p w:rsidR="001A6E0C" w:rsidRDefault="001A6E0C">
      <w:pPr>
        <w:snapToGrid w:val="0"/>
        <w:spacing w:after="0" w:line="240" w:lineRule="auto"/>
        <w:ind w:firstLine="709"/>
        <w:jc w:val="both"/>
        <w:rPr>
          <w:rFonts w:ascii="Times New Roman" w:eastAsiaTheme="minorEastAsia" w:hAnsi="Times New Roman" w:cs="Times New Roman"/>
          <w:bCs/>
          <w:sz w:val="20"/>
          <w:szCs w:val="20"/>
          <w:lang w:val="uz-Latn-UZ"/>
        </w:rPr>
      </w:pPr>
    </w:p>
    <w:p w:rsidR="0028367F" w:rsidRDefault="0028367F">
      <w:pPr>
        <w:snapToGrid w:val="0"/>
        <w:spacing w:after="0" w:line="240" w:lineRule="auto"/>
        <w:ind w:firstLine="709"/>
        <w:jc w:val="both"/>
        <w:rPr>
          <w:rFonts w:ascii="Times New Roman" w:eastAsiaTheme="minorEastAsia" w:hAnsi="Times New Roman" w:cs="Times New Roman"/>
          <w:b/>
          <w:bCs/>
          <w:sz w:val="20"/>
          <w:szCs w:val="20"/>
          <w:lang w:val="en-US"/>
        </w:rPr>
        <w:sectPr w:rsidR="0028367F">
          <w:headerReference w:type="default" r:id="rId9"/>
          <w:footerReference w:type="default" r:id="rId10"/>
          <w:headerReference w:type="first" r:id="rId11"/>
          <w:footerReference w:type="first" r:id="rId12"/>
          <w:pgSz w:w="12240" w:h="15839"/>
          <w:pgMar w:top="1440" w:right="1440" w:bottom="1440" w:left="1440" w:header="720" w:footer="720" w:gutter="0"/>
          <w:pgNumType w:start="51"/>
          <w:cols w:space="708"/>
          <w:titlePg/>
          <w:docGrid w:linePitch="360"/>
        </w:sectPr>
      </w:pPr>
    </w:p>
    <w:p w:rsidR="0028367F" w:rsidRDefault="005272E5">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lastRenderedPageBreak/>
        <w:t>1.Introduction</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This article is devoted to experimental work on the implementation of the process of development of information and management competencies, substantiated in the theoretical part of the study.</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Experimental work consists of the following stages: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ascertaining stage, which includes the formation of diagnostic tools, criteria and levels, as well as tools for evaluating the development of information and management competencies in accordance with the components of information and management competence (motivational and value, information technology, communicative, reflective); the composition of the control and experimental groups is determined and the rationale for their homogeneity is given; the level of development of information and management competencies is assessed at the initial stage of experimental work in control and experimental groups).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a formative stage of the study aimed at implementing mechanisms for improving the </w:t>
      </w:r>
      <w:r>
        <w:rPr>
          <w:rFonts w:ascii="Times New Roman" w:eastAsiaTheme="minorEastAsia" w:hAnsi="Times New Roman" w:cs="Times New Roman"/>
          <w:sz w:val="20"/>
          <w:szCs w:val="20"/>
          <w:lang w:val="en-US"/>
        </w:rPr>
        <w:lastRenderedPageBreak/>
        <w:t>technology for developing information and management competencies of magistrates;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the control (analytical) stage, at which the final results of the study are analyzed, the results of experimental work are processed and structured, and conclusions are formulated.</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Based on the works of scientists that we reviewed in this study [1-5], it can be assumed that in the conditions of modern education, the didactic tools of the innovative electronic management environment are necessary in the process of developing information and management competencies.</w:t>
      </w:r>
    </w:p>
    <w:p w:rsidR="0028367F" w:rsidRDefault="0028367F">
      <w:pPr>
        <w:snapToGrid w:val="0"/>
        <w:spacing w:after="0" w:line="240" w:lineRule="auto"/>
        <w:jc w:val="both"/>
        <w:rPr>
          <w:rFonts w:ascii="Times New Roman" w:eastAsiaTheme="minorEastAsia" w:hAnsi="Times New Roman" w:cs="Times New Roman"/>
          <w:b/>
          <w:bCs/>
          <w:sz w:val="20"/>
          <w:szCs w:val="20"/>
          <w:lang w:val="en-US"/>
        </w:rPr>
      </w:pPr>
    </w:p>
    <w:p w:rsidR="0028367F" w:rsidRDefault="005272E5">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2. Material and Methods</w:t>
      </w:r>
    </w:p>
    <w:p w:rsidR="0028367F" w:rsidRDefault="005272E5">
      <w:pPr>
        <w:snapToGrid w:val="0"/>
        <w:spacing w:after="0" w:line="240" w:lineRule="auto"/>
        <w:ind w:firstLine="709"/>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We have singled out and substantiated four main components of the information and management competencies of future education managers: motivational and value, information technology, communicative, and reflective. Assessment of the development of information competence of students must be carried out component by component. For each of the components, the corresponding diagnostic tools were determined (Table 1).</w:t>
      </w:r>
    </w:p>
    <w:p w:rsidR="0028367F" w:rsidRDefault="0028367F">
      <w:pPr>
        <w:snapToGrid w:val="0"/>
        <w:spacing w:after="0" w:line="240" w:lineRule="auto"/>
        <w:jc w:val="both"/>
        <w:rPr>
          <w:rFonts w:ascii="Times New Roman" w:eastAsiaTheme="minorEastAsia" w:hAnsi="Times New Roman" w:cs="Times New Roman"/>
          <w:bCs/>
          <w:sz w:val="20"/>
          <w:szCs w:val="20"/>
          <w:lang w:val="en-US"/>
        </w:rPr>
        <w:sectPr w:rsidR="0028367F">
          <w:type w:val="continuous"/>
          <w:pgSz w:w="12240" w:h="15839"/>
          <w:pgMar w:top="1440" w:right="1440" w:bottom="1440" w:left="1440" w:header="709" w:footer="709" w:gutter="0"/>
          <w:cols w:num="2" w:space="708"/>
          <w:docGrid w:linePitch="360"/>
        </w:sectPr>
      </w:pPr>
    </w:p>
    <w:p w:rsidR="0028367F" w:rsidRDefault="0028367F">
      <w:pPr>
        <w:snapToGrid w:val="0"/>
        <w:spacing w:after="0" w:line="240" w:lineRule="auto"/>
        <w:jc w:val="both"/>
        <w:rPr>
          <w:rFonts w:ascii="Times New Roman" w:eastAsiaTheme="minorEastAsia" w:hAnsi="Times New Roman" w:cs="Times New Roman"/>
          <w:bCs/>
          <w:sz w:val="20"/>
          <w:szCs w:val="20"/>
          <w:lang w:val="en-US"/>
        </w:rPr>
      </w:pPr>
    </w:p>
    <w:p w:rsidR="0028367F" w:rsidRDefault="0028367F">
      <w:pPr>
        <w:snapToGrid w:val="0"/>
        <w:spacing w:after="0" w:line="240" w:lineRule="auto"/>
        <w:jc w:val="both"/>
        <w:rPr>
          <w:rFonts w:ascii="Times New Roman" w:eastAsiaTheme="minorEastAsia" w:hAnsi="Times New Roman" w:cs="Times New Roman"/>
          <w:bCs/>
          <w:sz w:val="20"/>
          <w:szCs w:val="20"/>
          <w:lang w:val="en-US"/>
        </w:rPr>
      </w:pPr>
    </w:p>
    <w:p w:rsidR="0028367F" w:rsidRDefault="0028367F">
      <w:pPr>
        <w:snapToGrid w:val="0"/>
        <w:spacing w:after="0" w:line="240" w:lineRule="auto"/>
        <w:jc w:val="both"/>
        <w:rPr>
          <w:rFonts w:ascii="Times New Roman" w:eastAsiaTheme="minorEastAsia" w:hAnsi="Times New Roman" w:cs="Times New Roman"/>
          <w:bCs/>
          <w:sz w:val="20"/>
          <w:szCs w:val="20"/>
          <w:lang w:val="en-US"/>
        </w:rPr>
      </w:pPr>
    </w:p>
    <w:p w:rsidR="0028367F" w:rsidRDefault="0028367F">
      <w:pPr>
        <w:snapToGrid w:val="0"/>
        <w:spacing w:after="0" w:line="240" w:lineRule="auto"/>
        <w:jc w:val="both"/>
        <w:rPr>
          <w:rFonts w:ascii="Times New Roman" w:eastAsiaTheme="minorEastAsia" w:hAnsi="Times New Roman" w:cs="Times New Roman"/>
          <w:bCs/>
          <w:sz w:val="20"/>
          <w:szCs w:val="20"/>
          <w:lang w:val="en-US"/>
        </w:rPr>
      </w:pPr>
    </w:p>
    <w:p w:rsidR="0028367F" w:rsidRDefault="0028367F">
      <w:pPr>
        <w:snapToGrid w:val="0"/>
        <w:spacing w:after="0" w:line="240" w:lineRule="auto"/>
        <w:jc w:val="both"/>
        <w:rPr>
          <w:rFonts w:ascii="Times New Roman" w:eastAsiaTheme="minorEastAsia" w:hAnsi="Times New Roman" w:cs="Times New Roman"/>
          <w:bCs/>
          <w:sz w:val="20"/>
          <w:szCs w:val="20"/>
          <w:lang w:val="en-US"/>
        </w:rPr>
      </w:pPr>
    </w:p>
    <w:p w:rsidR="0028367F" w:rsidRDefault="0028367F">
      <w:pPr>
        <w:snapToGrid w:val="0"/>
        <w:spacing w:after="0" w:line="240" w:lineRule="auto"/>
        <w:jc w:val="both"/>
        <w:rPr>
          <w:rFonts w:ascii="Times New Roman" w:eastAsiaTheme="minorEastAsia" w:hAnsi="Times New Roman" w:cs="Times New Roman"/>
          <w:bCs/>
          <w:sz w:val="20"/>
          <w:szCs w:val="20"/>
          <w:lang w:val="en-US"/>
        </w:rPr>
      </w:pP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Table 1. Diagnostic tools for experimental work</w:t>
      </w:r>
    </w:p>
    <w:tbl>
      <w:tblPr>
        <w:tblStyle w:val="TableGrid"/>
        <w:tblW w:w="4991" w:type="pct"/>
        <w:tblLook w:val="04A0" w:firstRow="1" w:lastRow="0" w:firstColumn="1" w:lastColumn="0" w:noHBand="0" w:noVBand="1"/>
      </w:tblPr>
      <w:tblGrid>
        <w:gridCol w:w="2237"/>
        <w:gridCol w:w="4093"/>
        <w:gridCol w:w="3003"/>
      </w:tblGrid>
      <w:tr w:rsidR="0028367F">
        <w:trPr>
          <w:trHeight w:val="254"/>
        </w:trPr>
        <w:tc>
          <w:tcPr>
            <w:tcW w:w="1198" w:type="pct"/>
          </w:tcPr>
          <w:p w:rsidR="0028367F" w:rsidRDefault="005272E5">
            <w:pPr>
              <w:snapToGrid w:val="0"/>
              <w:spacing w:after="0" w:line="240" w:lineRule="auto"/>
              <w:jc w:val="center"/>
              <w:rPr>
                <w:rFonts w:ascii="Times New Roman" w:eastAsiaTheme="minorEastAsia" w:hAnsi="Times New Roman" w:cs="Times New Roman"/>
                <w:b/>
                <w:bCs/>
                <w:sz w:val="20"/>
                <w:szCs w:val="20"/>
                <w:lang w:val="en-US"/>
              </w:rPr>
            </w:pPr>
            <w:r>
              <w:rPr>
                <w:rFonts w:ascii="Times New Roman" w:hAnsi="Times New Roman" w:cs="Times New Roman"/>
                <w:b/>
                <w:bCs/>
                <w:sz w:val="20"/>
                <w:szCs w:val="20"/>
                <w:lang w:val="en-US"/>
              </w:rPr>
              <w:t>Components</w:t>
            </w:r>
          </w:p>
        </w:tc>
        <w:tc>
          <w:tcPr>
            <w:tcW w:w="2192" w:type="pct"/>
          </w:tcPr>
          <w:p w:rsidR="0028367F" w:rsidRDefault="005272E5">
            <w:pPr>
              <w:snapToGrid w:val="0"/>
              <w:spacing w:after="0" w:line="240" w:lineRule="auto"/>
              <w:jc w:val="center"/>
              <w:rPr>
                <w:rFonts w:ascii="Times New Roman" w:eastAsiaTheme="minorEastAsia" w:hAnsi="Times New Roman" w:cs="Times New Roman"/>
                <w:b/>
                <w:bCs/>
                <w:sz w:val="20"/>
                <w:szCs w:val="20"/>
                <w:lang w:val="en-US"/>
              </w:rPr>
            </w:pPr>
            <w:r>
              <w:rPr>
                <w:rFonts w:ascii="Times New Roman" w:hAnsi="Times New Roman" w:cs="Times New Roman"/>
                <w:b/>
                <w:bCs/>
                <w:sz w:val="20"/>
                <w:szCs w:val="20"/>
                <w:lang w:val="en-US"/>
              </w:rPr>
              <w:t>Criteria and indicators</w:t>
            </w:r>
          </w:p>
        </w:tc>
        <w:tc>
          <w:tcPr>
            <w:tcW w:w="1608" w:type="pct"/>
          </w:tcPr>
          <w:p w:rsidR="0028367F" w:rsidRDefault="005272E5">
            <w:pPr>
              <w:snapToGrid w:val="0"/>
              <w:spacing w:after="0" w:line="240" w:lineRule="auto"/>
              <w:jc w:val="center"/>
              <w:rPr>
                <w:rFonts w:ascii="Times New Roman" w:eastAsiaTheme="minorEastAsia" w:hAnsi="Times New Roman" w:cs="Times New Roman"/>
                <w:b/>
                <w:bCs/>
                <w:sz w:val="20"/>
                <w:szCs w:val="20"/>
                <w:lang w:val="en-US"/>
              </w:rPr>
            </w:pPr>
            <w:r>
              <w:rPr>
                <w:rFonts w:ascii="Times New Roman" w:hAnsi="Times New Roman" w:cs="Times New Roman"/>
                <w:b/>
                <w:bCs/>
                <w:sz w:val="20"/>
                <w:szCs w:val="20"/>
                <w:lang w:val="en-US"/>
              </w:rPr>
              <w:t>Research methods</w:t>
            </w:r>
          </w:p>
        </w:tc>
      </w:tr>
      <w:tr w:rsidR="0028367F">
        <w:trPr>
          <w:trHeight w:val="1670"/>
        </w:trPr>
        <w:tc>
          <w:tcPr>
            <w:tcW w:w="1198" w:type="pct"/>
          </w:tcPr>
          <w:p w:rsidR="0028367F" w:rsidRDefault="005272E5">
            <w:pPr>
              <w:snapToGrid w:val="0"/>
              <w:spacing w:after="0" w:line="240" w:lineRule="auto"/>
              <w:jc w:val="center"/>
              <w:rPr>
                <w:rFonts w:ascii="Times New Roman" w:eastAsiaTheme="minorEastAsia" w:hAnsi="Times New Roman" w:cs="Times New Roman"/>
                <w:b/>
                <w:sz w:val="20"/>
                <w:szCs w:val="20"/>
                <w:lang w:val="en-US"/>
              </w:rPr>
            </w:pPr>
            <w:r>
              <w:rPr>
                <w:rFonts w:ascii="Times New Roman" w:eastAsiaTheme="minorEastAsia" w:hAnsi="Times New Roman" w:cs="Times New Roman"/>
                <w:b/>
                <w:sz w:val="20"/>
                <w:szCs w:val="20"/>
                <w:lang w:val="en-US"/>
              </w:rPr>
              <w:t>Motivational-value</w:t>
            </w:r>
          </w:p>
        </w:tc>
        <w:tc>
          <w:tcPr>
            <w:tcW w:w="2192"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The level of The level of professional motivation, the desire for self-organization and self-education, reflection, the presence of personal and professional qualities;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career growth and professional development.</w:t>
            </w:r>
          </w:p>
        </w:tc>
        <w:tc>
          <w:tcPr>
            <w:tcW w:w="1608"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Analysis of results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educational, research,</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independent</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activities of future education managers,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testing,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questioning</w:t>
            </w:r>
          </w:p>
        </w:tc>
      </w:tr>
      <w:tr w:rsidR="0028367F">
        <w:trPr>
          <w:trHeight w:val="1433"/>
        </w:trPr>
        <w:tc>
          <w:tcPr>
            <w:tcW w:w="1198" w:type="pct"/>
          </w:tcPr>
          <w:p w:rsidR="0028367F" w:rsidRDefault="005272E5">
            <w:pPr>
              <w:snapToGrid w:val="0"/>
              <w:spacing w:after="0" w:line="240" w:lineRule="auto"/>
              <w:jc w:val="center"/>
              <w:rPr>
                <w:rFonts w:ascii="Times New Roman" w:eastAsiaTheme="minorEastAsia" w:hAnsi="Times New Roman" w:cs="Times New Roman"/>
                <w:b/>
                <w:sz w:val="20"/>
                <w:szCs w:val="20"/>
                <w:lang w:val="en-US"/>
              </w:rPr>
            </w:pPr>
            <w:r>
              <w:rPr>
                <w:rFonts w:ascii="Times New Roman" w:eastAsiaTheme="minorEastAsia" w:hAnsi="Times New Roman" w:cs="Times New Roman"/>
                <w:b/>
                <w:sz w:val="20"/>
                <w:szCs w:val="20"/>
                <w:lang w:val="en-US"/>
              </w:rPr>
              <w:t>Information technology</w:t>
            </w:r>
          </w:p>
        </w:tc>
        <w:tc>
          <w:tcPr>
            <w:tcW w:w="2192"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Availability of a set of skills and abilities in ICT activities; modern technologies of management activity; computer literacy;</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experience in the use and application of information technology in a particular information situation.</w:t>
            </w:r>
          </w:p>
        </w:tc>
        <w:tc>
          <w:tcPr>
            <w:tcW w:w="1608"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Analysis of results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activities (complex</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skills and abilities of ICT activity)</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testing,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questioning,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observation</w:t>
            </w:r>
          </w:p>
        </w:tc>
      </w:tr>
      <w:tr w:rsidR="0028367F">
        <w:trPr>
          <w:trHeight w:val="1905"/>
        </w:trPr>
        <w:tc>
          <w:tcPr>
            <w:tcW w:w="1198" w:type="pct"/>
          </w:tcPr>
          <w:p w:rsidR="0028367F" w:rsidRDefault="005272E5">
            <w:pPr>
              <w:snapToGrid w:val="0"/>
              <w:spacing w:after="0" w:line="240" w:lineRule="auto"/>
              <w:jc w:val="center"/>
              <w:rPr>
                <w:rFonts w:ascii="Times New Roman" w:eastAsiaTheme="minorEastAsia" w:hAnsi="Times New Roman" w:cs="Times New Roman"/>
                <w:b/>
                <w:sz w:val="20"/>
                <w:szCs w:val="20"/>
                <w:lang w:val="en-US"/>
              </w:rPr>
            </w:pPr>
            <w:r>
              <w:rPr>
                <w:rFonts w:ascii="Times New Roman" w:eastAsiaTheme="minorEastAsia" w:hAnsi="Times New Roman" w:cs="Times New Roman"/>
                <w:b/>
                <w:sz w:val="20"/>
                <w:szCs w:val="20"/>
                <w:lang w:val="en-US"/>
              </w:rPr>
              <w:t>Communicative</w:t>
            </w:r>
          </w:p>
        </w:tc>
        <w:tc>
          <w:tcPr>
            <w:tcW w:w="2192"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The presence of practical communication skills in the conditions of modern information technologies; knowledge of technologies and programs for remote interaction (modern information systems); ability to work in programs related to management activities; skills of practical organization and control of the interaction of participants in this process.</w:t>
            </w:r>
          </w:p>
        </w:tc>
        <w:tc>
          <w:tcPr>
            <w:tcW w:w="1608"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Analysis of results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educational, research,</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independent</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activities of future education managers,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testing,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questioning,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observation</w:t>
            </w:r>
          </w:p>
        </w:tc>
      </w:tr>
      <w:tr w:rsidR="0028367F">
        <w:trPr>
          <w:trHeight w:val="1927"/>
        </w:trPr>
        <w:tc>
          <w:tcPr>
            <w:tcW w:w="1198" w:type="pct"/>
          </w:tcPr>
          <w:p w:rsidR="0028367F" w:rsidRDefault="005272E5">
            <w:pPr>
              <w:snapToGrid w:val="0"/>
              <w:spacing w:after="0" w:line="240" w:lineRule="auto"/>
              <w:jc w:val="center"/>
              <w:rPr>
                <w:rFonts w:ascii="Times New Roman" w:eastAsiaTheme="minorEastAsia" w:hAnsi="Times New Roman" w:cs="Times New Roman"/>
                <w:b/>
                <w:sz w:val="20"/>
                <w:szCs w:val="20"/>
                <w:lang w:val="en-US"/>
              </w:rPr>
            </w:pPr>
            <w:r>
              <w:rPr>
                <w:rFonts w:ascii="Times New Roman" w:eastAsiaTheme="minorEastAsia" w:hAnsi="Times New Roman" w:cs="Times New Roman"/>
                <w:b/>
                <w:sz w:val="20"/>
                <w:szCs w:val="20"/>
                <w:lang w:val="en-US"/>
              </w:rPr>
              <w:t>Reflective</w:t>
            </w:r>
          </w:p>
        </w:tc>
        <w:tc>
          <w:tcPr>
            <w:tcW w:w="2192"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Manifestation of awareness, analysis and objective assessment of their knowledge, skills, managerial experience; ability to design independently</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individual work; the presence of reflection in professional</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activities; striving for development and self-realization.</w:t>
            </w:r>
          </w:p>
        </w:tc>
        <w:tc>
          <w:tcPr>
            <w:tcW w:w="1608" w:type="pct"/>
          </w:tcPr>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Analysis of results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educational, research,</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independent</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activities of future education managers,</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testing,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questioning,</w:t>
            </w:r>
          </w:p>
          <w:p w:rsidR="0028367F" w:rsidRDefault="005272E5">
            <w:pPr>
              <w:snapToGrid w:val="0"/>
              <w:spacing w:after="0"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observation</w:t>
            </w:r>
          </w:p>
        </w:tc>
      </w:tr>
    </w:tbl>
    <w:p w:rsidR="0028367F" w:rsidRDefault="005272E5">
      <w:pPr>
        <w:snapToGrid w:val="0"/>
        <w:spacing w:after="0" w:line="240" w:lineRule="auto"/>
        <w:ind w:firstLine="709"/>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 </w:t>
      </w:r>
    </w:p>
    <w:p w:rsidR="0028367F" w:rsidRDefault="0028367F">
      <w:pPr>
        <w:snapToGrid w:val="0"/>
        <w:spacing w:after="0" w:line="240" w:lineRule="auto"/>
        <w:ind w:firstLine="567"/>
        <w:jc w:val="both"/>
        <w:rPr>
          <w:rFonts w:ascii="Times New Roman" w:eastAsiaTheme="minorEastAsia" w:hAnsi="Times New Roman" w:cs="Times New Roman"/>
          <w:bCs/>
          <w:sz w:val="20"/>
          <w:szCs w:val="20"/>
          <w:lang w:val="en-US"/>
        </w:rPr>
        <w:sectPr w:rsidR="0028367F">
          <w:type w:val="continuous"/>
          <w:pgSz w:w="12240" w:h="15839"/>
          <w:pgMar w:top="1440" w:right="1440" w:bottom="1440" w:left="1440" w:header="709" w:footer="709" w:gutter="0"/>
          <w:cols w:space="708"/>
          <w:docGrid w:linePitch="360"/>
        </w:sectPr>
      </w:pP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lastRenderedPageBreak/>
        <w:t>Having decided on the criteria and methodology for assessing the development of information and management competencies of future education managers, it is necessary to pay attention to the formation of control and experimental groups, assessing the development of information and management competencies of future education managers at the initial stage of experimental work.</w:t>
      </w: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An unambiguous determination of the effectiveness of the developed structural-content model for the development of information and management competencies of future education managers is possible in terms of diagnosing changes in the level of its development in the experimental and control groups of the contingent (Table 2).</w:t>
      </w: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Diagnostic procedures (at the ascertaining stage) were carried out in 2020 among the future education managers of the Namangan Construction Engineering Institute.</w:t>
      </w: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lastRenderedPageBreak/>
        <w:t>In the course of experimental work, the following were subjected to analytical comparison:</w:t>
      </w: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- 1st and 2nd year undergraduates in the direction 5A350201 - Technology of animated films, (CG1 - 11 future education managers, EG1 - 9 future education managers) of the Tashkent University of Information Technologies named after Muhammad Al-Khwarizmi;</w:t>
      </w: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- 1st and 2nd year undergraduates in the direction 5A340201 - Construction of buildings and structures (by types of structures), (CG1 - 23 future education managers, EG1 - 19 future education managers) of the Namangan Construction Engineering Institute;</w:t>
      </w:r>
    </w:p>
    <w:p w:rsidR="0028367F" w:rsidRDefault="005272E5">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- 1st and 2nd year undergraduates in the direction 5A320201- Technology and equipment of mechanical engineering (in mechanical engineering) (CG3 - 15 future education managers, EG3 - 15 future education managers) of the Tashkent State Technical University named after Islam </w:t>
      </w:r>
      <w:proofErr w:type="spellStart"/>
      <w:r>
        <w:rPr>
          <w:rFonts w:ascii="Times New Roman" w:eastAsiaTheme="minorEastAsia" w:hAnsi="Times New Roman" w:cs="Times New Roman"/>
          <w:bCs/>
          <w:sz w:val="20"/>
          <w:szCs w:val="20"/>
          <w:lang w:val="en-US"/>
        </w:rPr>
        <w:t>Karimov</w:t>
      </w:r>
      <w:proofErr w:type="spellEnd"/>
      <w:r>
        <w:rPr>
          <w:rFonts w:ascii="Times New Roman" w:eastAsiaTheme="minorEastAsia" w:hAnsi="Times New Roman" w:cs="Times New Roman"/>
          <w:bCs/>
          <w:sz w:val="20"/>
          <w:szCs w:val="20"/>
          <w:lang w:val="en-US"/>
        </w:rPr>
        <w:t>.</w:t>
      </w:r>
    </w:p>
    <w:p w:rsidR="0028367F" w:rsidRDefault="0028367F">
      <w:pPr>
        <w:snapToGrid w:val="0"/>
        <w:spacing w:after="0" w:line="240" w:lineRule="auto"/>
        <w:ind w:firstLine="567"/>
        <w:jc w:val="both"/>
        <w:rPr>
          <w:rFonts w:ascii="Times New Roman" w:eastAsiaTheme="minorEastAsia" w:hAnsi="Times New Roman" w:cs="Times New Roman"/>
          <w:bCs/>
          <w:sz w:val="20"/>
          <w:szCs w:val="20"/>
          <w:lang w:val="en-US"/>
        </w:rPr>
        <w:sectPr w:rsidR="0028367F">
          <w:type w:val="continuous"/>
          <w:pgSz w:w="12240" w:h="15839"/>
          <w:pgMar w:top="1440" w:right="1440" w:bottom="1440" w:left="1440" w:header="709" w:footer="709" w:gutter="0"/>
          <w:cols w:num="2" w:space="720" w:equalWidth="0">
            <w:col w:w="4467" w:space="425"/>
            <w:col w:w="4467"/>
          </w:cols>
          <w:docGrid w:linePitch="360"/>
        </w:sectPr>
      </w:pPr>
    </w:p>
    <w:p w:rsidR="0028367F" w:rsidRDefault="0028367F">
      <w:pPr>
        <w:snapToGrid w:val="0"/>
        <w:spacing w:after="0" w:line="240" w:lineRule="auto"/>
        <w:ind w:firstLine="567"/>
        <w:jc w:val="both"/>
        <w:rPr>
          <w:rFonts w:ascii="Times New Roman" w:eastAsiaTheme="minorEastAsia" w:hAnsi="Times New Roman" w:cs="Times New Roman"/>
          <w:bCs/>
          <w:sz w:val="20"/>
          <w:szCs w:val="20"/>
          <w:lang w:val="en-US"/>
        </w:rPr>
      </w:pPr>
    </w:p>
    <w:p w:rsidR="0028367F" w:rsidRDefault="0028367F">
      <w:pPr>
        <w:snapToGrid w:val="0"/>
        <w:spacing w:after="0" w:line="240" w:lineRule="auto"/>
        <w:ind w:firstLine="567"/>
        <w:jc w:val="both"/>
        <w:rPr>
          <w:rFonts w:ascii="Times New Roman" w:eastAsiaTheme="minorEastAsia" w:hAnsi="Times New Roman" w:cs="Times New Roman"/>
          <w:bCs/>
          <w:sz w:val="20"/>
          <w:szCs w:val="20"/>
          <w:lang w:val="en-US"/>
        </w:rPr>
      </w:pPr>
    </w:p>
    <w:p w:rsidR="001A6E0C" w:rsidRDefault="001A6E0C">
      <w:pPr>
        <w:snapToGrid w:val="0"/>
        <w:spacing w:after="0" w:line="240" w:lineRule="auto"/>
        <w:ind w:firstLine="567"/>
        <w:jc w:val="both"/>
        <w:rPr>
          <w:rFonts w:ascii="Times New Roman" w:eastAsiaTheme="minorEastAsia" w:hAnsi="Times New Roman" w:cs="Times New Roman"/>
          <w:bCs/>
          <w:sz w:val="20"/>
          <w:szCs w:val="20"/>
          <w:lang w:val="en-US"/>
        </w:rPr>
      </w:pPr>
    </w:p>
    <w:p w:rsidR="0028367F" w:rsidRDefault="005272E5">
      <w:pPr>
        <w:snapToGrid w:val="0"/>
        <w:spacing w:after="0" w:line="240" w:lineRule="auto"/>
        <w:jc w:val="both"/>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Table 2. The content of the criteria and levels of development of information and management competencies</w:t>
      </w:r>
    </w:p>
    <w:tbl>
      <w:tblPr>
        <w:tblStyle w:val="TableGrid"/>
        <w:tblW w:w="5021" w:type="pct"/>
        <w:tblLook w:val="04A0" w:firstRow="1" w:lastRow="0" w:firstColumn="1" w:lastColumn="0" w:noHBand="0" w:noVBand="1"/>
      </w:tblPr>
      <w:tblGrid>
        <w:gridCol w:w="2251"/>
        <w:gridCol w:w="2533"/>
        <w:gridCol w:w="2143"/>
        <w:gridCol w:w="2462"/>
      </w:tblGrid>
      <w:tr w:rsidR="0028367F">
        <w:trPr>
          <w:trHeight w:val="322"/>
        </w:trPr>
        <w:tc>
          <w:tcPr>
            <w:tcW w:w="1199" w:type="pct"/>
          </w:tcPr>
          <w:p w:rsidR="0028367F" w:rsidRDefault="005272E5">
            <w:pPr>
              <w:snapToGrid w:val="0"/>
              <w:spacing w:after="0" w:line="240" w:lineRule="auto"/>
              <w:jc w:val="center"/>
              <w:rPr>
                <w:rFonts w:ascii="Times New Roman" w:eastAsiaTheme="minorEastAsia" w:hAnsi="Times New Roman" w:cs="Times New Roman"/>
                <w:b/>
                <w:sz w:val="20"/>
                <w:szCs w:val="20"/>
                <w:lang w:val="uz-Cyrl-UZ"/>
              </w:rPr>
            </w:pPr>
            <w:r>
              <w:rPr>
                <w:rFonts w:ascii="Times New Roman" w:eastAsiaTheme="minorEastAsia" w:hAnsi="Times New Roman" w:cs="Times New Roman"/>
                <w:b/>
                <w:sz w:val="20"/>
                <w:szCs w:val="20"/>
                <w:lang w:val="uz-Cyrl-UZ"/>
              </w:rPr>
              <w:t>Criteria/Levels</w:t>
            </w:r>
          </w:p>
        </w:tc>
        <w:tc>
          <w:tcPr>
            <w:tcW w:w="1348" w:type="pct"/>
          </w:tcPr>
          <w:p w:rsidR="0028367F" w:rsidRDefault="005272E5">
            <w:pPr>
              <w:snapToGrid w:val="0"/>
              <w:spacing w:after="0" w:line="240" w:lineRule="auto"/>
              <w:jc w:val="center"/>
              <w:rPr>
                <w:rFonts w:ascii="Times New Roman" w:eastAsiaTheme="minorEastAsia" w:hAnsi="Times New Roman" w:cs="Times New Roman"/>
                <w:b/>
                <w:sz w:val="20"/>
                <w:szCs w:val="20"/>
                <w:lang w:val="uz-Cyrl-UZ"/>
              </w:rPr>
            </w:pPr>
            <w:r>
              <w:rPr>
                <w:rFonts w:ascii="Times New Roman" w:eastAsiaTheme="minorEastAsia" w:hAnsi="Times New Roman" w:cs="Times New Roman"/>
                <w:b/>
                <w:sz w:val="20"/>
                <w:szCs w:val="20"/>
                <w:lang w:val="uz-Cyrl-UZ"/>
              </w:rPr>
              <w:t>Low</w:t>
            </w:r>
          </w:p>
        </w:tc>
        <w:tc>
          <w:tcPr>
            <w:tcW w:w="1141" w:type="pct"/>
          </w:tcPr>
          <w:p w:rsidR="0028367F" w:rsidRDefault="005272E5">
            <w:pPr>
              <w:snapToGrid w:val="0"/>
              <w:spacing w:after="0" w:line="240" w:lineRule="auto"/>
              <w:jc w:val="center"/>
              <w:rPr>
                <w:rFonts w:ascii="Times New Roman" w:eastAsiaTheme="minorEastAsia" w:hAnsi="Times New Roman" w:cs="Times New Roman"/>
                <w:b/>
                <w:sz w:val="20"/>
                <w:szCs w:val="20"/>
                <w:lang w:val="uz-Cyrl-UZ"/>
              </w:rPr>
            </w:pPr>
            <w:r>
              <w:rPr>
                <w:rFonts w:ascii="Times New Roman" w:eastAsiaTheme="minorEastAsia" w:hAnsi="Times New Roman" w:cs="Times New Roman"/>
                <w:b/>
                <w:sz w:val="20"/>
                <w:szCs w:val="20"/>
                <w:lang w:val="uz-Cyrl-UZ"/>
              </w:rPr>
              <w:t>Medium</w:t>
            </w:r>
          </w:p>
        </w:tc>
        <w:tc>
          <w:tcPr>
            <w:tcW w:w="1310" w:type="pct"/>
          </w:tcPr>
          <w:p w:rsidR="0028367F" w:rsidRDefault="005272E5">
            <w:pPr>
              <w:snapToGrid w:val="0"/>
              <w:spacing w:after="0" w:line="240" w:lineRule="auto"/>
              <w:jc w:val="center"/>
              <w:rPr>
                <w:rFonts w:ascii="Times New Roman" w:eastAsiaTheme="minorEastAsia" w:hAnsi="Times New Roman" w:cs="Times New Roman"/>
                <w:b/>
                <w:sz w:val="20"/>
                <w:szCs w:val="20"/>
                <w:lang w:val="uz-Cyrl-UZ"/>
              </w:rPr>
            </w:pPr>
            <w:r>
              <w:rPr>
                <w:rFonts w:ascii="Times New Roman" w:eastAsiaTheme="minorEastAsia" w:hAnsi="Times New Roman" w:cs="Times New Roman"/>
                <w:b/>
                <w:sz w:val="20"/>
                <w:szCs w:val="20"/>
                <w:lang w:val="uz-Cyrl-UZ"/>
              </w:rPr>
              <w:t>High</w:t>
            </w:r>
          </w:p>
        </w:tc>
      </w:tr>
      <w:tr w:rsidR="0028367F">
        <w:trPr>
          <w:trHeight w:val="1266"/>
        </w:trPr>
        <w:tc>
          <w:tcPr>
            <w:tcW w:w="1199"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
                <w:sz w:val="20"/>
                <w:szCs w:val="20"/>
                <w:lang w:val="en-US"/>
              </w:rPr>
              <w:t>Motivational-value</w:t>
            </w:r>
          </w:p>
        </w:tc>
        <w:tc>
          <w:tcPr>
            <w:tcW w:w="1348"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Low motivation in</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intellectual and creative development, professional activity for self-improvement</w:t>
            </w:r>
          </w:p>
        </w:tc>
        <w:tc>
          <w:tcPr>
            <w:tcW w:w="1141"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Ability and</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readiness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simulate</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own ways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activities; there is interest</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to some elements of information technology,</w:t>
            </w:r>
          </w:p>
        </w:tc>
        <w:tc>
          <w:tcPr>
            <w:tcW w:w="1310"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Increased motivation in</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intellectual and creative development, perfection of innovative</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activities, professional activity for self-improvement;</w:t>
            </w:r>
          </w:p>
        </w:tc>
      </w:tr>
      <w:tr w:rsidR="0028367F">
        <w:trPr>
          <w:trHeight w:val="1109"/>
        </w:trPr>
        <w:tc>
          <w:tcPr>
            <w:tcW w:w="1199"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
                <w:sz w:val="20"/>
                <w:szCs w:val="20"/>
                <w:lang w:val="en-US"/>
              </w:rPr>
              <w:t>Information technology</w:t>
            </w:r>
          </w:p>
        </w:tc>
        <w:tc>
          <w:tcPr>
            <w:tcW w:w="1348"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Proficiency in standard</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programs, knowledge of the basic structure of a personal computer;</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ability to search for information on the web</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Internet,</w:t>
            </w:r>
          </w:p>
        </w:tc>
        <w:tc>
          <w:tcPr>
            <w:tcW w:w="1141"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Active use of standard</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programs in professional activities, the ability to work with modern information systems, work on the Internet</w:t>
            </w:r>
          </w:p>
        </w:tc>
        <w:tc>
          <w:tcPr>
            <w:tcW w:w="1310"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Using advanced features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standard programs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their adaptation to different needs,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high</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security level in</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internet networks,</w:t>
            </w:r>
          </w:p>
        </w:tc>
      </w:tr>
      <w:tr w:rsidR="0028367F">
        <w:trPr>
          <w:trHeight w:val="1424"/>
        </w:trPr>
        <w:tc>
          <w:tcPr>
            <w:tcW w:w="1199"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
                <w:sz w:val="20"/>
                <w:szCs w:val="20"/>
                <w:lang w:val="en-US"/>
              </w:rPr>
              <w:t>Communicative</w:t>
            </w:r>
          </w:p>
        </w:tc>
        <w:tc>
          <w:tcPr>
            <w:tcW w:w="1348"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Ability to interact with</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information technology is asynchronous, implicit, or non-existent.</w:t>
            </w:r>
          </w:p>
        </w:tc>
        <w:tc>
          <w:tcPr>
            <w:tcW w:w="1141"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Interaction</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using information technology and its organization based on</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visual aids,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basic skills of synchronous and asynchronous communication</w:t>
            </w:r>
          </w:p>
        </w:tc>
        <w:tc>
          <w:tcPr>
            <w:tcW w:w="1310"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Site organization</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for online communication, free synchronous and asynchronous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interaction from any access point</w:t>
            </w:r>
          </w:p>
        </w:tc>
      </w:tr>
      <w:tr w:rsidR="0028367F">
        <w:trPr>
          <w:trHeight w:val="958"/>
        </w:trPr>
        <w:tc>
          <w:tcPr>
            <w:tcW w:w="1199"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
                <w:sz w:val="20"/>
                <w:szCs w:val="20"/>
                <w:lang w:val="en-US"/>
              </w:rPr>
              <w:t>Reflective</w:t>
            </w:r>
          </w:p>
        </w:tc>
        <w:tc>
          <w:tcPr>
            <w:tcW w:w="1348"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Weakly expressed reflexive activity; low level of self-analysis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activities</w:t>
            </w:r>
          </w:p>
        </w:tc>
        <w:tc>
          <w:tcPr>
            <w:tcW w:w="1141"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Independent understanding of the mistakes made, a critical attitude towards</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information in professional activities</w:t>
            </w:r>
          </w:p>
        </w:tc>
        <w:tc>
          <w:tcPr>
            <w:tcW w:w="1310" w:type="pct"/>
          </w:tcPr>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Accumulation of useful</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professional</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experience, high</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analytical activity</w:t>
            </w:r>
          </w:p>
          <w:p w:rsidR="0028367F" w:rsidRDefault="005272E5">
            <w:pPr>
              <w:snapToGrid w:val="0"/>
              <w:spacing w:after="0" w:line="240" w:lineRule="auto"/>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introspection, introspection</w:t>
            </w:r>
          </w:p>
        </w:tc>
      </w:tr>
    </w:tbl>
    <w:p w:rsidR="0028367F" w:rsidRDefault="0028367F">
      <w:pPr>
        <w:snapToGrid w:val="0"/>
        <w:spacing w:after="0" w:line="240" w:lineRule="auto"/>
        <w:ind w:firstLine="567"/>
        <w:jc w:val="both"/>
        <w:rPr>
          <w:rFonts w:ascii="Times New Roman" w:eastAsiaTheme="minorEastAsia" w:hAnsi="Times New Roman" w:cs="Times New Roman"/>
          <w:bCs/>
          <w:sz w:val="20"/>
          <w:szCs w:val="20"/>
          <w:lang w:val="uz-Cyrl-UZ"/>
        </w:rPr>
      </w:pPr>
    </w:p>
    <w:p w:rsidR="001A6E0C" w:rsidRDefault="001A6E0C">
      <w:pPr>
        <w:snapToGrid w:val="0"/>
        <w:spacing w:after="0" w:line="240" w:lineRule="auto"/>
        <w:ind w:firstLine="567"/>
        <w:jc w:val="both"/>
        <w:rPr>
          <w:rFonts w:ascii="Times New Roman" w:eastAsiaTheme="minorEastAsia" w:hAnsi="Times New Roman" w:cs="Times New Roman"/>
          <w:bCs/>
          <w:sz w:val="20"/>
          <w:szCs w:val="20"/>
          <w:lang w:val="uz-Cyrl-UZ"/>
        </w:rPr>
      </w:pPr>
    </w:p>
    <w:p w:rsidR="001A6E0C" w:rsidRDefault="001A6E0C">
      <w:pPr>
        <w:snapToGrid w:val="0"/>
        <w:spacing w:after="0" w:line="240" w:lineRule="auto"/>
        <w:ind w:firstLine="567"/>
        <w:jc w:val="both"/>
        <w:rPr>
          <w:rFonts w:ascii="Times New Roman" w:eastAsiaTheme="minorEastAsia" w:hAnsi="Times New Roman" w:cs="Times New Roman"/>
          <w:bCs/>
          <w:sz w:val="20"/>
          <w:szCs w:val="20"/>
          <w:lang w:val="uz-Cyrl-UZ"/>
        </w:rPr>
      </w:pPr>
    </w:p>
    <w:p w:rsidR="0028367F" w:rsidRDefault="0028367F">
      <w:pPr>
        <w:snapToGrid w:val="0"/>
        <w:spacing w:after="0" w:line="240" w:lineRule="auto"/>
        <w:ind w:firstLine="709"/>
        <w:jc w:val="both"/>
        <w:rPr>
          <w:rFonts w:ascii="Times New Roman" w:eastAsiaTheme="minorEastAsia" w:hAnsi="Times New Roman" w:cs="Times New Roman"/>
          <w:b/>
          <w:bCs/>
          <w:sz w:val="20"/>
          <w:szCs w:val="20"/>
          <w:lang w:val="en-US"/>
        </w:rPr>
        <w:sectPr w:rsidR="0028367F">
          <w:type w:val="continuous"/>
          <w:pgSz w:w="12240" w:h="15839"/>
          <w:pgMar w:top="1440" w:right="1440" w:bottom="1440" w:left="1440" w:header="709" w:footer="709" w:gutter="0"/>
          <w:cols w:space="708"/>
          <w:docGrid w:linePitch="360"/>
        </w:sectPr>
      </w:pPr>
    </w:p>
    <w:p w:rsidR="0028367F" w:rsidRDefault="005272E5">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lastRenderedPageBreak/>
        <w:t>3. Result</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The quantitative composition of the control group was 53 people, experimental - 49 people. Based on the description of the composition of the experimental and control groups, it can be noted that within the framework of the experimental work there are students in the direction of "Computer systems and their software (by networks and industries)". Despite the heterogeneity of educational areas, based on the qualification requirements for the state educational standard of all areas, information and management competencies should prevail.</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The universal nature of the results of the diagnostics carried out is confirmed by the variety of areas of training students, the difference in learning conditions. Based on this, experimental (EG) and control groups (CG) were formed. The control groups </w:t>
      </w:r>
      <w:r>
        <w:rPr>
          <w:rFonts w:ascii="Times New Roman" w:eastAsiaTheme="minorEastAsia" w:hAnsi="Times New Roman" w:cs="Times New Roman"/>
          <w:sz w:val="20"/>
          <w:szCs w:val="20"/>
          <w:lang w:val="en-US"/>
        </w:rPr>
        <w:lastRenderedPageBreak/>
        <w:t>are senior undergraduates who have already mastered the disciplines without actively using elements of the information system at the time of the experiment.</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The experimental groups are first-year undergraduates who will master the disciplines using all the capabilities of the department's personnel management information system, the author's program and the corresponding program modules.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At the ascertaining stage, held in 2020, undergraduates of the 1st and 2nd year underwent comparative diagnostics, divided into groups within the framework of the experiment: the control group - CG1, CG2, CG3. In 2021, experimental groups - EG1, EG2, EG3 - underwent comparative diagnostics. Based on this, the diagnosis was carried out on</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 xml:space="preserve">the same stages of training of the control and experimental groups with a difference of 1 academic year, which, in </w:t>
      </w:r>
      <w:r>
        <w:rPr>
          <w:rFonts w:ascii="Times New Roman" w:eastAsiaTheme="minorEastAsia" w:hAnsi="Times New Roman" w:cs="Times New Roman"/>
          <w:sz w:val="20"/>
          <w:szCs w:val="20"/>
          <w:lang w:val="en-US"/>
        </w:rPr>
        <w:lastRenderedPageBreak/>
        <w:t>our opinion, made it possible to ensure the reliability and validity of the results obtained at the initial stage of the study.</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Before passing the training of each of the groups, the results of the EG must be compared with the results of the CG at the beginning of the experiment, which will make it possible to determine the dynamics of changes in the components in the future. The results of a diagnostic study to determine the level of development of information management competencies for the control and experimental groups at the initial stage are discussed below.</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The dynamics of the development of information and management competencies of future education managers is determined component by component, the results of a study of the initial level of development of all components of information and management competencies of future education managers, control and experimental groups by levels, at the ascertaining stage are presented in Figure 3.</w:t>
      </w:r>
    </w:p>
    <w:p w:rsidR="0028367F" w:rsidRDefault="0028367F">
      <w:pPr>
        <w:snapToGrid w:val="0"/>
        <w:spacing w:after="0" w:line="240" w:lineRule="auto"/>
        <w:ind w:firstLine="709"/>
        <w:jc w:val="both"/>
        <w:rPr>
          <w:rFonts w:ascii="Times New Roman" w:eastAsiaTheme="minorEastAsia" w:hAnsi="Times New Roman" w:cs="Times New Roman"/>
          <w:sz w:val="20"/>
          <w:szCs w:val="20"/>
          <w:lang w:val="en-US"/>
        </w:rPr>
      </w:pPr>
    </w:p>
    <w:p w:rsidR="0028367F" w:rsidRDefault="005272E5">
      <w:pPr>
        <w:snapToGrid w:val="0"/>
        <w:spacing w:after="0" w:line="240" w:lineRule="auto"/>
        <w:jc w:val="center"/>
        <w:rPr>
          <w:rFonts w:ascii="Times New Roman" w:eastAsiaTheme="minorEastAsia" w:hAnsi="Times New Roman" w:cs="Times New Roman"/>
          <w:sz w:val="20"/>
          <w:szCs w:val="20"/>
          <w:lang w:val="en-US"/>
        </w:rPr>
      </w:pPr>
      <w:r>
        <w:rPr>
          <w:rFonts w:ascii="Times New Roman" w:hAnsi="Times New Roman" w:cs="Times New Roman"/>
          <w:noProof/>
          <w:sz w:val="20"/>
          <w:szCs w:val="20"/>
          <w:lang w:val="en-US" w:eastAsia="zh-CN"/>
        </w:rPr>
        <w:drawing>
          <wp:inline distT="0" distB="0" distL="0" distR="0">
            <wp:extent cx="2788920" cy="1770380"/>
            <wp:effectExtent l="5080" t="4445" r="6350"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367F" w:rsidRDefault="005272E5">
      <w:pPr>
        <w:snapToGrid w:val="0"/>
        <w:spacing w:after="0" w:line="240"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Fig.3. The average value of the development of the components of future education managers at the ascertaining stage of experimental work, in %</w:t>
      </w:r>
    </w:p>
    <w:p w:rsidR="0028367F" w:rsidRDefault="0028367F">
      <w:pPr>
        <w:snapToGrid w:val="0"/>
        <w:spacing w:after="0" w:line="240" w:lineRule="auto"/>
        <w:jc w:val="center"/>
        <w:rPr>
          <w:rFonts w:ascii="Times New Roman" w:eastAsiaTheme="minorEastAsia" w:hAnsi="Times New Roman" w:cs="Times New Roman"/>
          <w:sz w:val="20"/>
          <w:szCs w:val="20"/>
          <w:lang w:val="en-US"/>
        </w:rPr>
      </w:pPr>
    </w:p>
    <w:p w:rsidR="0028367F" w:rsidRDefault="005272E5">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 xml:space="preserve">Acknowledgements: </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When distributing the results of all groups according to the levels of development of competencies, the following conclusions can be drawn. In none of the groups is there a high level of development of the components of information and management competencies.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As we noted earlier, preparation in the magistracy for management activities requires a high level of formed components of information and management competencies.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The average indicator at the ascertaining stage is basically the same</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for the control and experimental groups, formed from the results</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future education managers who have some professional experience</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activity and motivation for learning. A high level of the motivational-personal component was shown by 19.9% in the control group and 16.7% in</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experimental.</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At the same time, the results of the ascertaining stage of the information technology component showed that only 2.2% of masters have a high level in the experimental group and 4.3% in the control group.</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The results of the ascertaining stage showed that only the second part</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 xml:space="preserve">future managers of education </w:t>
      </w:r>
      <w:proofErr w:type="gramStart"/>
      <w:r>
        <w:rPr>
          <w:rFonts w:ascii="Times New Roman" w:eastAsiaTheme="minorEastAsia" w:hAnsi="Times New Roman" w:cs="Times New Roman"/>
          <w:sz w:val="20"/>
          <w:szCs w:val="20"/>
          <w:lang w:val="en-US"/>
        </w:rPr>
        <w:t>has</w:t>
      </w:r>
      <w:proofErr w:type="gramEnd"/>
      <w:r>
        <w:rPr>
          <w:rFonts w:ascii="Times New Roman" w:eastAsiaTheme="minorEastAsia" w:hAnsi="Times New Roman" w:cs="Times New Roman"/>
          <w:sz w:val="20"/>
          <w:szCs w:val="20"/>
          <w:lang w:val="en-US"/>
        </w:rPr>
        <w:t xml:space="preserve"> a high level of formation of the components of information and management competencies.</w:t>
      </w:r>
    </w:p>
    <w:p w:rsidR="0028367F" w:rsidRDefault="005272E5">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Analysis of the results allows us to conclude that the components</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information and management competencies for conducting a productive</w:t>
      </w:r>
      <w:r>
        <w:rPr>
          <w:rFonts w:ascii="Times New Roman" w:eastAsiaTheme="minorEastAsia" w:hAnsi="Times New Roman" w:cs="Times New Roman"/>
          <w:sz w:val="20"/>
          <w:szCs w:val="20"/>
          <w:lang w:val="uz-Cyrl-UZ"/>
        </w:rPr>
        <w:t xml:space="preserve"> </w:t>
      </w:r>
      <w:r>
        <w:rPr>
          <w:rFonts w:ascii="Times New Roman" w:eastAsiaTheme="minorEastAsia" w:hAnsi="Times New Roman" w:cs="Times New Roman"/>
          <w:sz w:val="20"/>
          <w:szCs w:val="20"/>
          <w:lang w:val="en-US"/>
        </w:rPr>
        <w:t>managerial activities of future education managers are not developed at a sufficient level (high).</w:t>
      </w:r>
    </w:p>
    <w:p w:rsidR="0028367F" w:rsidRDefault="0028367F">
      <w:pPr>
        <w:snapToGrid w:val="0"/>
        <w:spacing w:after="0" w:line="240" w:lineRule="auto"/>
        <w:ind w:firstLine="709"/>
        <w:jc w:val="center"/>
        <w:rPr>
          <w:rFonts w:ascii="Times New Roman" w:eastAsiaTheme="minorEastAsia" w:hAnsi="Times New Roman" w:cs="Times New Roman"/>
          <w:b/>
          <w:bCs/>
          <w:sz w:val="20"/>
          <w:szCs w:val="20"/>
        </w:rPr>
      </w:pPr>
    </w:p>
    <w:p w:rsidR="0028367F" w:rsidRDefault="005272E5">
      <w:pPr>
        <w:snapToGrid w:val="0"/>
        <w:spacing w:after="0" w:line="240" w:lineRule="auto"/>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eastAsia="zh-CN"/>
        </w:rPr>
        <w:t>Reference</w:t>
      </w:r>
      <w:r>
        <w:rPr>
          <w:rFonts w:ascii="Times New Roman" w:eastAsiaTheme="minorEastAsia" w:hAnsi="Times New Roman" w:cs="Times New Roman"/>
          <w:b/>
          <w:bCs/>
          <w:sz w:val="20"/>
          <w:szCs w:val="20"/>
          <w:lang w:val="en-US"/>
        </w:rPr>
        <w:t>:</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Pr>
          <w:rFonts w:ascii="Times New Roman" w:eastAsiaTheme="minorEastAsia" w:hAnsi="Times New Roman" w:cs="Times New Roman"/>
          <w:sz w:val="20"/>
          <w:szCs w:val="20"/>
          <w:lang w:val="en-US"/>
        </w:rPr>
        <w:tab/>
      </w:r>
      <w:proofErr w:type="spellStart"/>
      <w:r>
        <w:rPr>
          <w:rFonts w:ascii="Times New Roman" w:eastAsiaTheme="minorEastAsia" w:hAnsi="Times New Roman" w:cs="Times New Roman"/>
          <w:sz w:val="20"/>
          <w:szCs w:val="20"/>
          <w:lang w:val="en-US"/>
        </w:rPr>
        <w:t>Abdullayeva</w:t>
      </w:r>
      <w:proofErr w:type="spellEnd"/>
      <w:r>
        <w:rPr>
          <w:rFonts w:ascii="Times New Roman" w:eastAsiaTheme="minorEastAsia" w:hAnsi="Times New Roman" w:cs="Times New Roman"/>
          <w:sz w:val="20"/>
          <w:szCs w:val="20"/>
          <w:lang w:val="en-US"/>
        </w:rPr>
        <w:t xml:space="preserve"> O. S. Professional education training of bachelors at engineering pedagogical higher education institutions for secondary special educational institutions //3-rd International scientific conference «European Applied Sciences: modern approaches in scientific researches. – 2013. – Т. 1.</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2</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Abdullayeva</w:t>
      </w:r>
      <w:proofErr w:type="spellEnd"/>
      <w:r>
        <w:rPr>
          <w:rFonts w:ascii="Times New Roman" w:eastAsiaTheme="minorEastAsia" w:hAnsi="Times New Roman" w:cs="Times New Roman"/>
          <w:sz w:val="20"/>
          <w:szCs w:val="20"/>
          <w:lang w:val="en-US"/>
        </w:rPr>
        <w:t xml:space="preserve"> O. S., </w:t>
      </w:r>
      <w:proofErr w:type="spellStart"/>
      <w:r>
        <w:rPr>
          <w:rFonts w:ascii="Times New Roman" w:eastAsiaTheme="minorEastAsia" w:hAnsi="Times New Roman" w:cs="Times New Roman"/>
          <w:sz w:val="20"/>
          <w:szCs w:val="20"/>
          <w:lang w:val="en-US"/>
        </w:rPr>
        <w:t>Beknazarova</w:t>
      </w:r>
      <w:proofErr w:type="spellEnd"/>
      <w:r>
        <w:rPr>
          <w:rFonts w:ascii="Times New Roman" w:eastAsiaTheme="minorEastAsia" w:hAnsi="Times New Roman" w:cs="Times New Roman"/>
          <w:sz w:val="20"/>
          <w:szCs w:val="20"/>
          <w:lang w:val="en-US"/>
        </w:rPr>
        <w:t xml:space="preserve"> S. S. Technologies improve the efficiency of the educational process outside the classroom //Researcher, USA. – 2016. – №. 8. – С. 30.</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3</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Abdullayeva</w:t>
      </w:r>
      <w:proofErr w:type="spellEnd"/>
      <w:r>
        <w:rPr>
          <w:rFonts w:ascii="Times New Roman" w:eastAsiaTheme="minorEastAsia" w:hAnsi="Times New Roman" w:cs="Times New Roman"/>
          <w:sz w:val="20"/>
          <w:szCs w:val="20"/>
          <w:lang w:val="en-US"/>
        </w:rPr>
        <w:t xml:space="preserve"> S. O. The importance of using multimedia technologies in the educational system //Educational technologies. – 2017. – №. 5-6.</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4</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Abdullayeva</w:t>
      </w:r>
      <w:proofErr w:type="spellEnd"/>
      <w:r>
        <w:rPr>
          <w:rFonts w:ascii="Times New Roman" w:eastAsiaTheme="minorEastAsia" w:hAnsi="Times New Roman" w:cs="Times New Roman"/>
          <w:sz w:val="20"/>
          <w:szCs w:val="20"/>
          <w:lang w:val="en-US"/>
        </w:rPr>
        <w:t xml:space="preserve"> O. Pedagogical technology //T.: TDPU. – 2015.</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5</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Abdullayeva</w:t>
      </w:r>
      <w:proofErr w:type="spellEnd"/>
      <w:r>
        <w:rPr>
          <w:rFonts w:ascii="Times New Roman" w:eastAsiaTheme="minorEastAsia" w:hAnsi="Times New Roman" w:cs="Times New Roman"/>
          <w:sz w:val="20"/>
          <w:szCs w:val="20"/>
          <w:lang w:val="en-US"/>
        </w:rPr>
        <w:t xml:space="preserve"> O. S., </w:t>
      </w:r>
      <w:proofErr w:type="spellStart"/>
      <w:r>
        <w:rPr>
          <w:rFonts w:ascii="Times New Roman" w:eastAsiaTheme="minorEastAsia" w:hAnsi="Times New Roman" w:cs="Times New Roman"/>
          <w:sz w:val="20"/>
          <w:szCs w:val="20"/>
          <w:lang w:val="en-US"/>
        </w:rPr>
        <w:t>Ismanova</w:t>
      </w:r>
      <w:proofErr w:type="spellEnd"/>
      <w:r>
        <w:rPr>
          <w:rFonts w:ascii="Times New Roman" w:eastAsiaTheme="minorEastAsia" w:hAnsi="Times New Roman" w:cs="Times New Roman"/>
          <w:sz w:val="20"/>
          <w:szCs w:val="20"/>
          <w:lang w:val="en-US"/>
        </w:rPr>
        <w:t xml:space="preserve"> M. D. IMPROVING THE EFFICIENCY OF THE PROCESS OF PREPARATION FOR TEACHING ACTIVITIES OF THE UNIVERSITY STUDENTS //</w:t>
      </w:r>
      <w:proofErr w:type="spellStart"/>
      <w:r>
        <w:rPr>
          <w:rFonts w:ascii="Times New Roman" w:eastAsiaTheme="minorEastAsia" w:hAnsi="Times New Roman" w:cs="Times New Roman"/>
          <w:sz w:val="20"/>
          <w:szCs w:val="20"/>
          <w:lang w:val="en-US"/>
        </w:rPr>
        <w:t>Теория</w:t>
      </w:r>
      <w:proofErr w:type="spellEnd"/>
      <w:r>
        <w:rPr>
          <w:rFonts w:ascii="Times New Roman" w:eastAsiaTheme="minorEastAsia" w:hAnsi="Times New Roman" w:cs="Times New Roman"/>
          <w:sz w:val="20"/>
          <w:szCs w:val="20"/>
          <w:lang w:val="en-US"/>
        </w:rPr>
        <w:t xml:space="preserve"> и </w:t>
      </w:r>
      <w:proofErr w:type="spellStart"/>
      <w:r>
        <w:rPr>
          <w:rFonts w:ascii="Times New Roman" w:eastAsiaTheme="minorEastAsia" w:hAnsi="Times New Roman" w:cs="Times New Roman"/>
          <w:sz w:val="20"/>
          <w:szCs w:val="20"/>
          <w:lang w:val="en-US"/>
        </w:rPr>
        <w:t>практика</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современной</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науки</w:t>
      </w:r>
      <w:proofErr w:type="spellEnd"/>
      <w:r>
        <w:rPr>
          <w:rFonts w:ascii="Times New Roman" w:eastAsiaTheme="minorEastAsia" w:hAnsi="Times New Roman" w:cs="Times New Roman"/>
          <w:sz w:val="20"/>
          <w:szCs w:val="20"/>
          <w:lang w:val="en-US"/>
        </w:rPr>
        <w:t>. – 2016. – №. 5. – С. 3-5.</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6</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Safibullaevna</w:t>
      </w:r>
      <w:proofErr w:type="spellEnd"/>
      <w:r>
        <w:rPr>
          <w:rFonts w:ascii="Times New Roman" w:eastAsiaTheme="minorEastAsia" w:hAnsi="Times New Roman" w:cs="Times New Roman"/>
          <w:sz w:val="20"/>
          <w:szCs w:val="20"/>
          <w:lang w:val="en-US"/>
        </w:rPr>
        <w:t xml:space="preserve"> A. O., </w:t>
      </w:r>
      <w:proofErr w:type="spellStart"/>
      <w:r>
        <w:rPr>
          <w:rFonts w:ascii="Times New Roman" w:eastAsiaTheme="minorEastAsia" w:hAnsi="Times New Roman" w:cs="Times New Roman"/>
          <w:sz w:val="20"/>
          <w:szCs w:val="20"/>
          <w:lang w:val="en-US"/>
        </w:rPr>
        <w:t>Abdurasulovna</w:t>
      </w:r>
      <w:proofErr w:type="spellEnd"/>
      <w:r>
        <w:rPr>
          <w:rFonts w:ascii="Times New Roman" w:eastAsiaTheme="minorEastAsia" w:hAnsi="Times New Roman" w:cs="Times New Roman"/>
          <w:sz w:val="20"/>
          <w:szCs w:val="20"/>
          <w:lang w:val="en-US"/>
        </w:rPr>
        <w:t xml:space="preserve"> K. G. Main Components Promoting the Development of Information and Management Competencies //Journal of Ethics and Diversity in International Communication. – 2021. – Т. 1. – №. 6. – С. 22-25.</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7</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Abdullaeva</w:t>
      </w:r>
      <w:proofErr w:type="spellEnd"/>
      <w:r>
        <w:rPr>
          <w:rFonts w:ascii="Times New Roman" w:eastAsiaTheme="minorEastAsia" w:hAnsi="Times New Roman" w:cs="Times New Roman"/>
          <w:sz w:val="20"/>
          <w:szCs w:val="20"/>
          <w:lang w:val="en-US"/>
        </w:rPr>
        <w:t xml:space="preserve"> O. S. Intelligent technologies for creating and developing open systems. – 2022.</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8</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Abdullaeva</w:t>
      </w:r>
      <w:proofErr w:type="spellEnd"/>
      <w:r>
        <w:rPr>
          <w:rFonts w:ascii="Times New Roman" w:eastAsiaTheme="minorEastAsia" w:hAnsi="Times New Roman" w:cs="Times New Roman"/>
          <w:sz w:val="20"/>
          <w:szCs w:val="20"/>
          <w:lang w:val="en-US"/>
        </w:rPr>
        <w:t xml:space="preserve"> O. S. Technologies of increasing the efficiency of the process of preparing for pedagogical activity of students in the direction of vocational education: Diss... PhD in pedagogical sciences: 13.00. 01 //Namangan. – 2018. – С. 156.</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9</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Abdullaeva</w:t>
      </w:r>
      <w:proofErr w:type="spellEnd"/>
      <w:r>
        <w:rPr>
          <w:rFonts w:ascii="Times New Roman" w:eastAsiaTheme="minorEastAsia" w:hAnsi="Times New Roman" w:cs="Times New Roman"/>
          <w:sz w:val="20"/>
          <w:szCs w:val="20"/>
          <w:lang w:val="en-US"/>
        </w:rPr>
        <w:t xml:space="preserve"> O. S. The course of </w:t>
      </w:r>
      <w:proofErr w:type="gramStart"/>
      <w:r>
        <w:rPr>
          <w:rFonts w:ascii="Times New Roman" w:eastAsiaTheme="minorEastAsia" w:hAnsi="Times New Roman" w:cs="Times New Roman"/>
          <w:sz w:val="20"/>
          <w:szCs w:val="20"/>
          <w:lang w:val="en-US"/>
        </w:rPr>
        <w:t>study</w:t>
      </w:r>
      <w:proofErr w:type="gramEnd"/>
      <w:r>
        <w:rPr>
          <w:rFonts w:ascii="Times New Roman" w:eastAsiaTheme="minorEastAsia" w:hAnsi="Times New Roman" w:cs="Times New Roman"/>
          <w:sz w:val="20"/>
          <w:szCs w:val="20"/>
          <w:lang w:val="en-US"/>
        </w:rPr>
        <w:t xml:space="preserve">―Pedagogical Competence of the </w:t>
      </w:r>
      <w:r>
        <w:rPr>
          <w:rFonts w:ascii="Times New Roman" w:eastAsiaTheme="minorEastAsia" w:hAnsi="Times New Roman" w:cs="Times New Roman"/>
          <w:sz w:val="20"/>
          <w:szCs w:val="20"/>
          <w:lang w:val="en-US"/>
        </w:rPr>
        <w:lastRenderedPageBreak/>
        <w:t xml:space="preserve">Engineer-Teacher //Monograph. Publisher: LAP Lambert </w:t>
      </w:r>
      <w:proofErr w:type="spellStart"/>
      <w:r>
        <w:rPr>
          <w:rFonts w:ascii="Times New Roman" w:eastAsiaTheme="minorEastAsia" w:hAnsi="Times New Roman" w:cs="Times New Roman"/>
          <w:sz w:val="20"/>
          <w:szCs w:val="20"/>
          <w:lang w:val="en-US"/>
        </w:rPr>
        <w:t>Akademik</w:t>
      </w:r>
      <w:proofErr w:type="spellEnd"/>
      <w:r>
        <w:rPr>
          <w:rFonts w:ascii="Times New Roman" w:eastAsiaTheme="minorEastAsia" w:hAnsi="Times New Roman" w:cs="Times New Roman"/>
          <w:sz w:val="20"/>
          <w:szCs w:val="20"/>
          <w:lang w:val="en-US"/>
        </w:rPr>
        <w:t xml:space="preserve"> publishing &amp; Co. KG, Saarbrucken, Germany. – 2018. – С. 189.</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10</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Abdullaeva</w:t>
      </w:r>
      <w:proofErr w:type="spellEnd"/>
      <w:r>
        <w:rPr>
          <w:rFonts w:ascii="Times New Roman" w:eastAsiaTheme="minorEastAsia" w:hAnsi="Times New Roman" w:cs="Times New Roman"/>
          <w:sz w:val="20"/>
          <w:szCs w:val="20"/>
          <w:lang w:val="en-US"/>
        </w:rPr>
        <w:t xml:space="preserve"> O. S. Pedagogical competence of a professional teacher (on the example of 5330200-Informatics and information technology) //Study guide. Publisher: LAP Lambert Academic publishing &amp; Co. KG, Saarbrucken, Germany. – 2018. – С. 105.</w:t>
      </w:r>
    </w:p>
    <w:p w:rsidR="0028367F" w:rsidRDefault="005272E5">
      <w:p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w:t>
      </w:r>
      <w:r>
        <w:rPr>
          <w:rFonts w:ascii="Times New Roman" w:eastAsiaTheme="minorEastAsia" w:hAnsi="Times New Roman" w:cs="Times New Roman"/>
          <w:sz w:val="20"/>
          <w:szCs w:val="20"/>
          <w:lang w:val="uz-Cyrl-UZ"/>
        </w:rPr>
        <w:t>1</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uz-Cyrl-UZ"/>
        </w:rPr>
        <w:t xml:space="preserve"> </w:t>
      </w:r>
      <w:proofErr w:type="spellStart"/>
      <w:r>
        <w:rPr>
          <w:rFonts w:ascii="Times New Roman" w:eastAsiaTheme="minorEastAsia" w:hAnsi="Times New Roman" w:cs="Times New Roman"/>
          <w:sz w:val="20"/>
          <w:szCs w:val="20"/>
          <w:lang w:val="en-US"/>
        </w:rPr>
        <w:t>Abdullaeva</w:t>
      </w:r>
      <w:proofErr w:type="spellEnd"/>
      <w:r>
        <w:rPr>
          <w:rFonts w:ascii="Times New Roman" w:eastAsiaTheme="minorEastAsia" w:hAnsi="Times New Roman" w:cs="Times New Roman"/>
          <w:sz w:val="20"/>
          <w:szCs w:val="20"/>
          <w:lang w:val="en-US"/>
        </w:rPr>
        <w:t xml:space="preserve"> O. S. The course of study “Pedagogical Competence of the Engineer-Teacher”. Monograph //Publisher: LAP LAMBERT </w:t>
      </w:r>
      <w:proofErr w:type="spellStart"/>
      <w:r>
        <w:rPr>
          <w:rFonts w:ascii="Times New Roman" w:eastAsiaTheme="minorEastAsia" w:hAnsi="Times New Roman" w:cs="Times New Roman"/>
          <w:sz w:val="20"/>
          <w:szCs w:val="20"/>
          <w:lang w:val="en-US"/>
        </w:rPr>
        <w:t>Akademik</w:t>
      </w:r>
      <w:proofErr w:type="spellEnd"/>
      <w:r>
        <w:rPr>
          <w:rFonts w:ascii="Times New Roman" w:eastAsiaTheme="minorEastAsia" w:hAnsi="Times New Roman" w:cs="Times New Roman"/>
          <w:sz w:val="20"/>
          <w:szCs w:val="20"/>
          <w:lang w:val="en-US"/>
        </w:rPr>
        <w:t xml:space="preserve"> publishing &amp; Co. KG, Saarbrucken, Germany. – 2018. – С. 189.</w:t>
      </w:r>
    </w:p>
    <w:p w:rsidR="0028367F" w:rsidRDefault="0028367F">
      <w:pPr>
        <w:snapToGrid w:val="0"/>
        <w:spacing w:after="0" w:line="240" w:lineRule="auto"/>
        <w:jc w:val="both"/>
        <w:rPr>
          <w:rFonts w:ascii="Times New Roman" w:eastAsiaTheme="minorEastAsia" w:hAnsi="Times New Roman" w:cs="Times New Roman"/>
          <w:sz w:val="20"/>
          <w:szCs w:val="20"/>
          <w:lang w:val="en-US"/>
        </w:rPr>
      </w:pPr>
    </w:p>
    <w:p w:rsidR="0028367F" w:rsidRDefault="0028367F">
      <w:pPr>
        <w:snapToGrid w:val="0"/>
        <w:spacing w:after="0" w:line="240" w:lineRule="auto"/>
        <w:jc w:val="both"/>
        <w:rPr>
          <w:rFonts w:ascii="Times New Roman" w:eastAsiaTheme="minorEastAsia" w:hAnsi="Times New Roman" w:cs="Times New Roman"/>
          <w:sz w:val="20"/>
          <w:szCs w:val="20"/>
          <w:lang w:val="en-US"/>
        </w:rPr>
      </w:pPr>
    </w:p>
    <w:p w:rsidR="0028367F" w:rsidRDefault="0028367F">
      <w:pPr>
        <w:snapToGrid w:val="0"/>
        <w:spacing w:after="0" w:line="240" w:lineRule="auto"/>
        <w:jc w:val="both"/>
        <w:rPr>
          <w:rFonts w:ascii="Times New Roman" w:eastAsiaTheme="minorEastAsia" w:hAnsi="Times New Roman" w:cs="Times New Roman"/>
          <w:sz w:val="20"/>
          <w:szCs w:val="20"/>
          <w:lang w:val="en-US"/>
        </w:rPr>
      </w:pPr>
    </w:p>
    <w:p w:rsidR="0028367F" w:rsidRDefault="005272E5">
      <w:pPr>
        <w:snapToGrid w:val="0"/>
        <w:spacing w:after="0" w:line="240" w:lineRule="auto"/>
        <w:jc w:val="right"/>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9/22/2023</w:t>
      </w:r>
    </w:p>
    <w:sectPr w:rsidR="0028367F">
      <w:type w:val="continuous"/>
      <w:pgSz w:w="12240" w:h="1583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DD" w:rsidRDefault="002833DD">
      <w:pPr>
        <w:spacing w:line="240" w:lineRule="auto"/>
      </w:pPr>
      <w:r>
        <w:separator/>
      </w:r>
    </w:p>
  </w:endnote>
  <w:endnote w:type="continuationSeparator" w:id="0">
    <w:p w:rsidR="002833DD" w:rsidRDefault="00283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7F" w:rsidRDefault="002833DD">
    <w:pPr>
      <w:pStyle w:val="Footer"/>
      <w:tabs>
        <w:tab w:val="clear" w:pos="4153"/>
        <w:tab w:val="clear" w:pos="8306"/>
        <w:tab w:val="center" w:pos="4513"/>
        <w:tab w:val="right" w:pos="9026"/>
      </w:tabs>
      <w:jc w:val="center"/>
    </w:pPr>
    <w:sdt>
      <w:sdtPr>
        <w:rPr>
          <w:rFonts w:ascii="Times New Roman" w:hAnsi="Times New Roman" w:cs="Times New Roman"/>
          <w:color w:val="0000FF"/>
          <w:sz w:val="20"/>
          <w:szCs w:val="20"/>
        </w:rPr>
        <w:id w:val="308687304"/>
      </w:sdtPr>
      <w:sdtEndPr/>
      <w:sdtContent>
        <w:hyperlink r:id="rId1" w:history="1">
          <w:r w:rsidR="005272E5">
            <w:rPr>
              <w:rStyle w:val="Hyperlink"/>
              <w:rFonts w:ascii="Times New Roman" w:hAnsi="Times New Roman" w:cs="Times New Roman"/>
              <w:color w:val="0000FF"/>
              <w:sz w:val="20"/>
              <w:szCs w:val="20"/>
            </w:rPr>
            <w:t>http://www.sciencepub.net/researcher</w:t>
          </w:r>
        </w:hyperlink>
        <w:r w:rsidR="005272E5">
          <w:rPr>
            <w:rFonts w:ascii="Times New Roman" w:hAnsi="Times New Roman" w:cs="Times New Roman"/>
            <w:bCs/>
            <w:color w:val="0000FF"/>
            <w:sz w:val="20"/>
            <w:szCs w:val="20"/>
          </w:rPr>
          <w:t xml:space="preserve">                          </w:t>
        </w:r>
        <w:r w:rsidR="005272E5">
          <w:rPr>
            <w:rFonts w:ascii="Times New Roman" w:hAnsi="Times New Roman" w:cs="Times New Roman"/>
            <w:bCs/>
            <w:color w:val="0000FF"/>
            <w:sz w:val="20"/>
            <w:szCs w:val="20"/>
            <w:lang w:eastAsia="zh-CN"/>
          </w:rPr>
          <w:t xml:space="preserve">                  </w:t>
        </w:r>
        <w:r w:rsidR="005272E5">
          <w:rPr>
            <w:rFonts w:ascii="Times New Roman" w:hAnsi="Times New Roman" w:cs="Times New Roman"/>
            <w:bCs/>
            <w:color w:val="0000FF"/>
            <w:sz w:val="20"/>
            <w:szCs w:val="20"/>
          </w:rPr>
          <w:t xml:space="preserve">                         </w:t>
        </w:r>
        <w:hyperlink r:id="rId2" w:history="1">
          <w:r w:rsidR="005272E5">
            <w:rPr>
              <w:rStyle w:val="Hyperlink"/>
              <w:rFonts w:ascii="Times New Roman" w:hAnsi="Times New Roman" w:cs="Times New Roman"/>
              <w:bCs/>
              <w:color w:val="0000FF"/>
              <w:sz w:val="20"/>
              <w:szCs w:val="20"/>
            </w:rPr>
            <w:t>researcher135@gmail.com</w:t>
          </w:r>
        </w:hyperlink>
      </w:sdtContent>
    </w:sdt>
    <w:r w:rsidR="005272E5">
      <w:rPr>
        <w:rFonts w:ascii="Times New Roman" w:hAnsi="Times New Roman" w:cs="Times New Roman"/>
        <w:noProof/>
        <w:color w:val="0000FF"/>
        <w:sz w:val="20"/>
        <w:szCs w:val="20"/>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8367F" w:rsidRDefault="005272E5">
                          <w:pPr>
                            <w:pStyle w:val="Footer"/>
                            <w:tabs>
                              <w:tab w:val="clear" w:pos="4153"/>
                              <w:tab w:val="clear" w:pos="8306"/>
                              <w:tab w:val="center" w:pos="4513"/>
                              <w:tab w:val="right" w:pos="9026"/>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B16">
                            <w:rPr>
                              <w:rFonts w:ascii="Times New Roman" w:hAnsi="Times New Roman" w:cs="Times New Roman"/>
                              <w:noProof/>
                              <w:sz w:val="20"/>
                              <w:szCs w:val="20"/>
                            </w:rPr>
                            <w:t>55</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28367F" w:rsidRDefault="005272E5">
                    <w:pPr>
                      <w:pStyle w:val="Footer"/>
                      <w:tabs>
                        <w:tab w:val="clear" w:pos="4153"/>
                        <w:tab w:val="clear" w:pos="8306"/>
                        <w:tab w:val="center" w:pos="4513"/>
                        <w:tab w:val="right" w:pos="9026"/>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B16">
                      <w:rPr>
                        <w:rFonts w:ascii="Times New Roman" w:hAnsi="Times New Roman" w:cs="Times New Roman"/>
                        <w:noProof/>
                        <w:sz w:val="20"/>
                        <w:szCs w:val="20"/>
                      </w:rPr>
                      <w:t>55</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7F" w:rsidRDefault="002833DD">
    <w:pPr>
      <w:pStyle w:val="Footer"/>
      <w:tabs>
        <w:tab w:val="clear" w:pos="4153"/>
        <w:tab w:val="clear" w:pos="8306"/>
        <w:tab w:val="center" w:pos="4513"/>
        <w:tab w:val="right" w:pos="9026"/>
      </w:tabs>
      <w:jc w:val="center"/>
    </w:pPr>
    <w:sdt>
      <w:sdtPr>
        <w:rPr>
          <w:rFonts w:ascii="Times New Roman" w:hAnsi="Times New Roman" w:cs="Times New Roman"/>
          <w:color w:val="0000FF"/>
          <w:sz w:val="20"/>
          <w:szCs w:val="20"/>
        </w:rPr>
        <w:id w:val="572758"/>
      </w:sdtPr>
      <w:sdtEndPr/>
      <w:sdtContent>
        <w:hyperlink r:id="rId1" w:history="1">
          <w:r w:rsidR="005272E5">
            <w:rPr>
              <w:rStyle w:val="Hyperlink"/>
              <w:rFonts w:ascii="Times New Roman" w:hAnsi="Times New Roman" w:cs="Times New Roman"/>
              <w:color w:val="0000FF"/>
              <w:sz w:val="20"/>
              <w:szCs w:val="20"/>
            </w:rPr>
            <w:t>http://www.sciencepub.net/researcher</w:t>
          </w:r>
        </w:hyperlink>
        <w:r w:rsidR="005272E5">
          <w:rPr>
            <w:rFonts w:ascii="Times New Roman" w:hAnsi="Times New Roman" w:cs="Times New Roman"/>
            <w:bCs/>
            <w:color w:val="0000FF"/>
            <w:sz w:val="20"/>
            <w:szCs w:val="20"/>
          </w:rPr>
          <w:t xml:space="preserve">                          </w:t>
        </w:r>
        <w:r w:rsidR="005272E5">
          <w:rPr>
            <w:rFonts w:ascii="Times New Roman" w:hAnsi="Times New Roman" w:cs="Times New Roman"/>
            <w:bCs/>
            <w:color w:val="0000FF"/>
            <w:sz w:val="20"/>
            <w:szCs w:val="20"/>
            <w:lang w:eastAsia="zh-CN"/>
          </w:rPr>
          <w:t xml:space="preserve">                  </w:t>
        </w:r>
        <w:r w:rsidR="005272E5">
          <w:rPr>
            <w:rFonts w:ascii="Times New Roman" w:hAnsi="Times New Roman" w:cs="Times New Roman"/>
            <w:bCs/>
            <w:color w:val="0000FF"/>
            <w:sz w:val="20"/>
            <w:szCs w:val="20"/>
          </w:rPr>
          <w:t xml:space="preserve">                         </w:t>
        </w:r>
        <w:hyperlink r:id="rId2" w:history="1">
          <w:r w:rsidR="005272E5">
            <w:rPr>
              <w:rStyle w:val="Hyperlink"/>
              <w:rFonts w:ascii="Times New Roman" w:hAnsi="Times New Roman" w:cs="Times New Roman"/>
              <w:bCs/>
              <w:color w:val="0000FF"/>
              <w:sz w:val="20"/>
              <w:szCs w:val="20"/>
            </w:rPr>
            <w:t>researcher135@gmail.com</w:t>
          </w:r>
        </w:hyperlink>
      </w:sdtContent>
    </w:sdt>
    <w:r w:rsidR="005272E5">
      <w:rPr>
        <w:rFonts w:ascii="Times New Roman" w:hAnsi="Times New Roman" w:cs="Times New Roman"/>
        <w:noProof/>
        <w:color w:val="0000FF"/>
        <w:sz w:val="20"/>
        <w:szCs w:val="20"/>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8367F" w:rsidRDefault="005272E5">
                          <w:pPr>
                            <w:pStyle w:val="Footer"/>
                            <w:tabs>
                              <w:tab w:val="clear" w:pos="4153"/>
                              <w:tab w:val="clear" w:pos="8306"/>
                              <w:tab w:val="center" w:pos="4513"/>
                              <w:tab w:val="right" w:pos="9026"/>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B16">
                            <w:rPr>
                              <w:rFonts w:ascii="Times New Roman" w:hAnsi="Times New Roman" w:cs="Times New Roman"/>
                              <w:noProof/>
                              <w:sz w:val="20"/>
                              <w:szCs w:val="20"/>
                            </w:rPr>
                            <w:t>51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28367F" w:rsidRDefault="005272E5">
                    <w:pPr>
                      <w:pStyle w:val="Footer"/>
                      <w:tabs>
                        <w:tab w:val="clear" w:pos="4153"/>
                        <w:tab w:val="clear" w:pos="8306"/>
                        <w:tab w:val="center" w:pos="4513"/>
                        <w:tab w:val="right" w:pos="9026"/>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1B16">
                      <w:rPr>
                        <w:rFonts w:ascii="Times New Roman" w:hAnsi="Times New Roman" w:cs="Times New Roman"/>
                        <w:noProof/>
                        <w:sz w:val="20"/>
                        <w:szCs w:val="20"/>
                      </w:rPr>
                      <w:t>51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DD" w:rsidRDefault="002833DD">
      <w:pPr>
        <w:spacing w:after="0"/>
      </w:pPr>
      <w:r>
        <w:separator/>
      </w:r>
    </w:p>
  </w:footnote>
  <w:footnote w:type="continuationSeparator" w:id="0">
    <w:p w:rsidR="002833DD" w:rsidRDefault="002833D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7F" w:rsidRDefault="005272E5">
    <w:pPr>
      <w:widowControl w:val="0"/>
      <w:pBdr>
        <w:bottom w:val="thinThickMediumGap" w:sz="12" w:space="1" w:color="auto"/>
      </w:pBdr>
      <w:autoSpaceDE w:val="0"/>
      <w:autoSpaceDN w:val="0"/>
      <w:snapToGrid w:val="0"/>
      <w:spacing w:after="0" w:line="240" w:lineRule="auto"/>
      <w:jc w:val="both"/>
    </w:pPr>
    <w:r>
      <w:rPr>
        <w:rFonts w:ascii="Times New Roman"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hAnsi="Times New Roman" w:cs="Times New Roman" w:hint="eastAsia"/>
        <w:iCs/>
        <w:sz w:val="20"/>
        <w:szCs w:val="20"/>
        <w:lang w:val="en-US" w:eastAsia="zh-CN"/>
      </w:rPr>
      <w:t>3</w:t>
    </w:r>
    <w:r>
      <w:rPr>
        <w:rFonts w:ascii="Times New Roman" w:hAnsi="Times New Roman" w:cs="Times New Roman"/>
        <w:iCs/>
        <w:sz w:val="20"/>
        <w:szCs w:val="20"/>
      </w:rPr>
      <w:t>;</w:t>
    </w:r>
    <w:r>
      <w:rPr>
        <w:rFonts w:ascii="Times New Roman" w:hAnsi="Times New Roman" w:cs="Times New Roman"/>
        <w:iCs/>
        <w:sz w:val="20"/>
        <w:szCs w:val="20"/>
        <w:lang w:val="en-US" w:eastAsia="zh-CN"/>
      </w:rPr>
      <w:t>1</w:t>
    </w:r>
    <w:r>
      <w:rPr>
        <w:rFonts w:ascii="Times New Roman" w:hAnsi="Times New Roman" w:cs="Times New Roman" w:hint="eastAsia"/>
        <w:iCs/>
        <w:sz w:val="20"/>
        <w:szCs w:val="20"/>
        <w:lang w:val="en-US" w:eastAsia="zh-CN"/>
      </w:rPr>
      <w:t>5</w:t>
    </w:r>
    <w:r>
      <w:rPr>
        <w:rFonts w:ascii="Times New Roman" w:hAnsi="Times New Roman" w:cs="Times New Roman"/>
        <w:iCs/>
        <w:sz w:val="20"/>
        <w:szCs w:val="20"/>
      </w:rPr>
      <w:t>(</w:t>
    </w:r>
    <w:r>
      <w:rPr>
        <w:rFonts w:ascii="Times New Roman" w:hAnsi="Times New Roman" w:cs="Times New Roman" w:hint="eastAsia"/>
        <w:iCs/>
        <w:sz w:val="20"/>
        <w:szCs w:val="20"/>
        <w:lang w:val="en-US"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7F" w:rsidRDefault="005272E5">
    <w:pPr>
      <w:pStyle w:val="Header"/>
    </w:pPr>
    <w:r>
      <w:rPr>
        <w:rFonts w:ascii="Times New Roman" w:hAnsi="Times New Roman"/>
        <w:b/>
        <w:bCs/>
        <w:noProof/>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BB0868"/>
    <w:rsid w:val="000227B5"/>
    <w:rsid w:val="000265E3"/>
    <w:rsid w:val="000876BB"/>
    <w:rsid w:val="000A4195"/>
    <w:rsid w:val="000E3671"/>
    <w:rsid w:val="00101D46"/>
    <w:rsid w:val="00107163"/>
    <w:rsid w:val="00107DFB"/>
    <w:rsid w:val="00111BA1"/>
    <w:rsid w:val="00133F7B"/>
    <w:rsid w:val="001402B2"/>
    <w:rsid w:val="00194D3E"/>
    <w:rsid w:val="00196D27"/>
    <w:rsid w:val="001A6E0C"/>
    <w:rsid w:val="001E57D7"/>
    <w:rsid w:val="002014ED"/>
    <w:rsid w:val="00232571"/>
    <w:rsid w:val="00246590"/>
    <w:rsid w:val="00261B15"/>
    <w:rsid w:val="002833DD"/>
    <w:rsid w:val="0028367F"/>
    <w:rsid w:val="002B2C0C"/>
    <w:rsid w:val="002E775B"/>
    <w:rsid w:val="002E7EDE"/>
    <w:rsid w:val="003B64D2"/>
    <w:rsid w:val="003D5F37"/>
    <w:rsid w:val="00423A77"/>
    <w:rsid w:val="004A5BD7"/>
    <w:rsid w:val="004D5DA0"/>
    <w:rsid w:val="005174F3"/>
    <w:rsid w:val="005272E5"/>
    <w:rsid w:val="0062305A"/>
    <w:rsid w:val="00692A4D"/>
    <w:rsid w:val="00757567"/>
    <w:rsid w:val="0080151D"/>
    <w:rsid w:val="00837B81"/>
    <w:rsid w:val="00856A5F"/>
    <w:rsid w:val="0086774A"/>
    <w:rsid w:val="009508DD"/>
    <w:rsid w:val="00964514"/>
    <w:rsid w:val="009A3383"/>
    <w:rsid w:val="009C46E3"/>
    <w:rsid w:val="009D279D"/>
    <w:rsid w:val="00A464BB"/>
    <w:rsid w:val="00A52A37"/>
    <w:rsid w:val="00AB30C5"/>
    <w:rsid w:val="00AD3F75"/>
    <w:rsid w:val="00AE7237"/>
    <w:rsid w:val="00BB0868"/>
    <w:rsid w:val="00C23DE7"/>
    <w:rsid w:val="00C32801"/>
    <w:rsid w:val="00C46A34"/>
    <w:rsid w:val="00C96A9D"/>
    <w:rsid w:val="00CA298B"/>
    <w:rsid w:val="00CA573C"/>
    <w:rsid w:val="00CB5220"/>
    <w:rsid w:val="00CF566B"/>
    <w:rsid w:val="00D32F46"/>
    <w:rsid w:val="00D35F7E"/>
    <w:rsid w:val="00D65867"/>
    <w:rsid w:val="00E61B16"/>
    <w:rsid w:val="00E91151"/>
    <w:rsid w:val="00EC4ECE"/>
    <w:rsid w:val="00F170B2"/>
    <w:rsid w:val="00F1790B"/>
    <w:rsid w:val="00F23059"/>
    <w:rsid w:val="00F32D4F"/>
    <w:rsid w:val="00F50A15"/>
    <w:rsid w:val="00F61662"/>
    <w:rsid w:val="00F81258"/>
    <w:rsid w:val="00FC17F2"/>
    <w:rsid w:val="1A205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50D3"/>
  <w15:docId w15:val="{C5166DEA-6D2F-41D4-B159-21305E3C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uiPriority w:val="99"/>
    <w:unhideWhenUsed/>
    <w:qFormat/>
    <w:rPr>
      <w:color w:val="0563C1" w:themeColor="hyperlink"/>
      <w:u w:val="single"/>
    </w:rPr>
  </w:style>
  <w:style w:type="character" w:customStyle="1" w:styleId="DefaultParagraphFont1">
    <w:name w:val="Default Paragraph Font1"/>
    <w:qFormat/>
  </w:style>
  <w:style w:type="character" w:styleId="FootnoteReference">
    <w:name w:val="footnote reference"/>
    <w:basedOn w:val="DefaultParagraphFont"/>
    <w:uiPriority w:val="99"/>
    <w:semiHidden/>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val="ru-RU" w:eastAsia="en-US"/>
    </w:rPr>
  </w:style>
  <w:style w:type="table" w:customStyle="1" w:styleId="41">
    <w:name w:val="Таблица простая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otnoteTextChar">
    <w:name w:val="Footnote Text Char"/>
    <w:basedOn w:val="DefaultParagraphFont"/>
    <w:link w:val="FootnoteText"/>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spir\AppData\Roaming\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Лист6!$A$8</c:f>
              <c:strCache>
                <c:ptCount val="1"/>
                <c:pt idx="0">
                  <c:v>КГ1</c:v>
                </c:pt>
              </c:strCache>
            </c:strRef>
          </c:tx>
          <c:spPr>
            <a:solidFill>
              <a:schemeClr val="accent1"/>
            </a:solidFill>
            <a:ln>
              <a:noFill/>
            </a:ln>
            <a:effectLst/>
          </c:spPr>
          <c:invertIfNegative val="0"/>
          <c:cat>
            <c:strRef>
              <c:f>Лист6!$B$7:$E$7</c:f>
              <c:strCache>
                <c:ptCount val="4"/>
                <c:pt idx="0">
                  <c:v>Мотивационно-ценностный</c:v>
                </c:pt>
                <c:pt idx="1">
                  <c:v>Информационно-технологический</c:v>
                </c:pt>
                <c:pt idx="2">
                  <c:v>Коммуникативный</c:v>
                </c:pt>
                <c:pt idx="3">
                  <c:v>Рефлексивный</c:v>
                </c:pt>
              </c:strCache>
            </c:strRef>
          </c:cat>
          <c:val>
            <c:numRef>
              <c:f>Лист6!$B$8:$E$8</c:f>
              <c:numCache>
                <c:formatCode>General</c:formatCode>
                <c:ptCount val="4"/>
                <c:pt idx="0">
                  <c:v>50</c:v>
                </c:pt>
                <c:pt idx="1">
                  <c:v>44.7</c:v>
                </c:pt>
                <c:pt idx="2">
                  <c:v>43.3</c:v>
                </c:pt>
                <c:pt idx="3">
                  <c:v>43.3</c:v>
                </c:pt>
              </c:numCache>
            </c:numRef>
          </c:val>
          <c:extLst>
            <c:ext xmlns:c16="http://schemas.microsoft.com/office/drawing/2014/chart" uri="{C3380CC4-5D6E-409C-BE32-E72D297353CC}">
              <c16:uniqueId val="{00000000-2A36-4B49-8E53-6C5681EB1BB3}"/>
            </c:ext>
          </c:extLst>
        </c:ser>
        <c:ser>
          <c:idx val="1"/>
          <c:order val="1"/>
          <c:tx>
            <c:strRef>
              <c:f>Лист6!$A$9</c:f>
              <c:strCache>
                <c:ptCount val="1"/>
                <c:pt idx="0">
                  <c:v>ЭГ1</c:v>
                </c:pt>
              </c:strCache>
            </c:strRef>
          </c:tx>
          <c:spPr>
            <a:solidFill>
              <a:schemeClr val="accent2"/>
            </a:solidFill>
            <a:ln>
              <a:noFill/>
            </a:ln>
            <a:effectLst/>
          </c:spPr>
          <c:invertIfNegative val="0"/>
          <c:cat>
            <c:strRef>
              <c:f>Лист6!$B$7:$E$7</c:f>
              <c:strCache>
                <c:ptCount val="4"/>
                <c:pt idx="0">
                  <c:v>Мотивационно-ценностный</c:v>
                </c:pt>
                <c:pt idx="1">
                  <c:v>Информационно-технологический</c:v>
                </c:pt>
                <c:pt idx="2">
                  <c:v>Коммуникативный</c:v>
                </c:pt>
                <c:pt idx="3">
                  <c:v>Рефлексивный</c:v>
                </c:pt>
              </c:strCache>
            </c:strRef>
          </c:cat>
          <c:val>
            <c:numRef>
              <c:f>Лист6!$B$9:$E$9</c:f>
              <c:numCache>
                <c:formatCode>General</c:formatCode>
                <c:ptCount val="4"/>
                <c:pt idx="0">
                  <c:v>48</c:v>
                </c:pt>
                <c:pt idx="1">
                  <c:v>41.3</c:v>
                </c:pt>
                <c:pt idx="2">
                  <c:v>39.299999999999997</c:v>
                </c:pt>
                <c:pt idx="3">
                  <c:v>41.3</c:v>
                </c:pt>
              </c:numCache>
            </c:numRef>
          </c:val>
          <c:extLst>
            <c:ext xmlns:c16="http://schemas.microsoft.com/office/drawing/2014/chart" uri="{C3380CC4-5D6E-409C-BE32-E72D297353CC}">
              <c16:uniqueId val="{00000001-2A36-4B49-8E53-6C5681EB1BB3}"/>
            </c:ext>
          </c:extLst>
        </c:ser>
        <c:ser>
          <c:idx val="2"/>
          <c:order val="2"/>
          <c:tx>
            <c:strRef>
              <c:f>Лист6!$A$10</c:f>
              <c:strCache>
                <c:ptCount val="1"/>
                <c:pt idx="0">
                  <c:v>КГ2</c:v>
                </c:pt>
              </c:strCache>
            </c:strRef>
          </c:tx>
          <c:spPr>
            <a:solidFill>
              <a:schemeClr val="accent3"/>
            </a:solidFill>
            <a:ln>
              <a:noFill/>
            </a:ln>
            <a:effectLst/>
          </c:spPr>
          <c:invertIfNegative val="0"/>
          <c:cat>
            <c:strRef>
              <c:f>Лист6!$B$7:$E$7</c:f>
              <c:strCache>
                <c:ptCount val="4"/>
                <c:pt idx="0">
                  <c:v>Мотивационно-ценностный</c:v>
                </c:pt>
                <c:pt idx="1">
                  <c:v>Информационно-технологический</c:v>
                </c:pt>
                <c:pt idx="2">
                  <c:v>Коммуникативный</c:v>
                </c:pt>
                <c:pt idx="3">
                  <c:v>Рефлексивный</c:v>
                </c:pt>
              </c:strCache>
            </c:strRef>
          </c:cat>
          <c:val>
            <c:numRef>
              <c:f>Лист6!$B$10:$E$10</c:f>
              <c:numCache>
                <c:formatCode>General</c:formatCode>
                <c:ptCount val="4"/>
                <c:pt idx="0">
                  <c:v>47</c:v>
                </c:pt>
                <c:pt idx="1">
                  <c:v>38.700000000000003</c:v>
                </c:pt>
                <c:pt idx="2">
                  <c:v>37</c:v>
                </c:pt>
                <c:pt idx="3">
                  <c:v>43.5</c:v>
                </c:pt>
              </c:numCache>
            </c:numRef>
          </c:val>
          <c:extLst>
            <c:ext xmlns:c16="http://schemas.microsoft.com/office/drawing/2014/chart" uri="{C3380CC4-5D6E-409C-BE32-E72D297353CC}">
              <c16:uniqueId val="{00000002-2A36-4B49-8E53-6C5681EB1BB3}"/>
            </c:ext>
          </c:extLst>
        </c:ser>
        <c:ser>
          <c:idx val="3"/>
          <c:order val="3"/>
          <c:tx>
            <c:strRef>
              <c:f>Лист6!$A$11</c:f>
              <c:strCache>
                <c:ptCount val="1"/>
                <c:pt idx="0">
                  <c:v>ЭГ2</c:v>
                </c:pt>
              </c:strCache>
            </c:strRef>
          </c:tx>
          <c:spPr>
            <a:solidFill>
              <a:schemeClr val="accent4"/>
            </a:solidFill>
            <a:ln>
              <a:noFill/>
            </a:ln>
            <a:effectLst/>
          </c:spPr>
          <c:invertIfNegative val="0"/>
          <c:cat>
            <c:strRef>
              <c:f>Лист6!$B$7:$E$7</c:f>
              <c:strCache>
                <c:ptCount val="4"/>
                <c:pt idx="0">
                  <c:v>Мотивационно-ценностный</c:v>
                </c:pt>
                <c:pt idx="1">
                  <c:v>Информационно-технологический</c:v>
                </c:pt>
                <c:pt idx="2">
                  <c:v>Коммуникативный</c:v>
                </c:pt>
                <c:pt idx="3">
                  <c:v>Рефлексивный</c:v>
                </c:pt>
              </c:strCache>
            </c:strRef>
          </c:cat>
          <c:val>
            <c:numRef>
              <c:f>Лист6!$B$11:$E$11</c:f>
              <c:numCache>
                <c:formatCode>General</c:formatCode>
                <c:ptCount val="4"/>
                <c:pt idx="0">
                  <c:v>45.3</c:v>
                </c:pt>
                <c:pt idx="1">
                  <c:v>39.5</c:v>
                </c:pt>
                <c:pt idx="2">
                  <c:v>36.299999999999997</c:v>
                </c:pt>
                <c:pt idx="3">
                  <c:v>43.7</c:v>
                </c:pt>
              </c:numCache>
            </c:numRef>
          </c:val>
          <c:extLst>
            <c:ext xmlns:c16="http://schemas.microsoft.com/office/drawing/2014/chart" uri="{C3380CC4-5D6E-409C-BE32-E72D297353CC}">
              <c16:uniqueId val="{00000003-2A36-4B49-8E53-6C5681EB1BB3}"/>
            </c:ext>
          </c:extLst>
        </c:ser>
        <c:ser>
          <c:idx val="4"/>
          <c:order val="4"/>
          <c:tx>
            <c:strRef>
              <c:f>Лист6!$A$12</c:f>
              <c:strCache>
                <c:ptCount val="1"/>
                <c:pt idx="0">
                  <c:v>КГ3</c:v>
                </c:pt>
              </c:strCache>
            </c:strRef>
          </c:tx>
          <c:spPr>
            <a:solidFill>
              <a:schemeClr val="accent5"/>
            </a:solidFill>
            <a:ln>
              <a:noFill/>
            </a:ln>
            <a:effectLst/>
          </c:spPr>
          <c:invertIfNegative val="0"/>
          <c:cat>
            <c:strRef>
              <c:f>Лист6!$B$7:$E$7</c:f>
              <c:strCache>
                <c:ptCount val="4"/>
                <c:pt idx="0">
                  <c:v>Мотивационно-ценностный</c:v>
                </c:pt>
                <c:pt idx="1">
                  <c:v>Информационно-технологический</c:v>
                </c:pt>
                <c:pt idx="2">
                  <c:v>Коммуникативный</c:v>
                </c:pt>
                <c:pt idx="3">
                  <c:v>Рефлексивный</c:v>
                </c:pt>
              </c:strCache>
            </c:strRef>
          </c:cat>
          <c:val>
            <c:numRef>
              <c:f>Лист6!$B$12:$E$12</c:f>
              <c:numCache>
                <c:formatCode>General</c:formatCode>
                <c:ptCount val="4"/>
                <c:pt idx="0">
                  <c:v>49.3</c:v>
                </c:pt>
                <c:pt idx="1">
                  <c:v>38</c:v>
                </c:pt>
                <c:pt idx="2">
                  <c:v>38</c:v>
                </c:pt>
                <c:pt idx="3">
                  <c:v>38</c:v>
                </c:pt>
              </c:numCache>
            </c:numRef>
          </c:val>
          <c:extLst>
            <c:ext xmlns:c16="http://schemas.microsoft.com/office/drawing/2014/chart" uri="{C3380CC4-5D6E-409C-BE32-E72D297353CC}">
              <c16:uniqueId val="{00000004-2A36-4B49-8E53-6C5681EB1BB3}"/>
            </c:ext>
          </c:extLst>
        </c:ser>
        <c:ser>
          <c:idx val="5"/>
          <c:order val="5"/>
          <c:tx>
            <c:strRef>
              <c:f>Лист6!$A$13</c:f>
              <c:strCache>
                <c:ptCount val="1"/>
                <c:pt idx="0">
                  <c:v>ЭГ3</c:v>
                </c:pt>
              </c:strCache>
            </c:strRef>
          </c:tx>
          <c:spPr>
            <a:solidFill>
              <a:schemeClr val="accent6"/>
            </a:solidFill>
            <a:ln>
              <a:noFill/>
            </a:ln>
            <a:effectLst/>
          </c:spPr>
          <c:invertIfNegative val="0"/>
          <c:cat>
            <c:strRef>
              <c:f>Лист6!$B$7:$E$7</c:f>
              <c:strCache>
                <c:ptCount val="4"/>
                <c:pt idx="0">
                  <c:v>Мотивационно-ценностный</c:v>
                </c:pt>
                <c:pt idx="1">
                  <c:v>Информационно-технологический</c:v>
                </c:pt>
                <c:pt idx="2">
                  <c:v>Коммуникативный</c:v>
                </c:pt>
                <c:pt idx="3">
                  <c:v>Рефлексивный</c:v>
                </c:pt>
              </c:strCache>
            </c:strRef>
          </c:cat>
          <c:val>
            <c:numRef>
              <c:f>Лист6!$B$13:$E$13</c:f>
              <c:numCache>
                <c:formatCode>General</c:formatCode>
                <c:ptCount val="4"/>
                <c:pt idx="0">
                  <c:v>44</c:v>
                </c:pt>
                <c:pt idx="1">
                  <c:v>39.299999999999997</c:v>
                </c:pt>
                <c:pt idx="2">
                  <c:v>36.700000000000003</c:v>
                </c:pt>
                <c:pt idx="3">
                  <c:v>38.700000000000003</c:v>
                </c:pt>
              </c:numCache>
            </c:numRef>
          </c:val>
          <c:extLst>
            <c:ext xmlns:c16="http://schemas.microsoft.com/office/drawing/2014/chart" uri="{C3380CC4-5D6E-409C-BE32-E72D297353CC}">
              <c16:uniqueId val="{00000005-2A36-4B49-8E53-6C5681EB1BB3}"/>
            </c:ext>
          </c:extLst>
        </c:ser>
        <c:dLbls>
          <c:showLegendKey val="0"/>
          <c:showVal val="0"/>
          <c:showCatName val="0"/>
          <c:showSerName val="0"/>
          <c:showPercent val="0"/>
          <c:showBubbleSize val="0"/>
        </c:dLbls>
        <c:gapWidth val="219"/>
        <c:overlap val="-27"/>
        <c:axId val="98716288"/>
        <c:axId val="98722176"/>
      </c:barChart>
      <c:catAx>
        <c:axId val="98716288"/>
        <c:scaling>
          <c:orientation val="minMax"/>
        </c:scaling>
        <c:delete val="1"/>
        <c:axPos val="b"/>
        <c:numFmt formatCode="General" sourceLinked="1"/>
        <c:majorTickMark val="none"/>
        <c:minorTickMark val="none"/>
        <c:tickLblPos val="nextTo"/>
        <c:crossAx val="98722176"/>
        <c:crosses val="autoZero"/>
        <c:auto val="1"/>
        <c:lblAlgn val="ctr"/>
        <c:lblOffset val="100"/>
        <c:noMultiLvlLbl val="0"/>
      </c:catAx>
      <c:valAx>
        <c:axId val="98722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9871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C5100-910D-4BF5-AE38-9A01A015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Mekhriban</dc:creator>
  <cp:lastModifiedBy>admin</cp:lastModifiedBy>
  <cp:revision>7</cp:revision>
  <cp:lastPrinted>2023-10-14T01:52:00Z</cp:lastPrinted>
  <dcterms:created xsi:type="dcterms:W3CDTF">2023-02-18T00:32:00Z</dcterms:created>
  <dcterms:modified xsi:type="dcterms:W3CDTF">2023-10-14T01:53:00Z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D95C55C9180546DC8A1B9FC3F1290374_12</vt:lpwstr>
  </property>
</Properties>
</file>