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27" w:rsidRDefault="00790327" w:rsidP="00790327">
      <w:pPr>
        <w:snapToGrid w:val="0"/>
        <w:spacing w:after="0" w:line="240" w:lineRule="auto"/>
        <w:jc w:val="center"/>
        <w:rPr>
          <w:rFonts w:ascii="Times New Roman" w:hAnsi="Times New Roman" w:cs="Times New Roman"/>
          <w:b/>
          <w:sz w:val="20"/>
          <w:szCs w:val="20"/>
        </w:rPr>
      </w:pPr>
    </w:p>
    <w:p w:rsidR="003A6BA3" w:rsidRDefault="00971F1E" w:rsidP="00790327">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BOVINE TRYPANOSOMOSIS AND ASSOCIATED RISK FACTORS IN KAMASHI DISTRICT OF BENISHANGUL GUMUZ REGIONAL STATE, WESTERN ETHIOPIA</w:t>
      </w:r>
    </w:p>
    <w:p w:rsidR="003A6BA3" w:rsidRDefault="003A6BA3" w:rsidP="00790327">
      <w:pPr>
        <w:snapToGrid w:val="0"/>
        <w:spacing w:after="0" w:line="240" w:lineRule="auto"/>
        <w:jc w:val="center"/>
        <w:rPr>
          <w:rFonts w:ascii="Times New Roman" w:hAnsi="Times New Roman" w:cs="Times New Roman"/>
          <w:b/>
          <w:sz w:val="20"/>
          <w:szCs w:val="20"/>
        </w:rPr>
      </w:pPr>
    </w:p>
    <w:p w:rsidR="003A6BA3" w:rsidRDefault="00971F1E" w:rsidP="00790327">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ndalkacho Mekonen and Asmamaw Aki*</w:t>
      </w:r>
    </w:p>
    <w:p w:rsidR="003A6BA3" w:rsidRDefault="003A6BA3" w:rsidP="00790327">
      <w:pPr>
        <w:snapToGrid w:val="0"/>
        <w:spacing w:after="0" w:line="240" w:lineRule="auto"/>
        <w:jc w:val="center"/>
        <w:rPr>
          <w:rFonts w:ascii="Times New Roman" w:hAnsi="Times New Roman" w:cs="Times New Roman"/>
          <w:sz w:val="20"/>
          <w:szCs w:val="20"/>
        </w:rPr>
      </w:pPr>
    </w:p>
    <w:p w:rsidR="003A6BA3" w:rsidRDefault="00971F1E" w:rsidP="00790327">
      <w:pPr>
        <w:snapToGrid w:val="0"/>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ssosa, Regional Veterinary Diagnostic, Surveillance, Monitoring and Study Laboratory, P.O. Box 326, Assosa, Ethiopia; </w:t>
      </w:r>
      <w:hyperlink r:id="rId8"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3A6BA3" w:rsidRDefault="003A6BA3" w:rsidP="00790327">
      <w:pPr>
        <w:pStyle w:val="Default"/>
        <w:snapToGrid w:val="0"/>
        <w:jc w:val="center"/>
        <w:rPr>
          <w:rFonts w:ascii="Times New Roman" w:eastAsiaTheme="minorHAnsi" w:hAnsi="Times New Roman" w:cs="Times New Roman"/>
          <w:sz w:val="20"/>
          <w:szCs w:val="20"/>
        </w:rPr>
      </w:pPr>
    </w:p>
    <w:p w:rsidR="003A6BA3" w:rsidRDefault="00971F1E">
      <w:pPr>
        <w:widowControl w:val="0"/>
        <w:autoSpaceDE w:val="0"/>
        <w:autoSpaceDN w:val="0"/>
        <w:adjustRightInd w:val="0"/>
        <w:snapToGrid w:val="0"/>
        <w:spacing w:after="0" w:line="240" w:lineRule="auto"/>
        <w:jc w:val="both"/>
        <w:rPr>
          <w:rFonts w:ascii="Times New Roman" w:eastAsia="Times New Roman+FPEF" w:hAnsi="Times New Roman" w:cs="Times New Roman"/>
          <w:color w:val="C00000"/>
          <w:sz w:val="20"/>
          <w:szCs w:val="20"/>
        </w:rPr>
      </w:pPr>
      <w:r>
        <w:rPr>
          <w:rFonts w:ascii="Times New Roman" w:hAnsi="Times New Roman" w:cs="Times New Roman"/>
          <w:b/>
          <w:bCs/>
          <w:color w:val="000000"/>
          <w:sz w:val="20"/>
          <w:szCs w:val="20"/>
        </w:rPr>
        <w:t>ABSTRACT</w:t>
      </w:r>
      <w:r>
        <w:rPr>
          <w:rFonts w:ascii="Times New Roman" w:hAnsi="Times New Roman" w:cs="Times New Roman"/>
          <w:b/>
          <w:sz w:val="20"/>
          <w:szCs w:val="20"/>
        </w:rPr>
        <w:t xml:space="preserve">: </w:t>
      </w:r>
      <w:r>
        <w:rPr>
          <w:rFonts w:ascii="Times New Roman" w:eastAsia="Times New Roman+FPEF" w:hAnsi="Times New Roman" w:cs="Times New Roman"/>
          <w:color w:val="000000"/>
          <w:sz w:val="20"/>
          <w:szCs w:val="20"/>
        </w:rPr>
        <w:t>A cross sectio</w:t>
      </w:r>
      <w:r>
        <w:rPr>
          <w:rFonts w:ascii="Times New Roman" w:eastAsia="Times New Roman+FPEF" w:hAnsi="Times New Roman" w:cs="Times New Roman"/>
          <w:color w:val="000000"/>
          <w:sz w:val="20"/>
          <w:szCs w:val="20"/>
        </w:rPr>
        <w:t>nal study was carried out in</w:t>
      </w:r>
      <w:r>
        <w:rPr>
          <w:rFonts w:ascii="Times New Roman" w:hAnsi="Times New Roman" w:cs="Times New Roman"/>
          <w:b/>
          <w:sz w:val="20"/>
          <w:szCs w:val="20"/>
        </w:rPr>
        <w:t xml:space="preserve"> </w:t>
      </w:r>
      <w:r>
        <w:rPr>
          <w:rFonts w:ascii="Times New Roman" w:hAnsi="Times New Roman" w:cs="Times New Roman"/>
          <w:sz w:val="20"/>
          <w:szCs w:val="20"/>
        </w:rPr>
        <w:t>Kamashi</w:t>
      </w:r>
      <w:r>
        <w:rPr>
          <w:rFonts w:ascii="Times New Roman" w:eastAsia="Times New Roman+FPEF" w:hAnsi="Times New Roman" w:cs="Times New Roman"/>
          <w:color w:val="000000"/>
          <w:sz w:val="20"/>
          <w:szCs w:val="20"/>
        </w:rPr>
        <w:t xml:space="preserve"> District of Benishangul Gumuz Regional State, western Ethiopia from September to February, 2020 to determine the prevalence of trypanosomosis in cattle and the prevailing species of trypanosomes, associated risks and its vector density. Blood samples were</w:t>
      </w:r>
      <w:r>
        <w:rPr>
          <w:rFonts w:ascii="Times New Roman" w:eastAsia="Times New Roman+FPEF" w:hAnsi="Times New Roman" w:cs="Times New Roman"/>
          <w:color w:val="000000"/>
          <w:sz w:val="20"/>
          <w:szCs w:val="20"/>
        </w:rPr>
        <w:t xml:space="preserve"> collected from (n=384) randomly sampled cattle (</w:t>
      </w:r>
      <w:r>
        <w:rPr>
          <w:rFonts w:ascii="Times New Roman" w:hAnsi="Times New Roman" w:cs="Times New Roman"/>
          <w:i/>
          <w:iCs/>
          <w:color w:val="000000"/>
          <w:sz w:val="20"/>
          <w:szCs w:val="20"/>
        </w:rPr>
        <w:t>Bos indicus</w:t>
      </w:r>
      <w:r>
        <w:rPr>
          <w:rFonts w:ascii="Times New Roman" w:eastAsia="Times New Roman+FPEF" w:hAnsi="Times New Roman" w:cs="Times New Roman"/>
          <w:color w:val="000000"/>
          <w:sz w:val="20"/>
          <w:szCs w:val="20"/>
        </w:rPr>
        <w:t>) and examined using parasitological (buffy coat technique) and hematological (measurement of packed cell volume) procedures. An overall, 87/384 (22.65 %) prevalence was recorded. The infection wa</w:t>
      </w:r>
      <w:r>
        <w:rPr>
          <w:rFonts w:ascii="Times New Roman" w:eastAsia="Times New Roman+FPEF" w:hAnsi="Times New Roman" w:cs="Times New Roman"/>
          <w:color w:val="000000"/>
          <w:sz w:val="20"/>
          <w:szCs w:val="20"/>
        </w:rPr>
        <w:t xml:space="preserve">s caused by </w:t>
      </w:r>
      <w:r>
        <w:rPr>
          <w:rFonts w:ascii="Times New Roman" w:hAnsi="Times New Roman" w:cs="Times New Roman"/>
          <w:i/>
          <w:iCs/>
          <w:color w:val="000000"/>
          <w:sz w:val="20"/>
          <w:szCs w:val="20"/>
        </w:rPr>
        <w:t>T. congolense 76/98 (</w:t>
      </w:r>
      <w:r>
        <w:rPr>
          <w:rFonts w:ascii="Times New Roman" w:eastAsia="Times New Roman+FPEF" w:hAnsi="Times New Roman" w:cs="Times New Roman"/>
          <w:color w:val="000000"/>
          <w:sz w:val="20"/>
          <w:szCs w:val="20"/>
        </w:rPr>
        <w:t xml:space="preserve">77.5%), </w:t>
      </w:r>
      <w:r>
        <w:rPr>
          <w:rFonts w:ascii="Times New Roman" w:hAnsi="Times New Roman" w:cs="Times New Roman"/>
          <w:i/>
          <w:iCs/>
          <w:color w:val="000000"/>
          <w:sz w:val="20"/>
          <w:szCs w:val="20"/>
        </w:rPr>
        <w:t xml:space="preserve">T. vivax </w:t>
      </w:r>
      <w:r>
        <w:rPr>
          <w:rFonts w:ascii="Times New Roman" w:eastAsia="Times New Roman+FPEF" w:hAnsi="Times New Roman" w:cs="Times New Roman"/>
          <w:color w:val="000000"/>
          <w:sz w:val="20"/>
          <w:szCs w:val="20"/>
        </w:rPr>
        <w:t>16/98 (16.3%), T. brucei 3/98(3.06%) and mixed infection was found to be 3/98 (3.06 %). The infection rate was found statistically significant (P&lt;0.000) among trypanosome species. Mean packed cell volume (P</w:t>
      </w:r>
      <w:r>
        <w:rPr>
          <w:rFonts w:ascii="Times New Roman" w:eastAsia="Times New Roman+FPEF" w:hAnsi="Times New Roman" w:cs="Times New Roman"/>
          <w:color w:val="000000"/>
          <w:sz w:val="20"/>
          <w:szCs w:val="20"/>
        </w:rPr>
        <w:t xml:space="preserve">CV) value of infected animals was lower (20.7%) than non- infected animals (24.81%) and the variation was statistically significant (P&lt;0.000).  Non - significant difference was recorded within study sites, sex and age </w:t>
      </w:r>
      <w:r>
        <w:rPr>
          <w:rFonts w:ascii="Times New Roman" w:eastAsia="Times New Roman+FPEF" w:hAnsi="Times New Roman" w:cs="Times New Roman"/>
          <w:sz w:val="20"/>
          <w:szCs w:val="20"/>
        </w:rPr>
        <w:t>categories of animals (P&gt;0.05), wherea</w:t>
      </w:r>
      <w:r>
        <w:rPr>
          <w:rFonts w:ascii="Times New Roman" w:eastAsia="Times New Roman+FPEF" w:hAnsi="Times New Roman" w:cs="Times New Roman"/>
          <w:sz w:val="20"/>
          <w:szCs w:val="20"/>
        </w:rPr>
        <w:t xml:space="preserve">s significant association was observed in body conditions. </w:t>
      </w:r>
      <w:r>
        <w:rPr>
          <w:rFonts w:ascii="Times New Roman" w:hAnsi="Times New Roman" w:cs="Times New Roman"/>
          <w:i/>
          <w:iCs/>
          <w:sz w:val="20"/>
          <w:szCs w:val="20"/>
        </w:rPr>
        <w:t xml:space="preserve">Glossina tachinoides </w:t>
      </w:r>
      <w:r>
        <w:rPr>
          <w:rFonts w:ascii="Times New Roman" w:eastAsia="Times New Roman+FPEF" w:hAnsi="Times New Roman" w:cs="Times New Roman"/>
          <w:sz w:val="20"/>
          <w:szCs w:val="20"/>
        </w:rPr>
        <w:t xml:space="preserve">was the only tsetse fly caught and its mean apparent density measured as f/t/d was 2.56. In addition, other mechanical vectors such as Stomoxys, Haematopota, and Tabanids with </w:t>
      </w:r>
      <w:r>
        <w:rPr>
          <w:rFonts w:ascii="Times New Roman" w:eastAsia="Times New Roman+FPEF" w:hAnsi="Times New Roman" w:cs="Times New Roman"/>
          <w:sz w:val="20"/>
          <w:szCs w:val="20"/>
        </w:rPr>
        <w:t>f/t/d of 1.69, 0.30 and 0.28 were recorded respectively. In conclusion, the result of the current study showed the economical importance of trypanosomosis in the study area signaling for devising strategic control efforts</w:t>
      </w:r>
      <w:r>
        <w:rPr>
          <w:rFonts w:ascii="Times New Roman" w:eastAsia="Times New Roman+FPEF" w:hAnsi="Times New Roman" w:cs="Times New Roman"/>
          <w:color w:val="C00000"/>
          <w:sz w:val="20"/>
          <w:szCs w:val="20"/>
        </w:rPr>
        <w:t>.</w:t>
      </w:r>
    </w:p>
    <w:p w:rsidR="003A6BA3" w:rsidRDefault="00971F1E">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Endalkacho Mekonen and Asmamaw A</w:t>
      </w:r>
      <w:r>
        <w:rPr>
          <w:rFonts w:ascii="Times New Roman" w:hAnsi="Times New Roman" w:cs="Times New Roman"/>
          <w:sz w:val="20"/>
          <w:szCs w:val="20"/>
        </w:rPr>
        <w:t xml:space="preserve">ki. </w:t>
      </w:r>
      <w:r>
        <w:rPr>
          <w:rFonts w:ascii="Times New Roman" w:hAnsi="Times New Roman" w:cs="Times New Roman"/>
          <w:b/>
          <w:sz w:val="20"/>
          <w:szCs w:val="20"/>
        </w:rPr>
        <w:t>BOVINE TRYPANOSOMOSIS AND ASSOCIATED RISK FACTORS IN KAMASHI DISTRICT OF BENISHANGUL GUMUZ REGIONAL STATE, WESTERN ETHIOPIA</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2</w:t>
      </w:r>
      <w:r>
        <w:rPr>
          <w:rFonts w:ascii="Times New Roman" w:hAnsi="Times New Roman" w:cs="Times New Roman"/>
          <w:bCs/>
          <w:sz w:val="20"/>
          <w:szCs w:val="20"/>
        </w:rPr>
        <w:t>):</w:t>
      </w:r>
      <w:r>
        <w:rPr>
          <w:rFonts w:ascii="Times New Roman" w:hAnsi="Times New Roman" w:cs="Times New Roman"/>
          <w:bCs/>
          <w:sz w:val="20"/>
          <w:szCs w:val="20"/>
          <w:lang w:eastAsia="zh-CN"/>
        </w:rPr>
        <w:t>4</w:t>
      </w:r>
      <w:r w:rsidR="00790327">
        <w:rPr>
          <w:rFonts w:ascii="Times New Roman" w:hAnsi="Times New Roman" w:cs="Times New Roman"/>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sidR="00790327">
        <w:rPr>
          <w:rFonts w:ascii="Times New Roman" w:hAnsi="Times New Roman" w:cs="Times New Roman"/>
          <w:bCs/>
          <w:sz w:val="20"/>
          <w:szCs w:val="20"/>
          <w:lang w:eastAsia="zh-CN"/>
        </w:rPr>
        <w:t>6</w:t>
      </w:r>
      <w:bookmarkStart w:id="0" w:name="_GoBack"/>
      <w:bookmarkEnd w:id="0"/>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5</w:t>
      </w:r>
      <w:r>
        <w:rPr>
          <w:rFonts w:ascii="Times New Roman" w:eastAsiaTheme="minorEastAsia" w:hAnsi="Times New Roman" w:cs="Times New Roman"/>
          <w:sz w:val="20"/>
          <w:szCs w:val="20"/>
          <w:shd w:val="clear" w:color="auto" w:fill="FFFFFF"/>
          <w:lang w:eastAsia="zh-CN"/>
        </w:rPr>
        <w:t>.</w:t>
      </w:r>
      <w:r w:rsidR="00790327">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0224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05</w:t>
      </w:r>
      <w:r>
        <w:rPr>
          <w:rStyle w:val="Hyperlink"/>
          <w:rFonts w:ascii="Times New Roman" w:hAnsi="Times New Roman" w:cs="Times New Roman"/>
          <w:sz w:val="20"/>
          <w:szCs w:val="20"/>
        </w:rPr>
        <w:t>.</w:t>
      </w:r>
    </w:p>
    <w:p w:rsidR="003A6BA3" w:rsidRDefault="003A6BA3">
      <w:pPr>
        <w:snapToGrid w:val="0"/>
        <w:spacing w:after="0" w:line="240" w:lineRule="auto"/>
        <w:jc w:val="both"/>
        <w:rPr>
          <w:rFonts w:ascii="Times New Roman" w:hAnsi="Times New Roman" w:cs="Times New Roman"/>
          <w:b/>
          <w:sz w:val="20"/>
          <w:szCs w:val="20"/>
        </w:rPr>
      </w:pPr>
    </w:p>
    <w:p w:rsidR="003A6BA3" w:rsidRDefault="00971F1E">
      <w:pPr>
        <w:pStyle w:val="ListParagraph"/>
        <w:snapToGrid w:val="0"/>
        <w:spacing w:after="0" w:line="240" w:lineRule="auto"/>
        <w:ind w:left="0"/>
        <w:rPr>
          <w:rFonts w:ascii="Times New Roman" w:hAnsi="Times New Roman" w:cs="Times New Roman"/>
          <w:i/>
          <w:sz w:val="20"/>
          <w:szCs w:val="20"/>
        </w:rPr>
      </w:pPr>
      <w:r>
        <w:rPr>
          <w:rFonts w:ascii="Times New Roman" w:hAnsi="Times New Roman" w:cs="Times New Roman"/>
          <w:b/>
          <w:sz w:val="20"/>
          <w:szCs w:val="20"/>
        </w:rPr>
        <w:t>K</w:t>
      </w:r>
      <w:r>
        <w:rPr>
          <w:rFonts w:ascii="Times New Roman" w:hAnsi="Times New Roman" w:cs="Times New Roman"/>
          <w:b/>
          <w:sz w:val="20"/>
          <w:szCs w:val="20"/>
        </w:rPr>
        <w:t>ey words</w:t>
      </w:r>
      <w:r>
        <w:rPr>
          <w:rFonts w:ascii="Times New Roman" w:hAnsi="Times New Roman" w:cs="Times New Roman"/>
          <w:sz w:val="20"/>
          <w:szCs w:val="20"/>
        </w:rPr>
        <w:t xml:space="preserve">: </w:t>
      </w:r>
      <w:r>
        <w:rPr>
          <w:rFonts w:ascii="Times New Roman" w:hAnsi="Times New Roman" w:cs="Times New Roman"/>
          <w:i/>
          <w:sz w:val="20"/>
          <w:szCs w:val="20"/>
        </w:rPr>
        <w:t xml:space="preserve"> Blood, biting flies Trypanosome, Tsetse fly, risk factor</w:t>
      </w:r>
    </w:p>
    <w:p w:rsidR="003A6BA3" w:rsidRDefault="003A6BA3">
      <w:pPr>
        <w:pStyle w:val="ListParagraph"/>
        <w:snapToGrid w:val="0"/>
        <w:spacing w:after="0" w:line="240" w:lineRule="auto"/>
        <w:ind w:left="0"/>
        <w:rPr>
          <w:rFonts w:ascii="Times New Roman" w:hAnsi="Times New Roman" w:cs="Times New Roman"/>
          <w:i/>
          <w:sz w:val="20"/>
          <w:szCs w:val="20"/>
        </w:rPr>
      </w:pPr>
    </w:p>
    <w:p w:rsidR="003A6BA3" w:rsidRDefault="003A6BA3">
      <w:pPr>
        <w:pStyle w:val="Heading1"/>
        <w:numPr>
          <w:ilvl w:val="0"/>
          <w:numId w:val="1"/>
        </w:numPr>
        <w:snapToGrid w:val="0"/>
        <w:spacing w:before="0" w:line="240" w:lineRule="auto"/>
        <w:rPr>
          <w:rFonts w:ascii="Times New Roman" w:hAnsi="Times New Roman" w:cs="Times New Roman"/>
          <w:sz w:val="20"/>
          <w:szCs w:val="20"/>
        </w:rPr>
        <w:sectPr w:rsidR="003A6BA3" w:rsidSect="007903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46"/>
          <w:cols w:space="720"/>
          <w:titlePg/>
          <w:docGrid w:linePitch="360"/>
        </w:sectPr>
      </w:pPr>
      <w:bookmarkStart w:id="1" w:name="_Toc34643618"/>
      <w:bookmarkStart w:id="2" w:name="_Toc33852462"/>
    </w:p>
    <w:p w:rsidR="003A6BA3" w:rsidRDefault="00971F1E">
      <w:pPr>
        <w:pStyle w:val="Heading1"/>
        <w:numPr>
          <w:ilvl w:val="0"/>
          <w:numId w:val="1"/>
        </w:numPr>
        <w:snapToGrid w:val="0"/>
        <w:spacing w:before="0" w:line="240" w:lineRule="auto"/>
        <w:rPr>
          <w:rFonts w:ascii="Times New Roman" w:hAnsi="Times New Roman" w:cs="Times New Roman"/>
          <w:sz w:val="20"/>
          <w:szCs w:val="20"/>
        </w:rPr>
      </w:pPr>
      <w:r>
        <w:rPr>
          <w:rFonts w:ascii="Times New Roman" w:hAnsi="Times New Roman" w:cs="Times New Roman"/>
          <w:sz w:val="20"/>
          <w:szCs w:val="20"/>
        </w:rPr>
        <w:lastRenderedPageBreak/>
        <w:t>Introduction</w:t>
      </w:r>
      <w:bookmarkEnd w:id="1"/>
      <w:bookmarkEnd w:id="2"/>
      <w:r>
        <w:rPr>
          <w:rFonts w:ascii="Times New Roman" w:hAnsi="Times New Roman" w:cs="Times New Roman"/>
          <w:sz w:val="20"/>
          <w:szCs w:val="20"/>
        </w:rPr>
        <w:t xml:space="preserve"> </w:t>
      </w:r>
    </w:p>
    <w:p w:rsidR="003A6BA3" w:rsidRDefault="003A6BA3">
      <w:pPr>
        <w:snapToGrid w:val="0"/>
        <w:spacing w:after="0" w:line="240" w:lineRule="auto"/>
        <w:rPr>
          <w:rFonts w:ascii="Times New Roman" w:hAnsi="Times New Roman" w:cs="Times New Roman"/>
          <w:sz w:val="20"/>
          <w:szCs w:val="20"/>
        </w:rPr>
      </w:pPr>
    </w:p>
    <w:p w:rsidR="003A6BA3" w:rsidRDefault="00971F1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rypanosomiasis is caused by protozoa in the family Trypanosomatidae genus </w:t>
      </w:r>
      <w:r>
        <w:rPr>
          <w:rFonts w:ascii="Times New Roman" w:eastAsia="Times New Roman" w:hAnsi="Times New Roman" w:cs="Times New Roman"/>
          <w:i/>
          <w:sz w:val="20"/>
          <w:szCs w:val="20"/>
        </w:rPr>
        <w:t xml:space="preserve">Trypanosoma. </w:t>
      </w:r>
      <w:r>
        <w:rPr>
          <w:rFonts w:ascii="Times New Roman" w:eastAsia="Times New Roman" w:hAnsi="Times New Roman" w:cs="Times New Roman"/>
          <w:sz w:val="20"/>
          <w:szCs w:val="20"/>
        </w:rPr>
        <w:t xml:space="preserve"> African animal trypanosomosis </w:t>
      </w:r>
      <w:r>
        <w:rPr>
          <w:rFonts w:ascii="Times New Roman" w:hAnsi="Times New Roman" w:cs="Times New Roman"/>
          <w:sz w:val="20"/>
          <w:szCs w:val="20"/>
        </w:rPr>
        <w:t>is disease complex caused by tsetse-fl</w:t>
      </w:r>
      <w:r>
        <w:rPr>
          <w:rFonts w:ascii="Times New Roman" w:hAnsi="Times New Roman" w:cs="Times New Roman"/>
          <w:sz w:val="20"/>
          <w:szCs w:val="20"/>
        </w:rPr>
        <w:t xml:space="preserve">y-transmitted </w:t>
      </w:r>
      <w:r>
        <w:rPr>
          <w:rFonts w:ascii="Times New Roman" w:hAnsi="Times New Roman" w:cs="Times New Roman"/>
          <w:i/>
          <w:sz w:val="20"/>
          <w:szCs w:val="20"/>
        </w:rPr>
        <w:t>T. congolense, T. vivax or T. brucei</w:t>
      </w:r>
      <w:r>
        <w:rPr>
          <w:rFonts w:ascii="Times New Roman" w:hAnsi="Times New Roman" w:cs="Times New Roman"/>
          <w:sz w:val="20"/>
          <w:szCs w:val="20"/>
        </w:rPr>
        <w:t xml:space="preserve"> or simultaneous infection with one or more of these trypanosomoses.  It is a protozoan disease of both human and animals caused by different species of the genus trypanosome and the most important in terms</w:t>
      </w:r>
      <w:r>
        <w:rPr>
          <w:rFonts w:ascii="Times New Roman" w:hAnsi="Times New Roman" w:cs="Times New Roman"/>
          <w:sz w:val="20"/>
          <w:szCs w:val="20"/>
        </w:rPr>
        <w:t xml:space="preserve"> of economic loss in domestic livestock (Getachew, 2005). </w:t>
      </w:r>
      <w:r>
        <w:rPr>
          <w:rFonts w:ascii="Times New Roman" w:eastAsia="Times New Roman" w:hAnsi="Times New Roman" w:cs="Times New Roman"/>
          <w:sz w:val="20"/>
          <w:szCs w:val="20"/>
        </w:rPr>
        <w:t>It is major cause of disease in cattle in west Africa, but can cause serious losses in goats, and sheep, horse, pigs and camels and also in domestic dogs, chronic infection often results in a carrie</w:t>
      </w:r>
      <w:r>
        <w:rPr>
          <w:rFonts w:ascii="Times New Roman" w:eastAsia="Times New Roman" w:hAnsi="Times New Roman" w:cs="Times New Roman"/>
          <w:sz w:val="20"/>
          <w:szCs w:val="20"/>
        </w:rPr>
        <w:t>r state (OAU, 2001).</w:t>
      </w:r>
    </w:p>
    <w:p w:rsidR="003A6BA3" w:rsidRDefault="00971F1E">
      <w:pPr>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he modern classification of trypanosomiasis is re arranged in to two sections, the Stercoraria which is non pathogenic to man and animals with few exceptions and the Salivaria which is pathogenic to human &amp; other animals (Kassa, 2005)</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Infection of cattle by one or more of the three African animal trypanosomes results in subacute, acute, or chronic </w:t>
      </w:r>
      <w:r>
        <w:rPr>
          <w:rFonts w:ascii="Times New Roman" w:eastAsia="Times New Roman" w:hAnsi="Times New Roman" w:cs="Times New Roman"/>
          <w:sz w:val="20"/>
          <w:szCs w:val="20"/>
        </w:rPr>
        <w:lastRenderedPageBreak/>
        <w:t>disease.</w:t>
      </w:r>
      <w:r>
        <w:rPr>
          <w:rFonts w:ascii="Times New Roman" w:hAnsi="Times New Roman" w:cs="Times New Roman"/>
          <w:sz w:val="20"/>
          <w:szCs w:val="20"/>
        </w:rPr>
        <w:t xml:space="preserve">  The disease is characterized by intermittent fever, anaemia, </w:t>
      </w:r>
      <w:r>
        <w:rPr>
          <w:rFonts w:ascii="Times New Roman" w:eastAsia="Times New Roman" w:hAnsi="Times New Roman" w:cs="Times New Roman"/>
          <w:sz w:val="20"/>
          <w:szCs w:val="20"/>
        </w:rPr>
        <w:t>occasional diarrhea, and rapid loss of condition</w:t>
      </w:r>
      <w:r>
        <w:rPr>
          <w:rFonts w:ascii="Times New Roman" w:hAnsi="Times New Roman" w:cs="Times New Roman"/>
          <w:sz w:val="20"/>
          <w:szCs w:val="20"/>
        </w:rPr>
        <w:t>, lymphadenopathy, s</w:t>
      </w:r>
      <w:r>
        <w:rPr>
          <w:rFonts w:ascii="Times New Roman" w:hAnsi="Times New Roman" w:cs="Times New Roman"/>
          <w:sz w:val="20"/>
          <w:szCs w:val="20"/>
        </w:rPr>
        <w:t>plenomegally and cachexia often followed by death in untreated cases</w:t>
      </w:r>
      <w:r>
        <w:rPr>
          <w:rFonts w:ascii="Times New Roman" w:eastAsia="Times New Roman" w:hAnsi="Times New Roman" w:cs="Times New Roman"/>
          <w:sz w:val="20"/>
          <w:szCs w:val="20"/>
        </w:rPr>
        <w:t>.  In southern Africa the disease is widely known as nagana, which is derived from a Zulu term meaning "to be in low or depressed spirits”, a very apt description of the disease (Kuzoe, 19</w:t>
      </w:r>
      <w:r>
        <w:rPr>
          <w:rFonts w:ascii="Times New Roman" w:eastAsia="Times New Roman" w:hAnsi="Times New Roman" w:cs="Times New Roman"/>
          <w:sz w:val="20"/>
          <w:szCs w:val="20"/>
        </w:rPr>
        <w:t xml:space="preserve">91; </w:t>
      </w:r>
      <w:r>
        <w:rPr>
          <w:rFonts w:ascii="Times New Roman" w:hAnsi="Times New Roman" w:cs="Times New Roman"/>
          <w:sz w:val="20"/>
          <w:szCs w:val="20"/>
        </w:rPr>
        <w:t xml:space="preserve">Brown </w:t>
      </w:r>
      <w:r>
        <w:rPr>
          <w:rFonts w:ascii="Times New Roman" w:hAnsi="Times New Roman" w:cs="Times New Roman"/>
          <w:i/>
          <w:sz w:val="20"/>
          <w:szCs w:val="20"/>
        </w:rPr>
        <w:t>et al</w:t>
      </w:r>
      <w:r>
        <w:rPr>
          <w:rFonts w:ascii="Times New Roman" w:hAnsi="Times New Roman" w:cs="Times New Roman"/>
          <w:sz w:val="20"/>
          <w:szCs w:val="20"/>
        </w:rPr>
        <w:t>., 1990).</w:t>
      </w:r>
    </w:p>
    <w:p w:rsidR="003A6BA3" w:rsidRDefault="00971F1E">
      <w:pPr>
        <w:pStyle w:val="Pa7"/>
        <w:snapToGrid w:val="0"/>
        <w:spacing w:line="240" w:lineRule="auto"/>
        <w:ind w:right="120"/>
        <w:jc w:val="both"/>
        <w:rPr>
          <w:rFonts w:ascii="Times New Roman" w:hAnsi="Times New Roman"/>
          <w:sz w:val="20"/>
          <w:szCs w:val="20"/>
        </w:rPr>
      </w:pPr>
      <w:r>
        <w:rPr>
          <w:rStyle w:val="A3"/>
          <w:rFonts w:ascii="Times New Roman" w:eastAsiaTheme="majorEastAsia" w:hAnsi="Times New Roman" w:cs="Times New Roman"/>
          <w:sz w:val="20"/>
          <w:szCs w:val="20"/>
        </w:rPr>
        <w:t>I</w:t>
      </w:r>
      <w:r>
        <w:rPr>
          <w:rStyle w:val="A3"/>
          <w:rFonts w:ascii="Times New Roman" w:eastAsiaTheme="majorEastAsia" w:hAnsi="Times New Roman" w:cs="Times New Roman"/>
          <w:sz w:val="20"/>
          <w:szCs w:val="20"/>
        </w:rPr>
        <w:t>n Ethiopia, tsetse transmitted animal trypanosomosis is a serious constraint to livestock production and agricultural development, exorcising farmers and livestock keepers out of areas having very high potential for growth, and forcing them to live on a h</w:t>
      </w:r>
      <w:r>
        <w:rPr>
          <w:rStyle w:val="A3"/>
          <w:rFonts w:ascii="Times New Roman" w:eastAsiaTheme="majorEastAsia" w:hAnsi="Times New Roman" w:cs="Times New Roman"/>
          <w:sz w:val="20"/>
          <w:szCs w:val="20"/>
        </w:rPr>
        <w:t xml:space="preserve">ighly degraded highlands of the country </w:t>
      </w:r>
      <w:r>
        <w:rPr>
          <w:rFonts w:ascii="Times New Roman" w:hAnsi="Times New Roman"/>
          <w:sz w:val="20"/>
          <w:szCs w:val="20"/>
        </w:rPr>
        <w:t>(Langridge, 1976; Abebe, 2005).</w:t>
      </w:r>
      <w:r>
        <w:rPr>
          <w:rStyle w:val="A3"/>
          <w:rFonts w:ascii="Times New Roman" w:eastAsiaTheme="majorEastAsia" w:hAnsi="Times New Roman" w:cs="Times New Roman"/>
          <w:sz w:val="20"/>
          <w:szCs w:val="20"/>
        </w:rPr>
        <w:t xml:space="preserve"> The problem caused by tsetse and trypanosomosis is not only limited to inflicting diseases but also leading to significant negative impacts such as losses due to mortality and morbidit</w:t>
      </w:r>
      <w:r>
        <w:rPr>
          <w:rStyle w:val="A3"/>
          <w:rFonts w:ascii="Times New Roman" w:eastAsiaTheme="majorEastAsia" w:hAnsi="Times New Roman" w:cs="Times New Roman"/>
          <w:sz w:val="20"/>
          <w:szCs w:val="20"/>
        </w:rPr>
        <w:t>y in domestic animals, cost of livestock treatment and tsetse control, and getting rid of draught animals from their infestation areas (</w:t>
      </w:r>
      <w:r>
        <w:rPr>
          <w:rFonts w:ascii="Times New Roman" w:hAnsi="Times New Roman"/>
          <w:sz w:val="20"/>
          <w:szCs w:val="20"/>
        </w:rPr>
        <w:t xml:space="preserve">Juyal </w:t>
      </w:r>
      <w:r>
        <w:rPr>
          <w:rFonts w:ascii="Times New Roman" w:hAnsi="Times New Roman"/>
          <w:i/>
          <w:sz w:val="20"/>
          <w:szCs w:val="20"/>
        </w:rPr>
        <w:t>et al</w:t>
      </w:r>
      <w:r>
        <w:rPr>
          <w:rFonts w:ascii="Times New Roman" w:hAnsi="Times New Roman"/>
          <w:sz w:val="20"/>
          <w:szCs w:val="20"/>
        </w:rPr>
        <w:t>., 2005).</w:t>
      </w:r>
    </w:p>
    <w:p w:rsidR="003A6BA3" w:rsidRDefault="00971F1E">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FPEF" w:hAnsi="Times New Roman" w:cs="Times New Roman"/>
          <w:sz w:val="20"/>
          <w:szCs w:val="20"/>
        </w:rPr>
        <w:lastRenderedPageBreak/>
        <w:t xml:space="preserve">Tsetse flies in Ethiopia are confined to southern and western regions between longitude of 33 </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 xml:space="preserve"> and</w:t>
      </w:r>
      <w:r>
        <w:rPr>
          <w:rFonts w:ascii="Times New Roman" w:eastAsia="Times New Roman+FPEF" w:hAnsi="Times New Roman" w:cs="Times New Roman"/>
          <w:sz w:val="20"/>
          <w:szCs w:val="20"/>
        </w:rPr>
        <w:t xml:space="preserve"> 38</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 xml:space="preserve"> East and latitude of 5</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 xml:space="preserve"> and 12</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 xml:space="preserve"> North which amounts to be about 200,000 Km2. Tsetse infested areas lies in the low lands and also in the river valleys of Blue Nile, Baro Akobo, Didessa, Ghibe and Omo.  Benishangul Gumuz is one of the five regions of E</w:t>
      </w:r>
      <w:r>
        <w:rPr>
          <w:rFonts w:ascii="Times New Roman" w:eastAsia="Times New Roman+FPEF" w:hAnsi="Times New Roman" w:cs="Times New Roman"/>
          <w:sz w:val="20"/>
          <w:szCs w:val="20"/>
        </w:rPr>
        <w:t>thiopia infested with more than one species of tsetse flies (Keno, 2005). Five species of Glossina (</w:t>
      </w:r>
      <w:r>
        <w:rPr>
          <w:rFonts w:ascii="Times New Roman" w:eastAsia="Times New Roman+FPEF" w:hAnsi="Times New Roman" w:cs="Times New Roman"/>
          <w:i/>
          <w:iCs/>
          <w:sz w:val="20"/>
          <w:szCs w:val="20"/>
        </w:rPr>
        <w:t>Glossina morsitans submorsitans</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G.</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Pallidipes, G. tachnoides, G. f. fuscipes and G.</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longipennis</w:t>
      </w:r>
      <w:r>
        <w:rPr>
          <w:rFonts w:ascii="Times New Roman" w:eastAsia="Times New Roman+FPEF" w:hAnsi="Times New Roman" w:cs="Times New Roman"/>
          <w:sz w:val="20"/>
          <w:szCs w:val="20"/>
        </w:rPr>
        <w:t>) have been registered in Ethiopia (Keno, 2005).</w:t>
      </w:r>
      <w:r>
        <w:rPr>
          <w:rFonts w:ascii="Times New Roman" w:hAnsi="Times New Roman" w:cs="Times New Roman"/>
          <w:color w:val="000000" w:themeColor="text1"/>
          <w:sz w:val="20"/>
          <w:szCs w:val="20"/>
        </w:rPr>
        <w:t xml:space="preserve"> The tsetse </w:t>
      </w:r>
      <w:r>
        <w:rPr>
          <w:rFonts w:ascii="Times New Roman" w:hAnsi="Times New Roman" w:cs="Times New Roman"/>
          <w:color w:val="000000" w:themeColor="text1"/>
          <w:sz w:val="20"/>
          <w:szCs w:val="20"/>
        </w:rPr>
        <w:t xml:space="preserve">flies (vectors), </w:t>
      </w:r>
      <w:r>
        <w:rPr>
          <w:rFonts w:ascii="Times New Roman" w:hAnsi="Times New Roman" w:cs="Times New Roman"/>
          <w:i/>
          <w:color w:val="000000" w:themeColor="text1"/>
          <w:sz w:val="20"/>
          <w:szCs w:val="20"/>
        </w:rPr>
        <w:t>G. fusca</w:t>
      </w:r>
      <w:r>
        <w:rPr>
          <w:rFonts w:ascii="Times New Roman" w:hAnsi="Times New Roman" w:cs="Times New Roman"/>
          <w:color w:val="000000" w:themeColor="text1"/>
          <w:sz w:val="20"/>
          <w:szCs w:val="20"/>
        </w:rPr>
        <w:t xml:space="preserve">; the bush fly, </w:t>
      </w:r>
      <w:r>
        <w:rPr>
          <w:rFonts w:ascii="Times New Roman" w:hAnsi="Times New Roman" w:cs="Times New Roman"/>
          <w:i/>
          <w:color w:val="000000" w:themeColor="text1"/>
          <w:sz w:val="20"/>
          <w:szCs w:val="20"/>
        </w:rPr>
        <w:t>G. morsitans</w:t>
      </w:r>
      <w:r>
        <w:rPr>
          <w:rFonts w:ascii="Times New Roman" w:hAnsi="Times New Roman" w:cs="Times New Roman"/>
          <w:color w:val="000000" w:themeColor="text1"/>
          <w:sz w:val="20"/>
          <w:szCs w:val="20"/>
        </w:rPr>
        <w:t xml:space="preserve">, which inhibit principally savannah area and </w:t>
      </w:r>
      <w:r>
        <w:rPr>
          <w:rFonts w:ascii="Times New Roman" w:hAnsi="Times New Roman" w:cs="Times New Roman"/>
          <w:i/>
          <w:color w:val="000000" w:themeColor="text1"/>
          <w:sz w:val="20"/>
          <w:szCs w:val="20"/>
        </w:rPr>
        <w:t>G. palpalis</w:t>
      </w:r>
      <w:r>
        <w:rPr>
          <w:rFonts w:ascii="Times New Roman" w:hAnsi="Times New Roman" w:cs="Times New Roman"/>
          <w:color w:val="000000" w:themeColor="text1"/>
          <w:sz w:val="20"/>
          <w:szCs w:val="20"/>
        </w:rPr>
        <w:t xml:space="preserve">; a riverine species, effectively prevent the rearing of the cattle over the large area of the Africa (Blood </w:t>
      </w:r>
      <w:r>
        <w:rPr>
          <w:rFonts w:ascii="Times New Roman" w:hAnsi="Times New Roman" w:cs="Times New Roman"/>
          <w:i/>
          <w:color w:val="000000" w:themeColor="text1"/>
          <w:sz w:val="20"/>
          <w:szCs w:val="20"/>
        </w:rPr>
        <w:t xml:space="preserve">et al., </w:t>
      </w:r>
      <w:r>
        <w:rPr>
          <w:rFonts w:ascii="Times New Roman" w:hAnsi="Times New Roman" w:cs="Times New Roman"/>
          <w:color w:val="000000" w:themeColor="text1"/>
          <w:sz w:val="20"/>
          <w:szCs w:val="20"/>
        </w:rPr>
        <w:t>1989).</w:t>
      </w:r>
    </w:p>
    <w:p w:rsidR="003A6BA3" w:rsidRDefault="00971F1E">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rypanosomes are micro</w:t>
      </w:r>
      <w:r>
        <w:rPr>
          <w:rFonts w:ascii="Times New Roman" w:hAnsi="Times New Roman" w:cs="Times New Roman"/>
          <w:color w:val="000000" w:themeColor="text1"/>
          <w:sz w:val="20"/>
          <w:szCs w:val="20"/>
        </w:rPr>
        <w:t>scopic, elongated and flattened cell which move with the help of single flagella directed towards, at the base of which is found characteristic structure, the kinetoplast (Jemere, 2004). The distribution of trypanosomosis is depending on the three factors:</w:t>
      </w:r>
      <w:r>
        <w:rPr>
          <w:rFonts w:ascii="Times New Roman" w:hAnsi="Times New Roman" w:cs="Times New Roman"/>
          <w:color w:val="000000" w:themeColor="text1"/>
          <w:sz w:val="20"/>
          <w:szCs w:val="20"/>
        </w:rPr>
        <w:t xml:space="preserve"> the distribution of vectors, the virulence of the parasite and the response of the host. Epidemiologically trypanosomes are distributed in the tropical Africa in the latitude of 14</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and 29</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c where they are associated with their vectors, Glossina, the tsetse fly (Urquhart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1996). </w:t>
      </w:r>
    </w:p>
    <w:p w:rsidR="003A6BA3" w:rsidRDefault="00971F1E">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rypanosomosis is transmitted by tsetse and other biting flies through the transfer of blood from one animal to another and/or by tsetse flies cyclically (bi</w:t>
      </w:r>
      <w:r>
        <w:rPr>
          <w:rFonts w:ascii="Times New Roman" w:hAnsi="Times New Roman" w:cs="Times New Roman"/>
          <w:sz w:val="20"/>
          <w:szCs w:val="20"/>
        </w:rPr>
        <w:t xml:space="preserve">ologically) - species such as </w:t>
      </w:r>
      <w:r>
        <w:rPr>
          <w:rFonts w:ascii="Times New Roman" w:hAnsi="Times New Roman" w:cs="Times New Roman"/>
          <w:i/>
          <w:sz w:val="20"/>
          <w:szCs w:val="20"/>
        </w:rPr>
        <w:t xml:space="preserve">T.congolense, T. vivax and T. brucei ; </w:t>
      </w:r>
      <w:r>
        <w:rPr>
          <w:rFonts w:ascii="Times New Roman" w:hAnsi="Times New Roman" w:cs="Times New Roman"/>
          <w:sz w:val="20"/>
          <w:szCs w:val="20"/>
        </w:rPr>
        <w:t xml:space="preserve"> non cyclically (mechanically) by other biting flies of the genus </w:t>
      </w:r>
      <w:r>
        <w:rPr>
          <w:rFonts w:ascii="Times New Roman" w:hAnsi="Times New Roman" w:cs="Times New Roman"/>
          <w:i/>
          <w:sz w:val="20"/>
          <w:szCs w:val="20"/>
        </w:rPr>
        <w:t>Tabanus, Stomoxis, Haematopota, hiperosia</w:t>
      </w:r>
      <w:r>
        <w:rPr>
          <w:rFonts w:ascii="Times New Roman" w:hAnsi="Times New Roman" w:cs="Times New Roman"/>
          <w:sz w:val="20"/>
          <w:szCs w:val="20"/>
        </w:rPr>
        <w:t xml:space="preserve"> and </w:t>
      </w:r>
      <w:r>
        <w:rPr>
          <w:rFonts w:ascii="Times New Roman" w:hAnsi="Times New Roman" w:cs="Times New Roman"/>
          <w:i/>
          <w:sz w:val="20"/>
          <w:szCs w:val="20"/>
        </w:rPr>
        <w:t>chrysops</w:t>
      </w:r>
      <w:r>
        <w:rPr>
          <w:rFonts w:ascii="Times New Roman" w:hAnsi="Times New Roman" w:cs="Times New Roman"/>
          <w:sz w:val="20"/>
          <w:szCs w:val="20"/>
        </w:rPr>
        <w:t xml:space="preserve"> flies and by other means like venereal, Iatrogenic and by coitus o</w:t>
      </w:r>
      <w:r>
        <w:rPr>
          <w:rFonts w:ascii="Times New Roman" w:hAnsi="Times New Roman" w:cs="Times New Roman"/>
          <w:sz w:val="20"/>
          <w:szCs w:val="20"/>
        </w:rPr>
        <w:t xml:space="preserve">f transmission (Awoke, 2000; Urquhart </w:t>
      </w:r>
      <w:r>
        <w:rPr>
          <w:rFonts w:ascii="Times New Roman" w:hAnsi="Times New Roman" w:cs="Times New Roman"/>
          <w:i/>
          <w:sz w:val="20"/>
          <w:szCs w:val="20"/>
        </w:rPr>
        <w:t>et al</w:t>
      </w:r>
      <w:r>
        <w:rPr>
          <w:rFonts w:ascii="Times New Roman" w:hAnsi="Times New Roman" w:cs="Times New Roman"/>
          <w:sz w:val="20"/>
          <w:szCs w:val="20"/>
        </w:rPr>
        <w:t xml:space="preserve">., 1996).   </w:t>
      </w:r>
      <w:r>
        <w:rPr>
          <w:rFonts w:ascii="Times New Roman" w:hAnsi="Times New Roman" w:cs="Times New Roman"/>
          <w:i/>
          <w:sz w:val="20"/>
          <w:szCs w:val="20"/>
        </w:rPr>
        <w:t>T. vivax</w:t>
      </w:r>
      <w:r>
        <w:rPr>
          <w:rFonts w:ascii="Times New Roman" w:hAnsi="Times New Roman" w:cs="Times New Roman"/>
          <w:sz w:val="20"/>
          <w:szCs w:val="20"/>
        </w:rPr>
        <w:t xml:space="preserve"> and </w:t>
      </w:r>
      <w:r>
        <w:rPr>
          <w:rFonts w:ascii="Times New Roman" w:hAnsi="Times New Roman" w:cs="Times New Roman"/>
          <w:i/>
          <w:sz w:val="20"/>
          <w:szCs w:val="20"/>
        </w:rPr>
        <w:t>T.brucei</w:t>
      </w:r>
      <w:r>
        <w:rPr>
          <w:rFonts w:ascii="Times New Roman" w:hAnsi="Times New Roman" w:cs="Times New Roman"/>
          <w:sz w:val="20"/>
          <w:szCs w:val="20"/>
        </w:rPr>
        <w:t xml:space="preserve"> have spread beyond the tsetse fly belts where transmission by biting flies; with single exception of </w:t>
      </w:r>
      <w:r>
        <w:rPr>
          <w:rFonts w:ascii="Times New Roman" w:hAnsi="Times New Roman" w:cs="Times New Roman"/>
          <w:i/>
          <w:sz w:val="20"/>
          <w:szCs w:val="20"/>
        </w:rPr>
        <w:t>T. equiperdium</w:t>
      </w:r>
      <w:r>
        <w:rPr>
          <w:rFonts w:ascii="Times New Roman" w:hAnsi="Times New Roman" w:cs="Times New Roman"/>
          <w:sz w:val="20"/>
          <w:szCs w:val="20"/>
        </w:rPr>
        <w:t xml:space="preserve"> of equines which is venereal disease (FAO, 1998).  </w:t>
      </w:r>
    </w:p>
    <w:p w:rsidR="003A6BA3" w:rsidRDefault="00971F1E">
      <w:pPr>
        <w:autoSpaceDE w:val="0"/>
        <w:autoSpaceDN w:val="0"/>
        <w:adjustRightInd w:val="0"/>
        <w:snapToGrid w:val="0"/>
        <w:spacing w:after="0" w:line="240" w:lineRule="auto"/>
        <w:jc w:val="both"/>
        <w:rPr>
          <w:rFonts w:ascii="Times New Roman" w:eastAsia="TimesNewRoman" w:hAnsi="Times New Roman" w:cs="Times New Roman"/>
          <w:b/>
          <w:bCs/>
          <w:sz w:val="20"/>
          <w:szCs w:val="20"/>
        </w:rPr>
      </w:pPr>
      <w:r>
        <w:rPr>
          <w:rStyle w:val="A3"/>
          <w:rFonts w:ascii="Times New Roman" w:hAnsi="Times New Roman" w:cs="Times New Roman"/>
          <w:sz w:val="20"/>
          <w:szCs w:val="20"/>
        </w:rPr>
        <w:t>I</w:t>
      </w:r>
      <w:r>
        <w:rPr>
          <w:rStyle w:val="A3"/>
          <w:rFonts w:ascii="Times New Roman" w:hAnsi="Times New Roman" w:cs="Times New Roman"/>
          <w:sz w:val="20"/>
          <w:szCs w:val="20"/>
        </w:rPr>
        <w:t>n the Abay</w:t>
      </w:r>
      <w:r>
        <w:rPr>
          <w:rStyle w:val="A3"/>
          <w:rFonts w:ascii="Times New Roman" w:hAnsi="Times New Roman" w:cs="Times New Roman"/>
          <w:sz w:val="20"/>
          <w:szCs w:val="20"/>
        </w:rPr>
        <w:t xml:space="preserve"> basin areas of northwest Ethiopia, tsetse transmitted trypanosomosis is one of the most economically important diseases impeding the development of livestock and agricultural farming activity which requires development of proper surveillance and control s</w:t>
      </w:r>
      <w:r>
        <w:rPr>
          <w:rStyle w:val="A3"/>
          <w:rFonts w:ascii="Times New Roman" w:hAnsi="Times New Roman" w:cs="Times New Roman"/>
          <w:sz w:val="20"/>
          <w:szCs w:val="20"/>
        </w:rPr>
        <w:t>trategy.  Benishangul-Gumuz regional state pertains to the area of North west part of the country and nearly 31,000 km</w:t>
      </w:r>
      <w:r>
        <w:rPr>
          <w:rStyle w:val="A9"/>
          <w:rFonts w:ascii="Times New Roman" w:hAnsi="Times New Roman" w:cs="Times New Roman"/>
          <w:sz w:val="20"/>
          <w:szCs w:val="20"/>
        </w:rPr>
        <w:t xml:space="preserve">2 </w:t>
      </w:r>
      <w:r>
        <w:rPr>
          <w:rStyle w:val="A3"/>
          <w:rFonts w:ascii="Times New Roman" w:hAnsi="Times New Roman" w:cs="Times New Roman"/>
          <w:sz w:val="20"/>
          <w:szCs w:val="20"/>
        </w:rPr>
        <w:t>or 62% of the region’s total land area is believed to be infested with tsetse fly (NTTICC, 1996).  Despite this fact, very scant informa</w:t>
      </w:r>
      <w:r>
        <w:rPr>
          <w:rStyle w:val="A3"/>
          <w:rFonts w:ascii="Times New Roman" w:hAnsi="Times New Roman" w:cs="Times New Roman"/>
          <w:sz w:val="20"/>
          <w:szCs w:val="20"/>
        </w:rPr>
        <w:t>tion is available about the disease epidemiology and its vector with baseline data in the Kamashi district. The aims of the present study were, therefore, to assess the epidemiology of trypanosomosis and its vector density in six kebeles of Kamahi district</w:t>
      </w:r>
      <w:r>
        <w:rPr>
          <w:rStyle w:val="A3"/>
          <w:rFonts w:ascii="Times New Roman" w:hAnsi="Times New Roman" w:cs="Times New Roman"/>
          <w:sz w:val="20"/>
          <w:szCs w:val="20"/>
        </w:rPr>
        <w:t>.</w:t>
      </w:r>
    </w:p>
    <w:p w:rsidR="003A6BA3" w:rsidRDefault="00971F1E">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Pr>
          <w:rFonts w:ascii="Times New Roman" w:eastAsia="TimesNewRoman" w:hAnsi="Times New Roman" w:cs="Times New Roman"/>
          <w:b/>
          <w:bCs/>
          <w:sz w:val="20"/>
          <w:szCs w:val="20"/>
        </w:rPr>
        <w:lastRenderedPageBreak/>
        <w:t xml:space="preserve"> </w:t>
      </w:r>
      <w:r>
        <w:rPr>
          <w:rFonts w:ascii="Times New Roman" w:eastAsia="TimesNewRoman" w:hAnsi="Times New Roman" w:cs="Times New Roman"/>
          <w:bCs/>
          <w:sz w:val="20"/>
          <w:szCs w:val="20"/>
        </w:rPr>
        <w:t>Therefore, the objectives of the study were</w:t>
      </w:r>
    </w:p>
    <w:p w:rsidR="003A6BA3" w:rsidRDefault="00971F1E">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T</w:t>
      </w:r>
      <w:r>
        <w:rPr>
          <w:rFonts w:ascii="Times New Roman" w:eastAsia="TimesNewRoman" w:hAnsi="Times New Roman" w:cs="Times New Roman"/>
          <w:sz w:val="20"/>
          <w:szCs w:val="20"/>
        </w:rPr>
        <w:t>o determine the prevalence of bovine trypanosomosis.</w:t>
      </w:r>
    </w:p>
    <w:p w:rsidR="003A6BA3" w:rsidRDefault="00971F1E">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T</w:t>
      </w:r>
      <w:r>
        <w:rPr>
          <w:rFonts w:ascii="Times New Roman" w:eastAsia="TimesNewRoman" w:hAnsi="Times New Roman" w:cs="Times New Roman"/>
          <w:sz w:val="20"/>
          <w:szCs w:val="20"/>
        </w:rPr>
        <w:t xml:space="preserve">o  assess associated risk factor </w:t>
      </w:r>
    </w:p>
    <w:p w:rsidR="003A6BA3" w:rsidRDefault="00971F1E">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To determine apparent density of tsetse and other biting flies</w:t>
      </w:r>
    </w:p>
    <w:p w:rsidR="00790327" w:rsidRDefault="00790327">
      <w:pPr>
        <w:pStyle w:val="Heading1"/>
        <w:snapToGrid w:val="0"/>
        <w:spacing w:before="0" w:line="240" w:lineRule="auto"/>
        <w:jc w:val="both"/>
        <w:rPr>
          <w:rFonts w:ascii="Times New Roman" w:hAnsi="Times New Roman" w:cs="Times New Roman"/>
          <w:color w:val="auto"/>
          <w:sz w:val="20"/>
          <w:szCs w:val="20"/>
        </w:rPr>
      </w:pPr>
      <w:bookmarkStart w:id="3" w:name="_Toc33852480"/>
      <w:bookmarkStart w:id="4" w:name="_Toc34643636"/>
    </w:p>
    <w:p w:rsidR="003A6BA3" w:rsidRDefault="00971F1E">
      <w:pPr>
        <w:pStyle w:val="Heading1"/>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2. Materials and Methods</w:t>
      </w:r>
      <w:bookmarkEnd w:id="3"/>
      <w:bookmarkEnd w:id="4"/>
    </w:p>
    <w:p w:rsidR="003A6BA3" w:rsidRDefault="00971F1E">
      <w:pPr>
        <w:pStyle w:val="Heading2"/>
        <w:snapToGrid w:val="0"/>
        <w:spacing w:after="0" w:line="240" w:lineRule="auto"/>
        <w:rPr>
          <w:sz w:val="20"/>
        </w:rPr>
      </w:pPr>
      <w:bookmarkStart w:id="5" w:name="_Toc33852481"/>
      <w:bookmarkStart w:id="6" w:name="_Toc34643637"/>
      <w:r>
        <w:rPr>
          <w:sz w:val="20"/>
        </w:rPr>
        <w:t>2.1 Study area</w:t>
      </w:r>
      <w:bookmarkEnd w:id="5"/>
      <w:bookmarkEnd w:id="6"/>
    </w:p>
    <w:p w:rsidR="003A6BA3" w:rsidRDefault="00971F1E">
      <w:pPr>
        <w:pStyle w:val="Heading2"/>
        <w:snapToGrid w:val="0"/>
        <w:spacing w:after="0" w:line="240" w:lineRule="auto"/>
        <w:rPr>
          <w:color w:val="FF0000"/>
          <w:sz w:val="20"/>
        </w:rPr>
      </w:pPr>
      <w:bookmarkStart w:id="7" w:name="_Toc34643638"/>
      <w:bookmarkStart w:id="8" w:name="_Toc33852482"/>
      <w:r>
        <w:rPr>
          <w:sz w:val="20"/>
        </w:rPr>
        <w:t xml:space="preserve">The study was </w:t>
      </w:r>
      <w:r>
        <w:rPr>
          <w:sz w:val="20"/>
        </w:rPr>
        <w:t>conducted from September to February, 2020 in Kamashi district of Benishangul Gumuz Regional State, western part of Ethiopia.  It was conducted in six peasant associations including  kamashi town, Dimetu, kobi badesa, miremita, Demeska oda, and Gunda Derba</w:t>
      </w:r>
      <w:r>
        <w:rPr>
          <w:sz w:val="20"/>
        </w:rPr>
        <w:t>.</w:t>
      </w:r>
      <w:r>
        <w:rPr>
          <w:color w:val="FF0000"/>
          <w:sz w:val="20"/>
        </w:rPr>
        <w:t xml:space="preserve"> </w:t>
      </w:r>
      <w:r>
        <w:rPr>
          <w:sz w:val="20"/>
        </w:rPr>
        <w:t>The district has 15 kebeles covering an area of 1,598 km2 with human population of 21,354. It has an altitude of 1,351 meter above sea level. Its annual average temperature is 32.50c (28-370c) and its rainfall range is 900-1350 mm (NMSA, 2016). The livel</w:t>
      </w:r>
      <w:r>
        <w:rPr>
          <w:sz w:val="20"/>
        </w:rPr>
        <w:t>ihood of the people in the district largely depends on mixed livestock and crop production having livestock population of 6,577 cattle, 1,289 sheep, 7,000 goats, 528 equines, 12,224 poultry and 1,420 beehives (CSA, 2016).</w:t>
      </w:r>
    </w:p>
    <w:p w:rsidR="003A6BA3" w:rsidRDefault="00971F1E">
      <w:pPr>
        <w:pStyle w:val="Heading2"/>
        <w:snapToGrid w:val="0"/>
        <w:spacing w:after="0" w:line="240" w:lineRule="auto"/>
        <w:rPr>
          <w:rFonts w:eastAsia="Calibri"/>
          <w:sz w:val="20"/>
        </w:rPr>
      </w:pPr>
      <w:r>
        <w:rPr>
          <w:rFonts w:eastAsia="Calibri"/>
          <w:sz w:val="20"/>
          <w:lang w:eastAsia="en-GB"/>
        </w:rPr>
        <w:t xml:space="preserve"> </w:t>
      </w:r>
      <w:bookmarkStart w:id="9" w:name="_Toc33852483"/>
      <w:bookmarkStart w:id="10" w:name="_Toc34643639"/>
      <w:bookmarkEnd w:id="7"/>
      <w:bookmarkEnd w:id="8"/>
    </w:p>
    <w:p w:rsidR="003A6BA3" w:rsidRDefault="00971F1E">
      <w:pPr>
        <w:pStyle w:val="Heading2"/>
        <w:snapToGrid w:val="0"/>
        <w:spacing w:after="0" w:line="240" w:lineRule="auto"/>
        <w:rPr>
          <w:sz w:val="20"/>
        </w:rPr>
      </w:pPr>
      <w:r>
        <w:rPr>
          <w:i/>
          <w:sz w:val="20"/>
        </w:rPr>
        <w:t xml:space="preserve">2.2 </w:t>
      </w:r>
      <w:r>
        <w:rPr>
          <w:sz w:val="20"/>
        </w:rPr>
        <w:t>Study Design and Study Anima</w:t>
      </w:r>
      <w:r>
        <w:rPr>
          <w:sz w:val="20"/>
        </w:rPr>
        <w:t>ls</w:t>
      </w:r>
      <w:bookmarkEnd w:id="9"/>
      <w:bookmarkEnd w:id="10"/>
    </w:p>
    <w:p w:rsidR="003A6BA3" w:rsidRDefault="00971F1E">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w:t>
      </w:r>
      <w:r>
        <w:rPr>
          <w:rFonts w:ascii="Times New Roman" w:eastAsia="Times New Roman+FPEF" w:hAnsi="Times New Roman" w:cs="Times New Roman"/>
          <w:sz w:val="20"/>
          <w:szCs w:val="20"/>
        </w:rPr>
        <w:t>ross sectional study design was used. A local zebu cattle (</w:t>
      </w:r>
      <w:r>
        <w:rPr>
          <w:rFonts w:ascii="Times New Roman" w:hAnsi="Times New Roman" w:cs="Times New Roman"/>
          <w:i/>
          <w:iCs/>
          <w:sz w:val="20"/>
          <w:szCs w:val="20"/>
        </w:rPr>
        <w:t>Bos</w:t>
      </w:r>
      <w:r>
        <w:rPr>
          <w:rFonts w:ascii="Times New Roman" w:eastAsia="Times New Roman+FPEF" w:hAnsi="Times New Roman" w:cs="Times New Roman"/>
          <w:sz w:val="20"/>
          <w:szCs w:val="20"/>
        </w:rPr>
        <w:t xml:space="preserve"> </w:t>
      </w:r>
      <w:r>
        <w:rPr>
          <w:rFonts w:ascii="Times New Roman" w:hAnsi="Times New Roman" w:cs="Times New Roman"/>
          <w:i/>
          <w:iCs/>
          <w:sz w:val="20"/>
          <w:szCs w:val="20"/>
        </w:rPr>
        <w:t>indicus</w:t>
      </w:r>
      <w:r>
        <w:rPr>
          <w:rFonts w:ascii="Times New Roman" w:eastAsia="Times New Roman+FPEF" w:hAnsi="Times New Roman" w:cs="Times New Roman"/>
          <w:sz w:val="20"/>
          <w:szCs w:val="20"/>
        </w:rPr>
        <w:t>), which are usually kept under extensive husbandry system, grazing the communally owned pasture land throughout the year were randomly sampled. They grazed together during the day time and returned to their individual owner’s farmstead each evening. The b</w:t>
      </w:r>
      <w:r>
        <w:rPr>
          <w:rFonts w:ascii="Times New Roman" w:eastAsia="Times New Roman+FPEF" w:hAnsi="Times New Roman" w:cs="Times New Roman"/>
          <w:sz w:val="20"/>
          <w:szCs w:val="20"/>
        </w:rPr>
        <w:t>ody condition of each of the study cattle was scored as good, medium and poor Nicholson MJ, and Butterworth MH (1986). Concurrently, their age was categorized in years (&lt; 2, 2-5, &gt;5) based on De-Lahunta A, and Habel RE (1986).</w:t>
      </w:r>
    </w:p>
    <w:p w:rsidR="003A6BA3" w:rsidRDefault="003A6BA3">
      <w:pPr>
        <w:pStyle w:val="Heading2"/>
        <w:snapToGrid w:val="0"/>
        <w:spacing w:after="0" w:line="240" w:lineRule="auto"/>
        <w:rPr>
          <w:sz w:val="20"/>
        </w:rPr>
      </w:pPr>
      <w:bookmarkStart w:id="11" w:name="_Toc33852484"/>
    </w:p>
    <w:p w:rsidR="003A6BA3" w:rsidRDefault="00971F1E">
      <w:pPr>
        <w:pStyle w:val="Heading2"/>
        <w:snapToGrid w:val="0"/>
        <w:spacing w:after="0" w:line="240" w:lineRule="auto"/>
        <w:rPr>
          <w:sz w:val="20"/>
        </w:rPr>
      </w:pPr>
      <w:bookmarkStart w:id="12" w:name="_Toc34643640"/>
      <w:r>
        <w:rPr>
          <w:sz w:val="20"/>
        </w:rPr>
        <w:t xml:space="preserve">2.3 Sampling Techniques and </w:t>
      </w:r>
      <w:r>
        <w:rPr>
          <w:sz w:val="20"/>
        </w:rPr>
        <w:t>Sample Size Determination</w:t>
      </w:r>
      <w:bookmarkEnd w:id="11"/>
      <w:bookmarkEnd w:id="12"/>
    </w:p>
    <w:p w:rsidR="003A6BA3" w:rsidRDefault="00971F1E">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w:t>
      </w:r>
      <w:r>
        <w:rPr>
          <w:rFonts w:ascii="Times New Roman" w:eastAsia="Times New Roman+FPEF" w:hAnsi="Times New Roman" w:cs="Times New Roman"/>
          <w:sz w:val="20"/>
          <w:szCs w:val="20"/>
        </w:rPr>
        <w:t>he study sites were selected</w:t>
      </w:r>
      <w:r>
        <w:rPr>
          <w:rFonts w:ascii="Times New Roman" w:hAnsi="Times New Roman" w:cs="Times New Roman"/>
          <w:b/>
          <w:bCs/>
          <w:i/>
          <w:iCs/>
          <w:sz w:val="20"/>
          <w:szCs w:val="20"/>
        </w:rPr>
        <w:t xml:space="preserve"> </w:t>
      </w:r>
      <w:r>
        <w:rPr>
          <w:rFonts w:ascii="Times New Roman" w:eastAsia="Times New Roman+FPEF" w:hAnsi="Times New Roman" w:cs="Times New Roman"/>
          <w:sz w:val="20"/>
          <w:szCs w:val="20"/>
        </w:rPr>
        <w:t>purposively as convenient. The animals were sampled randomly involving both sexes, all age groups, and all types of body conditions. The desired sampling size was calculated according to the formula g</w:t>
      </w:r>
      <w:r>
        <w:rPr>
          <w:rFonts w:ascii="Times New Roman" w:eastAsia="Times New Roman+FPEF" w:hAnsi="Times New Roman" w:cs="Times New Roman"/>
          <w:sz w:val="20"/>
          <w:szCs w:val="20"/>
        </w:rPr>
        <w:t xml:space="preserve">iven by (Thrusfied, 2005). The sample size was determined based on the expected prevalence of 50%; confidence level of 95%, and 5% desired absolute precision. As result a total of 384 cattle were calculated, and these cattle were sampled at their communal </w:t>
      </w:r>
      <w:r>
        <w:rPr>
          <w:rFonts w:ascii="Times New Roman" w:eastAsia="Times New Roman+FPEF" w:hAnsi="Times New Roman" w:cs="Times New Roman"/>
          <w:sz w:val="20"/>
          <w:szCs w:val="20"/>
        </w:rPr>
        <w:t>grazing area using simple random sampling.</w:t>
      </w:r>
    </w:p>
    <w:p w:rsidR="003A6BA3" w:rsidRDefault="00971F1E">
      <w:pPr>
        <w:pStyle w:val="Heading2"/>
        <w:snapToGrid w:val="0"/>
        <w:spacing w:after="0" w:line="240" w:lineRule="auto"/>
        <w:rPr>
          <w:sz w:val="20"/>
        </w:rPr>
      </w:pPr>
      <w:bookmarkStart w:id="13" w:name="_Toc33852485"/>
      <w:bookmarkStart w:id="14" w:name="_Toc34643641"/>
      <w:r>
        <w:rPr>
          <w:sz w:val="20"/>
        </w:rPr>
        <w:t>2.4 Study methods</w:t>
      </w:r>
      <w:bookmarkEnd w:id="13"/>
      <w:bookmarkEnd w:id="14"/>
    </w:p>
    <w:p w:rsidR="003A6BA3" w:rsidRDefault="00971F1E">
      <w:pPr>
        <w:pStyle w:val="Heading3"/>
        <w:snapToGrid w:val="0"/>
        <w:spacing w:before="0" w:beforeAutospacing="0" w:after="0" w:afterAutospacing="0"/>
        <w:rPr>
          <w:rFonts w:cs="Times New Roman"/>
          <w:sz w:val="20"/>
          <w:szCs w:val="20"/>
        </w:rPr>
      </w:pPr>
      <w:r>
        <w:rPr>
          <w:rFonts w:cs="Times New Roman"/>
          <w:sz w:val="20"/>
          <w:szCs w:val="20"/>
        </w:rPr>
        <w:t xml:space="preserve"> </w:t>
      </w:r>
      <w:r>
        <w:rPr>
          <w:rFonts w:cs="Times New Roman"/>
          <w:sz w:val="20"/>
          <w:szCs w:val="20"/>
        </w:rPr>
        <w:t xml:space="preserve"> </w:t>
      </w:r>
      <w:bookmarkStart w:id="15" w:name="_Toc34643642"/>
      <w:r>
        <w:rPr>
          <w:rFonts w:cs="Times New Roman"/>
          <w:sz w:val="20"/>
          <w:szCs w:val="20"/>
        </w:rPr>
        <w:t xml:space="preserve">2.4.1 </w:t>
      </w:r>
      <w:bookmarkStart w:id="16" w:name="_Toc33852486"/>
      <w:r>
        <w:rPr>
          <w:rFonts w:cs="Times New Roman"/>
          <w:sz w:val="20"/>
          <w:szCs w:val="20"/>
        </w:rPr>
        <w:t>Packed cell volume (PCV) determination</w:t>
      </w:r>
      <w:bookmarkEnd w:id="15"/>
      <w:bookmarkEnd w:id="16"/>
      <w:r>
        <w:rPr>
          <w:rFonts w:cs="Times New Roman"/>
          <w:sz w:val="20"/>
          <w:szCs w:val="20"/>
        </w:rPr>
        <w:t xml:space="preserve"> </w:t>
      </w:r>
    </w:p>
    <w:p w:rsidR="003A6BA3" w:rsidRDefault="00971F1E">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w:t>
      </w:r>
      <w:r>
        <w:rPr>
          <w:rFonts w:ascii="Times New Roman" w:eastAsia="Times New Roman+FPEF" w:hAnsi="Times New Roman" w:cs="Times New Roman"/>
          <w:sz w:val="20"/>
          <w:szCs w:val="20"/>
        </w:rPr>
        <w:t xml:space="preserve">lood samples were obtained by puncturing the marginal ear vein with a lancet and collected directly </w:t>
      </w:r>
      <w:r>
        <w:rPr>
          <w:rFonts w:ascii="Times New Roman" w:eastAsia="Times New Roman+FPEF" w:hAnsi="Times New Roman" w:cs="Times New Roman"/>
          <w:sz w:val="20"/>
          <w:szCs w:val="20"/>
        </w:rPr>
        <w:lastRenderedPageBreak/>
        <w:t xml:space="preserve">into a pair of heparinized capillary tubes. </w:t>
      </w:r>
      <w:r>
        <w:rPr>
          <w:rFonts w:ascii="Times New Roman" w:eastAsia="Times New Roman+FPEF" w:hAnsi="Times New Roman" w:cs="Times New Roman"/>
          <w:sz w:val="20"/>
          <w:szCs w:val="20"/>
        </w:rPr>
        <w:t>The tubes were then sealed at one end with crystal seal.  PCV was measured in a micro-haematocrit centrifuge (Hermmle Labortechnik, type Z, Germany). The capillary tubes were placed in microhematocrits centrifuge with sealed end outermost. Then, the tube w</w:t>
      </w:r>
      <w:r>
        <w:rPr>
          <w:rFonts w:ascii="Times New Roman" w:eastAsia="Times New Roman+FPEF" w:hAnsi="Times New Roman" w:cs="Times New Roman"/>
          <w:sz w:val="20"/>
          <w:szCs w:val="20"/>
        </w:rPr>
        <w:t>as loaded symmetrically to ensure good balance.  After screwing the rotary cover and closing the centrifuge lid, the specimens were allowed to centrifuge at 12,000 rpm for 5 minutes.  After centrifugation, the capillary tubes were placed in a haematocrit r</w:t>
      </w:r>
      <w:r>
        <w:rPr>
          <w:rFonts w:ascii="Times New Roman" w:eastAsia="Times New Roman+FPEF" w:hAnsi="Times New Roman" w:cs="Times New Roman"/>
          <w:sz w:val="20"/>
          <w:szCs w:val="20"/>
        </w:rPr>
        <w:t>eader. The length of the packed red blood cells column is expressed as a percentage of the total volume of blood. Animals with PCV less than 24% were considered to be anemic (OIE, 2008).</w:t>
      </w:r>
    </w:p>
    <w:p w:rsidR="003A6BA3" w:rsidRDefault="00971F1E">
      <w:pPr>
        <w:pStyle w:val="Heading3"/>
        <w:snapToGrid w:val="0"/>
        <w:spacing w:before="0" w:beforeAutospacing="0" w:after="0" w:afterAutospacing="0"/>
        <w:ind w:left="0" w:firstLine="0"/>
        <w:rPr>
          <w:rFonts w:cs="Times New Roman"/>
          <w:sz w:val="20"/>
          <w:szCs w:val="20"/>
        </w:rPr>
      </w:pPr>
      <w:bookmarkStart w:id="17" w:name="_Toc33852487"/>
      <w:bookmarkStart w:id="18" w:name="_Toc34643643"/>
      <w:r>
        <w:rPr>
          <w:rFonts w:cs="Times New Roman"/>
          <w:sz w:val="20"/>
          <w:szCs w:val="20"/>
        </w:rPr>
        <w:t>2.4.2 Buffy coat technique</w:t>
      </w:r>
      <w:bookmarkEnd w:id="17"/>
      <w:bookmarkEnd w:id="18"/>
    </w:p>
    <w:p w:rsidR="003A6BA3" w:rsidRDefault="00971F1E">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H</w:t>
      </w:r>
      <w:r>
        <w:rPr>
          <w:rFonts w:ascii="Times New Roman" w:eastAsia="Times New Roman+FPEF" w:hAnsi="Times New Roman" w:cs="Times New Roman"/>
          <w:sz w:val="20"/>
          <w:szCs w:val="20"/>
        </w:rPr>
        <w:t>eparinized microhaematocrit capillary tub</w:t>
      </w:r>
      <w:r>
        <w:rPr>
          <w:rFonts w:ascii="Times New Roman" w:eastAsia="Times New Roman+FPEF" w:hAnsi="Times New Roman" w:cs="Times New Roman"/>
          <w:sz w:val="20"/>
          <w:szCs w:val="20"/>
        </w:rPr>
        <w:t>es, containing blood samples were centrifuged for 5 minutes at 12,000 rpm. After the centrifugation, trypanosomes were usually found in or just above the buffy coat layer. The capillary tube was cut using a diamond tipped pen 1 mm below the buffy coat to i</w:t>
      </w:r>
      <w:r>
        <w:rPr>
          <w:rFonts w:ascii="Times New Roman" w:eastAsia="Times New Roman+FPEF" w:hAnsi="Times New Roman" w:cs="Times New Roman"/>
          <w:sz w:val="20"/>
          <w:szCs w:val="20"/>
        </w:rPr>
        <w:t xml:space="preserve">nclude the upper most layers of the red blood cells and 3 mm above to include the plasma. The content of the capillary tube was pour onto a glass slide, and covered with cover slip. The slide was examined under x40 objective and x10 eye piece for movement </w:t>
      </w:r>
      <w:r>
        <w:rPr>
          <w:rFonts w:ascii="Times New Roman" w:eastAsia="Times New Roman+FPEF" w:hAnsi="Times New Roman" w:cs="Times New Roman"/>
          <w:sz w:val="20"/>
          <w:szCs w:val="20"/>
        </w:rPr>
        <w:t>of parasite (Paris, 1982). Trypanosome species were identified according to their morphological descriptions as well as movement in wet film preparations (OIE, 2008).</w:t>
      </w:r>
      <w:bookmarkStart w:id="19" w:name="_Toc465316330"/>
    </w:p>
    <w:p w:rsidR="003A6BA3" w:rsidRDefault="003A6BA3">
      <w:pPr>
        <w:autoSpaceDE w:val="0"/>
        <w:autoSpaceDN w:val="0"/>
        <w:adjustRightInd w:val="0"/>
        <w:snapToGrid w:val="0"/>
        <w:spacing w:after="0" w:line="240" w:lineRule="auto"/>
        <w:ind w:left="144"/>
        <w:jc w:val="both"/>
        <w:rPr>
          <w:rFonts w:ascii="Times New Roman" w:eastAsia="Times New Roman+FPEF" w:hAnsi="Times New Roman" w:cs="Times New Roman"/>
          <w:sz w:val="20"/>
          <w:szCs w:val="20"/>
        </w:rPr>
      </w:pPr>
    </w:p>
    <w:p w:rsidR="003A6BA3" w:rsidRDefault="00971F1E">
      <w:pPr>
        <w:autoSpaceDE w:val="0"/>
        <w:autoSpaceDN w:val="0"/>
        <w:adjustRightInd w:val="0"/>
        <w:snapToGrid w:val="0"/>
        <w:spacing w:after="0" w:line="240" w:lineRule="auto"/>
        <w:jc w:val="both"/>
        <w:rPr>
          <w:rStyle w:val="Heading3Char"/>
          <w:rFonts w:eastAsiaTheme="minorHAnsi" w:cs="Times New Roman"/>
          <w:sz w:val="20"/>
          <w:szCs w:val="20"/>
        </w:rPr>
      </w:pPr>
      <w:bookmarkStart w:id="20" w:name="_Toc33852488"/>
      <w:bookmarkStart w:id="21" w:name="_Toc34643644"/>
      <w:r>
        <w:rPr>
          <w:rStyle w:val="Heading3Char"/>
          <w:rFonts w:eastAsiaTheme="minorHAnsi" w:cs="Times New Roman"/>
          <w:sz w:val="20"/>
          <w:szCs w:val="20"/>
        </w:rPr>
        <w:t>2.4.3 Entomological survey</w:t>
      </w:r>
      <w:bookmarkEnd w:id="20"/>
      <w:bookmarkEnd w:id="21"/>
    </w:p>
    <w:p w:rsidR="003A6BA3" w:rsidRDefault="00971F1E">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 total of 86 odour baited traps of monoconical, biconical an</w:t>
      </w:r>
      <w:r>
        <w:rPr>
          <w:rFonts w:ascii="Times New Roman" w:eastAsia="Times New Roman+FPEF" w:hAnsi="Times New Roman" w:cs="Times New Roman"/>
          <w:sz w:val="20"/>
          <w:szCs w:val="20"/>
        </w:rPr>
        <w:t>d mono pyramidal were deployed at 200-250 m intervals to assess the density and species of tsetse flies during the study.  Each and every trap was odour baited with acetone and cow urine. The underneath of each trap pole was smeared with grease in order to</w:t>
      </w:r>
      <w:r>
        <w:rPr>
          <w:rFonts w:ascii="Times New Roman" w:eastAsia="Times New Roman+FPEF" w:hAnsi="Times New Roman" w:cs="Times New Roman"/>
          <w:sz w:val="20"/>
          <w:szCs w:val="20"/>
        </w:rPr>
        <w:t xml:space="preserve"> prevent ants climbing up the pole towards the collecting cage that could damage the tsetse flies.  The trap deployment time was 48 hours.  After capturing the flies in the collecting cage, they were then sorted by sex and species and recorded. The species</w:t>
      </w:r>
      <w:r>
        <w:rPr>
          <w:rFonts w:ascii="Times New Roman" w:eastAsia="Times New Roman+FPEF" w:hAnsi="Times New Roman" w:cs="Times New Roman"/>
          <w:sz w:val="20"/>
          <w:szCs w:val="20"/>
        </w:rPr>
        <w:t xml:space="preserve"> of tsetse was identified based on the characteristic morphology. Other biting flies were also separated according to their morphological characteristics such as size, color, proboscis and wing venation structures at the genus level (Fischer and Say, 1989)</w:t>
      </w:r>
      <w:r>
        <w:rPr>
          <w:rFonts w:ascii="Times New Roman" w:eastAsia="Times New Roman+FPEF" w:hAnsi="Times New Roman" w:cs="Times New Roman"/>
          <w:sz w:val="20"/>
          <w:szCs w:val="20"/>
        </w:rPr>
        <w:t>.  Sexing was done for tsetse fly just by observing the posterior end of the ventral aspect of abdomen by hand lens, accordingly, male flies were easily identified by enlarged hypophageum. The apparent density of tsetse flies was determined based on the da</w:t>
      </w:r>
      <w:r>
        <w:rPr>
          <w:rFonts w:ascii="Times New Roman" w:eastAsia="Times New Roman+FPEF" w:hAnsi="Times New Roman" w:cs="Times New Roman"/>
          <w:sz w:val="20"/>
          <w:szCs w:val="20"/>
        </w:rPr>
        <w:t xml:space="preserve">ily mean number of flies captured in odour-baited traps and recorded as fly per trap per day (F/T/D) (Leak </w:t>
      </w:r>
      <w:r>
        <w:rPr>
          <w:rFonts w:ascii="Times New Roman" w:hAnsi="Times New Roman" w:cs="Times New Roman"/>
          <w:i/>
          <w:iCs/>
          <w:sz w:val="20"/>
          <w:szCs w:val="20"/>
        </w:rPr>
        <w:t xml:space="preserve">et al., </w:t>
      </w:r>
      <w:r>
        <w:rPr>
          <w:rFonts w:ascii="Times New Roman" w:eastAsia="Times New Roman+FPEF" w:hAnsi="Times New Roman" w:cs="Times New Roman"/>
          <w:sz w:val="20"/>
          <w:szCs w:val="20"/>
        </w:rPr>
        <w:t>2009).</w:t>
      </w:r>
      <w:bookmarkStart w:id="22" w:name="_Toc33852489"/>
    </w:p>
    <w:p w:rsidR="003A6BA3" w:rsidRDefault="00971F1E">
      <w:pPr>
        <w:pStyle w:val="Heading2"/>
        <w:snapToGrid w:val="0"/>
        <w:spacing w:after="0" w:line="240" w:lineRule="auto"/>
        <w:rPr>
          <w:sz w:val="20"/>
        </w:rPr>
      </w:pPr>
      <w:bookmarkStart w:id="23" w:name="_Toc34643645"/>
      <w:r>
        <w:rPr>
          <w:sz w:val="20"/>
        </w:rPr>
        <w:lastRenderedPageBreak/>
        <w:t>2.5 Data management and Analysis</w:t>
      </w:r>
      <w:bookmarkEnd w:id="22"/>
      <w:bookmarkEnd w:id="23"/>
    </w:p>
    <w:p w:rsidR="003A6BA3" w:rsidRDefault="00971F1E">
      <w:pPr>
        <w:pStyle w:val="Heading2"/>
        <w:snapToGrid w:val="0"/>
        <w:spacing w:after="0" w:line="240" w:lineRule="auto"/>
        <w:rPr>
          <w:sz w:val="20"/>
        </w:rPr>
      </w:pPr>
      <w:bookmarkStart w:id="24" w:name="_Toc33852490"/>
      <w:bookmarkStart w:id="25" w:name="_Toc34643646"/>
      <w:r>
        <w:rPr>
          <w:sz w:val="20"/>
        </w:rPr>
        <w:t>All the collected raw data and the results of parasitological and hematological examination data were</w:t>
      </w:r>
      <w:r>
        <w:rPr>
          <w:sz w:val="20"/>
        </w:rPr>
        <w:t xml:space="preserve"> entered into a Microsoft excel spread sheets program and then was transferred to Intercool STATA version 10.0 for analysis. The prevalence of trypanosome infection was calculated as the number of positive animals as examined by buffy coat method divided b</w:t>
      </w:r>
      <w:r>
        <w:rPr>
          <w:sz w:val="20"/>
        </w:rPr>
        <w:t>y the total number of animals examined at the particular time. Data collected on PCV values were analyzed by ANOVA to compare the mean PCV values of infected animals against that of uninfected animals. Pearson’s chi-square (χ2) was used to evaluate the ass</w:t>
      </w:r>
      <w:r>
        <w:rPr>
          <w:sz w:val="20"/>
        </w:rPr>
        <w:t>ociation of different variables with the prevalence of trypanosome infection.  In all of the statistical analysis, a confidence level of 95% is used and P-value of less than 0.05 (at 5% level of significance) was considered as statistically significant.</w:t>
      </w:r>
      <w:bookmarkEnd w:id="24"/>
      <w:bookmarkEnd w:id="25"/>
    </w:p>
    <w:p w:rsidR="003A6BA3" w:rsidRDefault="003A6BA3">
      <w:pPr>
        <w:snapToGrid w:val="0"/>
        <w:spacing w:after="0" w:line="240" w:lineRule="auto"/>
        <w:rPr>
          <w:rFonts w:ascii="Times New Roman" w:hAnsi="Times New Roman" w:cs="Times New Roman"/>
          <w:sz w:val="20"/>
          <w:szCs w:val="20"/>
        </w:rPr>
      </w:pPr>
    </w:p>
    <w:p w:rsidR="003A6BA3" w:rsidRDefault="00971F1E">
      <w:pPr>
        <w:pStyle w:val="Heading1"/>
        <w:snapToGrid w:val="0"/>
        <w:spacing w:before="0" w:line="240" w:lineRule="auto"/>
        <w:rPr>
          <w:rFonts w:ascii="Times New Roman" w:hAnsi="Times New Roman" w:cs="Times New Roman"/>
          <w:color w:val="auto"/>
          <w:kern w:val="36"/>
          <w:sz w:val="20"/>
          <w:szCs w:val="20"/>
        </w:rPr>
      </w:pPr>
      <w:bookmarkStart w:id="26" w:name="_Toc33852491"/>
      <w:bookmarkStart w:id="27" w:name="_Toc34643647"/>
      <w:bookmarkEnd w:id="19"/>
      <w:r>
        <w:rPr>
          <w:rFonts w:ascii="Times New Roman" w:hAnsi="Times New Roman" w:cs="Times New Roman"/>
          <w:color w:val="auto"/>
          <w:kern w:val="36"/>
          <w:sz w:val="20"/>
          <w:szCs w:val="20"/>
        </w:rPr>
        <w:t>3</w:t>
      </w:r>
      <w:r>
        <w:rPr>
          <w:rFonts w:ascii="Times New Roman" w:hAnsi="Times New Roman" w:cs="Times New Roman"/>
          <w:color w:val="auto"/>
          <w:kern w:val="36"/>
          <w:sz w:val="20"/>
          <w:szCs w:val="20"/>
        </w:rPr>
        <w:t>. RESULT</w:t>
      </w:r>
      <w:bookmarkEnd w:id="26"/>
      <w:bookmarkEnd w:id="27"/>
    </w:p>
    <w:p w:rsidR="003A6BA3" w:rsidRDefault="00971F1E">
      <w:pPr>
        <w:pStyle w:val="Heading2"/>
        <w:snapToGrid w:val="0"/>
        <w:spacing w:after="0" w:line="240" w:lineRule="auto"/>
        <w:rPr>
          <w:sz w:val="20"/>
        </w:rPr>
      </w:pPr>
      <w:bookmarkStart w:id="28" w:name="_Toc33852492"/>
      <w:bookmarkStart w:id="29" w:name="_Toc34643648"/>
      <w:r>
        <w:rPr>
          <w:sz w:val="20"/>
        </w:rPr>
        <w:t>3.1</w:t>
      </w:r>
      <w:r>
        <w:rPr>
          <w:color w:val="FF0000"/>
          <w:sz w:val="20"/>
        </w:rPr>
        <w:t xml:space="preserve"> </w:t>
      </w:r>
      <w:r>
        <w:rPr>
          <w:sz w:val="20"/>
        </w:rPr>
        <w:t>Parasitological findings</w:t>
      </w:r>
      <w:bookmarkEnd w:id="28"/>
      <w:bookmarkEnd w:id="29"/>
      <w:r>
        <w:rPr>
          <w:sz w:val="20"/>
        </w:rPr>
        <w:t xml:space="preserve"> </w:t>
      </w:r>
    </w:p>
    <w:p w:rsidR="003A6BA3" w:rsidRDefault="00971F1E">
      <w:pPr>
        <w:pStyle w:val="Heading2"/>
        <w:snapToGrid w:val="0"/>
        <w:spacing w:after="0" w:line="240" w:lineRule="auto"/>
        <w:rPr>
          <w:iCs/>
          <w:sz w:val="20"/>
        </w:rPr>
      </w:pPr>
      <w:bookmarkStart w:id="30" w:name="_Toc34643649"/>
      <w:bookmarkStart w:id="31" w:name="_Toc33852493"/>
      <w:r>
        <w:rPr>
          <w:sz w:val="20"/>
        </w:rPr>
        <w:t xml:space="preserve">Out of the total animals examined (n=384), 87/384(22.65%) were found to be infected with trypanosomes (Table2). The prevalence in terms of trypanosome species was 19.79% for </w:t>
      </w:r>
      <w:r>
        <w:rPr>
          <w:i/>
          <w:sz w:val="20"/>
        </w:rPr>
        <w:t>T. congolense</w:t>
      </w:r>
      <w:r>
        <w:rPr>
          <w:sz w:val="20"/>
        </w:rPr>
        <w:t xml:space="preserve">, 4.16% for </w:t>
      </w:r>
      <w:r>
        <w:rPr>
          <w:i/>
          <w:sz w:val="20"/>
        </w:rPr>
        <w:t xml:space="preserve">T. vivax, 0.78% for T.brucei and 0.78% </w:t>
      </w:r>
      <w:r>
        <w:rPr>
          <w:sz w:val="20"/>
        </w:rPr>
        <w:t>was found to be mixed infection</w:t>
      </w:r>
      <w:r>
        <w:rPr>
          <w:i/>
          <w:sz w:val="20"/>
        </w:rPr>
        <w:t xml:space="preserve">. </w:t>
      </w:r>
      <w:r>
        <w:rPr>
          <w:rFonts w:eastAsia="MinionPro-Regular"/>
          <w:sz w:val="20"/>
        </w:rPr>
        <w:t xml:space="preserve">The proportion of trypanosome species was </w:t>
      </w:r>
      <w:r>
        <w:rPr>
          <w:sz w:val="20"/>
        </w:rPr>
        <w:t xml:space="preserve">76/98(77.5%) for </w:t>
      </w:r>
      <w:r>
        <w:rPr>
          <w:rFonts w:eastAsia="Calibri"/>
          <w:i/>
          <w:sz w:val="20"/>
        </w:rPr>
        <w:t>T. congolense</w:t>
      </w:r>
      <w:r>
        <w:rPr>
          <w:sz w:val="20"/>
        </w:rPr>
        <w:t xml:space="preserve">, </w:t>
      </w:r>
      <w:r>
        <w:rPr>
          <w:i/>
          <w:sz w:val="20"/>
        </w:rPr>
        <w:t>16/ 98(</w:t>
      </w:r>
      <w:r>
        <w:rPr>
          <w:sz w:val="20"/>
        </w:rPr>
        <w:t>16.3%) for</w:t>
      </w:r>
      <w:r>
        <w:rPr>
          <w:i/>
          <w:sz w:val="20"/>
        </w:rPr>
        <w:t xml:space="preserve"> </w:t>
      </w:r>
      <w:r>
        <w:rPr>
          <w:i/>
          <w:iCs/>
          <w:sz w:val="20"/>
        </w:rPr>
        <w:t>T. vivax, 3/98(3.06%) for T. brucei</w:t>
      </w:r>
      <w:r>
        <w:rPr>
          <w:iCs/>
          <w:sz w:val="20"/>
        </w:rPr>
        <w:t xml:space="preserve"> and 3/98 (3.06%) for mixed infection and </w:t>
      </w:r>
      <w:r>
        <w:rPr>
          <w:rFonts w:eastAsia="Calibri"/>
          <w:sz w:val="20"/>
        </w:rPr>
        <w:t>the infection r</w:t>
      </w:r>
      <w:r>
        <w:rPr>
          <w:rFonts w:eastAsia="Calibri"/>
          <w:sz w:val="20"/>
        </w:rPr>
        <w:t xml:space="preserve">ate was found to be statistically significant (P&lt;0.000) among trypanosome species </w:t>
      </w:r>
      <w:r>
        <w:rPr>
          <w:iCs/>
          <w:sz w:val="20"/>
        </w:rPr>
        <w:t>(Table 1).</w:t>
      </w:r>
      <w:bookmarkEnd w:id="30"/>
      <w:bookmarkEnd w:id="31"/>
    </w:p>
    <w:p w:rsidR="003A6BA3" w:rsidRDefault="003A6BA3">
      <w:pPr>
        <w:snapToGrid w:val="0"/>
        <w:spacing w:after="0" w:line="240" w:lineRule="auto"/>
      </w:pPr>
    </w:p>
    <w:p w:rsidR="003A6BA3" w:rsidRDefault="00971F1E">
      <w:pPr>
        <w:pStyle w:val="Caption"/>
        <w:snapToGrid w:val="0"/>
        <w:spacing w:after="0"/>
        <w:rPr>
          <w:rFonts w:ascii="Times New Roman" w:hAnsi="Times New Roman" w:cs="Times New Roman"/>
          <w:b w:val="0"/>
          <w:color w:val="auto"/>
          <w:sz w:val="20"/>
          <w:szCs w:val="20"/>
          <w:highlight w:val="yellow"/>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bookmarkStart w:id="32" w:name="_Toc34035561"/>
      <w:r>
        <w:rPr>
          <w:rFonts w:ascii="Times New Roman" w:hAnsi="Times New Roman" w:cs="Times New Roman"/>
          <w:color w:val="auto"/>
          <w:sz w:val="20"/>
          <w:szCs w:val="20"/>
        </w:rPr>
        <w:t xml:space="preserve">Table 1. </w:t>
      </w:r>
      <w:r>
        <w:rPr>
          <w:rFonts w:ascii="Times New Roman" w:hAnsi="Times New Roman" w:cs="Times New Roman"/>
          <w:b w:val="0"/>
          <w:color w:val="auto"/>
          <w:sz w:val="20"/>
          <w:szCs w:val="20"/>
        </w:rPr>
        <w:t>Species based prevalence of bovine trypanasomosis at Kameshi district</w:t>
      </w:r>
      <w:bookmarkEnd w:id="32"/>
    </w:p>
    <w:p w:rsidR="003A6BA3" w:rsidRDefault="003A6BA3">
      <w:pPr>
        <w:snapToGrid w:val="0"/>
        <w:spacing w:after="0" w:line="240" w:lineRule="auto"/>
        <w:rPr>
          <w:rFonts w:ascii="Times New Roman" w:hAnsi="Times New Roman" w:cs="Times New Roman"/>
          <w:color w:val="FF0000"/>
          <w:sz w:val="20"/>
          <w:szCs w:val="20"/>
          <w:highlight w:val="yellow"/>
        </w:rPr>
      </w:pPr>
    </w:p>
    <w:tbl>
      <w:tblPr>
        <w:tblStyle w:val="TableGrid"/>
        <w:tblW w:w="5162" w:type="pct"/>
        <w:tblLook w:val="04A0" w:firstRow="1" w:lastRow="0" w:firstColumn="1" w:lastColumn="0" w:noHBand="0" w:noVBand="1"/>
      </w:tblPr>
      <w:tblGrid>
        <w:gridCol w:w="1646"/>
        <w:gridCol w:w="872"/>
        <w:gridCol w:w="1018"/>
        <w:gridCol w:w="1147"/>
      </w:tblGrid>
      <w:tr w:rsidR="003A6BA3" w:rsidTr="00790327">
        <w:trPr>
          <w:trHeight w:val="368"/>
        </w:trPr>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rypanosomes</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o. positive</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Positive  </w:t>
            </w: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w:t>
            </w:r>
          </w:p>
        </w:tc>
        <w:tc>
          <w:tcPr>
            <w:tcW w:w="1252" w:type="pct"/>
          </w:tcPr>
          <w:p w:rsidR="00790327" w:rsidRDefault="00971F1E">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p>
          <w:p w:rsidR="003A6BA3" w:rsidRDefault="00971F1E">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(p-value )</w:t>
            </w:r>
          </w:p>
        </w:tc>
      </w:tr>
      <w:tr w:rsidR="003A6BA3" w:rsidTr="00790327">
        <w:trPr>
          <w:trHeight w:val="350"/>
        </w:trPr>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z w:val="20"/>
                <w:szCs w:val="20"/>
              </w:rPr>
              <w:t>. congolense</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6</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7.5</w:t>
            </w:r>
          </w:p>
        </w:tc>
        <w:tc>
          <w:tcPr>
            <w:tcW w:w="1252" w:type="pct"/>
            <w:vMerge w:val="restart"/>
            <w:vAlign w:val="center"/>
          </w:tcPr>
          <w:p w:rsidR="00790327"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23.46</w:t>
            </w:r>
          </w:p>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(P&lt;0.000)</w:t>
            </w:r>
          </w:p>
        </w:tc>
      </w:tr>
      <w:tr w:rsidR="003A6BA3" w:rsidTr="00790327">
        <w:trPr>
          <w:trHeight w:val="251"/>
        </w:trPr>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z w:val="20"/>
                <w:szCs w:val="20"/>
              </w:rPr>
              <w:t>. vivax</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6.3</w:t>
            </w:r>
          </w:p>
        </w:tc>
        <w:tc>
          <w:tcPr>
            <w:tcW w:w="1252" w:type="pct"/>
            <w:vMerge/>
          </w:tcPr>
          <w:p w:rsidR="003A6BA3" w:rsidRDefault="003A6BA3">
            <w:pPr>
              <w:snapToGrid w:val="0"/>
              <w:spacing w:beforeAutospacing="0" w:after="0" w:afterAutospacing="0" w:line="240" w:lineRule="auto"/>
              <w:jc w:val="both"/>
              <w:rPr>
                <w:rFonts w:ascii="Times New Roman" w:eastAsia="Times New Roman" w:hAnsi="Times New Roman" w:cs="Times New Roman"/>
                <w:color w:val="FF0000"/>
                <w:sz w:val="20"/>
                <w:szCs w:val="20"/>
              </w:rPr>
            </w:pPr>
          </w:p>
        </w:tc>
      </w:tr>
      <w:tr w:rsidR="003A6BA3" w:rsidTr="00790327">
        <w:trPr>
          <w:trHeight w:val="422"/>
        </w:trPr>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z w:val="20"/>
                <w:szCs w:val="20"/>
              </w:rPr>
              <w:t>. brucei</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.06</w:t>
            </w:r>
          </w:p>
        </w:tc>
        <w:tc>
          <w:tcPr>
            <w:tcW w:w="1252" w:type="pct"/>
            <w:vMerge/>
          </w:tcPr>
          <w:p w:rsidR="003A6BA3" w:rsidRDefault="003A6BA3">
            <w:pPr>
              <w:snapToGrid w:val="0"/>
              <w:spacing w:beforeAutospacing="0" w:after="0" w:afterAutospacing="0" w:line="240" w:lineRule="auto"/>
              <w:jc w:val="both"/>
              <w:rPr>
                <w:rFonts w:ascii="Times New Roman" w:eastAsia="Times New Roman" w:hAnsi="Times New Roman" w:cs="Times New Roman"/>
                <w:color w:val="FF0000"/>
                <w:sz w:val="20"/>
                <w:szCs w:val="20"/>
              </w:rPr>
            </w:pPr>
          </w:p>
        </w:tc>
      </w:tr>
      <w:tr w:rsidR="003A6BA3" w:rsidTr="00790327">
        <w:trPr>
          <w:trHeight w:val="575"/>
        </w:trPr>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z w:val="20"/>
                <w:szCs w:val="20"/>
              </w:rPr>
              <w:t>ixed</w:t>
            </w:r>
            <w:r w:rsidR="007903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T.congolense &amp; T.vivax</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.06</w:t>
            </w:r>
          </w:p>
        </w:tc>
        <w:tc>
          <w:tcPr>
            <w:tcW w:w="1252" w:type="pct"/>
            <w:vMerge/>
          </w:tcPr>
          <w:p w:rsidR="003A6BA3" w:rsidRDefault="003A6BA3">
            <w:pPr>
              <w:snapToGrid w:val="0"/>
              <w:spacing w:beforeAutospacing="0" w:after="0" w:afterAutospacing="0" w:line="240" w:lineRule="auto"/>
              <w:jc w:val="both"/>
              <w:rPr>
                <w:rFonts w:ascii="Times New Roman" w:eastAsia="Times New Roman" w:hAnsi="Times New Roman" w:cs="Times New Roman"/>
                <w:color w:val="FF0000"/>
                <w:sz w:val="20"/>
                <w:szCs w:val="20"/>
              </w:rPr>
            </w:pPr>
          </w:p>
        </w:tc>
      </w:tr>
      <w:tr w:rsidR="003A6BA3" w:rsidTr="00790327">
        <w:tc>
          <w:tcPr>
            <w:tcW w:w="1785"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rPr>
              <w:t>otal</w:t>
            </w:r>
          </w:p>
        </w:tc>
        <w:tc>
          <w:tcPr>
            <w:tcW w:w="848" w:type="pct"/>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8</w:t>
            </w:r>
          </w:p>
        </w:tc>
        <w:tc>
          <w:tcPr>
            <w:tcW w:w="1115" w:type="pct"/>
            <w:tcBorders>
              <w:right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00</w:t>
            </w:r>
          </w:p>
        </w:tc>
        <w:tc>
          <w:tcPr>
            <w:tcW w:w="1252" w:type="pct"/>
            <w:vMerge/>
          </w:tcPr>
          <w:p w:rsidR="003A6BA3" w:rsidRDefault="003A6BA3">
            <w:pPr>
              <w:snapToGrid w:val="0"/>
              <w:spacing w:beforeAutospacing="0" w:after="0" w:afterAutospacing="0" w:line="240" w:lineRule="auto"/>
              <w:jc w:val="both"/>
              <w:rPr>
                <w:rFonts w:ascii="Times New Roman" w:eastAsia="Times New Roman" w:hAnsi="Times New Roman" w:cs="Times New Roman"/>
                <w:color w:val="FF0000"/>
                <w:sz w:val="20"/>
                <w:szCs w:val="20"/>
              </w:rPr>
            </w:pPr>
          </w:p>
        </w:tc>
      </w:tr>
    </w:tbl>
    <w:p w:rsidR="003A6BA3" w:rsidRDefault="003A6BA3">
      <w:pPr>
        <w:snapToGrid w:val="0"/>
        <w:spacing w:after="0" w:line="240" w:lineRule="auto"/>
        <w:jc w:val="both"/>
        <w:rPr>
          <w:rFonts w:ascii="Times New Roman" w:hAnsi="Times New Roman" w:cs="Times New Roman"/>
          <w:b/>
          <w:bCs/>
          <w:color w:val="FF0000"/>
          <w:kern w:val="36"/>
          <w:sz w:val="20"/>
          <w:szCs w:val="20"/>
        </w:rPr>
      </w:pPr>
    </w:p>
    <w:p w:rsidR="003A6BA3" w:rsidRDefault="00971F1E">
      <w:pPr>
        <w:pStyle w:val="Heading2"/>
        <w:snapToGrid w:val="0"/>
        <w:spacing w:after="0" w:line="240" w:lineRule="auto"/>
        <w:rPr>
          <w:b/>
          <w:i/>
          <w:sz w:val="20"/>
        </w:rPr>
      </w:pPr>
      <w:r>
        <w:rPr>
          <w:b/>
          <w:i/>
          <w:sz w:val="20"/>
        </w:rPr>
        <w:lastRenderedPageBreak/>
        <w:t xml:space="preserve"> </w:t>
      </w:r>
      <w:bookmarkStart w:id="33" w:name="_Toc34643650"/>
      <w:r>
        <w:rPr>
          <w:b/>
          <w:sz w:val="20"/>
        </w:rPr>
        <w:t>3.2</w:t>
      </w:r>
      <w:r>
        <w:rPr>
          <w:b/>
          <w:i/>
          <w:sz w:val="20"/>
        </w:rPr>
        <w:t xml:space="preserve">  </w:t>
      </w:r>
      <w:r>
        <w:rPr>
          <w:b/>
          <w:sz w:val="20"/>
        </w:rPr>
        <w:t>Haematological  findings</w:t>
      </w:r>
      <w:bookmarkEnd w:id="33"/>
      <w:r>
        <w:rPr>
          <w:b/>
          <w:i/>
          <w:sz w:val="20"/>
        </w:rPr>
        <w:t xml:space="preserve"> </w:t>
      </w:r>
    </w:p>
    <w:p w:rsidR="003A6BA3" w:rsidRDefault="00971F1E">
      <w:pPr>
        <w:pStyle w:val="Heading2"/>
        <w:snapToGrid w:val="0"/>
        <w:spacing w:after="0" w:line="240" w:lineRule="auto"/>
        <w:rPr>
          <w:i/>
          <w:sz w:val="20"/>
        </w:rPr>
      </w:pPr>
      <w:bookmarkStart w:id="34" w:name="_Toc34643651"/>
      <w:r>
        <w:rPr>
          <w:sz w:val="20"/>
        </w:rPr>
        <w:t xml:space="preserve">The mean PCV value for all examined animals was 23.05.  However, the mean PCV value for non-infected and infected animals was 24.81 and 20.7 respectively. </w:t>
      </w:r>
      <w:r>
        <w:rPr>
          <w:rFonts w:eastAsia="MinionPro-Regular"/>
          <w:sz w:val="20"/>
        </w:rPr>
        <w:t>The mean PCV values of cattle were significantly (</w:t>
      </w:r>
      <w:r>
        <w:rPr>
          <w:sz w:val="20"/>
        </w:rPr>
        <w:t>𝑃</w:t>
      </w:r>
      <w:r>
        <w:rPr>
          <w:sz w:val="20"/>
        </w:rPr>
        <w:t xml:space="preserve"> &lt; 0.000</w:t>
      </w:r>
      <w:r>
        <w:rPr>
          <w:rFonts w:eastAsia="MinionPro-Regular"/>
          <w:sz w:val="20"/>
        </w:rPr>
        <w:t xml:space="preserve">) influenced by trypanosome infection as </w:t>
      </w:r>
      <w:r>
        <w:rPr>
          <w:rFonts w:eastAsia="MinionPro-Regular"/>
          <w:sz w:val="20"/>
        </w:rPr>
        <w:t>20.7 % and 24.81 % PCV values in trypanosome positive and negative animals were registered, respectively (Table 4).</w:t>
      </w:r>
      <w:bookmarkEnd w:id="34"/>
      <w:r>
        <w:rPr>
          <w:rFonts w:eastAsia="MinionPro-Regular"/>
          <w:sz w:val="20"/>
        </w:rPr>
        <w:t xml:space="preserve">  </w:t>
      </w:r>
    </w:p>
    <w:p w:rsidR="003A6BA3" w:rsidRDefault="003A6BA3">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3A6BA3" w:rsidRDefault="00971F1E">
      <w:pPr>
        <w:snapToGrid w:val="0"/>
        <w:spacing w:after="0" w:line="240" w:lineRule="auto"/>
        <w:jc w:val="both"/>
        <w:rPr>
          <w:rStyle w:val="Heading2Char"/>
          <w:b/>
          <w:sz w:val="20"/>
        </w:rPr>
      </w:pPr>
      <w:bookmarkStart w:id="35" w:name="_Toc34643652"/>
      <w:bookmarkStart w:id="36" w:name="_Toc33852494"/>
      <w:r>
        <w:rPr>
          <w:rStyle w:val="Heading2Char"/>
          <w:sz w:val="20"/>
        </w:rPr>
        <w:t xml:space="preserve">3.3 </w:t>
      </w:r>
      <w:r>
        <w:rPr>
          <w:rStyle w:val="Heading2Char"/>
          <w:b/>
          <w:sz w:val="20"/>
        </w:rPr>
        <w:t>Identified risk factors</w:t>
      </w:r>
      <w:bookmarkEnd w:id="35"/>
      <w:bookmarkEnd w:id="36"/>
    </w:p>
    <w:p w:rsidR="003A6BA3" w:rsidRDefault="00971F1E">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he highest prevalence (23.07%) of trypanosomosis was recorded in animals 3-5 years old  whi</w:t>
      </w:r>
      <w:r>
        <w:rPr>
          <w:rFonts w:ascii="Times New Roman" w:hAnsi="Times New Roman" w:cs="Times New Roman"/>
          <w:sz w:val="20"/>
          <w:szCs w:val="20"/>
        </w:rPr>
        <w:t xml:space="preserve">lst the lowest prevalence (22.28 %) was recorded in animals &gt;5 years of old (adult) and the association was not found statistically significant among the age groups </w:t>
      </w:r>
      <w:r>
        <w:rPr>
          <w:rFonts w:ascii="Times New Roman" w:hAnsi="Times New Roman" w:cs="Times New Roman"/>
          <w:sz w:val="20"/>
          <w:szCs w:val="20"/>
        </w:rPr>
        <w:lastRenderedPageBreak/>
        <w:t xml:space="preserve">(Table 3).  Slightly, higher prevalence was registered in female animals (23.76 %) than in </w:t>
      </w:r>
      <w:r>
        <w:rPr>
          <w:rFonts w:ascii="Times New Roman" w:hAnsi="Times New Roman" w:cs="Times New Roman"/>
          <w:sz w:val="20"/>
          <w:szCs w:val="20"/>
        </w:rPr>
        <w:t>male animals (21.42 %), which was not found to be statistically significant (p&gt; 0.05) (Table 3).</w:t>
      </w:r>
      <w:r>
        <w:rPr>
          <w:rFonts w:ascii="Times New Roman" w:eastAsia="Times New Roman" w:hAnsi="Times New Roman" w:cs="Times New Roman"/>
          <w:bCs/>
          <w:kern w:val="36"/>
          <w:sz w:val="20"/>
          <w:szCs w:val="20"/>
        </w:rPr>
        <w:t xml:space="preserve"> Trypanosomosis was recorded across the study sites with the highest and lowest prevalence of</w:t>
      </w:r>
      <w:r>
        <w:rPr>
          <w:rFonts w:ascii="Times New Roman" w:hAnsi="Times New Roman" w:cs="Times New Roman"/>
          <w:bCs/>
          <w:kern w:val="36"/>
          <w:sz w:val="20"/>
          <w:szCs w:val="20"/>
        </w:rPr>
        <w:t xml:space="preserve"> (</w:t>
      </w:r>
      <w:r>
        <w:rPr>
          <w:rFonts w:ascii="Times New Roman" w:hAnsi="Times New Roman" w:cs="Times New Roman"/>
          <w:sz w:val="20"/>
          <w:szCs w:val="20"/>
        </w:rPr>
        <w:t xml:space="preserve">29.26%) and </w:t>
      </w:r>
      <w:r>
        <w:rPr>
          <w:rFonts w:ascii="Times New Roman" w:eastAsia="Times New Roman" w:hAnsi="Times New Roman" w:cs="Times New Roman"/>
          <w:bCs/>
          <w:kern w:val="36"/>
          <w:sz w:val="20"/>
          <w:szCs w:val="20"/>
        </w:rPr>
        <w:t>(</w:t>
      </w:r>
      <w:r>
        <w:rPr>
          <w:rFonts w:ascii="Times New Roman" w:hAnsi="Times New Roman" w:cs="Times New Roman"/>
          <w:bCs/>
          <w:kern w:val="36"/>
          <w:sz w:val="20"/>
          <w:szCs w:val="20"/>
        </w:rPr>
        <w:t xml:space="preserve">11.36 </w:t>
      </w:r>
      <w:r>
        <w:rPr>
          <w:rFonts w:ascii="Times New Roman" w:hAnsi="Times New Roman" w:cs="Times New Roman"/>
          <w:sz w:val="20"/>
          <w:szCs w:val="20"/>
        </w:rPr>
        <w:t>%)</w:t>
      </w:r>
      <w:r>
        <w:rPr>
          <w:rFonts w:ascii="Times New Roman" w:hAnsi="Times New Roman" w:cs="Times New Roman"/>
          <w:bCs/>
          <w:kern w:val="36"/>
          <w:sz w:val="20"/>
          <w:szCs w:val="20"/>
        </w:rPr>
        <w:t xml:space="preserve"> </w:t>
      </w:r>
      <w:r>
        <w:rPr>
          <w:rFonts w:ascii="Times New Roman" w:eastAsia="Times New Roman" w:hAnsi="Times New Roman" w:cs="Times New Roman"/>
          <w:bCs/>
          <w:kern w:val="36"/>
          <w:sz w:val="20"/>
          <w:szCs w:val="20"/>
        </w:rPr>
        <w:t xml:space="preserve">in Demeska oda and </w:t>
      </w:r>
      <w:r>
        <w:rPr>
          <w:rFonts w:ascii="Times New Roman" w:hAnsi="Times New Roman" w:cs="Times New Roman"/>
          <w:bCs/>
          <w:kern w:val="36"/>
          <w:sz w:val="20"/>
          <w:szCs w:val="20"/>
        </w:rPr>
        <w:t>kobi bedessa respectivel</w:t>
      </w:r>
      <w:r>
        <w:rPr>
          <w:rFonts w:ascii="Times New Roman" w:hAnsi="Times New Roman" w:cs="Times New Roman"/>
          <w:bCs/>
          <w:kern w:val="36"/>
          <w:sz w:val="20"/>
          <w:szCs w:val="20"/>
        </w:rPr>
        <w:t>y and prevalence of trypanosomosis was not significant across the study sites (Table 2)</w:t>
      </w:r>
      <w:r>
        <w:rPr>
          <w:rFonts w:ascii="Times New Roman" w:eastAsia="Times New Roman" w:hAnsi="Times New Roman" w:cs="Times New Roman"/>
          <w:bCs/>
          <w:kern w:val="36"/>
          <w:sz w:val="20"/>
          <w:szCs w:val="20"/>
        </w:rPr>
        <w:t>. The highest prevalence of trypanosomosis (38.63%) was found in animals with poor body condition while the lowest (14.66%) was recorded in animals with good body condit</w:t>
      </w:r>
      <w:r>
        <w:rPr>
          <w:rFonts w:ascii="Times New Roman" w:eastAsia="Times New Roman" w:hAnsi="Times New Roman" w:cs="Times New Roman"/>
          <w:bCs/>
          <w:kern w:val="36"/>
          <w:sz w:val="20"/>
          <w:szCs w:val="20"/>
        </w:rPr>
        <w:t>ions respectively,  and the difference was significant (p&lt;0.000).</w:t>
      </w:r>
      <w:r>
        <w:rPr>
          <w:rFonts w:ascii="Times New Roman" w:eastAsia="Calibri" w:hAnsi="Times New Roman" w:cs="Times New Roman"/>
          <w:bCs/>
          <w:sz w:val="20"/>
          <w:szCs w:val="20"/>
        </w:rPr>
        <w:t xml:space="preserve">  The effect of age, sex, sites and body condition on prevalence of trypanosomosis is summarized in Table 2 and Table 3</w:t>
      </w:r>
      <w:r w:rsidR="00790327">
        <w:rPr>
          <w:rFonts w:ascii="Times New Roman" w:eastAsia="Calibri" w:hAnsi="Times New Roman" w:cs="Times New Roman"/>
          <w:bCs/>
          <w:sz w:val="20"/>
          <w:szCs w:val="20"/>
        </w:rPr>
        <w:t>.</w:t>
      </w:r>
      <w:r>
        <w:rPr>
          <w:rFonts w:ascii="Times New Roman" w:hAnsi="Times New Roman" w:cs="Times New Roman"/>
          <w:sz w:val="20"/>
          <w:szCs w:val="20"/>
        </w:rPr>
        <w:t xml:space="preserve"> </w:t>
      </w:r>
    </w:p>
    <w:p w:rsidR="00790327" w:rsidRDefault="00790327">
      <w:pPr>
        <w:snapToGrid w:val="0"/>
        <w:spacing w:after="0" w:line="240" w:lineRule="auto"/>
        <w:jc w:val="both"/>
        <w:rPr>
          <w:rFonts w:ascii="Times New Roman" w:hAnsi="Times New Roman" w:cs="Times New Roman"/>
          <w:sz w:val="20"/>
          <w:szCs w:val="20"/>
        </w:rPr>
        <w:sectPr w:rsidR="00790327">
          <w:type w:val="continuous"/>
          <w:pgSz w:w="12240" w:h="15840"/>
          <w:pgMar w:top="1440" w:right="1440" w:bottom="1440" w:left="1440" w:header="720" w:footer="720" w:gutter="0"/>
          <w:cols w:num="2" w:space="720" w:equalWidth="0">
            <w:col w:w="4467" w:space="425"/>
            <w:col w:w="4467"/>
          </w:cols>
          <w:titlePg/>
          <w:docGrid w:linePitch="360"/>
        </w:sectPr>
      </w:pPr>
    </w:p>
    <w:p w:rsidR="003A6BA3" w:rsidRDefault="003A6BA3">
      <w:pPr>
        <w:snapToGrid w:val="0"/>
        <w:spacing w:after="0" w:line="240" w:lineRule="auto"/>
        <w:jc w:val="both"/>
        <w:rPr>
          <w:rFonts w:ascii="Times New Roman" w:hAnsi="Times New Roman" w:cs="Times New Roman"/>
          <w:sz w:val="20"/>
          <w:szCs w:val="20"/>
        </w:rPr>
      </w:pPr>
    </w:p>
    <w:p w:rsidR="00790327" w:rsidRDefault="00790327">
      <w:pPr>
        <w:snapToGrid w:val="0"/>
        <w:spacing w:after="0" w:line="240" w:lineRule="auto"/>
        <w:jc w:val="both"/>
        <w:rPr>
          <w:rFonts w:ascii="Times New Roman" w:hAnsi="Times New Roman" w:cs="Times New Roman"/>
          <w:sz w:val="20"/>
          <w:szCs w:val="20"/>
        </w:rPr>
      </w:pPr>
    </w:p>
    <w:p w:rsidR="003A6BA3" w:rsidRDefault="00971F1E">
      <w:pPr>
        <w:pStyle w:val="Caption"/>
        <w:keepNext/>
        <w:snapToGrid w:val="0"/>
        <w:spacing w:after="0"/>
        <w:rPr>
          <w:rFonts w:ascii="Times New Roman" w:hAnsi="Times New Roman" w:cs="Times New Roman"/>
          <w:b w:val="0"/>
          <w:color w:val="auto"/>
          <w:sz w:val="20"/>
          <w:szCs w:val="20"/>
        </w:rPr>
      </w:pPr>
      <w:bookmarkStart w:id="37" w:name="_Toc34035562"/>
      <w:r>
        <w:rPr>
          <w:rFonts w:ascii="Times New Roman" w:hAnsi="Times New Roman" w:cs="Times New Roman"/>
          <w:color w:val="auto"/>
          <w:sz w:val="20"/>
          <w:szCs w:val="20"/>
        </w:rPr>
        <w:t xml:space="preserve">Table 2: </w:t>
      </w:r>
      <w:r>
        <w:rPr>
          <w:rFonts w:ascii="Times New Roman" w:hAnsi="Times New Roman" w:cs="Times New Roman"/>
          <w:b w:val="0"/>
          <w:color w:val="auto"/>
          <w:sz w:val="20"/>
          <w:szCs w:val="20"/>
        </w:rPr>
        <w:t xml:space="preserve">Origin based prevalence of bovine trypanasomosis at Kamashi </w:t>
      </w:r>
      <w:r>
        <w:rPr>
          <w:rFonts w:ascii="Times New Roman" w:hAnsi="Times New Roman" w:cs="Times New Roman"/>
          <w:b w:val="0"/>
          <w:color w:val="auto"/>
          <w:sz w:val="20"/>
          <w:szCs w:val="20"/>
        </w:rPr>
        <w:t>District</w:t>
      </w:r>
      <w:bookmarkEnd w:id="37"/>
    </w:p>
    <w:tbl>
      <w:tblPr>
        <w:tblStyle w:val="TableGrid"/>
        <w:tblW w:w="9810" w:type="dxa"/>
        <w:tblLook w:val="04A0" w:firstRow="1" w:lastRow="0" w:firstColumn="1" w:lastColumn="0" w:noHBand="0" w:noVBand="1"/>
      </w:tblPr>
      <w:tblGrid>
        <w:gridCol w:w="1710"/>
        <w:gridCol w:w="6"/>
        <w:gridCol w:w="174"/>
        <w:gridCol w:w="1620"/>
        <w:gridCol w:w="180"/>
        <w:gridCol w:w="6"/>
        <w:gridCol w:w="2064"/>
        <w:gridCol w:w="180"/>
        <w:gridCol w:w="1710"/>
        <w:gridCol w:w="6"/>
        <w:gridCol w:w="84"/>
        <w:gridCol w:w="2070"/>
      </w:tblGrid>
      <w:tr w:rsidR="003A6BA3">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ites</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r>
              <w:rPr>
                <w:rFonts w:ascii="Times New Roman" w:eastAsia="Times New Roman" w:hAnsi="Times New Roman" w:cs="Times New Roman"/>
                <w:b/>
                <w:bCs/>
                <w:sz w:val="20"/>
                <w:szCs w:val="20"/>
              </w:rPr>
              <w:t>o.  examined</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r>
              <w:rPr>
                <w:rFonts w:ascii="Times New Roman" w:eastAsia="Times New Roman" w:hAnsi="Times New Roman" w:cs="Times New Roman"/>
                <w:b/>
                <w:bCs/>
                <w:sz w:val="20"/>
                <w:szCs w:val="20"/>
              </w:rPr>
              <w:t>o. positive</w:t>
            </w:r>
          </w:p>
        </w:tc>
        <w:tc>
          <w:tcPr>
            <w:tcW w:w="1800" w:type="dxa"/>
            <w:gridSpan w:val="3"/>
          </w:tcPr>
          <w:p w:rsidR="003A6BA3" w:rsidRDefault="00971F1E">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sz w:val="20"/>
                <w:szCs w:val="20"/>
              </w:rPr>
              <w:t xml:space="preserve">%) positive </w:t>
            </w:r>
          </w:p>
        </w:tc>
        <w:tc>
          <w:tcPr>
            <w:tcW w:w="2070" w:type="dxa"/>
          </w:tcPr>
          <w:p w:rsidR="003A6BA3" w:rsidRDefault="00971F1E">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  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
                <w:bCs/>
                <w:sz w:val="20"/>
                <w:szCs w:val="20"/>
              </w:rPr>
              <w:t>(p-value</w:t>
            </w:r>
          </w:p>
        </w:tc>
      </w:tr>
      <w:tr w:rsidR="003A6BA3">
        <w:trPr>
          <w:trHeight w:val="305"/>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K</w:t>
            </w:r>
            <w:r>
              <w:rPr>
                <w:rFonts w:ascii="Times New Roman" w:eastAsia="Times New Roman" w:hAnsi="Times New Roman" w:cs="Times New Roman"/>
                <w:bCs/>
                <w:sz w:val="20"/>
                <w:szCs w:val="20"/>
              </w:rPr>
              <w:t>amashi town</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2</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3.6</w:t>
            </w:r>
          </w:p>
        </w:tc>
        <w:tc>
          <w:tcPr>
            <w:tcW w:w="2070" w:type="dxa"/>
            <w:vMerge w:val="restart"/>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8.19 (P&gt;0.05)</w:t>
            </w:r>
          </w:p>
        </w:tc>
      </w:tr>
      <w:tr w:rsidR="003A6BA3">
        <w:trPr>
          <w:trHeight w:val="241"/>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imetu</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4</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6.56</w:t>
            </w:r>
          </w:p>
        </w:tc>
        <w:tc>
          <w:tcPr>
            <w:tcW w:w="2070" w:type="dxa"/>
            <w:vMerge/>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90"/>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obi badesa</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4</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1.36</w:t>
            </w:r>
          </w:p>
        </w:tc>
        <w:tc>
          <w:tcPr>
            <w:tcW w:w="2070" w:type="dxa"/>
            <w:vMerge/>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390"/>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z w:val="20"/>
                <w:szCs w:val="20"/>
              </w:rPr>
              <w:t>iremita</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1</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6.04</w:t>
            </w:r>
          </w:p>
        </w:tc>
        <w:tc>
          <w:tcPr>
            <w:tcW w:w="2070" w:type="dxa"/>
            <w:vMerge/>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195"/>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emeska Oda</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9.26</w:t>
            </w:r>
          </w:p>
        </w:tc>
        <w:tc>
          <w:tcPr>
            <w:tcW w:w="2070" w:type="dxa"/>
            <w:vMerge/>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285"/>
        </w:trPr>
        <w:tc>
          <w:tcPr>
            <w:tcW w:w="1890" w:type="dxa"/>
            <w:gridSpan w:val="3"/>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20"/>
                <w:szCs w:val="20"/>
              </w:rPr>
              <w:t>unda Derba</w:t>
            </w:r>
          </w:p>
        </w:tc>
        <w:tc>
          <w:tcPr>
            <w:tcW w:w="1620" w:type="dxa"/>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w:t>
            </w:r>
          </w:p>
        </w:tc>
        <w:tc>
          <w:tcPr>
            <w:tcW w:w="243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p>
        </w:tc>
        <w:tc>
          <w:tcPr>
            <w:tcW w:w="1800" w:type="dxa"/>
            <w:gridSpan w:val="3"/>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8.04</w:t>
            </w:r>
          </w:p>
        </w:tc>
        <w:tc>
          <w:tcPr>
            <w:tcW w:w="2070" w:type="dxa"/>
            <w:vMerge/>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134"/>
        </w:trPr>
        <w:tc>
          <w:tcPr>
            <w:tcW w:w="1890" w:type="dxa"/>
            <w:gridSpan w:val="3"/>
            <w:tcBorders>
              <w:bottom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rPr>
              <w:t>otal</w:t>
            </w:r>
          </w:p>
        </w:tc>
        <w:tc>
          <w:tcPr>
            <w:tcW w:w="1620" w:type="dxa"/>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84</w:t>
            </w:r>
          </w:p>
        </w:tc>
        <w:tc>
          <w:tcPr>
            <w:tcW w:w="2430" w:type="dxa"/>
            <w:gridSpan w:val="4"/>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7</w:t>
            </w:r>
          </w:p>
        </w:tc>
        <w:tc>
          <w:tcPr>
            <w:tcW w:w="1800" w:type="dxa"/>
            <w:gridSpan w:val="3"/>
            <w:tcBorders>
              <w:bottom w:val="single" w:sz="4" w:space="0" w:color="auto"/>
            </w:tcBorders>
          </w:tcPr>
          <w:p w:rsidR="003A6BA3" w:rsidRDefault="00971F1E" w:rsidP="00790327">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2.65</w:t>
            </w:r>
          </w:p>
        </w:tc>
        <w:tc>
          <w:tcPr>
            <w:tcW w:w="2070" w:type="dxa"/>
            <w:vMerge/>
            <w:tcBorders>
              <w:bottom w:val="single" w:sz="4" w:space="0" w:color="auto"/>
            </w:tcBorders>
          </w:tcPr>
          <w:p w:rsidR="003A6BA3" w:rsidRDefault="003A6BA3">
            <w:pPr>
              <w:snapToGrid w:val="0"/>
              <w:spacing w:beforeAutospacing="0" w:after="0" w:afterAutospacing="0" w:line="240" w:lineRule="auto"/>
              <w:jc w:val="center"/>
              <w:rPr>
                <w:rFonts w:ascii="Times New Roman" w:eastAsia="Times New Roman" w:hAnsi="Times New Roman" w:cs="Times New Roman"/>
                <w:color w:val="FF0000"/>
                <w:sz w:val="20"/>
                <w:szCs w:val="20"/>
              </w:rPr>
            </w:pPr>
          </w:p>
        </w:tc>
      </w:tr>
      <w:tr w:rsidR="003A6BA3">
        <w:trPr>
          <w:trHeight w:val="264"/>
        </w:trPr>
        <w:tc>
          <w:tcPr>
            <w:tcW w:w="9810" w:type="dxa"/>
            <w:gridSpan w:val="12"/>
            <w:tcBorders>
              <w:top w:val="single" w:sz="4" w:space="0" w:color="auto"/>
              <w:left w:val="nil"/>
              <w:bottom w:val="nil"/>
              <w:right w:val="nil"/>
            </w:tcBorders>
          </w:tcPr>
          <w:p w:rsidR="003A6BA3" w:rsidRDefault="003A6BA3">
            <w:pPr>
              <w:pStyle w:val="Caption"/>
              <w:keepNext/>
              <w:snapToGrid w:val="0"/>
              <w:spacing w:beforeAutospacing="0" w:after="0" w:afterAutospacing="0"/>
              <w:rPr>
                <w:rFonts w:ascii="Times New Roman" w:eastAsia="Times New Roman" w:hAnsi="Times New Roman" w:cs="Times New Roman"/>
                <w:color w:val="auto"/>
                <w:sz w:val="20"/>
                <w:szCs w:val="20"/>
              </w:rPr>
            </w:pPr>
          </w:p>
        </w:tc>
      </w:tr>
      <w:tr w:rsidR="003A6BA3">
        <w:trPr>
          <w:trHeight w:val="696"/>
        </w:trPr>
        <w:tc>
          <w:tcPr>
            <w:tcW w:w="9810" w:type="dxa"/>
            <w:gridSpan w:val="12"/>
            <w:tcBorders>
              <w:top w:val="nil"/>
              <w:left w:val="nil"/>
              <w:bottom w:val="nil"/>
              <w:right w:val="nil"/>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r>
      <w:tr w:rsidR="003A6BA3">
        <w:trPr>
          <w:trHeight w:val="380"/>
        </w:trPr>
        <w:tc>
          <w:tcPr>
            <w:tcW w:w="9810" w:type="dxa"/>
            <w:gridSpan w:val="12"/>
            <w:tcBorders>
              <w:top w:val="nil"/>
              <w:left w:val="nil"/>
              <w:bottom w:val="single" w:sz="4" w:space="0" w:color="auto"/>
              <w:right w:val="nil"/>
            </w:tcBorders>
          </w:tcPr>
          <w:p w:rsidR="003A6BA3" w:rsidRDefault="00971F1E">
            <w:pPr>
              <w:pStyle w:val="Caption"/>
              <w:keepNext/>
              <w:snapToGrid w:val="0"/>
              <w:spacing w:beforeAutospacing="0" w:after="0" w:afterAutospacing="0"/>
              <w:rPr>
                <w:rFonts w:ascii="Times New Roman" w:eastAsia="Times New Roman" w:hAnsi="Times New Roman" w:cs="Times New Roman"/>
                <w:sz w:val="20"/>
                <w:szCs w:val="20"/>
              </w:rPr>
            </w:pPr>
            <w:bookmarkStart w:id="38" w:name="_Toc34035563"/>
            <w:r>
              <w:rPr>
                <w:rFonts w:ascii="Times New Roman" w:eastAsia="Times New Roman" w:hAnsi="Times New Roman" w:cs="Times New Roman"/>
                <w:color w:val="auto"/>
                <w:sz w:val="20"/>
                <w:szCs w:val="20"/>
              </w:rPr>
              <w:t xml:space="preserve">Table 3: </w:t>
            </w:r>
            <w:r>
              <w:rPr>
                <w:rFonts w:ascii="Times New Roman" w:eastAsia="Times New Roman" w:hAnsi="Times New Roman" w:cs="Times New Roman"/>
                <w:b w:val="0"/>
                <w:color w:val="auto"/>
                <w:sz w:val="20"/>
                <w:szCs w:val="20"/>
              </w:rPr>
              <w:t>Prevalence of Trypanosomosis infection with different potential risk factors</w:t>
            </w:r>
            <w:bookmarkEnd w:id="38"/>
          </w:p>
        </w:tc>
      </w:tr>
      <w:tr w:rsidR="003A6BA3">
        <w:trPr>
          <w:trHeight w:val="18"/>
        </w:trPr>
        <w:tc>
          <w:tcPr>
            <w:tcW w:w="1716" w:type="dxa"/>
            <w:gridSpan w:val="2"/>
            <w:tcBorders>
              <w:top w:val="single" w:sz="4" w:space="0" w:color="auto"/>
              <w:left w:val="single" w:sz="4" w:space="0" w:color="auto"/>
              <w:bottom w:val="nil"/>
              <w:right w:val="single" w:sz="4" w:space="0" w:color="auto"/>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nil"/>
              <w:right w:val="single" w:sz="4" w:space="0" w:color="auto"/>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c>
          <w:tcPr>
            <w:tcW w:w="2064" w:type="dxa"/>
            <w:tcBorders>
              <w:top w:val="single" w:sz="4" w:space="0" w:color="auto"/>
              <w:left w:val="single" w:sz="4" w:space="0" w:color="auto"/>
              <w:bottom w:val="nil"/>
              <w:right w:val="single" w:sz="4" w:space="0" w:color="auto"/>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c>
          <w:tcPr>
            <w:tcW w:w="1896" w:type="dxa"/>
            <w:gridSpan w:val="3"/>
            <w:tcBorders>
              <w:top w:val="single" w:sz="4" w:space="0" w:color="auto"/>
              <w:left w:val="single" w:sz="4" w:space="0" w:color="auto"/>
              <w:bottom w:val="nil"/>
              <w:right w:val="single" w:sz="4" w:space="0" w:color="auto"/>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c>
          <w:tcPr>
            <w:tcW w:w="2154" w:type="dxa"/>
            <w:gridSpan w:val="2"/>
            <w:tcBorders>
              <w:top w:val="single" w:sz="4" w:space="0" w:color="auto"/>
              <w:left w:val="single" w:sz="4" w:space="0" w:color="auto"/>
              <w:bottom w:val="nil"/>
              <w:right w:val="single" w:sz="4" w:space="0" w:color="auto"/>
            </w:tcBorders>
          </w:tcPr>
          <w:p w:rsidR="003A6BA3" w:rsidRDefault="003A6BA3">
            <w:pPr>
              <w:pStyle w:val="Caption"/>
              <w:keepNext/>
              <w:snapToGrid w:val="0"/>
              <w:spacing w:beforeAutospacing="0" w:after="0" w:afterAutospacing="0"/>
              <w:rPr>
                <w:rFonts w:ascii="Times New Roman" w:eastAsia="Times New Roman" w:hAnsi="Times New Roman" w:cs="Times New Roman"/>
                <w:sz w:val="20"/>
                <w:szCs w:val="20"/>
              </w:rPr>
            </w:pPr>
          </w:p>
        </w:tc>
      </w:tr>
      <w:tr w:rsidR="003A6BA3">
        <w:trPr>
          <w:trHeight w:val="245"/>
        </w:trPr>
        <w:tc>
          <w:tcPr>
            <w:tcW w:w="1710" w:type="dxa"/>
            <w:tcBorders>
              <w:top w:val="nil"/>
            </w:tcBorders>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r>
              <w:rPr>
                <w:rFonts w:ascii="Times New Roman" w:eastAsia="Times New Roman" w:hAnsi="Times New Roman" w:cs="Times New Roman"/>
                <w:b/>
                <w:sz w:val="20"/>
                <w:szCs w:val="20"/>
              </w:rPr>
              <w:t>isk factors</w:t>
            </w:r>
          </w:p>
        </w:tc>
        <w:tc>
          <w:tcPr>
            <w:tcW w:w="1980" w:type="dxa"/>
            <w:gridSpan w:val="4"/>
            <w:tcBorders>
              <w:top w:val="nil"/>
            </w:tcBorders>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o. examined</w:t>
            </w:r>
          </w:p>
        </w:tc>
        <w:tc>
          <w:tcPr>
            <w:tcW w:w="2070" w:type="dxa"/>
            <w:gridSpan w:val="2"/>
            <w:tcBorders>
              <w:top w:val="nil"/>
            </w:tcBorders>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o. positive</w:t>
            </w:r>
          </w:p>
        </w:tc>
        <w:tc>
          <w:tcPr>
            <w:tcW w:w="1890" w:type="dxa"/>
            <w:gridSpan w:val="2"/>
            <w:tcBorders>
              <w:top w:val="nil"/>
            </w:tcBorders>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 positive</w:t>
            </w:r>
          </w:p>
        </w:tc>
        <w:tc>
          <w:tcPr>
            <w:tcW w:w="2160" w:type="dxa"/>
            <w:gridSpan w:val="3"/>
            <w:tcBorders>
              <w:top w:val="nil"/>
            </w:tcBorders>
          </w:tcPr>
          <w:p w:rsidR="003A6BA3" w:rsidRDefault="00971F1E">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Cs/>
                <w:sz w:val="20"/>
                <w:szCs w:val="20"/>
              </w:rPr>
              <w:t>(</w:t>
            </w:r>
            <w:r>
              <w:rPr>
                <w:rFonts w:ascii="Times New Roman" w:eastAsia="Calibri" w:hAnsi="Times New Roman" w:cs="Times New Roman"/>
                <w:b/>
                <w:bCs/>
                <w:sz w:val="20"/>
                <w:szCs w:val="20"/>
              </w:rPr>
              <w:t>p-value)</w:t>
            </w:r>
          </w:p>
        </w:tc>
      </w:tr>
      <w:tr w:rsidR="003A6BA3">
        <w:trPr>
          <w:trHeight w:val="224"/>
        </w:trPr>
        <w:tc>
          <w:tcPr>
            <w:tcW w:w="7650" w:type="dxa"/>
            <w:gridSpan w:val="9"/>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ex</w:t>
            </w:r>
          </w:p>
        </w:tc>
        <w:tc>
          <w:tcPr>
            <w:tcW w:w="2160" w:type="dxa"/>
            <w:gridSpan w:val="3"/>
            <w:vMerge w:val="restar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ascii="Times New Roman" w:eastAsia="Times New Roman" w:hAnsi="Times New Roman" w:cs="Times New Roman"/>
                <w:sz w:val="20"/>
                <w:szCs w:val="20"/>
              </w:rPr>
              <w:t>.29(P&gt;0.58)</w:t>
            </w: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w:t>
            </w:r>
            <w:r>
              <w:rPr>
                <w:rFonts w:ascii="Times New Roman" w:eastAsia="Times New Roman" w:hAnsi="Times New Roman" w:cs="Times New Roman"/>
                <w:bCs/>
                <w:sz w:val="20"/>
                <w:szCs w:val="20"/>
              </w:rPr>
              <w:t>ale</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82</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9</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1.42</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w:t>
            </w:r>
            <w:r>
              <w:rPr>
                <w:rFonts w:ascii="Times New Roman" w:eastAsia="Times New Roman" w:hAnsi="Times New Roman" w:cs="Times New Roman"/>
                <w:bCs/>
                <w:sz w:val="20"/>
                <w:szCs w:val="20"/>
              </w:rPr>
              <w:t>emale</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02</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8</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3.76</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w:t>
            </w:r>
            <w:r>
              <w:rPr>
                <w:rFonts w:ascii="Times New Roman" w:eastAsia="Times New Roman" w:hAnsi="Times New Roman" w:cs="Times New Roman"/>
                <w:bCs/>
                <w:sz w:val="20"/>
                <w:szCs w:val="20"/>
              </w:rPr>
              <w:t>otal</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84</w:t>
            </w:r>
          </w:p>
        </w:tc>
        <w:tc>
          <w:tcPr>
            <w:tcW w:w="207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87</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2.65</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rPr>
          <w:trHeight w:val="145"/>
        </w:trPr>
        <w:tc>
          <w:tcPr>
            <w:tcW w:w="7650" w:type="dxa"/>
            <w:gridSpan w:val="9"/>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Age(years)</w:t>
            </w:r>
          </w:p>
        </w:tc>
        <w:tc>
          <w:tcPr>
            <w:tcW w:w="2160" w:type="dxa"/>
            <w:gridSpan w:val="3"/>
            <w:vMerge w:val="restart"/>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Pr>
                <w:rFonts w:ascii="Times New Roman" w:eastAsia="Times New Roman" w:hAnsi="Times New Roman" w:cs="Times New Roman"/>
                <w:sz w:val="20"/>
                <w:szCs w:val="20"/>
              </w:rPr>
              <w:t>.03(P&gt;0.98</w:t>
            </w: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u w:val="single"/>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u w:val="single"/>
              </w:rPr>
              <w:t xml:space="preserve">&lt; </w:t>
            </w:r>
            <w:r>
              <w:rPr>
                <w:rFonts w:ascii="Times New Roman" w:eastAsia="Times New Roman" w:hAnsi="Times New Roman" w:cs="Times New Roman"/>
                <w:bCs/>
                <w:sz w:val="20"/>
                <w:szCs w:val="20"/>
              </w:rPr>
              <w:t xml:space="preserve">2        </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8</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2.72</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3 – 5</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30</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0</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3.07</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rPr>
          <w:trHeight w:val="160"/>
        </w:trPr>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&gt; 5</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66</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7</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2.28</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Total</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84</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7</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2.65</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rPr>
          <w:trHeight w:val="160"/>
        </w:trPr>
        <w:tc>
          <w:tcPr>
            <w:tcW w:w="7650" w:type="dxa"/>
            <w:gridSpan w:val="9"/>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ody conditions</w:t>
            </w:r>
          </w:p>
        </w:tc>
        <w:tc>
          <w:tcPr>
            <w:tcW w:w="2160" w:type="dxa"/>
            <w:gridSpan w:val="3"/>
            <w:vMerge w:val="restar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8.45(P&lt;0.000)</w:t>
            </w: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w:t>
            </w:r>
            <w:r>
              <w:rPr>
                <w:rFonts w:ascii="Times New Roman" w:eastAsia="Times New Roman" w:hAnsi="Times New Roman" w:cs="Times New Roman"/>
                <w:bCs/>
                <w:sz w:val="20"/>
                <w:szCs w:val="20"/>
              </w:rPr>
              <w:t>ood</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50</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4.66</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w:t>
            </w:r>
            <w:r>
              <w:rPr>
                <w:rFonts w:ascii="Times New Roman" w:eastAsia="Times New Roman" w:hAnsi="Times New Roman" w:cs="Times New Roman"/>
                <w:bCs/>
                <w:sz w:val="20"/>
                <w:szCs w:val="20"/>
              </w:rPr>
              <w:t>edium</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46</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7</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5.3</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w:t>
            </w:r>
            <w:r>
              <w:rPr>
                <w:rFonts w:ascii="Times New Roman" w:eastAsia="Times New Roman" w:hAnsi="Times New Roman" w:cs="Times New Roman"/>
                <w:bCs/>
                <w:sz w:val="20"/>
                <w:szCs w:val="20"/>
              </w:rPr>
              <w:t>oor</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8</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3</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8.63</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r w:rsidR="003A6BA3">
        <w:tc>
          <w:tcPr>
            <w:tcW w:w="1710" w:type="dxa"/>
          </w:tcPr>
          <w:p w:rsidR="003A6BA3" w:rsidRDefault="00971F1E">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w:t>
            </w:r>
            <w:r>
              <w:rPr>
                <w:rFonts w:ascii="Times New Roman" w:eastAsia="Times New Roman" w:hAnsi="Times New Roman" w:cs="Times New Roman"/>
                <w:b/>
                <w:bCs/>
                <w:sz w:val="20"/>
                <w:szCs w:val="20"/>
              </w:rPr>
              <w:t>otal</w:t>
            </w:r>
          </w:p>
        </w:tc>
        <w:tc>
          <w:tcPr>
            <w:tcW w:w="1980" w:type="dxa"/>
            <w:gridSpan w:val="4"/>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84</w:t>
            </w:r>
          </w:p>
        </w:tc>
        <w:tc>
          <w:tcPr>
            <w:tcW w:w="2070" w:type="dxa"/>
            <w:gridSpan w:val="2"/>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7</w:t>
            </w:r>
          </w:p>
        </w:tc>
        <w:tc>
          <w:tcPr>
            <w:tcW w:w="1890" w:type="dxa"/>
            <w:gridSpan w:val="2"/>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2.65</w:t>
            </w:r>
          </w:p>
        </w:tc>
        <w:tc>
          <w:tcPr>
            <w:tcW w:w="2160" w:type="dxa"/>
            <w:gridSpan w:val="3"/>
            <w:vMerge/>
          </w:tcPr>
          <w:p w:rsidR="003A6BA3" w:rsidRDefault="003A6BA3">
            <w:pPr>
              <w:snapToGrid w:val="0"/>
              <w:spacing w:beforeAutospacing="0" w:after="0" w:afterAutospacing="0" w:line="240" w:lineRule="auto"/>
              <w:jc w:val="center"/>
              <w:rPr>
                <w:rFonts w:ascii="Times New Roman" w:eastAsia="Times New Roman" w:hAnsi="Times New Roman" w:cs="Times New Roman"/>
                <w:sz w:val="20"/>
                <w:szCs w:val="20"/>
              </w:rPr>
            </w:pPr>
          </w:p>
        </w:tc>
      </w:tr>
    </w:tbl>
    <w:p w:rsidR="003A6BA3" w:rsidRDefault="003A6BA3">
      <w:pPr>
        <w:autoSpaceDE w:val="0"/>
        <w:autoSpaceDN w:val="0"/>
        <w:adjustRightInd w:val="0"/>
        <w:snapToGrid w:val="0"/>
        <w:spacing w:after="0" w:line="240" w:lineRule="auto"/>
        <w:rPr>
          <w:rFonts w:ascii="Times New Roman" w:hAnsi="Times New Roman" w:cs="Times New Roman"/>
          <w:sz w:val="20"/>
          <w:szCs w:val="20"/>
        </w:rPr>
      </w:pPr>
    </w:p>
    <w:p w:rsidR="00790327" w:rsidRDefault="00790327">
      <w:pPr>
        <w:autoSpaceDE w:val="0"/>
        <w:autoSpaceDN w:val="0"/>
        <w:adjustRightInd w:val="0"/>
        <w:snapToGrid w:val="0"/>
        <w:spacing w:after="0" w:line="240" w:lineRule="auto"/>
        <w:rPr>
          <w:rFonts w:ascii="Times New Roman" w:hAnsi="Times New Roman" w:cs="Times New Roman"/>
          <w:sz w:val="20"/>
          <w:szCs w:val="20"/>
        </w:rPr>
      </w:pPr>
    </w:p>
    <w:p w:rsidR="00790327" w:rsidRDefault="00790327">
      <w:pPr>
        <w:autoSpaceDE w:val="0"/>
        <w:autoSpaceDN w:val="0"/>
        <w:adjustRightInd w:val="0"/>
        <w:snapToGrid w:val="0"/>
        <w:spacing w:after="0" w:line="240" w:lineRule="auto"/>
        <w:rPr>
          <w:rFonts w:ascii="Times New Roman" w:hAnsi="Times New Roman" w:cs="Times New Roman"/>
          <w:sz w:val="20"/>
          <w:szCs w:val="20"/>
        </w:rPr>
      </w:pPr>
    </w:p>
    <w:p w:rsidR="00790327" w:rsidRDefault="00790327">
      <w:pPr>
        <w:autoSpaceDE w:val="0"/>
        <w:autoSpaceDN w:val="0"/>
        <w:adjustRightInd w:val="0"/>
        <w:snapToGrid w:val="0"/>
        <w:spacing w:after="0" w:line="240" w:lineRule="auto"/>
        <w:rPr>
          <w:rFonts w:ascii="Times New Roman" w:hAnsi="Times New Roman" w:cs="Times New Roman"/>
          <w:sz w:val="20"/>
          <w:szCs w:val="20"/>
        </w:rPr>
      </w:pPr>
    </w:p>
    <w:p w:rsidR="00790327" w:rsidRDefault="00790327">
      <w:pPr>
        <w:autoSpaceDE w:val="0"/>
        <w:autoSpaceDN w:val="0"/>
        <w:adjustRightInd w:val="0"/>
        <w:snapToGrid w:val="0"/>
        <w:spacing w:after="0" w:line="240" w:lineRule="auto"/>
        <w:rPr>
          <w:rFonts w:ascii="Times New Roman" w:hAnsi="Times New Roman" w:cs="Times New Roman"/>
          <w:sz w:val="20"/>
          <w:szCs w:val="20"/>
        </w:rPr>
      </w:pPr>
    </w:p>
    <w:p w:rsidR="00790327" w:rsidRDefault="00790327">
      <w:pPr>
        <w:pStyle w:val="Caption"/>
        <w:keepNext/>
        <w:snapToGrid w:val="0"/>
        <w:spacing w:after="0"/>
        <w:rPr>
          <w:rFonts w:ascii="Times New Roman" w:hAnsi="Times New Roman" w:cs="Times New Roman"/>
          <w:color w:val="auto"/>
          <w:sz w:val="20"/>
          <w:szCs w:val="20"/>
        </w:rPr>
      </w:pPr>
      <w:bookmarkStart w:id="39" w:name="_Toc34035564"/>
    </w:p>
    <w:p w:rsidR="003A6BA3" w:rsidRDefault="00971F1E">
      <w:pPr>
        <w:pStyle w:val="Caption"/>
        <w:keepNext/>
        <w:snapToGrid w:val="0"/>
        <w:spacing w:after="0"/>
        <w:rPr>
          <w:rFonts w:ascii="Times New Roman" w:hAnsi="Times New Roman" w:cs="Times New Roman"/>
          <w:color w:val="auto"/>
          <w:sz w:val="20"/>
          <w:szCs w:val="20"/>
        </w:rPr>
      </w:pPr>
      <w:r>
        <w:rPr>
          <w:rFonts w:ascii="Times New Roman" w:hAnsi="Times New Roman" w:cs="Times New Roman"/>
          <w:color w:val="auto"/>
          <w:sz w:val="20"/>
          <w:szCs w:val="20"/>
        </w:rPr>
        <w:t xml:space="preserve">Table 4: </w:t>
      </w:r>
      <w:r>
        <w:rPr>
          <w:rFonts w:ascii="Times New Roman" w:hAnsi="Times New Roman" w:cs="Times New Roman"/>
          <w:b w:val="0"/>
          <w:color w:val="auto"/>
          <w:sz w:val="20"/>
          <w:szCs w:val="20"/>
        </w:rPr>
        <w:t>Mean PCV comparison of parasitaemic and aparasitaemic animals</w:t>
      </w:r>
      <w:bookmarkEnd w:id="39"/>
    </w:p>
    <w:tbl>
      <w:tblPr>
        <w:tblStyle w:val="TableGrid"/>
        <w:tblW w:w="5000" w:type="pct"/>
        <w:tblLook w:val="04A0" w:firstRow="1" w:lastRow="0" w:firstColumn="1" w:lastColumn="0" w:noHBand="0" w:noVBand="1"/>
      </w:tblPr>
      <w:tblGrid>
        <w:gridCol w:w="2637"/>
        <w:gridCol w:w="1758"/>
        <w:gridCol w:w="2021"/>
        <w:gridCol w:w="3160"/>
      </w:tblGrid>
      <w:tr w:rsidR="003A6BA3" w:rsidTr="00790327">
        <w:trPr>
          <w:trHeight w:val="380"/>
        </w:trPr>
        <w:tc>
          <w:tcPr>
            <w:tcW w:w="1377"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tatus</w:t>
            </w:r>
          </w:p>
        </w:tc>
        <w:tc>
          <w:tcPr>
            <w:tcW w:w="918"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r>
              <w:rPr>
                <w:rFonts w:ascii="Times New Roman" w:eastAsia="Times New Roman" w:hAnsi="Times New Roman" w:cs="Times New Roman"/>
                <w:b/>
                <w:sz w:val="20"/>
                <w:szCs w:val="20"/>
              </w:rPr>
              <w:t xml:space="preserve">requency </w:t>
            </w:r>
          </w:p>
        </w:tc>
        <w:tc>
          <w:tcPr>
            <w:tcW w:w="1055" w:type="pct"/>
            <w:tcBorders>
              <w:right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Mean PCV (%)</w:t>
            </w:r>
          </w:p>
        </w:tc>
        <w:tc>
          <w:tcPr>
            <w:tcW w:w="1650" w:type="pct"/>
            <w:tcBorders>
              <w:right w:val="single" w:sz="4" w:space="0" w:color="auto"/>
            </w:tcBorders>
          </w:tcPr>
          <w:p w:rsidR="003A6BA3" w:rsidRDefault="00971F1E">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p-value)</w:t>
            </w:r>
          </w:p>
        </w:tc>
      </w:tr>
      <w:tr w:rsidR="003A6BA3">
        <w:tc>
          <w:tcPr>
            <w:tcW w:w="1377" w:type="pct"/>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nfected</w:t>
            </w:r>
          </w:p>
        </w:tc>
        <w:tc>
          <w:tcPr>
            <w:tcW w:w="918"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7</w:t>
            </w:r>
          </w:p>
        </w:tc>
        <w:tc>
          <w:tcPr>
            <w:tcW w:w="1055" w:type="pct"/>
            <w:tcBorders>
              <w:right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0.70</w:t>
            </w:r>
          </w:p>
        </w:tc>
        <w:tc>
          <w:tcPr>
            <w:tcW w:w="1650" w:type="pct"/>
            <w:vMerge w:val="restart"/>
            <w:tcBorders>
              <w:right w:val="single" w:sz="4" w:space="0" w:color="auto"/>
            </w:tcBorders>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3.73 (p&lt;0.000)</w:t>
            </w:r>
          </w:p>
        </w:tc>
      </w:tr>
      <w:tr w:rsidR="003A6BA3" w:rsidTr="00790327">
        <w:trPr>
          <w:trHeight w:val="319"/>
        </w:trPr>
        <w:tc>
          <w:tcPr>
            <w:tcW w:w="1377" w:type="pct"/>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20"/>
                <w:szCs w:val="20"/>
              </w:rPr>
              <w:t>on- infected</w:t>
            </w:r>
          </w:p>
        </w:tc>
        <w:tc>
          <w:tcPr>
            <w:tcW w:w="918"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97</w:t>
            </w:r>
          </w:p>
        </w:tc>
        <w:tc>
          <w:tcPr>
            <w:tcW w:w="1055" w:type="pct"/>
            <w:tcBorders>
              <w:right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4.81</w:t>
            </w:r>
          </w:p>
        </w:tc>
        <w:tc>
          <w:tcPr>
            <w:tcW w:w="1650" w:type="pct"/>
            <w:vMerge/>
            <w:tcBorders>
              <w:right w:val="single" w:sz="4" w:space="0" w:color="auto"/>
            </w:tcBorders>
          </w:tcPr>
          <w:p w:rsidR="003A6BA3" w:rsidRDefault="003A6BA3">
            <w:pPr>
              <w:snapToGrid w:val="0"/>
              <w:spacing w:beforeAutospacing="0" w:after="0" w:afterAutospacing="0" w:line="240" w:lineRule="auto"/>
              <w:jc w:val="both"/>
              <w:rPr>
                <w:rFonts w:ascii="Times New Roman" w:eastAsia="Times New Roman" w:hAnsi="Times New Roman" w:cs="Times New Roman"/>
                <w:sz w:val="20"/>
                <w:szCs w:val="20"/>
              </w:rPr>
            </w:pPr>
          </w:p>
        </w:tc>
      </w:tr>
      <w:tr w:rsidR="003A6BA3">
        <w:tc>
          <w:tcPr>
            <w:tcW w:w="1377" w:type="pct"/>
          </w:tcPr>
          <w:p w:rsidR="003A6BA3" w:rsidRDefault="00971F1E">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otal</w:t>
            </w:r>
          </w:p>
        </w:tc>
        <w:tc>
          <w:tcPr>
            <w:tcW w:w="918"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84</w:t>
            </w:r>
          </w:p>
        </w:tc>
        <w:tc>
          <w:tcPr>
            <w:tcW w:w="1055" w:type="pct"/>
            <w:tcBorders>
              <w:right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3.05</w:t>
            </w:r>
          </w:p>
        </w:tc>
        <w:tc>
          <w:tcPr>
            <w:tcW w:w="1650" w:type="pct"/>
            <w:vMerge/>
            <w:tcBorders>
              <w:right w:val="single" w:sz="4" w:space="0" w:color="auto"/>
            </w:tcBorders>
          </w:tcPr>
          <w:p w:rsidR="003A6BA3" w:rsidRDefault="003A6BA3">
            <w:pPr>
              <w:snapToGrid w:val="0"/>
              <w:spacing w:beforeAutospacing="0" w:after="0" w:afterAutospacing="0" w:line="240" w:lineRule="auto"/>
              <w:jc w:val="both"/>
              <w:rPr>
                <w:rFonts w:ascii="Times New Roman" w:eastAsia="Times New Roman" w:hAnsi="Times New Roman" w:cs="Times New Roman"/>
                <w:sz w:val="20"/>
                <w:szCs w:val="20"/>
              </w:rPr>
            </w:pPr>
          </w:p>
        </w:tc>
      </w:tr>
    </w:tbl>
    <w:p w:rsidR="003A6BA3" w:rsidRDefault="00971F1E">
      <w:pPr>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 xml:space="preserve"> </w:t>
      </w:r>
      <w:r>
        <w:rPr>
          <w:rFonts w:ascii="Times New Roman" w:eastAsia="MinionPro-Regular" w:hAnsi="Times New Roman" w:cs="Times New Roman"/>
          <w:sz w:val="20"/>
          <w:szCs w:val="20"/>
        </w:rPr>
        <w:t>PCV: packed cell volume</w:t>
      </w:r>
    </w:p>
    <w:p w:rsidR="003A6BA3" w:rsidRDefault="003A6BA3">
      <w:pPr>
        <w:snapToGrid w:val="0"/>
        <w:spacing w:after="0" w:line="240" w:lineRule="auto"/>
        <w:jc w:val="both"/>
        <w:rPr>
          <w:rStyle w:val="Heading2Char"/>
          <w:rFonts w:eastAsia="MinionPro-Regular"/>
          <w:bCs w:val="0"/>
          <w:kern w:val="0"/>
          <w:sz w:val="20"/>
        </w:rPr>
      </w:pPr>
    </w:p>
    <w:p w:rsidR="003A6BA3" w:rsidRDefault="003A6BA3">
      <w:pPr>
        <w:snapToGrid w:val="0"/>
        <w:spacing w:after="0" w:line="240" w:lineRule="auto"/>
        <w:jc w:val="both"/>
        <w:rPr>
          <w:rStyle w:val="Heading2Char"/>
          <w:b/>
          <w:sz w:val="20"/>
        </w:rPr>
      </w:pPr>
      <w:bookmarkStart w:id="40" w:name="_Toc33852495"/>
      <w:bookmarkStart w:id="41" w:name="_Toc34643653"/>
    </w:p>
    <w:p w:rsidR="00790327" w:rsidRDefault="00790327">
      <w:pPr>
        <w:snapToGrid w:val="0"/>
        <w:spacing w:after="0" w:line="240" w:lineRule="auto"/>
        <w:jc w:val="both"/>
        <w:rPr>
          <w:rStyle w:val="Heading2Char"/>
          <w:b/>
          <w:sz w:val="20"/>
        </w:rPr>
        <w:sectPr w:rsidR="00790327">
          <w:type w:val="continuous"/>
          <w:pgSz w:w="12240" w:h="15840"/>
          <w:pgMar w:top="1440" w:right="1440" w:bottom="1440" w:left="1440" w:header="720" w:footer="720" w:gutter="0"/>
          <w:cols w:space="425"/>
          <w:titlePg/>
          <w:docGrid w:linePitch="360"/>
        </w:sectPr>
      </w:pPr>
    </w:p>
    <w:p w:rsidR="003A6BA3" w:rsidRDefault="00971F1E">
      <w:pPr>
        <w:snapToGrid w:val="0"/>
        <w:spacing w:after="0" w:line="240" w:lineRule="auto"/>
        <w:jc w:val="both"/>
        <w:rPr>
          <w:rFonts w:ascii="Times New Roman" w:hAnsi="Times New Roman" w:cs="Times New Roman"/>
          <w:b/>
          <w:bCs/>
          <w:iCs/>
          <w:sz w:val="20"/>
          <w:szCs w:val="20"/>
        </w:rPr>
      </w:pPr>
      <w:r>
        <w:rPr>
          <w:rStyle w:val="Heading2Char"/>
          <w:b/>
          <w:sz w:val="20"/>
        </w:rPr>
        <w:lastRenderedPageBreak/>
        <w:t>4.4 Entomological findings</w:t>
      </w:r>
      <w:bookmarkEnd w:id="40"/>
      <w:bookmarkEnd w:id="41"/>
    </w:p>
    <w:p w:rsidR="003A6BA3" w:rsidRDefault="00971F1E">
      <w:pPr>
        <w:snapToGrid w:val="0"/>
        <w:spacing w:after="0" w:line="240" w:lineRule="auto"/>
        <w:jc w:val="both"/>
        <w:rPr>
          <w:rFonts w:ascii="Times New Roman" w:hAnsi="Times New Roman" w:cs="Times New Roman"/>
          <w:sz w:val="20"/>
          <w:szCs w:val="20"/>
        </w:rPr>
        <w:sectPr w:rsidR="003A6BA3">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sz w:val="20"/>
          <w:szCs w:val="20"/>
        </w:rPr>
        <w:t>T</w:t>
      </w:r>
      <w:r>
        <w:rPr>
          <w:rFonts w:ascii="Times New Roman" w:hAnsi="Times New Roman" w:cs="Times New Roman"/>
          <w:sz w:val="20"/>
          <w:szCs w:val="20"/>
        </w:rPr>
        <w:t xml:space="preserve">he present survey of tsetse flies depicted that </w:t>
      </w:r>
      <w:r>
        <w:rPr>
          <w:rFonts w:ascii="Times New Roman" w:hAnsi="Times New Roman" w:cs="Times New Roman"/>
          <w:i/>
          <w:iCs/>
          <w:sz w:val="20"/>
          <w:szCs w:val="20"/>
        </w:rPr>
        <w:t xml:space="preserve">G. tachinoides </w:t>
      </w:r>
      <w:r>
        <w:rPr>
          <w:rFonts w:ascii="Times New Roman" w:hAnsi="Times New Roman" w:cs="Times New Roman"/>
          <w:sz w:val="20"/>
          <w:szCs w:val="20"/>
        </w:rPr>
        <w:t xml:space="preserve">is the only species tsetse fly responsible for cyclical transmission of trypanosomosis in the study area. Tsetse </w:t>
      </w:r>
      <w:r>
        <w:rPr>
          <w:rFonts w:ascii="Times New Roman" w:hAnsi="Times New Roman" w:cs="Times New Roman"/>
          <w:sz w:val="20"/>
          <w:szCs w:val="20"/>
        </w:rPr>
        <w:t xml:space="preserve">fly survey was carried out in six kebeles of the study district by deploying a total of 86 geo-referenced traps (30 mono-conical,  30 mono-pyramidial and 26 biconical traps) in the river border, open wood land (savanna grass land) and on grazing fields of </w:t>
      </w:r>
      <w:r>
        <w:rPr>
          <w:rFonts w:ascii="Times New Roman" w:hAnsi="Times New Roman" w:cs="Times New Roman"/>
          <w:sz w:val="20"/>
          <w:szCs w:val="20"/>
        </w:rPr>
        <w:t xml:space="preserve">cattle, the number of tsetse flies captured in each study site after 48 hour is  96, 67, 90, 41, 76,  71 for Kamashi town,  Dimetu, Miremita, Kobi bedesa, Demeska oda,  and  Gunda Derba respectively.  A total </w:t>
      </w:r>
      <w:r>
        <w:rPr>
          <w:rFonts w:ascii="Times New Roman" w:hAnsi="Times New Roman" w:cs="Times New Roman"/>
          <w:sz w:val="20"/>
          <w:szCs w:val="20"/>
        </w:rPr>
        <w:lastRenderedPageBreak/>
        <w:t>of 834 tsetse and biting flies were caught from</w:t>
      </w:r>
      <w:r>
        <w:rPr>
          <w:rFonts w:ascii="Times New Roman" w:hAnsi="Times New Roman" w:cs="Times New Roman"/>
          <w:sz w:val="20"/>
          <w:szCs w:val="20"/>
        </w:rPr>
        <w:t xml:space="preserve"> different sites during the study period.  Out of the total, 441/834 (52.87%) were belong to tsetse fly of the genus glossina, followed by stomoxy 292 (35.01%), tabanid 49(5.87%) and haematopota 52 (6.23%). The mean apparent density of </w:t>
      </w:r>
      <w:r>
        <w:rPr>
          <w:rFonts w:ascii="Times New Roman" w:hAnsi="Times New Roman" w:cs="Times New Roman"/>
          <w:i/>
          <w:iCs/>
          <w:sz w:val="20"/>
          <w:szCs w:val="20"/>
        </w:rPr>
        <w:t xml:space="preserve">G. tachnoides </w:t>
      </w:r>
      <w:r>
        <w:rPr>
          <w:rFonts w:ascii="Times New Roman" w:hAnsi="Times New Roman" w:cs="Times New Roman"/>
          <w:sz w:val="20"/>
          <w:szCs w:val="20"/>
        </w:rPr>
        <w:t>in the</w:t>
      </w:r>
      <w:r>
        <w:rPr>
          <w:rFonts w:ascii="Times New Roman" w:hAnsi="Times New Roman" w:cs="Times New Roman"/>
          <w:sz w:val="20"/>
          <w:szCs w:val="20"/>
        </w:rPr>
        <w:t xml:space="preserve"> survey sites was investigated as 2.56 f/t/d while the mean apparent density of mechanical vectors such as stomoxys (1.69 f/t/d),  tabanids (0.28 f/t/d) and haematopota (0.30 f/t/d) were recorded. The highest fly density was observed in Miremita peasant as</w:t>
      </w:r>
      <w:r>
        <w:rPr>
          <w:rFonts w:ascii="Times New Roman" w:hAnsi="Times New Roman" w:cs="Times New Roman"/>
          <w:sz w:val="20"/>
          <w:szCs w:val="20"/>
        </w:rPr>
        <w:t>sociation 176 (5.86 f/t/d) and the lowest was recorded in kobi  83 ( 2.96 f/t/d) (Table 5).</w:t>
      </w:r>
    </w:p>
    <w:p w:rsidR="003A6BA3" w:rsidRDefault="003A6BA3">
      <w:pPr>
        <w:snapToGrid w:val="0"/>
        <w:spacing w:after="0" w:line="240" w:lineRule="auto"/>
        <w:jc w:val="both"/>
        <w:rPr>
          <w:rFonts w:ascii="Times New Roman" w:hAnsi="Times New Roman" w:cs="Times New Roman"/>
          <w:sz w:val="20"/>
          <w:szCs w:val="20"/>
        </w:rPr>
      </w:pPr>
    </w:p>
    <w:p w:rsidR="00790327" w:rsidRDefault="00790327">
      <w:pPr>
        <w:snapToGrid w:val="0"/>
        <w:spacing w:after="0" w:line="240" w:lineRule="auto"/>
        <w:jc w:val="both"/>
        <w:rPr>
          <w:rFonts w:ascii="Times New Roman" w:hAnsi="Times New Roman" w:cs="Times New Roman"/>
          <w:sz w:val="20"/>
          <w:szCs w:val="20"/>
        </w:rPr>
      </w:pPr>
    </w:p>
    <w:p w:rsidR="003A6BA3" w:rsidRDefault="00971F1E">
      <w:pPr>
        <w:pStyle w:val="Caption"/>
        <w:keepNext/>
        <w:snapToGrid w:val="0"/>
        <w:spacing w:after="0"/>
        <w:rPr>
          <w:rFonts w:ascii="Times New Roman" w:hAnsi="Times New Roman" w:cs="Times New Roman"/>
          <w:b w:val="0"/>
          <w:sz w:val="20"/>
          <w:szCs w:val="20"/>
        </w:rPr>
      </w:pPr>
      <w:bookmarkStart w:id="42" w:name="_Toc34035565"/>
      <w:r>
        <w:rPr>
          <w:rFonts w:ascii="Times New Roman" w:hAnsi="Times New Roman" w:cs="Times New Roman"/>
          <w:b w:val="0"/>
          <w:color w:val="auto"/>
          <w:sz w:val="20"/>
          <w:szCs w:val="20"/>
        </w:rPr>
        <w:t>Table 5:</w:t>
      </w:r>
      <w:r>
        <w:rPr>
          <w:rFonts w:ascii="Times New Roman" w:hAnsi="Times New Roman" w:cs="Times New Roman"/>
          <w:b w:val="0"/>
          <w:sz w:val="20"/>
          <w:szCs w:val="20"/>
        </w:rPr>
        <w:t xml:space="preserve"> </w:t>
      </w:r>
      <w:r>
        <w:rPr>
          <w:rFonts w:ascii="Times New Roman" w:hAnsi="Times New Roman" w:cs="Times New Roman"/>
          <w:b w:val="0"/>
          <w:color w:val="auto"/>
          <w:sz w:val="20"/>
          <w:szCs w:val="20"/>
        </w:rPr>
        <w:t>Flies caught in different areas of survey sites at kamashi district</w:t>
      </w:r>
      <w:bookmarkEnd w:id="42"/>
    </w:p>
    <w:tbl>
      <w:tblPr>
        <w:tblStyle w:val="TableGrid"/>
        <w:tblW w:w="5000" w:type="pct"/>
        <w:tblLook w:val="04A0" w:firstRow="1" w:lastRow="0" w:firstColumn="1" w:lastColumn="0" w:noHBand="0" w:noVBand="1"/>
      </w:tblPr>
      <w:tblGrid>
        <w:gridCol w:w="1521"/>
        <w:gridCol w:w="794"/>
        <w:gridCol w:w="661"/>
        <w:gridCol w:w="529"/>
        <w:gridCol w:w="805"/>
        <w:gridCol w:w="540"/>
        <w:gridCol w:w="540"/>
        <w:gridCol w:w="835"/>
        <w:gridCol w:w="1039"/>
        <w:gridCol w:w="872"/>
        <w:gridCol w:w="1440"/>
      </w:tblGrid>
      <w:tr w:rsidR="003A6BA3">
        <w:tc>
          <w:tcPr>
            <w:tcW w:w="812" w:type="pct"/>
            <w:vMerge w:val="restar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ites</w:t>
            </w:r>
          </w:p>
        </w:tc>
        <w:tc>
          <w:tcPr>
            <w:tcW w:w="427" w:type="pct"/>
            <w:vMerge w:val="restar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otal flies caught</w:t>
            </w:r>
          </w:p>
        </w:tc>
        <w:tc>
          <w:tcPr>
            <w:tcW w:w="342" w:type="pct"/>
            <w:vMerge w:val="restar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o. of traps</w:t>
            </w:r>
          </w:p>
        </w:tc>
        <w:tc>
          <w:tcPr>
            <w:tcW w:w="1709" w:type="pct"/>
            <w:gridSpan w:val="5"/>
            <w:vAlign w:val="center"/>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setse flies caught</w:t>
            </w:r>
          </w:p>
        </w:tc>
        <w:tc>
          <w:tcPr>
            <w:tcW w:w="1709" w:type="pct"/>
            <w:gridSpan w:val="3"/>
            <w:vAlign w:val="center"/>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iting flies</w:t>
            </w:r>
          </w:p>
        </w:tc>
      </w:tr>
      <w:tr w:rsidR="003A6BA3">
        <w:tc>
          <w:tcPr>
            <w:tcW w:w="812" w:type="pct"/>
            <w:vMerge/>
            <w:vAlign w:val="center"/>
          </w:tcPr>
          <w:p w:rsidR="003A6BA3" w:rsidRDefault="003A6BA3">
            <w:pPr>
              <w:snapToGrid w:val="0"/>
              <w:spacing w:beforeAutospacing="0" w:after="0" w:afterAutospacing="0" w:line="240" w:lineRule="auto"/>
              <w:rPr>
                <w:rFonts w:ascii="Times New Roman" w:eastAsia="Times New Roman" w:hAnsi="Times New Roman" w:cs="Times New Roman"/>
                <w:b/>
                <w:sz w:val="20"/>
                <w:szCs w:val="20"/>
              </w:rPr>
            </w:pPr>
          </w:p>
        </w:tc>
        <w:tc>
          <w:tcPr>
            <w:tcW w:w="427" w:type="pct"/>
            <w:vMerge/>
          </w:tcPr>
          <w:p w:rsidR="003A6BA3" w:rsidRDefault="003A6BA3">
            <w:pPr>
              <w:snapToGrid w:val="0"/>
              <w:spacing w:beforeAutospacing="0" w:after="0" w:afterAutospacing="0" w:line="240" w:lineRule="auto"/>
              <w:rPr>
                <w:rFonts w:ascii="Times New Roman" w:eastAsia="Times New Roman" w:hAnsi="Times New Roman" w:cs="Times New Roman"/>
                <w:b/>
                <w:sz w:val="20"/>
                <w:szCs w:val="20"/>
              </w:rPr>
            </w:pPr>
          </w:p>
        </w:tc>
        <w:tc>
          <w:tcPr>
            <w:tcW w:w="342" w:type="pct"/>
            <w:vMerge/>
          </w:tcPr>
          <w:p w:rsidR="003A6BA3" w:rsidRDefault="003A6BA3">
            <w:pPr>
              <w:snapToGrid w:val="0"/>
              <w:spacing w:beforeAutospacing="0" w:after="0" w:afterAutospacing="0" w:line="240" w:lineRule="auto"/>
              <w:rPr>
                <w:rFonts w:ascii="Times New Roman" w:eastAsia="Times New Roman" w:hAnsi="Times New Roman" w:cs="Times New Roman"/>
                <w:b/>
                <w:sz w:val="20"/>
                <w:szCs w:val="20"/>
              </w:rPr>
            </w:pPr>
          </w:p>
        </w:tc>
        <w:tc>
          <w:tcPr>
            <w:tcW w:w="299" w:type="pct"/>
            <w:tcBorders>
              <w:bottom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o.</w:t>
            </w:r>
          </w:p>
        </w:tc>
        <w:tc>
          <w:tcPr>
            <w:tcW w:w="385" w:type="pct"/>
            <w:tcBorders>
              <w:bottom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pecies</w:t>
            </w:r>
          </w:p>
        </w:tc>
        <w:tc>
          <w:tcPr>
            <w:tcW w:w="299"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c>
          <w:tcPr>
            <w:tcW w:w="299"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427"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sym w:font="Wingdings 2" w:char="F0E0"/>
            </w:r>
            <w:r>
              <w:rPr>
                <w:rFonts w:ascii="Times New Roman" w:eastAsia="Times New Roman" w:hAnsi="Times New Roman" w:cs="Times New Roman"/>
                <w:b/>
                <w:sz w:val="20"/>
                <w:szCs w:val="20"/>
              </w:rPr>
              <w:t>F/T/D</w:t>
            </w:r>
          </w:p>
        </w:tc>
        <w:tc>
          <w:tcPr>
            <w:tcW w:w="513"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tomoxys</w:t>
            </w:r>
          </w:p>
        </w:tc>
        <w:tc>
          <w:tcPr>
            <w:tcW w:w="427"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abanid</w:t>
            </w:r>
          </w:p>
        </w:tc>
        <w:tc>
          <w:tcPr>
            <w:tcW w:w="769" w:type="pct"/>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w:t>
            </w:r>
            <w:r>
              <w:rPr>
                <w:rFonts w:ascii="Times New Roman" w:eastAsia="Times New Roman" w:hAnsi="Times New Roman" w:cs="Times New Roman"/>
                <w:b/>
                <w:sz w:val="20"/>
                <w:szCs w:val="20"/>
              </w:rPr>
              <w:t>aematopota</w:t>
            </w:r>
          </w:p>
        </w:tc>
      </w:tr>
      <w:tr w:rsidR="003A6BA3">
        <w:trPr>
          <w:trHeight w:val="332"/>
        </w:trPr>
        <w:tc>
          <w:tcPr>
            <w:tcW w:w="812" w:type="pct"/>
            <w:vAlign w:val="center"/>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K</w:t>
            </w:r>
            <w:r>
              <w:rPr>
                <w:rFonts w:ascii="Times New Roman" w:eastAsia="Times New Roman" w:hAnsi="Times New Roman" w:cs="Times New Roman"/>
                <w:bCs/>
                <w:sz w:val="20"/>
                <w:szCs w:val="20"/>
              </w:rPr>
              <w:t>amshi town</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69</w:t>
            </w:r>
          </w:p>
        </w:tc>
        <w:tc>
          <w:tcPr>
            <w:tcW w:w="342"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kern w:val="36"/>
                <w:sz w:val="20"/>
                <w:szCs w:val="20"/>
              </w:rPr>
              <w:t>1</w:t>
            </w:r>
            <w:r>
              <w:rPr>
                <w:rFonts w:ascii="Times New Roman" w:eastAsia="Times New Roman" w:hAnsi="Times New Roman" w:cs="Times New Roman"/>
                <w:bCs/>
                <w:kern w:val="36"/>
                <w:sz w:val="20"/>
                <w:szCs w:val="20"/>
              </w:rPr>
              <w:t>5</w:t>
            </w:r>
          </w:p>
        </w:tc>
        <w:tc>
          <w:tcPr>
            <w:tcW w:w="29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6</w:t>
            </w:r>
          </w:p>
        </w:tc>
        <w:tc>
          <w:tcPr>
            <w:tcW w:w="385" w:type="pct"/>
            <w:vMerge w:val="restart"/>
            <w:tcBorders>
              <w:top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20"/>
                <w:szCs w:val="20"/>
              </w:rPr>
              <w:t>T</w:t>
            </w:r>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3" w:name="_Toc33852496"/>
            <w:bookmarkStart w:id="44" w:name="_Toc34643654"/>
            <w:r>
              <w:rPr>
                <w:rFonts w:ascii="Times New Roman" w:eastAsia="Times New Roman" w:hAnsi="Times New Roman" w:cs="Times New Roman"/>
                <w:bCs/>
                <w:kern w:val="36"/>
                <w:sz w:val="20"/>
                <w:szCs w:val="20"/>
              </w:rPr>
              <w:t>3</w:t>
            </w:r>
            <w:bookmarkEnd w:id="43"/>
            <w:r>
              <w:rPr>
                <w:rFonts w:ascii="Times New Roman" w:eastAsia="Times New Roman" w:hAnsi="Times New Roman" w:cs="Times New Roman"/>
                <w:bCs/>
                <w:kern w:val="36"/>
                <w:sz w:val="20"/>
                <w:szCs w:val="20"/>
              </w:rPr>
              <w:t>0</w:t>
            </w:r>
            <w:bookmarkEnd w:id="44"/>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5" w:name="_Toc33852497"/>
            <w:bookmarkStart w:id="46" w:name="_Toc34643655"/>
            <w:r>
              <w:rPr>
                <w:rFonts w:ascii="Times New Roman" w:eastAsia="Times New Roman" w:hAnsi="Times New Roman" w:cs="Times New Roman"/>
                <w:bCs/>
                <w:kern w:val="36"/>
                <w:sz w:val="20"/>
                <w:szCs w:val="20"/>
              </w:rPr>
              <w:t>6</w:t>
            </w:r>
            <w:bookmarkEnd w:id="45"/>
            <w:r>
              <w:rPr>
                <w:rFonts w:ascii="Times New Roman" w:eastAsia="Times New Roman" w:hAnsi="Times New Roman" w:cs="Times New Roman"/>
                <w:bCs/>
                <w:kern w:val="36"/>
                <w:sz w:val="20"/>
                <w:szCs w:val="20"/>
              </w:rPr>
              <w:t>6</w:t>
            </w:r>
            <w:bookmarkEnd w:id="46"/>
          </w:p>
        </w:tc>
        <w:tc>
          <w:tcPr>
            <w:tcW w:w="427"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7" w:name="_Toc33852498"/>
            <w:bookmarkStart w:id="48" w:name="_Toc34643656"/>
            <w:r>
              <w:rPr>
                <w:rFonts w:ascii="Times New Roman" w:eastAsia="Times New Roman" w:hAnsi="Times New Roman" w:cs="Times New Roman"/>
                <w:bCs/>
                <w:kern w:val="36"/>
                <w:sz w:val="20"/>
                <w:szCs w:val="20"/>
              </w:rPr>
              <w:t>3.</w:t>
            </w:r>
            <w:bookmarkEnd w:id="47"/>
            <w:r>
              <w:rPr>
                <w:rFonts w:ascii="Times New Roman" w:eastAsia="Times New Roman" w:hAnsi="Times New Roman" w:cs="Times New Roman"/>
                <w:bCs/>
                <w:kern w:val="36"/>
                <w:sz w:val="20"/>
                <w:szCs w:val="20"/>
              </w:rPr>
              <w:t>2</w:t>
            </w:r>
            <w:bookmarkEnd w:id="48"/>
          </w:p>
        </w:tc>
        <w:tc>
          <w:tcPr>
            <w:tcW w:w="513"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3A6BA3">
        <w:trPr>
          <w:trHeight w:val="233"/>
        </w:trPr>
        <w:tc>
          <w:tcPr>
            <w:tcW w:w="812" w:type="pct"/>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imetu</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16</w:t>
            </w:r>
          </w:p>
        </w:tc>
        <w:tc>
          <w:tcPr>
            <w:tcW w:w="342"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29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7</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sz w:val="20"/>
                <w:szCs w:val="20"/>
              </w:rPr>
            </w:pPr>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9" w:name="_Toc33852499"/>
            <w:bookmarkStart w:id="50" w:name="_Toc34643657"/>
            <w:r>
              <w:rPr>
                <w:rFonts w:ascii="Times New Roman" w:eastAsia="Times New Roman" w:hAnsi="Times New Roman" w:cs="Times New Roman"/>
                <w:bCs/>
                <w:kern w:val="36"/>
                <w:sz w:val="20"/>
                <w:szCs w:val="20"/>
              </w:rPr>
              <w:t>2</w:t>
            </w:r>
            <w:bookmarkEnd w:id="49"/>
            <w:r>
              <w:rPr>
                <w:rFonts w:ascii="Times New Roman" w:eastAsia="Times New Roman" w:hAnsi="Times New Roman" w:cs="Times New Roman"/>
                <w:bCs/>
                <w:kern w:val="36"/>
                <w:sz w:val="20"/>
                <w:szCs w:val="20"/>
              </w:rPr>
              <w:t>8</w:t>
            </w:r>
            <w:bookmarkEnd w:id="50"/>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1" w:name="_Toc33852500"/>
            <w:bookmarkStart w:id="52" w:name="_Toc34643658"/>
            <w:r>
              <w:rPr>
                <w:rFonts w:ascii="Times New Roman" w:eastAsia="Times New Roman" w:hAnsi="Times New Roman" w:cs="Times New Roman"/>
                <w:bCs/>
                <w:kern w:val="36"/>
                <w:sz w:val="20"/>
                <w:szCs w:val="20"/>
              </w:rPr>
              <w:t>3</w:t>
            </w:r>
            <w:bookmarkEnd w:id="51"/>
            <w:r>
              <w:rPr>
                <w:rFonts w:ascii="Times New Roman" w:eastAsia="Times New Roman" w:hAnsi="Times New Roman" w:cs="Times New Roman"/>
                <w:bCs/>
                <w:kern w:val="36"/>
                <w:sz w:val="20"/>
                <w:szCs w:val="20"/>
              </w:rPr>
              <w:t>9</w:t>
            </w:r>
            <w:bookmarkEnd w:id="52"/>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.39</w:t>
            </w:r>
          </w:p>
        </w:tc>
        <w:tc>
          <w:tcPr>
            <w:tcW w:w="513"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8</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3A6BA3">
        <w:tc>
          <w:tcPr>
            <w:tcW w:w="812" w:type="pct"/>
            <w:vAlign w:val="center"/>
          </w:tcPr>
          <w:p w:rsidR="003A6BA3" w:rsidRDefault="00971F1E">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w:t>
            </w:r>
            <w:r>
              <w:rPr>
                <w:rFonts w:ascii="Times New Roman" w:eastAsia="Times New Roman" w:hAnsi="Times New Roman" w:cs="Times New Roman"/>
                <w:bCs/>
                <w:sz w:val="20"/>
                <w:szCs w:val="20"/>
              </w:rPr>
              <w:t>iremita</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76</w:t>
            </w:r>
          </w:p>
        </w:tc>
        <w:tc>
          <w:tcPr>
            <w:tcW w:w="342"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29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0</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sz w:val="20"/>
                <w:szCs w:val="20"/>
              </w:rPr>
            </w:pPr>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3" w:name="_Toc33852501"/>
            <w:bookmarkStart w:id="54" w:name="_Toc34643659"/>
            <w:r>
              <w:rPr>
                <w:rFonts w:ascii="Times New Roman" w:eastAsia="Times New Roman" w:hAnsi="Times New Roman" w:cs="Times New Roman"/>
                <w:bCs/>
                <w:kern w:val="36"/>
                <w:sz w:val="20"/>
                <w:szCs w:val="20"/>
              </w:rPr>
              <w:t>3</w:t>
            </w:r>
            <w:bookmarkEnd w:id="53"/>
            <w:r>
              <w:rPr>
                <w:rFonts w:ascii="Times New Roman" w:eastAsia="Times New Roman" w:hAnsi="Times New Roman" w:cs="Times New Roman"/>
                <w:bCs/>
                <w:kern w:val="36"/>
                <w:sz w:val="20"/>
                <w:szCs w:val="20"/>
              </w:rPr>
              <w:t>1</w:t>
            </w:r>
            <w:bookmarkEnd w:id="54"/>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5" w:name="_Toc33852502"/>
            <w:bookmarkStart w:id="56" w:name="_Toc34643660"/>
            <w:r>
              <w:rPr>
                <w:rFonts w:ascii="Times New Roman" w:eastAsia="Times New Roman" w:hAnsi="Times New Roman" w:cs="Times New Roman"/>
                <w:bCs/>
                <w:kern w:val="36"/>
                <w:sz w:val="20"/>
                <w:szCs w:val="20"/>
              </w:rPr>
              <w:t>59</w:t>
            </w:r>
            <w:bookmarkEnd w:id="55"/>
            <w:bookmarkEnd w:id="56"/>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.00</w:t>
            </w:r>
          </w:p>
        </w:tc>
        <w:tc>
          <w:tcPr>
            <w:tcW w:w="513"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4</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769" w:type="pct"/>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r>
      <w:tr w:rsidR="003A6BA3">
        <w:trPr>
          <w:trHeight w:val="300"/>
        </w:trPr>
        <w:tc>
          <w:tcPr>
            <w:tcW w:w="812" w:type="pct"/>
            <w:tcBorders>
              <w:bottom w:val="single" w:sz="4" w:space="0" w:color="auto"/>
            </w:tcBorders>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obi badesa</w:t>
            </w:r>
          </w:p>
        </w:tc>
        <w:tc>
          <w:tcPr>
            <w:tcW w:w="427"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3</w:t>
            </w:r>
          </w:p>
        </w:tc>
        <w:tc>
          <w:tcPr>
            <w:tcW w:w="342"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299"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sz w:val="20"/>
                <w:szCs w:val="20"/>
              </w:rPr>
            </w:pPr>
          </w:p>
        </w:tc>
        <w:tc>
          <w:tcPr>
            <w:tcW w:w="299" w:type="pct"/>
            <w:tcBorders>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7" w:name="_Toc34643661"/>
            <w:bookmarkStart w:id="58" w:name="_Toc33852503"/>
            <w:r>
              <w:rPr>
                <w:rFonts w:ascii="Times New Roman" w:eastAsia="Times New Roman" w:hAnsi="Times New Roman" w:cs="Times New Roman"/>
                <w:bCs/>
                <w:kern w:val="36"/>
                <w:sz w:val="20"/>
                <w:szCs w:val="20"/>
              </w:rPr>
              <w:t>12</w:t>
            </w:r>
            <w:bookmarkEnd w:id="57"/>
            <w:bookmarkEnd w:id="58"/>
          </w:p>
        </w:tc>
        <w:tc>
          <w:tcPr>
            <w:tcW w:w="299" w:type="pct"/>
            <w:tcBorders>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9" w:name="_Toc33852504"/>
            <w:bookmarkStart w:id="60" w:name="_Toc34643662"/>
            <w:r>
              <w:rPr>
                <w:rFonts w:ascii="Times New Roman" w:eastAsia="Times New Roman" w:hAnsi="Times New Roman" w:cs="Times New Roman"/>
                <w:bCs/>
                <w:kern w:val="36"/>
                <w:sz w:val="20"/>
                <w:szCs w:val="20"/>
              </w:rPr>
              <w:t>2</w:t>
            </w:r>
            <w:bookmarkEnd w:id="59"/>
            <w:r>
              <w:rPr>
                <w:rFonts w:ascii="Times New Roman" w:eastAsia="Times New Roman" w:hAnsi="Times New Roman" w:cs="Times New Roman"/>
                <w:bCs/>
                <w:kern w:val="36"/>
                <w:sz w:val="20"/>
                <w:szCs w:val="20"/>
              </w:rPr>
              <w:t>9</w:t>
            </w:r>
            <w:bookmarkEnd w:id="60"/>
          </w:p>
        </w:tc>
        <w:tc>
          <w:tcPr>
            <w:tcW w:w="427"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.46</w:t>
            </w:r>
          </w:p>
        </w:tc>
        <w:tc>
          <w:tcPr>
            <w:tcW w:w="513"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27"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9"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3A6BA3">
        <w:trPr>
          <w:trHeight w:val="413"/>
        </w:trPr>
        <w:tc>
          <w:tcPr>
            <w:tcW w:w="812" w:type="pct"/>
            <w:tcBorders>
              <w:bottom w:val="single" w:sz="4" w:space="0" w:color="auto"/>
            </w:tcBorders>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emeska oda</w:t>
            </w:r>
          </w:p>
        </w:tc>
        <w:tc>
          <w:tcPr>
            <w:tcW w:w="427"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52</w:t>
            </w:r>
          </w:p>
        </w:tc>
        <w:tc>
          <w:tcPr>
            <w:tcW w:w="342"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299"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6</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sz w:val="20"/>
                <w:szCs w:val="20"/>
              </w:rPr>
            </w:pPr>
          </w:p>
        </w:tc>
        <w:tc>
          <w:tcPr>
            <w:tcW w:w="299" w:type="pct"/>
            <w:tcBorders>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1" w:name="_Toc34643663"/>
            <w:r>
              <w:rPr>
                <w:rFonts w:ascii="Times New Roman" w:eastAsia="Times New Roman" w:hAnsi="Times New Roman" w:cs="Times New Roman"/>
                <w:bCs/>
                <w:kern w:val="36"/>
                <w:sz w:val="20"/>
                <w:szCs w:val="20"/>
              </w:rPr>
              <w:t>22</w:t>
            </w:r>
            <w:bookmarkEnd w:id="61"/>
          </w:p>
        </w:tc>
        <w:tc>
          <w:tcPr>
            <w:tcW w:w="299" w:type="pct"/>
            <w:tcBorders>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2" w:name="_Toc33852506"/>
            <w:bookmarkStart w:id="63" w:name="_Toc34643664"/>
            <w:r>
              <w:rPr>
                <w:rFonts w:ascii="Times New Roman" w:eastAsia="Times New Roman" w:hAnsi="Times New Roman" w:cs="Times New Roman"/>
                <w:bCs/>
                <w:kern w:val="36"/>
                <w:sz w:val="20"/>
                <w:szCs w:val="20"/>
              </w:rPr>
              <w:t>5</w:t>
            </w:r>
            <w:bookmarkEnd w:id="62"/>
            <w:r>
              <w:rPr>
                <w:rFonts w:ascii="Times New Roman" w:eastAsia="Times New Roman" w:hAnsi="Times New Roman" w:cs="Times New Roman"/>
                <w:bCs/>
                <w:kern w:val="36"/>
                <w:sz w:val="20"/>
                <w:szCs w:val="20"/>
              </w:rPr>
              <w:t>4</w:t>
            </w:r>
            <w:bookmarkEnd w:id="63"/>
          </w:p>
        </w:tc>
        <w:tc>
          <w:tcPr>
            <w:tcW w:w="427" w:type="pct"/>
            <w:tcBorders>
              <w:bottom w:val="single" w:sz="4" w:space="0" w:color="auto"/>
            </w:tcBorders>
          </w:tcPr>
          <w:p w:rsidR="003A6BA3" w:rsidRDefault="00971F1E">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2.71</w:t>
            </w:r>
          </w:p>
        </w:tc>
        <w:tc>
          <w:tcPr>
            <w:tcW w:w="513"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c>
          <w:tcPr>
            <w:tcW w:w="427"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p>
        </w:tc>
        <w:tc>
          <w:tcPr>
            <w:tcW w:w="769" w:type="pct"/>
            <w:tcBorders>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3A6BA3">
        <w:trPr>
          <w:trHeight w:val="363"/>
        </w:trPr>
        <w:tc>
          <w:tcPr>
            <w:tcW w:w="812" w:type="pct"/>
            <w:tcBorders>
              <w:top w:val="single" w:sz="4" w:space="0" w:color="auto"/>
              <w:bottom w:val="single" w:sz="4" w:space="0" w:color="auto"/>
            </w:tcBorders>
          </w:tcPr>
          <w:p w:rsidR="003A6BA3" w:rsidRDefault="00971F1E">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20"/>
                <w:szCs w:val="20"/>
              </w:rPr>
              <w:t>unda</w:t>
            </w:r>
            <w:r>
              <w:rPr>
                <w:rFonts w:ascii="Times New Roman" w:eastAsia="Times New Roman" w:hAnsi="Times New Roman" w:cs="Times New Roman"/>
                <w:sz w:val="20"/>
                <w:szCs w:val="20"/>
              </w:rPr>
              <w:t xml:space="preserve"> Derba</w:t>
            </w:r>
          </w:p>
        </w:tc>
        <w:tc>
          <w:tcPr>
            <w:tcW w:w="427"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38</w:t>
            </w:r>
          </w:p>
        </w:tc>
        <w:tc>
          <w:tcPr>
            <w:tcW w:w="342"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299"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1</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sz w:val="20"/>
                <w:szCs w:val="20"/>
              </w:rPr>
            </w:pPr>
          </w:p>
        </w:tc>
        <w:tc>
          <w:tcPr>
            <w:tcW w:w="299" w:type="pct"/>
            <w:tcBorders>
              <w:top w:val="single" w:sz="4" w:space="0" w:color="auto"/>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4" w:name="_Toc33852507"/>
            <w:bookmarkStart w:id="65" w:name="_Toc34643665"/>
            <w:r>
              <w:rPr>
                <w:rFonts w:ascii="Times New Roman" w:eastAsia="Times New Roman" w:hAnsi="Times New Roman" w:cs="Times New Roman"/>
                <w:bCs/>
                <w:kern w:val="36"/>
                <w:sz w:val="20"/>
                <w:szCs w:val="20"/>
              </w:rPr>
              <w:t>22</w:t>
            </w:r>
            <w:bookmarkEnd w:id="64"/>
            <w:bookmarkEnd w:id="65"/>
          </w:p>
        </w:tc>
        <w:tc>
          <w:tcPr>
            <w:tcW w:w="299" w:type="pct"/>
            <w:tcBorders>
              <w:top w:val="single" w:sz="4" w:space="0" w:color="auto"/>
              <w:bottom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6" w:name="_Toc34643666"/>
            <w:bookmarkStart w:id="67" w:name="_Toc33852508"/>
            <w:r>
              <w:rPr>
                <w:rFonts w:ascii="Times New Roman" w:eastAsia="Times New Roman" w:hAnsi="Times New Roman" w:cs="Times New Roman"/>
                <w:bCs/>
                <w:kern w:val="36"/>
                <w:sz w:val="20"/>
                <w:szCs w:val="20"/>
              </w:rPr>
              <w:t>49</w:t>
            </w:r>
            <w:bookmarkEnd w:id="66"/>
            <w:bookmarkEnd w:id="67"/>
          </w:p>
        </w:tc>
        <w:tc>
          <w:tcPr>
            <w:tcW w:w="427"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.54</w:t>
            </w:r>
          </w:p>
        </w:tc>
        <w:tc>
          <w:tcPr>
            <w:tcW w:w="513"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4</w:t>
            </w:r>
          </w:p>
        </w:tc>
        <w:tc>
          <w:tcPr>
            <w:tcW w:w="427"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9" w:type="pct"/>
            <w:tcBorders>
              <w:top w:val="single" w:sz="4" w:space="0" w:color="auto"/>
              <w:bottom w:val="single" w:sz="4" w:space="0" w:color="auto"/>
            </w:tcBorders>
          </w:tcPr>
          <w:p w:rsidR="003A6BA3" w:rsidRDefault="00971F1E">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A6BA3">
        <w:tc>
          <w:tcPr>
            <w:tcW w:w="812" w:type="pct"/>
            <w:vAlign w:val="center"/>
          </w:tcPr>
          <w:p w:rsidR="003A6BA3" w:rsidRDefault="00971F1E">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otal</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34</w:t>
            </w:r>
          </w:p>
        </w:tc>
        <w:tc>
          <w:tcPr>
            <w:tcW w:w="342"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6</w:t>
            </w:r>
          </w:p>
        </w:tc>
        <w:tc>
          <w:tcPr>
            <w:tcW w:w="299"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41</w:t>
            </w:r>
          </w:p>
        </w:tc>
        <w:tc>
          <w:tcPr>
            <w:tcW w:w="385" w:type="pct"/>
            <w:vMerge/>
          </w:tcPr>
          <w:p w:rsidR="003A6BA3" w:rsidRDefault="003A6BA3">
            <w:pPr>
              <w:snapToGrid w:val="0"/>
              <w:spacing w:beforeAutospacing="0" w:after="0" w:afterAutospacing="0" w:line="240" w:lineRule="auto"/>
              <w:rPr>
                <w:rFonts w:ascii="Times New Roman" w:eastAsia="Times New Roman" w:hAnsi="Times New Roman" w:cs="Times New Roman"/>
                <w:b/>
                <w:sz w:val="20"/>
                <w:szCs w:val="20"/>
              </w:rPr>
            </w:pPr>
          </w:p>
        </w:tc>
        <w:tc>
          <w:tcPr>
            <w:tcW w:w="299" w:type="pct"/>
            <w:tcBorders>
              <w:top w:val="single" w:sz="4" w:space="0" w:color="auto"/>
            </w:tcBorders>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68" w:name="_Toc33852509"/>
            <w:bookmarkStart w:id="69" w:name="_Toc34643667"/>
            <w:r>
              <w:rPr>
                <w:rFonts w:ascii="Times New Roman" w:eastAsia="Times New Roman" w:hAnsi="Times New Roman" w:cs="Times New Roman"/>
                <w:b/>
                <w:bCs/>
                <w:kern w:val="36"/>
                <w:sz w:val="20"/>
                <w:szCs w:val="20"/>
              </w:rPr>
              <w:t>1</w:t>
            </w:r>
            <w:bookmarkEnd w:id="68"/>
            <w:r>
              <w:rPr>
                <w:rFonts w:ascii="Times New Roman" w:eastAsia="Times New Roman" w:hAnsi="Times New Roman" w:cs="Times New Roman"/>
                <w:b/>
                <w:bCs/>
                <w:kern w:val="36"/>
                <w:sz w:val="20"/>
                <w:szCs w:val="20"/>
              </w:rPr>
              <w:t>45</w:t>
            </w:r>
            <w:bookmarkEnd w:id="69"/>
          </w:p>
        </w:tc>
        <w:tc>
          <w:tcPr>
            <w:tcW w:w="299" w:type="pct"/>
          </w:tcPr>
          <w:p w:rsidR="003A6BA3" w:rsidRDefault="00971F1E">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70" w:name="_Toc34643668"/>
            <w:r>
              <w:rPr>
                <w:rFonts w:ascii="Times New Roman" w:eastAsia="Times New Roman" w:hAnsi="Times New Roman" w:cs="Times New Roman"/>
                <w:b/>
                <w:bCs/>
                <w:kern w:val="36"/>
                <w:sz w:val="20"/>
                <w:szCs w:val="20"/>
              </w:rPr>
              <w:t>296</w:t>
            </w:r>
            <w:bookmarkEnd w:id="70"/>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.56</w:t>
            </w:r>
          </w:p>
        </w:tc>
        <w:tc>
          <w:tcPr>
            <w:tcW w:w="513"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92</w:t>
            </w:r>
          </w:p>
        </w:tc>
        <w:tc>
          <w:tcPr>
            <w:tcW w:w="427"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9</w:t>
            </w:r>
          </w:p>
        </w:tc>
        <w:tc>
          <w:tcPr>
            <w:tcW w:w="769" w:type="pct"/>
          </w:tcPr>
          <w:p w:rsidR="003A6BA3" w:rsidRDefault="00971F1E">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2</w:t>
            </w:r>
          </w:p>
        </w:tc>
      </w:tr>
    </w:tbl>
    <w:p w:rsidR="003A6BA3" w:rsidRDefault="00971F1E">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F</w:t>
      </w:r>
      <w:r>
        <w:rPr>
          <w:rFonts w:ascii="Times New Roman" w:hAnsi="Times New Roman" w:cs="Times New Roman"/>
          <w:sz w:val="20"/>
          <w:szCs w:val="20"/>
        </w:rPr>
        <w:t>/T/D=fly per trap per day, Gt=</w:t>
      </w:r>
      <w:r>
        <w:rPr>
          <w:rFonts w:ascii="Times New Roman" w:hAnsi="Times New Roman" w:cs="Times New Roman"/>
          <w:i/>
          <w:sz w:val="20"/>
          <w:szCs w:val="20"/>
        </w:rPr>
        <w:t>Glossina tachinoidess</w:t>
      </w:r>
      <w:r>
        <w:rPr>
          <w:rFonts w:ascii="Times New Roman" w:hAnsi="Times New Roman" w:cs="Times New Roman"/>
          <w:sz w:val="20"/>
          <w:szCs w:val="20"/>
        </w:rPr>
        <w:t>, M=male, F=female</w:t>
      </w:r>
    </w:p>
    <w:p w:rsidR="003A6BA3" w:rsidRDefault="003A6BA3">
      <w:pPr>
        <w:snapToGrid w:val="0"/>
        <w:spacing w:after="0" w:line="240" w:lineRule="auto"/>
        <w:jc w:val="both"/>
        <w:rPr>
          <w:rFonts w:ascii="Times New Roman" w:hAnsi="Times New Roman" w:cs="Times New Roman"/>
          <w:b/>
          <w:sz w:val="20"/>
          <w:szCs w:val="20"/>
        </w:rPr>
      </w:pPr>
    </w:p>
    <w:p w:rsidR="003A6BA3" w:rsidRDefault="003A6BA3">
      <w:pPr>
        <w:snapToGrid w:val="0"/>
        <w:spacing w:after="0" w:line="240" w:lineRule="auto"/>
        <w:jc w:val="both"/>
        <w:rPr>
          <w:rFonts w:ascii="Times New Roman" w:hAnsi="Times New Roman" w:cs="Times New Roman"/>
          <w:b/>
          <w:sz w:val="20"/>
          <w:szCs w:val="20"/>
        </w:rPr>
      </w:pPr>
    </w:p>
    <w:p w:rsidR="00790327" w:rsidRDefault="00790327">
      <w:pPr>
        <w:snapToGrid w:val="0"/>
        <w:spacing w:after="0" w:line="240" w:lineRule="auto"/>
        <w:jc w:val="both"/>
        <w:rPr>
          <w:rFonts w:ascii="Times New Roman" w:hAnsi="Times New Roman" w:cs="Times New Roman"/>
          <w:b/>
          <w:sz w:val="20"/>
          <w:szCs w:val="20"/>
        </w:rPr>
        <w:sectPr w:rsidR="00790327">
          <w:type w:val="continuous"/>
          <w:pgSz w:w="12240" w:h="15840"/>
          <w:pgMar w:top="1440" w:right="1440" w:bottom="1440" w:left="1440" w:header="720" w:footer="720" w:gutter="0"/>
          <w:cols w:space="425"/>
          <w:titlePg/>
          <w:docGrid w:linePitch="360"/>
        </w:sectPr>
      </w:pPr>
    </w:p>
    <w:p w:rsidR="003A6BA3" w:rsidRDefault="00971F1E">
      <w:pPr>
        <w:pStyle w:val="Heading1"/>
        <w:snapToGrid w:val="0"/>
        <w:spacing w:before="0" w:line="240" w:lineRule="auto"/>
        <w:rPr>
          <w:rFonts w:ascii="Times New Roman" w:hAnsi="Times New Roman" w:cs="Times New Roman"/>
          <w:color w:val="auto"/>
          <w:sz w:val="20"/>
          <w:szCs w:val="20"/>
        </w:rPr>
      </w:pPr>
      <w:bookmarkStart w:id="71" w:name="_Toc33852511"/>
      <w:bookmarkStart w:id="72" w:name="_Toc34643669"/>
      <w:r>
        <w:rPr>
          <w:rFonts w:ascii="Times New Roman" w:hAnsi="Times New Roman" w:cs="Times New Roman"/>
          <w:color w:val="auto"/>
          <w:sz w:val="20"/>
          <w:szCs w:val="20"/>
        </w:rPr>
        <w:lastRenderedPageBreak/>
        <w:t>5. DISCUSSION</w:t>
      </w:r>
      <w:bookmarkEnd w:id="71"/>
      <w:bookmarkEnd w:id="72"/>
    </w:p>
    <w:p w:rsidR="003A6BA3" w:rsidRDefault="00971F1E">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sz w:val="20"/>
          <w:szCs w:val="20"/>
        </w:rPr>
        <w:t xml:space="preserve">verall, 22.65% of Cattle trypanosomosis prevalence were reported in the study </w:t>
      </w:r>
      <w:r>
        <w:rPr>
          <w:rFonts w:ascii="Times New Roman" w:hAnsi="Times New Roman" w:cs="Times New Roman"/>
          <w:sz w:val="20"/>
          <w:szCs w:val="20"/>
        </w:rPr>
        <w:t>area.</w:t>
      </w:r>
      <w:r>
        <w:rPr>
          <w:rFonts w:ascii="Times New Roman" w:eastAsia="Calibri" w:hAnsi="Times New Roman" w:cs="Times New Roman"/>
          <w:sz w:val="20"/>
          <w:szCs w:val="20"/>
        </w:rPr>
        <w:t xml:space="preserve"> This finding was in line with the study conducted by</w:t>
      </w:r>
      <w:r>
        <w:rPr>
          <w:rFonts w:ascii="Times New Roman" w:eastAsia="MinionPro-Regular" w:hAnsi="Times New Roman" w:cs="Times New Roman"/>
          <w:sz w:val="20"/>
          <w:szCs w:val="20"/>
        </w:rPr>
        <w:t xml:space="preserve"> (Bayisa </w:t>
      </w:r>
      <w:r>
        <w:rPr>
          <w:rFonts w:ascii="Times New Roman" w:eastAsia="MinionPro-Regular" w:hAnsi="Times New Roman" w:cs="Times New Roman"/>
          <w:i/>
          <w:sz w:val="20"/>
          <w:szCs w:val="20"/>
        </w:rPr>
        <w:t xml:space="preserve">et al., </w:t>
      </w:r>
      <w:r>
        <w:rPr>
          <w:rFonts w:ascii="Times New Roman" w:eastAsia="MinionPro-Regular" w:hAnsi="Times New Roman" w:cs="Times New Roman"/>
          <w:sz w:val="20"/>
          <w:szCs w:val="20"/>
        </w:rPr>
        <w:t xml:space="preserve">2015) </w:t>
      </w:r>
      <w:r>
        <w:rPr>
          <w:rFonts w:ascii="Times New Roman" w:eastAsia="Calibri" w:hAnsi="Times New Roman" w:cs="Times New Roman"/>
          <w:sz w:val="20"/>
          <w:szCs w:val="20"/>
        </w:rPr>
        <w:t xml:space="preserve">who reported 22.38% prevalence in Assosa District of the Benishagul Gumuz region, western Ethiopia. Similarly, 26.30%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(2</w:t>
      </w:r>
      <w:r>
        <w:rPr>
          <w:rFonts w:ascii="Times New Roman" w:eastAsia="Calibri" w:hAnsi="Times New Roman" w:cs="Times New Roman"/>
          <w:sz w:val="20"/>
          <w:szCs w:val="20"/>
        </w:rPr>
        <w:t xml:space="preserve">017) in Mandura district. In contrast, 8.96% bovine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(2015) in Kamashi District, which was low as compared to the current study.</w:t>
      </w:r>
    </w:p>
    <w:p w:rsidR="003A6BA3" w:rsidRDefault="00971F1E">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Pr>
          <w:rFonts w:ascii="Times New Roman" w:eastAsia="Calibri" w:hAnsi="Times New Roman" w:cs="Times New Roman"/>
          <w:sz w:val="20"/>
          <w:szCs w:val="20"/>
        </w:rPr>
        <w:t>T</w:t>
      </w:r>
      <w:r>
        <w:rPr>
          <w:rFonts w:ascii="Times New Roman" w:eastAsia="Calibri" w:hAnsi="Times New Roman" w:cs="Times New Roman"/>
          <w:sz w:val="20"/>
          <w:szCs w:val="20"/>
        </w:rPr>
        <w:t xml:space="preserve">his research showed that the infection was predominantly caused by </w:t>
      </w:r>
      <w:r>
        <w:rPr>
          <w:rFonts w:ascii="Times New Roman" w:eastAsia="Calibri" w:hAnsi="Times New Roman" w:cs="Times New Roman"/>
          <w:i/>
          <w:sz w:val="20"/>
          <w:szCs w:val="20"/>
        </w:rPr>
        <w:t>T. co</w:t>
      </w:r>
      <w:r>
        <w:rPr>
          <w:rFonts w:ascii="Times New Roman" w:eastAsia="Calibri" w:hAnsi="Times New Roman" w:cs="Times New Roman"/>
          <w:i/>
          <w:sz w:val="20"/>
          <w:szCs w:val="20"/>
        </w:rPr>
        <w:t xml:space="preserve">ngolense 76/98 </w:t>
      </w:r>
      <w:r>
        <w:rPr>
          <w:rFonts w:ascii="Times New Roman" w:eastAsia="Calibri" w:hAnsi="Times New Roman" w:cs="Times New Roman"/>
          <w:bCs/>
          <w:i/>
          <w:iCs/>
          <w:sz w:val="20"/>
          <w:szCs w:val="20"/>
        </w:rPr>
        <w:t>(</w:t>
      </w:r>
      <w:r>
        <w:rPr>
          <w:rFonts w:ascii="Times New Roman" w:eastAsia="Times New Roman" w:hAnsi="Times New Roman" w:cs="Times New Roman"/>
          <w:sz w:val="20"/>
          <w:szCs w:val="20"/>
          <w:lang w:eastAsia="en-GB"/>
        </w:rPr>
        <w:t xml:space="preserve">77.5%), </w:t>
      </w:r>
      <w:r>
        <w:rPr>
          <w:rFonts w:ascii="Times New Roman" w:eastAsia="Times New Roman" w:hAnsi="Times New Roman" w:cs="Times New Roman"/>
          <w:i/>
          <w:sz w:val="20"/>
          <w:szCs w:val="20"/>
          <w:lang w:eastAsia="en-GB"/>
        </w:rPr>
        <w:lastRenderedPageBreak/>
        <w:t>T.</w:t>
      </w:r>
      <w:r>
        <w:rPr>
          <w:rFonts w:ascii="Times New Roman" w:eastAsia="Calibri" w:hAnsi="Times New Roman" w:cs="Times New Roman"/>
          <w:bCs/>
          <w:i/>
          <w:iCs/>
          <w:sz w:val="20"/>
          <w:szCs w:val="20"/>
        </w:rPr>
        <w:t xml:space="preserve">vivax </w:t>
      </w:r>
      <w:r>
        <w:rPr>
          <w:rFonts w:ascii="Times New Roman" w:eastAsia="Times New Roman" w:hAnsi="Times New Roman" w:cs="Times New Roman"/>
          <w:sz w:val="20"/>
          <w:szCs w:val="20"/>
          <w:lang w:eastAsia="en-GB"/>
        </w:rPr>
        <w:t xml:space="preserve">16/98(16.3%), and </w:t>
      </w:r>
      <w:r>
        <w:rPr>
          <w:rFonts w:ascii="Times New Roman" w:eastAsia="Times New Roman" w:hAnsi="Times New Roman" w:cs="Times New Roman"/>
          <w:i/>
          <w:sz w:val="20"/>
          <w:szCs w:val="20"/>
          <w:lang w:eastAsia="en-GB"/>
        </w:rPr>
        <w:t>T. brucei</w:t>
      </w:r>
      <w:r>
        <w:rPr>
          <w:rFonts w:ascii="Times New Roman" w:eastAsia="Times New Roman" w:hAnsi="Times New Roman" w:cs="Times New Roman"/>
          <w:sz w:val="20"/>
          <w:szCs w:val="20"/>
          <w:lang w:eastAsia="en-GB"/>
        </w:rPr>
        <w:t xml:space="preserve"> 3/98(3.06%) and mixed infection 3/98(3.06%). This result is in line with the reported proportions of </w:t>
      </w:r>
      <w:r>
        <w:rPr>
          <w:rFonts w:ascii="Times New Roman" w:eastAsia="Times New Roman" w:hAnsi="Times New Roman" w:cs="Times New Roman"/>
          <w:i/>
          <w:sz w:val="20"/>
          <w:szCs w:val="20"/>
          <w:lang w:eastAsia="en-GB"/>
        </w:rPr>
        <w:t>T.congolense</w:t>
      </w:r>
      <w:r>
        <w:rPr>
          <w:rFonts w:ascii="Times New Roman" w:eastAsia="Times New Roman" w:hAnsi="Times New Roman" w:cs="Times New Roman"/>
          <w:sz w:val="20"/>
          <w:szCs w:val="20"/>
          <w:lang w:eastAsia="en-GB"/>
        </w:rPr>
        <w:t xml:space="preserve"> (75.5 %) followed by </w:t>
      </w:r>
      <w:r>
        <w:rPr>
          <w:rFonts w:ascii="Times New Roman" w:eastAsia="Times New Roman" w:hAnsi="Times New Roman" w:cs="Times New Roman"/>
          <w:i/>
          <w:sz w:val="20"/>
          <w:szCs w:val="20"/>
          <w:lang w:eastAsia="en-GB"/>
        </w:rPr>
        <w:t xml:space="preserve">T.vivax </w:t>
      </w:r>
      <w:r>
        <w:rPr>
          <w:rFonts w:ascii="Times New Roman" w:eastAsia="Times New Roman" w:hAnsi="Times New Roman" w:cs="Times New Roman"/>
          <w:sz w:val="20"/>
          <w:szCs w:val="20"/>
          <w:lang w:eastAsia="en-GB"/>
        </w:rPr>
        <w:t xml:space="preserve">(14.28%) from Metekel and Awi zones (Mekuria  </w:t>
      </w:r>
      <w:r>
        <w:rPr>
          <w:rFonts w:ascii="Times New Roman" w:eastAsia="Times New Roman" w:hAnsi="Times New Roman" w:cs="Times New Roman"/>
          <w:i/>
          <w:sz w:val="20"/>
          <w:szCs w:val="20"/>
          <w:lang w:eastAsia="en-GB"/>
        </w:rPr>
        <w:t>et al.,</w:t>
      </w:r>
      <w:r>
        <w:rPr>
          <w:rFonts w:ascii="Times New Roman" w:eastAsia="Times New Roman" w:hAnsi="Times New Roman" w:cs="Times New Roman"/>
          <w:sz w:val="20"/>
          <w:szCs w:val="20"/>
          <w:lang w:eastAsia="en-GB"/>
        </w:rPr>
        <w:t xml:space="preserve">2011). </w:t>
      </w:r>
      <w:r>
        <w:rPr>
          <w:rFonts w:ascii="Times New Roman" w:eastAsia="Calibri" w:hAnsi="Times New Roman" w:cs="Times New Roman"/>
          <w:bCs/>
          <w:kern w:val="36"/>
          <w:sz w:val="20"/>
          <w:szCs w:val="20"/>
        </w:rPr>
        <w:t xml:space="preserve">This result was also in consistent with prior reports of </w:t>
      </w:r>
      <w:r>
        <w:rPr>
          <w:rFonts w:ascii="Times New Roman" w:eastAsia="MinionPro-Regular" w:hAnsi="Times New Roman" w:cs="Times New Roman"/>
          <w:sz w:val="20"/>
          <w:szCs w:val="20"/>
        </w:rPr>
        <w:t xml:space="preserve">(Mulaw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2011)</w:t>
      </w:r>
      <w:r>
        <w:rPr>
          <w:rFonts w:ascii="Times New Roman" w:hAnsi="Times New Roman" w:cs="Times New Roman"/>
          <w:sz w:val="20"/>
          <w:szCs w:val="20"/>
        </w:rPr>
        <w:t xml:space="preserve"> who studied on </w:t>
      </w:r>
      <w:r>
        <w:rPr>
          <w:rFonts w:ascii="Times New Roman" w:eastAsia="Calibri" w:hAnsi="Times New Roman" w:cs="Times New Roman"/>
          <w:sz w:val="20"/>
          <w:szCs w:val="20"/>
          <w:lang w:val="en-GB"/>
        </w:rPr>
        <w:t xml:space="preserve">prevalence of major trypanosomes affecting cattle </w:t>
      </w:r>
      <w:r>
        <w:rPr>
          <w:rFonts w:ascii="Times New Roman" w:hAnsi="Times New Roman" w:cs="Times New Roman"/>
          <w:sz w:val="20"/>
          <w:szCs w:val="20"/>
        </w:rPr>
        <w:t xml:space="preserve">in Assosa district </w:t>
      </w:r>
      <w:r>
        <w:rPr>
          <w:rFonts w:ascii="Times New Roman" w:eastAsia="Calibri" w:hAnsi="Times New Roman" w:cs="Times New Roman"/>
          <w:sz w:val="20"/>
          <w:szCs w:val="20"/>
          <w:lang w:val="en-GB"/>
        </w:rPr>
        <w:t xml:space="preserve">of Benishangul Gumuz Regional State, western Ethiopia and who found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lang w:val="en-GB"/>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 xml:space="preserve">66.7% ; </w:t>
      </w:r>
      <w:r>
        <w:rPr>
          <w:rFonts w:ascii="Times New Roman" w:eastAsia="MinionPro-Regular" w:hAnsi="Times New Roman" w:cs="Times New Roman"/>
          <w:sz w:val="20"/>
          <w:szCs w:val="20"/>
        </w:rPr>
        <w:t xml:space="preserve">(Abraham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2012)</w:t>
      </w:r>
      <w:r>
        <w:rPr>
          <w:rFonts w:ascii="Times New Roman" w:hAnsi="Times New Roman" w:cs="Times New Roman"/>
          <w:sz w:val="20"/>
          <w:szCs w:val="20"/>
        </w:rPr>
        <w:t xml:space="preserve"> </w:t>
      </w:r>
      <w:r>
        <w:rPr>
          <w:rFonts w:ascii="Times New Roman" w:hAnsi="Times New Roman" w:cs="Times New Roman"/>
          <w:iCs/>
          <w:sz w:val="20"/>
          <w:szCs w:val="20"/>
        </w:rPr>
        <w:t>conducted their study on prevalence</w:t>
      </w:r>
      <w:r>
        <w:rPr>
          <w:rFonts w:ascii="Times New Roman" w:hAnsi="Times New Roman" w:cs="Times New Roman"/>
          <w:bCs/>
          <w:sz w:val="20"/>
          <w:szCs w:val="20"/>
        </w:rPr>
        <w:t xml:space="preserve"> of bovine trypanosomosis in selected sites of Arba Minch district,  Southern Ethiopia whose </w:t>
      </w:r>
      <w:r>
        <w:rPr>
          <w:rFonts w:ascii="Times New Roman" w:hAnsi="Times New Roman" w:cs="Times New Roman"/>
          <w:bCs/>
          <w:sz w:val="20"/>
          <w:szCs w:val="20"/>
        </w:rPr>
        <w:lastRenderedPageBreak/>
        <w:t xml:space="preserve">result </w:t>
      </w:r>
      <w:r>
        <w:rPr>
          <w:rFonts w:ascii="Times New Roman" w:hAnsi="Times New Roman" w:cs="Times New Roman"/>
          <w:sz w:val="20"/>
          <w:szCs w:val="20"/>
        </w:rPr>
        <w:t xml:space="preserve">showed </w:t>
      </w:r>
      <w:r>
        <w:rPr>
          <w:rFonts w:ascii="Times New Roman" w:eastAsia="Calibri" w:hAnsi="Times New Roman" w:cs="Times New Roman"/>
          <w:sz w:val="20"/>
          <w:szCs w:val="20"/>
        </w:rPr>
        <w:t>proportional</w:t>
      </w:r>
      <w:r>
        <w:rPr>
          <w:rFonts w:ascii="Times New Roman" w:hAnsi="Times New Roman" w:cs="Times New Roman"/>
          <w:sz w:val="20"/>
          <w:szCs w:val="20"/>
        </w:rPr>
        <w:t xml:space="preserve"> prevalence of </w:t>
      </w:r>
      <w:r>
        <w:rPr>
          <w:rFonts w:ascii="Times New Roman" w:eastAsia="Calibri" w:hAnsi="Times New Roman" w:cs="Times New Roman"/>
          <w:i/>
          <w:sz w:val="20"/>
          <w:szCs w:val="20"/>
        </w:rPr>
        <w:t xml:space="preserve">T. congolense </w:t>
      </w:r>
      <w:r>
        <w:rPr>
          <w:rFonts w:ascii="Times New Roman" w:eastAsia="Calibri" w:hAnsi="Times New Roman" w:cs="Times New Roman"/>
          <w:sz w:val="20"/>
          <w:szCs w:val="20"/>
        </w:rPr>
        <w:t>to be</w:t>
      </w:r>
      <w:r>
        <w:rPr>
          <w:rFonts w:ascii="Times New Roman" w:eastAsia="Calibri" w:hAnsi="Times New Roman" w:cs="Times New Roman"/>
          <w:i/>
          <w:sz w:val="20"/>
          <w:szCs w:val="20"/>
        </w:rPr>
        <w:t xml:space="preserve"> </w:t>
      </w:r>
      <w:r>
        <w:rPr>
          <w:rFonts w:ascii="Times New Roman" w:eastAsia="Calibri" w:hAnsi="Times New Roman" w:cs="Times New Roman"/>
          <w:bCs/>
          <w:kern w:val="36"/>
          <w:sz w:val="20"/>
          <w:szCs w:val="20"/>
        </w:rPr>
        <w:t>61</w:t>
      </w:r>
      <w:r>
        <w:rPr>
          <w:rFonts w:ascii="Times New Roman" w:eastAsia="Calibri" w:hAnsi="Times New Roman" w:cs="Times New Roman"/>
          <w:bCs/>
          <w:kern w:val="36"/>
          <w:sz w:val="20"/>
          <w:szCs w:val="20"/>
        </w:rPr>
        <w:t>.4</w:t>
      </w:r>
      <w:r>
        <w:rPr>
          <w:rFonts w:ascii="Times New Roman" w:hAnsi="Times New Roman" w:cs="Times New Roman"/>
          <w:sz w:val="20"/>
          <w:szCs w:val="20"/>
        </w:rPr>
        <w:t xml:space="preserve">%; </w:t>
      </w:r>
      <w:r>
        <w:rPr>
          <w:rFonts w:ascii="Times New Roman" w:eastAsia="MinionPro-Regular" w:hAnsi="Times New Roman" w:cs="Times New Roman"/>
          <w:sz w:val="20"/>
          <w:szCs w:val="20"/>
        </w:rPr>
        <w:t xml:space="preserve">(Biyazen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2014)</w:t>
      </w:r>
      <w:r>
        <w:rPr>
          <w:rFonts w:ascii="Times New Roman" w:hAnsi="Times New Roman" w:cs="Times New Roman"/>
          <w:sz w:val="20"/>
          <w:szCs w:val="20"/>
        </w:rPr>
        <w:t xml:space="preserve"> reported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63.64%</w:t>
      </w:r>
      <w:r>
        <w:rPr>
          <w:rFonts w:ascii="Times New Roman" w:hAnsi="Times New Roman" w:cs="Times New Roman"/>
          <w:bCs/>
          <w:sz w:val="20"/>
          <w:szCs w:val="20"/>
        </w:rPr>
        <w:t xml:space="preserve">  during their work on trypanosomosis and anemia in cattle population of Dale Wabera district of Kellem Wollega Zone, western Ethiopia.</w:t>
      </w:r>
      <w:r>
        <w:rPr>
          <w:rFonts w:ascii="Times New Roman" w:eastAsia="Calibri" w:hAnsi="Times New Roman" w:cs="Times New Roman"/>
          <w:bCs/>
          <w:kern w:val="36"/>
          <w:sz w:val="20"/>
          <w:szCs w:val="20"/>
        </w:rPr>
        <w:t xml:space="preserve"> </w:t>
      </w:r>
    </w:p>
    <w:p w:rsidR="003A6BA3" w:rsidRDefault="003A6BA3">
      <w:pPr>
        <w:autoSpaceDE w:val="0"/>
        <w:autoSpaceDN w:val="0"/>
        <w:adjustRightInd w:val="0"/>
        <w:snapToGrid w:val="0"/>
        <w:spacing w:after="0" w:line="240" w:lineRule="auto"/>
        <w:jc w:val="both"/>
        <w:rPr>
          <w:rFonts w:ascii="Times New Roman" w:hAnsi="Times New Roman" w:cs="Times New Roman"/>
          <w:bCs/>
          <w:sz w:val="20"/>
          <w:szCs w:val="20"/>
        </w:rPr>
      </w:pPr>
    </w:p>
    <w:p w:rsidR="003A6BA3" w:rsidRDefault="00971F1E">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r>
        <w:rPr>
          <w:rFonts w:ascii="Times New Roman" w:eastAsia="Calibri" w:hAnsi="Times New Roman" w:cs="Times New Roman"/>
          <w:sz w:val="20"/>
          <w:szCs w:val="20"/>
          <w:lang w:val="en-GB"/>
        </w:rPr>
        <w:t>T</w:t>
      </w:r>
      <w:r>
        <w:rPr>
          <w:rFonts w:ascii="Times New Roman" w:eastAsia="Calibri" w:hAnsi="Times New Roman" w:cs="Times New Roman"/>
          <w:sz w:val="20"/>
          <w:szCs w:val="20"/>
          <w:lang w:val="en-GB"/>
        </w:rPr>
        <w:t xml:space="preserve">he high proportional infection rate of </w:t>
      </w:r>
      <w:r>
        <w:rPr>
          <w:rFonts w:ascii="Times New Roman" w:eastAsia="Calibri" w:hAnsi="Times New Roman" w:cs="Times New Roman"/>
          <w:i/>
          <w:sz w:val="20"/>
          <w:szCs w:val="20"/>
          <w:lang w:val="en-GB"/>
        </w:rPr>
        <w:t xml:space="preserve">T. congolense </w:t>
      </w:r>
      <w:r>
        <w:rPr>
          <w:rFonts w:ascii="Times New Roman" w:eastAsia="Calibri" w:hAnsi="Times New Roman" w:cs="Times New Roman"/>
          <w:sz w:val="20"/>
          <w:szCs w:val="20"/>
          <w:lang w:val="en-GB"/>
        </w:rPr>
        <w:t xml:space="preserve">in cattle might be attributable to the high number of serodems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relative to other species of trypanosomes</w:t>
      </w:r>
      <w:r>
        <w:rPr>
          <w:rFonts w:ascii="Times New Roman" w:eastAsia="Calibri" w:hAnsi="Times New Roman" w:cs="Times New Roman"/>
          <w:i/>
          <w:sz w:val="20"/>
          <w:szCs w:val="20"/>
          <w:lang w:val="en-GB"/>
        </w:rPr>
        <w:t>.</w:t>
      </w:r>
      <w:r>
        <w:rPr>
          <w:rFonts w:ascii="Times New Roman" w:eastAsia="Calibri" w:hAnsi="Times New Roman" w:cs="Times New Roman"/>
          <w:sz w:val="20"/>
          <w:szCs w:val="20"/>
          <w:lang w:val="en-GB"/>
        </w:rPr>
        <w:t xml:space="preserve">  It could also be due to the possible development of better immune response to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by the infected animals as demonstrated by (Leak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xml:space="preserve">., 1993).  Further, it might be attributed to the efficient transmission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by cyclical vectors than</w:t>
      </w:r>
      <w:r>
        <w:rPr>
          <w:rFonts w:ascii="Times New Roman" w:eastAsia="Calibri" w:hAnsi="Times New Roman" w:cs="Times New Roman"/>
          <w:i/>
          <w:sz w:val="20"/>
          <w:szCs w:val="20"/>
          <w:lang w:val="en-GB"/>
        </w:rPr>
        <w:t xml:space="preserve"> T. vivax </w:t>
      </w:r>
      <w:r>
        <w:rPr>
          <w:rFonts w:ascii="Times New Roman" w:eastAsia="Calibri" w:hAnsi="Times New Roman" w:cs="Times New Roman"/>
          <w:sz w:val="20"/>
          <w:szCs w:val="20"/>
          <w:lang w:val="en-GB"/>
        </w:rPr>
        <w:t>in tsetse-infested areas</w:t>
      </w:r>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Previous reports indicated that </w:t>
      </w:r>
      <w:r>
        <w:rPr>
          <w:rFonts w:ascii="Times New Roman" w:eastAsia="Calibri" w:hAnsi="Times New Roman" w:cs="Times New Roman"/>
          <w:i/>
          <w:sz w:val="20"/>
          <w:szCs w:val="20"/>
          <w:lang w:val="en-GB"/>
        </w:rPr>
        <w:t>T. congole</w:t>
      </w:r>
      <w:r>
        <w:rPr>
          <w:rFonts w:ascii="Times New Roman" w:eastAsia="Calibri" w:hAnsi="Times New Roman" w:cs="Times New Roman"/>
          <w:i/>
          <w:sz w:val="20"/>
          <w:szCs w:val="20"/>
          <w:lang w:val="en-GB"/>
        </w:rPr>
        <w:t>nse</w:t>
      </w:r>
      <w:r>
        <w:rPr>
          <w:rFonts w:ascii="Times New Roman" w:eastAsia="Calibri" w:hAnsi="Times New Roman" w:cs="Times New Roman"/>
          <w:sz w:val="20"/>
          <w:szCs w:val="20"/>
          <w:lang w:val="en-GB"/>
        </w:rPr>
        <w:t xml:space="preserve"> and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Pr>
          <w:rFonts w:ascii="Times New Roman" w:eastAsia="MinionPro-Regular" w:hAnsi="Times New Roman" w:cs="Times New Roman"/>
          <w:sz w:val="20"/>
          <w:szCs w:val="20"/>
        </w:rPr>
        <w:t xml:space="preserve">(Leak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1999)</w:t>
      </w:r>
      <w:r>
        <w:rPr>
          <w:rFonts w:ascii="Times New Roman" w:eastAsia="Calibri" w:hAnsi="Times New Roman" w:cs="Times New Roman"/>
          <w:sz w:val="20"/>
          <w:szCs w:val="20"/>
          <w:lang w:val="en-GB"/>
        </w:rPr>
        <w:t>.</w:t>
      </w:r>
      <w:r>
        <w:rPr>
          <w:rFonts w:ascii="Times New Roman" w:eastAsia="MinionPro-Regular" w:hAnsi="Times New Roman" w:cs="Times New Roman"/>
          <w:sz w:val="20"/>
          <w:szCs w:val="20"/>
        </w:rPr>
        <w:t xml:space="preserve">  Different studies (</w:t>
      </w:r>
      <w:r>
        <w:rPr>
          <w:rFonts w:ascii="Times New Roman" w:eastAsia="Calibri" w:hAnsi="Times New Roman" w:cs="Times New Roman"/>
          <w:sz w:val="20"/>
          <w:szCs w:val="20"/>
          <w:lang w:val="en-GB"/>
        </w:rPr>
        <w:t xml:space="preserve">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1993</w:t>
      </w:r>
      <w:r>
        <w:rPr>
          <w:rFonts w:ascii="Times New Roman" w:eastAsia="MinionPro-Regular" w:hAnsi="Times New Roman" w:cs="Times New Roman"/>
          <w:sz w:val="20"/>
          <w:szCs w:val="20"/>
        </w:rPr>
        <w:t xml:space="preserve">; Rowland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1995) have indicated that </w:t>
      </w:r>
      <w:r>
        <w:rPr>
          <w:rFonts w:ascii="Times New Roman" w:eastAsia="MinionPro-Regular" w:hAnsi="Times New Roman" w:cs="Times New Roman"/>
          <w:i/>
          <w:iCs/>
          <w:sz w:val="20"/>
          <w:szCs w:val="20"/>
        </w:rPr>
        <w:t xml:space="preserve">T. vivax </w:t>
      </w:r>
      <w:r>
        <w:rPr>
          <w:rFonts w:ascii="Times New Roman" w:eastAsia="MinionPro-Regular" w:hAnsi="Times New Roman" w:cs="Times New Roman"/>
          <w:sz w:val="20"/>
          <w:szCs w:val="20"/>
        </w:rPr>
        <w:t>is high</w:t>
      </w:r>
      <w:r>
        <w:rPr>
          <w:rFonts w:ascii="Times New Roman" w:eastAsia="MinionPro-Regular" w:hAnsi="Times New Roman" w:cs="Times New Roman"/>
          <w:sz w:val="20"/>
          <w:szCs w:val="20"/>
        </w:rPr>
        <w:t xml:space="preserve">ly susceptible to treatment while the problems of drug resistance are higher in </w:t>
      </w:r>
      <w:r>
        <w:rPr>
          <w:rFonts w:ascii="Times New Roman" w:eastAsia="MinionPro-Regular" w:hAnsi="Times New Roman" w:cs="Times New Roman"/>
          <w:i/>
          <w:iCs/>
          <w:sz w:val="20"/>
          <w:szCs w:val="20"/>
        </w:rPr>
        <w:t>T. congolense.</w:t>
      </w:r>
      <w:r>
        <w:rPr>
          <w:rFonts w:ascii="Times New Roman" w:eastAsia="MinionPro-Regular" w:hAnsi="Times New Roman" w:cs="Times New Roman"/>
          <w:sz w:val="20"/>
          <w:szCs w:val="20"/>
        </w:rPr>
        <w:t xml:space="preserve"> </w:t>
      </w:r>
    </w:p>
    <w:p w:rsidR="003A6BA3" w:rsidRDefault="00971F1E">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T</w:t>
      </w:r>
      <w:r>
        <w:rPr>
          <w:rFonts w:ascii="Times New Roman" w:eastAsia="MinionPro-Regular" w:hAnsi="Times New Roman" w:cs="Times New Roman"/>
          <w:sz w:val="20"/>
          <w:szCs w:val="20"/>
        </w:rPr>
        <w:t>he effect of different risk factors such as sex, age categories,  study sites and body conditions on prevalence of cattle trypanosomosis was studied and, stati</w:t>
      </w:r>
      <w:r>
        <w:rPr>
          <w:rFonts w:ascii="Times New Roman" w:eastAsia="MinionPro-Regular" w:hAnsi="Times New Roman" w:cs="Times New Roman"/>
          <w:sz w:val="20"/>
          <w:szCs w:val="20"/>
        </w:rPr>
        <w:t>stically significant associations were observed in body conditions and trypanosomes species (p&lt;0.05) while sex groups, age categories and study sites  were not found to be statistically significant (</w:t>
      </w:r>
      <w:r>
        <w:rPr>
          <w:rFonts w:ascii="Times New Roman" w:eastAsia="MinionPro-Regular" w:hAnsi="Times New Roman" w:cs="Times New Roman"/>
          <w:sz w:val="20"/>
          <w:szCs w:val="20"/>
        </w:rPr>
        <w:t>𝑃</w:t>
      </w:r>
      <w:r>
        <w:rPr>
          <w:rFonts w:ascii="Times New Roman" w:eastAsia="MinionPro-Regular" w:hAnsi="Times New Roman" w:cs="Times New Roman"/>
          <w:sz w:val="20"/>
          <w:szCs w:val="20"/>
        </w:rPr>
        <w:t xml:space="preserve"> &gt;0.05). This result is in agreement with previous repo</w:t>
      </w:r>
      <w:r>
        <w:rPr>
          <w:rFonts w:ascii="Times New Roman" w:eastAsia="MinionPro-Regular" w:hAnsi="Times New Roman" w:cs="Times New Roman"/>
          <w:sz w:val="20"/>
          <w:szCs w:val="20"/>
        </w:rPr>
        <w:t xml:space="preserve">rts of (Lelisa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and Bayisa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p>
    <w:p w:rsidR="003A6BA3" w:rsidRDefault="003A6BA3">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3A6BA3" w:rsidRDefault="00971F1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he overall mean PCV value for examined animals was 23.05. The mean PCV value of infected animals was significantly lower (20.7) than that of non infected animals (24.81). This result is in alignment wi</w:t>
      </w:r>
      <w:r>
        <w:rPr>
          <w:rFonts w:ascii="Times New Roman" w:hAnsi="Times New Roman" w:cs="Times New Roman"/>
          <w:sz w:val="20"/>
          <w:szCs w:val="20"/>
        </w:rPr>
        <w:t xml:space="preserve">th previous works of </w:t>
      </w:r>
      <w:r>
        <w:rPr>
          <w:rFonts w:ascii="Times New Roman" w:eastAsia="MinionPro-Regular" w:hAnsi="Times New Roman" w:cs="Times New Roman"/>
          <w:sz w:val="20"/>
          <w:szCs w:val="20"/>
        </w:rPr>
        <w:t xml:space="preserve">(Ali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2011; Mulaw, 2011).</w:t>
      </w:r>
    </w:p>
    <w:p w:rsidR="003A6BA3" w:rsidRDefault="003A6BA3">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3A6BA3" w:rsidRDefault="00971F1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Entomological findings indicated that, </w:t>
      </w:r>
      <w:r>
        <w:rPr>
          <w:rFonts w:ascii="Times New Roman" w:eastAsia="Calibri" w:hAnsi="Times New Roman" w:cs="Times New Roman"/>
          <w:bCs/>
          <w:i/>
          <w:sz w:val="20"/>
          <w:szCs w:val="20"/>
        </w:rPr>
        <w:t>G. tachinoides</w:t>
      </w:r>
      <w:r>
        <w:rPr>
          <w:rFonts w:ascii="Times New Roman" w:eastAsia="Calibri" w:hAnsi="Times New Roman" w:cs="Times New Roman"/>
          <w:bCs/>
          <w:sz w:val="20"/>
          <w:szCs w:val="20"/>
        </w:rPr>
        <w:t xml:space="preserve"> was the only tsetse fly caught and its mean apparent density measured as f/t/d was found to be </w:t>
      </w:r>
      <w:r>
        <w:rPr>
          <w:rFonts w:ascii="Times New Roman" w:hAnsi="Times New Roman" w:cs="Times New Roman"/>
          <w:sz w:val="20"/>
          <w:szCs w:val="20"/>
        </w:rPr>
        <w:t>2.56.  It accounts for 52.87 % (441/834) out of the</w:t>
      </w:r>
      <w:r>
        <w:rPr>
          <w:rFonts w:ascii="Times New Roman" w:hAnsi="Times New Roman" w:cs="Times New Roman"/>
          <w:sz w:val="20"/>
          <w:szCs w:val="20"/>
        </w:rPr>
        <w:t xml:space="preserve"> total flies caught.  In addition, other mechanical transmitters of trypanosomosis such as stomoxys, haematopota and tabanid account for 35.01% (292), 6.23% (52) and 5.87% (49) of total flies caught with f/t/d of 1.69, 0.30 and 0.28 respectively. The highe</w:t>
      </w:r>
      <w:r>
        <w:rPr>
          <w:rFonts w:ascii="Times New Roman" w:hAnsi="Times New Roman" w:cs="Times New Roman"/>
          <w:sz w:val="20"/>
          <w:szCs w:val="20"/>
        </w:rPr>
        <w:t>st fly density was observed in Miremita peasant association 176 (5.86 f/t/d) and the lowest was recorded in kobi 83  ( 2.96 f/t/d).</w:t>
      </w:r>
      <w:r>
        <w:rPr>
          <w:rFonts w:ascii="Times New Roman" w:eastAsia="MinionPro-Regular" w:hAnsi="Times New Roman" w:cs="Times New Roman"/>
          <w:sz w:val="20"/>
          <w:szCs w:val="20"/>
        </w:rPr>
        <w:t xml:space="preserve"> </w:t>
      </w:r>
      <w:r>
        <w:rPr>
          <w:rFonts w:ascii="Times New Roman" w:hAnsi="Times New Roman" w:cs="Times New Roman"/>
          <w:sz w:val="20"/>
          <w:szCs w:val="20"/>
        </w:rPr>
        <w:t xml:space="preserve">The current finding is concord with the previous findings of </w:t>
      </w:r>
      <w:r>
        <w:rPr>
          <w:rFonts w:ascii="Times New Roman" w:eastAsia="MinionPro-Regular" w:hAnsi="Times New Roman" w:cs="Times New Roman"/>
          <w:sz w:val="20"/>
          <w:szCs w:val="20"/>
        </w:rPr>
        <w:t xml:space="preserve">(NTTICC, 2012-2014) at neighboring mandura district of western </w:t>
      </w:r>
      <w:r>
        <w:rPr>
          <w:rFonts w:ascii="Times New Roman" w:eastAsia="MinionPro-Regular" w:hAnsi="Times New Roman" w:cs="Times New Roman"/>
          <w:sz w:val="20"/>
          <w:szCs w:val="20"/>
        </w:rPr>
        <w:t xml:space="preserve">Ethiopia which was reported to be 3.59 f/t/d,  1.38 f/t/d, 0.33 f/t/d and  0.014 f/t/d, for tsetse fly, </w:t>
      </w:r>
      <w:r>
        <w:rPr>
          <w:rFonts w:ascii="Times New Roman" w:eastAsia="MinionPro-Regular" w:hAnsi="Times New Roman" w:cs="Times New Roman"/>
          <w:i/>
          <w:sz w:val="20"/>
          <w:szCs w:val="20"/>
        </w:rPr>
        <w:t>stomoxys , haematopota</w:t>
      </w:r>
      <w:r>
        <w:rPr>
          <w:rFonts w:ascii="Times New Roman" w:eastAsia="MinionPro-Regular" w:hAnsi="Times New Roman" w:cs="Times New Roman"/>
          <w:sz w:val="20"/>
          <w:szCs w:val="20"/>
        </w:rPr>
        <w:t xml:space="preserve">, and </w:t>
      </w:r>
      <w:r>
        <w:rPr>
          <w:rFonts w:ascii="Times New Roman" w:eastAsia="MinionPro-Regular" w:hAnsi="Times New Roman" w:cs="Times New Roman"/>
          <w:i/>
          <w:sz w:val="20"/>
          <w:szCs w:val="20"/>
        </w:rPr>
        <w:lastRenderedPageBreak/>
        <w:t>tabanus</w:t>
      </w:r>
      <w:r>
        <w:rPr>
          <w:rFonts w:ascii="Times New Roman" w:eastAsia="MinionPro-Regular" w:hAnsi="Times New Roman" w:cs="Times New Roman"/>
          <w:sz w:val="20"/>
          <w:szCs w:val="20"/>
        </w:rPr>
        <w:t xml:space="preserve"> respectively.  Similarily,</w:t>
      </w:r>
      <w:r>
        <w:rPr>
          <w:rFonts w:ascii="Times New Roman" w:hAnsi="Times New Roman" w:cs="Times New Roman"/>
          <w:sz w:val="20"/>
          <w:szCs w:val="20"/>
        </w:rPr>
        <w:t xml:space="preserve"> this finding was in line with the previous findings of (Aki A </w:t>
      </w:r>
      <w:r>
        <w:rPr>
          <w:rFonts w:ascii="Times New Roman" w:hAnsi="Times New Roman" w:cs="Times New Roman"/>
          <w:i/>
          <w:sz w:val="20"/>
          <w:szCs w:val="20"/>
        </w:rPr>
        <w:t>et al</w:t>
      </w:r>
      <w:r>
        <w:rPr>
          <w:rFonts w:ascii="Times New Roman" w:hAnsi="Times New Roman" w:cs="Times New Roman"/>
          <w:sz w:val="20"/>
          <w:szCs w:val="20"/>
        </w:rPr>
        <w:t>., 2015) in Kamshi Dis</w:t>
      </w:r>
      <w:r>
        <w:rPr>
          <w:rFonts w:ascii="Times New Roman" w:hAnsi="Times New Roman" w:cs="Times New Roman"/>
          <w:sz w:val="20"/>
          <w:szCs w:val="20"/>
        </w:rPr>
        <w:t xml:space="preserve">tirict, which was reported to be 2.54, 2.84, 1.54, and 0.92 for </w:t>
      </w:r>
      <w:r>
        <w:rPr>
          <w:rFonts w:ascii="Times New Roman" w:hAnsi="Times New Roman" w:cs="Times New Roman"/>
          <w:i/>
          <w:sz w:val="20"/>
          <w:szCs w:val="20"/>
        </w:rPr>
        <w:t>G</w:t>
      </w:r>
      <w:r>
        <w:rPr>
          <w:rFonts w:ascii="Times New Roman" w:hAnsi="Times New Roman" w:cs="Times New Roman"/>
          <w:sz w:val="20"/>
          <w:szCs w:val="20"/>
        </w:rPr>
        <w:t xml:space="preserve">. </w:t>
      </w:r>
      <w:r>
        <w:rPr>
          <w:rFonts w:ascii="Times New Roman" w:hAnsi="Times New Roman" w:cs="Times New Roman"/>
          <w:i/>
          <w:sz w:val="20"/>
          <w:szCs w:val="20"/>
        </w:rPr>
        <w:t>tachinoides</w:t>
      </w:r>
      <w:r>
        <w:rPr>
          <w:rFonts w:ascii="Times New Roman" w:hAnsi="Times New Roman" w:cs="Times New Roman"/>
          <w:sz w:val="20"/>
          <w:szCs w:val="20"/>
        </w:rPr>
        <w:t xml:space="preserve">,  stomoxys, tabanids and haematopota respectively. </w:t>
      </w:r>
    </w:p>
    <w:p w:rsidR="003A6BA3" w:rsidRDefault="003A6BA3">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3A6BA3" w:rsidRDefault="00971F1E">
      <w:pPr>
        <w:pStyle w:val="Heading1"/>
        <w:snapToGrid w:val="0"/>
        <w:spacing w:before="0" w:line="240" w:lineRule="auto"/>
        <w:rPr>
          <w:rFonts w:ascii="Times New Roman" w:hAnsi="Times New Roman" w:cs="Times New Roman"/>
          <w:b w:val="0"/>
          <w:color w:val="auto"/>
          <w:sz w:val="20"/>
          <w:szCs w:val="20"/>
        </w:rPr>
      </w:pPr>
      <w:bookmarkStart w:id="73" w:name="_Toc33852512"/>
      <w:bookmarkStart w:id="74" w:name="_Toc34643670"/>
      <w:r>
        <w:rPr>
          <w:rFonts w:ascii="Times New Roman" w:hAnsi="Times New Roman" w:cs="Times New Roman"/>
          <w:b w:val="0"/>
          <w:color w:val="auto"/>
          <w:sz w:val="20"/>
          <w:szCs w:val="20"/>
        </w:rPr>
        <w:t>6. CONCLUSION AND RECOMMENDATIONS</w:t>
      </w:r>
      <w:bookmarkEnd w:id="73"/>
      <w:bookmarkEnd w:id="74"/>
    </w:p>
    <w:p w:rsidR="003A6BA3" w:rsidRDefault="00971F1E">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he high prevalence of Cattle trypanosmosis (22.65%) were remains a major problem that hin</w:t>
      </w:r>
      <w:r>
        <w:rPr>
          <w:rFonts w:ascii="Times New Roman" w:hAnsi="Times New Roman" w:cs="Times New Roman"/>
          <w:sz w:val="20"/>
          <w:szCs w:val="20"/>
        </w:rPr>
        <w:t>ders livestock production and productivity in the district.</w:t>
      </w:r>
      <w:r>
        <w:rPr>
          <w:rFonts w:ascii="Times New Roman" w:hAnsi="Times New Roman" w:cs="Times New Roman"/>
          <w:b/>
          <w:bCs/>
          <w:kern w:val="36"/>
          <w:sz w:val="20"/>
          <w:szCs w:val="20"/>
        </w:rPr>
        <w:t xml:space="preserve"> </w:t>
      </w:r>
      <w:r>
        <w:rPr>
          <w:rFonts w:ascii="Times New Roman" w:hAnsi="Times New Roman" w:cs="Times New Roman"/>
          <w:sz w:val="20"/>
          <w:szCs w:val="20"/>
        </w:rPr>
        <w:t xml:space="preserve">The most widely distributed and dominant species of trypanosomes in the study sites are  </w:t>
      </w:r>
      <w:r>
        <w:rPr>
          <w:rFonts w:ascii="Times New Roman" w:hAnsi="Times New Roman" w:cs="Times New Roman"/>
          <w:i/>
          <w:sz w:val="20"/>
          <w:szCs w:val="20"/>
        </w:rPr>
        <w:t xml:space="preserve">T. congolense (77.5%)  followed by T.vivax  (16.3%), and   </w:t>
      </w:r>
      <w:r>
        <w:rPr>
          <w:rFonts w:ascii="Times New Roman" w:hAnsi="Times New Roman" w:cs="Times New Roman"/>
          <w:sz w:val="20"/>
          <w:szCs w:val="20"/>
        </w:rPr>
        <w:t>to some extent</w:t>
      </w:r>
      <w:r>
        <w:rPr>
          <w:rFonts w:ascii="Times New Roman" w:hAnsi="Times New Roman" w:cs="Times New Roman"/>
          <w:i/>
          <w:sz w:val="20"/>
          <w:szCs w:val="20"/>
        </w:rPr>
        <w:t xml:space="preserve"> T. brucei (3.06 %) </w:t>
      </w:r>
      <w:r>
        <w:rPr>
          <w:rFonts w:ascii="Times New Roman" w:hAnsi="Times New Roman" w:cs="Times New Roman"/>
          <w:sz w:val="20"/>
          <w:szCs w:val="20"/>
        </w:rPr>
        <w:t xml:space="preserve"> which was mainly transmitted by </w:t>
      </w:r>
      <w:r>
        <w:rPr>
          <w:rFonts w:ascii="Times New Roman" w:hAnsi="Times New Roman" w:cs="Times New Roman"/>
          <w:i/>
          <w:sz w:val="20"/>
          <w:szCs w:val="20"/>
        </w:rPr>
        <w:t>Glossina tachinodes</w:t>
      </w:r>
      <w:r>
        <w:rPr>
          <w:rFonts w:ascii="Times New Roman" w:hAnsi="Times New Roman" w:cs="Times New Roman"/>
          <w:sz w:val="20"/>
          <w:szCs w:val="20"/>
        </w:rPr>
        <w:t xml:space="preserve"> and other biting flies with  f/t/d/ of 2.56, 1.69, 0.30 and 0.28 for </w:t>
      </w:r>
      <w:r>
        <w:rPr>
          <w:rFonts w:ascii="Times New Roman" w:hAnsi="Times New Roman" w:cs="Times New Roman"/>
          <w:i/>
          <w:sz w:val="20"/>
          <w:szCs w:val="20"/>
        </w:rPr>
        <w:t>G. tachinoides, stomoxys, haematopota</w:t>
      </w:r>
      <w:r>
        <w:rPr>
          <w:rFonts w:ascii="Times New Roman" w:hAnsi="Times New Roman" w:cs="Times New Roman"/>
          <w:sz w:val="20"/>
          <w:szCs w:val="20"/>
        </w:rPr>
        <w:t xml:space="preserve"> and </w:t>
      </w:r>
      <w:r>
        <w:rPr>
          <w:rFonts w:ascii="Times New Roman" w:hAnsi="Times New Roman" w:cs="Times New Roman"/>
          <w:i/>
          <w:sz w:val="20"/>
          <w:szCs w:val="20"/>
        </w:rPr>
        <w:t xml:space="preserve">tabanid </w:t>
      </w:r>
      <w:r>
        <w:rPr>
          <w:rFonts w:ascii="Times New Roman" w:hAnsi="Times New Roman" w:cs="Times New Roman"/>
          <w:sz w:val="20"/>
          <w:szCs w:val="20"/>
        </w:rPr>
        <w:t>respectively. Parameters of study animals such as sex and age were not found to be a</w:t>
      </w:r>
      <w:r>
        <w:rPr>
          <w:rFonts w:ascii="Times New Roman" w:hAnsi="Times New Roman" w:cs="Times New Roman"/>
          <w:sz w:val="20"/>
          <w:szCs w:val="20"/>
        </w:rPr>
        <w:t xml:space="preserve"> risk factor for trypanosomosis whereas body conditions and trypanosome species were risk factors. This study showed that trypanosome infection and other factors such as (nutritional, seasonal, concurrent disease) was found to negatively affect the PCV val</w:t>
      </w:r>
      <w:r>
        <w:rPr>
          <w:rFonts w:ascii="Times New Roman" w:hAnsi="Times New Roman" w:cs="Times New Roman"/>
          <w:sz w:val="20"/>
          <w:szCs w:val="20"/>
        </w:rPr>
        <w:t xml:space="preserve">ues of animals. </w:t>
      </w:r>
    </w:p>
    <w:p w:rsidR="003A6BA3" w:rsidRDefault="00971F1E">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w:t>
      </w:r>
      <w:r>
        <w:rPr>
          <w:rFonts w:ascii="Times New Roman" w:eastAsia="Calibri" w:hAnsi="Times New Roman" w:cs="Times New Roman"/>
          <w:sz w:val="20"/>
          <w:szCs w:val="20"/>
        </w:rPr>
        <w:t>ased on the current findings, the following recommendations are forwarded:-</w:t>
      </w:r>
    </w:p>
    <w:p w:rsidR="003A6BA3" w:rsidRDefault="00971F1E" w:rsidP="00790327">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rPr>
        <w:t>articular attentions towards the identified trypanosome species are essential to control the impact  of the disease on cattle that are potential reservoir of the</w:t>
      </w:r>
      <w:r>
        <w:rPr>
          <w:rFonts w:ascii="Times New Roman" w:eastAsia="Calibri" w:hAnsi="Times New Roman" w:cs="Times New Roman"/>
          <w:sz w:val="20"/>
          <w:szCs w:val="20"/>
        </w:rPr>
        <w:t xml:space="preserve"> infections.</w:t>
      </w:r>
    </w:p>
    <w:p w:rsidR="003A6BA3" w:rsidRDefault="00971F1E" w:rsidP="00790327">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D</w:t>
      </w:r>
      <w:r>
        <w:rPr>
          <w:rFonts w:ascii="Times New Roman" w:eastAsia="Calibri" w:hAnsi="Times New Roman" w:cs="Times New Roman"/>
          <w:sz w:val="20"/>
          <w:szCs w:val="20"/>
        </w:rPr>
        <w:t>evelopment of control options that could minimize the tsetse fly and biting flies in the study area should be introduced in a wholistic approach.</w:t>
      </w:r>
    </w:p>
    <w:p w:rsidR="003A6BA3" w:rsidRDefault="00971F1E" w:rsidP="00790327">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rPr>
        <w:t>roper and strict follow up of trypanocidal drug distribution, therapeutic strategies and altern</w:t>
      </w:r>
      <w:r>
        <w:rPr>
          <w:rFonts w:ascii="Times New Roman" w:eastAsia="Calibri" w:hAnsi="Times New Roman" w:cs="Times New Roman"/>
          <w:sz w:val="20"/>
          <w:szCs w:val="20"/>
        </w:rPr>
        <w:t>ative control measures should be implemented by concerned stake holders.</w:t>
      </w:r>
    </w:p>
    <w:p w:rsidR="003A6BA3" w:rsidRDefault="00971F1E" w:rsidP="00790327">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T</w:t>
      </w:r>
      <w:r>
        <w:rPr>
          <w:rFonts w:ascii="Times New Roman" w:eastAsia="Calibri" w:hAnsi="Times New Roman" w:cs="Times New Roman"/>
          <w:sz w:val="20"/>
          <w:szCs w:val="20"/>
        </w:rPr>
        <w:t>he farmer  in the area should be trained how to control the vector of the disease and provided with materials</w:t>
      </w:r>
    </w:p>
    <w:p w:rsidR="003A6BA3" w:rsidRDefault="003A6BA3">
      <w:pPr>
        <w:snapToGrid w:val="0"/>
        <w:spacing w:after="0" w:line="240" w:lineRule="auto"/>
        <w:jc w:val="both"/>
        <w:rPr>
          <w:rFonts w:ascii="Times New Roman" w:hAnsi="Times New Roman" w:cs="Times New Roman"/>
          <w:sz w:val="20"/>
          <w:szCs w:val="20"/>
        </w:rPr>
      </w:pPr>
    </w:p>
    <w:p w:rsidR="003A6BA3" w:rsidRDefault="00971F1E">
      <w:pPr>
        <w:pStyle w:val="Heading1"/>
        <w:numPr>
          <w:ilvl w:val="0"/>
          <w:numId w:val="4"/>
        </w:numPr>
        <w:snapToGrid w:val="0"/>
        <w:spacing w:before="0" w:line="240" w:lineRule="auto"/>
        <w:ind w:left="270" w:hanging="270"/>
        <w:jc w:val="both"/>
        <w:rPr>
          <w:rFonts w:ascii="Times New Roman" w:eastAsia="Times New Roman" w:hAnsi="Times New Roman" w:cs="Times New Roman"/>
          <w:sz w:val="20"/>
          <w:szCs w:val="20"/>
        </w:rPr>
      </w:pPr>
      <w:bookmarkStart w:id="75" w:name="_Toc33852513"/>
      <w:bookmarkStart w:id="76" w:name="_Toc34643671"/>
      <w:r>
        <w:rPr>
          <w:rFonts w:ascii="Times New Roman" w:eastAsia="Times New Roman" w:hAnsi="Times New Roman" w:cs="Times New Roman"/>
          <w:sz w:val="20"/>
          <w:szCs w:val="20"/>
        </w:rPr>
        <w:t>REFERENCE</w:t>
      </w:r>
      <w:bookmarkEnd w:id="75"/>
      <w:bookmarkEnd w:id="76"/>
    </w:p>
    <w:p w:rsidR="003A6BA3" w:rsidRDefault="003A6BA3">
      <w:pPr>
        <w:snapToGrid w:val="0"/>
        <w:spacing w:after="0" w:line="240" w:lineRule="auto"/>
        <w:rPr>
          <w:rFonts w:ascii="Times New Roman" w:hAnsi="Times New Roman" w:cs="Times New Roman"/>
          <w:sz w:val="20"/>
          <w:szCs w:val="20"/>
        </w:rPr>
      </w:pP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w:t>
      </w:r>
      <w:r>
        <w:rPr>
          <w:rFonts w:ascii="Times New Roman" w:eastAsia="Times New Roman+FPEF" w:hAnsi="Times New Roman" w:cs="Times New Roman"/>
          <w:sz w:val="20"/>
          <w:szCs w:val="20"/>
        </w:rPr>
        <w:t xml:space="preserve">bebe, G., 2005.  Review article: Trypanosomosis in Ethiopia. </w:t>
      </w:r>
      <w:r>
        <w:rPr>
          <w:rFonts w:ascii="Times New Roman" w:eastAsia="Times New Roman+FPEF" w:hAnsi="Times New Roman" w:cs="Times New Roman"/>
          <w:i/>
          <w:iCs/>
          <w:sz w:val="20"/>
          <w:szCs w:val="20"/>
        </w:rPr>
        <w:t>Ethiopian Journal</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of    Biomedical Science</w:t>
      </w:r>
      <w:r>
        <w:rPr>
          <w:rFonts w:ascii="Times New Roman" w:eastAsia="Times New Roman+FPEF" w:hAnsi="Times New Roman" w:cs="Times New Roman"/>
          <w:sz w:val="20"/>
          <w:szCs w:val="20"/>
        </w:rPr>
        <w:t xml:space="preserve">, </w:t>
      </w:r>
      <w:r>
        <w:rPr>
          <w:rFonts w:ascii="Times New Roman" w:eastAsia="Times New Roman+FPEF" w:hAnsi="Times New Roman" w:cs="Times New Roman"/>
          <w:b/>
          <w:sz w:val="20"/>
          <w:szCs w:val="20"/>
        </w:rPr>
        <w:t>4</w:t>
      </w:r>
      <w:r>
        <w:rPr>
          <w:rFonts w:ascii="Times New Roman" w:eastAsia="Times New Roman+FPEF" w:hAnsi="Times New Roman" w:cs="Times New Roman"/>
          <w:sz w:val="20"/>
          <w:szCs w:val="20"/>
        </w:rPr>
        <w:t>(1): 75-121.</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w:t>
      </w:r>
      <w:r>
        <w:rPr>
          <w:rFonts w:ascii="Times New Roman" w:eastAsia="Times New Roman+FPEF" w:hAnsi="Times New Roman" w:cs="Times New Roman"/>
          <w:sz w:val="20"/>
          <w:szCs w:val="20"/>
        </w:rPr>
        <w:t xml:space="preserve">ayisa, K., Getachew, D., Tadele, T. (2015): Bovine Trypanosomosis in Asossa District, Benishangul Gumuz Regional State, Western </w:t>
      </w:r>
      <w:r>
        <w:rPr>
          <w:rFonts w:ascii="Times New Roman" w:eastAsia="Times New Roman+FPEF" w:hAnsi="Times New Roman" w:cs="Times New Roman"/>
          <w:sz w:val="20"/>
          <w:szCs w:val="20"/>
        </w:rPr>
        <w:t>Ethiopia: Prevalence and Associated Risk Factors, European Journal of Applied Sciences 7(4): 171-175, 2015.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sz w:val="20"/>
          <w:szCs w:val="20"/>
        </w:rPr>
      </w:pPr>
      <w:r>
        <w:rPr>
          <w:rFonts w:ascii="Times New Roman" w:hAnsi="Times New Roman" w:cs="Times New Roman"/>
          <w:sz w:val="20"/>
          <w:szCs w:val="20"/>
        </w:rPr>
        <w:lastRenderedPageBreak/>
        <w:t>A</w:t>
      </w:r>
      <w:r>
        <w:rPr>
          <w:rFonts w:ascii="Times New Roman" w:hAnsi="Times New Roman" w:cs="Times New Roman"/>
          <w:sz w:val="20"/>
          <w:szCs w:val="20"/>
        </w:rPr>
        <w:t xml:space="preserve">yele T, </w:t>
      </w:r>
      <w:r>
        <w:rPr>
          <w:rFonts w:ascii="Times New Roman" w:hAnsi="Times New Roman" w:cs="Times New Roman"/>
          <w:i/>
          <w:sz w:val="20"/>
          <w:szCs w:val="20"/>
        </w:rPr>
        <w:t>et al</w:t>
      </w:r>
      <w:r>
        <w:rPr>
          <w:rFonts w:ascii="Times New Roman" w:hAnsi="Times New Roman" w:cs="Times New Roman"/>
          <w:sz w:val="20"/>
          <w:szCs w:val="20"/>
        </w:rPr>
        <w:t xml:space="preserve">., (2012): Prevalence of bovine trypanosomosis and its vector density in Daramallo  District, South Western Ethiop. </w:t>
      </w:r>
      <w:r>
        <w:rPr>
          <w:rFonts w:ascii="Times New Roman" w:hAnsi="Times New Roman" w:cs="Times New Roman"/>
          <w:i/>
          <w:sz w:val="20"/>
          <w:szCs w:val="20"/>
        </w:rPr>
        <w:t>J. Vet. Adv</w:t>
      </w:r>
      <w:r>
        <w:rPr>
          <w:rFonts w:ascii="Times New Roman" w:hAnsi="Times New Roman" w:cs="Times New Roman"/>
          <w:sz w:val="20"/>
          <w:szCs w:val="20"/>
        </w:rPr>
        <w:t xml:space="preserve">. </w:t>
      </w:r>
      <w:r>
        <w:rPr>
          <w:rFonts w:ascii="Times New Roman" w:hAnsi="Times New Roman" w:cs="Times New Roman"/>
          <w:b/>
          <w:sz w:val="20"/>
          <w:szCs w:val="20"/>
        </w:rPr>
        <w:t>2</w:t>
      </w:r>
      <w:r>
        <w:rPr>
          <w:rFonts w:ascii="Times New Roman" w:hAnsi="Times New Roman" w:cs="Times New Roman"/>
          <w:sz w:val="20"/>
          <w:szCs w:val="20"/>
        </w:rPr>
        <w:t>(6):</w:t>
      </w:r>
      <w:r>
        <w:rPr>
          <w:rFonts w:ascii="Times New Roman" w:hAnsi="Times New Roman" w:cs="Times New Roman"/>
          <w:sz w:val="20"/>
          <w:szCs w:val="20"/>
        </w:rPr>
        <w:t>266-272.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color w:val="000000"/>
          <w:sz w:val="20"/>
          <w:szCs w:val="20"/>
        </w:rPr>
      </w:pPr>
      <w:r>
        <w:rPr>
          <w:rFonts w:ascii="Times New Roman" w:hAnsi="Times New Roman" w:cs="Times New Roman"/>
          <w:bCs/>
          <w:sz w:val="20"/>
          <w:szCs w:val="20"/>
        </w:rPr>
        <w:t>A</w:t>
      </w:r>
      <w:r>
        <w:rPr>
          <w:rFonts w:ascii="Times New Roman" w:hAnsi="Times New Roman" w:cs="Times New Roman"/>
          <w:bCs/>
          <w:sz w:val="20"/>
          <w:szCs w:val="20"/>
        </w:rPr>
        <w:t>smamaw A., (2016):</w:t>
      </w:r>
      <w:r>
        <w:rPr>
          <w:rFonts w:ascii="Times New Roman" w:hAnsi="Times New Roman" w:cs="Times New Roman"/>
          <w:bCs/>
          <w:color w:val="FF0000"/>
          <w:sz w:val="20"/>
          <w:szCs w:val="20"/>
        </w:rPr>
        <w:t xml:space="preserve"> </w:t>
      </w:r>
      <w:r>
        <w:rPr>
          <w:rFonts w:ascii="Times New Roman" w:hAnsi="Times New Roman" w:cs="Times New Roman"/>
          <w:bCs/>
          <w:color w:val="000000"/>
          <w:sz w:val="20"/>
          <w:szCs w:val="20"/>
        </w:rPr>
        <w:t xml:space="preserve">Epidemiology of bovine Trypanosomosis in Kamashi District of Benishangul Gumuz Regional State, Western Ethiopia: Prevalence, Vector density and associated risks.  </w:t>
      </w:r>
      <w:r>
        <w:rPr>
          <w:rFonts w:ascii="Times New Roman" w:hAnsi="Times New Roman" w:cs="Times New Roman"/>
          <w:bCs/>
          <w:i/>
          <w:color w:val="000000"/>
          <w:sz w:val="20"/>
          <w:szCs w:val="20"/>
        </w:rPr>
        <w:t>J. Vet. Adv</w:t>
      </w:r>
      <w:r>
        <w:rPr>
          <w:rFonts w:ascii="Times New Roman" w:hAnsi="Times New Roman" w:cs="Times New Roman"/>
          <w:bCs/>
          <w:color w:val="000000"/>
          <w:sz w:val="20"/>
          <w:szCs w:val="20"/>
        </w:rPr>
        <w:t xml:space="preserve">., </w:t>
      </w:r>
      <w:r>
        <w:rPr>
          <w:rFonts w:ascii="Times New Roman" w:hAnsi="Times New Roman" w:cs="Times New Roman"/>
          <w:color w:val="000000"/>
          <w:sz w:val="20"/>
          <w:szCs w:val="20"/>
        </w:rPr>
        <w:t>2(4): 48-54</w:t>
      </w:r>
      <w:r>
        <w:rPr>
          <w:rFonts w:ascii="Times New Roman" w:eastAsia="Times New Roman+FPEF" w:hAnsi="Times New Roman" w:cs="Times New Roman"/>
          <w:sz w:val="20"/>
          <w:szCs w:val="20"/>
        </w:rPr>
        <w:t>.</w:t>
      </w:r>
    </w:p>
    <w:p w:rsidR="003A6BA3" w:rsidRDefault="00971F1E" w:rsidP="00790327">
      <w:pPr>
        <w:numPr>
          <w:ilvl w:val="0"/>
          <w:numId w:val="5"/>
        </w:numPr>
        <w:tabs>
          <w:tab w:val="left" w:pos="720"/>
        </w:tabs>
        <w:snapToGrid w:val="0"/>
        <w:spacing w:after="0" w:line="240" w:lineRule="auto"/>
        <w:ind w:left="850" w:hangingChars="425" w:hanging="850"/>
        <w:jc w:val="both"/>
        <w:rPr>
          <w:rFonts w:ascii="Times New Roman" w:hAnsi="Times New Roman" w:cs="Times New Roman"/>
          <w:kern w:val="36"/>
          <w:sz w:val="20"/>
          <w:szCs w:val="20"/>
        </w:rPr>
      </w:pPr>
      <w:r>
        <w:rPr>
          <w:rFonts w:ascii="Times New Roman" w:hAnsi="Times New Roman" w:cs="Times New Roman"/>
          <w:kern w:val="36"/>
          <w:sz w:val="20"/>
          <w:szCs w:val="20"/>
        </w:rPr>
        <w:t>A</w:t>
      </w:r>
      <w:r>
        <w:rPr>
          <w:rFonts w:ascii="Times New Roman" w:hAnsi="Times New Roman" w:cs="Times New Roman"/>
          <w:kern w:val="36"/>
          <w:sz w:val="20"/>
          <w:szCs w:val="20"/>
        </w:rPr>
        <w:t xml:space="preserve">woke K. (2000): Study of Trypanosomosis and its Vector in Humba and Merab Woreda of Eastern Ethiopia: </w:t>
      </w:r>
      <w:r>
        <w:rPr>
          <w:rFonts w:ascii="Times New Roman" w:hAnsi="Times New Roman" w:cs="Times New Roman"/>
          <w:i/>
          <w:kern w:val="36"/>
          <w:sz w:val="20"/>
          <w:szCs w:val="20"/>
        </w:rPr>
        <w:t>Journal of Ethiopia Veterinary Association</w:t>
      </w:r>
      <w:r>
        <w:rPr>
          <w:rFonts w:ascii="Times New Roman" w:hAnsi="Times New Roman" w:cs="Times New Roman"/>
          <w:kern w:val="36"/>
          <w:sz w:val="20"/>
          <w:szCs w:val="20"/>
        </w:rPr>
        <w:t>, 9:81-83.</w:t>
      </w:r>
    </w:p>
    <w:p w:rsidR="003A6BA3" w:rsidRDefault="00971F1E" w:rsidP="00790327">
      <w:pPr>
        <w:numPr>
          <w:ilvl w:val="0"/>
          <w:numId w:val="5"/>
        </w:numPr>
        <w:tabs>
          <w:tab w:val="left" w:pos="720"/>
        </w:tabs>
        <w:snapToGrid w:val="0"/>
        <w:spacing w:after="0" w:line="240" w:lineRule="auto"/>
        <w:ind w:left="850" w:hangingChars="425" w:hanging="850"/>
        <w:jc w:val="both"/>
        <w:rPr>
          <w:rFonts w:ascii="Times New Roman" w:hAnsi="Times New Roman" w:cs="Times New Roman"/>
          <w:kern w:val="36"/>
          <w:sz w:val="20"/>
          <w:szCs w:val="20"/>
        </w:rPr>
      </w:pPr>
      <w:r>
        <w:rPr>
          <w:rFonts w:ascii="Times New Roman" w:hAnsi="Times New Roman" w:cs="Times New Roman"/>
          <w:kern w:val="36"/>
          <w:sz w:val="20"/>
          <w:szCs w:val="20"/>
        </w:rPr>
        <w:t>B</w:t>
      </w:r>
      <w:r>
        <w:rPr>
          <w:rFonts w:ascii="Times New Roman" w:hAnsi="Times New Roman" w:cs="Times New Roman"/>
          <w:kern w:val="36"/>
          <w:sz w:val="20"/>
          <w:szCs w:val="20"/>
        </w:rPr>
        <w:t>lood D, Radostits O, and Henderson J, (1989):  Diseases caused by Protozoa. A textbook of the   Dis</w:t>
      </w:r>
      <w:r>
        <w:rPr>
          <w:rFonts w:ascii="Times New Roman" w:hAnsi="Times New Roman" w:cs="Times New Roman"/>
          <w:kern w:val="36"/>
          <w:sz w:val="20"/>
          <w:szCs w:val="20"/>
        </w:rPr>
        <w:t>eases of cattle, pigs, goats and horses.</w:t>
      </w:r>
      <w:r>
        <w:rPr>
          <w:rFonts w:ascii="Times New Roman" w:hAnsi="Times New Roman" w:cs="Times New Roman"/>
          <w:i/>
          <w:kern w:val="36"/>
          <w:sz w:val="20"/>
          <w:szCs w:val="20"/>
        </w:rPr>
        <w:t xml:space="preserve"> 7</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Oxford: ELBS.PP.1012-015.</w:t>
      </w:r>
    </w:p>
    <w:p w:rsidR="003A6BA3" w:rsidRDefault="00971F1E" w:rsidP="00790327">
      <w:pPr>
        <w:numPr>
          <w:ilvl w:val="0"/>
          <w:numId w:val="5"/>
        </w:numPr>
        <w:tabs>
          <w:tab w:val="left" w:pos="720"/>
        </w:tabs>
        <w:snapToGrid w:val="0"/>
        <w:spacing w:after="0" w:line="240" w:lineRule="auto"/>
        <w:ind w:left="850" w:hangingChars="425" w:hanging="850"/>
        <w:jc w:val="both"/>
        <w:rPr>
          <w:rFonts w:ascii="Times New Roman" w:hAnsi="Times New Roman" w:cs="Times New Roman"/>
          <w:kern w:val="36"/>
          <w:sz w:val="20"/>
          <w:szCs w:val="20"/>
        </w:rPr>
      </w:pPr>
      <w:r>
        <w:rPr>
          <w:rFonts w:ascii="Times New Roman" w:hAnsi="Times New Roman" w:cs="Times New Roman"/>
          <w:kern w:val="36"/>
          <w:sz w:val="20"/>
          <w:szCs w:val="20"/>
        </w:rPr>
        <w:t>B</w:t>
      </w:r>
      <w:r>
        <w:rPr>
          <w:rFonts w:ascii="Times New Roman" w:hAnsi="Times New Roman" w:cs="Times New Roman"/>
          <w:kern w:val="36"/>
          <w:sz w:val="20"/>
          <w:szCs w:val="20"/>
        </w:rPr>
        <w:t xml:space="preserve">rown C, Hunter D, and Lukins A. (1990):  Disease caused by Protozoa. Hand book on Animals Disease in Tropics (Swell, and Brocklesby), </w:t>
      </w:r>
      <w:r>
        <w:rPr>
          <w:rFonts w:ascii="Times New Roman" w:hAnsi="Times New Roman" w:cs="Times New Roman"/>
          <w:i/>
          <w:kern w:val="36"/>
          <w:sz w:val="20"/>
          <w:szCs w:val="20"/>
        </w:rPr>
        <w:t>4</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Bailer. Tindall, and London.</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D</w:t>
      </w:r>
      <w:r>
        <w:rPr>
          <w:rFonts w:ascii="Times New Roman" w:eastAsia="Times New Roman+FPEF" w:hAnsi="Times New Roman" w:cs="Times New Roman"/>
          <w:sz w:val="20"/>
          <w:szCs w:val="20"/>
        </w:rPr>
        <w:t>e-Lahunt</w:t>
      </w:r>
      <w:r>
        <w:rPr>
          <w:rFonts w:ascii="Times New Roman" w:eastAsia="Times New Roman+FPEF" w:hAnsi="Times New Roman" w:cs="Times New Roman"/>
          <w:sz w:val="20"/>
          <w:szCs w:val="20"/>
        </w:rPr>
        <w:t>a A, and Habel R.E (1986): Teeth. Applied veterinary Anatomy. USA. W. B. Sounders. Company, pp: 4-16.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ord, J. (1977): Integration of rural development and tsetse control. Seminar on Trypanosomiasis. Session IV.  Problems of land use and tsetse control. Tr</w:t>
      </w:r>
      <w:r>
        <w:rPr>
          <w:rFonts w:ascii="Times New Roman" w:eastAsia="TimesNewRoman" w:hAnsi="Times New Roman" w:cs="Times New Roman"/>
          <w:sz w:val="20"/>
          <w:szCs w:val="20"/>
        </w:rPr>
        <w:t>ansaction of the Royal Society oTropical Medicine and Hygiene vol. 71 (1) pp.12</w:t>
      </w:r>
    </w:p>
    <w:p w:rsidR="003A6BA3" w:rsidRDefault="00971F1E" w:rsidP="00790327">
      <w:pPr>
        <w:numPr>
          <w:ilvl w:val="0"/>
          <w:numId w:val="5"/>
        </w:numPr>
        <w:tabs>
          <w:tab w:val="left" w:pos="720"/>
        </w:tabs>
        <w:snapToGrid w:val="0"/>
        <w:spacing w:after="0" w:line="240" w:lineRule="auto"/>
        <w:ind w:left="850" w:hangingChars="425" w:hanging="850"/>
        <w:jc w:val="both"/>
        <w:rPr>
          <w:rFonts w:ascii="Times New Roman" w:hAnsi="Times New Roman" w:cs="Times New Roman"/>
          <w:kern w:val="36"/>
          <w:sz w:val="20"/>
          <w:szCs w:val="20"/>
        </w:rPr>
      </w:pPr>
      <w:r>
        <w:rPr>
          <w:rFonts w:ascii="Times New Roman" w:hAnsi="Times New Roman" w:cs="Times New Roman"/>
          <w:sz w:val="20"/>
          <w:szCs w:val="20"/>
        </w:rPr>
        <w:t>T</w:t>
      </w:r>
      <w:r>
        <w:rPr>
          <w:rFonts w:ascii="Times New Roman" w:hAnsi="Times New Roman" w:cs="Times New Roman"/>
          <w:sz w:val="20"/>
          <w:szCs w:val="20"/>
        </w:rPr>
        <w:t xml:space="preserve">ikubet G, and Gemechu T. (1984): Altitudinal distribution of tsetse flies in the Fincha valley (western part of Ethiopia). </w:t>
      </w:r>
      <w:r>
        <w:rPr>
          <w:rFonts w:ascii="Times New Roman" w:hAnsi="Times New Roman" w:cs="Times New Roman"/>
          <w:i/>
          <w:iCs/>
          <w:sz w:val="20"/>
          <w:szCs w:val="20"/>
        </w:rPr>
        <w:t>Insect. Sci. Application</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389-395.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 New Roman+FPEF" w:hAnsi="Times New Roman" w:cs="Times New Roman"/>
          <w:sz w:val="20"/>
          <w:szCs w:val="20"/>
        </w:rPr>
        <w:t>C</w:t>
      </w:r>
      <w:r>
        <w:rPr>
          <w:rFonts w:ascii="Times New Roman" w:eastAsia="Times New Roman+FPEF" w:hAnsi="Times New Roman" w:cs="Times New Roman"/>
          <w:sz w:val="20"/>
          <w:szCs w:val="20"/>
        </w:rPr>
        <w:t xml:space="preserve">SA (Central </w:t>
      </w:r>
      <w:r>
        <w:rPr>
          <w:rFonts w:ascii="Times New Roman" w:eastAsia="Times New Roman+FPEF" w:hAnsi="Times New Roman" w:cs="Times New Roman"/>
          <w:sz w:val="20"/>
          <w:szCs w:val="20"/>
        </w:rPr>
        <w:t>Statistical Authority), (2015): Agricultural Sample Survey, Statistical Bulletin,</w:t>
      </w:r>
      <w:r>
        <w:rPr>
          <w:rFonts w:ascii="Times New Roman" w:eastAsia="TimesNewRoman" w:hAnsi="Times New Roman" w:cs="Times New Roman"/>
          <w:sz w:val="20"/>
          <w:szCs w:val="20"/>
        </w:rPr>
        <w:t xml:space="preserve"> </w:t>
      </w:r>
      <w:r>
        <w:rPr>
          <w:rFonts w:ascii="Times New Roman" w:eastAsia="Times New Roman+FPEF" w:hAnsi="Times New Roman" w:cs="Times New Roman"/>
          <w:sz w:val="20"/>
          <w:szCs w:val="20"/>
        </w:rPr>
        <w:t>Ethiopia, Addis Ababa, pp: 39-47.14. Nicholson MJ, and Butterworth MH</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w:t>
      </w:r>
      <w:r>
        <w:rPr>
          <w:rFonts w:ascii="Times New Roman" w:eastAsia="Times New Roman+FPEF" w:hAnsi="Times New Roman" w:cs="Times New Roman"/>
          <w:sz w:val="20"/>
          <w:szCs w:val="20"/>
        </w:rPr>
        <w:t>hrusfield M. (2005): Veterinary Epidemiology, 3rd edition, Blackwell Science Ltd, Oxford, UK. Pp.233-25</w:t>
      </w:r>
      <w:r>
        <w:rPr>
          <w:rFonts w:ascii="Times New Roman" w:eastAsia="Times New Roman+FPEF" w:hAnsi="Times New Roman" w:cs="Times New Roman"/>
          <w:sz w:val="20"/>
          <w:szCs w:val="20"/>
        </w:rPr>
        <w:t>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K</w:t>
      </w:r>
      <w:r>
        <w:rPr>
          <w:rFonts w:ascii="Times New Roman" w:eastAsia="Times New Roman+FPEF" w:hAnsi="Times New Roman" w:cs="Times New Roman"/>
          <w:sz w:val="20"/>
          <w:szCs w:val="20"/>
        </w:rPr>
        <w:t>eno M. (2005): The current situation of tsetse and trypanosomosis in Ethiopia, Ministry of Agriculture and Rural Development, Veterinary service department, in proceeding of 28th meeting of International Scientific Council for Trypanosomosis Research a</w:t>
      </w:r>
      <w:r>
        <w:rPr>
          <w:rFonts w:ascii="Times New Roman" w:eastAsia="Times New Roman+FPEF" w:hAnsi="Times New Roman" w:cs="Times New Roman"/>
          <w:sz w:val="20"/>
          <w:szCs w:val="20"/>
        </w:rPr>
        <w:t>nd Control.</w:t>
      </w:r>
    </w:p>
    <w:p w:rsidR="003A6BA3" w:rsidRDefault="00971F1E" w:rsidP="00790327">
      <w:pPr>
        <w:numPr>
          <w:ilvl w:val="0"/>
          <w:numId w:val="5"/>
        </w:numPr>
        <w:tabs>
          <w:tab w:val="left" w:pos="180"/>
        </w:tabs>
        <w:snapToGrid w:val="0"/>
        <w:spacing w:after="0" w:line="240" w:lineRule="auto"/>
        <w:ind w:left="850" w:hangingChars="425" w:hanging="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Pr>
          <w:rFonts w:ascii="Times New Roman" w:eastAsia="Times New Roman" w:hAnsi="Times New Roman" w:cs="Times New Roman"/>
          <w:sz w:val="20"/>
          <w:szCs w:val="20"/>
        </w:rPr>
        <w:t>uzoe, F.A.S. (1991): Perspectives in research and control of African trypanosomiasis. Ann.Trop. Med. Parasit., 85:33-4</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lastRenderedPageBreak/>
        <w:t>R</w:t>
      </w:r>
      <w:r>
        <w:rPr>
          <w:rFonts w:ascii="Times New Roman" w:eastAsia="Times New Roman+FPEF" w:hAnsi="Times New Roman" w:cs="Times New Roman"/>
          <w:sz w:val="20"/>
          <w:szCs w:val="20"/>
        </w:rPr>
        <w:t xml:space="preserve">egasa T. </w:t>
      </w:r>
      <w:r>
        <w:rPr>
          <w:rFonts w:ascii="Times New Roman" w:eastAsia="Times New Roman+FPEF" w:hAnsi="Times New Roman" w:cs="Times New Roman"/>
          <w:i/>
          <w:sz w:val="20"/>
          <w:szCs w:val="20"/>
        </w:rPr>
        <w:t>et al</w:t>
      </w:r>
      <w:r>
        <w:rPr>
          <w:rFonts w:ascii="Times New Roman" w:eastAsia="Times New Roman+FPEF" w:hAnsi="Times New Roman" w:cs="Times New Roman"/>
          <w:sz w:val="20"/>
          <w:szCs w:val="20"/>
        </w:rPr>
        <w:t xml:space="preserve">., (2015):  Study on Spatial Distribution of Tsetse Fly and Prevalence of Bovine Trypanosomosis and Other Risk Factors: Case Study in Bedele Woreda, Ilu Aba Bora Zone, South Western Ethiopia, </w:t>
      </w:r>
      <w:r>
        <w:rPr>
          <w:rFonts w:ascii="Times New Roman" w:eastAsia="Times New Roman+FPEF" w:hAnsi="Times New Roman" w:cs="Times New Roman"/>
          <w:i/>
          <w:sz w:val="20"/>
          <w:szCs w:val="20"/>
        </w:rPr>
        <w:t>Acta Parasitologica Globalis</w:t>
      </w:r>
      <w:r>
        <w:rPr>
          <w:rFonts w:ascii="Times New Roman" w:eastAsia="Times New Roman+FPEF" w:hAnsi="Times New Roman" w:cs="Times New Roman"/>
          <w:sz w:val="20"/>
          <w:szCs w:val="20"/>
        </w:rPr>
        <w:t xml:space="preserve"> </w:t>
      </w:r>
      <w:r>
        <w:rPr>
          <w:rFonts w:ascii="Times New Roman" w:eastAsia="Times New Roman+FPEF" w:hAnsi="Times New Roman" w:cs="Times New Roman"/>
          <w:b/>
          <w:sz w:val="20"/>
          <w:szCs w:val="20"/>
        </w:rPr>
        <w:t>6</w:t>
      </w:r>
      <w:r>
        <w:rPr>
          <w:rFonts w:ascii="Times New Roman" w:eastAsia="Times New Roman+FPEF" w:hAnsi="Times New Roman" w:cs="Times New Roman"/>
          <w:sz w:val="20"/>
          <w:szCs w:val="20"/>
        </w:rPr>
        <w:t xml:space="preserve"> (3): 174-181.</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M</w:t>
      </w:r>
      <w:r>
        <w:rPr>
          <w:rFonts w:ascii="Times New Roman" w:eastAsia="Times New Roman+FPEF" w:hAnsi="Times New Roman" w:cs="Times New Roman"/>
          <w:sz w:val="20"/>
          <w:szCs w:val="20"/>
        </w:rPr>
        <w:t xml:space="preserve">ulaw S, Addis M, </w:t>
      </w:r>
      <w:r>
        <w:rPr>
          <w:rFonts w:ascii="Times New Roman" w:eastAsia="Times New Roman+FPEF" w:hAnsi="Times New Roman" w:cs="Times New Roman"/>
          <w:sz w:val="20"/>
          <w:szCs w:val="20"/>
        </w:rPr>
        <w:t xml:space="preserve">and Fromsa  A. (2011): Study on the Prevalence of Major Trypanosomes Affecting Bovine in Tsetse Infested Asossa District of Benishangul Gumuz Regional State, Western Ethiopia. </w:t>
      </w:r>
      <w:r>
        <w:rPr>
          <w:rFonts w:ascii="Times New Roman" w:eastAsia="Times New Roman+FPEF" w:hAnsi="Times New Roman" w:cs="Times New Roman"/>
          <w:i/>
          <w:iCs/>
          <w:sz w:val="20"/>
          <w:szCs w:val="20"/>
        </w:rPr>
        <w:t xml:space="preserve">Global Veterinaria </w:t>
      </w:r>
      <w:r>
        <w:rPr>
          <w:rFonts w:ascii="Times New Roman" w:eastAsia="Times New Roman+FPEF" w:hAnsi="Times New Roman" w:cs="Times New Roman"/>
          <w:sz w:val="20"/>
          <w:szCs w:val="20"/>
        </w:rPr>
        <w:t>7 (4): 330- 336.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N</w:t>
      </w:r>
      <w:r>
        <w:rPr>
          <w:rFonts w:ascii="Times New Roman" w:eastAsia="Times New Roman+FPEF" w:hAnsi="Times New Roman" w:cs="Times New Roman"/>
          <w:sz w:val="20"/>
          <w:szCs w:val="20"/>
        </w:rPr>
        <w:t xml:space="preserve">TTICC (National Tsetse and Trypanosomosis </w:t>
      </w:r>
      <w:r>
        <w:rPr>
          <w:rFonts w:ascii="Times New Roman" w:eastAsia="Times New Roman+FPEF" w:hAnsi="Times New Roman" w:cs="Times New Roman"/>
          <w:sz w:val="20"/>
          <w:szCs w:val="20"/>
        </w:rPr>
        <w:t>Investigation and Control Centre), (1996):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w:t>
      </w:r>
      <w:r>
        <w:rPr>
          <w:rFonts w:ascii="Times New Roman" w:eastAsia="Times New Roman+FPEF" w:hAnsi="Times New Roman" w:cs="Times New Roman"/>
          <w:sz w:val="20"/>
          <w:szCs w:val="20"/>
        </w:rPr>
        <w:t>nnual Report on Tsetse and Trypanosomosis, Survey, Bedele, Ethiopia. Pp.11-15.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TTICC (2004): National Tsetse and Trypanosomosis Investigation and Control Center. Report for the period 7 th June 2003-6th July </w:t>
      </w:r>
      <w:r>
        <w:rPr>
          <w:rFonts w:ascii="Times New Roman" w:eastAsia="Times New Roman" w:hAnsi="Times New Roman" w:cs="Times New Roman"/>
          <w:sz w:val="20"/>
          <w:szCs w:val="20"/>
        </w:rPr>
        <w:t>2004. Bedelle, p. 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color w:val="000000"/>
          <w:sz w:val="20"/>
          <w:szCs w:val="20"/>
        </w:rPr>
      </w:pP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MSA (National Meteorological Services Agency), (2014): Monthly report on temperature and Rainfall distribution for Kamashi Zone, Regional Metrological Office, Assosa, Ethiopia, pp: 17-19. </w:t>
      </w:r>
    </w:p>
    <w:p w:rsidR="003A6BA3" w:rsidRDefault="00971F1E" w:rsidP="00790327">
      <w:pPr>
        <w:numPr>
          <w:ilvl w:val="0"/>
          <w:numId w:val="5"/>
        </w:numPr>
        <w:tabs>
          <w:tab w:val="left" w:pos="180"/>
        </w:tabs>
        <w:snapToGrid w:val="0"/>
        <w:spacing w:after="0" w:line="240" w:lineRule="auto"/>
        <w:ind w:left="850" w:hangingChars="425" w:hanging="85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z w:val="20"/>
          <w:szCs w:val="20"/>
        </w:rPr>
        <w:t>AU (Organinization of African Union) (2001):</w:t>
      </w:r>
      <w:r>
        <w:rPr>
          <w:rFonts w:ascii="Times New Roman" w:eastAsia="Times New Roman" w:hAnsi="Times New Roman" w:cs="Times New Roman"/>
          <w:sz w:val="20"/>
          <w:szCs w:val="20"/>
        </w:rPr>
        <w:t xml:space="preserve">  Trypanosomosis, Tsetse and Africa. The year book report (2001).</w:t>
      </w:r>
      <w:r>
        <w:rPr>
          <w:rFonts w:ascii="Times New Roman" w:eastAsia="Times New Roman" w:hAnsi="Times New Roman" w:cs="Times New Roman"/>
          <w:color w:val="FF0000"/>
          <w:sz w:val="20"/>
          <w:szCs w:val="20"/>
        </w:rPr>
        <w:t xml:space="preserve"> </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w:t>
      </w:r>
      <w:r>
        <w:rPr>
          <w:rFonts w:ascii="Times New Roman" w:eastAsia="Times New Roman+FPEF" w:hAnsi="Times New Roman" w:cs="Times New Roman"/>
          <w:sz w:val="20"/>
          <w:szCs w:val="20"/>
        </w:rPr>
        <w:t>angridge WP. Tsetse and Trypanosomosis Survey of  Ethiopia. Ministry of Overseas Department UK, 1976; Pp.1-40.</w:t>
      </w:r>
    </w:p>
    <w:p w:rsidR="003A6BA3" w:rsidRDefault="00971F1E" w:rsidP="00790327">
      <w:pPr>
        <w:numPr>
          <w:ilvl w:val="0"/>
          <w:numId w:val="5"/>
        </w:numPr>
        <w:tabs>
          <w:tab w:val="left" w:pos="180"/>
        </w:tabs>
        <w:snapToGrid w:val="0"/>
        <w:spacing w:after="0" w:line="240" w:lineRule="auto"/>
        <w:ind w:left="850" w:hangingChars="425" w:hanging="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z w:val="20"/>
          <w:szCs w:val="20"/>
        </w:rPr>
        <w:t>ffice International des. Epizooties (OIE) (2008): Trypanosomiasis(tsetse-tra</w:t>
      </w:r>
      <w:r>
        <w:rPr>
          <w:rFonts w:ascii="Times New Roman" w:eastAsia="Times New Roman" w:hAnsi="Times New Roman" w:cs="Times New Roman"/>
          <w:sz w:val="20"/>
          <w:szCs w:val="20"/>
        </w:rPr>
        <w:t>nsmitted):    Terrestrial Manual.</w:t>
      </w:r>
      <w:r>
        <w:rPr>
          <w:rFonts w:ascii="Times New Roman" w:eastAsia="Times New Roman" w:hAnsi="Times New Roman" w:cs="Times New Roman"/>
          <w:i/>
          <w:sz w:val="20"/>
          <w:szCs w:val="20"/>
        </w:rPr>
        <w:t xml:space="preserve"> Office </w:t>
      </w:r>
      <w:r>
        <w:rPr>
          <w:rFonts w:ascii="Times New Roman" w:eastAsia="Times New Roman" w:hAnsi="Times New Roman" w:cs="Times New Roman"/>
          <w:sz w:val="20"/>
          <w:szCs w:val="20"/>
        </w:rPr>
        <w:t>Internationale des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Epizooties (OIE), Paris, France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pp:</w:t>
      </w:r>
    </w:p>
    <w:p w:rsidR="003A6BA3" w:rsidRDefault="00971F1E" w:rsidP="00790327">
      <w:pPr>
        <w:numPr>
          <w:ilvl w:val="0"/>
          <w:numId w:val="5"/>
        </w:numPr>
        <w:tabs>
          <w:tab w:val="left" w:pos="180"/>
        </w:tabs>
        <w:snapToGrid w:val="0"/>
        <w:spacing w:after="0" w:line="240" w:lineRule="auto"/>
        <w:ind w:left="850" w:hangingChars="425" w:hanging="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rPr>
        <w:t>AO (1998): A field guide for the diagnosis, treatment and prevention of African Trypanosomes: In Food and Agriculture organization of the United Nations Ro</w:t>
      </w:r>
      <w:r>
        <w:rPr>
          <w:rFonts w:ascii="Times New Roman" w:eastAsia="Times New Roman" w:hAnsi="Times New Roman" w:cs="Times New Roman"/>
          <w:sz w:val="20"/>
          <w:szCs w:val="20"/>
        </w:rPr>
        <w:t>me FAO. http:// www. Fao.org/ DOCREP/ 006/ X0413/ X0413EOO. HTM. Pp. 170.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G</w:t>
      </w:r>
      <w:r>
        <w:rPr>
          <w:rFonts w:ascii="Times New Roman" w:hAnsi="Times New Roman" w:cs="Times New Roman"/>
          <w:bCs/>
          <w:kern w:val="36"/>
          <w:sz w:val="20"/>
          <w:szCs w:val="20"/>
        </w:rPr>
        <w:t>etachew A. (2005):  Trypanosomosis in Ethiopia, A.A.U, faculty of veterinary medicine. Debre zeit,    pp 18-20.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N</w:t>
      </w:r>
      <w:r>
        <w:rPr>
          <w:rFonts w:ascii="Times New Roman" w:hAnsi="Times New Roman" w:cs="Times New Roman"/>
          <w:bCs/>
          <w:kern w:val="36"/>
          <w:sz w:val="20"/>
          <w:szCs w:val="20"/>
        </w:rPr>
        <w:t>icholson MJ and Butterworth MH (1986):  A guide to condition scoring</w:t>
      </w:r>
      <w:r>
        <w:rPr>
          <w:rFonts w:ascii="Times New Roman" w:hAnsi="Times New Roman" w:cs="Times New Roman"/>
          <w:bCs/>
          <w:kern w:val="36"/>
          <w:sz w:val="20"/>
          <w:szCs w:val="20"/>
        </w:rPr>
        <w:t xml:space="preserve"> of zebu cattle. ICCA, Addis Ababa, Ethiopia.</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J</w:t>
      </w:r>
      <w:r>
        <w:rPr>
          <w:rFonts w:ascii="Times New Roman" w:hAnsi="Times New Roman" w:cs="Times New Roman"/>
          <w:bCs/>
          <w:kern w:val="36"/>
          <w:sz w:val="20"/>
          <w:szCs w:val="20"/>
        </w:rPr>
        <w:t>emere BH. (2004):  Control of Tsetse and Trypanosomiasis in the southern Rift valley( step area): Evaluation of Deltamethrin Applications, Msc thesis , faculty  of vet. Medicine AAU., Debrezeit, Ethiopia.</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lastRenderedPageBreak/>
        <w:t>U</w:t>
      </w:r>
      <w:r>
        <w:rPr>
          <w:rFonts w:ascii="Times New Roman" w:hAnsi="Times New Roman" w:cs="Times New Roman"/>
          <w:bCs/>
          <w:kern w:val="36"/>
          <w:sz w:val="20"/>
          <w:szCs w:val="20"/>
        </w:rPr>
        <w:t xml:space="preserve">rquhart G, Armou J, Dunn A. and Jenings F.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pupblishing. Pp. 212-217.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I</w:t>
      </w:r>
      <w:r>
        <w:rPr>
          <w:rFonts w:ascii="Times New Roman" w:hAnsi="Times New Roman" w:cs="Times New Roman"/>
          <w:bCs/>
          <w:kern w:val="36"/>
          <w:sz w:val="20"/>
          <w:szCs w:val="20"/>
        </w:rPr>
        <w:t>AEA (2002): Campaign launched to eliminate Tsetse fly; which has turned much of Africa in to a Green Desert Press Reports on PATTEC.</w:t>
      </w:r>
    </w:p>
    <w:p w:rsidR="003A6BA3" w:rsidRDefault="00971F1E" w:rsidP="00790327">
      <w:pPr>
        <w:numPr>
          <w:ilvl w:val="0"/>
          <w:numId w:val="5"/>
        </w:numPr>
        <w:tabs>
          <w:tab w:val="left" w:pos="180"/>
          <w:tab w:val="left" w:pos="555"/>
        </w:tabs>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K</w:t>
      </w:r>
      <w:r>
        <w:rPr>
          <w:rFonts w:ascii="Times New Roman" w:hAnsi="Times New Roman" w:cs="Times New Roman"/>
          <w:bCs/>
          <w:kern w:val="36"/>
          <w:sz w:val="20"/>
          <w:szCs w:val="20"/>
        </w:rPr>
        <w:t>assa B. (2005):  Standard Veterinary Laboratory, Diagnostic manual, and volume 3 Parasitology. Minister of Agriculture and Rrural Development, Animal Health Department. Addis Ababa, Ethiopia.   Pp 32-37.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w:t>
      </w:r>
      <w:r>
        <w:rPr>
          <w:rFonts w:ascii="Times New Roman" w:eastAsia="Times New Roman+FPEF" w:hAnsi="Times New Roman" w:cs="Times New Roman"/>
          <w:sz w:val="20"/>
          <w:szCs w:val="20"/>
        </w:rPr>
        <w:t xml:space="preserve">elisa K, Damena D, Kedir M, and Feyera T. (2015): </w:t>
      </w:r>
      <w:r>
        <w:rPr>
          <w:rFonts w:ascii="Times New Roman" w:eastAsia="Times New Roman+FPEF" w:hAnsi="Times New Roman" w:cs="Times New Roman"/>
          <w:sz w:val="20"/>
          <w:szCs w:val="20"/>
        </w:rPr>
        <w:t xml:space="preserve">Prevalence of Bovine Trypanosomosis and Apparent Density of Tsetse and Other Biting Flies in Mandura District, Northwest Ethiopia. J Veterinary Sci Technol 6: 229. </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B</w:t>
      </w:r>
      <w:r>
        <w:rPr>
          <w:rFonts w:ascii="Times New Roman" w:eastAsia="TimesNewRoman" w:hAnsi="Times New Roman" w:cs="Times New Roman"/>
          <w:sz w:val="20"/>
          <w:szCs w:val="20"/>
        </w:rPr>
        <w:t>rown, C. D. G. (1991):  Diseases caused by protozoa. In: Handbook on animal diseases in th</w:t>
      </w:r>
      <w:r>
        <w:rPr>
          <w:rFonts w:ascii="Times New Roman" w:eastAsia="TimesNewRoman" w:hAnsi="Times New Roman" w:cs="Times New Roman"/>
          <w:sz w:val="20"/>
          <w:szCs w:val="20"/>
        </w:rPr>
        <w:t>e tropics. (Sewell, M. M. H. and Brocklesby, D. W. eds.) 4th edition.  British Veterinary Association.</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E</w:t>
      </w:r>
      <w:r>
        <w:rPr>
          <w:rFonts w:ascii="Times New Roman" w:eastAsia="TimesNewRoman" w:hAnsi="Times New Roman" w:cs="Times New Roman"/>
          <w:sz w:val="20"/>
          <w:szCs w:val="20"/>
        </w:rPr>
        <w:t xml:space="preserve">dwards, E.E., Jud, J.M., and Squire, F.A. (1957): Observations on trypanosomiasis in domestic   animals in West Africa.III. The haematological changes </w:t>
      </w:r>
      <w:r>
        <w:rPr>
          <w:rFonts w:ascii="Times New Roman" w:eastAsia="TimesNewRoman" w:hAnsi="Times New Roman" w:cs="Times New Roman"/>
          <w:sz w:val="20"/>
          <w:szCs w:val="20"/>
        </w:rPr>
        <w:t>produced in horses by infection of T. vivaxcongolense and brucei. Annals of Tropical Medicine and Parasitology vol. 51 pp.63-79.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 xml:space="preserve">iennes, R. N. T.-W. (1970): Pathogenesis and patholoy of animal trypanosomiasis. In: The African     Trypanosomiases. Pp. 729 </w:t>
      </w:r>
      <w:r>
        <w:rPr>
          <w:rFonts w:ascii="Times New Roman" w:eastAsia="TimesNewRoman" w:hAnsi="Times New Roman" w:cs="Times New Roman"/>
          <w:sz w:val="20"/>
          <w:szCs w:val="20"/>
        </w:rPr>
        <w:t>(Ed. H. W. Mulligan) London, Allen and Unwin.</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inelle, P. (1973): African Animal trypanosomiasis. Part I.  Disease and chemotherapy. World Animal Review No.7 pp. 1-6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inelle, P. (1974):  African animal trypanosomiasis. Part III. Control of vectors. World A</w:t>
      </w:r>
      <w:r>
        <w:rPr>
          <w:rFonts w:ascii="Times New Roman" w:eastAsia="TimesNewRoman" w:hAnsi="Times New Roman" w:cs="Times New Roman"/>
          <w:sz w:val="20"/>
          <w:szCs w:val="20"/>
        </w:rPr>
        <w:t>nimal Review No. 9 pp. 39-43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inelle, P. (1977):  Revue de la situation actuelle de la trypanosomiase animale. In: International scientific council for trypanosomiasis research and control 15th meeting, Bangul, The Gambia pp.118-128.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olkers, C. and Jones-</w:t>
      </w:r>
      <w:r>
        <w:rPr>
          <w:rFonts w:ascii="Times New Roman" w:eastAsia="TimesNewRoman" w:hAnsi="Times New Roman" w:cs="Times New Roman"/>
          <w:sz w:val="20"/>
          <w:szCs w:val="20"/>
        </w:rPr>
        <w:t>Davis, W. J. (1966): The incidence of trypanosomes in blood smears of cattle presented for treatment in northern Nigeria. Bulletin of epizootic diseases of Africa. Vol. 13 pp. 331-339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ord, J. (1964): The geographical distribution of trypanosomes infection</w:t>
      </w:r>
      <w:r>
        <w:rPr>
          <w:rFonts w:ascii="Times New Roman" w:eastAsia="TimesNewRoman" w:hAnsi="Times New Roman" w:cs="Times New Roman"/>
          <w:sz w:val="20"/>
          <w:szCs w:val="20"/>
        </w:rPr>
        <w:t xml:space="preserve">s in African cattle population. Bulletin of </w:t>
      </w:r>
      <w:r>
        <w:rPr>
          <w:rFonts w:ascii="Times New Roman" w:eastAsia="TimesNewRoman" w:hAnsi="Times New Roman" w:cs="Times New Roman"/>
          <w:sz w:val="20"/>
          <w:szCs w:val="20"/>
        </w:rPr>
        <w:lastRenderedPageBreak/>
        <w:t>epizootic diseases of Africa. Vol. 12 pp. 307-337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ord, J. and Clifford, H. R. (1968):  Changes in the distribution of cattle and bovine trypanosomiasis associated with the tsetse flies (Glossina) in southwest Ug</w:t>
      </w:r>
      <w:r>
        <w:rPr>
          <w:rFonts w:ascii="Times New Roman" w:eastAsia="TimesNewRoman" w:hAnsi="Times New Roman" w:cs="Times New Roman"/>
          <w:sz w:val="20"/>
          <w:szCs w:val="20"/>
        </w:rPr>
        <w:t>anda. Journal of applied ecology. Vol. 5 pp.301-337.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F</w:t>
      </w:r>
      <w:r>
        <w:rPr>
          <w:rFonts w:ascii="Times New Roman" w:eastAsia="TimesNewRoman" w:hAnsi="Times New Roman" w:cs="Times New Roman"/>
          <w:sz w:val="20"/>
          <w:szCs w:val="20"/>
        </w:rPr>
        <w:t>ord, J. (1977): Integration of rural development and tsetse control. Seminar on Trypanosomiasis. Session IV.  Problems of land use and tsetse control. Transaction of the Royal Society of Tropical Medici</w:t>
      </w:r>
      <w:r>
        <w:rPr>
          <w:rFonts w:ascii="Times New Roman" w:eastAsia="TimesNewRoman" w:hAnsi="Times New Roman" w:cs="Times New Roman"/>
          <w:sz w:val="20"/>
          <w:szCs w:val="20"/>
        </w:rPr>
        <w:t>ne and Hygiene vol. 71 (1) pp.12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hAnsi="Times New Roman" w:cs="Times New Roman"/>
          <w:bCs/>
          <w:kern w:val="36"/>
          <w:sz w:val="20"/>
          <w:szCs w:val="20"/>
        </w:rPr>
        <w:t>G</w:t>
      </w:r>
      <w:r>
        <w:rPr>
          <w:rFonts w:ascii="Times New Roman" w:hAnsi="Times New Roman" w:cs="Times New Roman"/>
          <w:bCs/>
          <w:kern w:val="36"/>
          <w:sz w:val="20"/>
          <w:szCs w:val="20"/>
        </w:rPr>
        <w:t>etachew A (2005):  Trypanosomosis in Ethiopia, A.A.U, faculty of veterinary medicine. Debre zeit, pp 18-20.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color w:val="FF0000"/>
          <w:sz w:val="20"/>
          <w:szCs w:val="20"/>
        </w:rPr>
      </w:pPr>
      <w:r>
        <w:rPr>
          <w:rFonts w:ascii="Times New Roman" w:eastAsia="TimesNewRoman" w:hAnsi="Times New Roman" w:cs="Times New Roman"/>
          <w:sz w:val="20"/>
          <w:szCs w:val="20"/>
        </w:rPr>
        <w:t>G</w:t>
      </w:r>
      <w:r>
        <w:rPr>
          <w:rFonts w:ascii="Times New Roman" w:eastAsia="TimesNewRoman" w:hAnsi="Times New Roman" w:cs="Times New Roman"/>
          <w:sz w:val="20"/>
          <w:szCs w:val="20"/>
        </w:rPr>
        <w:t xml:space="preserve">outeux, J.-P., Challier, A., Laveissiere, C. and Court, D. (1982): The use of impregnated screens for     tsetse </w:t>
      </w:r>
      <w:r>
        <w:rPr>
          <w:rFonts w:ascii="Times New Roman" w:eastAsia="TimesNewRoman" w:hAnsi="Times New Roman" w:cs="Times New Roman"/>
          <w:sz w:val="20"/>
          <w:szCs w:val="20"/>
        </w:rPr>
        <w:t>control in the forest zone. Tropenmedizin und parasitologie vol. 33 pp. 163-168.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G</w:t>
      </w:r>
      <w:r>
        <w:rPr>
          <w:rFonts w:ascii="Times New Roman" w:eastAsia="TimesNewRoman" w:hAnsi="Times New Roman" w:cs="Times New Roman"/>
          <w:sz w:val="20"/>
          <w:szCs w:val="20"/>
        </w:rPr>
        <w:t>reiner, M., Mattioli, R. C., Faye, J., Rebeski, D., Winger, E., and Mehlitz, D. (2001): A survival analysis of trypanosomosis diagnostic-test performance under natural infect</w:t>
      </w:r>
      <w:r>
        <w:rPr>
          <w:rFonts w:ascii="Times New Roman" w:eastAsia="TimesNewRoman" w:hAnsi="Times New Roman" w:cs="Times New Roman"/>
          <w:sz w:val="20"/>
          <w:szCs w:val="20"/>
        </w:rPr>
        <w:t>ion challenge. Preventive veterinary medicine. Vol. 51 pp. 51-62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G</w:t>
      </w:r>
      <w:r>
        <w:rPr>
          <w:rFonts w:ascii="Times New Roman" w:eastAsia="TimesNewRoman" w:hAnsi="Times New Roman" w:cs="Times New Roman"/>
          <w:sz w:val="20"/>
          <w:szCs w:val="20"/>
        </w:rPr>
        <w:t xml:space="preserve">riffin, L. and Allonby, E.W. (1979a): The economic effects of trypanosomiasis in sheep and goats at a range research station in Kenya. Tropical animal health and production, vol. 11 </w:t>
      </w:r>
      <w:r>
        <w:rPr>
          <w:rFonts w:ascii="Times New Roman" w:eastAsia="TimesNewRoman" w:hAnsi="Times New Roman" w:cs="Times New Roman"/>
          <w:sz w:val="20"/>
          <w:szCs w:val="20"/>
        </w:rPr>
        <w:t>pp.127-132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G</w:t>
      </w:r>
      <w:r>
        <w:rPr>
          <w:rFonts w:ascii="Times New Roman" w:eastAsia="TimesNewRoman" w:hAnsi="Times New Roman" w:cs="Times New Roman"/>
          <w:sz w:val="20"/>
          <w:szCs w:val="20"/>
        </w:rPr>
        <w:t>riffin, L. and Allonby, E.W. (1979b):  Disease syndromes in sheep and goats naturally infected with Trypanosoma congolense. Journal of comparative pathology, vol. 89 pp. 457-464</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G</w:t>
      </w:r>
      <w:r>
        <w:rPr>
          <w:rFonts w:ascii="Times New Roman" w:eastAsia="TimesNewRoman" w:hAnsi="Times New Roman" w:cs="Times New Roman"/>
          <w:sz w:val="20"/>
          <w:szCs w:val="20"/>
        </w:rPr>
        <w:t>riffin, L., Waghela, S. and Allonby, E.W. (1980):  The immunosupp</w:t>
      </w:r>
      <w:r>
        <w:rPr>
          <w:rFonts w:ascii="Times New Roman" w:eastAsia="TimesNewRoman" w:hAnsi="Times New Roman" w:cs="Times New Roman"/>
          <w:sz w:val="20"/>
          <w:szCs w:val="20"/>
        </w:rPr>
        <w:t>ressive effects of experimental Trypanosoma congolense infections in goats. Veterinary parasitology, vol.7 pp.11-18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H</w:t>
      </w:r>
      <w:r>
        <w:rPr>
          <w:rFonts w:ascii="Times New Roman" w:eastAsia="TimesNewRoman" w:hAnsi="Times New Roman" w:cs="Times New Roman"/>
          <w:sz w:val="20"/>
          <w:szCs w:val="20"/>
        </w:rPr>
        <w:t xml:space="preserve">adaway, A.B. (1977): Seminar on trypanosomiasis. Session II. The relevance of laboratory studies to tsetse control. The role of laboratory </w:t>
      </w:r>
      <w:r>
        <w:rPr>
          <w:rFonts w:ascii="Times New Roman" w:eastAsia="TimesNewRoman" w:hAnsi="Times New Roman" w:cs="Times New Roman"/>
          <w:sz w:val="20"/>
          <w:szCs w:val="20"/>
        </w:rPr>
        <w:t>testing of insecticides for tsetse-fly control. Transactions of the royal society of tropical medicine and hygiene. Vol.71 (1) pp. 1-15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H</w:t>
      </w:r>
      <w:r>
        <w:rPr>
          <w:rFonts w:ascii="Times New Roman" w:eastAsia="TimesNewRoman" w:hAnsi="Times New Roman" w:cs="Times New Roman"/>
          <w:sz w:val="20"/>
          <w:szCs w:val="20"/>
        </w:rPr>
        <w:t xml:space="preserve">all, M.J.R., Kheir, S.M., A/Rahman, A.H. and Noga, S. (1983): Tsetse and trypanosomiasis survey of Southern Darfur </w:t>
      </w:r>
      <w:r>
        <w:rPr>
          <w:rFonts w:ascii="Times New Roman" w:eastAsia="TimesNewRoman" w:hAnsi="Times New Roman" w:cs="Times New Roman"/>
          <w:sz w:val="20"/>
          <w:szCs w:val="20"/>
        </w:rPr>
        <w:t>province, Sudan I. Bovine trypanosomiasis. Tropical animal health and production vol.15 pp. 191-206.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lastRenderedPageBreak/>
        <w:t>H</w:t>
      </w:r>
      <w:r>
        <w:rPr>
          <w:rFonts w:ascii="Times New Roman" w:eastAsia="TimesNewRoman" w:hAnsi="Times New Roman" w:cs="Times New Roman"/>
          <w:sz w:val="20"/>
          <w:szCs w:val="20"/>
        </w:rPr>
        <w:t>all, M.J.R., Kheir, S.M., A/Rahman, A.H. and Noga, S. (1984):  Tsetse and trypanosomiasis survey of Southern Darfur province, Sudan II. Entomological aspe</w:t>
      </w:r>
      <w:r>
        <w:rPr>
          <w:rFonts w:ascii="Times New Roman" w:eastAsia="TimesNewRoman" w:hAnsi="Times New Roman" w:cs="Times New Roman"/>
          <w:sz w:val="20"/>
          <w:szCs w:val="20"/>
        </w:rPr>
        <w:t>cts. Tropical animal health and production vol.16 (1) pp. 127-140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H</w:t>
      </w:r>
      <w:r>
        <w:rPr>
          <w:rFonts w:ascii="Times New Roman" w:eastAsia="TimesNewRoman" w:hAnsi="Times New Roman" w:cs="Times New Roman"/>
          <w:sz w:val="20"/>
          <w:szCs w:val="20"/>
        </w:rPr>
        <w:t>oare, C.A. (1964) : Morphological and taxonomic studies on mammalian trypanosomes. X. Revision    of the systemics. Journal of protozoology vol. 11 (2) pp. 200-207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H</w:t>
      </w:r>
      <w:r>
        <w:rPr>
          <w:rFonts w:ascii="Times New Roman" w:eastAsia="TimesNewRoman" w:hAnsi="Times New Roman" w:cs="Times New Roman"/>
          <w:sz w:val="20"/>
          <w:szCs w:val="20"/>
        </w:rPr>
        <w:t xml:space="preserve">olmes, P.H., Mammo, E., </w:t>
      </w:r>
      <w:r>
        <w:rPr>
          <w:rFonts w:ascii="Times New Roman" w:eastAsia="TimesNewRoman" w:hAnsi="Times New Roman" w:cs="Times New Roman"/>
          <w:sz w:val="20"/>
          <w:szCs w:val="20"/>
        </w:rPr>
        <w:t>Thomson, A., Knight, P.A., Lucken, R., Murray, P.K., Murray, M., Jennings, F.W. and Urquhart, M. (1974): Immunosupression in bovine trypanosomiasis.Veterinary record vol. 95 pp.86-87.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H</w:t>
      </w:r>
      <w:r>
        <w:rPr>
          <w:rFonts w:ascii="Times New Roman" w:eastAsia="TimesNewRoman" w:hAnsi="Times New Roman" w:cs="Times New Roman"/>
          <w:sz w:val="20"/>
          <w:szCs w:val="20"/>
        </w:rPr>
        <w:t>omeida, T. A. (1993) Some epidemiological studies on animal trypanosomi</w:t>
      </w:r>
      <w:r>
        <w:rPr>
          <w:rFonts w:ascii="Times New Roman" w:eastAsia="TimesNewRoman" w:hAnsi="Times New Roman" w:cs="Times New Roman"/>
          <w:sz w:val="20"/>
          <w:szCs w:val="20"/>
        </w:rPr>
        <w:t>asis at Sinnar, Kosti and  El dueim districts (Central State of Sudan). M. V. Sc. Thesis. University of Kha Ikede, B.O.,Akpokodje, J.U., Hill, D.H. and Ajidagba, P.O.A. (1977).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C</w:t>
      </w:r>
      <w:r>
        <w:rPr>
          <w:rFonts w:ascii="Times New Roman" w:eastAsia="TimesNewRoman" w:hAnsi="Times New Roman" w:cs="Times New Roman"/>
          <w:sz w:val="20"/>
          <w:szCs w:val="20"/>
        </w:rPr>
        <w:t>linical, heamatological and pathological studies on donkeys experimentally inf</w:t>
      </w:r>
      <w:r>
        <w:rPr>
          <w:rFonts w:ascii="Times New Roman" w:eastAsia="TimesNewRoman" w:hAnsi="Times New Roman" w:cs="Times New Roman"/>
          <w:sz w:val="20"/>
          <w:szCs w:val="20"/>
        </w:rPr>
        <w:t>ected with Trypanosoma  brucei. Tropical animal health and production vol. 9 pp.93-98.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I</w:t>
      </w:r>
      <w:r>
        <w:rPr>
          <w:rFonts w:ascii="Times New Roman" w:eastAsia="TimesNewRoman" w:hAnsi="Times New Roman" w:cs="Times New Roman"/>
          <w:sz w:val="20"/>
          <w:szCs w:val="20"/>
        </w:rPr>
        <w:t>kede, B.O. and Losos, G.J. (1972b):  Pathology of the disease in sheep produced experimentally by Trypanosoma brucei. Veterinary pathology vol.9 pp.278-289.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J</w:t>
      </w:r>
      <w:r>
        <w:rPr>
          <w:rFonts w:ascii="Times New Roman" w:eastAsia="TimesNewRoman" w:hAnsi="Times New Roman" w:cs="Times New Roman"/>
          <w:sz w:val="20"/>
          <w:szCs w:val="20"/>
        </w:rPr>
        <w:t xml:space="preserve">ordan, A. </w:t>
      </w:r>
      <w:r>
        <w:rPr>
          <w:rFonts w:ascii="Times New Roman" w:eastAsia="TimesNewRoman" w:hAnsi="Times New Roman" w:cs="Times New Roman"/>
          <w:sz w:val="20"/>
          <w:szCs w:val="20"/>
        </w:rPr>
        <w:t>M. (1974): Recent developments in the ecology and methods of control of tsetse flies (Glossina spp.) (Diptera, Glossinidae)- a review. Bulletin of entomological research. Vol. 63 pp. 361-399.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J</w:t>
      </w:r>
      <w:r>
        <w:rPr>
          <w:rFonts w:ascii="Times New Roman" w:eastAsia="TimesNewRoman" w:hAnsi="Times New Roman" w:cs="Times New Roman"/>
          <w:sz w:val="20"/>
          <w:szCs w:val="20"/>
        </w:rPr>
        <w:t>ordan, A.M. (1976): Tsetse control-present and future. Transact</w:t>
      </w:r>
      <w:r>
        <w:rPr>
          <w:rFonts w:ascii="Times New Roman" w:eastAsia="TimesNewRoman" w:hAnsi="Times New Roman" w:cs="Times New Roman"/>
          <w:sz w:val="20"/>
          <w:szCs w:val="20"/>
        </w:rPr>
        <w:t>ions of the royal society of tropical medicine and hygiene. vol.70 (2) pp. 52- Jordan, A.M. (1979) Trypanosomiasis control and land use in Africa. Outlook on agriculture. Vol. 10 pp. 123-129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J</w:t>
      </w:r>
      <w:r>
        <w:rPr>
          <w:rFonts w:ascii="Times New Roman" w:eastAsia="TimesNewRoman" w:hAnsi="Times New Roman" w:cs="Times New Roman"/>
          <w:sz w:val="20"/>
          <w:szCs w:val="20"/>
        </w:rPr>
        <w:t>ordan, A. M. (1986): Trypanosomiasis control and African rural d</w:t>
      </w:r>
      <w:r>
        <w:rPr>
          <w:rFonts w:ascii="Times New Roman" w:eastAsia="TimesNewRoman" w:hAnsi="Times New Roman" w:cs="Times New Roman"/>
          <w:sz w:val="20"/>
          <w:szCs w:val="20"/>
        </w:rPr>
        <w:t>evelopment. 1st edition. Longman, London and New York.</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angley, P.A. (1977): Seminar on trypanosomiasis. Session II. The relevance of laboratory studies to   tsetse control. Tsetse physiology. Transactions of the royal society of tropical medicine and hygi</w:t>
      </w:r>
      <w:r>
        <w:rPr>
          <w:rFonts w:ascii="Times New Roman" w:eastAsia="TimesNewRoman" w:hAnsi="Times New Roman" w:cs="Times New Roman"/>
          <w:sz w:val="20"/>
          <w:szCs w:val="20"/>
        </w:rPr>
        <w:t>ene. Vol. 71 (1) pp.1-15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 xml:space="preserve">aveissiere, C. and Court, D. (1980): Traps impregnated with insecticides for the control </w:t>
      </w:r>
      <w:r>
        <w:rPr>
          <w:rFonts w:ascii="Times New Roman" w:eastAsia="TimesNewRoman" w:hAnsi="Times New Roman" w:cs="Times New Roman"/>
          <w:sz w:val="20"/>
          <w:szCs w:val="20"/>
        </w:rPr>
        <w:lastRenderedPageBreak/>
        <w:t>of riverine tsetse flies. Transactions of the royal society of tropical medicine and hygiene. Vol. 74 pp. 264-265.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 xml:space="preserve">eaflang, P. (1975):  The </w:t>
      </w:r>
      <w:r>
        <w:rPr>
          <w:rFonts w:ascii="Times New Roman" w:eastAsia="TimesNewRoman" w:hAnsi="Times New Roman" w:cs="Times New Roman"/>
          <w:sz w:val="20"/>
          <w:szCs w:val="20"/>
        </w:rPr>
        <w:t>predominance of T. vivax infections in cattle at a distance from Savannah tsetse concentration. Tropical animal health and production. Vol. 7 pp. 201-207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evine, N.D., Corlis, J.O., Cox, F.E.G., Deroux, G., Grain, J., Honigberg, B.M., Leedale, G.F., Loebli</w:t>
      </w:r>
      <w:r>
        <w:rPr>
          <w:rFonts w:ascii="Times New Roman" w:eastAsia="TimesNewRoman" w:hAnsi="Times New Roman" w:cs="Times New Roman"/>
          <w:sz w:val="20"/>
          <w:szCs w:val="20"/>
        </w:rPr>
        <w:t>ck, A.R., Lom, J.III., Lynn, D., Merinfeld, G.E., Page, F.C., Poljansky, G., Sprague, V., Vavra, J. and Wallace, F.G. (1980):  A newly revised classification of the protozoa. Journal of protozoology. Vol. 27 (1) pp. 37-58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loyd, L. and Johnson, W. B.(1924)</w:t>
      </w:r>
      <w:r>
        <w:rPr>
          <w:rFonts w:ascii="Times New Roman" w:eastAsia="TimesNewRoman" w:hAnsi="Times New Roman" w:cs="Times New Roman"/>
          <w:sz w:val="20"/>
          <w:szCs w:val="20"/>
        </w:rPr>
        <w:t>:  The trypanosome infections of tsetse flies in Northern Nigeria. Bulletin of entomological research. Vol. 14 pp.265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osos, G.J. and Ikede, B.O. (1972): Review of pathology of disease in domestic and laboratory animals caused by Trypanosoma congolense, T.</w:t>
      </w:r>
      <w:r>
        <w:rPr>
          <w:rFonts w:ascii="Times New Roman" w:eastAsia="TimesNewRoman" w:hAnsi="Times New Roman" w:cs="Times New Roman"/>
          <w:sz w:val="20"/>
          <w:szCs w:val="20"/>
        </w:rPr>
        <w:t xml:space="preserve"> vivax, T. brucei, T.rhodesiense and T. gambiense. Veterinary pathology. Vol. 9 supplementum pp. 1-71</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osos, G.J. (1986): Infectious tropical diseases of domestic animals. 1st edition. International        development research centre, Canada. Longman scien</w:t>
      </w:r>
      <w:r>
        <w:rPr>
          <w:rFonts w:ascii="Times New Roman" w:eastAsia="TimesNewRoman" w:hAnsi="Times New Roman" w:cs="Times New Roman"/>
          <w:sz w:val="20"/>
          <w:szCs w:val="20"/>
        </w:rPr>
        <w:t>tific and technical.</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L</w:t>
      </w:r>
      <w:r>
        <w:rPr>
          <w:rFonts w:ascii="Times New Roman" w:eastAsia="TimesNewRoman" w:hAnsi="Times New Roman" w:cs="Times New Roman"/>
          <w:sz w:val="20"/>
          <w:szCs w:val="20"/>
        </w:rPr>
        <w:t>uckins, A. G. (1992): Methods for diagnosis of trypanosomiasis in livestock. World Animal Review (Zootechnie zootecnia). Vol. 70-71 pp. 15-20.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ackenzie, P.K.I., Boyt, W.P., Emslie, V.W., Lander, K.P. and Swanepoel, R. (1975): Immunos</w:t>
      </w:r>
      <w:r>
        <w:rPr>
          <w:rFonts w:ascii="Times New Roman" w:eastAsia="TimesNewRoman" w:hAnsi="Times New Roman" w:cs="Times New Roman"/>
          <w:sz w:val="20"/>
          <w:szCs w:val="20"/>
        </w:rPr>
        <w:t>uppression in ovine trypanosomiasis. Veterinary Record vol. 97 pp. 452-453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acLennan, K.J.R. (1970) : The epizootiology of trypanosomiasis in livestock in West Africa. In: The African trypanosomiases. (Mulligan, H.W. ed.) George Allen and Unwin. Chapter 23</w:t>
      </w:r>
      <w:r>
        <w:rPr>
          <w:rFonts w:ascii="Times New Roman" w:eastAsia="TimesNewRoman" w:hAnsi="Times New Roman" w:cs="Times New Roman"/>
          <w:sz w:val="20"/>
          <w:szCs w:val="20"/>
        </w:rPr>
        <w:t xml:space="preserve"> pp. 274-297.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aclennan, P. K. I. (1980) : Tsetse-transmitted trypanosomiasis in relation to the rural economy in Africa. Part 1. Tsetse infestaion. World Animal Review No. 36 pp. 2-17.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ahmoud, M.M. and Osman, O.M. (1979): Trypanosomiasis of Sudan camels.</w:t>
      </w:r>
      <w:r>
        <w:rPr>
          <w:rFonts w:ascii="Times New Roman" w:eastAsia="TimesNewRoman" w:hAnsi="Times New Roman" w:cs="Times New Roman"/>
          <w:sz w:val="20"/>
          <w:szCs w:val="20"/>
        </w:rPr>
        <w:t xml:space="preserve"> Proceedings of the Khartoum workshop on camels. In: The Camelid. An all-purpose animal. Vol. 1 pp 502-507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lastRenderedPageBreak/>
        <w:t>M</w:t>
      </w:r>
      <w:r>
        <w:rPr>
          <w:rFonts w:ascii="Times New Roman" w:eastAsia="TimesNewRoman" w:hAnsi="Times New Roman" w:cs="Times New Roman"/>
          <w:sz w:val="20"/>
          <w:szCs w:val="20"/>
        </w:rPr>
        <w:t>asake, R.A., Njuguna, J.T., Brown, C.C. and Majiwa, P.A. (2002): The application of PCR-ELISA to the detection of Trypanosoma brucei and T. vivax i</w:t>
      </w:r>
      <w:r>
        <w:rPr>
          <w:rFonts w:ascii="Times New Roman" w:eastAsia="TimesNewRoman" w:hAnsi="Times New Roman" w:cs="Times New Roman"/>
          <w:sz w:val="20"/>
          <w:szCs w:val="20"/>
        </w:rPr>
        <w:t>nfections in livestock. Veterinary parasitology. Vol.105 (3) pp. 179-189</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 xml:space="preserve">asiga, D.K., Okech, G., Irungu, P., Ouma, J., Wekesa, S., Ouma, B., Guya, S.O. and Ndung’u, J.M. (2002):  Growth and mortality rate in sheep and goats under high tsetse challenge in </w:t>
      </w:r>
      <w:r>
        <w:rPr>
          <w:rFonts w:ascii="Times New Roman" w:eastAsia="TimesNewRoman" w:hAnsi="Times New Roman" w:cs="Times New Roman"/>
          <w:sz w:val="20"/>
          <w:szCs w:val="20"/>
        </w:rPr>
        <w:t>Kenya. Tropical animal health and production. Vol.34 pp. 489-501</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 xml:space="preserve">audlin, I.G., Green, C.H. and Barlow, F. (1981):  The potential for insecticide resistance in Glossina (Diptera: Glossinidae)- an investigation by computer simulation and chemical analyses. </w:t>
      </w:r>
      <w:r>
        <w:rPr>
          <w:rFonts w:ascii="Times New Roman" w:eastAsia="TimesNewRoman" w:hAnsi="Times New Roman" w:cs="Times New Roman"/>
          <w:sz w:val="20"/>
          <w:szCs w:val="20"/>
        </w:rPr>
        <w:t>Bulletin of entomological research. Vol. 7 pp. 691-702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axie, M.G., Losos, G.J. and Tabel, H. (1979)</w:t>
      </w:r>
      <w:r>
        <w:rPr>
          <w:rFonts w:ascii="Times New Roman" w:eastAsia="TimesNewRoman" w:hAnsi="Times New Roman" w:cs="Times New Roman"/>
          <w:sz w:val="20"/>
          <w:szCs w:val="20"/>
        </w:rPr>
        <w:t xml:space="preserve">: Experimental bovine trypanosomiasis (T. vivax and T. congolense) I. Symptomatology and clinical pathology. Zeitschrift fur Tropenmedizin und </w:t>
      </w:r>
      <w:r>
        <w:rPr>
          <w:rFonts w:ascii="Times New Roman" w:eastAsia="TimesNewRoman" w:hAnsi="Times New Roman" w:cs="Times New Roman"/>
          <w:sz w:val="20"/>
          <w:szCs w:val="20"/>
        </w:rPr>
        <w:t>parasitologie. Vol. 30 pp.274-282.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urray, M., Murray, P.K. and Mcintyre, W.I.M. (1977):  An improved parasitological diagnostic technique for the diagnosis of African trypanosomiasis. Transactions of the royal society of tropical medicine and hygiene. Vol</w:t>
      </w:r>
      <w:r>
        <w:rPr>
          <w:rFonts w:ascii="Times New Roman" w:eastAsia="TimesNewRoman" w:hAnsi="Times New Roman" w:cs="Times New Roman"/>
          <w:sz w:val="20"/>
          <w:szCs w:val="20"/>
        </w:rPr>
        <w:t>. 71 pp. 325-326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urray, M., Barry, J.D., Morrison, W.I., Williams, R.O., Hirumi, H. and Rovis, L. (1979):  A   review of the prospects of vaccination in African trypanosomiasis. Part I. (32) pp. 9-13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urray, M., Trail, J.C.M., Turner, D.A. and Wissocq, Y.</w:t>
      </w:r>
      <w:r>
        <w:rPr>
          <w:rFonts w:ascii="Times New Roman" w:eastAsia="TimesNewRoman" w:hAnsi="Times New Roman" w:cs="Times New Roman"/>
          <w:sz w:val="20"/>
          <w:szCs w:val="20"/>
        </w:rPr>
        <w:t xml:space="preserve"> (1983):  Animal health. Trypanosomiasis. In:  Livestock productivity and trypanotolerance. Network training manual, ILCA, Addis Ababa, Ethiopa pp.4-5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urray, M. and Gray, A.R. (1984): The current situation on animal trypanosomiasis in Africa. Preventive V</w:t>
      </w:r>
      <w:r>
        <w:rPr>
          <w:rFonts w:ascii="Times New Roman" w:eastAsia="TimesNewRoman" w:hAnsi="Times New Roman" w:cs="Times New Roman"/>
          <w:sz w:val="20"/>
          <w:szCs w:val="20"/>
        </w:rPr>
        <w:t>eterinary Medicine. Vol. 2 pp. 23-30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w:t>
      </w:r>
      <w:r>
        <w:rPr>
          <w:rFonts w:ascii="Times New Roman" w:eastAsia="TimesNewRoman" w:hAnsi="Times New Roman" w:cs="Times New Roman"/>
          <w:sz w:val="20"/>
          <w:szCs w:val="20"/>
        </w:rPr>
        <w:t>urray, M., Steer, M.J., Trail, J.C.M., D’letern, G.D.M., Agyemang, K. and Dwinger, R.H. (1991):    Trypanosomiasis in cattle: Prospects for control. Breeding for disease resistance in farm animals. (Cowen, B. and Axfor</w:t>
      </w:r>
      <w:r>
        <w:rPr>
          <w:rFonts w:ascii="Times New Roman" w:eastAsia="TimesNewRoman" w:hAnsi="Times New Roman" w:cs="Times New Roman"/>
          <w:sz w:val="20"/>
          <w:szCs w:val="20"/>
        </w:rPr>
        <w:t>d, R.F.E. eds.) CAB International, Wallingford, chapter12 pp. 203-223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N</w:t>
      </w:r>
      <w:r>
        <w:rPr>
          <w:rFonts w:ascii="Times New Roman" w:eastAsia="TimesNewRoman" w:hAnsi="Times New Roman" w:cs="Times New Roman"/>
          <w:sz w:val="20"/>
          <w:szCs w:val="20"/>
        </w:rPr>
        <w:t xml:space="preserve">aylor, D.C. (1971): The haematology and histopathology of Trypanosoma congolense infection in cattle, Part I: Introduction and </w:t>
      </w:r>
      <w:r>
        <w:rPr>
          <w:rFonts w:ascii="Times New Roman" w:eastAsia="TimesNewRoman" w:hAnsi="Times New Roman" w:cs="Times New Roman"/>
          <w:sz w:val="20"/>
          <w:szCs w:val="20"/>
        </w:rPr>
        <w:lastRenderedPageBreak/>
        <w:t>histopathology. Tropical animal health and production. Vol</w:t>
      </w:r>
      <w:r>
        <w:rPr>
          <w:rFonts w:ascii="Times New Roman" w:eastAsia="TimesNewRoman" w:hAnsi="Times New Roman" w:cs="Times New Roman"/>
          <w:sz w:val="20"/>
          <w:szCs w:val="20"/>
        </w:rPr>
        <w:t>. 3 pp. 95-100.</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O</w:t>
      </w:r>
      <w:r>
        <w:rPr>
          <w:rFonts w:ascii="Times New Roman" w:eastAsia="TimesNewRoman" w:hAnsi="Times New Roman" w:cs="Times New Roman"/>
          <w:sz w:val="20"/>
          <w:szCs w:val="20"/>
        </w:rPr>
        <w:t>sman, O.M. and Musa, M.M. (1979) : The distribution and trypanosome infection rates in tsetse in Southern Darfur. Sudan journal of veterinary research.Vol. 1 pp. 43-45.</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P</w:t>
      </w:r>
      <w:r>
        <w:rPr>
          <w:rFonts w:ascii="Times New Roman" w:eastAsia="TimesNewRoman" w:hAnsi="Times New Roman" w:cs="Times New Roman"/>
          <w:sz w:val="20"/>
          <w:szCs w:val="20"/>
        </w:rPr>
        <w:t>aris. J.,Murray, M. and Macodimba, F. (1982) : A comparative evaluati</w:t>
      </w:r>
      <w:r>
        <w:rPr>
          <w:rFonts w:ascii="Times New Roman" w:eastAsia="TimesNewRoman" w:hAnsi="Times New Roman" w:cs="Times New Roman"/>
          <w:sz w:val="20"/>
          <w:szCs w:val="20"/>
        </w:rPr>
        <w:t>on of parasitological techniques currently available for the diagnosis of African trypanosomiasis in cattle. Acta tropica. Vol. 39 pp. 307-316.</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R</w:t>
      </w:r>
      <w:r>
        <w:rPr>
          <w:rFonts w:ascii="Times New Roman" w:eastAsia="TimesNewRoman" w:hAnsi="Times New Roman" w:cs="Times New Roman"/>
          <w:sz w:val="20"/>
          <w:szCs w:val="20"/>
        </w:rPr>
        <w:t>ebeski, D. E., Winger, E. M., Rogovic, Robinson, M. M., Crowther, J. R. and Dwinger, R. H. (1999):  Improved me</w:t>
      </w:r>
      <w:r>
        <w:rPr>
          <w:rFonts w:ascii="Times New Roman" w:eastAsia="TimesNewRoman" w:hAnsi="Times New Roman" w:cs="Times New Roman"/>
          <w:sz w:val="20"/>
          <w:szCs w:val="20"/>
        </w:rPr>
        <w:t>thods for the diagnosis of African trypanosmiasis. Mem. Inst. Oswaldo Cruz, Rio de Janeiro, Vol. 94 (2) pp. 249-253</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R</w:t>
      </w:r>
      <w:r>
        <w:rPr>
          <w:rFonts w:ascii="Times New Roman" w:eastAsia="TimesNewRoman" w:hAnsi="Times New Roman" w:cs="Times New Roman"/>
          <w:sz w:val="20"/>
          <w:szCs w:val="20"/>
        </w:rPr>
        <w:t>obson, J. and Ashkar, T.S. (1972): Trypanosomiasis in domestic livestock in the Lambwe valley area and a field evaluation of various diagno</w:t>
      </w:r>
      <w:r>
        <w:rPr>
          <w:rFonts w:ascii="Times New Roman" w:eastAsia="TimesNewRoman" w:hAnsi="Times New Roman" w:cs="Times New Roman"/>
          <w:sz w:val="20"/>
          <w:szCs w:val="20"/>
        </w:rPr>
        <w:t>stic techniques. Bulletin of the World health organization</w:t>
      </w:r>
      <w:r>
        <w:rPr>
          <w:rFonts w:ascii="Times New Roman" w:eastAsia="TimesNewRoman" w:hAnsi="Times New Roman" w:cs="Times New Roman"/>
          <w:sz w:val="20"/>
          <w:szCs w:val="20"/>
        </w:rPr>
        <w:t>.</w:t>
      </w:r>
      <w:r w:rsidR="00790327">
        <w:rPr>
          <w:rFonts w:ascii="Times New Roman" w:eastAsia="TimesNewRoman" w:hAnsi="Times New Roman" w:cs="Times New Roman"/>
          <w:sz w:val="20"/>
          <w:szCs w:val="20"/>
        </w:rPr>
        <w:t xml:space="preserve"> </w:t>
      </w:r>
      <w:r>
        <w:rPr>
          <w:rFonts w:ascii="Times New Roman" w:eastAsia="TimesNewRoman" w:hAnsi="Times New Roman" w:cs="Times New Roman"/>
          <w:sz w:val="20"/>
          <w:szCs w:val="20"/>
        </w:rPr>
        <w:t>Vol. 47 pp.727-734</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S</w:t>
      </w:r>
      <w:r>
        <w:rPr>
          <w:rFonts w:ascii="Times New Roman" w:eastAsia="TimesNewRoman" w:hAnsi="Times New Roman" w:cs="Times New Roman"/>
          <w:sz w:val="20"/>
          <w:szCs w:val="20"/>
        </w:rPr>
        <w:t>ach, R., Schaller, G.B. and Baker, J.R. (1967): Isolation of trypanosomes of the brucei group from a lion. Acta tropica. Vol. 24 pp. 109-112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S</w:t>
      </w:r>
      <w:r>
        <w:rPr>
          <w:rFonts w:ascii="Times New Roman" w:eastAsia="TimesNewRoman" w:hAnsi="Times New Roman" w:cs="Times New Roman"/>
          <w:sz w:val="20"/>
          <w:szCs w:val="20"/>
        </w:rPr>
        <w:t>myth, J. D. (1994): Animal parasit</w:t>
      </w:r>
      <w:r>
        <w:rPr>
          <w:rFonts w:ascii="Times New Roman" w:eastAsia="TimesNewRoman" w:hAnsi="Times New Roman" w:cs="Times New Roman"/>
          <w:sz w:val="20"/>
          <w:szCs w:val="20"/>
        </w:rPr>
        <w:t>ology.3rd edition. Cambridge University press</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S</w:t>
      </w:r>
      <w:r>
        <w:rPr>
          <w:rFonts w:ascii="Times New Roman" w:eastAsia="TimesNewRoman" w:hAnsi="Times New Roman" w:cs="Times New Roman"/>
          <w:sz w:val="20"/>
          <w:szCs w:val="20"/>
        </w:rPr>
        <w:t>tephen, L.E. (1986) : Trypanosomiasis, a veterinary perspective. 1</w:t>
      </w:r>
      <w:r>
        <w:rPr>
          <w:rFonts w:ascii="Times New Roman" w:eastAsia="TimesNewRoman" w:hAnsi="Times New Roman" w:cs="Times New Roman"/>
          <w:sz w:val="20"/>
          <w:szCs w:val="20"/>
          <w:vertAlign w:val="superscript"/>
        </w:rPr>
        <w:t>st</w:t>
      </w:r>
      <w:r>
        <w:rPr>
          <w:rFonts w:ascii="Times New Roman" w:eastAsia="TimesNewRoman" w:hAnsi="Times New Roman" w:cs="Times New Roman"/>
          <w:sz w:val="20"/>
          <w:szCs w:val="20"/>
        </w:rPr>
        <w:t xml:space="preserve"> edition. Pergamon press, Oxford, England.</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N</w:t>
      </w:r>
      <w:r>
        <w:rPr>
          <w:rFonts w:ascii="Times New Roman" w:hAnsi="Times New Roman" w:cs="Times New Roman"/>
          <w:bCs/>
          <w:kern w:val="36"/>
          <w:sz w:val="20"/>
          <w:szCs w:val="20"/>
        </w:rPr>
        <w:t xml:space="preserve">icholson MJ and Butterworth MH (1986):  A guide to condition scoring of zebu cattle. ICCA, Addis </w:t>
      </w:r>
      <w:r>
        <w:rPr>
          <w:rFonts w:ascii="Times New Roman" w:hAnsi="Times New Roman" w:cs="Times New Roman"/>
          <w:bCs/>
          <w:kern w:val="36"/>
          <w:sz w:val="20"/>
          <w:szCs w:val="20"/>
        </w:rPr>
        <w:t>Ababa, Ethiopia.</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J</w:t>
      </w:r>
      <w:r>
        <w:rPr>
          <w:rFonts w:ascii="Times New Roman" w:hAnsi="Times New Roman" w:cs="Times New Roman"/>
          <w:bCs/>
          <w:kern w:val="36"/>
          <w:sz w:val="20"/>
          <w:szCs w:val="20"/>
        </w:rPr>
        <w:t>emere BH (2004): Control of Tsetse and Trypanosomiasis in the southern  Rift valley( step area): Evaluation of Deltamethrin Applications, Msc thesis , faculty  of vet. Medicine AAU., Debrezeit, Ethiopia.</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U</w:t>
      </w:r>
      <w:r>
        <w:rPr>
          <w:rFonts w:ascii="Times New Roman" w:hAnsi="Times New Roman" w:cs="Times New Roman"/>
          <w:bCs/>
          <w:kern w:val="36"/>
          <w:sz w:val="20"/>
          <w:szCs w:val="20"/>
        </w:rPr>
        <w:t xml:space="preserve">rquhart GM, Armou J, Dunn AM and </w:t>
      </w:r>
      <w:r>
        <w:rPr>
          <w:rFonts w:ascii="Times New Roman" w:hAnsi="Times New Roman" w:cs="Times New Roman"/>
          <w:bCs/>
          <w:kern w:val="36"/>
          <w:sz w:val="20"/>
          <w:szCs w:val="20"/>
        </w:rPr>
        <w:t xml:space="preserve">Jenings FW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publishing. Pp. 212-217.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I</w:t>
      </w:r>
      <w:r>
        <w:rPr>
          <w:rFonts w:ascii="Times New Roman" w:hAnsi="Times New Roman" w:cs="Times New Roman"/>
          <w:bCs/>
          <w:kern w:val="36"/>
          <w:sz w:val="20"/>
          <w:szCs w:val="20"/>
        </w:rPr>
        <w:t>AEA (2002): Campaign launched to eliminate Tsetse fly; which has turned much of Africa in to a Green Desert Press Reports on PATTEC.</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hAnsi="Times New Roman" w:cs="Times New Roman"/>
          <w:bCs/>
          <w:kern w:val="36"/>
          <w:sz w:val="20"/>
          <w:szCs w:val="20"/>
        </w:rPr>
      </w:pPr>
      <w:r>
        <w:rPr>
          <w:rFonts w:ascii="Times New Roman" w:hAnsi="Times New Roman" w:cs="Times New Roman"/>
          <w:bCs/>
          <w:kern w:val="36"/>
          <w:sz w:val="20"/>
          <w:szCs w:val="20"/>
        </w:rPr>
        <w:t>K</w:t>
      </w:r>
      <w:r>
        <w:rPr>
          <w:rFonts w:ascii="Times New Roman" w:hAnsi="Times New Roman" w:cs="Times New Roman"/>
          <w:bCs/>
          <w:kern w:val="36"/>
          <w:sz w:val="20"/>
          <w:szCs w:val="20"/>
        </w:rPr>
        <w:t>assa B (2005):  Standard Veterin</w:t>
      </w:r>
      <w:r>
        <w:rPr>
          <w:rFonts w:ascii="Times New Roman" w:hAnsi="Times New Roman" w:cs="Times New Roman"/>
          <w:bCs/>
          <w:kern w:val="36"/>
          <w:sz w:val="20"/>
          <w:szCs w:val="20"/>
        </w:rPr>
        <w:t>ary Laboratory, Diagnostic manual, and volume 3 Parasitology.    Minister of Agriculture and Rrural Development,</w:t>
      </w:r>
      <w:r w:rsidR="00790327">
        <w:rPr>
          <w:rFonts w:ascii="Times New Roman" w:hAnsi="Times New Roman" w:cs="Times New Roman"/>
          <w:bCs/>
          <w:kern w:val="36"/>
          <w:sz w:val="20"/>
          <w:szCs w:val="20"/>
        </w:rPr>
        <w:t xml:space="preserve"> </w:t>
      </w:r>
      <w:r>
        <w:rPr>
          <w:rFonts w:ascii="Times New Roman" w:hAnsi="Times New Roman" w:cs="Times New Roman"/>
          <w:bCs/>
          <w:kern w:val="36"/>
          <w:sz w:val="20"/>
          <w:szCs w:val="20"/>
        </w:rPr>
        <w:t>Animal Health Department. Addis Ababa, Ethiopia.   Pp 32-37.</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lastRenderedPageBreak/>
        <w:t>W</w:t>
      </w:r>
      <w:r>
        <w:rPr>
          <w:rFonts w:ascii="Times New Roman" w:eastAsia="TimesNewRoman" w:hAnsi="Times New Roman" w:cs="Times New Roman"/>
          <w:sz w:val="20"/>
          <w:szCs w:val="20"/>
        </w:rPr>
        <w:t xml:space="preserve">ells, E. A. (1972): The importance of mechanical transmission in the epidemiology </w:t>
      </w:r>
      <w:r>
        <w:rPr>
          <w:rFonts w:ascii="Times New Roman" w:eastAsia="TimesNewRoman" w:hAnsi="Times New Roman" w:cs="Times New Roman"/>
          <w:sz w:val="20"/>
          <w:szCs w:val="20"/>
        </w:rPr>
        <w:t>of Nagana. A review. Tropical animal health and production. Vol. 4 pp. 74-88.</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W</w:t>
      </w:r>
      <w:r>
        <w:rPr>
          <w:rFonts w:ascii="Times New Roman" w:eastAsia="TimesNewRoman" w:hAnsi="Times New Roman" w:cs="Times New Roman"/>
          <w:sz w:val="20"/>
          <w:szCs w:val="20"/>
        </w:rPr>
        <w:t xml:space="preserve">ilson, A.J., Dar, F.K. and Paris, J. (1972): A study on the transmission of salivarian trypanosomes isolated from wild tsetse flies. </w:t>
      </w:r>
      <w:r>
        <w:rPr>
          <w:rFonts w:ascii="Times New Roman" w:eastAsia="TimesNewRoman" w:hAnsi="Times New Roman" w:cs="Times New Roman"/>
          <w:sz w:val="20"/>
          <w:szCs w:val="20"/>
        </w:rPr>
        <w:lastRenderedPageBreak/>
        <w:t>Tropical animal health and production. Vol.4</w:t>
      </w:r>
      <w:r>
        <w:rPr>
          <w:rFonts w:ascii="Times New Roman" w:eastAsia="TimesNewRoman" w:hAnsi="Times New Roman" w:cs="Times New Roman"/>
          <w:sz w:val="20"/>
          <w:szCs w:val="20"/>
        </w:rPr>
        <w:t xml:space="preserve"> pp. 14-22.</w:t>
      </w:r>
    </w:p>
    <w:p w:rsidR="003A6BA3" w:rsidRDefault="00971F1E" w:rsidP="00790327">
      <w:pPr>
        <w:numPr>
          <w:ilvl w:val="0"/>
          <w:numId w:val="5"/>
        </w:numPr>
        <w:autoSpaceDE w:val="0"/>
        <w:autoSpaceDN w:val="0"/>
        <w:adjustRightInd w:val="0"/>
        <w:snapToGrid w:val="0"/>
        <w:spacing w:after="0" w:line="240" w:lineRule="auto"/>
        <w:ind w:left="850" w:hangingChars="425" w:hanging="850"/>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W</w:t>
      </w:r>
      <w:r>
        <w:rPr>
          <w:rFonts w:ascii="Times New Roman" w:eastAsia="TimesNewRoman" w:hAnsi="Times New Roman" w:cs="Times New Roman"/>
          <w:sz w:val="20"/>
          <w:szCs w:val="20"/>
        </w:rPr>
        <w:t>oo, P.T.K. (1970): The haematocrit centrifugation technique for the diagnosis of African trypanosomiasis. Acta tropica. Vol. 27 pp. 384- 387.</w:t>
      </w:r>
    </w:p>
    <w:p w:rsidR="003A6BA3" w:rsidRDefault="003A6BA3">
      <w:pPr>
        <w:tabs>
          <w:tab w:val="left" w:pos="180"/>
          <w:tab w:val="left" w:pos="555"/>
        </w:tabs>
        <w:snapToGrid w:val="0"/>
        <w:spacing w:after="0" w:line="240" w:lineRule="auto"/>
        <w:ind w:left="187" w:hanging="187"/>
        <w:jc w:val="both"/>
        <w:rPr>
          <w:rFonts w:ascii="Times New Roman" w:hAnsi="Times New Roman" w:cs="Times New Roman"/>
          <w:bCs/>
          <w:kern w:val="36"/>
          <w:sz w:val="20"/>
          <w:szCs w:val="20"/>
        </w:rPr>
      </w:pPr>
    </w:p>
    <w:p w:rsidR="003A6BA3" w:rsidRDefault="003A6BA3">
      <w:pPr>
        <w:tabs>
          <w:tab w:val="left" w:pos="180"/>
          <w:tab w:val="left" w:pos="555"/>
        </w:tabs>
        <w:snapToGrid w:val="0"/>
        <w:spacing w:after="0" w:line="240" w:lineRule="auto"/>
        <w:ind w:left="187" w:hanging="187"/>
        <w:jc w:val="both"/>
        <w:rPr>
          <w:rFonts w:ascii="Times New Roman" w:hAnsi="Times New Roman" w:cs="Times New Roman"/>
          <w:bCs/>
          <w:kern w:val="36"/>
          <w:sz w:val="20"/>
          <w:szCs w:val="20"/>
        </w:rPr>
      </w:pPr>
    </w:p>
    <w:p w:rsidR="003A6BA3" w:rsidRDefault="00971F1E">
      <w:pPr>
        <w:tabs>
          <w:tab w:val="left" w:pos="180"/>
          <w:tab w:val="left" w:pos="555"/>
        </w:tabs>
        <w:snapToGrid w:val="0"/>
        <w:spacing w:after="0" w:line="240" w:lineRule="auto"/>
        <w:ind w:left="187" w:hanging="187"/>
        <w:jc w:val="righ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/15/2024</w:t>
      </w:r>
    </w:p>
    <w:p w:rsidR="003A6BA3" w:rsidRDefault="003A6BA3">
      <w:pPr>
        <w:snapToGrid w:val="0"/>
        <w:spacing w:after="0" w:line="240" w:lineRule="auto"/>
        <w:rPr>
          <w:rFonts w:ascii="Times New Roman" w:hAnsi="Times New Roman" w:cs="Times New Roman"/>
          <w:sz w:val="20"/>
          <w:szCs w:val="20"/>
        </w:rPr>
        <w:sectPr w:rsidR="003A6BA3">
          <w:type w:val="continuous"/>
          <w:pgSz w:w="12240" w:h="15840"/>
          <w:pgMar w:top="1440" w:right="1440" w:bottom="1440" w:left="1440" w:header="720" w:footer="720" w:gutter="0"/>
          <w:cols w:num="2" w:space="720" w:equalWidth="0">
            <w:col w:w="4467" w:space="425"/>
            <w:col w:w="4467"/>
          </w:cols>
          <w:titlePg/>
          <w:docGrid w:linePitch="360"/>
        </w:sectPr>
      </w:pPr>
    </w:p>
    <w:p w:rsidR="003A6BA3" w:rsidRDefault="003A6BA3">
      <w:pPr>
        <w:snapToGrid w:val="0"/>
        <w:spacing w:after="0" w:line="240" w:lineRule="auto"/>
        <w:rPr>
          <w:rFonts w:ascii="Times New Roman" w:hAnsi="Times New Roman" w:cs="Times New Roman"/>
          <w:sz w:val="20"/>
          <w:szCs w:val="20"/>
        </w:rPr>
      </w:pPr>
    </w:p>
    <w:sectPr w:rsidR="003A6BA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1E" w:rsidRDefault="00971F1E">
      <w:pPr>
        <w:spacing w:line="240" w:lineRule="auto"/>
      </w:pPr>
      <w:r>
        <w:separator/>
      </w:r>
    </w:p>
  </w:endnote>
  <w:endnote w:type="continuationSeparator" w:id="0">
    <w:p w:rsidR="00971F1E" w:rsidRDefault="00971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MS Gothic"/>
    <w:charset w:val="80"/>
    <w:family w:val="auto"/>
    <w:pitch w:val="default"/>
    <w:sig w:usb0="00000000" w:usb1="0000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Microsoft YaHei"/>
    <w:charset w:val="00"/>
    <w:family w:val="roman"/>
    <w:pitch w:val="default"/>
    <w:sig w:usb0="00000000" w:usb1="00000000" w:usb2="00000010" w:usb3="00000000" w:csb0="00040001" w:csb1="00000000"/>
  </w:font>
  <w:font w:name="MinionPro-Regular">
    <w:altName w:val="Segoe Print"/>
    <w:charset w:val="00"/>
    <w:family w:val="roman"/>
    <w:pitch w:val="default"/>
    <w:sig w:usb0="00000000" w:usb1="00000000" w:usb2="00000010" w:usb3="00000000" w:csb0="0002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27" w:rsidRDefault="007903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A3" w:rsidRDefault="003A6BA3">
    <w:pPr>
      <w:pStyle w:val="Footer"/>
      <w:jc w:val="center"/>
    </w:pPr>
  </w:p>
  <w:p w:rsidR="003A6BA3" w:rsidRDefault="00971F1E">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29pt;margin-top:.85pt;width:2in;height:2in;z-index:251659264;mso-wrap-style:none;mso-position-horizontal-relative:margin;mso-width-relative:page;mso-height-relative:page" filled="f" stroked="f">
          <v:textbox style="mso-next-textbox:#_x0000_s2049;mso-fit-shape-to-text:t" inset="0,0,0,0">
            <w:txbxContent>
              <w:p w:rsidR="003A6BA3" w:rsidRDefault="00971F1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90327">
                  <w:rPr>
                    <w:rFonts w:ascii="Times New Roman" w:hAnsi="Times New Roman" w:cs="Times New Roman"/>
                    <w:noProof/>
                    <w:sz w:val="20"/>
                    <w:szCs w:val="20"/>
                  </w:rPr>
                  <w:t>47</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3A6BA3" w:rsidRDefault="003A6B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A3" w:rsidRDefault="00971F1E">
    <w:pPr>
      <w:pStyle w:val="Footer"/>
      <w:ind w:firstLineChars="300" w:firstLine="600"/>
      <w:rPr>
        <w:rStyle w:val="Hyperlink"/>
        <w:rFonts w:ascii="Times New Roman" w:hAnsi="Times New Roman" w:cs="Times New Roman"/>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2050;mso-fit-shape-to-text:t" inset="0,0,0,0">
            <w:txbxContent>
              <w:p w:rsidR="003A6BA3" w:rsidRDefault="00971F1E">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90327">
                  <w:rPr>
                    <w:rFonts w:ascii="Times New Roman" w:hAnsi="Times New Roman" w:cs="Times New Roman"/>
                    <w:noProof/>
                    <w:sz w:val="20"/>
                    <w:szCs w:val="20"/>
                  </w:rPr>
                  <w:t>46</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3A6BA3" w:rsidRDefault="003A6BA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1E" w:rsidRDefault="00971F1E">
      <w:pPr>
        <w:spacing w:after="0"/>
      </w:pPr>
      <w:r>
        <w:separator/>
      </w:r>
    </w:p>
  </w:footnote>
  <w:footnote w:type="continuationSeparator" w:id="0">
    <w:p w:rsidR="00971F1E" w:rsidRDefault="00971F1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27" w:rsidRDefault="007903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A3" w:rsidRDefault="003A6B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A3" w:rsidRDefault="00971F1E" w:rsidP="00790327">
    <w:pPr>
      <w:widowControl w:val="0"/>
      <w:pBdr>
        <w:bottom w:val="none" w:sz="0" w:space="1" w:color="auto"/>
      </w:pBdr>
      <w:autoSpaceDE w:val="0"/>
      <w:autoSpaceDN w:val="0"/>
      <w:snapToGrid w:val="0"/>
      <w:spacing w:after="0" w:line="240" w:lineRule="auto"/>
      <w:jc w:val="center"/>
    </w:pPr>
    <w:r>
      <w:rPr>
        <w:rFonts w:ascii="Times New Roman" w:hAnsi="Times New Roman"/>
        <w:b/>
        <w:bCs/>
        <w:noProof/>
        <w:sz w:val="20"/>
        <w:szCs w:val="20"/>
        <w:lang w:eastAsia="zh-CN"/>
      </w:rPr>
      <w:drawing>
        <wp:inline distT="0" distB="0" distL="114300" distR="114300" wp14:anchorId="07AAC065" wp14:editId="3CA3A4C7">
          <wp:extent cx="5970270" cy="787400"/>
          <wp:effectExtent l="0" t="0" r="1143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6139A1"/>
    <w:multiLevelType w:val="multilevel"/>
    <w:tmpl w:val="D06139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F442A2"/>
    <w:multiLevelType w:val="multilevel"/>
    <w:tmpl w:val="33F442A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345F7"/>
    <w:rsid w:val="0004194E"/>
    <w:rsid w:val="00043762"/>
    <w:rsid w:val="000929B3"/>
    <w:rsid w:val="00093AC0"/>
    <w:rsid w:val="000A02EA"/>
    <w:rsid w:val="000A7F46"/>
    <w:rsid w:val="000B3797"/>
    <w:rsid w:val="000B62D1"/>
    <w:rsid w:val="000E254A"/>
    <w:rsid w:val="000E55B7"/>
    <w:rsid w:val="001070BE"/>
    <w:rsid w:val="00121E76"/>
    <w:rsid w:val="0012229A"/>
    <w:rsid w:val="001338BA"/>
    <w:rsid w:val="00146218"/>
    <w:rsid w:val="0015148B"/>
    <w:rsid w:val="00154F32"/>
    <w:rsid w:val="00166954"/>
    <w:rsid w:val="00176039"/>
    <w:rsid w:val="001837FE"/>
    <w:rsid w:val="00187A2D"/>
    <w:rsid w:val="00187FC4"/>
    <w:rsid w:val="0019276A"/>
    <w:rsid w:val="001A0E69"/>
    <w:rsid w:val="001A5566"/>
    <w:rsid w:val="001C2893"/>
    <w:rsid w:val="001C39CC"/>
    <w:rsid w:val="001E117B"/>
    <w:rsid w:val="001E1437"/>
    <w:rsid w:val="001F0B58"/>
    <w:rsid w:val="001F1310"/>
    <w:rsid w:val="001F2F95"/>
    <w:rsid w:val="001F3DBC"/>
    <w:rsid w:val="002128D4"/>
    <w:rsid w:val="00226A9E"/>
    <w:rsid w:val="00244DE0"/>
    <w:rsid w:val="0026463A"/>
    <w:rsid w:val="00282780"/>
    <w:rsid w:val="002847AA"/>
    <w:rsid w:val="002925F1"/>
    <w:rsid w:val="00293EE0"/>
    <w:rsid w:val="00294EBF"/>
    <w:rsid w:val="00295094"/>
    <w:rsid w:val="002B08B7"/>
    <w:rsid w:val="002D3683"/>
    <w:rsid w:val="002E10DA"/>
    <w:rsid w:val="002E5B59"/>
    <w:rsid w:val="002F78EC"/>
    <w:rsid w:val="00300693"/>
    <w:rsid w:val="00366C08"/>
    <w:rsid w:val="00382118"/>
    <w:rsid w:val="003823A4"/>
    <w:rsid w:val="00397881"/>
    <w:rsid w:val="003A6BA3"/>
    <w:rsid w:val="003C2DA6"/>
    <w:rsid w:val="003D167E"/>
    <w:rsid w:val="003E7F6B"/>
    <w:rsid w:val="003F05ED"/>
    <w:rsid w:val="0042503C"/>
    <w:rsid w:val="004575B3"/>
    <w:rsid w:val="00462644"/>
    <w:rsid w:val="00462D06"/>
    <w:rsid w:val="004A645D"/>
    <w:rsid w:val="004C0C2C"/>
    <w:rsid w:val="004D00E9"/>
    <w:rsid w:val="004E22D0"/>
    <w:rsid w:val="004F2B53"/>
    <w:rsid w:val="00506889"/>
    <w:rsid w:val="00537FAB"/>
    <w:rsid w:val="00544E8F"/>
    <w:rsid w:val="005473BC"/>
    <w:rsid w:val="005555CB"/>
    <w:rsid w:val="00581A69"/>
    <w:rsid w:val="00584A58"/>
    <w:rsid w:val="00591561"/>
    <w:rsid w:val="00593E75"/>
    <w:rsid w:val="005965CB"/>
    <w:rsid w:val="005B3352"/>
    <w:rsid w:val="005C173F"/>
    <w:rsid w:val="00602B59"/>
    <w:rsid w:val="0062481B"/>
    <w:rsid w:val="0064407C"/>
    <w:rsid w:val="006606C5"/>
    <w:rsid w:val="00673DFD"/>
    <w:rsid w:val="00685213"/>
    <w:rsid w:val="006964B2"/>
    <w:rsid w:val="006D58D8"/>
    <w:rsid w:val="006D6D07"/>
    <w:rsid w:val="006D7E3C"/>
    <w:rsid w:val="006F0CB2"/>
    <w:rsid w:val="00706A91"/>
    <w:rsid w:val="00710B65"/>
    <w:rsid w:val="007151F6"/>
    <w:rsid w:val="00726E7E"/>
    <w:rsid w:val="007435CD"/>
    <w:rsid w:val="00765856"/>
    <w:rsid w:val="0077712F"/>
    <w:rsid w:val="00786CD5"/>
    <w:rsid w:val="00790327"/>
    <w:rsid w:val="00793CCD"/>
    <w:rsid w:val="007A4527"/>
    <w:rsid w:val="007B5345"/>
    <w:rsid w:val="007C4FD4"/>
    <w:rsid w:val="007C60E0"/>
    <w:rsid w:val="007D5BA2"/>
    <w:rsid w:val="007D6509"/>
    <w:rsid w:val="008001E3"/>
    <w:rsid w:val="008129D0"/>
    <w:rsid w:val="008253F5"/>
    <w:rsid w:val="008454E6"/>
    <w:rsid w:val="00854B1B"/>
    <w:rsid w:val="00856A7A"/>
    <w:rsid w:val="00857502"/>
    <w:rsid w:val="00863BCF"/>
    <w:rsid w:val="008B532D"/>
    <w:rsid w:val="008E0C49"/>
    <w:rsid w:val="008F1F8C"/>
    <w:rsid w:val="00916AF0"/>
    <w:rsid w:val="009341BB"/>
    <w:rsid w:val="009640AD"/>
    <w:rsid w:val="00971F1E"/>
    <w:rsid w:val="009A3157"/>
    <w:rsid w:val="009B0204"/>
    <w:rsid w:val="00A00B7E"/>
    <w:rsid w:val="00A24FBB"/>
    <w:rsid w:val="00A25106"/>
    <w:rsid w:val="00A35C63"/>
    <w:rsid w:val="00A71844"/>
    <w:rsid w:val="00A72337"/>
    <w:rsid w:val="00A76AEF"/>
    <w:rsid w:val="00A80F4F"/>
    <w:rsid w:val="00A81BC6"/>
    <w:rsid w:val="00AB600D"/>
    <w:rsid w:val="00AC6300"/>
    <w:rsid w:val="00AE60D5"/>
    <w:rsid w:val="00B3385D"/>
    <w:rsid w:val="00B50DCA"/>
    <w:rsid w:val="00B619AC"/>
    <w:rsid w:val="00B71E6C"/>
    <w:rsid w:val="00BB13FD"/>
    <w:rsid w:val="00BD0C80"/>
    <w:rsid w:val="00BE26B1"/>
    <w:rsid w:val="00BF49AE"/>
    <w:rsid w:val="00BF78B4"/>
    <w:rsid w:val="00C00679"/>
    <w:rsid w:val="00C37D79"/>
    <w:rsid w:val="00C41E65"/>
    <w:rsid w:val="00C51A43"/>
    <w:rsid w:val="00C56613"/>
    <w:rsid w:val="00C71E8E"/>
    <w:rsid w:val="00C723A4"/>
    <w:rsid w:val="00C74A45"/>
    <w:rsid w:val="00C82C1A"/>
    <w:rsid w:val="00CB06D8"/>
    <w:rsid w:val="00CD147E"/>
    <w:rsid w:val="00CD567E"/>
    <w:rsid w:val="00CE031A"/>
    <w:rsid w:val="00D25852"/>
    <w:rsid w:val="00D350DF"/>
    <w:rsid w:val="00D37946"/>
    <w:rsid w:val="00D80B14"/>
    <w:rsid w:val="00D85729"/>
    <w:rsid w:val="00D948D9"/>
    <w:rsid w:val="00DD1671"/>
    <w:rsid w:val="00DF4A08"/>
    <w:rsid w:val="00E251FD"/>
    <w:rsid w:val="00E36C87"/>
    <w:rsid w:val="00E37999"/>
    <w:rsid w:val="00E45D12"/>
    <w:rsid w:val="00E4695E"/>
    <w:rsid w:val="00E5155E"/>
    <w:rsid w:val="00E66B2F"/>
    <w:rsid w:val="00E75E45"/>
    <w:rsid w:val="00E86331"/>
    <w:rsid w:val="00E90D95"/>
    <w:rsid w:val="00EB4B76"/>
    <w:rsid w:val="00EF400A"/>
    <w:rsid w:val="00EF509C"/>
    <w:rsid w:val="00F21722"/>
    <w:rsid w:val="00F2276F"/>
    <w:rsid w:val="00F442F8"/>
    <w:rsid w:val="00F45A01"/>
    <w:rsid w:val="00F5120C"/>
    <w:rsid w:val="00F52F25"/>
    <w:rsid w:val="00F71FEC"/>
    <w:rsid w:val="00F77796"/>
    <w:rsid w:val="00FB3536"/>
    <w:rsid w:val="00FC4F15"/>
    <w:rsid w:val="00FD3B03"/>
    <w:rsid w:val="4C07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6802C3"/>
  <w15:docId w15:val="{0725A5DF-A510-49B2-A0C6-DAC927C7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after="240" w:line="360" w:lineRule="auto"/>
      <w:jc w:val="both"/>
      <w:outlineLvl w:val="1"/>
    </w:pPr>
    <w:rPr>
      <w:rFonts w:ascii="Times New Roman" w:eastAsia="Times New Roman+FPEF" w:hAnsi="Times New Roman" w:cs="Times New Roman"/>
      <w:bCs/>
      <w:kern w:val="36"/>
      <w:sz w:val="24"/>
      <w:szCs w:val="20"/>
    </w:rPr>
  </w:style>
  <w:style w:type="paragraph" w:styleId="Heading3">
    <w:name w:val="heading 3"/>
    <w:basedOn w:val="Normal"/>
    <w:next w:val="Normal"/>
    <w:link w:val="Heading3Char"/>
    <w:autoRedefine/>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autoRedefine/>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autoRedefine/>
    <w:uiPriority w:val="99"/>
    <w:semiHidden/>
    <w:unhideWhenUsed/>
    <w:qFormat/>
    <w:pPr>
      <w:spacing w:line="240" w:lineRule="auto"/>
    </w:pPr>
    <w:rPr>
      <w:sz w:val="20"/>
      <w:szCs w:val="20"/>
    </w:rPr>
  </w:style>
  <w:style w:type="paragraph" w:styleId="TOC3">
    <w:name w:val="toc 3"/>
    <w:basedOn w:val="Normal"/>
    <w:next w:val="Normal"/>
    <w:autoRedefine/>
    <w:uiPriority w:val="39"/>
    <w:unhideWhenUsed/>
    <w:qFormat/>
    <w:pPr>
      <w:spacing w:after="100"/>
      <w:ind w:left="44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TOC1">
    <w:name w:val="toc 1"/>
    <w:basedOn w:val="Normal"/>
    <w:next w:val="Normal"/>
    <w:autoRedefine/>
    <w:uiPriority w:val="39"/>
    <w:unhideWhenUsed/>
    <w:qFormat/>
    <w:pPr>
      <w:tabs>
        <w:tab w:val="left" w:pos="440"/>
        <w:tab w:val="right" w:leader="hyphen" w:pos="9926"/>
      </w:tabs>
      <w:spacing w:before="100" w:beforeAutospacing="1" w:after="100" w:afterAutospacing="1" w:line="240" w:lineRule="auto"/>
      <w:jc w:val="both"/>
    </w:pPr>
    <w:rPr>
      <w:rFonts w:eastAsiaTheme="majorEastAsia" w:cstheme="majorBidi"/>
      <w:lang w:bidi="en-US"/>
    </w:rPr>
  </w:style>
  <w:style w:type="paragraph" w:styleId="TableofFigures">
    <w:name w:val="table of figures"/>
    <w:basedOn w:val="Normal"/>
    <w:next w:val="Normal"/>
    <w:autoRedefine/>
    <w:uiPriority w:val="99"/>
    <w:unhideWhenUsed/>
    <w:qFormat/>
    <w:pPr>
      <w:spacing w:after="0"/>
    </w:pPr>
  </w:style>
  <w:style w:type="paragraph" w:styleId="TOC2">
    <w:name w:val="toc 2"/>
    <w:basedOn w:val="Normal"/>
    <w:next w:val="Normal"/>
    <w:autoRedefine/>
    <w:uiPriority w:val="39"/>
    <w:unhideWhenUsed/>
    <w:qFormat/>
    <w:pPr>
      <w:spacing w:after="100"/>
      <w:ind w:left="220"/>
    </w:pPr>
  </w:style>
  <w:style w:type="paragraph" w:styleId="NormalWeb">
    <w:name w:val="Normal (Web)"/>
    <w:basedOn w:val="Normal"/>
    <w:autoRedefine/>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autoRedefine/>
    <w:uiPriority w:val="99"/>
    <w:semiHidden/>
    <w:unhideWhenUsed/>
    <w:qFormat/>
  </w:style>
  <w:style w:type="character" w:styleId="Hyperlink">
    <w:name w:val="Hyperlink"/>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autoRedefine/>
    <w:uiPriority w:val="9"/>
    <w:qFormat/>
    <w:rPr>
      <w:rFonts w:ascii="Times New Roman" w:eastAsia="Times New Roman+FPEF" w:hAnsi="Times New Roman" w:cs="Times New Roman"/>
      <w:bCs/>
      <w:kern w:val="36"/>
      <w:sz w:val="24"/>
      <w:szCs w:val="20"/>
    </w:rPr>
  </w:style>
  <w:style w:type="character" w:customStyle="1" w:styleId="Heading3Char">
    <w:name w:val="Heading 3 Char"/>
    <w:basedOn w:val="DefaultParagraphFont"/>
    <w:link w:val="Heading3"/>
    <w:autoRedefine/>
    <w:uiPriority w:val="9"/>
    <w:qFormat/>
    <w:rPr>
      <w:rFonts w:ascii="Times New Roman" w:eastAsia="Times New Roman" w:hAnsi="Times New Roman" w:cstheme="majorBidi"/>
      <w:bCs/>
      <w:i/>
      <w:sz w:val="24"/>
    </w:rPr>
  </w:style>
  <w:style w:type="character" w:customStyle="1" w:styleId="Heading4Char">
    <w:name w:val="Heading 4 Char"/>
    <w:basedOn w:val="DefaultParagraphFont"/>
    <w:link w:val="Heading4"/>
    <w:autoRedefine/>
    <w:uiPriority w:val="9"/>
    <w:qFormat/>
    <w:rPr>
      <w:rFonts w:eastAsiaTheme="majorEastAsia"/>
      <w:caps/>
      <w:color w:val="000000" w:themeColor="text1"/>
      <w:spacing w:val="10"/>
      <w:lang w:bidi="en-US"/>
    </w:rPr>
  </w:style>
  <w:style w:type="paragraph" w:customStyle="1" w:styleId="Pa7">
    <w:name w:val="Pa7"/>
    <w:basedOn w:val="Default"/>
    <w:next w:val="Default"/>
    <w:autoRedefine/>
    <w:uiPriority w:val="99"/>
    <w:qFormat/>
    <w:pPr>
      <w:spacing w:line="221" w:lineRule="atLeast"/>
    </w:pPr>
    <w:rPr>
      <w:rFonts w:cs="Times New Roman"/>
      <w:color w:val="auto"/>
    </w:rPr>
  </w:style>
  <w:style w:type="character" w:customStyle="1" w:styleId="A3">
    <w:name w:val="A3"/>
    <w:autoRedefine/>
    <w:uiPriority w:val="99"/>
    <w:qFormat/>
    <w:rPr>
      <w:rFonts w:ascii="Cambria" w:hAnsi="Cambria" w:cs="Cambria"/>
      <w:color w:val="000000"/>
      <w:sz w:val="18"/>
      <w:szCs w:val="18"/>
    </w:rPr>
  </w:style>
  <w:style w:type="character" w:customStyle="1" w:styleId="A9">
    <w:name w:val="A9"/>
    <w:autoRedefine/>
    <w:uiPriority w:val="99"/>
    <w:qFormat/>
    <w:rPr>
      <w:rFonts w:ascii="Cambria" w:hAnsi="Cambria" w:cs="Cambria"/>
      <w:color w:val="000000"/>
      <w:sz w:val="10"/>
      <w:szCs w:val="10"/>
    </w:rPr>
  </w:style>
  <w:style w:type="paragraph" w:styleId="ListParagraph">
    <w:name w:val="List Paragraph"/>
    <w:basedOn w:val="Normal"/>
    <w:autoRedefine/>
    <w:uiPriority w:val="34"/>
    <w:qFormat/>
    <w:pPr>
      <w:ind w:left="720"/>
      <w:contextualSpacing/>
    </w:p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styleId="NoSpacing">
    <w:name w:val="No Spacing"/>
    <w:basedOn w:val="Normal"/>
    <w:link w:val="NoSpacingChar"/>
    <w:autoRedefine/>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autoRedefine/>
    <w:uiPriority w:val="1"/>
    <w:qFormat/>
    <w:rPr>
      <w:rFonts w:ascii="Calibri" w:eastAsia="Times New Roman" w:hAnsi="Calibri" w:cs="Times New Roman"/>
      <w:lang w:bidi="en-US"/>
    </w:rPr>
  </w:style>
  <w:style w:type="paragraph" w:customStyle="1" w:styleId="Pa6">
    <w:name w:val="Pa6"/>
    <w:basedOn w:val="Default"/>
    <w:next w:val="Default"/>
    <w:autoRedefine/>
    <w:uiPriority w:val="99"/>
    <w:qFormat/>
    <w:pPr>
      <w:spacing w:line="221" w:lineRule="atLeast"/>
    </w:pPr>
    <w:rPr>
      <w:rFonts w:cs="Times New Roman"/>
      <w:color w:val="auto"/>
    </w:rPr>
  </w:style>
  <w:style w:type="character" w:customStyle="1" w:styleId="A10">
    <w:name w:val="A10"/>
    <w:autoRedefine/>
    <w:uiPriority w:val="99"/>
    <w:qFormat/>
    <w:rPr>
      <w:rFonts w:ascii="Cambria" w:hAnsi="Cambria" w:cs="Cambria"/>
      <w:b/>
      <w:bCs/>
      <w:color w:val="000000"/>
      <w:sz w:val="20"/>
      <w:szCs w:val="20"/>
    </w:rPr>
  </w:style>
  <w:style w:type="character" w:customStyle="1" w:styleId="A2">
    <w:name w:val="A2"/>
    <w:autoRedefine/>
    <w:uiPriority w:val="99"/>
    <w:qFormat/>
    <w:rPr>
      <w:rFonts w:ascii="Cambria" w:hAnsi="Cambria" w:cs="Cambria"/>
      <w:color w:val="000000"/>
      <w:sz w:val="16"/>
      <w:szCs w:val="16"/>
    </w:rPr>
  </w:style>
  <w:style w:type="paragraph" w:customStyle="1" w:styleId="Pa0">
    <w:name w:val="Pa0"/>
    <w:basedOn w:val="Default"/>
    <w:next w:val="Default"/>
    <w:autoRedefine/>
    <w:uiPriority w:val="99"/>
    <w:qFormat/>
    <w:pPr>
      <w:spacing w:line="241" w:lineRule="atLeast"/>
    </w:pPr>
    <w:rPr>
      <w:rFonts w:cs="Times New Roman"/>
      <w:color w:val="auto"/>
    </w:rPr>
  </w:style>
  <w:style w:type="character" w:customStyle="1" w:styleId="A5">
    <w:name w:val="A5"/>
    <w:autoRedefine/>
    <w:uiPriority w:val="99"/>
    <w:qFormat/>
    <w:rPr>
      <w:rFonts w:ascii="Cambria" w:hAnsi="Cambria" w:cs="Cambria"/>
      <w:color w:val="000000"/>
      <w:sz w:val="14"/>
      <w:szCs w:val="14"/>
    </w:rPr>
  </w:style>
  <w:style w:type="paragraph" w:customStyle="1" w:styleId="Pa1">
    <w:name w:val="Pa1"/>
    <w:basedOn w:val="Default"/>
    <w:next w:val="Default"/>
    <w:autoRedefine/>
    <w:uiPriority w:val="99"/>
    <w:qFormat/>
    <w:pPr>
      <w:spacing w:line="241" w:lineRule="atLeast"/>
    </w:pPr>
    <w:rPr>
      <w:rFonts w:cs="Times New Roman"/>
      <w:color w:val="auto"/>
    </w:rPr>
  </w:style>
  <w:style w:type="paragraph" w:customStyle="1" w:styleId="Pa11">
    <w:name w:val="Pa11"/>
    <w:basedOn w:val="Default"/>
    <w:next w:val="Default"/>
    <w:autoRedefine/>
    <w:uiPriority w:val="99"/>
    <w:qFormat/>
    <w:pPr>
      <w:spacing w:line="221" w:lineRule="atLeast"/>
    </w:pPr>
    <w:rPr>
      <w:rFonts w:cs="Times New Roman"/>
      <w:color w:val="auto"/>
    </w:rPr>
  </w:style>
  <w:style w:type="character" w:customStyle="1" w:styleId="A11">
    <w:name w:val="A11"/>
    <w:autoRedefine/>
    <w:uiPriority w:val="99"/>
    <w:qFormat/>
    <w:rPr>
      <w:rFonts w:ascii="Cambria" w:hAnsi="Cambria" w:cs="Cambria"/>
      <w:b/>
      <w:bCs/>
      <w:color w:val="000000"/>
      <w:sz w:val="9"/>
      <w:szCs w:val="9"/>
    </w:rPr>
  </w:style>
  <w:style w:type="paragraph" w:customStyle="1" w:styleId="Pa12">
    <w:name w:val="Pa12"/>
    <w:basedOn w:val="Default"/>
    <w:next w:val="Default"/>
    <w:autoRedefine/>
    <w:uiPriority w:val="99"/>
    <w:qFormat/>
    <w:pPr>
      <w:spacing w:line="221" w:lineRule="atLeast"/>
    </w:pPr>
    <w:rPr>
      <w:rFonts w:cs="Times New Roman"/>
      <w:color w:val="auto"/>
    </w:rPr>
  </w:style>
  <w:style w:type="paragraph" w:customStyle="1" w:styleId="Pa2">
    <w:name w:val="Pa2"/>
    <w:basedOn w:val="Default"/>
    <w:next w:val="Default"/>
    <w:autoRedefine/>
    <w:uiPriority w:val="99"/>
    <w:qFormat/>
    <w:pPr>
      <w:spacing w:line="241" w:lineRule="atLeast"/>
    </w:pPr>
    <w:rPr>
      <w:rFonts w:cs="Times New Roman"/>
      <w:color w:val="auto"/>
    </w:rPr>
  </w:style>
  <w:style w:type="character" w:customStyle="1" w:styleId="A6">
    <w:name w:val="A6"/>
    <w:autoRedefine/>
    <w:uiPriority w:val="99"/>
    <w:qFormat/>
    <w:rPr>
      <w:rFonts w:ascii="Cambria" w:hAnsi="Cambria" w:cs="Cambria"/>
      <w:color w:val="000000"/>
      <w:sz w:val="16"/>
      <w:szCs w:val="16"/>
      <w:u w:val="single"/>
    </w:rPr>
  </w:style>
  <w:style w:type="paragraph" w:customStyle="1" w:styleId="TOCHeading1">
    <w:name w:val="TOC Heading1"/>
    <w:basedOn w:val="Heading1"/>
    <w:next w:val="Normal"/>
    <w:autoRedefine/>
    <w:uiPriority w:val="39"/>
    <w:unhideWhenUsed/>
    <w:qFormat/>
    <w:pPr>
      <w:outlineLvl w:val="9"/>
    </w:pPr>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mamawak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60224.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6268</Words>
  <Characters>35730</Characters>
  <Application>Microsoft Office Word</Application>
  <DocSecurity>0</DocSecurity>
  <Lines>297</Lines>
  <Paragraphs>83</Paragraphs>
  <ScaleCrop>false</ScaleCrop>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143</cp:revision>
  <dcterms:created xsi:type="dcterms:W3CDTF">2020-03-04T15:41:00Z</dcterms:created>
  <dcterms:modified xsi:type="dcterms:W3CDTF">2024-03-20T00:43:00Z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8528D0A00CFE419DA164F04E7D00B9C5_12</vt:lpwstr>
  </property>
</Properties>
</file>