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1D" w:rsidRDefault="00BB5E1D">
      <w:pPr>
        <w:snapToGrid w:val="0"/>
        <w:spacing w:after="0" w:line="240" w:lineRule="auto"/>
        <w:rPr>
          <w:rFonts w:ascii="Times New Roman" w:hAnsi="Times New Roman" w:cs="Times New Roman"/>
          <w:b/>
          <w:sz w:val="20"/>
          <w:szCs w:val="20"/>
        </w:rPr>
      </w:pPr>
    </w:p>
    <w:p w:rsidR="00795178" w:rsidRDefault="00795178">
      <w:pPr>
        <w:snapToGrid w:val="0"/>
        <w:spacing w:after="0" w:line="240" w:lineRule="auto"/>
        <w:jc w:val="center"/>
        <w:rPr>
          <w:rFonts w:ascii="Times New Roman" w:hAnsi="Times New Roman" w:cs="Times New Roman"/>
          <w:b/>
          <w:sz w:val="20"/>
          <w:szCs w:val="20"/>
        </w:rPr>
      </w:pPr>
    </w:p>
    <w:p w:rsidR="00BB5E1D" w:rsidRDefault="00EC4947">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 PREVALENCE OF BOVINE TRYPANOSOMOSIS AND ASSOCIATED RISK FACTORS IN BULLEN DISTRICT OF METEKEL ZONE OF BENISHAGUL GUMUZ REGIONAL STATE</w:t>
      </w:r>
    </w:p>
    <w:p w:rsidR="00BB5E1D" w:rsidRDefault="00BB5E1D">
      <w:pPr>
        <w:snapToGrid w:val="0"/>
        <w:spacing w:after="0" w:line="240" w:lineRule="auto"/>
        <w:jc w:val="center"/>
        <w:rPr>
          <w:rFonts w:ascii="Times New Roman" w:hAnsi="Times New Roman" w:cs="Times New Roman"/>
          <w:b/>
          <w:sz w:val="20"/>
          <w:szCs w:val="20"/>
        </w:rPr>
      </w:pPr>
    </w:p>
    <w:p w:rsidR="00BB5E1D" w:rsidRDefault="00EC4947">
      <w:pPr>
        <w:snapToGrid w:val="0"/>
        <w:spacing w:after="0" w:line="240" w:lineRule="auto"/>
        <w:jc w:val="center"/>
        <w:rPr>
          <w:rFonts w:ascii="Times New Roman" w:hAnsi="Times New Roman" w:cs="Times New Roman"/>
          <w:sz w:val="20"/>
          <w:szCs w:val="20"/>
        </w:rPr>
      </w:pPr>
      <w:bookmarkStart w:id="0" w:name="_Toc78505462"/>
      <w:r>
        <w:rPr>
          <w:rFonts w:ascii="Times New Roman" w:hAnsi="Times New Roman" w:cs="Times New Roman"/>
          <w:sz w:val="20"/>
          <w:szCs w:val="20"/>
        </w:rPr>
        <w:t xml:space="preserve">Endalkacho Mekonen and Asmamaw Aki* </w:t>
      </w:r>
    </w:p>
    <w:p w:rsidR="00BB5E1D" w:rsidRDefault="00BB5E1D">
      <w:pPr>
        <w:snapToGrid w:val="0"/>
        <w:spacing w:after="0" w:line="240" w:lineRule="auto"/>
        <w:jc w:val="center"/>
        <w:rPr>
          <w:rFonts w:ascii="Times New Roman" w:hAnsi="Times New Roman" w:cs="Times New Roman"/>
          <w:sz w:val="20"/>
          <w:szCs w:val="20"/>
        </w:rPr>
      </w:pPr>
    </w:p>
    <w:p w:rsidR="00BB5E1D" w:rsidRDefault="00EC4947">
      <w:pPr>
        <w:tabs>
          <w:tab w:val="left" w:pos="1245"/>
        </w:tabs>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 xml:space="preserve">Assosa, Regional Veterinary Diagnostic, Surveillance, Monitoring and Study Laboratory, P.O. Box 326, Assosa, Ethiopia; </w:t>
      </w:r>
      <w:hyperlink r:id="rId9" w:history="1">
        <w:r>
          <w:rPr>
            <w:rStyle w:val="Hyperlink"/>
            <w:rFonts w:ascii="Times New Roman" w:hAnsi="Times New Roman" w:cs="Times New Roman"/>
            <w:sz w:val="20"/>
            <w:szCs w:val="20"/>
          </w:rPr>
          <w:t>asmamawaki@gmail.com</w:t>
        </w:r>
      </w:hyperlink>
      <w:r>
        <w:rPr>
          <w:rFonts w:ascii="Times New Roman" w:hAnsi="Times New Roman" w:cs="Times New Roman"/>
          <w:sz w:val="20"/>
          <w:szCs w:val="20"/>
        </w:rPr>
        <w:t>, phone: 0902330029</w:t>
      </w:r>
    </w:p>
    <w:p w:rsidR="00BB5E1D" w:rsidRDefault="00BB5E1D">
      <w:pPr>
        <w:tabs>
          <w:tab w:val="left" w:pos="1245"/>
        </w:tabs>
        <w:snapToGrid w:val="0"/>
        <w:spacing w:after="0" w:line="240" w:lineRule="auto"/>
        <w:jc w:val="both"/>
        <w:rPr>
          <w:rFonts w:ascii="Times New Roman" w:hAnsi="Times New Roman" w:cs="Times New Roman"/>
          <w:sz w:val="20"/>
          <w:szCs w:val="20"/>
        </w:rPr>
      </w:pPr>
    </w:p>
    <w:p w:rsidR="00BB5E1D" w:rsidRDefault="00EC4947">
      <w:pPr>
        <w:widowControl w:val="0"/>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hAnsi="Times New Roman" w:cs="Times New Roman"/>
          <w:sz w:val="20"/>
          <w:szCs w:val="20"/>
        </w:rPr>
        <w:t>ABSTRACT</w:t>
      </w:r>
      <w:bookmarkEnd w:id="0"/>
      <w:r>
        <w:rPr>
          <w:rFonts w:ascii="Times New Roman" w:hAnsi="Times New Roman" w:cs="Times New Roman"/>
          <w:sz w:val="20"/>
          <w:szCs w:val="20"/>
        </w:rPr>
        <w:t xml:space="preserve">: </w:t>
      </w:r>
      <w:r>
        <w:rPr>
          <w:rFonts w:ascii="Times New Roman" w:eastAsia="Times New Roman+FPEF" w:hAnsi="Times New Roman" w:cs="Times New Roman"/>
          <w:sz w:val="20"/>
          <w:szCs w:val="20"/>
        </w:rPr>
        <w:t>A cross- sectional study was carried out i</w:t>
      </w:r>
      <w:r>
        <w:rPr>
          <w:rFonts w:ascii="Times New Roman" w:eastAsia="Times New Roman+FPEF" w:hAnsi="Times New Roman" w:cs="Times New Roman"/>
          <w:sz w:val="20"/>
          <w:szCs w:val="20"/>
        </w:rPr>
        <w:t xml:space="preserve">n Bullen District of Benishangul Gumuz Regional State, western Ethiopia from December 2020 to January, 2021 to determine the prevalence of trypanosomosis in Bovine and the prevailing species of trypanosomes, associated risk factors and its vector density. </w:t>
      </w:r>
      <w:r>
        <w:rPr>
          <w:rFonts w:ascii="Times New Roman" w:eastAsia="Times New Roman+FPEF" w:hAnsi="Times New Roman" w:cs="Times New Roman"/>
          <w:sz w:val="20"/>
          <w:szCs w:val="20"/>
        </w:rPr>
        <w:t>Blood samples were collected from (n=384) randomly sampled cattle and examined using parasitological (buffy coat technique) and hematological (measurement of packed cell volume) procedures. An overall, 10.15% (39/384) prevalence was recorded. The infection</w:t>
      </w:r>
      <w:r>
        <w:rPr>
          <w:rFonts w:ascii="Times New Roman" w:eastAsia="Times New Roman+FPEF" w:hAnsi="Times New Roman" w:cs="Times New Roman"/>
          <w:sz w:val="20"/>
          <w:szCs w:val="20"/>
        </w:rPr>
        <w:t xml:space="preserve"> was caused by </w:t>
      </w:r>
      <w:r>
        <w:rPr>
          <w:rFonts w:ascii="Times New Roman" w:hAnsi="Times New Roman" w:cs="Times New Roman"/>
          <w:i/>
          <w:iCs/>
          <w:sz w:val="20"/>
          <w:szCs w:val="20"/>
        </w:rPr>
        <w:t>T. congolense 32/48 (</w:t>
      </w:r>
      <w:r>
        <w:rPr>
          <w:rFonts w:ascii="Times New Roman" w:eastAsia="Times New Roman+FPEF" w:hAnsi="Times New Roman" w:cs="Times New Roman"/>
          <w:sz w:val="20"/>
          <w:szCs w:val="20"/>
        </w:rPr>
        <w:t xml:space="preserve">66.66%), </w:t>
      </w:r>
      <w:r>
        <w:rPr>
          <w:rFonts w:ascii="Times New Roman" w:hAnsi="Times New Roman" w:cs="Times New Roman"/>
          <w:i/>
          <w:iCs/>
          <w:sz w:val="20"/>
          <w:szCs w:val="20"/>
        </w:rPr>
        <w:t xml:space="preserve">T. vivax </w:t>
      </w:r>
      <w:r>
        <w:rPr>
          <w:rFonts w:ascii="Times New Roman" w:eastAsia="Times New Roman+FPEF" w:hAnsi="Times New Roman" w:cs="Times New Roman"/>
          <w:sz w:val="20"/>
          <w:szCs w:val="20"/>
        </w:rPr>
        <w:t xml:space="preserve">9/48 (18.75%), </w:t>
      </w:r>
      <w:r>
        <w:rPr>
          <w:rFonts w:ascii="Times New Roman" w:eastAsia="Times New Roman+FPEF" w:hAnsi="Times New Roman" w:cs="Times New Roman"/>
          <w:i/>
          <w:sz w:val="20"/>
          <w:szCs w:val="20"/>
        </w:rPr>
        <w:t>T. brucei</w:t>
      </w:r>
      <w:r>
        <w:rPr>
          <w:rFonts w:ascii="Times New Roman" w:eastAsia="Times New Roman+FPEF" w:hAnsi="Times New Roman" w:cs="Times New Roman"/>
          <w:sz w:val="20"/>
          <w:szCs w:val="20"/>
        </w:rPr>
        <w:t xml:space="preserve"> 3/48(6.25%) and mixed infection was found to be 4/48 (8.33 %). The infection rate was found statistically signi3ficant (P&lt;0.000) among trypanosome species. Mean packed cell volu</w:t>
      </w:r>
      <w:r>
        <w:rPr>
          <w:rFonts w:ascii="Times New Roman" w:eastAsia="Times New Roman+FPEF" w:hAnsi="Times New Roman" w:cs="Times New Roman"/>
          <w:sz w:val="20"/>
          <w:szCs w:val="20"/>
        </w:rPr>
        <w:t>me (PCV) value of infected animals was lower (19.06%) than non-infected animals (26.01%) and the variation was statistically significant (P&lt;0.000).  Non- significant difference was recorded within study sites, sex and age categories of animals (P&gt;0.05), wh</w:t>
      </w:r>
      <w:r>
        <w:rPr>
          <w:rFonts w:ascii="Times New Roman" w:eastAsia="Times New Roman+FPEF" w:hAnsi="Times New Roman" w:cs="Times New Roman"/>
          <w:sz w:val="20"/>
          <w:szCs w:val="20"/>
        </w:rPr>
        <w:t xml:space="preserve">ereas significant association was observed in body conditions. </w:t>
      </w:r>
      <w:r>
        <w:rPr>
          <w:rFonts w:ascii="Times New Roman" w:hAnsi="Times New Roman" w:cs="Times New Roman"/>
          <w:i/>
          <w:iCs/>
          <w:sz w:val="20"/>
          <w:szCs w:val="20"/>
        </w:rPr>
        <w:t xml:space="preserve">Glossina tachnoides </w:t>
      </w:r>
      <w:r>
        <w:rPr>
          <w:rFonts w:ascii="Times New Roman" w:eastAsia="Times New Roman+FPEF" w:hAnsi="Times New Roman" w:cs="Times New Roman"/>
          <w:sz w:val="20"/>
          <w:szCs w:val="20"/>
        </w:rPr>
        <w:t>were the tsetse fly caught and its mean apparent density measured as fly per trap density was 2.99.  In addition, other mechanical vectors such as Stomoxys, tabanids and hae</w:t>
      </w:r>
      <w:r>
        <w:rPr>
          <w:rFonts w:ascii="Times New Roman" w:eastAsia="Times New Roman+FPEF" w:hAnsi="Times New Roman" w:cs="Times New Roman"/>
          <w:sz w:val="20"/>
          <w:szCs w:val="20"/>
        </w:rPr>
        <w:t>matopota with f/t/d of 1.77, 0.26 and 0.25 were recorded respectively.  In conclusion, the result of the current study showed the economical importance of trypanosomosis in the study area signaling for strategic control efforts.</w:t>
      </w:r>
    </w:p>
    <w:p w:rsidR="00BB5E1D" w:rsidRDefault="00EC4947">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[Endalkacho Mekonen</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and Asmamaw Aki. </w:t>
      </w:r>
      <w:r>
        <w:rPr>
          <w:rFonts w:ascii="Times New Roman" w:hAnsi="Times New Roman" w:cs="Times New Roman"/>
          <w:b/>
          <w:sz w:val="20"/>
          <w:szCs w:val="20"/>
        </w:rPr>
        <w:t>THE PREVALENCE OF BOVINE TRYPANOSOMOSIS AND ASSOCIATED RISK FACTORS IN BULLEN DISTRICT OF METEKEL ZONE OF BENISHAGUL GUMUZ REGIONAL STATE</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bCs/>
          <w:sz w:val="20"/>
          <w:szCs w:val="20"/>
          <w:lang w:eastAsia="zh-CN"/>
        </w:rPr>
        <w:t>3</w:t>
      </w:r>
      <w:r>
        <w:rPr>
          <w:rFonts w:ascii="Times New Roman" w:hAnsi="Times New Roman" w:cs="Times New Roman"/>
          <w:bCs/>
          <w:sz w:val="20"/>
          <w:szCs w:val="20"/>
        </w:rPr>
        <w:t>):</w:t>
      </w:r>
      <w:r>
        <w:rPr>
          <w:rFonts w:ascii="Times New Roman" w:hAnsi="Times New Roman" w:cs="Times New Roman"/>
          <w:bCs/>
          <w:sz w:val="20"/>
          <w:szCs w:val="20"/>
          <w:lang w:eastAsia="zh-CN"/>
        </w:rPr>
        <w:t>3</w:t>
      </w:r>
      <w:r w:rsidR="00795178">
        <w:rPr>
          <w:rFonts w:ascii="Times New Roman" w:hAnsi="Times New Roman" w:cs="Times New Roman"/>
          <w:bCs/>
          <w:sz w:val="20"/>
          <w:szCs w:val="20"/>
          <w:lang w:eastAsia="zh-CN"/>
        </w:rPr>
        <w:t>2</w:t>
      </w:r>
      <w:r>
        <w:rPr>
          <w:rFonts w:ascii="Times New Roman" w:hAnsi="Times New Roman" w:cs="Times New Roman"/>
          <w:bCs/>
          <w:sz w:val="20"/>
          <w:szCs w:val="20"/>
        </w:rPr>
        <w:t>-</w:t>
      </w:r>
      <w:r>
        <w:rPr>
          <w:rFonts w:ascii="Times New Roman" w:hAnsi="Times New Roman" w:cs="Times New Roman" w:hint="eastAsia"/>
          <w:bCs/>
          <w:sz w:val="20"/>
          <w:szCs w:val="20"/>
          <w:lang w:eastAsia="zh-CN"/>
        </w:rPr>
        <w:t>4</w:t>
      </w:r>
      <w:r w:rsidR="00E1427D">
        <w:rPr>
          <w:rFonts w:ascii="Times New Roman" w:hAnsi="Times New Roman" w:cs="Times New Roman"/>
          <w:bCs/>
          <w:sz w:val="20"/>
          <w:szCs w:val="20"/>
          <w:lang w:eastAsia="zh-CN"/>
        </w:rPr>
        <w:t>0</w:t>
      </w:r>
      <w:bookmarkStart w:id="1" w:name="_GoBack"/>
      <w:bookmarkEnd w:id="1"/>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sz w:val="20"/>
          <w:szCs w:val="20"/>
          <w:shd w:val="clear" w:color="auto" w:fill="FFFFFF"/>
          <w:lang w:eastAsia="zh-CN"/>
        </w:rPr>
        <w:t>4</w:t>
      </w:r>
      <w:r>
        <w:rPr>
          <w:rFonts w:ascii="Times New Roman" w:eastAsiaTheme="minorEastAsia" w:hAnsi="Times New Roman" w:cs="Times New Roman"/>
          <w:sz w:val="20"/>
          <w:szCs w:val="20"/>
          <w:shd w:val="clear" w:color="auto" w:fill="FFFFFF"/>
          <w:lang w:eastAsia="zh-CN"/>
        </w:rPr>
        <w:t>.</w:t>
      </w:r>
      <w:r w:rsidR="00795178">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0324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04</w:t>
      </w:r>
      <w:r>
        <w:rPr>
          <w:rStyle w:val="Hyperlink"/>
          <w:rFonts w:ascii="Times New Roman" w:hAnsi="Times New Roman" w:cs="Times New Roman"/>
          <w:sz w:val="20"/>
          <w:szCs w:val="20"/>
        </w:rPr>
        <w:t>.</w:t>
      </w:r>
    </w:p>
    <w:p w:rsidR="00BB5E1D" w:rsidRDefault="00BB5E1D">
      <w:pPr>
        <w:tabs>
          <w:tab w:val="left" w:pos="1245"/>
        </w:tabs>
        <w:snapToGrid w:val="0"/>
        <w:spacing w:after="0" w:line="240" w:lineRule="auto"/>
        <w:jc w:val="both"/>
        <w:rPr>
          <w:rFonts w:ascii="Times New Roman" w:hAnsi="Times New Roman" w:cs="Times New Roman"/>
          <w:sz w:val="20"/>
          <w:szCs w:val="20"/>
        </w:rPr>
      </w:pPr>
    </w:p>
    <w:p w:rsidR="00BB5E1D" w:rsidRDefault="00EC4947">
      <w:pPr>
        <w:pStyle w:val="ListParagraph"/>
        <w:snapToGrid w:val="0"/>
        <w:spacing w:after="0" w:line="240" w:lineRule="auto"/>
        <w:ind w:left="0"/>
        <w:rPr>
          <w:rFonts w:ascii="Times New Roman" w:hAnsi="Times New Roman" w:cs="Times New Roman"/>
          <w:i/>
          <w:sz w:val="20"/>
          <w:szCs w:val="20"/>
        </w:rPr>
      </w:pPr>
      <w:r>
        <w:rPr>
          <w:rFonts w:ascii="Times New Roman" w:hAnsi="Times New Roman" w:cs="Times New Roman"/>
          <w:b/>
          <w:sz w:val="20"/>
          <w:szCs w:val="20"/>
        </w:rPr>
        <w:t>Key words</w:t>
      </w:r>
      <w:r>
        <w:rPr>
          <w:rFonts w:ascii="Times New Roman" w:hAnsi="Times New Roman" w:cs="Times New Roman"/>
          <w:sz w:val="20"/>
          <w:szCs w:val="20"/>
        </w:rPr>
        <w:t xml:space="preserve">: </w:t>
      </w:r>
      <w:r>
        <w:rPr>
          <w:rFonts w:ascii="Times New Roman" w:hAnsi="Times New Roman" w:cs="Times New Roman"/>
          <w:i/>
          <w:sz w:val="20"/>
          <w:szCs w:val="20"/>
        </w:rPr>
        <w:t xml:space="preserve">Blood, Packed cell volume, risk factor, Trypanosomosis, and Tsetse fly  </w:t>
      </w:r>
    </w:p>
    <w:p w:rsidR="00BB5E1D" w:rsidRDefault="00BB5E1D">
      <w:pPr>
        <w:pStyle w:val="ListParagraph"/>
        <w:snapToGrid w:val="0"/>
        <w:spacing w:after="0" w:line="240" w:lineRule="auto"/>
        <w:ind w:left="0"/>
        <w:rPr>
          <w:rFonts w:ascii="Times New Roman" w:hAnsi="Times New Roman" w:cs="Times New Roman"/>
          <w:i/>
          <w:sz w:val="20"/>
          <w:szCs w:val="20"/>
        </w:rPr>
      </w:pPr>
    </w:p>
    <w:p w:rsidR="00BB5E1D" w:rsidRDefault="00BB5E1D" w:rsidP="00795178">
      <w:pPr>
        <w:pStyle w:val="Heading1"/>
        <w:snapToGrid w:val="0"/>
        <w:spacing w:before="0" w:line="240" w:lineRule="auto"/>
        <w:rPr>
          <w:rFonts w:ascii="Times New Roman" w:hAnsi="Times New Roman" w:cs="Times New Roman"/>
          <w:sz w:val="20"/>
          <w:szCs w:val="20"/>
        </w:rPr>
      </w:pPr>
      <w:bookmarkStart w:id="2" w:name="_Toc78505463"/>
      <w:bookmarkStart w:id="3" w:name="_Toc33852462"/>
    </w:p>
    <w:p w:rsidR="00795178" w:rsidRPr="00795178" w:rsidRDefault="00795178" w:rsidP="00795178">
      <w:pPr>
        <w:sectPr w:rsidR="00795178" w:rsidRPr="00795178" w:rsidSect="00795178">
          <w:headerReference w:type="default" r:id="rId12"/>
          <w:footerReference w:type="default" r:id="rId13"/>
          <w:headerReference w:type="first" r:id="rId14"/>
          <w:footerReference w:type="first" r:id="rId15"/>
          <w:pgSz w:w="12240" w:h="15840"/>
          <w:pgMar w:top="1440" w:right="1440" w:bottom="1440" w:left="1440" w:header="720" w:footer="720" w:gutter="0"/>
          <w:pgNumType w:start="32"/>
          <w:cols w:space="720"/>
          <w:titlePg/>
          <w:docGrid w:linePitch="360"/>
        </w:sectPr>
      </w:pPr>
    </w:p>
    <w:p w:rsidR="00BB5E1D" w:rsidRDefault="00EC4947">
      <w:pPr>
        <w:pStyle w:val="Heading1"/>
        <w:numPr>
          <w:ilvl w:val="0"/>
          <w:numId w:val="1"/>
        </w:numPr>
        <w:snapToGrid w:val="0"/>
        <w:spacing w:before="0" w:line="240" w:lineRule="auto"/>
        <w:ind w:left="363" w:hanging="363"/>
        <w:rPr>
          <w:rFonts w:ascii="Times New Roman" w:hAnsi="Times New Roman" w:cs="Times New Roman"/>
          <w:sz w:val="20"/>
          <w:szCs w:val="20"/>
        </w:rPr>
      </w:pPr>
      <w:r>
        <w:rPr>
          <w:rFonts w:ascii="Times New Roman" w:hAnsi="Times New Roman" w:cs="Times New Roman"/>
          <w:sz w:val="20"/>
          <w:szCs w:val="20"/>
        </w:rPr>
        <w:lastRenderedPageBreak/>
        <w:t>Introduction</w:t>
      </w:r>
      <w:bookmarkEnd w:id="2"/>
      <w:bookmarkEnd w:id="3"/>
      <w:r>
        <w:rPr>
          <w:rFonts w:ascii="Times New Roman" w:hAnsi="Times New Roman" w:cs="Times New Roman"/>
          <w:sz w:val="20"/>
          <w:szCs w:val="20"/>
        </w:rPr>
        <w:t xml:space="preserve"> </w:t>
      </w:r>
    </w:p>
    <w:p w:rsidR="00BB5E1D" w:rsidRDefault="00BB5E1D">
      <w:pPr>
        <w:snapToGrid w:val="0"/>
        <w:spacing w:after="0" w:line="240" w:lineRule="auto"/>
        <w:rPr>
          <w:rFonts w:ascii="Times New Roman" w:hAnsi="Times New Roman" w:cs="Times New Roman"/>
          <w:sz w:val="20"/>
          <w:szCs w:val="20"/>
        </w:rPr>
      </w:pPr>
    </w:p>
    <w:p w:rsidR="00BB5E1D" w:rsidRDefault="00EC494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Trypanosomiasis is a devastating disease of livestock caused by protozoal parasites of the genus trypanosoma that inhabits blood and other tissues of vertebrates including animals, wildlife and human (Adam </w:t>
      </w:r>
      <w:r>
        <w:rPr>
          <w:rFonts w:ascii="Times New Roman" w:hAnsi="Times New Roman" w:cs="Times New Roman"/>
          <w:i/>
          <w:sz w:val="20"/>
          <w:szCs w:val="20"/>
        </w:rPr>
        <w:t>et al.,</w:t>
      </w:r>
      <w:r>
        <w:rPr>
          <w:rFonts w:ascii="Times New Roman" w:hAnsi="Times New Roman" w:cs="Times New Roman"/>
          <w:sz w:val="20"/>
          <w:szCs w:val="20"/>
        </w:rPr>
        <w:t xml:space="preserve"> 2003; Gupta </w:t>
      </w:r>
      <w:r>
        <w:rPr>
          <w:rFonts w:ascii="Times New Roman" w:hAnsi="Times New Roman" w:cs="Times New Roman"/>
          <w:i/>
          <w:sz w:val="20"/>
          <w:szCs w:val="20"/>
        </w:rPr>
        <w:t>et</w:t>
      </w:r>
      <w:r>
        <w:rPr>
          <w:rFonts w:ascii="Times New Roman" w:hAnsi="Times New Roman" w:cs="Times New Roman"/>
          <w:i/>
          <w:sz w:val="20"/>
          <w:szCs w:val="20"/>
        </w:rPr>
        <w:t xml:space="preserve"> al</w:t>
      </w:r>
      <w:r>
        <w:rPr>
          <w:rFonts w:ascii="Times New Roman" w:hAnsi="Times New Roman" w:cs="Times New Roman"/>
          <w:sz w:val="20"/>
          <w:szCs w:val="20"/>
        </w:rPr>
        <w:t xml:space="preserve">., 2009; Bal </w:t>
      </w:r>
      <w:r>
        <w:rPr>
          <w:rFonts w:ascii="Times New Roman" w:hAnsi="Times New Roman" w:cs="Times New Roman"/>
          <w:i/>
          <w:sz w:val="20"/>
          <w:szCs w:val="20"/>
        </w:rPr>
        <w:t>et al</w:t>
      </w:r>
      <w:r>
        <w:rPr>
          <w:rFonts w:ascii="Times New Roman" w:hAnsi="Times New Roman" w:cs="Times New Roman"/>
          <w:sz w:val="20"/>
          <w:szCs w:val="20"/>
        </w:rPr>
        <w:t>., 2014).  It is a vector borne disease that is transmitted biologically by tsetse flies and mechanically by other biting flies (FAO, 2002; OIE, 2009).  It is a major constraint contributing to direct and indirect economic losses to cr</w:t>
      </w:r>
      <w:r>
        <w:rPr>
          <w:rFonts w:ascii="Times New Roman" w:hAnsi="Times New Roman" w:cs="Times New Roman"/>
          <w:sz w:val="20"/>
          <w:szCs w:val="20"/>
        </w:rPr>
        <w:t xml:space="preserve">op and livestock production (Abebe, 2005) and has a significant negative impact on economic growth in many parts of the world (Taylor </w:t>
      </w:r>
      <w:r>
        <w:rPr>
          <w:rFonts w:ascii="Times New Roman" w:hAnsi="Times New Roman" w:cs="Times New Roman"/>
          <w:i/>
          <w:sz w:val="20"/>
          <w:szCs w:val="20"/>
        </w:rPr>
        <w:t>et al</w:t>
      </w:r>
      <w:r>
        <w:rPr>
          <w:rFonts w:ascii="Times New Roman" w:hAnsi="Times New Roman" w:cs="Times New Roman"/>
          <w:sz w:val="20"/>
          <w:szCs w:val="20"/>
        </w:rPr>
        <w:t xml:space="preserve">., 2007; Sharma </w:t>
      </w:r>
      <w:r>
        <w:rPr>
          <w:rFonts w:ascii="Times New Roman" w:hAnsi="Times New Roman" w:cs="Times New Roman"/>
          <w:i/>
          <w:sz w:val="20"/>
          <w:szCs w:val="20"/>
        </w:rPr>
        <w:t>et al</w:t>
      </w:r>
      <w:r>
        <w:rPr>
          <w:rFonts w:ascii="Times New Roman" w:hAnsi="Times New Roman" w:cs="Times New Roman"/>
          <w:sz w:val="20"/>
          <w:szCs w:val="20"/>
        </w:rPr>
        <w:t xml:space="preserve">., 2013),  particularly in sub-Saharan Africa (Cecchi </w:t>
      </w:r>
      <w:r>
        <w:rPr>
          <w:rFonts w:ascii="Times New Roman" w:hAnsi="Times New Roman" w:cs="Times New Roman"/>
          <w:i/>
          <w:sz w:val="20"/>
          <w:szCs w:val="20"/>
        </w:rPr>
        <w:t>et al</w:t>
      </w:r>
      <w:r>
        <w:rPr>
          <w:rFonts w:ascii="Times New Roman" w:hAnsi="Times New Roman" w:cs="Times New Roman"/>
          <w:sz w:val="20"/>
          <w:szCs w:val="20"/>
        </w:rPr>
        <w:t xml:space="preserve">., 2008). </w:t>
      </w:r>
    </w:p>
    <w:p w:rsidR="00BB5E1D" w:rsidRDefault="00EC494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Diagnosis of trypanoso</w:t>
      </w:r>
      <w:r>
        <w:rPr>
          <w:rFonts w:ascii="Times New Roman" w:hAnsi="Times New Roman" w:cs="Times New Roman"/>
          <w:sz w:val="20"/>
          <w:szCs w:val="20"/>
        </w:rPr>
        <w:t xml:space="preserve">me infection is based on clinical signs; but the clinical signs of the African Animal trypanosomosis are indicative but are not sufficiently pathognomonic. Therefore, standard methods have been developed and applied practically </w:t>
      </w:r>
      <w:r>
        <w:rPr>
          <w:rFonts w:ascii="Times New Roman" w:hAnsi="Times New Roman" w:cs="Times New Roman"/>
          <w:sz w:val="20"/>
          <w:szCs w:val="20"/>
        </w:rPr>
        <w:lastRenderedPageBreak/>
        <w:t>to diagnose the disease in a</w:t>
      </w:r>
      <w:r>
        <w:rPr>
          <w:rFonts w:ascii="Times New Roman" w:hAnsi="Times New Roman" w:cs="Times New Roman"/>
          <w:sz w:val="20"/>
          <w:szCs w:val="20"/>
        </w:rPr>
        <w:t xml:space="preserve">nimals. The methods include: direct microscopic examination of blood, either by the wet film method; but it is insensitive (Getachew, 2005). Stained thin and thick smear techniques permit detailed morphological studies and identification of different </w:t>
      </w:r>
      <w:r>
        <w:rPr>
          <w:rFonts w:ascii="Times New Roman" w:hAnsi="Times New Roman" w:cs="Times New Roman"/>
          <w:i/>
          <w:iCs/>
          <w:sz w:val="20"/>
          <w:szCs w:val="20"/>
        </w:rPr>
        <w:t>Trypa</w:t>
      </w:r>
      <w:r>
        <w:rPr>
          <w:rFonts w:ascii="Times New Roman" w:hAnsi="Times New Roman" w:cs="Times New Roman"/>
          <w:i/>
          <w:iCs/>
          <w:sz w:val="20"/>
          <w:szCs w:val="20"/>
        </w:rPr>
        <w:t xml:space="preserve">nosoma </w:t>
      </w:r>
      <w:r>
        <w:rPr>
          <w:rFonts w:ascii="Times New Roman" w:hAnsi="Times New Roman" w:cs="Times New Roman"/>
          <w:sz w:val="20"/>
          <w:szCs w:val="20"/>
        </w:rPr>
        <w:t>species by light microscopy.  Sensitivity can be improved through parasitological buffy coat techniques of concentration of the parasites by centrifugation and blood inoculating into susceptible laboratory animals(Getachew,  2005).</w:t>
      </w:r>
    </w:p>
    <w:p w:rsidR="00BB5E1D" w:rsidRDefault="00EC4947">
      <w:pPr>
        <w:snapToGrid w:val="0"/>
        <w:spacing w:after="0" w:line="240" w:lineRule="auto"/>
        <w:jc w:val="both"/>
        <w:rPr>
          <w:rFonts w:ascii="Times New Roman" w:hAnsi="Times New Roman" w:cs="Times New Roman"/>
          <w:sz w:val="20"/>
          <w:szCs w:val="20"/>
        </w:rPr>
      </w:pPr>
      <w:r>
        <w:rPr>
          <w:rStyle w:val="A3"/>
          <w:rFonts w:ascii="Times New Roman" w:eastAsiaTheme="majorEastAsia" w:hAnsi="Times New Roman" w:cs="Times New Roman"/>
          <w:color w:val="auto"/>
          <w:sz w:val="20"/>
          <w:szCs w:val="20"/>
        </w:rPr>
        <w:t xml:space="preserve">As revealed by </w:t>
      </w:r>
      <w:r>
        <w:rPr>
          <w:rStyle w:val="A3"/>
          <w:rFonts w:ascii="Times New Roman" w:eastAsiaTheme="majorEastAsia" w:hAnsi="Times New Roman" w:cs="Times New Roman"/>
          <w:color w:val="auto"/>
          <w:sz w:val="20"/>
          <w:szCs w:val="20"/>
        </w:rPr>
        <w:t xml:space="preserve">different studies, tsetse transmitted animal trypanosomosis is a serious constraint to livestock production and agricultural development, exorcising farmers and livestock keepers out of areas having very high potential for growth, and forcing them to live </w:t>
      </w:r>
      <w:r>
        <w:rPr>
          <w:rStyle w:val="A3"/>
          <w:rFonts w:ascii="Times New Roman" w:eastAsiaTheme="majorEastAsia" w:hAnsi="Times New Roman" w:cs="Times New Roman"/>
          <w:color w:val="auto"/>
          <w:sz w:val="20"/>
          <w:szCs w:val="20"/>
        </w:rPr>
        <w:t>on a highly degraded highlands of Ethiopia</w:t>
      </w:r>
      <w:r>
        <w:rPr>
          <w:rFonts w:ascii="Times New Roman" w:hAnsi="Times New Roman" w:cs="Times New Roman"/>
          <w:sz w:val="20"/>
          <w:szCs w:val="20"/>
        </w:rPr>
        <w:t>(Abebe, 2005).</w:t>
      </w:r>
      <w:r>
        <w:rPr>
          <w:rStyle w:val="A3"/>
          <w:rFonts w:ascii="Times New Roman" w:eastAsiaTheme="majorEastAsia" w:hAnsi="Times New Roman" w:cs="Times New Roman"/>
          <w:color w:val="auto"/>
          <w:sz w:val="20"/>
          <w:szCs w:val="20"/>
        </w:rPr>
        <w:t xml:space="preserve"> The problem caused by tsetse and trypanosomosis is not only limited to inflicting diseases but also leading to significant negative impacts such as losses due to mortality and morbidity in domestic animals, cost of livestock treatment and </w:t>
      </w:r>
      <w:r>
        <w:rPr>
          <w:rStyle w:val="A3"/>
          <w:rFonts w:ascii="Times New Roman" w:eastAsiaTheme="majorEastAsia" w:hAnsi="Times New Roman" w:cs="Times New Roman"/>
          <w:color w:val="auto"/>
          <w:sz w:val="20"/>
          <w:szCs w:val="20"/>
        </w:rPr>
        <w:lastRenderedPageBreak/>
        <w:t xml:space="preserve">tsetse control, </w:t>
      </w:r>
      <w:r>
        <w:rPr>
          <w:rStyle w:val="A3"/>
          <w:rFonts w:ascii="Times New Roman" w:eastAsiaTheme="majorEastAsia" w:hAnsi="Times New Roman" w:cs="Times New Roman"/>
          <w:color w:val="auto"/>
          <w:sz w:val="20"/>
          <w:szCs w:val="20"/>
        </w:rPr>
        <w:t>and getting rid of draught animals from their infestation areas (</w:t>
      </w:r>
      <w:r>
        <w:rPr>
          <w:rFonts w:ascii="Times New Roman" w:hAnsi="Times New Roman" w:cs="Times New Roman"/>
          <w:sz w:val="20"/>
          <w:szCs w:val="20"/>
        </w:rPr>
        <w:t xml:space="preserve">Juyal </w:t>
      </w:r>
      <w:r>
        <w:rPr>
          <w:rFonts w:ascii="Times New Roman" w:hAnsi="Times New Roman" w:cs="Times New Roman"/>
          <w:i/>
          <w:sz w:val="20"/>
          <w:szCs w:val="20"/>
        </w:rPr>
        <w:t>et al</w:t>
      </w:r>
      <w:r>
        <w:rPr>
          <w:rFonts w:ascii="Times New Roman" w:hAnsi="Times New Roman" w:cs="Times New Roman"/>
          <w:sz w:val="20"/>
          <w:szCs w:val="20"/>
        </w:rPr>
        <w:t>., 2005).</w:t>
      </w:r>
    </w:p>
    <w:p w:rsidR="00BB5E1D" w:rsidRDefault="00EC4947">
      <w:pPr>
        <w:snapToGrid w:val="0"/>
        <w:spacing w:after="0" w:line="240" w:lineRule="auto"/>
        <w:jc w:val="both"/>
        <w:rPr>
          <w:rFonts w:ascii="Times New Roman" w:hAnsi="Times New Roman" w:cs="Times New Roman"/>
          <w:sz w:val="20"/>
          <w:szCs w:val="20"/>
        </w:rPr>
      </w:pPr>
      <w:r>
        <w:rPr>
          <w:rFonts w:ascii="Times New Roman" w:eastAsia="Times New Roman+FPEF" w:hAnsi="Times New Roman" w:cs="Times New Roman"/>
          <w:sz w:val="20"/>
          <w:szCs w:val="20"/>
        </w:rPr>
        <w:t xml:space="preserve"> Five species of Glossina (</w:t>
      </w:r>
      <w:r>
        <w:rPr>
          <w:rFonts w:ascii="Times New Roman" w:eastAsia="Times New Roman+FPEF" w:hAnsi="Times New Roman" w:cs="Times New Roman"/>
          <w:i/>
          <w:iCs/>
          <w:sz w:val="20"/>
          <w:szCs w:val="20"/>
        </w:rPr>
        <w:t>G. morsitans submorsitans</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G.</w:t>
      </w:r>
      <w:r w:rsidR="00795178">
        <w:rPr>
          <w:rFonts w:ascii="Times New Roman" w:eastAsia="Times New Roman+FPEF" w:hAnsi="Times New Roman" w:cs="Times New Roman"/>
          <w:i/>
          <w:iCs/>
          <w:sz w:val="20"/>
          <w:szCs w:val="20"/>
        </w:rPr>
        <w:t xml:space="preserve"> </w:t>
      </w:r>
      <w:r>
        <w:rPr>
          <w:rFonts w:ascii="Times New Roman" w:eastAsia="Times New Roman+FPEF" w:hAnsi="Times New Roman" w:cs="Times New Roman"/>
          <w:i/>
          <w:iCs/>
          <w:sz w:val="20"/>
          <w:szCs w:val="20"/>
        </w:rPr>
        <w:t>Pallidipes, G. tachnoides, G. f. fuscipes and G.</w:t>
      </w:r>
      <w:r w:rsidR="00795178">
        <w:rPr>
          <w:rFonts w:ascii="Times New Roman" w:eastAsia="Times New Roman+FPEF" w:hAnsi="Times New Roman" w:cs="Times New Roman"/>
          <w:i/>
          <w:iCs/>
          <w:sz w:val="20"/>
          <w:szCs w:val="20"/>
        </w:rPr>
        <w:t xml:space="preserve"> </w:t>
      </w:r>
      <w:r>
        <w:rPr>
          <w:rFonts w:ascii="Times New Roman" w:eastAsia="Times New Roman+FPEF" w:hAnsi="Times New Roman" w:cs="Times New Roman"/>
          <w:i/>
          <w:iCs/>
          <w:sz w:val="20"/>
          <w:szCs w:val="20"/>
        </w:rPr>
        <w:t>longipennis</w:t>
      </w:r>
      <w:r>
        <w:rPr>
          <w:rFonts w:ascii="Times New Roman" w:eastAsia="Times New Roman+FPEF" w:hAnsi="Times New Roman" w:cs="Times New Roman"/>
          <w:sz w:val="20"/>
          <w:szCs w:val="20"/>
        </w:rPr>
        <w:t>) have been registered in Ethiopia (Keno, 2005).</w:t>
      </w:r>
      <w:r>
        <w:rPr>
          <w:rFonts w:ascii="Times New Roman" w:hAnsi="Times New Roman" w:cs="Times New Roman"/>
          <w:sz w:val="20"/>
          <w:szCs w:val="20"/>
        </w:rPr>
        <w:t xml:space="preserve"> The ts</w:t>
      </w:r>
      <w:r>
        <w:rPr>
          <w:rFonts w:ascii="Times New Roman" w:hAnsi="Times New Roman" w:cs="Times New Roman"/>
          <w:sz w:val="20"/>
          <w:szCs w:val="20"/>
        </w:rPr>
        <w:t xml:space="preserve">etse flies (vectors), </w:t>
      </w:r>
      <w:r>
        <w:rPr>
          <w:rFonts w:ascii="Times New Roman" w:hAnsi="Times New Roman" w:cs="Times New Roman"/>
          <w:i/>
          <w:sz w:val="20"/>
          <w:szCs w:val="20"/>
        </w:rPr>
        <w:t>G. fusca</w:t>
      </w:r>
      <w:r>
        <w:rPr>
          <w:rFonts w:ascii="Times New Roman" w:hAnsi="Times New Roman" w:cs="Times New Roman"/>
          <w:sz w:val="20"/>
          <w:szCs w:val="20"/>
        </w:rPr>
        <w:t xml:space="preserve">; the bush fly, </w:t>
      </w:r>
      <w:r>
        <w:rPr>
          <w:rFonts w:ascii="Times New Roman" w:hAnsi="Times New Roman" w:cs="Times New Roman"/>
          <w:i/>
          <w:sz w:val="20"/>
          <w:szCs w:val="20"/>
        </w:rPr>
        <w:t>G. morsitans</w:t>
      </w:r>
      <w:r>
        <w:rPr>
          <w:rFonts w:ascii="Times New Roman" w:hAnsi="Times New Roman" w:cs="Times New Roman"/>
          <w:sz w:val="20"/>
          <w:szCs w:val="20"/>
        </w:rPr>
        <w:t xml:space="preserve">, which inhibit principally savannah area and </w:t>
      </w:r>
      <w:r>
        <w:rPr>
          <w:rFonts w:ascii="Times New Roman" w:hAnsi="Times New Roman" w:cs="Times New Roman"/>
          <w:i/>
          <w:sz w:val="20"/>
          <w:szCs w:val="20"/>
        </w:rPr>
        <w:t>G. palpalis</w:t>
      </w:r>
      <w:r>
        <w:rPr>
          <w:rFonts w:ascii="Times New Roman" w:hAnsi="Times New Roman" w:cs="Times New Roman"/>
          <w:sz w:val="20"/>
          <w:szCs w:val="20"/>
        </w:rPr>
        <w:t xml:space="preserve">; a riverine species, effectively prevent the rearing of the cattle over the large area of the Africa (Blood </w:t>
      </w:r>
      <w:r>
        <w:rPr>
          <w:rFonts w:ascii="Times New Roman" w:hAnsi="Times New Roman" w:cs="Times New Roman"/>
          <w:i/>
          <w:sz w:val="20"/>
          <w:szCs w:val="20"/>
        </w:rPr>
        <w:t xml:space="preserve">et al., </w:t>
      </w:r>
      <w:r>
        <w:rPr>
          <w:rFonts w:ascii="Times New Roman" w:hAnsi="Times New Roman" w:cs="Times New Roman"/>
          <w:sz w:val="20"/>
          <w:szCs w:val="20"/>
        </w:rPr>
        <w:t>1989).The most important</w:t>
      </w:r>
      <w:r>
        <w:rPr>
          <w:rFonts w:ascii="Times New Roman" w:hAnsi="Times New Roman" w:cs="Times New Roman"/>
          <w:sz w:val="20"/>
          <w:szCs w:val="20"/>
        </w:rPr>
        <w:t xml:space="preserve"> trypanosome species affecting livestock in Ethiopia are </w:t>
      </w:r>
      <w:r>
        <w:rPr>
          <w:rFonts w:ascii="Times New Roman" w:hAnsi="Times New Roman" w:cs="Times New Roman"/>
          <w:i/>
          <w:iCs/>
          <w:sz w:val="20"/>
          <w:szCs w:val="20"/>
        </w:rPr>
        <w:t>Trypanosoma congolense, Trypanosoma vivax</w:t>
      </w:r>
      <w:r>
        <w:rPr>
          <w:rFonts w:ascii="Times New Roman" w:hAnsi="Times New Roman" w:cs="Times New Roman"/>
          <w:sz w:val="20"/>
          <w:szCs w:val="20"/>
        </w:rPr>
        <w:t xml:space="preserve">, and </w:t>
      </w:r>
      <w:r>
        <w:rPr>
          <w:rFonts w:ascii="Times New Roman" w:hAnsi="Times New Roman" w:cs="Times New Roman"/>
          <w:i/>
          <w:iCs/>
          <w:sz w:val="20"/>
          <w:szCs w:val="20"/>
        </w:rPr>
        <w:t xml:space="preserve">Trypanosoma brucei </w:t>
      </w:r>
      <w:r>
        <w:rPr>
          <w:rFonts w:ascii="Times New Roman" w:hAnsi="Times New Roman" w:cs="Times New Roman"/>
          <w:sz w:val="20"/>
          <w:szCs w:val="20"/>
        </w:rPr>
        <w:t xml:space="preserve">in cattle, sheep and goats, </w:t>
      </w:r>
      <w:r>
        <w:rPr>
          <w:rFonts w:ascii="Times New Roman" w:hAnsi="Times New Roman" w:cs="Times New Roman"/>
          <w:i/>
          <w:iCs/>
          <w:sz w:val="20"/>
          <w:szCs w:val="20"/>
        </w:rPr>
        <w:t xml:space="preserve">Trypanosomaevansi </w:t>
      </w:r>
      <w:r>
        <w:rPr>
          <w:rFonts w:ascii="Times New Roman" w:hAnsi="Times New Roman" w:cs="Times New Roman"/>
          <w:sz w:val="20"/>
          <w:szCs w:val="20"/>
        </w:rPr>
        <w:t xml:space="preserve">in camels and </w:t>
      </w:r>
      <w:r>
        <w:rPr>
          <w:rFonts w:ascii="Times New Roman" w:hAnsi="Times New Roman" w:cs="Times New Roman"/>
          <w:i/>
          <w:iCs/>
          <w:sz w:val="20"/>
          <w:szCs w:val="20"/>
        </w:rPr>
        <w:t xml:space="preserve">Trypanosoma equiperdium </w:t>
      </w:r>
      <w:r>
        <w:rPr>
          <w:rFonts w:ascii="Times New Roman" w:hAnsi="Times New Roman" w:cs="Times New Roman"/>
          <w:sz w:val="20"/>
          <w:szCs w:val="20"/>
        </w:rPr>
        <w:t>in horses (Abebe G, 2005).</w:t>
      </w:r>
    </w:p>
    <w:p w:rsidR="00BB5E1D" w:rsidRDefault="00EC4947">
      <w:pPr>
        <w:snapToGrid w:val="0"/>
        <w:spacing w:after="0" w:line="240" w:lineRule="auto"/>
        <w:jc w:val="both"/>
        <w:rPr>
          <w:rFonts w:ascii="Times New Roman" w:hAnsi="Times New Roman" w:cs="Times New Roman"/>
          <w:sz w:val="20"/>
          <w:szCs w:val="20"/>
        </w:rPr>
      </w:pPr>
      <w:r>
        <w:rPr>
          <w:rFonts w:ascii="Times New Roman" w:eastAsia="Times New Roman+FPEF" w:hAnsi="Times New Roman" w:cs="Times New Roman"/>
          <w:sz w:val="20"/>
          <w:szCs w:val="20"/>
        </w:rPr>
        <w:t>Benishangul Gumuz is o</w:t>
      </w:r>
      <w:r>
        <w:rPr>
          <w:rFonts w:ascii="Times New Roman" w:eastAsia="Times New Roman+FPEF" w:hAnsi="Times New Roman" w:cs="Times New Roman"/>
          <w:sz w:val="20"/>
          <w:szCs w:val="20"/>
        </w:rPr>
        <w:t xml:space="preserve">ne of the five regions of Ethiopia infested with more than one species of tsetse flies (Keno, 2005). </w:t>
      </w:r>
      <w:r>
        <w:rPr>
          <w:rStyle w:val="A3"/>
          <w:rFonts w:ascii="Times New Roman" w:hAnsi="Times New Roman" w:cs="Times New Roman"/>
          <w:color w:val="auto"/>
          <w:sz w:val="20"/>
          <w:szCs w:val="20"/>
        </w:rPr>
        <w:t>And nearly 31,000 km</w:t>
      </w:r>
      <w:r>
        <w:rPr>
          <w:rStyle w:val="A9"/>
          <w:rFonts w:ascii="Times New Roman" w:hAnsi="Times New Roman" w:cs="Times New Roman"/>
          <w:color w:val="auto"/>
          <w:sz w:val="20"/>
          <w:szCs w:val="20"/>
        </w:rPr>
        <w:t xml:space="preserve">2 </w:t>
      </w:r>
      <w:r>
        <w:rPr>
          <w:rStyle w:val="A3"/>
          <w:rFonts w:ascii="Times New Roman" w:hAnsi="Times New Roman" w:cs="Times New Roman"/>
          <w:color w:val="auto"/>
          <w:sz w:val="20"/>
          <w:szCs w:val="20"/>
        </w:rPr>
        <w:t>or 62% of the region’s total land area is believed to be infested with tsetse fly (NTTICC, 1996).  In addition to this, the major liv</w:t>
      </w:r>
      <w:r>
        <w:rPr>
          <w:rStyle w:val="A3"/>
          <w:rFonts w:ascii="Times New Roman" w:hAnsi="Times New Roman" w:cs="Times New Roman"/>
          <w:color w:val="auto"/>
          <w:sz w:val="20"/>
          <w:szCs w:val="20"/>
        </w:rPr>
        <w:t>estock diseases such as pasteurellosis, black leg and parasitism due to both internal and external parasites are identified in the region, Despite this fact, very scant information is available about the disease epidemiology and its vector with baseline da</w:t>
      </w:r>
      <w:r>
        <w:rPr>
          <w:rStyle w:val="A3"/>
          <w:rFonts w:ascii="Times New Roman" w:hAnsi="Times New Roman" w:cs="Times New Roman"/>
          <w:color w:val="auto"/>
          <w:sz w:val="20"/>
          <w:szCs w:val="20"/>
        </w:rPr>
        <w:t>ta in the Bullen district. The aims of the present study was, therefore, to assess the epidemiology of trypanosomosis and its vector density in six kebeles of Bullen district</w:t>
      </w:r>
      <w:r>
        <w:rPr>
          <w:rStyle w:val="A3"/>
          <w:rFonts w:ascii="Times New Roman" w:hAnsi="Times New Roman" w:cs="Times New Roman"/>
          <w:sz w:val="20"/>
          <w:szCs w:val="20"/>
        </w:rPr>
        <w:t>.</w:t>
      </w:r>
    </w:p>
    <w:p w:rsidR="00BB5E1D" w:rsidRDefault="00EC4947">
      <w:pPr>
        <w:autoSpaceDE w:val="0"/>
        <w:autoSpaceDN w:val="0"/>
        <w:adjustRightInd w:val="0"/>
        <w:snapToGrid w:val="0"/>
        <w:spacing w:after="0" w:line="240" w:lineRule="auto"/>
        <w:jc w:val="both"/>
        <w:rPr>
          <w:rFonts w:ascii="Times New Roman" w:eastAsia="TimesNewRoman" w:hAnsi="Times New Roman" w:cs="Times New Roman"/>
          <w:bCs/>
          <w:sz w:val="20"/>
          <w:szCs w:val="20"/>
        </w:rPr>
      </w:pPr>
      <w:r>
        <w:rPr>
          <w:rFonts w:ascii="Times New Roman" w:eastAsia="TimesNewRoman" w:hAnsi="Times New Roman" w:cs="Times New Roman"/>
          <w:b/>
          <w:bCs/>
          <w:sz w:val="20"/>
          <w:szCs w:val="20"/>
        </w:rPr>
        <w:t xml:space="preserve"> </w:t>
      </w:r>
      <w:r>
        <w:rPr>
          <w:rFonts w:ascii="Times New Roman" w:eastAsia="TimesNewRoman" w:hAnsi="Times New Roman" w:cs="Times New Roman"/>
          <w:bCs/>
          <w:sz w:val="20"/>
          <w:szCs w:val="20"/>
        </w:rPr>
        <w:t>Therefore, the objectives of the study were</w:t>
      </w:r>
    </w:p>
    <w:p w:rsidR="00BB5E1D" w:rsidRDefault="00EC4947">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To determine the prevalence and  </w:t>
      </w:r>
      <w:r>
        <w:rPr>
          <w:rFonts w:ascii="Times New Roman" w:eastAsia="TimesNewRoman" w:hAnsi="Times New Roman" w:cs="Times New Roman"/>
          <w:sz w:val="20"/>
          <w:szCs w:val="20"/>
        </w:rPr>
        <w:t>assess associated risk factor of bovine trypanosomosis</w:t>
      </w:r>
    </w:p>
    <w:p w:rsidR="00BB5E1D" w:rsidRDefault="00EC4947">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Pr>
          <w:rFonts w:ascii="Times New Roman" w:hAnsi="Times New Roman" w:cs="Times New Roman"/>
          <w:sz w:val="20"/>
          <w:szCs w:val="20"/>
        </w:rPr>
        <w:t xml:space="preserve"> To determine apparent density of tsetse and other biting flies</w:t>
      </w:r>
      <w:bookmarkStart w:id="4" w:name="_Toc33852463"/>
      <w:r>
        <w:rPr>
          <w:rFonts w:ascii="Times New Roman" w:hAnsi="Times New Roman" w:cs="Times New Roman"/>
          <w:sz w:val="20"/>
          <w:szCs w:val="20"/>
        </w:rPr>
        <w:t>.</w:t>
      </w:r>
    </w:p>
    <w:p w:rsidR="00BB5E1D" w:rsidRDefault="00BB5E1D">
      <w:pPr>
        <w:autoSpaceDE w:val="0"/>
        <w:autoSpaceDN w:val="0"/>
        <w:adjustRightInd w:val="0"/>
        <w:snapToGrid w:val="0"/>
        <w:spacing w:after="0" w:line="240" w:lineRule="auto"/>
        <w:jc w:val="both"/>
        <w:rPr>
          <w:rFonts w:ascii="Times New Roman" w:eastAsia="TimesNewRoman" w:hAnsi="Times New Roman" w:cs="Times New Roman"/>
          <w:sz w:val="20"/>
          <w:szCs w:val="20"/>
        </w:rPr>
      </w:pPr>
    </w:p>
    <w:p w:rsidR="00BB5E1D" w:rsidRDefault="00EC4947">
      <w:pPr>
        <w:pStyle w:val="Heading1"/>
        <w:snapToGrid w:val="0"/>
        <w:spacing w:before="0" w:line="240" w:lineRule="auto"/>
        <w:jc w:val="both"/>
        <w:rPr>
          <w:rFonts w:ascii="Times New Roman" w:hAnsi="Times New Roman" w:cs="Times New Roman"/>
          <w:color w:val="auto"/>
          <w:sz w:val="20"/>
          <w:szCs w:val="20"/>
        </w:rPr>
      </w:pPr>
      <w:bookmarkStart w:id="5" w:name="_Toc33852480"/>
      <w:bookmarkStart w:id="6" w:name="_Toc78505477"/>
      <w:bookmarkEnd w:id="4"/>
      <w:r>
        <w:rPr>
          <w:rFonts w:ascii="Times New Roman" w:hAnsi="Times New Roman" w:cs="Times New Roman"/>
          <w:color w:val="auto"/>
          <w:sz w:val="20"/>
          <w:szCs w:val="20"/>
        </w:rPr>
        <w:t>3. Materials and Methods</w:t>
      </w:r>
      <w:bookmarkEnd w:id="5"/>
      <w:bookmarkEnd w:id="6"/>
    </w:p>
    <w:p w:rsidR="00BB5E1D" w:rsidRDefault="00EC4947">
      <w:pPr>
        <w:pStyle w:val="Heading2"/>
        <w:snapToGrid w:val="0"/>
        <w:spacing w:after="0" w:line="240" w:lineRule="auto"/>
        <w:rPr>
          <w:sz w:val="20"/>
        </w:rPr>
      </w:pPr>
      <w:bookmarkStart w:id="7" w:name="_Toc33852481"/>
      <w:bookmarkStart w:id="8" w:name="_Toc78505478"/>
      <w:r>
        <w:rPr>
          <w:sz w:val="20"/>
        </w:rPr>
        <w:t>2.1 Study area</w:t>
      </w:r>
      <w:bookmarkEnd w:id="7"/>
      <w:bookmarkEnd w:id="8"/>
    </w:p>
    <w:p w:rsidR="00BB5E1D" w:rsidRDefault="00EC4947">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eastAsia="Times New Roman+FPEF" w:hAnsi="Times New Roman" w:cs="Times New Roman"/>
          <w:sz w:val="20"/>
          <w:szCs w:val="20"/>
        </w:rPr>
        <w:t>The study was conducted from December 2020 to January 2021 in Bullen district of Benishangul Gu</w:t>
      </w:r>
      <w:r>
        <w:rPr>
          <w:rFonts w:ascii="Times New Roman" w:eastAsia="Times New Roman+FPEF" w:hAnsi="Times New Roman" w:cs="Times New Roman"/>
          <w:sz w:val="20"/>
          <w:szCs w:val="20"/>
        </w:rPr>
        <w:t xml:space="preserve">muz Regional State, western part of Ethiopia. Area lies at latitude of 10° and 36’15.1 N and longitude of 036° and 04’52.1’’ E at an altitude of 1465 meter above sea level. Annual average temperature of area is 29.5°C and its rainfall range is 900 to 1100 </w:t>
      </w:r>
      <w:r>
        <w:rPr>
          <w:rFonts w:ascii="Times New Roman" w:eastAsia="Times New Roman+FPEF" w:hAnsi="Times New Roman" w:cs="Times New Roman"/>
          <w:sz w:val="20"/>
          <w:szCs w:val="20"/>
        </w:rPr>
        <w:t>mm</w:t>
      </w:r>
      <w:r>
        <w:rPr>
          <w:rFonts w:ascii="Times New Roman" w:hAnsi="Times New Roman" w:cs="Times New Roman"/>
          <w:sz w:val="20"/>
          <w:szCs w:val="20"/>
        </w:rPr>
        <w:t>, and land size of the area is about 3252,397 km2.  The major Agricultural activity in the area is mixed farming system whereby crops are cultivated and different species of livestock are kept</w:t>
      </w:r>
      <w:r>
        <w:rPr>
          <w:rFonts w:ascii="Times New Roman" w:eastAsia="Times New Roman+FPEF" w:hAnsi="Times New Roman" w:cs="Times New Roman"/>
          <w:sz w:val="20"/>
          <w:szCs w:val="20"/>
        </w:rPr>
        <w:t xml:space="preserve"> (NMSA, 2007). The district has 19 kebeles covering an area of</w:t>
      </w:r>
      <w:r>
        <w:rPr>
          <w:rFonts w:ascii="Times New Roman" w:eastAsia="Times New Roman+FPEF" w:hAnsi="Times New Roman" w:cs="Times New Roman"/>
          <w:sz w:val="20"/>
          <w:szCs w:val="20"/>
        </w:rPr>
        <w:t xml:space="preserve"> 3252.397 km</w:t>
      </w:r>
      <w:r>
        <w:rPr>
          <w:rFonts w:ascii="Times New Roman" w:eastAsia="Times New Roman+FPEF" w:hAnsi="Times New Roman" w:cs="Times New Roman"/>
          <w:sz w:val="20"/>
          <w:szCs w:val="20"/>
          <w:vertAlign w:val="superscript"/>
        </w:rPr>
        <w:t>2</w:t>
      </w:r>
      <w:r>
        <w:rPr>
          <w:rFonts w:ascii="Times New Roman" w:eastAsia="Times New Roman+FPEF" w:hAnsi="Times New Roman" w:cs="Times New Roman"/>
          <w:sz w:val="20"/>
          <w:szCs w:val="20"/>
        </w:rPr>
        <w:t xml:space="preserve"> with human population of 46,920. </w:t>
      </w:r>
      <w:r>
        <w:rPr>
          <w:rFonts w:ascii="Times New Roman" w:hAnsi="Times New Roman" w:cs="Times New Roman"/>
          <w:sz w:val="20"/>
          <w:szCs w:val="20"/>
        </w:rPr>
        <w:t>Extensive livestock husbandry, feeding and outdoor housing system was found,  Back yard chicken Management system is practiced, where local breeds are allowed to scavenge, what nature provides them</w:t>
      </w:r>
      <w:r>
        <w:rPr>
          <w:rFonts w:ascii="Times New Roman" w:eastAsia="Times New Roman+FPEF" w:hAnsi="Times New Roman" w:cs="Times New Roman"/>
          <w:sz w:val="20"/>
          <w:szCs w:val="20"/>
        </w:rPr>
        <w:t xml:space="preserve">, </w:t>
      </w:r>
      <w:r>
        <w:rPr>
          <w:rFonts w:ascii="Times New Roman" w:hAnsi="Times New Roman" w:cs="Times New Roman"/>
          <w:sz w:val="20"/>
          <w:szCs w:val="20"/>
        </w:rPr>
        <w:t>In the wor</w:t>
      </w:r>
      <w:r>
        <w:rPr>
          <w:rFonts w:ascii="Times New Roman" w:hAnsi="Times New Roman" w:cs="Times New Roman"/>
          <w:sz w:val="20"/>
          <w:szCs w:val="20"/>
        </w:rPr>
        <w:t xml:space="preserve">eda animal movement was due to agriculture and trade </w:t>
      </w:r>
      <w:r>
        <w:rPr>
          <w:rFonts w:ascii="Times New Roman" w:hAnsi="Times New Roman" w:cs="Times New Roman"/>
          <w:sz w:val="20"/>
          <w:szCs w:val="20"/>
        </w:rPr>
        <w:lastRenderedPageBreak/>
        <w:t xml:space="preserve">purpose. Animal in the area was used for meat, milk, ploughing and income generation. Socio economy of the people in the area was mainly depending on mixed farming.  </w:t>
      </w:r>
      <w:r>
        <w:rPr>
          <w:rFonts w:ascii="Times New Roman" w:eastAsia="Times New Roman+FPEF" w:hAnsi="Times New Roman" w:cs="Times New Roman"/>
          <w:sz w:val="20"/>
          <w:szCs w:val="20"/>
        </w:rPr>
        <w:t>Mixed agriculture is a common practic</w:t>
      </w:r>
      <w:r>
        <w:rPr>
          <w:rFonts w:ascii="Times New Roman" w:eastAsia="Times New Roman+FPEF" w:hAnsi="Times New Roman" w:cs="Times New Roman"/>
          <w:sz w:val="20"/>
          <w:szCs w:val="20"/>
        </w:rPr>
        <w:t>e with livestock population of 47218 cattle, 16367 sheep, 6392 goats, 5211 equines, 51089 poultry and 1420 beehives (CSA, 2016 &amp; Bullen woreda agriculture office, 2016).</w:t>
      </w:r>
    </w:p>
    <w:p w:rsidR="00BB5E1D" w:rsidRDefault="00BB5E1D">
      <w:pPr>
        <w:snapToGrid w:val="0"/>
        <w:spacing w:after="0" w:line="240" w:lineRule="auto"/>
        <w:rPr>
          <w:rFonts w:ascii="Times New Roman" w:hAnsi="Times New Roman" w:cs="Times New Roman"/>
          <w:sz w:val="20"/>
          <w:szCs w:val="20"/>
        </w:rPr>
      </w:pPr>
    </w:p>
    <w:p w:rsidR="00BB5E1D" w:rsidRDefault="00EC4947">
      <w:pPr>
        <w:pStyle w:val="Heading2"/>
        <w:snapToGrid w:val="0"/>
        <w:spacing w:after="0" w:line="240" w:lineRule="auto"/>
        <w:rPr>
          <w:sz w:val="20"/>
        </w:rPr>
      </w:pPr>
      <w:bookmarkStart w:id="9" w:name="_Toc78505479"/>
      <w:bookmarkStart w:id="10" w:name="_Toc33852483"/>
      <w:r>
        <w:rPr>
          <w:sz w:val="20"/>
        </w:rPr>
        <w:t>2.2</w:t>
      </w:r>
      <w:r>
        <w:rPr>
          <w:i/>
          <w:sz w:val="20"/>
        </w:rPr>
        <w:t xml:space="preserve"> </w:t>
      </w:r>
      <w:r>
        <w:rPr>
          <w:sz w:val="20"/>
        </w:rPr>
        <w:t>Study Design and Study Animals</w:t>
      </w:r>
      <w:bookmarkEnd w:id="9"/>
      <w:bookmarkEnd w:id="10"/>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Cross- sectional study design was used.  A local zebu cattle, which are usually kept under an extensive husbandry system grazing the communally owned pasture land throughout the year were randomly sampled. They grazed together during the day time and retur</w:t>
      </w:r>
      <w:r>
        <w:rPr>
          <w:rFonts w:ascii="Times New Roman" w:eastAsia="Times New Roman+FPEF" w:hAnsi="Times New Roman" w:cs="Times New Roman"/>
          <w:sz w:val="20"/>
          <w:szCs w:val="20"/>
        </w:rPr>
        <w:t>ned to their individual owner’s farmstead each evening. The body condition of each of the study cattle was scored as good, medium and poor as designed by Nicholson M, and Butterworth M (1986). Concurrently, their age was categorized in years (&lt; 2, 2-7, &gt;7)</w:t>
      </w:r>
      <w:r>
        <w:rPr>
          <w:rFonts w:ascii="Times New Roman" w:eastAsia="Times New Roman+FPEF" w:hAnsi="Times New Roman" w:cs="Times New Roman"/>
          <w:sz w:val="20"/>
          <w:szCs w:val="20"/>
        </w:rPr>
        <w:t xml:space="preserve"> based on De-Lahunta A, and Habel RE </w:t>
      </w:r>
      <w:bookmarkStart w:id="11" w:name="_Toc33852484"/>
      <w:r>
        <w:rPr>
          <w:rFonts w:ascii="Times New Roman" w:eastAsia="Times New Roman+FPEF" w:hAnsi="Times New Roman" w:cs="Times New Roman"/>
          <w:sz w:val="20"/>
          <w:szCs w:val="20"/>
        </w:rPr>
        <w:t>(1986).</w:t>
      </w:r>
    </w:p>
    <w:p w:rsidR="00BB5E1D" w:rsidRDefault="00BB5E1D">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BB5E1D" w:rsidRDefault="00EC4947">
      <w:pPr>
        <w:pStyle w:val="Heading2"/>
        <w:snapToGrid w:val="0"/>
        <w:spacing w:after="0" w:line="240" w:lineRule="auto"/>
        <w:rPr>
          <w:sz w:val="20"/>
        </w:rPr>
      </w:pPr>
      <w:bookmarkStart w:id="12" w:name="_Toc78505480"/>
      <w:r>
        <w:rPr>
          <w:sz w:val="20"/>
        </w:rPr>
        <w:t>2.3 Sampling Techniques and Sample Size Determination</w:t>
      </w:r>
      <w:bookmarkEnd w:id="11"/>
      <w:bookmarkEnd w:id="12"/>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This study was conducted in six peasant associations including Bullen town, mora, mata, Emange, Dobi and mati. The study sites were selected</w:t>
      </w:r>
      <w:r>
        <w:rPr>
          <w:rFonts w:ascii="Times New Roman" w:hAnsi="Times New Roman" w:cs="Times New Roman"/>
          <w:b/>
          <w:bCs/>
          <w:i/>
          <w:iCs/>
          <w:sz w:val="20"/>
          <w:szCs w:val="20"/>
        </w:rPr>
        <w:t xml:space="preserve"> </w:t>
      </w:r>
      <w:r>
        <w:rPr>
          <w:rFonts w:ascii="Times New Roman" w:eastAsia="Times New Roman+FPEF" w:hAnsi="Times New Roman" w:cs="Times New Roman"/>
          <w:sz w:val="20"/>
          <w:szCs w:val="20"/>
        </w:rPr>
        <w:t xml:space="preserve">purposively as </w:t>
      </w:r>
      <w:r>
        <w:rPr>
          <w:rFonts w:ascii="Times New Roman" w:eastAsia="Times New Roman+FPEF" w:hAnsi="Times New Roman" w:cs="Times New Roman"/>
          <w:sz w:val="20"/>
          <w:szCs w:val="20"/>
        </w:rPr>
        <w:t>convenient, particularly based on accessibility, agro ecology, and presence of  cattle.  The animals were sampled randomly involving both sexes, all age groups, and all types of body conditions. The desired sampling size was calculated according to the for</w:t>
      </w:r>
      <w:r>
        <w:rPr>
          <w:rFonts w:ascii="Times New Roman" w:eastAsia="Times New Roman+FPEF" w:hAnsi="Times New Roman" w:cs="Times New Roman"/>
          <w:sz w:val="20"/>
          <w:szCs w:val="20"/>
        </w:rPr>
        <w:t xml:space="preserve">mula given by (Thrusfied, 2005). The sample size was determined based on the expected prevalence of 50%; confidence level of 95%, and 5% desired absolute precision. </w:t>
      </w:r>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 w:hAnsi="Times New Roman" w:cs="Times New Roman"/>
          <w:sz w:val="20"/>
          <w:szCs w:val="20"/>
        </w:rPr>
        <w:t xml:space="preserve"> So, it was calculated by using the formula  </w:t>
      </w:r>
    </w:p>
    <w:p w:rsidR="00BB5E1D" w:rsidRDefault="00EC4947">
      <w:pPr>
        <w:snapToGrid w:val="0"/>
        <w:spacing w:after="0" w:line="240" w:lineRule="auto"/>
        <w:ind w:left="1008" w:right="144"/>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n =</w:t>
      </w:r>
      <w:r>
        <w:rPr>
          <w:rFonts w:ascii="Times New Roman" w:eastAsia="Times New Roman" w:hAnsi="Times New Roman" w:cs="Times New Roman"/>
          <w:sz w:val="20"/>
          <w:szCs w:val="20"/>
          <w:u w:val="single"/>
        </w:rPr>
        <w:t>1.96</w:t>
      </w:r>
      <w:r>
        <w:rPr>
          <w:rFonts w:ascii="Times New Roman" w:eastAsia="Times New Roman" w:hAnsi="Times New Roman" w:cs="Times New Roman"/>
          <w:sz w:val="20"/>
          <w:szCs w:val="20"/>
          <w:u w:val="single"/>
          <w:vertAlign w:val="superscript"/>
        </w:rPr>
        <w:t xml:space="preserve">2 </w:t>
      </w:r>
      <w:r>
        <w:rPr>
          <w:rFonts w:ascii="Times New Roman" w:eastAsia="Times New Roman" w:hAnsi="Times New Roman" w:cs="Times New Roman"/>
          <w:sz w:val="20"/>
          <w:szCs w:val="20"/>
          <w:u w:val="single"/>
        </w:rPr>
        <w:t>* 50 %(1- 50%)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3.84*0.5(1-0.5)=</w:t>
      </w:r>
      <w:r>
        <w:rPr>
          <w:rFonts w:ascii="Times New Roman" w:eastAsia="Times New Roman" w:hAnsi="Times New Roman" w:cs="Times New Roman"/>
          <w:b/>
          <w:sz w:val="20"/>
          <w:szCs w:val="20"/>
        </w:rPr>
        <w:t xml:space="preserve"> 38</w:t>
      </w:r>
      <w:r>
        <w:rPr>
          <w:rFonts w:ascii="Times New Roman" w:eastAsia="Times New Roman" w:hAnsi="Times New Roman" w:cs="Times New Roman"/>
          <w:b/>
          <w:sz w:val="20"/>
          <w:szCs w:val="20"/>
        </w:rPr>
        <w:t>4</w:t>
      </w:r>
    </w:p>
    <w:p w:rsidR="00BB5E1D" w:rsidRDefault="00EC4947">
      <w:pPr>
        <w:snapToGrid w:val="0"/>
        <w:spacing w:after="0" w:line="240" w:lineRule="auto"/>
        <w:ind w:left="1008" w:right="144"/>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(5% )</w:t>
      </w:r>
      <w:r>
        <w:rPr>
          <w:rFonts w:ascii="Times New Roman" w:eastAsia="Times New Roman" w:hAnsi="Times New Roman" w:cs="Times New Roman"/>
          <w:sz w:val="20"/>
          <w:szCs w:val="20"/>
          <w:vertAlign w:val="superscript"/>
        </w:rPr>
        <w:t>2                                   ( 0.05)2</w:t>
      </w:r>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As result a total of 384 cattle were calculated, and these cattle were sampled at their communal grazing area using simple random sampling.</w:t>
      </w:r>
    </w:p>
    <w:p w:rsidR="00BB5E1D" w:rsidRDefault="00EC4947">
      <w:pPr>
        <w:pStyle w:val="Heading2"/>
        <w:snapToGrid w:val="0"/>
        <w:spacing w:after="0" w:line="240" w:lineRule="auto"/>
        <w:rPr>
          <w:sz w:val="20"/>
        </w:rPr>
      </w:pPr>
      <w:bookmarkStart w:id="13" w:name="_Toc78505481"/>
      <w:bookmarkStart w:id="14" w:name="_Toc33852485"/>
      <w:r>
        <w:rPr>
          <w:sz w:val="20"/>
        </w:rPr>
        <w:t>2.4 Study methods</w:t>
      </w:r>
      <w:bookmarkEnd w:id="13"/>
      <w:bookmarkEnd w:id="14"/>
    </w:p>
    <w:p w:rsidR="00BB5E1D" w:rsidRDefault="00EC4947">
      <w:pPr>
        <w:pStyle w:val="Heading3"/>
        <w:snapToGrid w:val="0"/>
        <w:spacing w:before="0" w:beforeAutospacing="0" w:after="0" w:afterAutospacing="0"/>
        <w:rPr>
          <w:rFonts w:cs="Times New Roman"/>
          <w:sz w:val="20"/>
          <w:szCs w:val="20"/>
        </w:rPr>
      </w:pPr>
      <w:r>
        <w:rPr>
          <w:rFonts w:cs="Times New Roman"/>
          <w:sz w:val="20"/>
          <w:szCs w:val="20"/>
        </w:rPr>
        <w:t xml:space="preserve">  </w:t>
      </w:r>
      <w:bookmarkStart w:id="15" w:name="_Toc78505482"/>
      <w:r>
        <w:rPr>
          <w:rFonts w:cs="Times New Roman"/>
          <w:sz w:val="20"/>
          <w:szCs w:val="20"/>
        </w:rPr>
        <w:t xml:space="preserve">2.4.1 </w:t>
      </w:r>
      <w:bookmarkStart w:id="16" w:name="_Toc33852486"/>
      <w:r>
        <w:rPr>
          <w:rFonts w:cs="Times New Roman"/>
          <w:sz w:val="20"/>
          <w:szCs w:val="20"/>
        </w:rPr>
        <w:t xml:space="preserve">Packed cell volume </w:t>
      </w:r>
      <w:r>
        <w:rPr>
          <w:rFonts w:cs="Times New Roman"/>
          <w:sz w:val="20"/>
          <w:szCs w:val="20"/>
        </w:rPr>
        <w:t>(PCV) determination</w:t>
      </w:r>
      <w:bookmarkEnd w:id="15"/>
      <w:bookmarkEnd w:id="16"/>
      <w:r>
        <w:rPr>
          <w:rFonts w:cs="Times New Roman"/>
          <w:sz w:val="20"/>
          <w:szCs w:val="20"/>
        </w:rPr>
        <w:t xml:space="preserve"> </w:t>
      </w:r>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Blood samples were obtained by puncturing the marginal ear vein with a lancet and collected directly into a pair of heparinized capillary tubes. The tubes were then sealed at one end with crystal seal.  PCV was measured in a micro-haem</w:t>
      </w:r>
      <w:r>
        <w:rPr>
          <w:rFonts w:ascii="Times New Roman" w:eastAsia="Times New Roman+FPEF" w:hAnsi="Times New Roman" w:cs="Times New Roman"/>
          <w:sz w:val="20"/>
          <w:szCs w:val="20"/>
        </w:rPr>
        <w:t>atocrit centrifuge (Hermmle Labortechnik, type Z, Germany). The capillary tubes were placed in microhematocrits centrifuge with sealed end outermost. Then, the tube was loaded symmetrically to ensure good balance.  After screwing the rotary cover and closi</w:t>
      </w:r>
      <w:r>
        <w:rPr>
          <w:rFonts w:ascii="Times New Roman" w:eastAsia="Times New Roman+FPEF" w:hAnsi="Times New Roman" w:cs="Times New Roman"/>
          <w:sz w:val="20"/>
          <w:szCs w:val="20"/>
        </w:rPr>
        <w:t xml:space="preserve">ng the centrifuge lid, the specimens were allowed to centrifuge at 12,000 rpm for 5 minutes.  After centrifugation, the capillary tubes </w:t>
      </w:r>
      <w:r>
        <w:rPr>
          <w:rFonts w:ascii="Times New Roman" w:eastAsia="Times New Roman+FPEF" w:hAnsi="Times New Roman" w:cs="Times New Roman"/>
          <w:sz w:val="20"/>
          <w:szCs w:val="20"/>
        </w:rPr>
        <w:lastRenderedPageBreak/>
        <w:t>were placed in a haematocrit reader. The length of the packed red blood cells column is expressed as a percentage of the</w:t>
      </w:r>
      <w:r>
        <w:rPr>
          <w:rFonts w:ascii="Times New Roman" w:eastAsia="Times New Roman+FPEF" w:hAnsi="Times New Roman" w:cs="Times New Roman"/>
          <w:sz w:val="20"/>
          <w:szCs w:val="20"/>
        </w:rPr>
        <w:t xml:space="preserve"> total volume of blood. Animals with PCV less than 24% were considered to be anemic (OIE, 2008).</w:t>
      </w:r>
    </w:p>
    <w:p w:rsidR="00BB5E1D" w:rsidRDefault="00EC4947">
      <w:pPr>
        <w:pStyle w:val="Heading3"/>
        <w:snapToGrid w:val="0"/>
        <w:spacing w:before="0" w:beforeAutospacing="0" w:after="0" w:afterAutospacing="0"/>
        <w:ind w:left="0" w:firstLine="0"/>
        <w:rPr>
          <w:rFonts w:cs="Times New Roman"/>
          <w:sz w:val="20"/>
          <w:szCs w:val="20"/>
        </w:rPr>
      </w:pPr>
      <w:bookmarkStart w:id="17" w:name="_Toc78505483"/>
      <w:bookmarkStart w:id="18" w:name="_Toc33852487"/>
      <w:r>
        <w:rPr>
          <w:rFonts w:cs="Times New Roman"/>
          <w:sz w:val="20"/>
          <w:szCs w:val="20"/>
        </w:rPr>
        <w:t>2.4.2 Buffy coat technique</w:t>
      </w:r>
      <w:bookmarkEnd w:id="17"/>
      <w:bookmarkEnd w:id="18"/>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Heparinized microhaematocrit capillary tubes, containing blood samples were centrifuged for 5 minutes at 12,000 rpm. After the centr</w:t>
      </w:r>
      <w:r>
        <w:rPr>
          <w:rFonts w:ascii="Times New Roman" w:eastAsia="Times New Roman+FPEF" w:hAnsi="Times New Roman" w:cs="Times New Roman"/>
          <w:sz w:val="20"/>
          <w:szCs w:val="20"/>
        </w:rPr>
        <w:t xml:space="preserve">ifugation, trypanosomes were usually found in or just above the buffy coat layer. The capillary tube was cut using a diamond tipped pen 1 mm below the buffy coat to include the upper most layers of the red blood cells and 3 mm above to include the plasma. </w:t>
      </w:r>
      <w:r>
        <w:rPr>
          <w:rFonts w:ascii="Times New Roman" w:eastAsia="Times New Roman+FPEF" w:hAnsi="Times New Roman" w:cs="Times New Roman"/>
          <w:sz w:val="20"/>
          <w:szCs w:val="20"/>
        </w:rPr>
        <w:t>The content of the capillary tube was pour onto a glass slide, and covered with cover slip. The slide was examined under x40 objective and x10 eye piece for movement of parasite (Paris, 1982). Trypanosome species were identified according to their morpholo</w:t>
      </w:r>
      <w:r>
        <w:rPr>
          <w:rFonts w:ascii="Times New Roman" w:eastAsia="Times New Roman+FPEF" w:hAnsi="Times New Roman" w:cs="Times New Roman"/>
          <w:sz w:val="20"/>
          <w:szCs w:val="20"/>
        </w:rPr>
        <w:t>gical descriptions as well as movement in wet film preparations (OIE, 2008).</w:t>
      </w:r>
      <w:bookmarkStart w:id="19" w:name="_Toc465316330"/>
    </w:p>
    <w:p w:rsidR="00BB5E1D" w:rsidRDefault="00BB5E1D">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BB5E1D" w:rsidRDefault="00EC4947">
      <w:pPr>
        <w:autoSpaceDE w:val="0"/>
        <w:autoSpaceDN w:val="0"/>
        <w:adjustRightInd w:val="0"/>
        <w:snapToGrid w:val="0"/>
        <w:spacing w:after="0" w:line="240" w:lineRule="auto"/>
        <w:jc w:val="both"/>
        <w:rPr>
          <w:rStyle w:val="Heading3Char"/>
          <w:rFonts w:eastAsiaTheme="minorHAnsi" w:cs="Times New Roman"/>
          <w:sz w:val="20"/>
          <w:szCs w:val="20"/>
        </w:rPr>
      </w:pPr>
      <w:bookmarkStart w:id="20" w:name="_Toc78505484"/>
      <w:bookmarkStart w:id="21" w:name="_Toc33852488"/>
      <w:r>
        <w:rPr>
          <w:rStyle w:val="Heading3Char"/>
          <w:rFonts w:eastAsiaTheme="minorHAnsi" w:cs="Times New Roman"/>
          <w:sz w:val="20"/>
          <w:szCs w:val="20"/>
        </w:rPr>
        <w:t>2.4.3 Entomological survey</w:t>
      </w:r>
      <w:bookmarkEnd w:id="20"/>
      <w:bookmarkEnd w:id="21"/>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 total of 56 odour baited traps of monoconical, biconical and mono pyramidal were deployed at 200-250 m intervals to assess the density and species of</w:t>
      </w:r>
      <w:r>
        <w:rPr>
          <w:rFonts w:ascii="Times New Roman" w:eastAsia="Times New Roman+FPEF" w:hAnsi="Times New Roman" w:cs="Times New Roman"/>
          <w:sz w:val="20"/>
          <w:szCs w:val="20"/>
        </w:rPr>
        <w:t xml:space="preserve"> tsetse flies during the study.  Each and every trap was odour baited with acetone and cow urine. The underneath of each trap pole was smeared with grease in order to prevent ants climbing up the pole towards the collecting cage that could damage the tsets</w:t>
      </w:r>
      <w:r>
        <w:rPr>
          <w:rFonts w:ascii="Times New Roman" w:eastAsia="Times New Roman+FPEF" w:hAnsi="Times New Roman" w:cs="Times New Roman"/>
          <w:sz w:val="20"/>
          <w:szCs w:val="20"/>
        </w:rPr>
        <w:t xml:space="preserve">e flies.  The trap deployment time was 48 hours.  After capturing the flies in the collecting cage, they were then sorted by sex and species and recorded. The species of tsetse was identified based on the characteristic morphology. Other biting flies were </w:t>
      </w:r>
      <w:r>
        <w:rPr>
          <w:rFonts w:ascii="Times New Roman" w:eastAsia="Times New Roman+FPEF" w:hAnsi="Times New Roman" w:cs="Times New Roman"/>
          <w:sz w:val="20"/>
          <w:szCs w:val="20"/>
        </w:rPr>
        <w:t>also separated according to their morphological characteristics such as size, color, proboscis and wi</w:t>
      </w:r>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ng venation structures at the genus level (Fischer and Say, 1989).  Sexing was done for tsetse fly just by observing the posterior end of the ventral aspe</w:t>
      </w:r>
      <w:r>
        <w:rPr>
          <w:rFonts w:ascii="Times New Roman" w:eastAsia="Times New Roman+FPEF" w:hAnsi="Times New Roman" w:cs="Times New Roman"/>
          <w:sz w:val="20"/>
          <w:szCs w:val="20"/>
        </w:rPr>
        <w:t xml:space="preserve">ct of </w:t>
      </w:r>
      <w:r>
        <w:rPr>
          <w:rFonts w:ascii="Times New Roman" w:eastAsia="Times New Roman+FPEF" w:hAnsi="Times New Roman" w:cs="Times New Roman"/>
          <w:sz w:val="20"/>
          <w:szCs w:val="20"/>
        </w:rPr>
        <w:lastRenderedPageBreak/>
        <w:t xml:space="preserve">abdomen by hand lens, accordingly, male flies were easily identified by enlarged hypophageum. The apparent density of tsetse flies was determined based on the daily mean number of flies captured in odour-baited traps and recorded as fly per trap per </w:t>
      </w:r>
      <w:r>
        <w:rPr>
          <w:rFonts w:ascii="Times New Roman" w:eastAsia="Times New Roman+FPEF" w:hAnsi="Times New Roman" w:cs="Times New Roman"/>
          <w:sz w:val="20"/>
          <w:szCs w:val="20"/>
        </w:rPr>
        <w:t xml:space="preserve">day (F/T/D) (Leak </w:t>
      </w:r>
      <w:r>
        <w:rPr>
          <w:rFonts w:ascii="Times New Roman" w:hAnsi="Times New Roman" w:cs="Times New Roman"/>
          <w:i/>
          <w:iCs/>
          <w:sz w:val="20"/>
          <w:szCs w:val="20"/>
        </w:rPr>
        <w:t xml:space="preserve">et al., </w:t>
      </w:r>
      <w:r>
        <w:rPr>
          <w:rFonts w:ascii="Times New Roman" w:eastAsia="Times New Roman+FPEF" w:hAnsi="Times New Roman" w:cs="Times New Roman"/>
          <w:sz w:val="20"/>
          <w:szCs w:val="20"/>
        </w:rPr>
        <w:t>2009).</w:t>
      </w:r>
      <w:bookmarkStart w:id="22" w:name="_Toc33852489"/>
    </w:p>
    <w:p w:rsidR="00BB5E1D" w:rsidRDefault="00EC4947">
      <w:pPr>
        <w:pStyle w:val="Heading2"/>
        <w:snapToGrid w:val="0"/>
        <w:spacing w:after="0" w:line="240" w:lineRule="auto"/>
        <w:rPr>
          <w:sz w:val="20"/>
        </w:rPr>
      </w:pPr>
      <w:bookmarkStart w:id="23" w:name="_Toc78505485"/>
      <w:r>
        <w:rPr>
          <w:sz w:val="20"/>
        </w:rPr>
        <w:t>2.5 Data management and Analysis</w:t>
      </w:r>
      <w:bookmarkEnd w:id="22"/>
      <w:bookmarkEnd w:id="23"/>
    </w:p>
    <w:p w:rsidR="00BB5E1D" w:rsidRDefault="00EC4947">
      <w:pPr>
        <w:pStyle w:val="Heading2"/>
        <w:snapToGrid w:val="0"/>
        <w:spacing w:after="0" w:line="240" w:lineRule="auto"/>
        <w:rPr>
          <w:sz w:val="20"/>
        </w:rPr>
      </w:pPr>
      <w:bookmarkStart w:id="24" w:name="_Toc34643646"/>
      <w:bookmarkStart w:id="25" w:name="_Toc33852490"/>
      <w:bookmarkStart w:id="26" w:name="_Toc44221709"/>
      <w:bookmarkStart w:id="27" w:name="_Toc78505486"/>
      <w:r>
        <w:rPr>
          <w:sz w:val="20"/>
        </w:rPr>
        <w:t>All the collected raw data and the results of parasitological and hematological examination data were entered into a Microsoft excel spread sheets program and then was transferred to Interco</w:t>
      </w:r>
      <w:r>
        <w:rPr>
          <w:sz w:val="20"/>
        </w:rPr>
        <w:t>ol STATA version 10.0 for analysis. The prevalence of trypanosome infection was calculated as the number of positive animals as examined by buffy coat method divided by the total number of animals examined at the particular time.  Data collected on PCV val</w:t>
      </w:r>
      <w:r>
        <w:rPr>
          <w:sz w:val="20"/>
        </w:rPr>
        <w:t xml:space="preserve">ues were analyzed by ANOVA one to compare the mean PCV values of infected animals against that of uninfected animals.   Pearson’s chi-square (χ2) was used to evaluate the association of different variables with the prevalence of trypanosome infection.  In </w:t>
      </w:r>
      <w:r>
        <w:rPr>
          <w:sz w:val="20"/>
        </w:rPr>
        <w:t>all of the statistical analysis, a confidence level of 95% is used and P-value of less than 0.05 (at 5% level of significance) was considered as statistically significant.</w:t>
      </w:r>
      <w:bookmarkEnd w:id="24"/>
      <w:bookmarkEnd w:id="25"/>
      <w:bookmarkEnd w:id="26"/>
      <w:bookmarkEnd w:id="27"/>
    </w:p>
    <w:p w:rsidR="00BB5E1D" w:rsidRDefault="00BB5E1D">
      <w:pPr>
        <w:snapToGrid w:val="0"/>
        <w:spacing w:after="0" w:line="240" w:lineRule="auto"/>
        <w:rPr>
          <w:rFonts w:ascii="Times New Roman" w:hAnsi="Times New Roman" w:cs="Times New Roman"/>
          <w:sz w:val="20"/>
          <w:szCs w:val="20"/>
        </w:rPr>
      </w:pPr>
    </w:p>
    <w:p w:rsidR="00BB5E1D" w:rsidRDefault="00EC4947">
      <w:pPr>
        <w:pStyle w:val="Heading1"/>
        <w:snapToGrid w:val="0"/>
        <w:spacing w:before="0" w:line="240" w:lineRule="auto"/>
        <w:rPr>
          <w:rFonts w:ascii="Times New Roman" w:hAnsi="Times New Roman" w:cs="Times New Roman"/>
          <w:color w:val="auto"/>
          <w:kern w:val="36"/>
          <w:sz w:val="20"/>
          <w:szCs w:val="20"/>
        </w:rPr>
      </w:pPr>
      <w:bookmarkStart w:id="28" w:name="_Toc78505487"/>
      <w:bookmarkStart w:id="29" w:name="_Toc33852491"/>
      <w:bookmarkEnd w:id="19"/>
      <w:r>
        <w:rPr>
          <w:rFonts w:ascii="Times New Roman" w:hAnsi="Times New Roman" w:cs="Times New Roman"/>
          <w:color w:val="auto"/>
          <w:kern w:val="36"/>
          <w:sz w:val="20"/>
          <w:szCs w:val="20"/>
        </w:rPr>
        <w:t>4. RESULT</w:t>
      </w:r>
      <w:bookmarkEnd w:id="28"/>
      <w:bookmarkEnd w:id="29"/>
    </w:p>
    <w:p w:rsidR="00BB5E1D" w:rsidRDefault="00EC4947">
      <w:pPr>
        <w:pStyle w:val="Heading2"/>
        <w:snapToGrid w:val="0"/>
        <w:spacing w:after="0" w:line="240" w:lineRule="auto"/>
        <w:rPr>
          <w:sz w:val="20"/>
        </w:rPr>
      </w:pPr>
      <w:bookmarkStart w:id="30" w:name="_Toc33852492"/>
      <w:bookmarkStart w:id="31" w:name="_Toc78505488"/>
      <w:r>
        <w:rPr>
          <w:sz w:val="20"/>
        </w:rPr>
        <w:t xml:space="preserve">4.1 </w:t>
      </w:r>
      <w:bookmarkEnd w:id="30"/>
      <w:r>
        <w:rPr>
          <w:sz w:val="20"/>
        </w:rPr>
        <w:t>Parasitological survey result</w:t>
      </w:r>
      <w:bookmarkEnd w:id="31"/>
    </w:p>
    <w:p w:rsidR="00BB5E1D" w:rsidRDefault="00EC4947">
      <w:pPr>
        <w:pStyle w:val="Heading2"/>
        <w:snapToGrid w:val="0"/>
        <w:spacing w:after="0" w:line="240" w:lineRule="auto"/>
        <w:rPr>
          <w:iCs/>
          <w:sz w:val="20"/>
        </w:rPr>
        <w:sectPr w:rsidR="00BB5E1D">
          <w:type w:val="continuous"/>
          <w:pgSz w:w="12240" w:h="15840"/>
          <w:pgMar w:top="1440" w:right="1440" w:bottom="1440" w:left="1440" w:header="720" w:footer="720" w:gutter="0"/>
          <w:cols w:num="2" w:space="720" w:equalWidth="0">
            <w:col w:w="4467" w:space="425"/>
            <w:col w:w="4467"/>
          </w:cols>
          <w:titlePg/>
          <w:docGrid w:linePitch="360"/>
        </w:sectPr>
      </w:pPr>
      <w:bookmarkStart w:id="32" w:name="_Toc78505489"/>
      <w:bookmarkStart w:id="33" w:name="_Toc44221712"/>
      <w:bookmarkStart w:id="34" w:name="_Toc33852493"/>
      <w:r>
        <w:rPr>
          <w:sz w:val="20"/>
        </w:rPr>
        <w:t xml:space="preserve">Out of the total animals examined (n=384), 39/384(10.2 %) were found to be infected with trypanosomes (Table-2). The prevalence in terms of trypanosome species was 8.33% for </w:t>
      </w:r>
      <w:r>
        <w:rPr>
          <w:i/>
          <w:sz w:val="20"/>
        </w:rPr>
        <w:t>T. congolense</w:t>
      </w:r>
      <w:r>
        <w:rPr>
          <w:sz w:val="20"/>
        </w:rPr>
        <w:t xml:space="preserve">, 1.56 % for </w:t>
      </w:r>
      <w:r>
        <w:rPr>
          <w:i/>
          <w:sz w:val="20"/>
        </w:rPr>
        <w:t xml:space="preserve">T. vivax, 0.52% for T.brucei and 0.78 % </w:t>
      </w:r>
      <w:r>
        <w:rPr>
          <w:sz w:val="20"/>
        </w:rPr>
        <w:t xml:space="preserve">was found to be </w:t>
      </w:r>
      <w:r>
        <w:rPr>
          <w:sz w:val="20"/>
        </w:rPr>
        <w:t>mixed infection</w:t>
      </w:r>
      <w:r>
        <w:rPr>
          <w:i/>
          <w:sz w:val="20"/>
        </w:rPr>
        <w:t xml:space="preserve">.  </w:t>
      </w:r>
      <w:r>
        <w:rPr>
          <w:rFonts w:eastAsia="MinionPro-Regular"/>
          <w:sz w:val="20"/>
        </w:rPr>
        <w:t xml:space="preserve">The proportion of trypanosome species was </w:t>
      </w:r>
      <w:r>
        <w:rPr>
          <w:sz w:val="20"/>
        </w:rPr>
        <w:t xml:space="preserve">32/43(74.41%) for </w:t>
      </w:r>
      <w:r>
        <w:rPr>
          <w:rFonts w:eastAsia="Calibri"/>
          <w:i/>
          <w:sz w:val="20"/>
        </w:rPr>
        <w:t>T. congolense</w:t>
      </w:r>
      <w:r>
        <w:rPr>
          <w:sz w:val="20"/>
        </w:rPr>
        <w:t xml:space="preserve">, </w:t>
      </w:r>
      <w:r>
        <w:rPr>
          <w:i/>
          <w:sz w:val="20"/>
        </w:rPr>
        <w:t>6/ 43(</w:t>
      </w:r>
      <w:r>
        <w:rPr>
          <w:sz w:val="20"/>
        </w:rPr>
        <w:t>13.95%) for</w:t>
      </w:r>
      <w:r>
        <w:rPr>
          <w:i/>
          <w:sz w:val="20"/>
        </w:rPr>
        <w:t xml:space="preserve"> </w:t>
      </w:r>
      <w:r>
        <w:rPr>
          <w:i/>
          <w:iCs/>
          <w:sz w:val="20"/>
        </w:rPr>
        <w:t>T. vivax, 2/43(4.65%) for T. brucei</w:t>
      </w:r>
      <w:r>
        <w:rPr>
          <w:iCs/>
          <w:sz w:val="20"/>
        </w:rPr>
        <w:t xml:space="preserve"> and 3/43 (6.97%) for mixed infection and </w:t>
      </w:r>
      <w:r>
        <w:rPr>
          <w:rFonts w:eastAsia="Calibri"/>
          <w:sz w:val="20"/>
        </w:rPr>
        <w:t>the infection rate was found to be statistically significant (P&lt;0.00</w:t>
      </w:r>
      <w:r>
        <w:rPr>
          <w:rFonts w:eastAsia="Calibri"/>
          <w:sz w:val="20"/>
        </w:rPr>
        <w:t xml:space="preserve">0) among trypanosome species </w:t>
      </w:r>
      <w:r>
        <w:rPr>
          <w:iCs/>
          <w:sz w:val="20"/>
        </w:rPr>
        <w:t>(Table 1).</w:t>
      </w:r>
      <w:bookmarkEnd w:id="32"/>
      <w:bookmarkEnd w:id="33"/>
      <w:bookmarkEnd w:id="34"/>
    </w:p>
    <w:p w:rsidR="00BB5E1D" w:rsidRDefault="00BB5E1D">
      <w:pPr>
        <w:snapToGrid w:val="0"/>
        <w:spacing w:after="0" w:line="240" w:lineRule="auto"/>
      </w:pPr>
    </w:p>
    <w:p w:rsidR="00BB5E1D" w:rsidRDefault="00EC4947">
      <w:pPr>
        <w:pStyle w:val="Caption"/>
        <w:snapToGrid w:val="0"/>
        <w:spacing w:after="0"/>
        <w:rPr>
          <w:rFonts w:ascii="Times New Roman" w:hAnsi="Times New Roman" w:cs="Times New Roman"/>
          <w:sz w:val="20"/>
          <w:szCs w:val="20"/>
        </w:rPr>
      </w:pPr>
      <w:bookmarkStart w:id="35" w:name="_Toc44224157"/>
      <w:r>
        <w:rPr>
          <w:rFonts w:ascii="Times New Roman" w:hAnsi="Times New Roman" w:cs="Times New Roman"/>
          <w:sz w:val="20"/>
          <w:szCs w:val="20"/>
        </w:rPr>
        <w:t>Table 1. Species based prevalence of bovine trypanasomosis in Bullen district</w:t>
      </w:r>
      <w:bookmarkEnd w:id="35"/>
    </w:p>
    <w:tbl>
      <w:tblPr>
        <w:tblStyle w:val="TableGrid"/>
        <w:tblW w:w="5000" w:type="pct"/>
        <w:jc w:val="center"/>
        <w:tblLook w:val="04A0" w:firstRow="1" w:lastRow="0" w:firstColumn="1" w:lastColumn="0" w:noHBand="0" w:noVBand="1"/>
      </w:tblPr>
      <w:tblGrid>
        <w:gridCol w:w="2734"/>
        <w:gridCol w:w="1858"/>
        <w:gridCol w:w="2714"/>
        <w:gridCol w:w="2270"/>
      </w:tblGrid>
      <w:tr w:rsidR="00BB5E1D">
        <w:trPr>
          <w:trHeight w:val="368"/>
          <w:jc w:val="center"/>
        </w:trPr>
        <w:tc>
          <w:tcPr>
            <w:tcW w:w="1428" w:type="pct"/>
          </w:tcPr>
          <w:p w:rsidR="00BB5E1D" w:rsidRDefault="00EC4947">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Trypanosomes                  </w:t>
            </w:r>
          </w:p>
        </w:tc>
        <w:tc>
          <w:tcPr>
            <w:tcW w:w="970" w:type="pct"/>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positive</w:t>
            </w:r>
          </w:p>
        </w:tc>
        <w:tc>
          <w:tcPr>
            <w:tcW w:w="1417" w:type="pct"/>
            <w:tcBorders>
              <w:right w:val="single" w:sz="4" w:space="0" w:color="auto"/>
            </w:tcBorders>
          </w:tcPr>
          <w:p w:rsidR="00BB5E1D" w:rsidRDefault="00EC4947">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Positive </w:t>
            </w:r>
            <w:r>
              <w:rPr>
                <w:rFonts w:ascii="Times New Roman" w:eastAsia="Times New Roman" w:hAnsi="Times New Roman" w:cs="Times New Roman"/>
                <w:b/>
                <w:bCs/>
                <w:sz w:val="20"/>
                <w:szCs w:val="20"/>
              </w:rPr>
              <w:t>(</w:t>
            </w:r>
            <w:r>
              <w:rPr>
                <w:rFonts w:ascii="Times New Roman" w:eastAsia="Times New Roman" w:hAnsi="Times New Roman" w:cs="Times New Roman"/>
                <w:b/>
                <w:sz w:val="20"/>
                <w:szCs w:val="20"/>
              </w:rPr>
              <w:t>%)</w:t>
            </w:r>
          </w:p>
        </w:tc>
        <w:tc>
          <w:tcPr>
            <w:tcW w:w="1185" w:type="pct"/>
          </w:tcPr>
          <w:p w:rsidR="00BB5E1D" w:rsidRDefault="00EC4947">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(p-value )</w:t>
            </w:r>
          </w:p>
        </w:tc>
      </w:tr>
      <w:tr w:rsidR="00BB5E1D">
        <w:trPr>
          <w:trHeight w:val="350"/>
          <w:jc w:val="center"/>
        </w:trPr>
        <w:tc>
          <w:tcPr>
            <w:tcW w:w="1428" w:type="pct"/>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T. congolense  </w:t>
            </w:r>
            <w:r>
              <w:rPr>
                <w:rFonts w:ascii="Times New Roman" w:eastAsia="Times New Roman" w:hAnsi="Times New Roman" w:cs="Times New Roman"/>
                <w:sz w:val="20"/>
                <w:szCs w:val="20"/>
              </w:rPr>
              <w:t xml:space="preserve"> </w:t>
            </w:r>
          </w:p>
        </w:tc>
        <w:tc>
          <w:tcPr>
            <w:tcW w:w="970"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417"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74.41</w:t>
            </w:r>
          </w:p>
        </w:tc>
        <w:tc>
          <w:tcPr>
            <w:tcW w:w="1185" w:type="pct"/>
            <w:vMerge w:val="restart"/>
            <w:vAlign w:val="center"/>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308.81(P&lt;0.000)</w:t>
            </w:r>
          </w:p>
        </w:tc>
      </w:tr>
      <w:tr w:rsidR="00BB5E1D">
        <w:trPr>
          <w:trHeight w:val="251"/>
          <w:jc w:val="center"/>
        </w:trPr>
        <w:tc>
          <w:tcPr>
            <w:tcW w:w="1428" w:type="pct"/>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T. vivax</w:t>
            </w:r>
            <w:r>
              <w:rPr>
                <w:rFonts w:ascii="Times New Roman" w:eastAsia="Times New Roman" w:hAnsi="Times New Roman" w:cs="Times New Roman"/>
                <w:sz w:val="20"/>
                <w:szCs w:val="20"/>
              </w:rPr>
              <w:t xml:space="preserve">  </w:t>
            </w:r>
          </w:p>
        </w:tc>
        <w:tc>
          <w:tcPr>
            <w:tcW w:w="970"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7"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13.95</w:t>
            </w:r>
          </w:p>
        </w:tc>
        <w:tc>
          <w:tcPr>
            <w:tcW w:w="1185" w:type="pct"/>
            <w:vMerge/>
          </w:tcPr>
          <w:p w:rsidR="00BB5E1D" w:rsidRDefault="00BB5E1D">
            <w:pPr>
              <w:snapToGrid w:val="0"/>
              <w:spacing w:beforeAutospacing="0" w:after="0" w:afterAutospacing="0" w:line="240" w:lineRule="auto"/>
              <w:jc w:val="both"/>
              <w:rPr>
                <w:rFonts w:ascii="Times New Roman" w:eastAsia="Times New Roman" w:hAnsi="Times New Roman" w:cs="Times New Roman"/>
                <w:sz w:val="20"/>
                <w:szCs w:val="20"/>
              </w:rPr>
            </w:pPr>
          </w:p>
        </w:tc>
      </w:tr>
      <w:tr w:rsidR="00BB5E1D">
        <w:trPr>
          <w:trHeight w:val="422"/>
          <w:jc w:val="center"/>
        </w:trPr>
        <w:tc>
          <w:tcPr>
            <w:tcW w:w="1428" w:type="pct"/>
          </w:tcPr>
          <w:p w:rsidR="00BB5E1D" w:rsidRDefault="00EC4947">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 brucei</w:t>
            </w:r>
          </w:p>
        </w:tc>
        <w:tc>
          <w:tcPr>
            <w:tcW w:w="970"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4.65</w:t>
            </w:r>
          </w:p>
        </w:tc>
        <w:tc>
          <w:tcPr>
            <w:tcW w:w="1185" w:type="pct"/>
            <w:vMerge/>
          </w:tcPr>
          <w:p w:rsidR="00BB5E1D" w:rsidRDefault="00BB5E1D">
            <w:pPr>
              <w:snapToGrid w:val="0"/>
              <w:spacing w:beforeAutospacing="0" w:after="0" w:afterAutospacing="0" w:line="240" w:lineRule="auto"/>
              <w:jc w:val="both"/>
              <w:rPr>
                <w:rFonts w:ascii="Times New Roman" w:eastAsia="Times New Roman" w:hAnsi="Times New Roman" w:cs="Times New Roman"/>
                <w:sz w:val="20"/>
                <w:szCs w:val="20"/>
              </w:rPr>
            </w:pPr>
          </w:p>
        </w:tc>
      </w:tr>
      <w:tr w:rsidR="00BB5E1D">
        <w:trPr>
          <w:trHeight w:val="575"/>
          <w:jc w:val="center"/>
        </w:trPr>
        <w:tc>
          <w:tcPr>
            <w:tcW w:w="1428" w:type="pct"/>
          </w:tcPr>
          <w:p w:rsidR="00BB5E1D" w:rsidRDefault="00EC4947">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Mixed(</w:t>
            </w:r>
            <w:r>
              <w:rPr>
                <w:rFonts w:ascii="Times New Roman" w:eastAsia="Times New Roman" w:hAnsi="Times New Roman" w:cs="Times New Roman"/>
                <w:i/>
                <w:sz w:val="20"/>
                <w:szCs w:val="20"/>
              </w:rPr>
              <w:t>T.congolense &amp; T.vivax)</w:t>
            </w:r>
          </w:p>
        </w:tc>
        <w:tc>
          <w:tcPr>
            <w:tcW w:w="970"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7"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6.97</w:t>
            </w:r>
          </w:p>
        </w:tc>
        <w:tc>
          <w:tcPr>
            <w:tcW w:w="1185" w:type="pct"/>
            <w:vMerge/>
          </w:tcPr>
          <w:p w:rsidR="00BB5E1D" w:rsidRDefault="00BB5E1D">
            <w:pPr>
              <w:snapToGrid w:val="0"/>
              <w:spacing w:beforeAutospacing="0" w:after="0" w:afterAutospacing="0" w:line="240" w:lineRule="auto"/>
              <w:jc w:val="both"/>
              <w:rPr>
                <w:rFonts w:ascii="Times New Roman" w:eastAsia="Times New Roman" w:hAnsi="Times New Roman" w:cs="Times New Roman"/>
                <w:sz w:val="20"/>
                <w:szCs w:val="20"/>
              </w:rPr>
            </w:pPr>
          </w:p>
        </w:tc>
      </w:tr>
      <w:tr w:rsidR="00BB5E1D">
        <w:trPr>
          <w:jc w:val="center"/>
        </w:trPr>
        <w:tc>
          <w:tcPr>
            <w:tcW w:w="1428" w:type="pct"/>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70"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417"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85" w:type="pct"/>
            <w:vMerge/>
          </w:tcPr>
          <w:p w:rsidR="00BB5E1D" w:rsidRDefault="00BB5E1D">
            <w:pPr>
              <w:snapToGrid w:val="0"/>
              <w:spacing w:beforeAutospacing="0" w:after="0" w:afterAutospacing="0" w:line="240" w:lineRule="auto"/>
              <w:jc w:val="both"/>
              <w:rPr>
                <w:rFonts w:ascii="Times New Roman" w:eastAsia="Times New Roman" w:hAnsi="Times New Roman" w:cs="Times New Roman"/>
                <w:sz w:val="20"/>
                <w:szCs w:val="20"/>
              </w:rPr>
            </w:pPr>
          </w:p>
        </w:tc>
      </w:tr>
    </w:tbl>
    <w:p w:rsidR="00BB5E1D" w:rsidRDefault="00BB5E1D">
      <w:pPr>
        <w:snapToGrid w:val="0"/>
        <w:spacing w:after="0" w:line="240" w:lineRule="auto"/>
        <w:jc w:val="both"/>
        <w:rPr>
          <w:rFonts w:ascii="Times New Roman" w:hAnsi="Times New Roman" w:cs="Times New Roman"/>
          <w:b/>
          <w:bCs/>
          <w:color w:val="FF0000"/>
          <w:kern w:val="36"/>
          <w:sz w:val="20"/>
          <w:szCs w:val="20"/>
        </w:rPr>
      </w:pPr>
    </w:p>
    <w:p w:rsidR="00BB5E1D" w:rsidRDefault="00BB5E1D">
      <w:pPr>
        <w:pStyle w:val="Heading2"/>
        <w:snapToGrid w:val="0"/>
        <w:spacing w:after="0" w:line="240" w:lineRule="auto"/>
        <w:rPr>
          <w:i/>
          <w:sz w:val="20"/>
        </w:rPr>
        <w:sectPr w:rsidR="00BB5E1D">
          <w:type w:val="continuous"/>
          <w:pgSz w:w="12240" w:h="15840"/>
          <w:pgMar w:top="1440" w:right="1440" w:bottom="1440" w:left="1440" w:header="720" w:footer="720" w:gutter="0"/>
          <w:cols w:space="425"/>
          <w:titlePg/>
          <w:docGrid w:linePitch="360"/>
        </w:sectPr>
      </w:pPr>
    </w:p>
    <w:p w:rsidR="00BB5E1D" w:rsidRDefault="00BB5E1D">
      <w:pPr>
        <w:pStyle w:val="Heading2"/>
        <w:snapToGrid w:val="0"/>
        <w:spacing w:after="0" w:line="240" w:lineRule="auto"/>
        <w:rPr>
          <w:i/>
          <w:sz w:val="20"/>
        </w:rPr>
      </w:pPr>
    </w:p>
    <w:p w:rsidR="00BB5E1D" w:rsidRDefault="00BB5E1D">
      <w:pPr>
        <w:pStyle w:val="Heading2"/>
        <w:snapToGrid w:val="0"/>
        <w:spacing w:after="0" w:line="240" w:lineRule="auto"/>
        <w:rPr>
          <w:i/>
          <w:sz w:val="20"/>
        </w:rPr>
      </w:pPr>
    </w:p>
    <w:p w:rsidR="00BB5E1D" w:rsidRDefault="00EC4947">
      <w:pPr>
        <w:pStyle w:val="Heading2"/>
        <w:snapToGrid w:val="0"/>
        <w:spacing w:after="0" w:line="240" w:lineRule="auto"/>
        <w:rPr>
          <w:i/>
          <w:sz w:val="20"/>
        </w:rPr>
      </w:pPr>
      <w:r>
        <w:rPr>
          <w:i/>
          <w:sz w:val="20"/>
        </w:rPr>
        <w:t xml:space="preserve"> </w:t>
      </w:r>
      <w:bookmarkStart w:id="36" w:name="_Toc78505490"/>
      <w:r>
        <w:rPr>
          <w:sz w:val="20"/>
        </w:rPr>
        <w:t>4.2</w:t>
      </w:r>
      <w:r>
        <w:rPr>
          <w:i/>
          <w:sz w:val="20"/>
        </w:rPr>
        <w:t xml:space="preserve">  </w:t>
      </w:r>
      <w:r>
        <w:rPr>
          <w:sz w:val="20"/>
        </w:rPr>
        <w:t>Haematological  survey</w:t>
      </w:r>
      <w:r>
        <w:rPr>
          <w:i/>
          <w:sz w:val="20"/>
        </w:rPr>
        <w:t xml:space="preserve">  result</w:t>
      </w:r>
      <w:bookmarkEnd w:id="36"/>
    </w:p>
    <w:p w:rsidR="00BB5E1D" w:rsidRDefault="00EC4947">
      <w:pPr>
        <w:pStyle w:val="Heading2"/>
        <w:snapToGrid w:val="0"/>
        <w:spacing w:after="0" w:line="240" w:lineRule="auto"/>
        <w:rPr>
          <w:i/>
          <w:sz w:val="20"/>
        </w:rPr>
      </w:pPr>
      <w:bookmarkStart w:id="37" w:name="_Toc78505491"/>
      <w:bookmarkStart w:id="38" w:name="_Toc34643651"/>
      <w:bookmarkStart w:id="39" w:name="_Toc44221714"/>
      <w:r>
        <w:rPr>
          <w:sz w:val="20"/>
        </w:rPr>
        <w:t xml:space="preserve">The mean PCV value for all examined animals was 23.02.  However, the mean PCV value for non-infected and infected animals was 26.01 and 19.06 respectively. </w:t>
      </w:r>
      <w:r>
        <w:rPr>
          <w:rFonts w:eastAsia="MinionPro-Regular"/>
          <w:sz w:val="20"/>
        </w:rPr>
        <w:t>The mean PCV values of cattle were significantly (</w:t>
      </w:r>
      <w:r>
        <w:rPr>
          <w:sz w:val="20"/>
        </w:rPr>
        <w:t>𝑃</w:t>
      </w:r>
      <w:r>
        <w:rPr>
          <w:sz w:val="20"/>
        </w:rPr>
        <w:t xml:space="preserve"> &lt; 0.000</w:t>
      </w:r>
      <w:r>
        <w:rPr>
          <w:rFonts w:eastAsia="MinionPro-Regular"/>
          <w:sz w:val="20"/>
        </w:rPr>
        <w:t>) influenced by trypanosome infection as</w:t>
      </w:r>
      <w:r>
        <w:rPr>
          <w:rFonts w:eastAsia="MinionPro-Regular"/>
          <w:sz w:val="20"/>
        </w:rPr>
        <w:t xml:space="preserve"> 19.06 % and 26.01 % PCV values in trypanosome positive and negative animals were registered, respectively (Table 4).</w:t>
      </w:r>
      <w:bookmarkEnd w:id="37"/>
      <w:bookmarkEnd w:id="38"/>
      <w:bookmarkEnd w:id="39"/>
      <w:r>
        <w:rPr>
          <w:rFonts w:eastAsia="MinionPro-Regular"/>
          <w:sz w:val="20"/>
        </w:rPr>
        <w:t xml:space="preserve">  </w:t>
      </w:r>
    </w:p>
    <w:p w:rsidR="00BB5E1D" w:rsidRDefault="00BB5E1D">
      <w:pPr>
        <w:autoSpaceDE w:val="0"/>
        <w:autoSpaceDN w:val="0"/>
        <w:adjustRightInd w:val="0"/>
        <w:snapToGrid w:val="0"/>
        <w:spacing w:after="0" w:line="240" w:lineRule="auto"/>
        <w:jc w:val="both"/>
        <w:rPr>
          <w:rFonts w:ascii="Times New Roman" w:hAnsi="Times New Roman" w:cs="Times New Roman"/>
          <w:b/>
          <w:i/>
          <w:iCs/>
          <w:color w:val="FF0000"/>
          <w:sz w:val="20"/>
          <w:szCs w:val="20"/>
        </w:rPr>
      </w:pPr>
    </w:p>
    <w:p w:rsidR="00BB5E1D" w:rsidRDefault="00EC4947">
      <w:pPr>
        <w:snapToGrid w:val="0"/>
        <w:spacing w:after="0" w:line="240" w:lineRule="auto"/>
        <w:jc w:val="both"/>
        <w:rPr>
          <w:rStyle w:val="Heading2Char"/>
          <w:b/>
          <w:sz w:val="20"/>
        </w:rPr>
      </w:pPr>
      <w:bookmarkStart w:id="40" w:name="_Toc33852494"/>
      <w:bookmarkStart w:id="41" w:name="_Toc78505492"/>
      <w:r>
        <w:rPr>
          <w:rStyle w:val="Heading2Char"/>
          <w:b/>
          <w:sz w:val="20"/>
        </w:rPr>
        <w:t>4.3 Risk factors</w:t>
      </w:r>
      <w:bookmarkEnd w:id="40"/>
      <w:bookmarkEnd w:id="41"/>
    </w:p>
    <w:p w:rsidR="00BB5E1D" w:rsidRDefault="00EC4947">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highest prevalence (11.80%) of trypanosomosis was recorded in animals &gt;7 years old  whilst the lowest prevalence (</w:t>
      </w:r>
      <w:r>
        <w:rPr>
          <w:rFonts w:ascii="Times New Roman" w:hAnsi="Times New Roman" w:cs="Times New Roman"/>
          <w:sz w:val="20"/>
          <w:szCs w:val="20"/>
        </w:rPr>
        <w:t xml:space="preserve">8.63 %) was recorded in animals 2-7 years of old  and the association was not found statistically </w:t>
      </w:r>
      <w:r>
        <w:rPr>
          <w:rFonts w:ascii="Times New Roman" w:hAnsi="Times New Roman" w:cs="Times New Roman"/>
          <w:sz w:val="20"/>
          <w:szCs w:val="20"/>
        </w:rPr>
        <w:lastRenderedPageBreak/>
        <w:t>significant among the age groups (Table 3). Slightly, higher prevalence was registered in female animals (11.16 %) than in male animals (8.98 %), which was no</w:t>
      </w:r>
      <w:r>
        <w:rPr>
          <w:rFonts w:ascii="Times New Roman" w:hAnsi="Times New Roman" w:cs="Times New Roman"/>
          <w:sz w:val="20"/>
          <w:szCs w:val="20"/>
        </w:rPr>
        <w:t>t found to be statistically significant (p&gt; 0.05) (Table 3).</w:t>
      </w:r>
      <w:r>
        <w:rPr>
          <w:rFonts w:ascii="Times New Roman" w:eastAsia="Times New Roman" w:hAnsi="Times New Roman" w:cs="Times New Roman"/>
          <w:bCs/>
          <w:kern w:val="36"/>
          <w:sz w:val="20"/>
          <w:szCs w:val="20"/>
        </w:rPr>
        <w:t xml:space="preserve"> Trypanosomosis was recorded across the study sites with the highest and lowest prevalence of</w:t>
      </w:r>
      <w:r>
        <w:rPr>
          <w:rFonts w:ascii="Times New Roman" w:hAnsi="Times New Roman" w:cs="Times New Roman"/>
          <w:bCs/>
          <w:kern w:val="36"/>
          <w:sz w:val="20"/>
          <w:szCs w:val="20"/>
        </w:rPr>
        <w:t xml:space="preserve"> (</w:t>
      </w:r>
      <w:r>
        <w:rPr>
          <w:rFonts w:ascii="Times New Roman" w:hAnsi="Times New Roman" w:cs="Times New Roman"/>
          <w:sz w:val="20"/>
          <w:szCs w:val="20"/>
        </w:rPr>
        <w:t xml:space="preserve">18.29%) and </w:t>
      </w:r>
      <w:r>
        <w:rPr>
          <w:rFonts w:ascii="Times New Roman" w:eastAsia="Times New Roman" w:hAnsi="Times New Roman" w:cs="Times New Roman"/>
          <w:bCs/>
          <w:kern w:val="36"/>
          <w:sz w:val="20"/>
          <w:szCs w:val="20"/>
        </w:rPr>
        <w:t>(</w:t>
      </w:r>
      <w:r>
        <w:rPr>
          <w:rFonts w:ascii="Times New Roman" w:hAnsi="Times New Roman" w:cs="Times New Roman"/>
          <w:bCs/>
          <w:kern w:val="36"/>
          <w:sz w:val="20"/>
          <w:szCs w:val="20"/>
        </w:rPr>
        <w:t xml:space="preserve">4.54 </w:t>
      </w:r>
      <w:r>
        <w:rPr>
          <w:rFonts w:ascii="Times New Roman" w:hAnsi="Times New Roman" w:cs="Times New Roman"/>
          <w:sz w:val="20"/>
          <w:szCs w:val="20"/>
        </w:rPr>
        <w:t>%)</w:t>
      </w:r>
      <w:r>
        <w:rPr>
          <w:rFonts w:ascii="Times New Roman" w:hAnsi="Times New Roman" w:cs="Times New Roman"/>
          <w:bCs/>
          <w:kern w:val="36"/>
          <w:sz w:val="20"/>
          <w:szCs w:val="20"/>
        </w:rPr>
        <w:t xml:space="preserve"> </w:t>
      </w:r>
      <w:r>
        <w:rPr>
          <w:rFonts w:ascii="Times New Roman" w:eastAsia="Times New Roman" w:hAnsi="Times New Roman" w:cs="Times New Roman"/>
          <w:bCs/>
          <w:kern w:val="36"/>
          <w:sz w:val="20"/>
          <w:szCs w:val="20"/>
        </w:rPr>
        <w:t xml:space="preserve">in mati and </w:t>
      </w:r>
      <w:r>
        <w:rPr>
          <w:rFonts w:ascii="Times New Roman" w:hAnsi="Times New Roman" w:cs="Times New Roman"/>
          <w:bCs/>
          <w:kern w:val="36"/>
          <w:sz w:val="20"/>
          <w:szCs w:val="20"/>
        </w:rPr>
        <w:t>matha respectively and prevalence of trypanosomosis was not signific</w:t>
      </w:r>
      <w:r>
        <w:rPr>
          <w:rFonts w:ascii="Times New Roman" w:hAnsi="Times New Roman" w:cs="Times New Roman"/>
          <w:bCs/>
          <w:kern w:val="36"/>
          <w:sz w:val="20"/>
          <w:szCs w:val="20"/>
        </w:rPr>
        <w:t>ant across the study sites (Table 2)</w:t>
      </w:r>
      <w:r>
        <w:rPr>
          <w:rFonts w:ascii="Times New Roman" w:eastAsia="Times New Roman" w:hAnsi="Times New Roman" w:cs="Times New Roman"/>
          <w:bCs/>
          <w:kern w:val="36"/>
          <w:sz w:val="20"/>
          <w:szCs w:val="20"/>
        </w:rPr>
        <w:t>.</w:t>
      </w:r>
      <w:r>
        <w:rPr>
          <w:rFonts w:ascii="Times New Roman" w:eastAsia="Times New Roman" w:hAnsi="Times New Roman" w:cs="Times New Roman"/>
          <w:bCs/>
          <w:color w:val="FF0000"/>
          <w:kern w:val="36"/>
          <w:sz w:val="20"/>
          <w:szCs w:val="20"/>
        </w:rPr>
        <w:t xml:space="preserve"> </w:t>
      </w:r>
      <w:r>
        <w:rPr>
          <w:rFonts w:ascii="Times New Roman" w:eastAsia="Times New Roman" w:hAnsi="Times New Roman" w:cs="Times New Roman"/>
          <w:bCs/>
          <w:kern w:val="36"/>
          <w:sz w:val="20"/>
          <w:szCs w:val="20"/>
        </w:rPr>
        <w:t>The highest prevalence of trypanosomosis (16.82%) was found in animals with poor body condition while the lowest (6.89 %) was recorded in animals with medium body conditions respectively, and the difference was signifi</w:t>
      </w:r>
      <w:r>
        <w:rPr>
          <w:rFonts w:ascii="Times New Roman" w:eastAsia="Times New Roman" w:hAnsi="Times New Roman" w:cs="Times New Roman"/>
          <w:bCs/>
          <w:kern w:val="36"/>
          <w:sz w:val="20"/>
          <w:szCs w:val="20"/>
        </w:rPr>
        <w:t>cant (p&lt;0.000).</w:t>
      </w:r>
      <w:r>
        <w:rPr>
          <w:rFonts w:ascii="Times New Roman" w:eastAsia="Calibri" w:hAnsi="Times New Roman" w:cs="Times New Roman"/>
          <w:bCs/>
          <w:sz w:val="20"/>
          <w:szCs w:val="20"/>
        </w:rPr>
        <w:t xml:space="preserve">  The effect of age, sex, sites and body condition on prevalence of trypanosomosis is summarized in Table 2 and Table 3.</w:t>
      </w:r>
      <w:r>
        <w:rPr>
          <w:rFonts w:ascii="Times New Roman" w:hAnsi="Times New Roman" w:cs="Times New Roman"/>
          <w:sz w:val="20"/>
          <w:szCs w:val="20"/>
        </w:rPr>
        <w:t xml:space="preserve"> </w:t>
      </w:r>
    </w:p>
    <w:p w:rsidR="00BB5E1D" w:rsidRDefault="00BB5E1D">
      <w:pPr>
        <w:snapToGrid w:val="0"/>
        <w:spacing w:after="0" w:line="240" w:lineRule="auto"/>
        <w:jc w:val="both"/>
        <w:rPr>
          <w:rFonts w:ascii="Times New Roman" w:hAnsi="Times New Roman" w:cs="Times New Roman"/>
          <w:sz w:val="20"/>
          <w:szCs w:val="20"/>
        </w:rPr>
        <w:sectPr w:rsidR="00BB5E1D">
          <w:type w:val="continuous"/>
          <w:pgSz w:w="12240" w:h="15840"/>
          <w:pgMar w:top="1440" w:right="1440" w:bottom="1440" w:left="1440" w:header="720" w:footer="720" w:gutter="0"/>
          <w:cols w:num="2" w:space="720" w:equalWidth="0">
            <w:col w:w="4467" w:space="425"/>
            <w:col w:w="4467"/>
          </w:cols>
          <w:titlePg/>
          <w:docGrid w:linePitch="360"/>
        </w:sectPr>
      </w:pPr>
    </w:p>
    <w:p w:rsidR="00BB5E1D" w:rsidRDefault="00BB5E1D">
      <w:pPr>
        <w:snapToGrid w:val="0"/>
        <w:spacing w:after="0" w:line="240" w:lineRule="auto"/>
        <w:jc w:val="both"/>
        <w:rPr>
          <w:rFonts w:ascii="Times New Roman" w:hAnsi="Times New Roman" w:cs="Times New Roman"/>
          <w:sz w:val="20"/>
          <w:szCs w:val="20"/>
        </w:rPr>
      </w:pPr>
    </w:p>
    <w:p w:rsidR="00795178" w:rsidRDefault="00795178">
      <w:pPr>
        <w:snapToGrid w:val="0"/>
        <w:spacing w:after="0" w:line="240" w:lineRule="auto"/>
        <w:jc w:val="both"/>
        <w:rPr>
          <w:rFonts w:ascii="Times New Roman" w:hAnsi="Times New Roman" w:cs="Times New Roman"/>
          <w:sz w:val="20"/>
          <w:szCs w:val="20"/>
        </w:rPr>
      </w:pPr>
    </w:p>
    <w:p w:rsidR="00BB5E1D" w:rsidRDefault="00EC4947">
      <w:pPr>
        <w:pStyle w:val="Caption"/>
        <w:snapToGrid w:val="0"/>
        <w:spacing w:after="0"/>
        <w:jc w:val="both"/>
        <w:rPr>
          <w:rFonts w:ascii="Times New Roman" w:hAnsi="Times New Roman" w:cs="Times New Roman"/>
          <w:sz w:val="20"/>
          <w:szCs w:val="20"/>
        </w:rPr>
      </w:pPr>
      <w:bookmarkStart w:id="42" w:name="_Toc44224158"/>
      <w:r>
        <w:rPr>
          <w:rFonts w:ascii="Times New Roman" w:hAnsi="Times New Roman" w:cs="Times New Roman"/>
          <w:sz w:val="20"/>
          <w:szCs w:val="20"/>
        </w:rPr>
        <w:t>Table 2: Origin based Prevalence of bovine trypanosomosis in Bullen District</w:t>
      </w:r>
      <w:bookmarkEnd w:id="42"/>
    </w:p>
    <w:tbl>
      <w:tblPr>
        <w:tblStyle w:val="TableGrid"/>
        <w:tblW w:w="9597" w:type="dxa"/>
        <w:tblLook w:val="04A0" w:firstRow="1" w:lastRow="0" w:firstColumn="1" w:lastColumn="0" w:noHBand="0" w:noVBand="1"/>
      </w:tblPr>
      <w:tblGrid>
        <w:gridCol w:w="1673"/>
        <w:gridCol w:w="6"/>
        <w:gridCol w:w="170"/>
        <w:gridCol w:w="1585"/>
        <w:gridCol w:w="176"/>
        <w:gridCol w:w="6"/>
        <w:gridCol w:w="2019"/>
        <w:gridCol w:w="176"/>
        <w:gridCol w:w="1673"/>
        <w:gridCol w:w="6"/>
        <w:gridCol w:w="82"/>
        <w:gridCol w:w="2025"/>
      </w:tblGrid>
      <w:tr w:rsidR="00BB5E1D">
        <w:trPr>
          <w:trHeight w:val="193"/>
        </w:trPr>
        <w:tc>
          <w:tcPr>
            <w:tcW w:w="1849" w:type="dxa"/>
            <w:gridSpan w:val="3"/>
          </w:tcPr>
          <w:p w:rsidR="00BB5E1D" w:rsidRDefault="00EC4947">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Sites(PA)</w:t>
            </w:r>
          </w:p>
        </w:tc>
        <w:tc>
          <w:tcPr>
            <w:tcW w:w="1585" w:type="dxa"/>
          </w:tcPr>
          <w:p w:rsidR="00BB5E1D" w:rsidRDefault="00EC4947">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examined</w:t>
            </w:r>
          </w:p>
        </w:tc>
        <w:tc>
          <w:tcPr>
            <w:tcW w:w="237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positive</w:t>
            </w:r>
          </w:p>
        </w:tc>
        <w:tc>
          <w:tcPr>
            <w:tcW w:w="1761" w:type="dxa"/>
            <w:gridSpan w:val="3"/>
          </w:tcPr>
          <w:p w:rsidR="00BB5E1D" w:rsidRDefault="00EC4947">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sz w:val="20"/>
                <w:szCs w:val="20"/>
              </w:rPr>
              <w:t xml:space="preserve">%) positive </w:t>
            </w:r>
          </w:p>
        </w:tc>
        <w:tc>
          <w:tcPr>
            <w:tcW w:w="2025" w:type="dxa"/>
          </w:tcPr>
          <w:p w:rsidR="00BB5E1D" w:rsidRDefault="00EC4947">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Calibri" w:hAnsi="Times New Roman" w:cs="Times New Roman"/>
                <w:b/>
                <w:bCs/>
                <w:sz w:val="20"/>
                <w:szCs w:val="20"/>
              </w:rPr>
              <w:t xml:space="preserve">   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
                <w:bCs/>
                <w:sz w:val="20"/>
                <w:szCs w:val="20"/>
              </w:rPr>
              <w:t>(p-value)</w:t>
            </w:r>
          </w:p>
        </w:tc>
      </w:tr>
      <w:tr w:rsidR="00BB5E1D">
        <w:trPr>
          <w:trHeight w:val="226"/>
        </w:trPr>
        <w:tc>
          <w:tcPr>
            <w:tcW w:w="1849" w:type="dxa"/>
            <w:gridSpan w:val="3"/>
            <w:tcBorders>
              <w:bottom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Bullen town</w:t>
            </w:r>
          </w:p>
        </w:tc>
        <w:tc>
          <w:tcPr>
            <w:tcW w:w="1585" w:type="dxa"/>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2377" w:type="dxa"/>
            <w:gridSpan w:val="4"/>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61" w:type="dxa"/>
            <w:gridSpan w:val="3"/>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9.72</w:t>
            </w:r>
          </w:p>
        </w:tc>
        <w:tc>
          <w:tcPr>
            <w:tcW w:w="2025" w:type="dxa"/>
            <w:vMerge w:val="restart"/>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9.40(P&gt;0.09)</w:t>
            </w:r>
          </w:p>
        </w:tc>
      </w:tr>
      <w:tr w:rsidR="00BB5E1D">
        <w:trPr>
          <w:trHeight w:val="338"/>
        </w:trPr>
        <w:tc>
          <w:tcPr>
            <w:tcW w:w="1849" w:type="dxa"/>
            <w:gridSpan w:val="3"/>
            <w:tcBorders>
              <w:top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Mora</w:t>
            </w:r>
          </w:p>
        </w:tc>
        <w:tc>
          <w:tcPr>
            <w:tcW w:w="1585" w:type="dxa"/>
            <w:tcBorders>
              <w:top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2377" w:type="dxa"/>
            <w:gridSpan w:val="4"/>
            <w:tcBorders>
              <w:top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1" w:type="dxa"/>
            <w:gridSpan w:val="3"/>
            <w:tcBorders>
              <w:top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6.25</w:t>
            </w:r>
          </w:p>
        </w:tc>
        <w:tc>
          <w:tcPr>
            <w:tcW w:w="2025" w:type="dxa"/>
            <w:vMerge/>
          </w:tcPr>
          <w:p w:rsidR="00BB5E1D" w:rsidRDefault="00BB5E1D">
            <w:pPr>
              <w:snapToGrid w:val="0"/>
              <w:spacing w:beforeAutospacing="0" w:after="0" w:afterAutospacing="0" w:line="240" w:lineRule="auto"/>
              <w:rPr>
                <w:rFonts w:ascii="Times New Roman" w:eastAsia="Times New Roman" w:hAnsi="Times New Roman" w:cs="Times New Roman"/>
                <w:sz w:val="20"/>
                <w:szCs w:val="20"/>
              </w:rPr>
            </w:pPr>
          </w:p>
        </w:tc>
      </w:tr>
      <w:tr w:rsidR="00BB5E1D">
        <w:trPr>
          <w:trHeight w:val="288"/>
        </w:trPr>
        <w:tc>
          <w:tcPr>
            <w:tcW w:w="1849" w:type="dxa"/>
            <w:gridSpan w:val="3"/>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Matha</w:t>
            </w:r>
          </w:p>
        </w:tc>
        <w:tc>
          <w:tcPr>
            <w:tcW w:w="1585" w:type="dxa"/>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37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61" w:type="dxa"/>
            <w:gridSpan w:val="3"/>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w:t>
            </w:r>
          </w:p>
        </w:tc>
        <w:tc>
          <w:tcPr>
            <w:tcW w:w="2025" w:type="dxa"/>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277"/>
        </w:trPr>
        <w:tc>
          <w:tcPr>
            <w:tcW w:w="1849" w:type="dxa"/>
            <w:gridSpan w:val="3"/>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Emange</w:t>
            </w:r>
          </w:p>
        </w:tc>
        <w:tc>
          <w:tcPr>
            <w:tcW w:w="1585" w:type="dxa"/>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237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61" w:type="dxa"/>
            <w:gridSpan w:val="3"/>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7.40</w:t>
            </w:r>
          </w:p>
        </w:tc>
        <w:tc>
          <w:tcPr>
            <w:tcW w:w="2025" w:type="dxa"/>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263"/>
        </w:trPr>
        <w:tc>
          <w:tcPr>
            <w:tcW w:w="1849" w:type="dxa"/>
            <w:gridSpan w:val="3"/>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Dobi</w:t>
            </w:r>
          </w:p>
        </w:tc>
        <w:tc>
          <w:tcPr>
            <w:tcW w:w="1585" w:type="dxa"/>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37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61" w:type="dxa"/>
            <w:gridSpan w:val="3"/>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12.19</w:t>
            </w:r>
          </w:p>
        </w:tc>
        <w:tc>
          <w:tcPr>
            <w:tcW w:w="2025" w:type="dxa"/>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849" w:type="dxa"/>
            <w:gridSpan w:val="3"/>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Mati </w:t>
            </w:r>
          </w:p>
        </w:tc>
        <w:tc>
          <w:tcPr>
            <w:tcW w:w="1585" w:type="dxa"/>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237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761" w:type="dxa"/>
            <w:gridSpan w:val="3"/>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18.29</w:t>
            </w:r>
          </w:p>
        </w:tc>
        <w:tc>
          <w:tcPr>
            <w:tcW w:w="2025" w:type="dxa"/>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849" w:type="dxa"/>
            <w:gridSpan w:val="3"/>
            <w:tcBorders>
              <w:bottom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585" w:type="dxa"/>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2377" w:type="dxa"/>
            <w:gridSpan w:val="4"/>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761" w:type="dxa"/>
            <w:gridSpan w:val="3"/>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2025" w:type="dxa"/>
            <w:vMerge/>
            <w:tcBorders>
              <w:bottom w:val="single" w:sz="4" w:space="0" w:color="auto"/>
            </w:tcBorders>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9597" w:type="dxa"/>
            <w:gridSpan w:val="12"/>
            <w:tcBorders>
              <w:top w:val="single" w:sz="4" w:space="0" w:color="auto"/>
              <w:left w:val="nil"/>
              <w:bottom w:val="nil"/>
              <w:right w:val="nil"/>
            </w:tcBorders>
          </w:tcPr>
          <w:p w:rsidR="00BB5E1D" w:rsidRDefault="00EC4947">
            <w:pPr>
              <w:pStyle w:val="Caption"/>
              <w:keepNext/>
              <w:snapToGrid w:val="0"/>
              <w:spacing w:beforeAutospacing="0" w:after="0" w:afterAutospacing="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  peasant association</w:t>
            </w:r>
          </w:p>
        </w:tc>
      </w:tr>
      <w:tr w:rsidR="00BB5E1D">
        <w:trPr>
          <w:trHeight w:val="195"/>
        </w:trPr>
        <w:tc>
          <w:tcPr>
            <w:tcW w:w="9597" w:type="dxa"/>
            <w:gridSpan w:val="12"/>
            <w:tcBorders>
              <w:top w:val="nil"/>
              <w:left w:val="nil"/>
              <w:bottom w:val="nil"/>
              <w:right w:val="nil"/>
            </w:tcBorders>
          </w:tcPr>
          <w:p w:rsidR="00BB5E1D" w:rsidRDefault="00BB5E1D">
            <w:pPr>
              <w:pStyle w:val="Caption"/>
              <w:keepNext/>
              <w:snapToGrid w:val="0"/>
              <w:spacing w:beforeAutospacing="0" w:after="0" w:afterAutospacing="0"/>
              <w:rPr>
                <w:rFonts w:ascii="Times New Roman" w:eastAsia="Times New Roman" w:hAnsi="Times New Roman" w:cs="Times New Roman"/>
                <w:sz w:val="20"/>
                <w:szCs w:val="20"/>
              </w:rPr>
            </w:pPr>
          </w:p>
        </w:tc>
      </w:tr>
      <w:tr w:rsidR="00BB5E1D">
        <w:trPr>
          <w:trHeight w:val="371"/>
        </w:trPr>
        <w:tc>
          <w:tcPr>
            <w:tcW w:w="9597" w:type="dxa"/>
            <w:gridSpan w:val="12"/>
            <w:tcBorders>
              <w:top w:val="nil"/>
              <w:left w:val="nil"/>
              <w:bottom w:val="single" w:sz="4" w:space="0" w:color="auto"/>
              <w:right w:val="nil"/>
            </w:tcBorders>
          </w:tcPr>
          <w:p w:rsidR="00BB5E1D" w:rsidRDefault="00BB5E1D">
            <w:pPr>
              <w:snapToGrid w:val="0"/>
              <w:spacing w:beforeAutospacing="0" w:after="0" w:afterAutospacing="0" w:line="240" w:lineRule="auto"/>
              <w:rPr>
                <w:rFonts w:ascii="Times New Roman" w:eastAsia="Times New Roman" w:hAnsi="Times New Roman" w:cs="Times New Roman"/>
                <w:b/>
                <w:bCs/>
                <w:color w:val="4F81BD" w:themeColor="accent1"/>
                <w:sz w:val="20"/>
                <w:szCs w:val="20"/>
              </w:rPr>
            </w:pPr>
          </w:p>
          <w:p w:rsidR="00BB5E1D" w:rsidRDefault="00EC4947">
            <w:pPr>
              <w:pStyle w:val="Caption"/>
              <w:keepNext/>
              <w:snapToGrid w:val="0"/>
              <w:spacing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3: Prevalence of </w:t>
            </w:r>
            <w:r>
              <w:rPr>
                <w:rFonts w:ascii="Times New Roman" w:eastAsia="Times New Roman" w:hAnsi="Times New Roman" w:cs="Times New Roman"/>
                <w:sz w:val="20"/>
                <w:szCs w:val="20"/>
              </w:rPr>
              <w:t>trypanosomosis with different potential risk factors</w:t>
            </w:r>
          </w:p>
        </w:tc>
      </w:tr>
      <w:tr w:rsidR="00BB5E1D">
        <w:trPr>
          <w:trHeight w:val="193"/>
        </w:trPr>
        <w:tc>
          <w:tcPr>
            <w:tcW w:w="1679" w:type="dxa"/>
            <w:gridSpan w:val="2"/>
            <w:tcBorders>
              <w:top w:val="single" w:sz="4" w:space="0" w:color="auto"/>
              <w:left w:val="single" w:sz="4" w:space="0" w:color="auto"/>
              <w:bottom w:val="nil"/>
              <w:right w:val="single" w:sz="4" w:space="0" w:color="auto"/>
            </w:tcBorders>
          </w:tcPr>
          <w:p w:rsidR="00BB5E1D" w:rsidRDefault="00BB5E1D">
            <w:pPr>
              <w:pStyle w:val="Caption"/>
              <w:keepNext/>
              <w:snapToGrid w:val="0"/>
              <w:spacing w:beforeAutospacing="0" w:after="0" w:afterAutospacing="0"/>
              <w:rPr>
                <w:rFonts w:ascii="Times New Roman" w:eastAsia="Times New Roman" w:hAnsi="Times New Roman" w:cs="Times New Roman"/>
                <w:sz w:val="20"/>
                <w:szCs w:val="20"/>
              </w:rPr>
            </w:pPr>
          </w:p>
        </w:tc>
        <w:tc>
          <w:tcPr>
            <w:tcW w:w="1937" w:type="dxa"/>
            <w:gridSpan w:val="4"/>
            <w:tcBorders>
              <w:top w:val="single" w:sz="4" w:space="0" w:color="auto"/>
              <w:left w:val="single" w:sz="4" w:space="0" w:color="auto"/>
              <w:bottom w:val="nil"/>
              <w:right w:val="single" w:sz="4" w:space="0" w:color="auto"/>
            </w:tcBorders>
          </w:tcPr>
          <w:p w:rsidR="00BB5E1D" w:rsidRDefault="00BB5E1D">
            <w:pPr>
              <w:pStyle w:val="Caption"/>
              <w:keepNext/>
              <w:snapToGrid w:val="0"/>
              <w:spacing w:beforeAutospacing="0" w:after="0" w:afterAutospacing="0"/>
              <w:rPr>
                <w:rFonts w:ascii="Times New Roman" w:eastAsia="Times New Roman" w:hAnsi="Times New Roman" w:cs="Times New Roman"/>
                <w:sz w:val="20"/>
                <w:szCs w:val="20"/>
              </w:rPr>
            </w:pPr>
          </w:p>
        </w:tc>
        <w:tc>
          <w:tcPr>
            <w:tcW w:w="2019" w:type="dxa"/>
            <w:tcBorders>
              <w:top w:val="single" w:sz="4" w:space="0" w:color="auto"/>
              <w:left w:val="single" w:sz="4" w:space="0" w:color="auto"/>
              <w:bottom w:val="nil"/>
              <w:right w:val="single" w:sz="4" w:space="0" w:color="auto"/>
            </w:tcBorders>
          </w:tcPr>
          <w:p w:rsidR="00BB5E1D" w:rsidRDefault="00BB5E1D">
            <w:pPr>
              <w:pStyle w:val="Caption"/>
              <w:keepNext/>
              <w:snapToGrid w:val="0"/>
              <w:spacing w:beforeAutospacing="0" w:after="0" w:afterAutospacing="0"/>
              <w:rPr>
                <w:rFonts w:ascii="Times New Roman" w:eastAsia="Times New Roman" w:hAnsi="Times New Roman" w:cs="Times New Roman"/>
                <w:sz w:val="20"/>
                <w:szCs w:val="20"/>
              </w:rPr>
            </w:pPr>
          </w:p>
        </w:tc>
        <w:tc>
          <w:tcPr>
            <w:tcW w:w="1855" w:type="dxa"/>
            <w:gridSpan w:val="3"/>
            <w:tcBorders>
              <w:top w:val="single" w:sz="4" w:space="0" w:color="auto"/>
              <w:left w:val="single" w:sz="4" w:space="0" w:color="auto"/>
              <w:bottom w:val="nil"/>
              <w:right w:val="single" w:sz="4" w:space="0" w:color="auto"/>
            </w:tcBorders>
          </w:tcPr>
          <w:p w:rsidR="00BB5E1D" w:rsidRDefault="00BB5E1D">
            <w:pPr>
              <w:pStyle w:val="Caption"/>
              <w:keepNext/>
              <w:snapToGrid w:val="0"/>
              <w:spacing w:beforeAutospacing="0" w:after="0" w:afterAutospacing="0"/>
              <w:rPr>
                <w:rFonts w:ascii="Times New Roman" w:eastAsia="Times New Roman" w:hAnsi="Times New Roman" w:cs="Times New Roman"/>
                <w:sz w:val="20"/>
                <w:szCs w:val="20"/>
              </w:rPr>
            </w:pPr>
          </w:p>
        </w:tc>
        <w:tc>
          <w:tcPr>
            <w:tcW w:w="2107" w:type="dxa"/>
            <w:gridSpan w:val="2"/>
            <w:tcBorders>
              <w:top w:val="single" w:sz="4" w:space="0" w:color="auto"/>
              <w:left w:val="single" w:sz="4" w:space="0" w:color="auto"/>
              <w:bottom w:val="nil"/>
              <w:right w:val="single" w:sz="4" w:space="0" w:color="auto"/>
            </w:tcBorders>
          </w:tcPr>
          <w:p w:rsidR="00BB5E1D" w:rsidRDefault="00BB5E1D">
            <w:pPr>
              <w:pStyle w:val="Caption"/>
              <w:keepNext/>
              <w:snapToGrid w:val="0"/>
              <w:spacing w:beforeAutospacing="0" w:after="0" w:afterAutospacing="0"/>
              <w:rPr>
                <w:rFonts w:ascii="Times New Roman" w:eastAsia="Times New Roman" w:hAnsi="Times New Roman" w:cs="Times New Roman"/>
                <w:sz w:val="20"/>
                <w:szCs w:val="20"/>
              </w:rPr>
            </w:pPr>
          </w:p>
        </w:tc>
      </w:tr>
      <w:tr w:rsidR="00BB5E1D">
        <w:trPr>
          <w:trHeight w:val="267"/>
        </w:trPr>
        <w:tc>
          <w:tcPr>
            <w:tcW w:w="1673" w:type="dxa"/>
            <w:tcBorders>
              <w:top w:val="nil"/>
            </w:tcBorders>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Risk factors</w:t>
            </w:r>
          </w:p>
        </w:tc>
        <w:tc>
          <w:tcPr>
            <w:tcW w:w="1937" w:type="dxa"/>
            <w:gridSpan w:val="4"/>
            <w:tcBorders>
              <w:top w:val="nil"/>
            </w:tcBorders>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examined</w:t>
            </w:r>
          </w:p>
        </w:tc>
        <w:tc>
          <w:tcPr>
            <w:tcW w:w="2025" w:type="dxa"/>
            <w:gridSpan w:val="2"/>
            <w:tcBorders>
              <w:top w:val="nil"/>
            </w:tcBorders>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positive</w:t>
            </w:r>
          </w:p>
        </w:tc>
        <w:tc>
          <w:tcPr>
            <w:tcW w:w="1849" w:type="dxa"/>
            <w:gridSpan w:val="2"/>
            <w:tcBorders>
              <w:top w:val="nil"/>
            </w:tcBorders>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sz w:val="20"/>
                <w:szCs w:val="20"/>
              </w:rPr>
              <w:t>%) positive</w:t>
            </w:r>
          </w:p>
        </w:tc>
        <w:tc>
          <w:tcPr>
            <w:tcW w:w="2113" w:type="dxa"/>
            <w:gridSpan w:val="3"/>
            <w:tcBorders>
              <w:top w:val="nil"/>
            </w:tcBorders>
          </w:tcPr>
          <w:p w:rsidR="00BB5E1D" w:rsidRDefault="00EC4947">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Calibri" w:hAnsi="Times New Roman" w:cs="Times New Roman"/>
                <w:b/>
                <w:bCs/>
                <w:sz w:val="20"/>
                <w:szCs w:val="20"/>
              </w:rPr>
              <w:t>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Cs/>
                <w:sz w:val="20"/>
                <w:szCs w:val="20"/>
              </w:rPr>
              <w:t>(</w:t>
            </w:r>
            <w:r>
              <w:rPr>
                <w:rFonts w:ascii="Times New Roman" w:eastAsia="Calibri" w:hAnsi="Times New Roman" w:cs="Times New Roman"/>
                <w:b/>
                <w:bCs/>
                <w:sz w:val="20"/>
                <w:szCs w:val="20"/>
              </w:rPr>
              <w:t>p-value)</w:t>
            </w:r>
          </w:p>
        </w:tc>
      </w:tr>
      <w:tr w:rsidR="00BB5E1D">
        <w:trPr>
          <w:trHeight w:val="193"/>
        </w:trPr>
        <w:tc>
          <w:tcPr>
            <w:tcW w:w="7484" w:type="dxa"/>
            <w:gridSpan w:val="9"/>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p>
        </w:tc>
        <w:tc>
          <w:tcPr>
            <w:tcW w:w="2113" w:type="dxa"/>
            <w:gridSpan w:val="3"/>
            <w:vMerge w:val="restar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0.49(P&gt;0.05)</w:t>
            </w: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Male</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8.98</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Female</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11.16</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Total</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7484" w:type="dxa"/>
            <w:gridSpan w:val="9"/>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Age(years)</w:t>
            </w:r>
          </w:p>
        </w:tc>
        <w:tc>
          <w:tcPr>
            <w:tcW w:w="2113" w:type="dxa"/>
            <w:gridSpan w:val="3"/>
            <w:vMerge w:val="restart"/>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0.78(P&gt;0.05)</w:t>
            </w: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&lt; 2        </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9.90</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2 – 7</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8.63</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&gt; 7</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11.80</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Total</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294"/>
        </w:trPr>
        <w:tc>
          <w:tcPr>
            <w:tcW w:w="7484" w:type="dxa"/>
            <w:gridSpan w:val="9"/>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Body conditions</w:t>
            </w:r>
          </w:p>
        </w:tc>
        <w:tc>
          <w:tcPr>
            <w:tcW w:w="2113" w:type="dxa"/>
            <w:gridSpan w:val="3"/>
            <w:vMerge w:val="restart"/>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7.32(P&lt;0.02)</w:t>
            </w: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Good</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8.07</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Medium</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193"/>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Poor</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16.82</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r w:rsidR="00BB5E1D">
        <w:trPr>
          <w:trHeight w:val="201"/>
        </w:trPr>
        <w:tc>
          <w:tcPr>
            <w:tcW w:w="1673" w:type="dxa"/>
          </w:tcPr>
          <w:p w:rsidR="00BB5E1D" w:rsidRDefault="00EC4947">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1937" w:type="dxa"/>
            <w:gridSpan w:val="4"/>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2025" w:type="dxa"/>
            <w:gridSpan w:val="2"/>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849" w:type="dxa"/>
            <w:gridSpan w:val="2"/>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10.15</w:t>
            </w:r>
          </w:p>
        </w:tc>
        <w:tc>
          <w:tcPr>
            <w:tcW w:w="2113" w:type="dxa"/>
            <w:gridSpan w:val="3"/>
            <w:vMerge/>
          </w:tcPr>
          <w:p w:rsidR="00BB5E1D" w:rsidRDefault="00BB5E1D">
            <w:pPr>
              <w:snapToGrid w:val="0"/>
              <w:spacing w:beforeAutospacing="0" w:after="0" w:afterAutospacing="0" w:line="240" w:lineRule="auto"/>
              <w:jc w:val="center"/>
              <w:rPr>
                <w:rFonts w:ascii="Times New Roman" w:eastAsia="Times New Roman" w:hAnsi="Times New Roman" w:cs="Times New Roman"/>
                <w:sz w:val="20"/>
                <w:szCs w:val="20"/>
              </w:rPr>
            </w:pPr>
          </w:p>
        </w:tc>
      </w:tr>
    </w:tbl>
    <w:p w:rsidR="00BB5E1D" w:rsidRDefault="00BB5E1D">
      <w:pPr>
        <w:autoSpaceDE w:val="0"/>
        <w:autoSpaceDN w:val="0"/>
        <w:adjustRightInd w:val="0"/>
        <w:snapToGrid w:val="0"/>
        <w:spacing w:after="0" w:line="240" w:lineRule="auto"/>
        <w:rPr>
          <w:rFonts w:ascii="Times New Roman" w:hAnsi="Times New Roman" w:cs="Times New Roman"/>
          <w:sz w:val="20"/>
          <w:szCs w:val="20"/>
        </w:rPr>
      </w:pPr>
    </w:p>
    <w:p w:rsidR="00795178" w:rsidRDefault="00795178">
      <w:pPr>
        <w:autoSpaceDE w:val="0"/>
        <w:autoSpaceDN w:val="0"/>
        <w:adjustRightInd w:val="0"/>
        <w:snapToGrid w:val="0"/>
        <w:spacing w:after="0" w:line="240" w:lineRule="auto"/>
        <w:rPr>
          <w:rFonts w:ascii="Times New Roman" w:hAnsi="Times New Roman" w:cs="Times New Roman"/>
          <w:sz w:val="20"/>
          <w:szCs w:val="20"/>
        </w:rPr>
      </w:pPr>
    </w:p>
    <w:p w:rsidR="00795178" w:rsidRDefault="00795178">
      <w:pPr>
        <w:autoSpaceDE w:val="0"/>
        <w:autoSpaceDN w:val="0"/>
        <w:adjustRightInd w:val="0"/>
        <w:snapToGrid w:val="0"/>
        <w:spacing w:after="0" w:line="240" w:lineRule="auto"/>
        <w:rPr>
          <w:rFonts w:ascii="Times New Roman" w:hAnsi="Times New Roman" w:cs="Times New Roman"/>
          <w:sz w:val="20"/>
          <w:szCs w:val="20"/>
        </w:rPr>
      </w:pPr>
    </w:p>
    <w:p w:rsidR="00795178" w:rsidRDefault="00795178">
      <w:pPr>
        <w:autoSpaceDE w:val="0"/>
        <w:autoSpaceDN w:val="0"/>
        <w:adjustRightInd w:val="0"/>
        <w:snapToGrid w:val="0"/>
        <w:spacing w:after="0" w:line="240" w:lineRule="auto"/>
        <w:rPr>
          <w:rFonts w:ascii="Times New Roman" w:hAnsi="Times New Roman" w:cs="Times New Roman"/>
          <w:sz w:val="20"/>
          <w:szCs w:val="20"/>
        </w:rPr>
      </w:pPr>
    </w:p>
    <w:p w:rsidR="00795178" w:rsidRDefault="00795178">
      <w:pPr>
        <w:autoSpaceDE w:val="0"/>
        <w:autoSpaceDN w:val="0"/>
        <w:adjustRightInd w:val="0"/>
        <w:snapToGrid w:val="0"/>
        <w:spacing w:after="0" w:line="240" w:lineRule="auto"/>
        <w:rPr>
          <w:rFonts w:ascii="Times New Roman" w:hAnsi="Times New Roman" w:cs="Times New Roman"/>
          <w:sz w:val="20"/>
          <w:szCs w:val="20"/>
        </w:rPr>
      </w:pPr>
    </w:p>
    <w:p w:rsidR="00BB5E1D" w:rsidRDefault="00EC4947">
      <w:pPr>
        <w:pStyle w:val="Caption"/>
        <w:keepNext/>
        <w:snapToGrid w:val="0"/>
        <w:spacing w:after="0"/>
        <w:rPr>
          <w:rFonts w:ascii="Times New Roman" w:hAnsi="Times New Roman" w:cs="Times New Roman"/>
          <w:sz w:val="20"/>
          <w:szCs w:val="20"/>
        </w:rPr>
      </w:pPr>
      <w:r>
        <w:rPr>
          <w:rFonts w:ascii="Times New Roman" w:hAnsi="Times New Roman" w:cs="Times New Roman"/>
          <w:sz w:val="20"/>
          <w:szCs w:val="20"/>
        </w:rPr>
        <w:t xml:space="preserve">Table 4: Mean PCV comparison of parasitaemic and </w:t>
      </w:r>
      <w:r>
        <w:rPr>
          <w:rFonts w:ascii="Times New Roman" w:hAnsi="Times New Roman" w:cs="Times New Roman"/>
          <w:sz w:val="20"/>
          <w:szCs w:val="20"/>
        </w:rPr>
        <w:t>aparasitaemic animals</w:t>
      </w:r>
    </w:p>
    <w:tbl>
      <w:tblPr>
        <w:tblStyle w:val="TableGrid"/>
        <w:tblW w:w="5000" w:type="pct"/>
        <w:tblLook w:val="04A0" w:firstRow="1" w:lastRow="0" w:firstColumn="1" w:lastColumn="0" w:noHBand="0" w:noVBand="1"/>
      </w:tblPr>
      <w:tblGrid>
        <w:gridCol w:w="2637"/>
        <w:gridCol w:w="1758"/>
        <w:gridCol w:w="2021"/>
        <w:gridCol w:w="1141"/>
        <w:gridCol w:w="2019"/>
      </w:tblGrid>
      <w:tr w:rsidR="00BB5E1D">
        <w:trPr>
          <w:trHeight w:val="172"/>
        </w:trPr>
        <w:tc>
          <w:tcPr>
            <w:tcW w:w="1377"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Status</w:t>
            </w:r>
          </w:p>
        </w:tc>
        <w:tc>
          <w:tcPr>
            <w:tcW w:w="918"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Frequency </w:t>
            </w:r>
          </w:p>
        </w:tc>
        <w:tc>
          <w:tcPr>
            <w:tcW w:w="1055" w:type="pct"/>
            <w:tcBorders>
              <w:right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Mean PCV (%)</w:t>
            </w:r>
          </w:p>
        </w:tc>
        <w:tc>
          <w:tcPr>
            <w:tcW w:w="596" w:type="pct"/>
            <w:tcBorders>
              <w:right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SE</w:t>
            </w:r>
          </w:p>
        </w:tc>
        <w:tc>
          <w:tcPr>
            <w:tcW w:w="1054" w:type="pct"/>
            <w:tcBorders>
              <w:right w:val="single" w:sz="4" w:space="0" w:color="auto"/>
            </w:tcBorders>
          </w:tcPr>
          <w:p w:rsidR="00BB5E1D" w:rsidRDefault="00EC4947">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X</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p-value)</w:t>
            </w:r>
          </w:p>
        </w:tc>
      </w:tr>
      <w:tr w:rsidR="00BB5E1D">
        <w:tc>
          <w:tcPr>
            <w:tcW w:w="1377" w:type="pct"/>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Infected</w:t>
            </w:r>
          </w:p>
        </w:tc>
        <w:tc>
          <w:tcPr>
            <w:tcW w:w="918"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w:t>
            </w:r>
          </w:p>
        </w:tc>
        <w:tc>
          <w:tcPr>
            <w:tcW w:w="1055"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19.06</w:t>
            </w:r>
          </w:p>
        </w:tc>
        <w:tc>
          <w:tcPr>
            <w:tcW w:w="596"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02.9</w:t>
            </w:r>
          </w:p>
        </w:tc>
        <w:tc>
          <w:tcPr>
            <w:tcW w:w="1054" w:type="pct"/>
            <w:vMerge w:val="restart"/>
            <w:tcBorders>
              <w:right w:val="single" w:sz="4" w:space="0" w:color="auto"/>
            </w:tcBorders>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25.18(p&lt;0.000)</w:t>
            </w:r>
          </w:p>
        </w:tc>
      </w:tr>
      <w:tr w:rsidR="00BB5E1D">
        <w:trPr>
          <w:trHeight w:val="269"/>
        </w:trPr>
        <w:tc>
          <w:tcPr>
            <w:tcW w:w="1377" w:type="pct"/>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Non-infected</w:t>
            </w:r>
          </w:p>
        </w:tc>
        <w:tc>
          <w:tcPr>
            <w:tcW w:w="918"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w:t>
            </w:r>
          </w:p>
        </w:tc>
        <w:tc>
          <w:tcPr>
            <w:tcW w:w="1055"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26.01</w:t>
            </w:r>
          </w:p>
        </w:tc>
        <w:tc>
          <w:tcPr>
            <w:tcW w:w="596"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01.18</w:t>
            </w:r>
          </w:p>
        </w:tc>
        <w:tc>
          <w:tcPr>
            <w:tcW w:w="1054" w:type="pct"/>
            <w:vMerge/>
            <w:tcBorders>
              <w:right w:val="single" w:sz="4" w:space="0" w:color="auto"/>
            </w:tcBorders>
          </w:tcPr>
          <w:p w:rsidR="00BB5E1D" w:rsidRDefault="00BB5E1D">
            <w:pPr>
              <w:snapToGrid w:val="0"/>
              <w:spacing w:beforeAutospacing="0" w:after="0" w:afterAutospacing="0" w:line="240" w:lineRule="auto"/>
              <w:jc w:val="both"/>
              <w:rPr>
                <w:rFonts w:ascii="Times New Roman" w:eastAsia="Times New Roman" w:hAnsi="Times New Roman" w:cs="Times New Roman"/>
                <w:sz w:val="20"/>
                <w:szCs w:val="20"/>
              </w:rPr>
            </w:pPr>
          </w:p>
        </w:tc>
      </w:tr>
      <w:tr w:rsidR="00BB5E1D">
        <w:tc>
          <w:tcPr>
            <w:tcW w:w="1377" w:type="pct"/>
          </w:tcPr>
          <w:p w:rsidR="00BB5E1D" w:rsidRDefault="00EC4947">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918"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1055"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23.02</w:t>
            </w:r>
          </w:p>
        </w:tc>
        <w:tc>
          <w:tcPr>
            <w:tcW w:w="596" w:type="pct"/>
            <w:tcBorders>
              <w:right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01.54</w:t>
            </w:r>
          </w:p>
        </w:tc>
        <w:tc>
          <w:tcPr>
            <w:tcW w:w="1054" w:type="pct"/>
            <w:vMerge/>
            <w:tcBorders>
              <w:right w:val="single" w:sz="4" w:space="0" w:color="auto"/>
            </w:tcBorders>
          </w:tcPr>
          <w:p w:rsidR="00BB5E1D" w:rsidRDefault="00BB5E1D">
            <w:pPr>
              <w:snapToGrid w:val="0"/>
              <w:spacing w:beforeAutospacing="0" w:after="0" w:afterAutospacing="0" w:line="240" w:lineRule="auto"/>
              <w:jc w:val="both"/>
              <w:rPr>
                <w:rFonts w:ascii="Times New Roman" w:eastAsia="Times New Roman" w:hAnsi="Times New Roman" w:cs="Times New Roman"/>
                <w:sz w:val="20"/>
                <w:szCs w:val="20"/>
              </w:rPr>
            </w:pPr>
          </w:p>
        </w:tc>
      </w:tr>
    </w:tbl>
    <w:p w:rsidR="00BB5E1D" w:rsidRDefault="00EC4947">
      <w:pPr>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 xml:space="preserve"> PCV: packed cell volume</w:t>
      </w:r>
      <w:r>
        <w:rPr>
          <w:rFonts w:ascii="Times New Roman" w:hAnsi="Times New Roman" w:cs="Times New Roman"/>
          <w:b/>
          <w:sz w:val="20"/>
          <w:szCs w:val="20"/>
        </w:rPr>
        <w:t xml:space="preserve">; </w:t>
      </w:r>
      <w:r>
        <w:rPr>
          <w:rFonts w:ascii="Times New Roman" w:hAnsi="Times New Roman" w:cs="Times New Roman"/>
          <w:sz w:val="20"/>
          <w:szCs w:val="20"/>
        </w:rPr>
        <w:t>SE: standard Error</w:t>
      </w:r>
    </w:p>
    <w:p w:rsidR="00BB5E1D" w:rsidRDefault="00BB5E1D">
      <w:pPr>
        <w:snapToGrid w:val="0"/>
        <w:spacing w:after="0" w:line="240" w:lineRule="auto"/>
        <w:jc w:val="both"/>
        <w:rPr>
          <w:rStyle w:val="Heading2Char"/>
          <w:rFonts w:eastAsia="MinionPro-Regular"/>
          <w:bCs w:val="0"/>
          <w:kern w:val="0"/>
          <w:sz w:val="20"/>
        </w:rPr>
      </w:pPr>
    </w:p>
    <w:p w:rsidR="00BB5E1D" w:rsidRDefault="00BB5E1D">
      <w:pPr>
        <w:snapToGrid w:val="0"/>
        <w:spacing w:after="0" w:line="240" w:lineRule="auto"/>
        <w:jc w:val="both"/>
        <w:rPr>
          <w:rStyle w:val="Heading2Char"/>
          <w:b/>
          <w:sz w:val="20"/>
        </w:rPr>
        <w:sectPr w:rsidR="00BB5E1D">
          <w:type w:val="continuous"/>
          <w:pgSz w:w="12240" w:h="15840"/>
          <w:pgMar w:top="1440" w:right="1440" w:bottom="1440" w:left="1440" w:header="720" w:footer="720" w:gutter="0"/>
          <w:cols w:space="425"/>
          <w:titlePg/>
          <w:docGrid w:linePitch="360"/>
        </w:sectPr>
      </w:pPr>
      <w:bookmarkStart w:id="43" w:name="_Toc33852495"/>
      <w:bookmarkStart w:id="44" w:name="_Toc78505493"/>
    </w:p>
    <w:p w:rsidR="00BB5E1D" w:rsidRDefault="00EC4947">
      <w:pPr>
        <w:snapToGrid w:val="0"/>
        <w:spacing w:after="0" w:line="240" w:lineRule="auto"/>
        <w:jc w:val="both"/>
        <w:rPr>
          <w:rFonts w:ascii="Times New Roman" w:hAnsi="Times New Roman" w:cs="Times New Roman"/>
          <w:b/>
          <w:bCs/>
          <w:iCs/>
          <w:sz w:val="20"/>
          <w:szCs w:val="20"/>
        </w:rPr>
      </w:pPr>
      <w:r>
        <w:rPr>
          <w:rStyle w:val="Heading2Char"/>
          <w:b/>
          <w:sz w:val="20"/>
        </w:rPr>
        <w:lastRenderedPageBreak/>
        <w:t xml:space="preserve">4.4 Entomological </w:t>
      </w:r>
      <w:bookmarkEnd w:id="43"/>
      <w:r>
        <w:rPr>
          <w:rStyle w:val="Heading2Char"/>
          <w:b/>
          <w:sz w:val="20"/>
        </w:rPr>
        <w:t xml:space="preserve">survey </w:t>
      </w:r>
      <w:r>
        <w:rPr>
          <w:rStyle w:val="Heading2Char"/>
          <w:b/>
          <w:sz w:val="20"/>
        </w:rPr>
        <w:t>result</w:t>
      </w:r>
      <w:bookmarkEnd w:id="44"/>
    </w:p>
    <w:p w:rsidR="00BB5E1D" w:rsidRDefault="00EC4947">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survey of tsetse flies depicted that </w:t>
      </w:r>
      <w:r>
        <w:rPr>
          <w:rFonts w:ascii="Times New Roman" w:hAnsi="Times New Roman" w:cs="Times New Roman"/>
          <w:i/>
          <w:iCs/>
          <w:sz w:val="20"/>
          <w:szCs w:val="20"/>
        </w:rPr>
        <w:t xml:space="preserve">G. tachinoide </w:t>
      </w:r>
      <w:r>
        <w:rPr>
          <w:rFonts w:ascii="Times New Roman" w:hAnsi="Times New Roman" w:cs="Times New Roman"/>
          <w:sz w:val="20"/>
          <w:szCs w:val="20"/>
        </w:rPr>
        <w:t>is the only species of tsetse fly responsible for cyclical transmission of trypanosomosis in the study area. Tsetse fly survey was carried out in six kebele of the study district by depl</w:t>
      </w:r>
      <w:r>
        <w:rPr>
          <w:rFonts w:ascii="Times New Roman" w:hAnsi="Times New Roman" w:cs="Times New Roman"/>
          <w:sz w:val="20"/>
          <w:szCs w:val="20"/>
        </w:rPr>
        <w:t xml:space="preserve">oying a total of 56 geo-referenced traps (16 mono-conical, 20 mono-pyramidial and 20 biconical traps) in the river border, open wood land (savanna grass land) and on grazing fields of cattle, the number of tsetse flies captured in each study site after 48 </w:t>
      </w:r>
      <w:r>
        <w:rPr>
          <w:rFonts w:ascii="Times New Roman" w:hAnsi="Times New Roman" w:cs="Times New Roman"/>
          <w:sz w:val="20"/>
          <w:szCs w:val="20"/>
        </w:rPr>
        <w:t xml:space="preserve">hour is  109, 79, 68, 92, 122,  </w:t>
      </w:r>
      <w:r>
        <w:rPr>
          <w:rFonts w:ascii="Times New Roman" w:hAnsi="Times New Roman" w:cs="Times New Roman"/>
          <w:sz w:val="20"/>
          <w:szCs w:val="20"/>
        </w:rPr>
        <w:lastRenderedPageBreak/>
        <w:t xml:space="preserve">142 for  Bullen town, mora,  matha, Emange,  Dobi, mati  respectively.  A total of 612 tsetse and biting flies were caught from different sites during the study period.  The mean apparent density of </w:t>
      </w:r>
      <w:r>
        <w:rPr>
          <w:rFonts w:ascii="Times New Roman" w:hAnsi="Times New Roman" w:cs="Times New Roman"/>
          <w:i/>
          <w:iCs/>
          <w:sz w:val="20"/>
          <w:szCs w:val="20"/>
        </w:rPr>
        <w:t xml:space="preserve">G. tachinoide  </w:t>
      </w:r>
      <w:r>
        <w:rPr>
          <w:rFonts w:ascii="Times New Roman" w:hAnsi="Times New Roman" w:cs="Times New Roman"/>
          <w:sz w:val="20"/>
          <w:szCs w:val="20"/>
        </w:rPr>
        <w:t>in the sur</w:t>
      </w:r>
      <w:r>
        <w:rPr>
          <w:rFonts w:ascii="Times New Roman" w:hAnsi="Times New Roman" w:cs="Times New Roman"/>
          <w:sz w:val="20"/>
          <w:szCs w:val="20"/>
        </w:rPr>
        <w:t>vey sites was investigated as 2.99 f/t/d while the mean apparent density of mechanical vectors such as stomoxys (1.77 f/t/d),  tabanids (0.26 f/t/d) and  haematopota (0.25 f/t/d) were recorded. The highest fly density was observed in mati peasant associati</w:t>
      </w:r>
      <w:r>
        <w:rPr>
          <w:rFonts w:ascii="Times New Roman" w:hAnsi="Times New Roman" w:cs="Times New Roman"/>
          <w:sz w:val="20"/>
          <w:szCs w:val="20"/>
        </w:rPr>
        <w:t>on (7.88 f/t/d) and the lowest was recorded in  mata   ( 3.4 f/t/d) (Table 5).</w:t>
      </w:r>
    </w:p>
    <w:p w:rsidR="00BB5E1D" w:rsidRDefault="00BB5E1D">
      <w:pPr>
        <w:snapToGrid w:val="0"/>
        <w:spacing w:after="0" w:line="240" w:lineRule="auto"/>
        <w:jc w:val="both"/>
        <w:rPr>
          <w:rFonts w:ascii="Times New Roman" w:hAnsi="Times New Roman" w:cs="Times New Roman"/>
          <w:sz w:val="20"/>
          <w:szCs w:val="20"/>
        </w:rPr>
        <w:sectPr w:rsidR="00BB5E1D">
          <w:type w:val="continuous"/>
          <w:pgSz w:w="12240" w:h="15840"/>
          <w:pgMar w:top="1440" w:right="1440" w:bottom="1440" w:left="1440" w:header="720" w:footer="720" w:gutter="0"/>
          <w:cols w:num="2" w:space="720" w:equalWidth="0">
            <w:col w:w="4467" w:space="425"/>
            <w:col w:w="4467"/>
          </w:cols>
          <w:titlePg/>
          <w:docGrid w:linePitch="360"/>
        </w:sectPr>
      </w:pPr>
    </w:p>
    <w:p w:rsidR="00BB5E1D" w:rsidRDefault="00BB5E1D">
      <w:pPr>
        <w:snapToGrid w:val="0"/>
        <w:spacing w:after="0" w:line="240" w:lineRule="auto"/>
        <w:jc w:val="both"/>
        <w:rPr>
          <w:rFonts w:ascii="Times New Roman" w:hAnsi="Times New Roman" w:cs="Times New Roman"/>
          <w:sz w:val="20"/>
          <w:szCs w:val="20"/>
        </w:rPr>
      </w:pPr>
    </w:p>
    <w:p w:rsidR="00BB5E1D" w:rsidRDefault="00EC4947">
      <w:pPr>
        <w:pStyle w:val="Caption"/>
        <w:keepNext/>
        <w:snapToGrid w:val="0"/>
        <w:spacing w:after="0"/>
        <w:rPr>
          <w:rFonts w:ascii="Times New Roman" w:hAnsi="Times New Roman" w:cs="Times New Roman"/>
          <w:sz w:val="20"/>
          <w:szCs w:val="20"/>
        </w:rPr>
      </w:pPr>
      <w:r>
        <w:rPr>
          <w:rFonts w:ascii="Times New Roman" w:hAnsi="Times New Roman" w:cs="Times New Roman"/>
          <w:sz w:val="20"/>
          <w:szCs w:val="20"/>
        </w:rPr>
        <w:t>Table 5: Flies caught in different areas of survey sites at Bullen district</w:t>
      </w:r>
    </w:p>
    <w:tbl>
      <w:tblPr>
        <w:tblStyle w:val="TableGrid"/>
        <w:tblW w:w="5048" w:type="pct"/>
        <w:jc w:val="center"/>
        <w:tblLayout w:type="fixed"/>
        <w:tblLook w:val="04A0" w:firstRow="1" w:lastRow="0" w:firstColumn="1" w:lastColumn="0" w:noHBand="0" w:noVBand="1"/>
      </w:tblPr>
      <w:tblGrid>
        <w:gridCol w:w="995"/>
        <w:gridCol w:w="1095"/>
        <w:gridCol w:w="795"/>
        <w:gridCol w:w="555"/>
        <w:gridCol w:w="855"/>
        <w:gridCol w:w="539"/>
        <w:gridCol w:w="568"/>
        <w:gridCol w:w="917"/>
        <w:gridCol w:w="1013"/>
        <w:gridCol w:w="959"/>
        <w:gridCol w:w="1377"/>
      </w:tblGrid>
      <w:tr w:rsidR="00BB5E1D">
        <w:trPr>
          <w:trHeight w:val="247"/>
          <w:jc w:val="center"/>
        </w:trPr>
        <w:tc>
          <w:tcPr>
            <w:tcW w:w="514" w:type="pct"/>
            <w:vMerge w:val="restar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Sites</w:t>
            </w:r>
          </w:p>
        </w:tc>
        <w:tc>
          <w:tcPr>
            <w:tcW w:w="566" w:type="pct"/>
            <w:vMerge w:val="restar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flies caught</w:t>
            </w:r>
          </w:p>
        </w:tc>
        <w:tc>
          <w:tcPr>
            <w:tcW w:w="411" w:type="pct"/>
            <w:vMerge w:val="restar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of traps</w:t>
            </w:r>
          </w:p>
        </w:tc>
        <w:tc>
          <w:tcPr>
            <w:tcW w:w="1776" w:type="pct"/>
            <w:gridSpan w:val="5"/>
            <w:vAlign w:val="center"/>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Tsetse flies caught</w:t>
            </w:r>
          </w:p>
        </w:tc>
        <w:tc>
          <w:tcPr>
            <w:tcW w:w="1732" w:type="pct"/>
            <w:gridSpan w:val="3"/>
            <w:vAlign w:val="center"/>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Biting flies</w:t>
            </w:r>
          </w:p>
        </w:tc>
      </w:tr>
      <w:tr w:rsidR="00BB5E1D">
        <w:trPr>
          <w:trHeight w:val="466"/>
          <w:jc w:val="center"/>
        </w:trPr>
        <w:tc>
          <w:tcPr>
            <w:tcW w:w="514" w:type="pct"/>
            <w:vMerge/>
            <w:vAlign w:val="center"/>
          </w:tcPr>
          <w:p w:rsidR="00BB5E1D" w:rsidRDefault="00BB5E1D">
            <w:pPr>
              <w:snapToGrid w:val="0"/>
              <w:spacing w:beforeAutospacing="0" w:after="0" w:afterAutospacing="0" w:line="240" w:lineRule="auto"/>
              <w:rPr>
                <w:rFonts w:ascii="Times New Roman" w:eastAsia="Times New Roman" w:hAnsi="Times New Roman" w:cs="Times New Roman"/>
                <w:b/>
                <w:sz w:val="20"/>
                <w:szCs w:val="20"/>
              </w:rPr>
            </w:pPr>
          </w:p>
        </w:tc>
        <w:tc>
          <w:tcPr>
            <w:tcW w:w="566" w:type="pct"/>
            <w:vMerge/>
          </w:tcPr>
          <w:p w:rsidR="00BB5E1D" w:rsidRDefault="00BB5E1D">
            <w:pPr>
              <w:snapToGrid w:val="0"/>
              <w:spacing w:beforeAutospacing="0" w:after="0" w:afterAutospacing="0" w:line="240" w:lineRule="auto"/>
              <w:rPr>
                <w:rFonts w:ascii="Times New Roman" w:eastAsia="Times New Roman" w:hAnsi="Times New Roman" w:cs="Times New Roman"/>
                <w:b/>
                <w:sz w:val="20"/>
                <w:szCs w:val="20"/>
              </w:rPr>
            </w:pPr>
          </w:p>
        </w:tc>
        <w:tc>
          <w:tcPr>
            <w:tcW w:w="411" w:type="pct"/>
            <w:vMerge/>
          </w:tcPr>
          <w:p w:rsidR="00BB5E1D" w:rsidRDefault="00BB5E1D">
            <w:pPr>
              <w:snapToGrid w:val="0"/>
              <w:spacing w:beforeAutospacing="0" w:after="0" w:afterAutospacing="0" w:line="240" w:lineRule="auto"/>
              <w:rPr>
                <w:rFonts w:ascii="Times New Roman" w:eastAsia="Times New Roman" w:hAnsi="Times New Roman" w:cs="Times New Roman"/>
                <w:b/>
                <w:sz w:val="20"/>
                <w:szCs w:val="20"/>
              </w:rPr>
            </w:pPr>
          </w:p>
        </w:tc>
        <w:tc>
          <w:tcPr>
            <w:tcW w:w="287" w:type="pct"/>
            <w:tcBorders>
              <w:bottom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442" w:type="pct"/>
            <w:tcBorders>
              <w:bottom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species</w:t>
            </w:r>
          </w:p>
        </w:tc>
        <w:tc>
          <w:tcPr>
            <w:tcW w:w="279"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w:t>
            </w:r>
          </w:p>
        </w:tc>
        <w:tc>
          <w:tcPr>
            <w:tcW w:w="294"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473"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sym w:font="Wingdings 2" w:char="F0E0"/>
            </w:r>
            <w:r>
              <w:rPr>
                <w:rFonts w:ascii="Times New Roman" w:eastAsia="Times New Roman" w:hAnsi="Times New Roman" w:cs="Times New Roman"/>
                <w:b/>
                <w:sz w:val="20"/>
                <w:szCs w:val="20"/>
              </w:rPr>
              <w:t>F/T/D</w:t>
            </w:r>
          </w:p>
        </w:tc>
        <w:tc>
          <w:tcPr>
            <w:tcW w:w="524"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Stomoxys</w:t>
            </w:r>
          </w:p>
        </w:tc>
        <w:tc>
          <w:tcPr>
            <w:tcW w:w="496"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Tabanid</w:t>
            </w:r>
          </w:p>
        </w:tc>
        <w:tc>
          <w:tcPr>
            <w:tcW w:w="710"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Haematopota</w:t>
            </w:r>
          </w:p>
        </w:tc>
      </w:tr>
      <w:tr w:rsidR="00BB5E1D">
        <w:trPr>
          <w:trHeight w:val="344"/>
          <w:jc w:val="center"/>
        </w:trPr>
        <w:tc>
          <w:tcPr>
            <w:tcW w:w="514" w:type="pct"/>
            <w:vAlign w:val="center"/>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Bullen town</w:t>
            </w:r>
          </w:p>
        </w:tc>
        <w:tc>
          <w:tcPr>
            <w:tcW w:w="566"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c>
          <w:tcPr>
            <w:tcW w:w="411"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kern w:val="36"/>
                <w:sz w:val="20"/>
                <w:szCs w:val="20"/>
              </w:rPr>
              <w:t>10</w:t>
            </w:r>
          </w:p>
        </w:tc>
        <w:tc>
          <w:tcPr>
            <w:tcW w:w="287"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442" w:type="pct"/>
            <w:vMerge w:val="restart"/>
            <w:tcBorders>
              <w:top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w:t>
            </w:r>
          </w:p>
        </w:tc>
        <w:tc>
          <w:tcPr>
            <w:tcW w:w="279" w:type="pct"/>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5" w:name="_Toc78505494"/>
            <w:r>
              <w:rPr>
                <w:rFonts w:ascii="Times New Roman" w:eastAsia="Times New Roman" w:hAnsi="Times New Roman" w:cs="Times New Roman"/>
                <w:bCs/>
                <w:kern w:val="36"/>
                <w:sz w:val="20"/>
                <w:szCs w:val="20"/>
              </w:rPr>
              <w:t>22</w:t>
            </w:r>
            <w:bookmarkEnd w:id="45"/>
          </w:p>
        </w:tc>
        <w:tc>
          <w:tcPr>
            <w:tcW w:w="294" w:type="pct"/>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6" w:name="_Toc78505495"/>
            <w:r>
              <w:rPr>
                <w:rFonts w:ascii="Times New Roman" w:eastAsia="Times New Roman" w:hAnsi="Times New Roman" w:cs="Times New Roman"/>
                <w:bCs/>
                <w:kern w:val="36"/>
                <w:sz w:val="20"/>
                <w:szCs w:val="20"/>
              </w:rPr>
              <w:t>30</w:t>
            </w:r>
            <w:bookmarkEnd w:id="46"/>
          </w:p>
        </w:tc>
        <w:tc>
          <w:tcPr>
            <w:tcW w:w="473" w:type="pct"/>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7" w:name="_Toc78505496"/>
            <w:r>
              <w:rPr>
                <w:rFonts w:ascii="Times New Roman" w:eastAsia="Times New Roman" w:hAnsi="Times New Roman" w:cs="Times New Roman"/>
                <w:bCs/>
                <w:kern w:val="36"/>
                <w:sz w:val="20"/>
                <w:szCs w:val="20"/>
              </w:rPr>
              <w:t>2.6</w:t>
            </w:r>
            <w:bookmarkEnd w:id="47"/>
          </w:p>
        </w:tc>
        <w:tc>
          <w:tcPr>
            <w:tcW w:w="524"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96"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0"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B5E1D">
        <w:trPr>
          <w:trHeight w:val="251"/>
          <w:jc w:val="center"/>
        </w:trPr>
        <w:tc>
          <w:tcPr>
            <w:tcW w:w="514" w:type="pct"/>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Mora</w:t>
            </w:r>
          </w:p>
        </w:tc>
        <w:tc>
          <w:tcPr>
            <w:tcW w:w="566"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411"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7"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442" w:type="pct"/>
            <w:vMerge/>
          </w:tcPr>
          <w:p w:rsidR="00BB5E1D" w:rsidRDefault="00BB5E1D">
            <w:pPr>
              <w:snapToGrid w:val="0"/>
              <w:spacing w:beforeAutospacing="0" w:after="0" w:afterAutospacing="0" w:line="240" w:lineRule="auto"/>
              <w:rPr>
                <w:rFonts w:ascii="Times New Roman" w:eastAsia="Times New Roman" w:hAnsi="Times New Roman" w:cs="Times New Roman"/>
                <w:sz w:val="20"/>
                <w:szCs w:val="20"/>
              </w:rPr>
            </w:pPr>
          </w:p>
        </w:tc>
        <w:tc>
          <w:tcPr>
            <w:tcW w:w="279" w:type="pct"/>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8" w:name="_Toc78505497"/>
            <w:r>
              <w:rPr>
                <w:rFonts w:ascii="Times New Roman" w:eastAsia="Times New Roman" w:hAnsi="Times New Roman" w:cs="Times New Roman"/>
                <w:bCs/>
                <w:kern w:val="36"/>
                <w:sz w:val="20"/>
                <w:szCs w:val="20"/>
              </w:rPr>
              <w:t>15</w:t>
            </w:r>
            <w:bookmarkEnd w:id="48"/>
          </w:p>
        </w:tc>
        <w:tc>
          <w:tcPr>
            <w:tcW w:w="294" w:type="pct"/>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9" w:name="_Toc78505498"/>
            <w:bookmarkStart w:id="50" w:name="_Toc34643658"/>
            <w:bookmarkStart w:id="51" w:name="_Toc44221721"/>
            <w:r>
              <w:rPr>
                <w:rFonts w:ascii="Times New Roman" w:eastAsia="Times New Roman" w:hAnsi="Times New Roman" w:cs="Times New Roman"/>
                <w:bCs/>
                <w:kern w:val="36"/>
                <w:sz w:val="20"/>
                <w:szCs w:val="20"/>
              </w:rPr>
              <w:t>29</w:t>
            </w:r>
            <w:bookmarkEnd w:id="49"/>
            <w:bookmarkEnd w:id="50"/>
            <w:bookmarkEnd w:id="51"/>
          </w:p>
        </w:tc>
        <w:tc>
          <w:tcPr>
            <w:tcW w:w="473"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24"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496"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0"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B5E1D">
        <w:trPr>
          <w:trHeight w:val="247"/>
          <w:jc w:val="center"/>
        </w:trPr>
        <w:tc>
          <w:tcPr>
            <w:tcW w:w="514" w:type="pct"/>
            <w:vAlign w:val="center"/>
          </w:tcPr>
          <w:p w:rsidR="00BB5E1D" w:rsidRDefault="00EC4947">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Matha</w:t>
            </w:r>
          </w:p>
        </w:tc>
        <w:tc>
          <w:tcPr>
            <w:tcW w:w="566"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411"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87"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42" w:type="pct"/>
            <w:vMerge/>
          </w:tcPr>
          <w:p w:rsidR="00BB5E1D" w:rsidRDefault="00BB5E1D">
            <w:pPr>
              <w:snapToGrid w:val="0"/>
              <w:spacing w:beforeAutospacing="0" w:after="0" w:afterAutospacing="0" w:line="240" w:lineRule="auto"/>
              <w:rPr>
                <w:rFonts w:ascii="Times New Roman" w:eastAsia="Times New Roman" w:hAnsi="Times New Roman" w:cs="Times New Roman"/>
                <w:sz w:val="20"/>
                <w:szCs w:val="20"/>
              </w:rPr>
            </w:pPr>
          </w:p>
        </w:tc>
        <w:tc>
          <w:tcPr>
            <w:tcW w:w="279" w:type="pct"/>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2" w:name="_Toc34643659"/>
            <w:bookmarkStart w:id="53" w:name="_Toc78505499"/>
            <w:bookmarkStart w:id="54" w:name="_Toc44221722"/>
            <w:r>
              <w:rPr>
                <w:rFonts w:ascii="Times New Roman" w:eastAsia="Times New Roman" w:hAnsi="Times New Roman" w:cs="Times New Roman"/>
                <w:bCs/>
                <w:kern w:val="36"/>
                <w:sz w:val="20"/>
                <w:szCs w:val="20"/>
              </w:rPr>
              <w:t>11</w:t>
            </w:r>
            <w:bookmarkEnd w:id="52"/>
            <w:bookmarkEnd w:id="53"/>
            <w:bookmarkEnd w:id="54"/>
          </w:p>
        </w:tc>
        <w:tc>
          <w:tcPr>
            <w:tcW w:w="294" w:type="pct"/>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5" w:name="_Toc44221723"/>
            <w:bookmarkStart w:id="56" w:name="_Toc33852502"/>
            <w:bookmarkStart w:id="57" w:name="_Toc34643660"/>
            <w:bookmarkStart w:id="58" w:name="_Toc78505500"/>
            <w:r>
              <w:rPr>
                <w:rFonts w:ascii="Times New Roman" w:eastAsia="Times New Roman" w:hAnsi="Times New Roman" w:cs="Times New Roman"/>
                <w:bCs/>
                <w:kern w:val="36"/>
                <w:sz w:val="20"/>
                <w:szCs w:val="20"/>
              </w:rPr>
              <w:t>19</w:t>
            </w:r>
            <w:bookmarkEnd w:id="55"/>
            <w:bookmarkEnd w:id="56"/>
            <w:bookmarkEnd w:id="57"/>
            <w:bookmarkEnd w:id="58"/>
          </w:p>
        </w:tc>
        <w:tc>
          <w:tcPr>
            <w:tcW w:w="473"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24"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96"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10" w:type="pct"/>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B5E1D">
        <w:trPr>
          <w:trHeight w:val="315"/>
          <w:jc w:val="center"/>
        </w:trPr>
        <w:tc>
          <w:tcPr>
            <w:tcW w:w="514" w:type="pct"/>
            <w:tcBorders>
              <w:bottom w:val="single" w:sz="4" w:space="0" w:color="auto"/>
            </w:tcBorders>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Emange</w:t>
            </w:r>
          </w:p>
        </w:tc>
        <w:tc>
          <w:tcPr>
            <w:tcW w:w="566"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411"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7"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442" w:type="pct"/>
            <w:vMerge/>
          </w:tcPr>
          <w:p w:rsidR="00BB5E1D" w:rsidRDefault="00BB5E1D">
            <w:pPr>
              <w:snapToGrid w:val="0"/>
              <w:spacing w:beforeAutospacing="0" w:after="0" w:afterAutospacing="0" w:line="240" w:lineRule="auto"/>
              <w:rPr>
                <w:rFonts w:ascii="Times New Roman" w:eastAsia="Times New Roman" w:hAnsi="Times New Roman" w:cs="Times New Roman"/>
                <w:sz w:val="20"/>
                <w:szCs w:val="20"/>
              </w:rPr>
            </w:pPr>
          </w:p>
        </w:tc>
        <w:tc>
          <w:tcPr>
            <w:tcW w:w="279" w:type="pct"/>
            <w:tcBorders>
              <w:bottom w:val="single" w:sz="4" w:space="0" w:color="auto"/>
            </w:tcBorders>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9" w:name="_Toc44221724"/>
            <w:bookmarkStart w:id="60" w:name="_Toc33852503"/>
            <w:bookmarkStart w:id="61" w:name="_Toc34643661"/>
            <w:bookmarkStart w:id="62" w:name="_Toc78505501"/>
            <w:r>
              <w:rPr>
                <w:rFonts w:ascii="Times New Roman" w:eastAsia="Times New Roman" w:hAnsi="Times New Roman" w:cs="Times New Roman"/>
                <w:bCs/>
                <w:kern w:val="36"/>
                <w:sz w:val="20"/>
                <w:szCs w:val="20"/>
              </w:rPr>
              <w:t>22</w:t>
            </w:r>
            <w:bookmarkEnd w:id="59"/>
            <w:bookmarkEnd w:id="60"/>
            <w:bookmarkEnd w:id="61"/>
            <w:bookmarkEnd w:id="62"/>
          </w:p>
        </w:tc>
        <w:tc>
          <w:tcPr>
            <w:tcW w:w="294" w:type="pct"/>
            <w:tcBorders>
              <w:bottom w:val="single" w:sz="4" w:space="0" w:color="auto"/>
            </w:tcBorders>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3" w:name="_Toc34643662"/>
            <w:bookmarkStart w:id="64" w:name="_Toc78505502"/>
            <w:bookmarkStart w:id="65" w:name="_Toc44221725"/>
            <w:r>
              <w:rPr>
                <w:rFonts w:ascii="Times New Roman" w:eastAsia="Times New Roman" w:hAnsi="Times New Roman" w:cs="Times New Roman"/>
                <w:bCs/>
                <w:kern w:val="36"/>
                <w:sz w:val="20"/>
                <w:szCs w:val="20"/>
              </w:rPr>
              <w:t>39</w:t>
            </w:r>
            <w:bookmarkEnd w:id="63"/>
            <w:bookmarkEnd w:id="64"/>
            <w:bookmarkEnd w:id="65"/>
          </w:p>
        </w:tc>
        <w:tc>
          <w:tcPr>
            <w:tcW w:w="473"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3.38</w:t>
            </w:r>
          </w:p>
        </w:tc>
        <w:tc>
          <w:tcPr>
            <w:tcW w:w="524"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96"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0"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B5E1D">
        <w:trPr>
          <w:trHeight w:val="421"/>
          <w:jc w:val="center"/>
        </w:trPr>
        <w:tc>
          <w:tcPr>
            <w:tcW w:w="514" w:type="pct"/>
            <w:tcBorders>
              <w:bottom w:val="single" w:sz="4" w:space="0" w:color="auto"/>
            </w:tcBorders>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Dobi</w:t>
            </w:r>
          </w:p>
        </w:tc>
        <w:tc>
          <w:tcPr>
            <w:tcW w:w="566"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411"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7"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442" w:type="pct"/>
            <w:vMerge/>
          </w:tcPr>
          <w:p w:rsidR="00BB5E1D" w:rsidRDefault="00BB5E1D">
            <w:pPr>
              <w:snapToGrid w:val="0"/>
              <w:spacing w:beforeAutospacing="0" w:after="0" w:afterAutospacing="0" w:line="240" w:lineRule="auto"/>
              <w:rPr>
                <w:rFonts w:ascii="Times New Roman" w:eastAsia="Times New Roman" w:hAnsi="Times New Roman" w:cs="Times New Roman"/>
                <w:sz w:val="20"/>
                <w:szCs w:val="20"/>
              </w:rPr>
            </w:pPr>
          </w:p>
        </w:tc>
        <w:tc>
          <w:tcPr>
            <w:tcW w:w="279" w:type="pct"/>
            <w:tcBorders>
              <w:bottom w:val="single" w:sz="4" w:space="0" w:color="auto"/>
            </w:tcBorders>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6" w:name="_Toc34643663"/>
            <w:bookmarkStart w:id="67" w:name="_Toc44221726"/>
            <w:bookmarkStart w:id="68" w:name="_Toc78505503"/>
            <w:r>
              <w:rPr>
                <w:rFonts w:ascii="Times New Roman" w:eastAsia="Times New Roman" w:hAnsi="Times New Roman" w:cs="Times New Roman"/>
                <w:bCs/>
                <w:kern w:val="36"/>
                <w:sz w:val="20"/>
                <w:szCs w:val="20"/>
              </w:rPr>
              <w:t>2</w:t>
            </w:r>
            <w:bookmarkEnd w:id="66"/>
            <w:bookmarkEnd w:id="67"/>
            <w:r>
              <w:rPr>
                <w:rFonts w:ascii="Times New Roman" w:eastAsia="Times New Roman" w:hAnsi="Times New Roman" w:cs="Times New Roman"/>
                <w:bCs/>
                <w:kern w:val="36"/>
                <w:sz w:val="20"/>
                <w:szCs w:val="20"/>
              </w:rPr>
              <w:t>6</w:t>
            </w:r>
            <w:bookmarkEnd w:id="68"/>
          </w:p>
        </w:tc>
        <w:tc>
          <w:tcPr>
            <w:tcW w:w="294" w:type="pct"/>
            <w:tcBorders>
              <w:bottom w:val="single" w:sz="4" w:space="0" w:color="auto"/>
            </w:tcBorders>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9" w:name="_Toc44221727"/>
            <w:bookmarkStart w:id="70" w:name="_Toc34643664"/>
            <w:bookmarkStart w:id="71" w:name="_Toc78505504"/>
            <w:r>
              <w:rPr>
                <w:rFonts w:ascii="Times New Roman" w:eastAsia="Times New Roman" w:hAnsi="Times New Roman" w:cs="Times New Roman"/>
                <w:bCs/>
                <w:kern w:val="36"/>
                <w:sz w:val="20"/>
                <w:szCs w:val="20"/>
              </w:rPr>
              <w:t>4</w:t>
            </w:r>
            <w:bookmarkEnd w:id="69"/>
            <w:bookmarkEnd w:id="70"/>
            <w:r>
              <w:rPr>
                <w:rFonts w:ascii="Times New Roman" w:eastAsia="Times New Roman" w:hAnsi="Times New Roman" w:cs="Times New Roman"/>
                <w:bCs/>
                <w:kern w:val="36"/>
                <w:sz w:val="20"/>
                <w:szCs w:val="20"/>
              </w:rPr>
              <w:t>5</w:t>
            </w:r>
            <w:bookmarkEnd w:id="71"/>
          </w:p>
        </w:tc>
        <w:tc>
          <w:tcPr>
            <w:tcW w:w="473" w:type="pct"/>
            <w:tcBorders>
              <w:bottom w:val="single" w:sz="4" w:space="0" w:color="auto"/>
            </w:tcBorders>
          </w:tcPr>
          <w:p w:rsidR="00BB5E1D" w:rsidRDefault="00EC4947">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3.94</w:t>
            </w:r>
          </w:p>
        </w:tc>
        <w:tc>
          <w:tcPr>
            <w:tcW w:w="524"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496"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0" w:type="pct"/>
            <w:tcBorders>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B5E1D">
        <w:trPr>
          <w:trHeight w:val="373"/>
          <w:jc w:val="center"/>
        </w:trPr>
        <w:tc>
          <w:tcPr>
            <w:tcW w:w="514" w:type="pct"/>
            <w:tcBorders>
              <w:top w:val="single" w:sz="4" w:space="0" w:color="auto"/>
              <w:bottom w:val="single" w:sz="4" w:space="0" w:color="auto"/>
            </w:tcBorders>
          </w:tcPr>
          <w:p w:rsidR="00BB5E1D" w:rsidRDefault="00EC4947">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Mati</w:t>
            </w:r>
          </w:p>
        </w:tc>
        <w:tc>
          <w:tcPr>
            <w:tcW w:w="566" w:type="pct"/>
            <w:tcBorders>
              <w:top w:val="single" w:sz="4" w:space="0" w:color="auto"/>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411" w:type="pct"/>
            <w:tcBorders>
              <w:top w:val="single" w:sz="4" w:space="0" w:color="auto"/>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7" w:type="pct"/>
            <w:tcBorders>
              <w:top w:val="single" w:sz="4" w:space="0" w:color="auto"/>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442" w:type="pct"/>
            <w:vMerge/>
          </w:tcPr>
          <w:p w:rsidR="00BB5E1D" w:rsidRDefault="00BB5E1D">
            <w:pPr>
              <w:snapToGrid w:val="0"/>
              <w:spacing w:beforeAutospacing="0" w:after="0" w:afterAutospacing="0" w:line="240" w:lineRule="auto"/>
              <w:rPr>
                <w:rFonts w:ascii="Times New Roman" w:eastAsia="Times New Roman" w:hAnsi="Times New Roman" w:cs="Times New Roman"/>
                <w:sz w:val="20"/>
                <w:szCs w:val="20"/>
              </w:rPr>
            </w:pPr>
          </w:p>
        </w:tc>
        <w:tc>
          <w:tcPr>
            <w:tcW w:w="279" w:type="pct"/>
            <w:tcBorders>
              <w:top w:val="single" w:sz="4" w:space="0" w:color="auto"/>
              <w:bottom w:val="single" w:sz="4" w:space="0" w:color="auto"/>
            </w:tcBorders>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72" w:name="_Toc33852507"/>
            <w:bookmarkStart w:id="73" w:name="_Toc34643665"/>
            <w:bookmarkStart w:id="74" w:name="_Toc44221728"/>
            <w:bookmarkStart w:id="75" w:name="_Toc78505505"/>
            <w:r>
              <w:rPr>
                <w:rFonts w:ascii="Times New Roman" w:eastAsia="Times New Roman" w:hAnsi="Times New Roman" w:cs="Times New Roman"/>
                <w:bCs/>
                <w:kern w:val="36"/>
                <w:sz w:val="20"/>
                <w:szCs w:val="20"/>
              </w:rPr>
              <w:t>2</w:t>
            </w:r>
            <w:bookmarkEnd w:id="72"/>
            <w:bookmarkEnd w:id="73"/>
            <w:bookmarkEnd w:id="74"/>
            <w:r>
              <w:rPr>
                <w:rFonts w:ascii="Times New Roman" w:eastAsia="Times New Roman" w:hAnsi="Times New Roman" w:cs="Times New Roman"/>
                <w:bCs/>
                <w:kern w:val="36"/>
                <w:sz w:val="20"/>
                <w:szCs w:val="20"/>
              </w:rPr>
              <w:t>8</w:t>
            </w:r>
            <w:bookmarkEnd w:id="75"/>
          </w:p>
        </w:tc>
        <w:tc>
          <w:tcPr>
            <w:tcW w:w="294" w:type="pct"/>
            <w:tcBorders>
              <w:top w:val="single" w:sz="4" w:space="0" w:color="auto"/>
              <w:bottom w:val="single" w:sz="4" w:space="0" w:color="auto"/>
            </w:tcBorders>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76" w:name="_Toc33852508"/>
            <w:bookmarkStart w:id="77" w:name="_Toc78505506"/>
            <w:bookmarkStart w:id="78" w:name="_Toc44221729"/>
            <w:bookmarkStart w:id="79" w:name="_Toc34643666"/>
            <w:r>
              <w:rPr>
                <w:rFonts w:ascii="Times New Roman" w:eastAsia="Times New Roman" w:hAnsi="Times New Roman" w:cs="Times New Roman"/>
                <w:bCs/>
                <w:kern w:val="36"/>
                <w:sz w:val="20"/>
                <w:szCs w:val="20"/>
              </w:rPr>
              <w:t>49</w:t>
            </w:r>
            <w:bookmarkEnd w:id="76"/>
            <w:bookmarkEnd w:id="77"/>
            <w:bookmarkEnd w:id="78"/>
            <w:bookmarkEnd w:id="79"/>
          </w:p>
        </w:tc>
        <w:tc>
          <w:tcPr>
            <w:tcW w:w="473" w:type="pct"/>
            <w:tcBorders>
              <w:top w:val="single" w:sz="4" w:space="0" w:color="auto"/>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p>
        </w:tc>
        <w:tc>
          <w:tcPr>
            <w:tcW w:w="524" w:type="pct"/>
            <w:tcBorders>
              <w:top w:val="single" w:sz="4" w:space="0" w:color="auto"/>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496" w:type="pct"/>
            <w:tcBorders>
              <w:top w:val="single" w:sz="4" w:space="0" w:color="auto"/>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0" w:type="pct"/>
            <w:tcBorders>
              <w:top w:val="single" w:sz="4" w:space="0" w:color="auto"/>
              <w:bottom w:val="single" w:sz="4" w:space="0" w:color="auto"/>
            </w:tcBorders>
          </w:tcPr>
          <w:p w:rsidR="00BB5E1D" w:rsidRDefault="00EC494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BB5E1D">
        <w:trPr>
          <w:trHeight w:val="494"/>
          <w:jc w:val="center"/>
        </w:trPr>
        <w:tc>
          <w:tcPr>
            <w:tcW w:w="514" w:type="pct"/>
            <w:vAlign w:val="center"/>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566" w:type="pct"/>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w:t>
            </w:r>
          </w:p>
        </w:tc>
        <w:tc>
          <w:tcPr>
            <w:tcW w:w="411" w:type="pct"/>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287" w:type="pct"/>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335</w:t>
            </w:r>
          </w:p>
        </w:tc>
        <w:tc>
          <w:tcPr>
            <w:tcW w:w="442" w:type="pct"/>
            <w:vMerge/>
          </w:tcPr>
          <w:p w:rsidR="00BB5E1D" w:rsidRDefault="00BB5E1D">
            <w:pPr>
              <w:snapToGrid w:val="0"/>
              <w:spacing w:beforeAutospacing="0" w:after="0" w:afterAutospacing="0" w:line="240" w:lineRule="auto"/>
              <w:rPr>
                <w:rFonts w:ascii="Times New Roman" w:eastAsia="Times New Roman" w:hAnsi="Times New Roman" w:cs="Times New Roman"/>
                <w:b/>
                <w:sz w:val="20"/>
                <w:szCs w:val="20"/>
              </w:rPr>
            </w:pPr>
          </w:p>
        </w:tc>
        <w:tc>
          <w:tcPr>
            <w:tcW w:w="279" w:type="pct"/>
            <w:tcBorders>
              <w:top w:val="single" w:sz="4" w:space="0" w:color="auto"/>
            </w:tcBorders>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80" w:name="_Toc78505507"/>
            <w:r>
              <w:rPr>
                <w:rFonts w:ascii="Times New Roman" w:eastAsia="Times New Roman" w:hAnsi="Times New Roman" w:cs="Times New Roman"/>
                <w:b/>
                <w:bCs/>
                <w:kern w:val="36"/>
                <w:sz w:val="20"/>
                <w:szCs w:val="20"/>
              </w:rPr>
              <w:t>124</w:t>
            </w:r>
            <w:bookmarkEnd w:id="80"/>
          </w:p>
        </w:tc>
        <w:tc>
          <w:tcPr>
            <w:tcW w:w="294" w:type="pct"/>
          </w:tcPr>
          <w:p w:rsidR="00BB5E1D" w:rsidRDefault="00EC4947">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81" w:name="_Toc78505508"/>
            <w:r>
              <w:rPr>
                <w:rFonts w:ascii="Times New Roman" w:eastAsia="Times New Roman" w:hAnsi="Times New Roman" w:cs="Times New Roman"/>
                <w:b/>
                <w:bCs/>
                <w:kern w:val="36"/>
                <w:sz w:val="20"/>
                <w:szCs w:val="20"/>
              </w:rPr>
              <w:t>211</w:t>
            </w:r>
            <w:bookmarkEnd w:id="81"/>
          </w:p>
        </w:tc>
        <w:tc>
          <w:tcPr>
            <w:tcW w:w="473" w:type="pct"/>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w:t>
            </w:r>
          </w:p>
        </w:tc>
        <w:tc>
          <w:tcPr>
            <w:tcW w:w="524" w:type="pct"/>
          </w:tcPr>
          <w:p w:rsidR="00BB5E1D" w:rsidRDefault="00EC4947">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199(1.77)</w:t>
            </w:r>
          </w:p>
        </w:tc>
        <w:tc>
          <w:tcPr>
            <w:tcW w:w="496" w:type="pct"/>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30(0.26)</w:t>
            </w:r>
          </w:p>
        </w:tc>
        <w:tc>
          <w:tcPr>
            <w:tcW w:w="710" w:type="pct"/>
          </w:tcPr>
          <w:p w:rsidR="00BB5E1D" w:rsidRDefault="00EC494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28(0.25)</w:t>
            </w:r>
          </w:p>
        </w:tc>
      </w:tr>
    </w:tbl>
    <w:p w:rsidR="00BB5E1D" w:rsidRDefault="00EC4947">
      <w:pPr>
        <w:snapToGri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F/T/D=fly per trap per day, GT= Glossina tachinoides, M=male, F=female</w:t>
      </w:r>
    </w:p>
    <w:p w:rsidR="00BB5E1D" w:rsidRDefault="00BB5E1D">
      <w:pPr>
        <w:snapToGrid w:val="0"/>
        <w:spacing w:after="0" w:line="240" w:lineRule="auto"/>
        <w:jc w:val="both"/>
        <w:rPr>
          <w:rFonts w:ascii="Times New Roman" w:hAnsi="Times New Roman" w:cs="Times New Roman"/>
          <w:b/>
          <w:sz w:val="20"/>
          <w:szCs w:val="20"/>
        </w:rPr>
      </w:pPr>
    </w:p>
    <w:p w:rsidR="00BB5E1D" w:rsidRDefault="00BB5E1D">
      <w:pPr>
        <w:pStyle w:val="Heading1"/>
        <w:snapToGrid w:val="0"/>
        <w:spacing w:before="0" w:line="240" w:lineRule="auto"/>
        <w:rPr>
          <w:rFonts w:ascii="Times New Roman" w:hAnsi="Times New Roman" w:cs="Times New Roman"/>
          <w:color w:val="auto"/>
          <w:sz w:val="20"/>
          <w:szCs w:val="20"/>
        </w:rPr>
        <w:sectPr w:rsidR="00BB5E1D">
          <w:type w:val="continuous"/>
          <w:pgSz w:w="12240" w:h="15840"/>
          <w:pgMar w:top="1440" w:right="1440" w:bottom="1440" w:left="1440" w:header="720" w:footer="720" w:gutter="0"/>
          <w:cols w:space="425"/>
          <w:titlePg/>
          <w:docGrid w:linePitch="360"/>
        </w:sectPr>
      </w:pPr>
      <w:bookmarkStart w:id="82" w:name="_Toc33852511"/>
      <w:bookmarkStart w:id="83" w:name="_Toc78505509"/>
    </w:p>
    <w:p w:rsidR="00BB5E1D" w:rsidRDefault="00EC4947">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5. DISCUSSION</w:t>
      </w:r>
      <w:bookmarkEnd w:id="82"/>
      <w:bookmarkEnd w:id="83"/>
    </w:p>
    <w:p w:rsidR="00BB5E1D" w:rsidRDefault="00EC4947">
      <w:pPr>
        <w:snapToGrid w:val="0"/>
        <w:spacing w:after="0" w:line="240" w:lineRule="auto"/>
        <w:jc w:val="both"/>
        <w:rPr>
          <w:rFonts w:ascii="Times New Roman" w:eastAsia="MinionPro-Regular" w:hAnsi="Times New Roman" w:cs="Times New Roman"/>
          <w:sz w:val="20"/>
          <w:szCs w:val="20"/>
        </w:rPr>
      </w:pPr>
      <w:r>
        <w:rPr>
          <w:rFonts w:ascii="Times New Roman" w:hAnsi="Times New Roman" w:cs="Times New Roman"/>
          <w:sz w:val="20"/>
          <w:szCs w:val="20"/>
        </w:rPr>
        <w:t>10.15 % of Cattle trypanosomosis prevalence were reported in the study area.</w:t>
      </w:r>
      <w:r>
        <w:rPr>
          <w:rFonts w:ascii="Times New Roman" w:eastAsia="Calibri" w:hAnsi="Times New Roman" w:cs="Times New Roman"/>
          <w:sz w:val="20"/>
          <w:szCs w:val="20"/>
        </w:rPr>
        <w:t xml:space="preserve"> This finding was agree with the study conducted by</w:t>
      </w:r>
      <w:r>
        <w:rPr>
          <w:rFonts w:ascii="Times New Roman" w:eastAsia="MinionPro-Regular" w:hAnsi="Times New Roman" w:cs="Times New Roman"/>
          <w:sz w:val="20"/>
          <w:szCs w:val="20"/>
        </w:rPr>
        <w:t xml:space="preserve"> (Aki 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Who reported 8.96% bovine trypanosomosis prevalence in Kameshi District, </w:t>
      </w:r>
      <w:r>
        <w:rPr>
          <w:rFonts w:ascii="Times New Roman" w:eastAsia="Calibri" w:hAnsi="Times New Roman" w:cs="Times New Roman"/>
          <w:sz w:val="20"/>
          <w:szCs w:val="20"/>
        </w:rPr>
        <w:t>Benishagul Gumuz region, western Ethiopia</w:t>
      </w:r>
      <w:r>
        <w:rPr>
          <w:rFonts w:ascii="Times New Roman" w:eastAsia="MinionPro-Regular" w:hAnsi="Times New Roman" w:cs="Times New Roman"/>
          <w:sz w:val="20"/>
          <w:szCs w:val="20"/>
        </w:rPr>
        <w:t xml:space="preserve">. </w:t>
      </w:r>
      <w:r>
        <w:rPr>
          <w:rFonts w:ascii="Times New Roman" w:eastAsia="Calibri" w:hAnsi="Times New Roman" w:cs="Times New Roman"/>
          <w:sz w:val="20"/>
          <w:szCs w:val="20"/>
        </w:rPr>
        <w:t xml:space="preserve">In contrast, 22.38 % bovine trypanosomosis prevalence was reported by Bayisa </w:t>
      </w:r>
      <w:r>
        <w:rPr>
          <w:rFonts w:ascii="Times New Roman" w:eastAsia="Calibri" w:hAnsi="Times New Roman" w:cs="Times New Roman"/>
          <w:i/>
          <w:sz w:val="20"/>
          <w:szCs w:val="20"/>
        </w:rPr>
        <w:t>et al</w:t>
      </w:r>
      <w:r>
        <w:rPr>
          <w:rFonts w:ascii="Times New Roman" w:eastAsia="Calibri" w:hAnsi="Times New Roman" w:cs="Times New Roman"/>
          <w:sz w:val="20"/>
          <w:szCs w:val="20"/>
        </w:rPr>
        <w:t xml:space="preserve">. (2015) in Asossa district, which was high as compared to the current study. Similarly, 26.30% cattle trypanosomosis prevalence was reported by Aki A </w:t>
      </w:r>
      <w:r>
        <w:rPr>
          <w:rFonts w:ascii="Times New Roman" w:eastAsia="Calibri" w:hAnsi="Times New Roman" w:cs="Times New Roman"/>
          <w:i/>
          <w:sz w:val="20"/>
          <w:szCs w:val="20"/>
        </w:rPr>
        <w:t>et al</w:t>
      </w:r>
      <w:r>
        <w:rPr>
          <w:rFonts w:ascii="Times New Roman" w:eastAsia="Calibri" w:hAnsi="Times New Roman" w:cs="Times New Roman"/>
          <w:sz w:val="20"/>
          <w:szCs w:val="20"/>
        </w:rPr>
        <w:t>. (2017) in Mandur</w:t>
      </w:r>
      <w:r>
        <w:rPr>
          <w:rFonts w:ascii="Times New Roman" w:eastAsia="Calibri" w:hAnsi="Times New Roman" w:cs="Times New Roman"/>
          <w:sz w:val="20"/>
          <w:szCs w:val="20"/>
        </w:rPr>
        <w:t>a district which were higher than the present findings.</w:t>
      </w:r>
    </w:p>
    <w:p w:rsidR="00BB5E1D" w:rsidRDefault="00EC4947">
      <w:pPr>
        <w:autoSpaceDE w:val="0"/>
        <w:autoSpaceDN w:val="0"/>
        <w:adjustRightInd w:val="0"/>
        <w:snapToGrid w:val="0"/>
        <w:spacing w:after="0" w:line="240" w:lineRule="auto"/>
        <w:jc w:val="both"/>
        <w:rPr>
          <w:rFonts w:ascii="Times New Roman" w:eastAsia="Calibri" w:hAnsi="Times New Roman" w:cs="Times New Roman"/>
          <w:bCs/>
          <w:kern w:val="36"/>
          <w:sz w:val="20"/>
          <w:szCs w:val="20"/>
        </w:rPr>
      </w:pPr>
      <w:r>
        <w:rPr>
          <w:rFonts w:ascii="Times New Roman" w:eastAsia="Calibri" w:hAnsi="Times New Roman" w:cs="Times New Roman"/>
          <w:sz w:val="20"/>
          <w:szCs w:val="20"/>
        </w:rPr>
        <w:t xml:space="preserve">This research showed that the infection was predominantly caused by </w:t>
      </w:r>
      <w:r>
        <w:rPr>
          <w:rFonts w:ascii="Times New Roman" w:eastAsia="Calibri" w:hAnsi="Times New Roman" w:cs="Times New Roman"/>
          <w:i/>
          <w:sz w:val="20"/>
          <w:szCs w:val="20"/>
        </w:rPr>
        <w:t xml:space="preserve">T. congolense 32/43 </w:t>
      </w:r>
      <w:r>
        <w:rPr>
          <w:rFonts w:ascii="Times New Roman" w:eastAsia="Calibri" w:hAnsi="Times New Roman" w:cs="Times New Roman"/>
          <w:bCs/>
          <w:i/>
          <w:iCs/>
          <w:sz w:val="20"/>
          <w:szCs w:val="20"/>
        </w:rPr>
        <w:t>(</w:t>
      </w:r>
      <w:r>
        <w:rPr>
          <w:rFonts w:ascii="Times New Roman" w:eastAsia="Times New Roman" w:hAnsi="Times New Roman" w:cs="Times New Roman"/>
          <w:sz w:val="20"/>
          <w:szCs w:val="20"/>
          <w:lang w:eastAsia="en-GB"/>
        </w:rPr>
        <w:t xml:space="preserve">74.41%), </w:t>
      </w:r>
      <w:r>
        <w:rPr>
          <w:rFonts w:ascii="Times New Roman" w:eastAsia="Times New Roman" w:hAnsi="Times New Roman" w:cs="Times New Roman"/>
          <w:i/>
          <w:sz w:val="20"/>
          <w:szCs w:val="20"/>
          <w:lang w:eastAsia="en-GB"/>
        </w:rPr>
        <w:t>T.</w:t>
      </w:r>
      <w:r>
        <w:rPr>
          <w:rFonts w:ascii="Times New Roman" w:eastAsia="Calibri" w:hAnsi="Times New Roman" w:cs="Times New Roman"/>
          <w:bCs/>
          <w:i/>
          <w:iCs/>
          <w:sz w:val="20"/>
          <w:szCs w:val="20"/>
        </w:rPr>
        <w:t xml:space="preserve">vivax </w:t>
      </w:r>
      <w:r>
        <w:rPr>
          <w:rFonts w:ascii="Times New Roman" w:eastAsia="Times New Roman" w:hAnsi="Times New Roman" w:cs="Times New Roman"/>
          <w:sz w:val="20"/>
          <w:szCs w:val="20"/>
          <w:lang w:eastAsia="en-GB"/>
        </w:rPr>
        <w:t xml:space="preserve">6/43(13.95%), and </w:t>
      </w:r>
      <w:r>
        <w:rPr>
          <w:rFonts w:ascii="Times New Roman" w:eastAsia="Times New Roman" w:hAnsi="Times New Roman" w:cs="Times New Roman"/>
          <w:i/>
          <w:sz w:val="20"/>
          <w:szCs w:val="20"/>
          <w:lang w:eastAsia="en-GB"/>
        </w:rPr>
        <w:t>T. brucei</w:t>
      </w:r>
      <w:r>
        <w:rPr>
          <w:rFonts w:ascii="Times New Roman" w:eastAsia="Times New Roman" w:hAnsi="Times New Roman" w:cs="Times New Roman"/>
          <w:sz w:val="20"/>
          <w:szCs w:val="20"/>
          <w:lang w:eastAsia="en-GB"/>
        </w:rPr>
        <w:t xml:space="preserve"> 2/43(4.65%) and mixed infection 3/43(6.97%). This </w:t>
      </w:r>
      <w:r>
        <w:rPr>
          <w:rFonts w:ascii="Times New Roman" w:eastAsia="Times New Roman" w:hAnsi="Times New Roman" w:cs="Times New Roman"/>
          <w:sz w:val="20"/>
          <w:szCs w:val="20"/>
          <w:lang w:eastAsia="en-GB"/>
        </w:rPr>
        <w:lastRenderedPageBreak/>
        <w:t>result is in lin</w:t>
      </w:r>
      <w:r>
        <w:rPr>
          <w:rFonts w:ascii="Times New Roman" w:eastAsia="Times New Roman" w:hAnsi="Times New Roman" w:cs="Times New Roman"/>
          <w:sz w:val="20"/>
          <w:szCs w:val="20"/>
          <w:lang w:eastAsia="en-GB"/>
        </w:rPr>
        <w:t xml:space="preserve">e with the reported proportions of </w:t>
      </w:r>
      <w:r>
        <w:rPr>
          <w:rFonts w:ascii="Times New Roman" w:eastAsia="Times New Roman" w:hAnsi="Times New Roman" w:cs="Times New Roman"/>
          <w:i/>
          <w:sz w:val="20"/>
          <w:szCs w:val="20"/>
          <w:lang w:eastAsia="en-GB"/>
        </w:rPr>
        <w:t>T.congolense</w:t>
      </w:r>
      <w:r>
        <w:rPr>
          <w:rFonts w:ascii="Times New Roman" w:eastAsia="Times New Roman" w:hAnsi="Times New Roman" w:cs="Times New Roman"/>
          <w:sz w:val="20"/>
          <w:szCs w:val="20"/>
          <w:lang w:eastAsia="en-GB"/>
        </w:rPr>
        <w:t xml:space="preserve"> (75.5 %) followed by </w:t>
      </w:r>
      <w:r>
        <w:rPr>
          <w:rFonts w:ascii="Times New Roman" w:eastAsia="Times New Roman" w:hAnsi="Times New Roman" w:cs="Times New Roman"/>
          <w:i/>
          <w:sz w:val="20"/>
          <w:szCs w:val="20"/>
          <w:lang w:eastAsia="en-GB"/>
        </w:rPr>
        <w:t xml:space="preserve">T.vivax </w:t>
      </w:r>
      <w:r>
        <w:rPr>
          <w:rFonts w:ascii="Times New Roman" w:eastAsia="Times New Roman" w:hAnsi="Times New Roman" w:cs="Times New Roman"/>
          <w:sz w:val="20"/>
          <w:szCs w:val="20"/>
          <w:lang w:eastAsia="en-GB"/>
        </w:rPr>
        <w:t xml:space="preserve">(14.28%) from Metekel and Awi zones (Mekuria  </w:t>
      </w:r>
      <w:r>
        <w:rPr>
          <w:rFonts w:ascii="Times New Roman" w:eastAsia="Times New Roman" w:hAnsi="Times New Roman" w:cs="Times New Roman"/>
          <w:i/>
          <w:sz w:val="20"/>
          <w:szCs w:val="20"/>
          <w:lang w:eastAsia="en-GB"/>
        </w:rPr>
        <w:t xml:space="preserve">et al., </w:t>
      </w:r>
      <w:r>
        <w:rPr>
          <w:rFonts w:ascii="Times New Roman" w:eastAsia="Times New Roman" w:hAnsi="Times New Roman" w:cs="Times New Roman"/>
          <w:sz w:val="20"/>
          <w:szCs w:val="20"/>
          <w:lang w:eastAsia="en-GB"/>
        </w:rPr>
        <w:t xml:space="preserve">2011). </w:t>
      </w:r>
      <w:r>
        <w:rPr>
          <w:rFonts w:ascii="Times New Roman" w:eastAsia="Calibri" w:hAnsi="Times New Roman" w:cs="Times New Roman"/>
          <w:bCs/>
          <w:kern w:val="36"/>
          <w:sz w:val="20"/>
          <w:szCs w:val="20"/>
        </w:rPr>
        <w:t xml:space="preserve">This result was also in consistent with prior reports of </w:t>
      </w:r>
      <w:r>
        <w:rPr>
          <w:rFonts w:ascii="Times New Roman" w:eastAsia="MinionPro-Regular" w:hAnsi="Times New Roman" w:cs="Times New Roman"/>
          <w:sz w:val="20"/>
          <w:szCs w:val="20"/>
        </w:rPr>
        <w:t xml:space="preserve">(Mulaw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2011)</w:t>
      </w:r>
      <w:r>
        <w:rPr>
          <w:rFonts w:ascii="Times New Roman" w:hAnsi="Times New Roman" w:cs="Times New Roman"/>
          <w:sz w:val="20"/>
          <w:szCs w:val="20"/>
        </w:rPr>
        <w:t xml:space="preserve"> who studied on </w:t>
      </w:r>
      <w:r>
        <w:rPr>
          <w:rFonts w:ascii="Times New Roman" w:eastAsia="Calibri" w:hAnsi="Times New Roman" w:cs="Times New Roman"/>
          <w:sz w:val="20"/>
          <w:szCs w:val="20"/>
          <w:lang w:val="en-GB"/>
        </w:rPr>
        <w:t>prevalence of major trypan</w:t>
      </w:r>
      <w:r>
        <w:rPr>
          <w:rFonts w:ascii="Times New Roman" w:eastAsia="Calibri" w:hAnsi="Times New Roman" w:cs="Times New Roman"/>
          <w:sz w:val="20"/>
          <w:szCs w:val="20"/>
          <w:lang w:val="en-GB"/>
        </w:rPr>
        <w:t xml:space="preserve">osomes affecting cattle </w:t>
      </w:r>
      <w:r>
        <w:rPr>
          <w:rFonts w:ascii="Times New Roman" w:hAnsi="Times New Roman" w:cs="Times New Roman"/>
          <w:sz w:val="20"/>
          <w:szCs w:val="20"/>
        </w:rPr>
        <w:t xml:space="preserve">in Assosa district </w:t>
      </w:r>
      <w:r>
        <w:rPr>
          <w:rFonts w:ascii="Times New Roman" w:eastAsia="Calibri" w:hAnsi="Times New Roman" w:cs="Times New Roman"/>
          <w:sz w:val="20"/>
          <w:szCs w:val="20"/>
          <w:lang w:val="en-GB"/>
        </w:rPr>
        <w:t xml:space="preserve">of Benishangul Gumuz Regional State, western Ethiopia and who found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lang w:val="en-GB"/>
        </w:rPr>
        <w:t xml:space="preserve">prevalence of </w:t>
      </w:r>
      <w:r>
        <w:rPr>
          <w:rFonts w:ascii="Times New Roman" w:eastAsia="Calibri" w:hAnsi="Times New Roman" w:cs="Times New Roman"/>
          <w:i/>
          <w:sz w:val="20"/>
          <w:szCs w:val="20"/>
        </w:rPr>
        <w:t xml:space="preserve">T. congolense to be </w:t>
      </w:r>
      <w:r>
        <w:rPr>
          <w:rFonts w:ascii="Times New Roman" w:hAnsi="Times New Roman" w:cs="Times New Roman"/>
          <w:sz w:val="20"/>
          <w:szCs w:val="20"/>
        </w:rPr>
        <w:t xml:space="preserve">66.7% ; </w:t>
      </w:r>
      <w:r>
        <w:rPr>
          <w:rFonts w:ascii="Times New Roman" w:eastAsia="MinionPro-Regular" w:hAnsi="Times New Roman" w:cs="Times New Roman"/>
          <w:sz w:val="20"/>
          <w:szCs w:val="20"/>
        </w:rPr>
        <w:t xml:space="preserve">(Abraham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2012)</w:t>
      </w:r>
      <w:r>
        <w:rPr>
          <w:rFonts w:ascii="Times New Roman" w:hAnsi="Times New Roman" w:cs="Times New Roman"/>
          <w:sz w:val="20"/>
          <w:szCs w:val="20"/>
        </w:rPr>
        <w:t xml:space="preserve"> </w:t>
      </w:r>
      <w:r>
        <w:rPr>
          <w:rFonts w:ascii="Times New Roman" w:hAnsi="Times New Roman" w:cs="Times New Roman"/>
          <w:iCs/>
          <w:sz w:val="20"/>
          <w:szCs w:val="20"/>
        </w:rPr>
        <w:t>conducted their study on prevalence</w:t>
      </w:r>
      <w:r>
        <w:rPr>
          <w:rFonts w:ascii="Times New Roman" w:hAnsi="Times New Roman" w:cs="Times New Roman"/>
          <w:bCs/>
          <w:sz w:val="20"/>
          <w:szCs w:val="20"/>
        </w:rPr>
        <w:t xml:space="preserve"> of bovine trypanosomosis in selected sites of Arba Minch district,  Southern Ethiopia whose result </w:t>
      </w:r>
      <w:r>
        <w:rPr>
          <w:rFonts w:ascii="Times New Roman" w:hAnsi="Times New Roman" w:cs="Times New Roman"/>
          <w:sz w:val="20"/>
          <w:szCs w:val="20"/>
        </w:rPr>
        <w:t xml:space="preserve">showed </w:t>
      </w:r>
      <w:r>
        <w:rPr>
          <w:rFonts w:ascii="Times New Roman" w:eastAsia="Calibri" w:hAnsi="Times New Roman" w:cs="Times New Roman"/>
          <w:sz w:val="20"/>
          <w:szCs w:val="20"/>
        </w:rPr>
        <w:t>proportional</w:t>
      </w:r>
      <w:r>
        <w:rPr>
          <w:rFonts w:ascii="Times New Roman" w:hAnsi="Times New Roman" w:cs="Times New Roman"/>
          <w:sz w:val="20"/>
          <w:szCs w:val="20"/>
        </w:rPr>
        <w:t xml:space="preserve"> prevalence of </w:t>
      </w:r>
      <w:r>
        <w:rPr>
          <w:rFonts w:ascii="Times New Roman" w:eastAsia="Calibri" w:hAnsi="Times New Roman" w:cs="Times New Roman"/>
          <w:i/>
          <w:sz w:val="20"/>
          <w:szCs w:val="20"/>
        </w:rPr>
        <w:t xml:space="preserve">T. congolense </w:t>
      </w:r>
      <w:r>
        <w:rPr>
          <w:rFonts w:ascii="Times New Roman" w:eastAsia="Calibri" w:hAnsi="Times New Roman" w:cs="Times New Roman"/>
          <w:sz w:val="20"/>
          <w:szCs w:val="20"/>
        </w:rPr>
        <w:t>to be</w:t>
      </w:r>
      <w:r>
        <w:rPr>
          <w:rFonts w:ascii="Times New Roman" w:eastAsia="Calibri" w:hAnsi="Times New Roman" w:cs="Times New Roman"/>
          <w:i/>
          <w:sz w:val="20"/>
          <w:szCs w:val="20"/>
        </w:rPr>
        <w:t xml:space="preserve"> </w:t>
      </w:r>
      <w:r>
        <w:rPr>
          <w:rFonts w:ascii="Times New Roman" w:eastAsia="Calibri" w:hAnsi="Times New Roman" w:cs="Times New Roman"/>
          <w:bCs/>
          <w:kern w:val="36"/>
          <w:sz w:val="20"/>
          <w:szCs w:val="20"/>
        </w:rPr>
        <w:t>61.4</w:t>
      </w:r>
      <w:r>
        <w:rPr>
          <w:rFonts w:ascii="Times New Roman" w:hAnsi="Times New Roman" w:cs="Times New Roman"/>
          <w:sz w:val="20"/>
          <w:szCs w:val="20"/>
        </w:rPr>
        <w:t xml:space="preserve">%; </w:t>
      </w:r>
      <w:r>
        <w:rPr>
          <w:rFonts w:ascii="Times New Roman" w:eastAsia="MinionPro-Regular" w:hAnsi="Times New Roman" w:cs="Times New Roman"/>
          <w:sz w:val="20"/>
          <w:szCs w:val="20"/>
        </w:rPr>
        <w:t xml:space="preserve">(Biyazen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2014)</w:t>
      </w:r>
      <w:r>
        <w:rPr>
          <w:rFonts w:ascii="Times New Roman" w:hAnsi="Times New Roman" w:cs="Times New Roman"/>
          <w:sz w:val="20"/>
          <w:szCs w:val="20"/>
        </w:rPr>
        <w:t xml:space="preserve"> reported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prevalence of </w:t>
      </w:r>
      <w:r>
        <w:rPr>
          <w:rFonts w:ascii="Times New Roman" w:eastAsia="Calibri" w:hAnsi="Times New Roman" w:cs="Times New Roman"/>
          <w:i/>
          <w:sz w:val="20"/>
          <w:szCs w:val="20"/>
        </w:rPr>
        <w:t xml:space="preserve">T. congolense to be </w:t>
      </w:r>
      <w:r>
        <w:rPr>
          <w:rFonts w:ascii="Times New Roman" w:hAnsi="Times New Roman" w:cs="Times New Roman"/>
          <w:sz w:val="20"/>
          <w:szCs w:val="20"/>
        </w:rPr>
        <w:t>63.64%</w:t>
      </w:r>
      <w:r>
        <w:rPr>
          <w:rFonts w:ascii="Times New Roman" w:hAnsi="Times New Roman" w:cs="Times New Roman"/>
          <w:bCs/>
          <w:sz w:val="20"/>
          <w:szCs w:val="20"/>
        </w:rPr>
        <w:t xml:space="preserve">  during </w:t>
      </w:r>
      <w:r>
        <w:rPr>
          <w:rFonts w:ascii="Times New Roman" w:hAnsi="Times New Roman" w:cs="Times New Roman"/>
          <w:bCs/>
          <w:sz w:val="20"/>
          <w:szCs w:val="20"/>
        </w:rPr>
        <w:t xml:space="preserve">their work on trypanosomosis and anemia in cattle population of Dale </w:t>
      </w:r>
      <w:r>
        <w:rPr>
          <w:rFonts w:ascii="Times New Roman" w:hAnsi="Times New Roman" w:cs="Times New Roman"/>
          <w:bCs/>
          <w:sz w:val="20"/>
          <w:szCs w:val="20"/>
        </w:rPr>
        <w:lastRenderedPageBreak/>
        <w:t>Wabera district of Kellem Wollega Zone, western Ethiopia.</w:t>
      </w:r>
      <w:r>
        <w:rPr>
          <w:rFonts w:ascii="Times New Roman" w:eastAsia="Calibri" w:hAnsi="Times New Roman" w:cs="Times New Roman"/>
          <w:bCs/>
          <w:kern w:val="36"/>
          <w:sz w:val="20"/>
          <w:szCs w:val="20"/>
        </w:rPr>
        <w:t xml:space="preserve"> </w:t>
      </w:r>
    </w:p>
    <w:p w:rsidR="00BB5E1D" w:rsidRDefault="00BB5E1D">
      <w:pPr>
        <w:autoSpaceDE w:val="0"/>
        <w:autoSpaceDN w:val="0"/>
        <w:adjustRightInd w:val="0"/>
        <w:snapToGrid w:val="0"/>
        <w:spacing w:after="0" w:line="240" w:lineRule="auto"/>
        <w:jc w:val="both"/>
        <w:rPr>
          <w:rFonts w:ascii="Times New Roman" w:hAnsi="Times New Roman" w:cs="Times New Roman"/>
          <w:bCs/>
          <w:sz w:val="20"/>
          <w:szCs w:val="20"/>
        </w:rPr>
      </w:pPr>
    </w:p>
    <w:p w:rsidR="00BB5E1D" w:rsidRDefault="00EC4947">
      <w:pPr>
        <w:autoSpaceDE w:val="0"/>
        <w:autoSpaceDN w:val="0"/>
        <w:adjustRightInd w:val="0"/>
        <w:snapToGrid w:val="0"/>
        <w:spacing w:after="0" w:line="240" w:lineRule="auto"/>
        <w:jc w:val="both"/>
        <w:rPr>
          <w:rFonts w:ascii="Times New Roman" w:eastAsia="Calibri" w:hAnsi="Times New Roman" w:cs="Times New Roman"/>
          <w:i/>
          <w:sz w:val="20"/>
          <w:szCs w:val="20"/>
          <w:lang w:val="en-GB"/>
        </w:rPr>
      </w:pPr>
      <w:r>
        <w:rPr>
          <w:rFonts w:ascii="Times New Roman" w:eastAsia="Calibri" w:hAnsi="Times New Roman" w:cs="Times New Roman"/>
          <w:sz w:val="20"/>
          <w:szCs w:val="20"/>
          <w:lang w:val="en-GB"/>
        </w:rPr>
        <w:t xml:space="preserve">The high proportional infection rate of </w:t>
      </w:r>
      <w:r>
        <w:rPr>
          <w:rFonts w:ascii="Times New Roman" w:eastAsia="Calibri" w:hAnsi="Times New Roman" w:cs="Times New Roman"/>
          <w:i/>
          <w:sz w:val="20"/>
          <w:szCs w:val="20"/>
          <w:lang w:val="en-GB"/>
        </w:rPr>
        <w:t xml:space="preserve">T. congolense </w:t>
      </w:r>
      <w:r>
        <w:rPr>
          <w:rFonts w:ascii="Times New Roman" w:eastAsia="Calibri" w:hAnsi="Times New Roman" w:cs="Times New Roman"/>
          <w:sz w:val="20"/>
          <w:szCs w:val="20"/>
          <w:lang w:val="en-GB"/>
        </w:rPr>
        <w:t xml:space="preserve">in cattle might be attributable to the high number of serodems of </w:t>
      </w:r>
      <w:r>
        <w:rPr>
          <w:rFonts w:ascii="Times New Roman" w:eastAsia="Calibri" w:hAnsi="Times New Roman" w:cs="Times New Roman"/>
          <w:i/>
          <w:sz w:val="20"/>
          <w:szCs w:val="20"/>
          <w:lang w:val="en-GB"/>
        </w:rPr>
        <w:t xml:space="preserve">T. </w:t>
      </w:r>
      <w:r>
        <w:rPr>
          <w:rFonts w:ascii="Times New Roman" w:eastAsia="Calibri" w:hAnsi="Times New Roman" w:cs="Times New Roman"/>
          <w:i/>
          <w:sz w:val="20"/>
          <w:szCs w:val="20"/>
          <w:lang w:val="en-GB"/>
        </w:rPr>
        <w:t>congolense</w:t>
      </w:r>
      <w:r>
        <w:rPr>
          <w:rFonts w:ascii="Times New Roman" w:eastAsia="Calibri" w:hAnsi="Times New Roman" w:cs="Times New Roman"/>
          <w:sz w:val="20"/>
          <w:szCs w:val="20"/>
          <w:lang w:val="en-GB"/>
        </w:rPr>
        <w:t xml:space="preserve"> relative to other species of trypanosomes</w:t>
      </w:r>
      <w:r>
        <w:rPr>
          <w:rFonts w:ascii="Times New Roman" w:eastAsia="Calibri" w:hAnsi="Times New Roman" w:cs="Times New Roman"/>
          <w:i/>
          <w:sz w:val="20"/>
          <w:szCs w:val="20"/>
          <w:lang w:val="en-GB"/>
        </w:rPr>
        <w:t>.</w:t>
      </w:r>
      <w:r>
        <w:rPr>
          <w:rFonts w:ascii="Times New Roman" w:eastAsia="Calibri" w:hAnsi="Times New Roman" w:cs="Times New Roman"/>
          <w:sz w:val="20"/>
          <w:szCs w:val="20"/>
          <w:lang w:val="en-GB"/>
        </w:rPr>
        <w:t xml:space="preserve">  It could also be due to the possible development of better immune response to </w:t>
      </w:r>
      <w:r>
        <w:rPr>
          <w:rFonts w:ascii="Times New Roman" w:eastAsia="Calibri" w:hAnsi="Times New Roman" w:cs="Times New Roman"/>
          <w:i/>
          <w:sz w:val="20"/>
          <w:szCs w:val="20"/>
          <w:lang w:val="en-GB"/>
        </w:rPr>
        <w:t>T. vivax</w:t>
      </w:r>
      <w:r>
        <w:rPr>
          <w:rFonts w:ascii="Times New Roman" w:eastAsia="Calibri" w:hAnsi="Times New Roman" w:cs="Times New Roman"/>
          <w:sz w:val="20"/>
          <w:szCs w:val="20"/>
          <w:lang w:val="en-GB"/>
        </w:rPr>
        <w:t xml:space="preserve"> by the infected animals as demonstrated by (Leak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xml:space="preserve">., 1993).  Further, it might be attributed to the efficient </w:t>
      </w:r>
      <w:r>
        <w:rPr>
          <w:rFonts w:ascii="Times New Roman" w:eastAsia="Calibri" w:hAnsi="Times New Roman" w:cs="Times New Roman"/>
          <w:sz w:val="20"/>
          <w:szCs w:val="20"/>
          <w:lang w:val="en-GB"/>
        </w:rPr>
        <w:t xml:space="preserve">transmission of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by cyclical vectors than</w:t>
      </w:r>
      <w:r>
        <w:rPr>
          <w:rFonts w:ascii="Times New Roman" w:eastAsia="Calibri" w:hAnsi="Times New Roman" w:cs="Times New Roman"/>
          <w:i/>
          <w:sz w:val="20"/>
          <w:szCs w:val="20"/>
          <w:lang w:val="en-GB"/>
        </w:rPr>
        <w:t xml:space="preserve"> T. vivax </w:t>
      </w:r>
      <w:r>
        <w:rPr>
          <w:rFonts w:ascii="Times New Roman" w:eastAsia="Calibri" w:hAnsi="Times New Roman" w:cs="Times New Roman"/>
          <w:sz w:val="20"/>
          <w:szCs w:val="20"/>
          <w:lang w:val="en-GB"/>
        </w:rPr>
        <w:t>in tsetse-infested areas</w:t>
      </w:r>
      <w:r>
        <w:rPr>
          <w:rFonts w:ascii="Times New Roman" w:eastAsia="Calibri" w:hAnsi="Times New Roman" w:cs="Times New Roman"/>
          <w:i/>
          <w:sz w:val="20"/>
          <w:szCs w:val="20"/>
          <w:lang w:val="en-GB"/>
        </w:rPr>
        <w:t xml:space="preserve">.  </w:t>
      </w:r>
      <w:r>
        <w:rPr>
          <w:rFonts w:ascii="Times New Roman" w:eastAsia="Calibri" w:hAnsi="Times New Roman" w:cs="Times New Roman"/>
          <w:sz w:val="20"/>
          <w:szCs w:val="20"/>
          <w:lang w:val="en-GB"/>
        </w:rPr>
        <w:t xml:space="preserve">Previous reports indicated that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and </w:t>
      </w:r>
      <w:r>
        <w:rPr>
          <w:rFonts w:ascii="Times New Roman" w:eastAsia="Calibri" w:hAnsi="Times New Roman" w:cs="Times New Roman"/>
          <w:i/>
          <w:sz w:val="20"/>
          <w:szCs w:val="20"/>
          <w:lang w:val="en-GB"/>
        </w:rPr>
        <w:t>T. vivax</w:t>
      </w:r>
      <w:r>
        <w:rPr>
          <w:rFonts w:ascii="Times New Roman" w:eastAsia="Calibri" w:hAnsi="Times New Roman" w:cs="Times New Roman"/>
          <w:sz w:val="20"/>
          <w:szCs w:val="20"/>
          <w:lang w:val="en-GB"/>
        </w:rPr>
        <w:t xml:space="preserve"> are the most prevalent trypanosomes that infect cattle in tsetse infested and tsetse free areas of Ethiopi</w:t>
      </w:r>
      <w:r>
        <w:rPr>
          <w:rFonts w:ascii="Times New Roman" w:eastAsia="Calibri" w:hAnsi="Times New Roman" w:cs="Times New Roman"/>
          <w:sz w:val="20"/>
          <w:szCs w:val="20"/>
          <w:lang w:val="en-GB"/>
        </w:rPr>
        <w:t xml:space="preserve">a respectively </w:t>
      </w:r>
      <w:r>
        <w:rPr>
          <w:rFonts w:ascii="Times New Roman" w:eastAsia="MinionPro-Regular" w:hAnsi="Times New Roman" w:cs="Times New Roman"/>
          <w:sz w:val="20"/>
          <w:szCs w:val="20"/>
        </w:rPr>
        <w:t xml:space="preserve">(Leak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1999)</w:t>
      </w:r>
      <w:r>
        <w:rPr>
          <w:rFonts w:ascii="Times New Roman" w:eastAsia="Calibri" w:hAnsi="Times New Roman" w:cs="Times New Roman"/>
          <w:sz w:val="20"/>
          <w:szCs w:val="20"/>
          <w:lang w:val="en-GB"/>
        </w:rPr>
        <w:t>.</w:t>
      </w:r>
      <w:r>
        <w:rPr>
          <w:rFonts w:ascii="Times New Roman" w:eastAsia="MinionPro-Regular" w:hAnsi="Times New Roman" w:cs="Times New Roman"/>
          <w:sz w:val="20"/>
          <w:szCs w:val="20"/>
        </w:rPr>
        <w:t xml:space="preserve">  Different studies (</w:t>
      </w:r>
      <w:r>
        <w:rPr>
          <w:rFonts w:ascii="Times New Roman" w:eastAsia="Calibri" w:hAnsi="Times New Roman" w:cs="Times New Roman"/>
          <w:sz w:val="20"/>
          <w:szCs w:val="20"/>
          <w:lang w:val="en-GB"/>
        </w:rPr>
        <w:t xml:space="preserve">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1993</w:t>
      </w:r>
      <w:r>
        <w:rPr>
          <w:rFonts w:ascii="Times New Roman" w:eastAsia="MinionPro-Regular" w:hAnsi="Times New Roman" w:cs="Times New Roman"/>
          <w:sz w:val="20"/>
          <w:szCs w:val="20"/>
        </w:rPr>
        <w:t xml:space="preserve">; Rowland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1995) have indicated that </w:t>
      </w:r>
      <w:r>
        <w:rPr>
          <w:rFonts w:ascii="Times New Roman" w:eastAsia="MinionPro-Regular" w:hAnsi="Times New Roman" w:cs="Times New Roman"/>
          <w:i/>
          <w:iCs/>
          <w:sz w:val="20"/>
          <w:szCs w:val="20"/>
        </w:rPr>
        <w:t xml:space="preserve">T. vivax </w:t>
      </w:r>
      <w:r>
        <w:rPr>
          <w:rFonts w:ascii="Times New Roman" w:eastAsia="MinionPro-Regular" w:hAnsi="Times New Roman" w:cs="Times New Roman"/>
          <w:sz w:val="20"/>
          <w:szCs w:val="20"/>
        </w:rPr>
        <w:t xml:space="preserve">is highly susceptible to treatment while the problems of drug resistance are higher in </w:t>
      </w:r>
      <w:r>
        <w:rPr>
          <w:rFonts w:ascii="Times New Roman" w:eastAsia="MinionPro-Regular" w:hAnsi="Times New Roman" w:cs="Times New Roman"/>
          <w:i/>
          <w:iCs/>
          <w:sz w:val="20"/>
          <w:szCs w:val="20"/>
        </w:rPr>
        <w:t>T. congolense.</w:t>
      </w:r>
      <w:r>
        <w:rPr>
          <w:rFonts w:ascii="Times New Roman" w:eastAsia="MinionPro-Regular" w:hAnsi="Times New Roman" w:cs="Times New Roman"/>
          <w:sz w:val="20"/>
          <w:szCs w:val="20"/>
        </w:rPr>
        <w:t xml:space="preserve"> </w:t>
      </w:r>
    </w:p>
    <w:p w:rsidR="00BB5E1D" w:rsidRDefault="00EC4947">
      <w:pPr>
        <w:autoSpaceDE w:val="0"/>
        <w:autoSpaceDN w:val="0"/>
        <w:adjustRightInd w:val="0"/>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The effect of different ris</w:t>
      </w:r>
      <w:r>
        <w:rPr>
          <w:rFonts w:ascii="Times New Roman" w:eastAsia="MinionPro-Regular" w:hAnsi="Times New Roman" w:cs="Times New Roman"/>
          <w:sz w:val="20"/>
          <w:szCs w:val="20"/>
        </w:rPr>
        <w:t>k factors such as sex, age categories,  study sites, PCV  status, trypanosome species, and body conditions on prevalence of cattle trypanosomosis was studied and, statistically significant associations were observed in, PCV status, body conditions and tryp</w:t>
      </w:r>
      <w:r>
        <w:rPr>
          <w:rFonts w:ascii="Times New Roman" w:eastAsia="MinionPro-Regular" w:hAnsi="Times New Roman" w:cs="Times New Roman"/>
          <w:sz w:val="20"/>
          <w:szCs w:val="20"/>
        </w:rPr>
        <w:t>anosomes species (p&lt;0.05) while sex groups, age categories and study sites  were not found to be statistically significant (</w:t>
      </w:r>
      <w:r>
        <w:rPr>
          <w:rFonts w:ascii="Times New Roman" w:eastAsia="MinionPro-Regular" w:hAnsi="Times New Roman" w:cs="Times New Roman"/>
          <w:sz w:val="20"/>
          <w:szCs w:val="20"/>
        </w:rPr>
        <w:t>𝑃</w:t>
      </w:r>
      <w:r>
        <w:rPr>
          <w:rFonts w:ascii="Times New Roman" w:eastAsia="MinionPro-Regular" w:hAnsi="Times New Roman" w:cs="Times New Roman"/>
          <w:sz w:val="20"/>
          <w:szCs w:val="20"/>
        </w:rPr>
        <w:t xml:space="preserve"> &gt;0.05). This result is in agreement with previous reports of (Lelisa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and Bayisa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t>
      </w:r>
    </w:p>
    <w:p w:rsidR="00BB5E1D" w:rsidRDefault="00EC4947">
      <w:pPr>
        <w:autoSpaceDE w:val="0"/>
        <w:autoSpaceDN w:val="0"/>
        <w:adjustRightInd w:val="0"/>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The overall mean PCV v</w:t>
      </w:r>
      <w:r>
        <w:rPr>
          <w:rFonts w:ascii="Times New Roman" w:hAnsi="Times New Roman" w:cs="Times New Roman"/>
          <w:sz w:val="20"/>
          <w:szCs w:val="20"/>
        </w:rPr>
        <w:t xml:space="preserve">alue for examined animals was 23.02. The mean PCV value of infected animals was significantly lower (19.06) than that of non - infected animals (26.01). This result is in alignment with previous works of </w:t>
      </w:r>
      <w:r>
        <w:rPr>
          <w:rFonts w:ascii="Times New Roman" w:eastAsia="MinionPro-Regular" w:hAnsi="Times New Roman" w:cs="Times New Roman"/>
          <w:sz w:val="20"/>
          <w:szCs w:val="20"/>
        </w:rPr>
        <w:t xml:space="preserve">(Ali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2011; Mulaw, 2011).</w:t>
      </w:r>
    </w:p>
    <w:p w:rsidR="00BB5E1D" w:rsidRDefault="00BB5E1D">
      <w:pPr>
        <w:autoSpaceDE w:val="0"/>
        <w:autoSpaceDN w:val="0"/>
        <w:adjustRightInd w:val="0"/>
        <w:snapToGrid w:val="0"/>
        <w:spacing w:after="0" w:line="240" w:lineRule="auto"/>
        <w:jc w:val="both"/>
        <w:rPr>
          <w:rFonts w:ascii="Times New Roman" w:eastAsia="Calibri" w:hAnsi="Times New Roman" w:cs="Times New Roman"/>
          <w:bCs/>
          <w:sz w:val="20"/>
          <w:szCs w:val="20"/>
        </w:rPr>
      </w:pPr>
    </w:p>
    <w:p w:rsidR="00BB5E1D" w:rsidRDefault="00EC494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 xml:space="preserve">Entomological survey result indicated that, </w:t>
      </w:r>
      <w:r>
        <w:rPr>
          <w:rFonts w:ascii="Times New Roman" w:eastAsia="Calibri" w:hAnsi="Times New Roman" w:cs="Times New Roman"/>
          <w:bCs/>
          <w:i/>
          <w:sz w:val="20"/>
          <w:szCs w:val="20"/>
        </w:rPr>
        <w:t>G. tachnoide</w:t>
      </w:r>
      <w:r>
        <w:rPr>
          <w:rFonts w:ascii="Times New Roman" w:eastAsia="Calibri" w:hAnsi="Times New Roman" w:cs="Times New Roman"/>
          <w:bCs/>
          <w:sz w:val="20"/>
          <w:szCs w:val="20"/>
        </w:rPr>
        <w:t xml:space="preserve"> was the only tsetse fly caught and its mean apparent density measured as f/t/d was found to be </w:t>
      </w:r>
      <w:r>
        <w:rPr>
          <w:rFonts w:ascii="Times New Roman" w:hAnsi="Times New Roman" w:cs="Times New Roman"/>
          <w:sz w:val="20"/>
          <w:szCs w:val="20"/>
        </w:rPr>
        <w:t>2.99.  It accounts for 54.73 % (335/612) out of the total flies caught.  The highest fly density was obs</w:t>
      </w:r>
      <w:r>
        <w:rPr>
          <w:rFonts w:ascii="Times New Roman" w:hAnsi="Times New Roman" w:cs="Times New Roman"/>
          <w:sz w:val="20"/>
          <w:szCs w:val="20"/>
        </w:rPr>
        <w:t>erved in mati peasant association (7.88 f/t/d) and the lowest was recorded in mata (3.4 f/t/d).</w:t>
      </w:r>
      <w:r>
        <w:rPr>
          <w:rFonts w:ascii="Times New Roman" w:eastAsia="MinionPro-Regular" w:hAnsi="Times New Roman" w:cs="Times New Roman"/>
          <w:sz w:val="20"/>
          <w:szCs w:val="20"/>
        </w:rPr>
        <w:t xml:space="preserve">  2.99 (f/t/d) Tsetse fly, 1.77(f/t/d) stomoxy, 0.26 (f/t/d) tabanidae, 0.25 (f/t/d) hematopota were investigated in this research.  </w:t>
      </w:r>
      <w:r>
        <w:rPr>
          <w:rFonts w:ascii="Times New Roman" w:hAnsi="Times New Roman" w:cs="Times New Roman"/>
          <w:sz w:val="20"/>
          <w:szCs w:val="20"/>
        </w:rPr>
        <w:t>The current finding is conco</w:t>
      </w:r>
      <w:r>
        <w:rPr>
          <w:rFonts w:ascii="Times New Roman" w:hAnsi="Times New Roman" w:cs="Times New Roman"/>
          <w:sz w:val="20"/>
          <w:szCs w:val="20"/>
        </w:rPr>
        <w:t xml:space="preserve">rd with the previous findings of </w:t>
      </w:r>
      <w:r>
        <w:rPr>
          <w:rFonts w:ascii="Times New Roman" w:eastAsia="MinionPro-Regular" w:hAnsi="Times New Roman" w:cs="Times New Roman"/>
          <w:sz w:val="20"/>
          <w:szCs w:val="20"/>
        </w:rPr>
        <w:t xml:space="preserve">(NTTICC, 2012-2014) at neighboring mandura district of western Ethiopia which was reported to be 3.59 f/t/d,  1.38 f/t/d, 0.33 f/t/d and  0.014 f/t/d, for tsetse fly, </w:t>
      </w:r>
      <w:r>
        <w:rPr>
          <w:rFonts w:ascii="Times New Roman" w:eastAsia="MinionPro-Regular" w:hAnsi="Times New Roman" w:cs="Times New Roman"/>
          <w:i/>
          <w:sz w:val="20"/>
          <w:szCs w:val="20"/>
        </w:rPr>
        <w:t>stomoxys, haematopota</w:t>
      </w:r>
      <w:r>
        <w:rPr>
          <w:rFonts w:ascii="Times New Roman" w:eastAsia="MinionPro-Regular" w:hAnsi="Times New Roman" w:cs="Times New Roman"/>
          <w:sz w:val="20"/>
          <w:szCs w:val="20"/>
        </w:rPr>
        <w:t xml:space="preserve">, and </w:t>
      </w:r>
      <w:r>
        <w:rPr>
          <w:rFonts w:ascii="Times New Roman" w:eastAsia="MinionPro-Regular" w:hAnsi="Times New Roman" w:cs="Times New Roman"/>
          <w:i/>
          <w:sz w:val="20"/>
          <w:szCs w:val="20"/>
        </w:rPr>
        <w:t>tabanus</w:t>
      </w:r>
      <w:r>
        <w:rPr>
          <w:rFonts w:ascii="Times New Roman" w:eastAsia="MinionPro-Regular" w:hAnsi="Times New Roman" w:cs="Times New Roman"/>
          <w:sz w:val="20"/>
          <w:szCs w:val="20"/>
        </w:rPr>
        <w:t xml:space="preserve"> respectively.  Simila</w:t>
      </w:r>
      <w:r>
        <w:rPr>
          <w:rFonts w:ascii="Times New Roman" w:eastAsia="MinionPro-Regular" w:hAnsi="Times New Roman" w:cs="Times New Roman"/>
          <w:sz w:val="20"/>
          <w:szCs w:val="20"/>
        </w:rPr>
        <w:t>rily,</w:t>
      </w:r>
      <w:r>
        <w:rPr>
          <w:rFonts w:ascii="Times New Roman" w:hAnsi="Times New Roman" w:cs="Times New Roman"/>
          <w:sz w:val="20"/>
          <w:szCs w:val="20"/>
        </w:rPr>
        <w:t xml:space="preserve"> this finding was inline with the previous findings of (Aki A </w:t>
      </w:r>
      <w:r>
        <w:rPr>
          <w:rFonts w:ascii="Times New Roman" w:hAnsi="Times New Roman" w:cs="Times New Roman"/>
          <w:i/>
          <w:sz w:val="20"/>
          <w:szCs w:val="20"/>
        </w:rPr>
        <w:t>et al</w:t>
      </w:r>
      <w:r>
        <w:rPr>
          <w:rFonts w:ascii="Times New Roman" w:hAnsi="Times New Roman" w:cs="Times New Roman"/>
          <w:sz w:val="20"/>
          <w:szCs w:val="20"/>
        </w:rPr>
        <w:t xml:space="preserve">., 2015) in Kamshi Distirict, which was reported to be 2.54, 2.84, 1.54, and 0.92 for </w:t>
      </w:r>
      <w:r>
        <w:rPr>
          <w:rFonts w:ascii="Times New Roman" w:hAnsi="Times New Roman" w:cs="Times New Roman"/>
          <w:i/>
          <w:sz w:val="20"/>
          <w:szCs w:val="20"/>
        </w:rPr>
        <w:t>G</w:t>
      </w:r>
      <w:r>
        <w:rPr>
          <w:rFonts w:ascii="Times New Roman" w:hAnsi="Times New Roman" w:cs="Times New Roman"/>
          <w:sz w:val="20"/>
          <w:szCs w:val="20"/>
        </w:rPr>
        <w:t xml:space="preserve">. </w:t>
      </w:r>
      <w:r>
        <w:rPr>
          <w:rFonts w:ascii="Times New Roman" w:hAnsi="Times New Roman" w:cs="Times New Roman"/>
          <w:i/>
          <w:sz w:val="20"/>
          <w:szCs w:val="20"/>
        </w:rPr>
        <w:t>tachinoides</w:t>
      </w:r>
      <w:r>
        <w:rPr>
          <w:rFonts w:ascii="Times New Roman" w:hAnsi="Times New Roman" w:cs="Times New Roman"/>
          <w:sz w:val="20"/>
          <w:szCs w:val="20"/>
        </w:rPr>
        <w:t xml:space="preserve">,  stomoxys, tabanids and haematopota respectively. </w:t>
      </w:r>
    </w:p>
    <w:p w:rsidR="00BB5E1D" w:rsidRDefault="00BB5E1D">
      <w:pPr>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BB5E1D" w:rsidRDefault="00EC4947">
      <w:pPr>
        <w:pStyle w:val="Heading1"/>
        <w:snapToGrid w:val="0"/>
        <w:spacing w:before="0" w:line="240" w:lineRule="auto"/>
        <w:rPr>
          <w:rFonts w:ascii="Times New Roman" w:hAnsi="Times New Roman" w:cs="Times New Roman"/>
          <w:b w:val="0"/>
          <w:color w:val="auto"/>
          <w:sz w:val="20"/>
          <w:szCs w:val="20"/>
        </w:rPr>
      </w:pPr>
      <w:bookmarkStart w:id="84" w:name="_Toc78505510"/>
      <w:bookmarkStart w:id="85" w:name="_Toc33852512"/>
      <w:r>
        <w:rPr>
          <w:rFonts w:ascii="Times New Roman" w:hAnsi="Times New Roman" w:cs="Times New Roman"/>
          <w:b w:val="0"/>
          <w:color w:val="auto"/>
          <w:sz w:val="20"/>
          <w:szCs w:val="20"/>
        </w:rPr>
        <w:lastRenderedPageBreak/>
        <w:t>6. CONCLUSION AND RECOMMENDATI</w:t>
      </w:r>
      <w:r>
        <w:rPr>
          <w:rFonts w:ascii="Times New Roman" w:hAnsi="Times New Roman" w:cs="Times New Roman"/>
          <w:b w:val="0"/>
          <w:color w:val="auto"/>
          <w:sz w:val="20"/>
          <w:szCs w:val="20"/>
        </w:rPr>
        <w:t>ONS</w:t>
      </w:r>
      <w:bookmarkEnd w:id="84"/>
      <w:bookmarkEnd w:id="85"/>
    </w:p>
    <w:p w:rsidR="00BB5E1D" w:rsidRDefault="00BB5E1D">
      <w:pPr>
        <w:pStyle w:val="ListParagraph"/>
        <w:autoSpaceDE w:val="0"/>
        <w:autoSpaceDN w:val="0"/>
        <w:adjustRightInd w:val="0"/>
        <w:snapToGrid w:val="0"/>
        <w:spacing w:after="0" w:line="240" w:lineRule="auto"/>
        <w:jc w:val="both"/>
        <w:rPr>
          <w:rFonts w:ascii="Times New Roman" w:hAnsi="Times New Roman" w:cs="Times New Roman"/>
          <w:b/>
          <w:bCs/>
          <w:kern w:val="36"/>
          <w:sz w:val="20"/>
          <w:szCs w:val="20"/>
        </w:rPr>
      </w:pPr>
    </w:p>
    <w:p w:rsidR="00BB5E1D" w:rsidRDefault="00EC494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high prevalence of Cattle trypanosmosis (10.15 %) were remains a major problem that hinders livestock production and productivity in the district.</w:t>
      </w:r>
      <w:r>
        <w:rPr>
          <w:rFonts w:ascii="Times New Roman" w:hAnsi="Times New Roman" w:cs="Times New Roman"/>
          <w:b/>
          <w:bCs/>
          <w:kern w:val="36"/>
          <w:sz w:val="20"/>
          <w:szCs w:val="20"/>
        </w:rPr>
        <w:t xml:space="preserve"> </w:t>
      </w:r>
      <w:r>
        <w:rPr>
          <w:rFonts w:ascii="Times New Roman" w:hAnsi="Times New Roman" w:cs="Times New Roman"/>
          <w:sz w:val="20"/>
          <w:szCs w:val="20"/>
        </w:rPr>
        <w:t xml:space="preserve">The most widely distributed and dominant species of trypanosomes in the study sites are  </w:t>
      </w:r>
      <w:r>
        <w:rPr>
          <w:rFonts w:ascii="Times New Roman" w:hAnsi="Times New Roman" w:cs="Times New Roman"/>
          <w:i/>
          <w:sz w:val="20"/>
          <w:szCs w:val="20"/>
        </w:rPr>
        <w:t xml:space="preserve">T. congolense (74.41%)  followed by T.vivax  (13.95%), and   </w:t>
      </w:r>
      <w:r>
        <w:rPr>
          <w:rFonts w:ascii="Times New Roman" w:hAnsi="Times New Roman" w:cs="Times New Roman"/>
          <w:sz w:val="20"/>
          <w:szCs w:val="20"/>
        </w:rPr>
        <w:t>to some extent</w:t>
      </w:r>
      <w:r>
        <w:rPr>
          <w:rFonts w:ascii="Times New Roman" w:hAnsi="Times New Roman" w:cs="Times New Roman"/>
          <w:i/>
          <w:sz w:val="20"/>
          <w:szCs w:val="20"/>
        </w:rPr>
        <w:t xml:space="preserve"> T. brucei (4.65 %) </w:t>
      </w:r>
      <w:r>
        <w:rPr>
          <w:rFonts w:ascii="Times New Roman" w:hAnsi="Times New Roman" w:cs="Times New Roman"/>
          <w:sz w:val="20"/>
          <w:szCs w:val="20"/>
        </w:rPr>
        <w:t xml:space="preserve"> which was mainly transmitted by </w:t>
      </w:r>
      <w:r>
        <w:rPr>
          <w:rFonts w:ascii="Times New Roman" w:hAnsi="Times New Roman" w:cs="Times New Roman"/>
          <w:i/>
          <w:sz w:val="20"/>
          <w:szCs w:val="20"/>
        </w:rPr>
        <w:t>Glossina tachnoide</w:t>
      </w:r>
      <w:r>
        <w:rPr>
          <w:rFonts w:ascii="Times New Roman" w:hAnsi="Times New Roman" w:cs="Times New Roman"/>
          <w:sz w:val="20"/>
          <w:szCs w:val="20"/>
        </w:rPr>
        <w:t xml:space="preserve"> and other biting</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flies with  f/t/d/ of 2.99, 1.77, 0.26 and 0.25 for </w:t>
      </w:r>
      <w:r>
        <w:rPr>
          <w:rFonts w:ascii="Times New Roman" w:hAnsi="Times New Roman" w:cs="Times New Roman"/>
          <w:i/>
          <w:sz w:val="20"/>
          <w:szCs w:val="20"/>
        </w:rPr>
        <w:t>G. tachnoides, stomoxys, tabanids and ha</w:t>
      </w:r>
      <w:r>
        <w:rPr>
          <w:rFonts w:ascii="Times New Roman" w:hAnsi="Times New Roman" w:cs="Times New Roman"/>
          <w:i/>
          <w:sz w:val="20"/>
          <w:szCs w:val="20"/>
        </w:rPr>
        <w:t>ematopota</w:t>
      </w:r>
      <w:r>
        <w:rPr>
          <w:rFonts w:ascii="Times New Roman" w:hAnsi="Times New Roman" w:cs="Times New Roman"/>
          <w:sz w:val="20"/>
          <w:szCs w:val="20"/>
        </w:rPr>
        <w:t xml:space="preserve"> </w:t>
      </w:r>
      <w:r>
        <w:rPr>
          <w:rFonts w:ascii="Times New Roman" w:hAnsi="Times New Roman" w:cs="Times New Roman"/>
          <w:i/>
          <w:sz w:val="20"/>
          <w:szCs w:val="20"/>
        </w:rPr>
        <w:t xml:space="preserve"> </w:t>
      </w:r>
      <w:r>
        <w:rPr>
          <w:rFonts w:ascii="Times New Roman" w:hAnsi="Times New Roman" w:cs="Times New Roman"/>
          <w:sz w:val="20"/>
          <w:szCs w:val="20"/>
        </w:rPr>
        <w:t>respectively.  Parameters of study animals such as sex , sites, and age were not found to be a risk factor for trypanosomosis whereas body conditions and trypanosome species were risk factors. This study showed that trypanosome infection and oth</w:t>
      </w:r>
      <w:r>
        <w:rPr>
          <w:rFonts w:ascii="Times New Roman" w:hAnsi="Times New Roman" w:cs="Times New Roman"/>
          <w:sz w:val="20"/>
          <w:szCs w:val="20"/>
        </w:rPr>
        <w:t xml:space="preserve">er factors such as (nutritional, seasonal, concurrent disease) was found to negatively affect the PCV values of animals. </w:t>
      </w:r>
    </w:p>
    <w:p w:rsidR="00BB5E1D" w:rsidRDefault="00EC49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Based on the current findings, the following recommendations are forwarded:-</w:t>
      </w:r>
    </w:p>
    <w:p w:rsidR="00BB5E1D" w:rsidRDefault="00EC4947" w:rsidP="00795178">
      <w:pPr>
        <w:pStyle w:val="ListParagraph"/>
        <w:numPr>
          <w:ilvl w:val="0"/>
          <w:numId w:val="3"/>
        </w:numPr>
        <w:snapToGrid w:val="0"/>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Particular attentions towards the identified trypanosome </w:t>
      </w:r>
      <w:r>
        <w:rPr>
          <w:rFonts w:ascii="Times New Roman" w:eastAsia="Calibri" w:hAnsi="Times New Roman" w:cs="Times New Roman"/>
          <w:sz w:val="20"/>
          <w:szCs w:val="20"/>
        </w:rPr>
        <w:t>species are essential to control the impact of the disease on cattle that are potential reservoir of the infections.</w:t>
      </w:r>
    </w:p>
    <w:p w:rsidR="00BB5E1D" w:rsidRDefault="00EC4947" w:rsidP="00795178">
      <w:pPr>
        <w:pStyle w:val="ListParagraph"/>
        <w:numPr>
          <w:ilvl w:val="0"/>
          <w:numId w:val="3"/>
        </w:numPr>
        <w:snapToGrid w:val="0"/>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Development of control options that could minimize the tsetse fly and biting flies in the study area should be introduced in a wholistic ap</w:t>
      </w:r>
      <w:r>
        <w:rPr>
          <w:rFonts w:ascii="Times New Roman" w:eastAsia="Calibri" w:hAnsi="Times New Roman" w:cs="Times New Roman"/>
          <w:sz w:val="20"/>
          <w:szCs w:val="20"/>
        </w:rPr>
        <w:t>proach.</w:t>
      </w:r>
    </w:p>
    <w:p w:rsidR="00BB5E1D" w:rsidRDefault="00EC4947" w:rsidP="00795178">
      <w:pPr>
        <w:pStyle w:val="ListParagraph"/>
        <w:numPr>
          <w:ilvl w:val="0"/>
          <w:numId w:val="3"/>
        </w:numPr>
        <w:snapToGrid w:val="0"/>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Proper and strict follow up of trypanocidal drug distribution, therapeutic strategies and alternative control measures should be implemented by concerned stake holders.</w:t>
      </w:r>
    </w:p>
    <w:p w:rsidR="00BB5E1D" w:rsidRDefault="00EC4947" w:rsidP="00795178">
      <w:pPr>
        <w:pStyle w:val="ListParagraph"/>
        <w:numPr>
          <w:ilvl w:val="0"/>
          <w:numId w:val="3"/>
        </w:numPr>
        <w:snapToGrid w:val="0"/>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The farmer  in the area should be trained how to control the vector of the dise</w:t>
      </w:r>
      <w:r>
        <w:rPr>
          <w:rFonts w:ascii="Times New Roman" w:eastAsia="Calibri" w:hAnsi="Times New Roman" w:cs="Times New Roman"/>
          <w:sz w:val="20"/>
          <w:szCs w:val="20"/>
        </w:rPr>
        <w:t>ase and provided with materials</w:t>
      </w:r>
    </w:p>
    <w:p w:rsidR="00BB5E1D" w:rsidRDefault="00EC4947" w:rsidP="00795178">
      <w:pPr>
        <w:pStyle w:val="ListParagraph"/>
        <w:numPr>
          <w:ilvl w:val="0"/>
          <w:numId w:val="3"/>
        </w:numPr>
        <w:snapToGrid w:val="0"/>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Further study on  the trypanosomosis, tsetse fly  investigation and  also  on  possible factors  should be  carried out by laboratory experts to  give the  best strategic control and prevention measures  in the study area.</w:t>
      </w:r>
    </w:p>
    <w:p w:rsidR="00BB5E1D" w:rsidRDefault="00BB5E1D">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BB5E1D" w:rsidRDefault="00EC4947">
      <w:pPr>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Corresponding Author:</w:t>
      </w:r>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Dr. Asmamaw Aki </w:t>
      </w:r>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Regional Veterinary Diagnostic and  Research Laboratory</w:t>
      </w:r>
    </w:p>
    <w:p w:rsidR="00BB5E1D" w:rsidRDefault="00EC4947">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Telephone: +251 0902330029; Email: </w:t>
      </w:r>
      <w:r>
        <w:rPr>
          <w:rFonts w:ascii="Times New Roman" w:eastAsia="Times New Roman+FPEF" w:hAnsi="Times New Roman" w:cs="Times New Roman"/>
          <w:color w:val="0000FF"/>
          <w:sz w:val="20"/>
          <w:szCs w:val="20"/>
        </w:rPr>
        <w:t>asmamawaki@gmail.com</w:t>
      </w:r>
    </w:p>
    <w:p w:rsidR="00BB5E1D" w:rsidRDefault="00BB5E1D">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BB5E1D" w:rsidRDefault="00EC4947">
      <w:pPr>
        <w:pStyle w:val="Heading1"/>
        <w:numPr>
          <w:ilvl w:val="0"/>
          <w:numId w:val="4"/>
        </w:numPr>
        <w:snapToGrid w:val="0"/>
        <w:spacing w:before="0" w:line="240" w:lineRule="auto"/>
        <w:ind w:left="270" w:hanging="270"/>
        <w:jc w:val="both"/>
        <w:rPr>
          <w:rFonts w:ascii="Times New Roman" w:eastAsia="Times New Roman" w:hAnsi="Times New Roman" w:cs="Times New Roman"/>
          <w:sz w:val="20"/>
          <w:szCs w:val="20"/>
        </w:rPr>
      </w:pPr>
      <w:bookmarkStart w:id="86" w:name="_Toc33852513"/>
      <w:bookmarkStart w:id="87" w:name="_Toc78505511"/>
      <w:r>
        <w:rPr>
          <w:rFonts w:ascii="Times New Roman" w:eastAsia="Times New Roman" w:hAnsi="Times New Roman" w:cs="Times New Roman"/>
          <w:sz w:val="20"/>
          <w:szCs w:val="20"/>
        </w:rPr>
        <w:t>REFERENC</w:t>
      </w:r>
      <w:bookmarkEnd w:id="86"/>
      <w:r>
        <w:rPr>
          <w:rFonts w:ascii="Times New Roman" w:eastAsia="Times New Roman" w:hAnsi="Times New Roman" w:cs="Times New Roman"/>
          <w:sz w:val="20"/>
          <w:szCs w:val="20"/>
        </w:rPr>
        <w:t>E</w:t>
      </w:r>
      <w:bookmarkEnd w:id="87"/>
    </w:p>
    <w:p w:rsidR="00BB5E1D" w:rsidRDefault="00BB5E1D">
      <w:pPr>
        <w:snapToGrid w:val="0"/>
        <w:spacing w:after="0" w:line="240" w:lineRule="auto"/>
        <w:rPr>
          <w:rFonts w:ascii="Times New Roman" w:hAnsi="Times New Roman" w:cs="Times New Roman"/>
          <w:sz w:val="20"/>
          <w:szCs w:val="20"/>
        </w:rPr>
      </w:pPr>
    </w:p>
    <w:p w:rsidR="00BB5E1D" w:rsidRDefault="00EC4947" w:rsidP="00795178">
      <w:pPr>
        <w:numPr>
          <w:ilvl w:val="0"/>
          <w:numId w:val="5"/>
        </w:numPr>
        <w:autoSpaceDE w:val="0"/>
        <w:autoSpaceDN w:val="0"/>
        <w:adjustRightInd w:val="0"/>
        <w:snapToGrid w:val="0"/>
        <w:spacing w:after="0" w:line="240" w:lineRule="auto"/>
        <w:ind w:left="567" w:hanging="567"/>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Abebe G., (2005): Current situation of Trypanosomosis. In: review article on: Trypanosomosis </w:t>
      </w:r>
      <w:r>
        <w:rPr>
          <w:rFonts w:ascii="Times New Roman" w:hAnsi="Times New Roman" w:cs="Times New Roman"/>
          <w:bCs/>
          <w:kern w:val="36"/>
          <w:sz w:val="20"/>
          <w:szCs w:val="20"/>
        </w:rPr>
        <w:t>in Ethiopia. Ethiop</w:t>
      </w:r>
      <w:r>
        <w:rPr>
          <w:rFonts w:ascii="Times New Roman" w:hAnsi="Times New Roman" w:cs="Times New Roman"/>
          <w:bCs/>
          <w:i/>
          <w:kern w:val="36"/>
          <w:sz w:val="20"/>
          <w:szCs w:val="20"/>
        </w:rPr>
        <w:t>. J. Biol.med. Sci</w:t>
      </w:r>
      <w:r>
        <w:rPr>
          <w:rFonts w:ascii="Times New Roman" w:hAnsi="Times New Roman" w:cs="Times New Roman"/>
          <w:bCs/>
          <w:kern w:val="36"/>
          <w:sz w:val="20"/>
          <w:szCs w:val="20"/>
        </w:rPr>
        <w:t xml:space="preserve">. </w:t>
      </w:r>
      <w:r>
        <w:rPr>
          <w:rFonts w:ascii="Times New Roman" w:hAnsi="Times New Roman" w:cs="Times New Roman"/>
          <w:b/>
          <w:bCs/>
          <w:kern w:val="36"/>
          <w:sz w:val="20"/>
          <w:szCs w:val="20"/>
        </w:rPr>
        <w:t>4(</w:t>
      </w:r>
      <w:r>
        <w:rPr>
          <w:rFonts w:ascii="Times New Roman" w:hAnsi="Times New Roman" w:cs="Times New Roman"/>
          <w:bCs/>
          <w:kern w:val="36"/>
          <w:sz w:val="20"/>
          <w:szCs w:val="20"/>
        </w:rPr>
        <w:t>1</w:t>
      </w:r>
      <w:r>
        <w:rPr>
          <w:rFonts w:ascii="Times New Roman" w:hAnsi="Times New Roman" w:cs="Times New Roman"/>
          <w:b/>
          <w:bCs/>
          <w:kern w:val="36"/>
          <w:sz w:val="20"/>
          <w:szCs w:val="20"/>
        </w:rPr>
        <w:t>)</w:t>
      </w:r>
      <w:r>
        <w:rPr>
          <w:rFonts w:ascii="Times New Roman" w:hAnsi="Times New Roman" w:cs="Times New Roman"/>
          <w:bCs/>
          <w:kern w:val="36"/>
          <w:sz w:val="20"/>
          <w:szCs w:val="20"/>
        </w:rPr>
        <w:t>: 75-121</w:t>
      </w:r>
    </w:p>
    <w:p w:rsidR="00BB5E1D" w:rsidRDefault="00EC4947" w:rsidP="00795178">
      <w:pPr>
        <w:numPr>
          <w:ilvl w:val="0"/>
          <w:numId w:val="5"/>
        </w:numPr>
        <w:autoSpaceDE w:val="0"/>
        <w:autoSpaceDN w:val="0"/>
        <w:adjustRightInd w:val="0"/>
        <w:snapToGrid w:val="0"/>
        <w:spacing w:after="0" w:line="240" w:lineRule="auto"/>
        <w:ind w:left="567" w:hanging="567"/>
        <w:jc w:val="both"/>
        <w:rPr>
          <w:rFonts w:ascii="Times New Roman" w:eastAsia="Times New Roman+FPEF" w:hAnsi="Times New Roman" w:cs="Times New Roman"/>
          <w:sz w:val="20"/>
          <w:szCs w:val="20"/>
        </w:rPr>
      </w:pPr>
      <w:r>
        <w:rPr>
          <w:rFonts w:ascii="Times New Roman" w:hAnsi="Times New Roman" w:cs="Times New Roman"/>
          <w:bCs/>
          <w:kern w:val="36"/>
          <w:sz w:val="20"/>
          <w:szCs w:val="20"/>
        </w:rPr>
        <w:lastRenderedPageBreak/>
        <w:t>Adam K., Paul J., Zaman V., (2003): Medical and Veterinary Protozoology. Churchill living stone Edinburgh and London.</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Abraham Z., and Zeryehun T., (2012): Prevalence of Bovine Trypanosomosis in Selected District of Arba Minch, Snnpr, Southern Ethiopia, </w:t>
      </w:r>
      <w:r>
        <w:rPr>
          <w:rFonts w:ascii="Times New Roman" w:eastAsia="Times New Roman+FPEF" w:hAnsi="Times New Roman" w:cs="Times New Roman"/>
          <w:i/>
          <w:sz w:val="20"/>
          <w:szCs w:val="20"/>
        </w:rPr>
        <w:t>Glob. Vet.</w:t>
      </w:r>
      <w:r>
        <w:rPr>
          <w:rFonts w:ascii="Times New Roman" w:eastAsia="Times New Roman+FPEF" w:hAnsi="Times New Roman" w:cs="Times New Roman"/>
          <w:sz w:val="20"/>
          <w:szCs w:val="20"/>
        </w:rPr>
        <w:t xml:space="preserve"> </w:t>
      </w:r>
      <w:r>
        <w:rPr>
          <w:rFonts w:ascii="Times New Roman" w:eastAsia="Times New Roman+FPEF" w:hAnsi="Times New Roman" w:cs="Times New Roman"/>
          <w:b/>
          <w:sz w:val="20"/>
          <w:szCs w:val="20"/>
        </w:rPr>
        <w:t>8</w:t>
      </w:r>
      <w:r>
        <w:rPr>
          <w:rFonts w:ascii="Times New Roman" w:eastAsia="Times New Roman+FPEF" w:hAnsi="Times New Roman" w:cs="Times New Roman"/>
          <w:sz w:val="20"/>
          <w:szCs w:val="20"/>
        </w:rPr>
        <w:t>(2): 168-173.</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hAnsi="Times New Roman" w:cs="Times New Roman"/>
          <w:bCs/>
          <w:sz w:val="20"/>
          <w:szCs w:val="20"/>
        </w:rPr>
        <w:t>Aki A., (2016):</w:t>
      </w:r>
      <w:r>
        <w:rPr>
          <w:rFonts w:ascii="Times New Roman" w:hAnsi="Times New Roman" w:cs="Times New Roman"/>
          <w:bCs/>
          <w:color w:val="FF0000"/>
          <w:sz w:val="20"/>
          <w:szCs w:val="20"/>
        </w:rPr>
        <w:t xml:space="preserve"> </w:t>
      </w:r>
      <w:r>
        <w:rPr>
          <w:rFonts w:ascii="Times New Roman" w:hAnsi="Times New Roman" w:cs="Times New Roman"/>
          <w:bCs/>
          <w:color w:val="000000"/>
          <w:sz w:val="20"/>
          <w:szCs w:val="20"/>
        </w:rPr>
        <w:t xml:space="preserve">Epidemiology of bovine Trypanosomosis in Kamashi District of Benishangul Gumuz </w:t>
      </w:r>
      <w:r>
        <w:rPr>
          <w:rFonts w:ascii="Times New Roman" w:hAnsi="Times New Roman" w:cs="Times New Roman"/>
          <w:bCs/>
          <w:color w:val="000000"/>
          <w:sz w:val="20"/>
          <w:szCs w:val="20"/>
        </w:rPr>
        <w:t xml:space="preserve">Regional State, Western Ethiopia: Prevalence, Vector density and associated risks.  </w:t>
      </w:r>
      <w:r>
        <w:rPr>
          <w:rFonts w:ascii="Times New Roman" w:hAnsi="Times New Roman" w:cs="Times New Roman"/>
          <w:bCs/>
          <w:i/>
          <w:color w:val="000000"/>
          <w:sz w:val="20"/>
          <w:szCs w:val="20"/>
        </w:rPr>
        <w:t>J. Vet. Adv</w:t>
      </w:r>
      <w:r>
        <w:rPr>
          <w:rFonts w:ascii="Times New Roman" w:hAnsi="Times New Roman" w:cs="Times New Roman"/>
          <w:bCs/>
          <w:color w:val="000000"/>
          <w:sz w:val="20"/>
          <w:szCs w:val="20"/>
        </w:rPr>
        <w:t xml:space="preserve">., </w:t>
      </w:r>
      <w:r>
        <w:rPr>
          <w:rFonts w:ascii="Times New Roman" w:hAnsi="Times New Roman" w:cs="Times New Roman"/>
          <w:b/>
          <w:color w:val="000000"/>
          <w:sz w:val="20"/>
          <w:szCs w:val="20"/>
        </w:rPr>
        <w:t>2</w:t>
      </w:r>
      <w:r>
        <w:rPr>
          <w:rFonts w:ascii="Times New Roman" w:hAnsi="Times New Roman" w:cs="Times New Roman"/>
          <w:color w:val="000000"/>
          <w:sz w:val="20"/>
          <w:szCs w:val="20"/>
        </w:rPr>
        <w:t>(4): 48-54</w:t>
      </w:r>
      <w:r>
        <w:rPr>
          <w:rFonts w:ascii="Times New Roman" w:eastAsia="Times New Roman+FPEF" w:hAnsi="Times New Roman" w:cs="Times New Roman"/>
          <w:sz w:val="20"/>
          <w:szCs w:val="20"/>
        </w:rPr>
        <w:t>.</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Ali D., and Bitew M.,(2011): Epidemiological study on bovine trypanosomiasis in Maokomo special district Benishangul-Gumuz regional State, Wester</w:t>
      </w:r>
      <w:r>
        <w:rPr>
          <w:rFonts w:ascii="Times New Roman" w:eastAsia="Times New Roman+FPEF" w:hAnsi="Times New Roman" w:cs="Times New Roman"/>
          <w:sz w:val="20"/>
          <w:szCs w:val="20"/>
        </w:rPr>
        <w:t xml:space="preserve">n Ethiopia. </w:t>
      </w:r>
      <w:r>
        <w:rPr>
          <w:rFonts w:ascii="Times New Roman" w:eastAsia="Times New Roman+FPEF" w:hAnsi="Times New Roman" w:cs="Times New Roman"/>
          <w:i/>
          <w:iCs/>
          <w:sz w:val="20"/>
          <w:szCs w:val="20"/>
        </w:rPr>
        <w:t xml:space="preserve">Glob. Vet. </w:t>
      </w:r>
      <w:r>
        <w:rPr>
          <w:rFonts w:ascii="Times New Roman" w:eastAsia="Times New Roman+FPEF" w:hAnsi="Times New Roman" w:cs="Times New Roman"/>
          <w:sz w:val="20"/>
          <w:szCs w:val="20"/>
        </w:rPr>
        <w:t>6: 402-408.</w:t>
      </w:r>
    </w:p>
    <w:p w:rsidR="00BB5E1D" w:rsidRDefault="00EC4947" w:rsidP="00795178">
      <w:pPr>
        <w:numPr>
          <w:ilvl w:val="0"/>
          <w:numId w:val="5"/>
        </w:numPr>
        <w:tabs>
          <w:tab w:val="left" w:pos="720"/>
        </w:tabs>
        <w:snapToGrid w:val="0"/>
        <w:spacing w:after="0" w:line="240" w:lineRule="auto"/>
        <w:ind w:left="566" w:hangingChars="283" w:hanging="566"/>
        <w:jc w:val="both"/>
        <w:rPr>
          <w:rFonts w:ascii="Times New Roman" w:hAnsi="Times New Roman" w:cs="Times New Roman"/>
          <w:kern w:val="36"/>
          <w:sz w:val="20"/>
          <w:szCs w:val="20"/>
        </w:rPr>
      </w:pPr>
      <w:r>
        <w:rPr>
          <w:rFonts w:ascii="Times New Roman" w:hAnsi="Times New Roman" w:cs="Times New Roman"/>
          <w:kern w:val="36"/>
          <w:sz w:val="20"/>
          <w:szCs w:val="20"/>
        </w:rPr>
        <w:t xml:space="preserve">Awoke K., (2000): Study of Trypanosomosis and its Vector in Humba and Merab Woreda of Eastern Ethiopia: </w:t>
      </w:r>
      <w:r>
        <w:rPr>
          <w:rFonts w:ascii="Times New Roman" w:hAnsi="Times New Roman" w:cs="Times New Roman"/>
          <w:i/>
          <w:kern w:val="36"/>
          <w:sz w:val="20"/>
          <w:szCs w:val="20"/>
        </w:rPr>
        <w:t>J. Ethio. Vet. Assoc</w:t>
      </w:r>
      <w:r>
        <w:rPr>
          <w:rFonts w:ascii="Times New Roman" w:hAnsi="Times New Roman" w:cs="Times New Roman"/>
          <w:kern w:val="36"/>
          <w:sz w:val="20"/>
          <w:szCs w:val="20"/>
        </w:rPr>
        <w:t>, 9:81-83.</w:t>
      </w:r>
    </w:p>
    <w:p w:rsidR="00BB5E1D" w:rsidRDefault="00EC4947" w:rsidP="00795178">
      <w:pPr>
        <w:numPr>
          <w:ilvl w:val="0"/>
          <w:numId w:val="5"/>
        </w:numPr>
        <w:tabs>
          <w:tab w:val="left" w:pos="555"/>
        </w:tabs>
        <w:snapToGrid w:val="0"/>
        <w:spacing w:after="0" w:line="240" w:lineRule="auto"/>
        <w:ind w:left="566" w:hangingChars="283" w:hanging="566"/>
        <w:jc w:val="both"/>
        <w:outlineLvl w:val="0"/>
        <w:rPr>
          <w:rFonts w:ascii="Times New Roman" w:hAnsi="Times New Roman" w:cs="Times New Roman"/>
          <w:bCs/>
          <w:kern w:val="36"/>
          <w:sz w:val="20"/>
          <w:szCs w:val="20"/>
        </w:rPr>
      </w:pPr>
      <w:bookmarkStart w:id="88" w:name="_Toc78505512"/>
      <w:r>
        <w:rPr>
          <w:rFonts w:ascii="Times New Roman" w:hAnsi="Times New Roman" w:cs="Times New Roman"/>
          <w:bCs/>
          <w:kern w:val="36"/>
          <w:sz w:val="20"/>
          <w:szCs w:val="20"/>
        </w:rPr>
        <w:t xml:space="preserve">Bal M., Sharma A., Ashuma B., Kaur P., and Singla L., (2014): Detection and management of latent infection of Trypanosoma evansi in a cattle herd. Ind. </w:t>
      </w:r>
      <w:r>
        <w:rPr>
          <w:rFonts w:ascii="Times New Roman" w:hAnsi="Times New Roman" w:cs="Times New Roman"/>
          <w:bCs/>
          <w:i/>
          <w:kern w:val="36"/>
          <w:sz w:val="20"/>
          <w:szCs w:val="20"/>
        </w:rPr>
        <w:t xml:space="preserve">J. Anim. Res. </w:t>
      </w:r>
      <w:r>
        <w:rPr>
          <w:rFonts w:ascii="Times New Roman" w:hAnsi="Times New Roman" w:cs="Times New Roman"/>
          <w:b/>
          <w:bCs/>
          <w:kern w:val="36"/>
          <w:sz w:val="20"/>
          <w:szCs w:val="20"/>
        </w:rPr>
        <w:t>48</w:t>
      </w:r>
      <w:r>
        <w:rPr>
          <w:rFonts w:ascii="Times New Roman" w:hAnsi="Times New Roman" w:cs="Times New Roman"/>
          <w:bCs/>
          <w:kern w:val="36"/>
          <w:sz w:val="20"/>
          <w:szCs w:val="20"/>
        </w:rPr>
        <w:t>(1): 31-37.</w:t>
      </w:r>
      <w:bookmarkEnd w:id="88"/>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Biyazen H., Duguma R., and Asaye M., (2014): Trypanosomosis, Its Risk Factors, and Anaemia in Cattle Population of Dale Wabera District of Kellem Wollega Zone, Western Ethiopia, </w:t>
      </w:r>
      <w:r>
        <w:rPr>
          <w:rFonts w:ascii="Times New Roman" w:eastAsia="Times New Roman+FPEF" w:hAnsi="Times New Roman" w:cs="Times New Roman"/>
          <w:i/>
          <w:iCs/>
          <w:sz w:val="20"/>
          <w:szCs w:val="20"/>
        </w:rPr>
        <w:t>J. Vet.Med.</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Bayisa K., Getachew D., TadeleT., (2015): Bovine Trypanosomosis in</w:t>
      </w:r>
      <w:r>
        <w:rPr>
          <w:rFonts w:ascii="Times New Roman" w:eastAsia="Times New Roman+FPEF" w:hAnsi="Times New Roman" w:cs="Times New Roman"/>
          <w:sz w:val="20"/>
          <w:szCs w:val="20"/>
        </w:rPr>
        <w:t xml:space="preserve"> Asossa District, Benishangul Gumuz Regional State, Western Ethiopia: Prevalence and Associated Risk Factors, </w:t>
      </w:r>
      <w:r>
        <w:rPr>
          <w:rFonts w:ascii="Times New Roman" w:eastAsia="Times New Roman+FPEF" w:hAnsi="Times New Roman" w:cs="Times New Roman"/>
          <w:i/>
          <w:sz w:val="20"/>
          <w:szCs w:val="20"/>
        </w:rPr>
        <w:t>Euro. J. App. Sc.</w:t>
      </w:r>
      <w:r>
        <w:rPr>
          <w:rFonts w:ascii="Times New Roman" w:eastAsia="Times New Roman+FPEF" w:hAnsi="Times New Roman" w:cs="Times New Roman"/>
          <w:sz w:val="20"/>
          <w:szCs w:val="20"/>
        </w:rPr>
        <w:t xml:space="preserve"> 7(4): 171-175, 2015.</w:t>
      </w:r>
    </w:p>
    <w:p w:rsidR="00BB5E1D" w:rsidRDefault="00EC4947" w:rsidP="00795178">
      <w:pPr>
        <w:numPr>
          <w:ilvl w:val="0"/>
          <w:numId w:val="5"/>
        </w:numPr>
        <w:tabs>
          <w:tab w:val="left" w:pos="720"/>
        </w:tabs>
        <w:snapToGrid w:val="0"/>
        <w:spacing w:after="0" w:line="240" w:lineRule="auto"/>
        <w:ind w:left="566" w:hangingChars="283" w:hanging="566"/>
        <w:jc w:val="both"/>
        <w:rPr>
          <w:rFonts w:ascii="Times New Roman" w:hAnsi="Times New Roman" w:cs="Times New Roman"/>
          <w:kern w:val="36"/>
          <w:sz w:val="20"/>
          <w:szCs w:val="20"/>
        </w:rPr>
      </w:pPr>
      <w:r>
        <w:rPr>
          <w:rFonts w:ascii="Times New Roman" w:hAnsi="Times New Roman" w:cs="Times New Roman"/>
          <w:kern w:val="36"/>
          <w:sz w:val="20"/>
          <w:szCs w:val="20"/>
        </w:rPr>
        <w:t>Blood D., Radostits O., and Henderson J., (1989):  Diseases caused by Protozoa. A textbook of the   Disease</w:t>
      </w:r>
      <w:r>
        <w:rPr>
          <w:rFonts w:ascii="Times New Roman" w:hAnsi="Times New Roman" w:cs="Times New Roman"/>
          <w:kern w:val="36"/>
          <w:sz w:val="20"/>
          <w:szCs w:val="20"/>
        </w:rPr>
        <w:t>s of cattle, pigs, goats and horses.</w:t>
      </w:r>
      <w:r>
        <w:rPr>
          <w:rFonts w:ascii="Times New Roman" w:hAnsi="Times New Roman" w:cs="Times New Roman"/>
          <w:i/>
          <w:kern w:val="36"/>
          <w:sz w:val="20"/>
          <w:szCs w:val="20"/>
        </w:rPr>
        <w:t xml:space="preserve"> 7</w:t>
      </w:r>
      <w:r>
        <w:rPr>
          <w:rFonts w:ascii="Times New Roman" w:hAnsi="Times New Roman" w:cs="Times New Roman"/>
          <w:i/>
          <w:kern w:val="36"/>
          <w:sz w:val="20"/>
          <w:szCs w:val="20"/>
          <w:vertAlign w:val="superscript"/>
        </w:rPr>
        <w:t>th</w:t>
      </w:r>
      <w:r>
        <w:rPr>
          <w:rFonts w:ascii="Times New Roman" w:hAnsi="Times New Roman" w:cs="Times New Roman"/>
          <w:i/>
          <w:kern w:val="36"/>
          <w:sz w:val="20"/>
          <w:szCs w:val="20"/>
        </w:rPr>
        <w:t xml:space="preserve"> ed.</w:t>
      </w:r>
      <w:r>
        <w:rPr>
          <w:rFonts w:ascii="Times New Roman" w:hAnsi="Times New Roman" w:cs="Times New Roman"/>
          <w:kern w:val="36"/>
          <w:sz w:val="20"/>
          <w:szCs w:val="20"/>
        </w:rPr>
        <w:t xml:space="preserve"> Oxford: ELBS.PP.1012-015.</w:t>
      </w:r>
    </w:p>
    <w:p w:rsidR="00BB5E1D" w:rsidRDefault="00EC4947" w:rsidP="00795178">
      <w:pPr>
        <w:numPr>
          <w:ilvl w:val="0"/>
          <w:numId w:val="5"/>
        </w:numPr>
        <w:tabs>
          <w:tab w:val="left" w:pos="720"/>
        </w:tabs>
        <w:snapToGrid w:val="0"/>
        <w:spacing w:after="0" w:line="240" w:lineRule="auto"/>
        <w:ind w:left="566" w:hangingChars="283" w:hanging="566"/>
        <w:jc w:val="both"/>
        <w:rPr>
          <w:rFonts w:ascii="Times New Roman" w:hAnsi="Times New Roman" w:cs="Times New Roman"/>
          <w:kern w:val="36"/>
          <w:sz w:val="20"/>
          <w:szCs w:val="20"/>
        </w:rPr>
      </w:pPr>
      <w:r>
        <w:rPr>
          <w:rFonts w:ascii="Times New Roman" w:hAnsi="Times New Roman" w:cs="Times New Roman"/>
          <w:kern w:val="36"/>
          <w:sz w:val="20"/>
          <w:szCs w:val="20"/>
        </w:rPr>
        <w:t xml:space="preserve">Brown C., Hunter D., and Lukins A., (1990):  Disease caused by Protozoa. Hand book on Animals Disease in Tropics (Swell, and Brocklesby), </w:t>
      </w:r>
      <w:r>
        <w:rPr>
          <w:rFonts w:ascii="Times New Roman" w:hAnsi="Times New Roman" w:cs="Times New Roman"/>
          <w:i/>
          <w:kern w:val="36"/>
          <w:sz w:val="20"/>
          <w:szCs w:val="20"/>
        </w:rPr>
        <w:t>4</w:t>
      </w:r>
      <w:r>
        <w:rPr>
          <w:rFonts w:ascii="Times New Roman" w:hAnsi="Times New Roman" w:cs="Times New Roman"/>
          <w:i/>
          <w:kern w:val="36"/>
          <w:sz w:val="20"/>
          <w:szCs w:val="20"/>
          <w:vertAlign w:val="superscript"/>
        </w:rPr>
        <w:t>th</w:t>
      </w:r>
      <w:r>
        <w:rPr>
          <w:rFonts w:ascii="Times New Roman" w:hAnsi="Times New Roman" w:cs="Times New Roman"/>
          <w:i/>
          <w:kern w:val="36"/>
          <w:sz w:val="20"/>
          <w:szCs w:val="20"/>
        </w:rPr>
        <w:t xml:space="preserve"> Ed.</w:t>
      </w:r>
      <w:r>
        <w:rPr>
          <w:rFonts w:ascii="Times New Roman" w:hAnsi="Times New Roman" w:cs="Times New Roman"/>
          <w:kern w:val="36"/>
          <w:sz w:val="20"/>
          <w:szCs w:val="20"/>
        </w:rPr>
        <w:t xml:space="preserve"> Bailer. Tindall, and London.</w:t>
      </w:r>
    </w:p>
    <w:p w:rsidR="00BB5E1D" w:rsidRDefault="00EC4947" w:rsidP="00795178">
      <w:pPr>
        <w:numPr>
          <w:ilvl w:val="0"/>
          <w:numId w:val="5"/>
        </w:numPr>
        <w:tabs>
          <w:tab w:val="left" w:pos="720"/>
        </w:tabs>
        <w:snapToGrid w:val="0"/>
        <w:spacing w:after="0" w:line="240" w:lineRule="auto"/>
        <w:ind w:left="566" w:hangingChars="283" w:hanging="566"/>
        <w:jc w:val="both"/>
        <w:rPr>
          <w:rFonts w:ascii="Times New Roman" w:hAnsi="Times New Roman" w:cs="Times New Roman"/>
          <w:kern w:val="36"/>
          <w:sz w:val="20"/>
          <w:szCs w:val="20"/>
        </w:rPr>
      </w:pPr>
      <w:r>
        <w:rPr>
          <w:rFonts w:ascii="Times New Roman" w:eastAsia="TimesNewRoman" w:hAnsi="Times New Roman" w:cs="Times New Roman"/>
          <w:sz w:val="20"/>
          <w:szCs w:val="20"/>
        </w:rPr>
        <w:t xml:space="preserve">Brown C., (1991):  Diseases caused by protozoa. In: Handbook on animal diseases in the tropics. (Sewell, M. M. H. and Brocklesby, D. W. eds.) 4th edition.  British Veterinary Association.      </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hAnsi="Times New Roman" w:cs="Times New Roman"/>
          <w:bCs/>
          <w:kern w:val="36"/>
          <w:sz w:val="20"/>
          <w:szCs w:val="20"/>
        </w:rPr>
        <w:t>Cecchi G., Mattioli R., Slingenbergh J., de la Rocque S., (200</w:t>
      </w:r>
      <w:r>
        <w:rPr>
          <w:rFonts w:ascii="Times New Roman" w:hAnsi="Times New Roman" w:cs="Times New Roman"/>
          <w:bCs/>
          <w:kern w:val="36"/>
          <w:sz w:val="20"/>
          <w:szCs w:val="20"/>
        </w:rPr>
        <w:t xml:space="preserve">8):  Land cover and tsetse fly distributions in sub-Saharan Africa. </w:t>
      </w:r>
      <w:r>
        <w:rPr>
          <w:rFonts w:ascii="Times New Roman" w:hAnsi="Times New Roman" w:cs="Times New Roman"/>
          <w:bCs/>
          <w:i/>
          <w:kern w:val="36"/>
          <w:sz w:val="20"/>
          <w:szCs w:val="20"/>
        </w:rPr>
        <w:t>Med. Vet. Entom.</w:t>
      </w:r>
      <w:r>
        <w:rPr>
          <w:rFonts w:ascii="Times New Roman" w:hAnsi="Times New Roman" w:cs="Times New Roman"/>
          <w:bCs/>
          <w:kern w:val="36"/>
          <w:sz w:val="20"/>
          <w:szCs w:val="20"/>
        </w:rPr>
        <w:t xml:space="preserve"> 22: 364-373.</w:t>
      </w:r>
    </w:p>
    <w:p w:rsidR="00BB5E1D" w:rsidRPr="00795178" w:rsidRDefault="00EC4947" w:rsidP="00754D99">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sidRPr="00795178">
        <w:rPr>
          <w:rFonts w:ascii="Times New Roman" w:eastAsia="Times New Roman+FPEF" w:hAnsi="Times New Roman" w:cs="Times New Roman"/>
          <w:sz w:val="20"/>
          <w:szCs w:val="20"/>
        </w:rPr>
        <w:t>Cherenet T., Sani R., Panandam J., Nadzr S., Speybroeck N., Van Den Bossche P., (2004): Seasonal prevalence of bovine trypanosomiasis in a tsetse-infested zon</w:t>
      </w:r>
      <w:r w:rsidRPr="00795178">
        <w:rPr>
          <w:rFonts w:ascii="Times New Roman" w:eastAsia="Times New Roman+FPEF" w:hAnsi="Times New Roman" w:cs="Times New Roman"/>
          <w:sz w:val="20"/>
          <w:szCs w:val="20"/>
        </w:rPr>
        <w:t xml:space="preserve">e and a tsetse-free zone </w:t>
      </w:r>
      <w:r w:rsidRPr="00795178">
        <w:rPr>
          <w:rFonts w:ascii="Times New Roman" w:eastAsia="Times New Roman+FPEF" w:hAnsi="Times New Roman" w:cs="Times New Roman"/>
          <w:sz w:val="20"/>
          <w:szCs w:val="20"/>
        </w:rPr>
        <w:lastRenderedPageBreak/>
        <w:t>of</w:t>
      </w:r>
      <w:r w:rsidR="00795178" w:rsidRPr="00795178">
        <w:rPr>
          <w:rFonts w:ascii="Times New Roman" w:eastAsia="Times New Roman+FPEF" w:hAnsi="Times New Roman" w:cs="Times New Roman"/>
          <w:sz w:val="20"/>
          <w:szCs w:val="20"/>
        </w:rPr>
        <w:t xml:space="preserve"> </w:t>
      </w:r>
      <w:r w:rsidRPr="00795178">
        <w:rPr>
          <w:rFonts w:ascii="Times New Roman" w:eastAsia="Times New Roman+FPEF" w:hAnsi="Times New Roman" w:cs="Times New Roman"/>
          <w:sz w:val="20"/>
          <w:szCs w:val="20"/>
        </w:rPr>
        <w:t xml:space="preserve">the Amhara region, north-west Ethiopia. Onderstepoort  </w:t>
      </w:r>
      <w:r w:rsidRPr="00795178">
        <w:rPr>
          <w:rFonts w:ascii="Times New Roman" w:eastAsia="Times New Roman+FPEF" w:hAnsi="Times New Roman" w:cs="Times New Roman"/>
          <w:i/>
          <w:iCs/>
          <w:sz w:val="20"/>
          <w:szCs w:val="20"/>
        </w:rPr>
        <w:t xml:space="preserve">J. Vet. Res. </w:t>
      </w:r>
      <w:r w:rsidRPr="00795178">
        <w:rPr>
          <w:rFonts w:ascii="Times New Roman" w:eastAsia="Times New Roman+FPEF" w:hAnsi="Times New Roman" w:cs="Times New Roman"/>
          <w:b/>
          <w:sz w:val="20"/>
          <w:szCs w:val="20"/>
        </w:rPr>
        <w:t>71</w:t>
      </w:r>
      <w:r w:rsidRPr="00795178">
        <w:rPr>
          <w:rFonts w:ascii="Times New Roman" w:eastAsia="Times New Roman+FPEF" w:hAnsi="Times New Roman" w:cs="Times New Roman"/>
          <w:sz w:val="20"/>
          <w:szCs w:val="20"/>
        </w:rPr>
        <w:t>(4): 307-312.</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CSA (Central Statistical Authority), (2015):  Agricultural Sample Survey, Statistical Bulletin,</w:t>
      </w:r>
      <w:r>
        <w:rPr>
          <w:rFonts w:ascii="Times New Roman" w:eastAsia="TimesNewRoman" w:hAnsi="Times New Roman" w:cs="Times New Roman"/>
          <w:sz w:val="20"/>
          <w:szCs w:val="20"/>
        </w:rPr>
        <w:t xml:space="preserve"> </w:t>
      </w:r>
      <w:r>
        <w:rPr>
          <w:rFonts w:ascii="Times New Roman" w:eastAsia="Times New Roman+FPEF" w:hAnsi="Times New Roman" w:cs="Times New Roman"/>
          <w:sz w:val="20"/>
          <w:szCs w:val="20"/>
        </w:rPr>
        <w:t>Ethiopia, Addis Ababa, pp: 39-47.14. Nicholson M</w:t>
      </w:r>
      <w:r>
        <w:rPr>
          <w:rFonts w:ascii="Times New Roman" w:eastAsia="Times New Roman+FPEF" w:hAnsi="Times New Roman" w:cs="Times New Roman"/>
          <w:sz w:val="20"/>
          <w:szCs w:val="20"/>
        </w:rPr>
        <w:t>, and Butterworth M.</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De-Lahunta A., and Habel R., (1986): Teeth. Applied veterinary Anatomy. USA. W. B. Sounders. Company, pp: 4-16.</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Getachew A., (2005):  Trypanosomosis in Ethiopia, A.A.U, faculty of veteri</w:t>
      </w:r>
      <w:r w:rsidR="00795178">
        <w:rPr>
          <w:rFonts w:ascii="Times New Roman" w:hAnsi="Times New Roman" w:cs="Times New Roman"/>
          <w:bCs/>
          <w:kern w:val="36"/>
          <w:sz w:val="20"/>
          <w:szCs w:val="20"/>
        </w:rPr>
        <w:t xml:space="preserve">nary medicine. Debre zeit, </w:t>
      </w:r>
      <w:r>
        <w:rPr>
          <w:rFonts w:ascii="Times New Roman" w:hAnsi="Times New Roman" w:cs="Times New Roman"/>
          <w:bCs/>
          <w:kern w:val="36"/>
          <w:sz w:val="20"/>
          <w:szCs w:val="20"/>
        </w:rPr>
        <w:t xml:space="preserve">pp </w:t>
      </w:r>
      <w:r>
        <w:rPr>
          <w:rFonts w:ascii="Times New Roman" w:hAnsi="Times New Roman" w:cs="Times New Roman"/>
          <w:bCs/>
          <w:kern w:val="36"/>
          <w:sz w:val="20"/>
          <w:szCs w:val="20"/>
        </w:rPr>
        <w:t>18-20.</w:t>
      </w:r>
    </w:p>
    <w:p w:rsidR="00BB5E1D" w:rsidRDefault="00EC4947" w:rsidP="00795178">
      <w:pPr>
        <w:numPr>
          <w:ilvl w:val="0"/>
          <w:numId w:val="5"/>
        </w:numPr>
        <w:tabs>
          <w:tab w:val="left" w:pos="555"/>
        </w:tabs>
        <w:snapToGrid w:val="0"/>
        <w:spacing w:after="0" w:line="240" w:lineRule="auto"/>
        <w:ind w:left="566" w:hangingChars="283" w:hanging="566"/>
        <w:jc w:val="both"/>
        <w:outlineLvl w:val="0"/>
        <w:rPr>
          <w:rFonts w:ascii="Times New Roman" w:hAnsi="Times New Roman" w:cs="Times New Roman"/>
          <w:bCs/>
          <w:kern w:val="36"/>
          <w:sz w:val="20"/>
          <w:szCs w:val="20"/>
        </w:rPr>
      </w:pPr>
      <w:bookmarkStart w:id="89" w:name="_Toc78505513"/>
      <w:r>
        <w:rPr>
          <w:rFonts w:ascii="Times New Roman" w:hAnsi="Times New Roman" w:cs="Times New Roman"/>
          <w:bCs/>
          <w:kern w:val="36"/>
          <w:sz w:val="20"/>
          <w:szCs w:val="20"/>
        </w:rPr>
        <w:t>Gupta M., Kumar H., and Singla L., (2009): Trypanosomiasis concur</w:t>
      </w:r>
      <w:r w:rsidR="00795178">
        <w:rPr>
          <w:rFonts w:ascii="Times New Roman" w:hAnsi="Times New Roman" w:cs="Times New Roman"/>
          <w:bCs/>
          <w:kern w:val="36"/>
          <w:sz w:val="20"/>
          <w:szCs w:val="20"/>
        </w:rPr>
        <w:t>rent to tuberculosis in black</w:t>
      </w:r>
      <w:r>
        <w:rPr>
          <w:rFonts w:ascii="Times New Roman" w:hAnsi="Times New Roman" w:cs="Times New Roman"/>
          <w:bCs/>
          <w:kern w:val="36"/>
          <w:sz w:val="20"/>
          <w:szCs w:val="20"/>
        </w:rPr>
        <w:t xml:space="preserve"> bucks</w:t>
      </w:r>
      <w:r>
        <w:rPr>
          <w:rFonts w:ascii="Times New Roman" w:hAnsi="Times New Roman" w:cs="Times New Roman"/>
          <w:bCs/>
          <w:i/>
          <w:kern w:val="36"/>
          <w:sz w:val="20"/>
          <w:szCs w:val="20"/>
        </w:rPr>
        <w:t>.  Ind. Veter. J.</w:t>
      </w:r>
      <w:r>
        <w:rPr>
          <w:rFonts w:ascii="Times New Roman" w:hAnsi="Times New Roman" w:cs="Times New Roman"/>
          <w:bCs/>
          <w:kern w:val="36"/>
          <w:sz w:val="20"/>
          <w:szCs w:val="20"/>
        </w:rPr>
        <w:t xml:space="preserve"> 86: 727-728.</w:t>
      </w:r>
      <w:bookmarkEnd w:id="89"/>
      <w:r>
        <w:rPr>
          <w:rFonts w:ascii="Times New Roman" w:hAnsi="Times New Roman" w:cs="Times New Roman"/>
          <w:bCs/>
          <w:kern w:val="36"/>
          <w:sz w:val="20"/>
          <w:szCs w:val="20"/>
        </w:rPr>
        <w:t xml:space="preserve"> </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Murray M., and Dexter T., (1988): Anemia in Bovine in African Animal Trypanosomosis.</w:t>
      </w:r>
      <w:r w:rsidR="00795178">
        <w:rPr>
          <w:rFonts w:ascii="Times New Roman" w:eastAsia="Times New Roman+FPEF" w:hAnsi="Times New Roman" w:cs="Times New Roman"/>
          <w:sz w:val="20"/>
          <w:szCs w:val="20"/>
        </w:rPr>
        <w:t xml:space="preserve"> </w:t>
      </w:r>
      <w:r>
        <w:rPr>
          <w:rFonts w:ascii="Times New Roman" w:eastAsia="Times New Roman+FPEF" w:hAnsi="Times New Roman" w:cs="Times New Roman"/>
          <w:sz w:val="20"/>
          <w:szCs w:val="20"/>
        </w:rPr>
        <w:t>Acta. Top-45: 389</w:t>
      </w:r>
      <w:r>
        <w:rPr>
          <w:rFonts w:ascii="Times New Roman" w:eastAsia="Times New Roman+FPEF" w:hAnsi="Times New Roman" w:cs="Times New Roman"/>
          <w:sz w:val="20"/>
          <w:szCs w:val="20"/>
        </w:rPr>
        <w:t>-432.</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Keno M., (2005): The current situation of tsetse and trypanosomosis in Ethiopia, Ministry of Agriculture and Rural Development, Veterinary service department, in proceeding of 28th meeting of International Scientific Council for Trypanosomosis Resear</w:t>
      </w:r>
      <w:r>
        <w:rPr>
          <w:rFonts w:ascii="Times New Roman" w:eastAsia="Times New Roman+FPEF" w:hAnsi="Times New Roman" w:cs="Times New Roman"/>
          <w:sz w:val="20"/>
          <w:szCs w:val="20"/>
        </w:rPr>
        <w:t>ch and Control.</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Mulaw S., Addis M., and Fromsa A., (2011): Study on the Prevalence of Major Trypanosomes Affecting Bovine in Tsetse Infested Asossa District of Benishangul Gumuz Regional State, Western Ethiopia. </w:t>
      </w:r>
      <w:r>
        <w:rPr>
          <w:rFonts w:ascii="Times New Roman" w:eastAsia="Times New Roman+FPEF" w:hAnsi="Times New Roman" w:cs="Times New Roman"/>
          <w:i/>
          <w:iCs/>
          <w:sz w:val="20"/>
          <w:szCs w:val="20"/>
        </w:rPr>
        <w:t xml:space="preserve">Glob. Vet. </w:t>
      </w:r>
      <w:r>
        <w:rPr>
          <w:rFonts w:ascii="Times New Roman" w:eastAsia="Times New Roman+FPEF" w:hAnsi="Times New Roman" w:cs="Times New Roman"/>
          <w:b/>
          <w:sz w:val="20"/>
          <w:szCs w:val="20"/>
        </w:rPr>
        <w:t>7</w:t>
      </w:r>
      <w:r>
        <w:rPr>
          <w:rFonts w:ascii="Times New Roman" w:eastAsia="Times New Roman+FPEF" w:hAnsi="Times New Roman" w:cs="Times New Roman"/>
          <w:sz w:val="20"/>
          <w:szCs w:val="20"/>
        </w:rPr>
        <w:t xml:space="preserve"> (4): 330- 336.</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Mekuria S, and G</w:t>
      </w:r>
      <w:r>
        <w:rPr>
          <w:rFonts w:ascii="Times New Roman" w:eastAsia="Times New Roman+FPEF" w:hAnsi="Times New Roman" w:cs="Times New Roman"/>
          <w:sz w:val="20"/>
          <w:szCs w:val="20"/>
        </w:rPr>
        <w:t>adissa F (2011):  Survey on bovine trypanosomosis and its vector in Metekel</w:t>
      </w:r>
      <w:r>
        <w:rPr>
          <w:rFonts w:ascii="Times New Roman" w:eastAsia="SimSun" w:hAnsi="Times New Roman" w:cs="Times New Roman" w:hint="eastAsia"/>
          <w:sz w:val="20"/>
          <w:szCs w:val="20"/>
          <w:lang w:eastAsia="zh-CN"/>
        </w:rPr>
        <w:t xml:space="preserve"> </w:t>
      </w:r>
      <w:r>
        <w:rPr>
          <w:rFonts w:ascii="Times New Roman" w:eastAsia="Times New Roman+FPEF" w:hAnsi="Times New Roman" w:cs="Times New Roman"/>
          <w:sz w:val="20"/>
          <w:szCs w:val="20"/>
        </w:rPr>
        <w:t xml:space="preserve">and Awi zones of North west Ethiopia. </w:t>
      </w:r>
      <w:r>
        <w:rPr>
          <w:rFonts w:ascii="Times New Roman" w:eastAsia="Times New Roman+FPEF" w:hAnsi="Times New Roman" w:cs="Times New Roman"/>
          <w:i/>
          <w:sz w:val="20"/>
          <w:szCs w:val="20"/>
        </w:rPr>
        <w:t>Acta Tropica</w:t>
      </w:r>
      <w:r>
        <w:rPr>
          <w:rFonts w:ascii="Times New Roman" w:eastAsia="Times New Roman+FPEF" w:hAnsi="Times New Roman" w:cs="Times New Roman"/>
          <w:sz w:val="20"/>
          <w:szCs w:val="20"/>
        </w:rPr>
        <w:t>, 117: 146-151.</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Murray M., Murray P., and Mcintyre W., (1977):  An improved parasitological diagnostic technique for the diagnosis of African trypanosomiasis. Transactions of the royal society of tropical medicine and hygiene. </w:t>
      </w:r>
      <w:r>
        <w:rPr>
          <w:rFonts w:ascii="Times New Roman" w:eastAsia="TimesNewRoman" w:hAnsi="Times New Roman" w:cs="Times New Roman"/>
          <w:i/>
          <w:sz w:val="20"/>
          <w:szCs w:val="20"/>
        </w:rPr>
        <w:t>Vol.</w:t>
      </w:r>
      <w:r>
        <w:rPr>
          <w:rFonts w:ascii="Times New Roman" w:eastAsia="TimesNewRoman" w:hAnsi="Times New Roman" w:cs="Times New Roman"/>
          <w:sz w:val="20"/>
          <w:szCs w:val="20"/>
        </w:rPr>
        <w:t xml:space="preserve"> 71 pp. 325-326</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Murray M., Barry J., </w:t>
      </w:r>
      <w:r>
        <w:rPr>
          <w:rFonts w:ascii="Times New Roman" w:eastAsia="TimesNewRoman" w:hAnsi="Times New Roman" w:cs="Times New Roman"/>
          <w:sz w:val="20"/>
          <w:szCs w:val="20"/>
        </w:rPr>
        <w:t>Morrison W., Williams., Hirumi H., and Rovis L., (1979):  A   review                                        of the prospects of vaccination in African trypanosomiasis. Part I. (32) pp. 9-13</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Murray M., and Gray A., (1984): The current situation on animal tr</w:t>
      </w:r>
      <w:r>
        <w:rPr>
          <w:rFonts w:ascii="Times New Roman" w:eastAsia="TimesNewRoman" w:hAnsi="Times New Roman" w:cs="Times New Roman"/>
          <w:sz w:val="20"/>
          <w:szCs w:val="20"/>
        </w:rPr>
        <w:t xml:space="preserve">ypanosomiasis in Africa.                </w:t>
      </w:r>
      <w:r>
        <w:rPr>
          <w:rFonts w:ascii="Times New Roman" w:eastAsia="TimesNewRoman" w:hAnsi="Times New Roman" w:cs="Times New Roman"/>
          <w:i/>
          <w:sz w:val="20"/>
          <w:szCs w:val="20"/>
        </w:rPr>
        <w:t>Prev. Vet.Med. Vol</w:t>
      </w:r>
      <w:r>
        <w:rPr>
          <w:rFonts w:ascii="Times New Roman" w:eastAsia="TimesNewRoman" w:hAnsi="Times New Roman" w:cs="Times New Roman"/>
          <w:sz w:val="20"/>
          <w:szCs w:val="20"/>
        </w:rPr>
        <w:t>. 2 pp. 23-30</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Murray M., Steer M., Trail J., D’letern., Agyemang K,. and Dwinger R., (1991):          Trypanosomiasis in cattle: Prospects for control. Breeding for disease resistance in farm animal</w:t>
      </w:r>
      <w:r>
        <w:rPr>
          <w:rFonts w:ascii="Times New Roman" w:eastAsia="TimesNewRoman" w:hAnsi="Times New Roman" w:cs="Times New Roman"/>
          <w:sz w:val="20"/>
          <w:szCs w:val="20"/>
        </w:rPr>
        <w:t>s.    (Cowen, B. and Axford, R.F.E. eds.) CAB International, Wallingford, chapter12 pp. 203-223</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NTTICC (National Tsetse and Trypanosomosis Investigation and Control Centre)., (1996):</w:t>
      </w:r>
      <w:r w:rsidR="00795178">
        <w:rPr>
          <w:rFonts w:ascii="Times New Roman" w:eastAsia="Times New Roman+FPEF" w:hAnsi="Times New Roman" w:cs="Times New Roman"/>
          <w:sz w:val="20"/>
          <w:szCs w:val="20"/>
        </w:rPr>
        <w:t xml:space="preserve"> </w:t>
      </w:r>
      <w:r>
        <w:rPr>
          <w:rFonts w:ascii="Times New Roman" w:eastAsia="Times New Roman+FPEF" w:hAnsi="Times New Roman" w:cs="Times New Roman"/>
          <w:sz w:val="20"/>
          <w:szCs w:val="20"/>
        </w:rPr>
        <w:lastRenderedPageBreak/>
        <w:t>Annual Report on Tsetse and Trypanosomosis, Survey, Bedele,  Ethiopia. Pp.</w:t>
      </w:r>
      <w:r>
        <w:rPr>
          <w:rFonts w:ascii="Times New Roman" w:eastAsia="Times New Roman+FPEF" w:hAnsi="Times New Roman" w:cs="Times New Roman"/>
          <w:sz w:val="20"/>
          <w:szCs w:val="20"/>
        </w:rPr>
        <w:t>11-15.</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NTTICC (2004): National Tsetse and Trypanosomosis Investigation and Control Center. Report for the period 7th June 2003-6th July 2004. Bedelle, p. 3.</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NMSA (National Meteorological Services Agency), (2014): Monthly report on temperature and Rainfall </w:t>
      </w:r>
      <w:r>
        <w:rPr>
          <w:rFonts w:ascii="Times New Roman" w:hAnsi="Times New Roman" w:cs="Times New Roman"/>
          <w:color w:val="000000"/>
          <w:sz w:val="20"/>
          <w:szCs w:val="20"/>
        </w:rPr>
        <w:t xml:space="preserve">distribution for Kamashi Zone, Regional Metrological Office, Assosa, Ethiopia, pp: 17-19. </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Langridge W., Tsetse and Trypanosomosis Survey of  Ethiopia.  Ministry of Overseas Department UK, 1976; Pp.1-40.</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hAnsi="Times New Roman" w:cs="Times New Roman"/>
          <w:bCs/>
          <w:kern w:val="36"/>
          <w:sz w:val="20"/>
          <w:szCs w:val="20"/>
        </w:rPr>
        <w:t>OIE (2009):   Manual of standards for diagnostic tes</w:t>
      </w:r>
      <w:r>
        <w:rPr>
          <w:rFonts w:ascii="Times New Roman" w:hAnsi="Times New Roman" w:cs="Times New Roman"/>
          <w:bCs/>
          <w:kern w:val="36"/>
          <w:sz w:val="20"/>
          <w:szCs w:val="20"/>
        </w:rPr>
        <w:t>ts and vaccines for terrestrial animals, 6</w:t>
      </w:r>
      <w:r>
        <w:rPr>
          <w:rFonts w:ascii="Times New Roman" w:hAnsi="Times New Roman" w:cs="Times New Roman"/>
          <w:bCs/>
          <w:kern w:val="36"/>
          <w:sz w:val="20"/>
          <w:szCs w:val="20"/>
          <w:vertAlign w:val="superscript"/>
        </w:rPr>
        <w:t xml:space="preserve">th </w:t>
      </w:r>
      <w:r>
        <w:rPr>
          <w:rFonts w:ascii="Times New Roman" w:hAnsi="Times New Roman" w:cs="Times New Roman"/>
          <w:bCs/>
          <w:kern w:val="36"/>
          <w:sz w:val="20"/>
          <w:szCs w:val="20"/>
        </w:rPr>
        <w:t>ed. Paris. pp: 813-2008</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OIE (Office of Internationale des Epizootics), (2008):</w:t>
      </w:r>
      <w:r>
        <w:rPr>
          <w:rFonts w:ascii="Times New Roman" w:hAnsi="Times New Roman" w:cs="Times New Roman"/>
          <w:sz w:val="20"/>
          <w:szCs w:val="20"/>
        </w:rPr>
        <w:t xml:space="preserve"> “Standardized techniques for the diagnosis of </w:t>
      </w:r>
      <w:r>
        <w:rPr>
          <w:rFonts w:ascii="Times New Roman" w:hAnsi="Times New Roman" w:cs="Times New Roman"/>
          <w:sz w:val="20"/>
          <w:szCs w:val="20"/>
        </w:rPr>
        <w:t xml:space="preserve">tsetse transmitted trypanosomosis,” in </w:t>
      </w:r>
      <w:r>
        <w:rPr>
          <w:rFonts w:ascii="Times New Roman" w:hAnsi="Times New Roman" w:cs="Times New Roman"/>
          <w:i/>
          <w:iCs/>
          <w:sz w:val="20"/>
          <w:szCs w:val="20"/>
        </w:rPr>
        <w:t>OIE Terrestrial Manual</w:t>
      </w:r>
      <w:r>
        <w:rPr>
          <w:rFonts w:ascii="Times New Roman" w:hAnsi="Times New Roman" w:cs="Times New Roman"/>
          <w:sz w:val="20"/>
          <w:szCs w:val="20"/>
        </w:rPr>
        <w:t xml:space="preserve">, p. 49, Rome, </w:t>
      </w:r>
      <w:r>
        <w:rPr>
          <w:rFonts w:ascii="Times New Roman" w:hAnsi="Times New Roman" w:cs="Times New Roman"/>
          <w:sz w:val="20"/>
          <w:szCs w:val="20"/>
        </w:rPr>
        <w:t>Italy.</w:t>
      </w:r>
    </w:p>
    <w:p w:rsidR="00BB5E1D" w:rsidRDefault="00EC4947" w:rsidP="00795178">
      <w:pPr>
        <w:numPr>
          <w:ilvl w:val="0"/>
          <w:numId w:val="5"/>
        </w:numPr>
        <w:tabs>
          <w:tab w:val="left" w:pos="180"/>
        </w:tabs>
        <w:snapToGrid w:val="0"/>
        <w:spacing w:after="0" w:line="240" w:lineRule="auto"/>
        <w:ind w:left="566" w:hangingChars="283" w:hanging="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FAO (1998): A field guide for the diagnosis, treatment and prevention of African Trypanosomes: In Food and Agriculture organization of the United Nations Rome FAO. http://www. Fao.org/ DOCREP/ 006/ X0413/ X0413EOO. HTM. Pp.170.</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Nicholson M., and But</w:t>
      </w:r>
      <w:r>
        <w:rPr>
          <w:rFonts w:ascii="Times New Roman" w:hAnsi="Times New Roman" w:cs="Times New Roman"/>
          <w:bCs/>
          <w:kern w:val="36"/>
          <w:sz w:val="20"/>
          <w:szCs w:val="20"/>
        </w:rPr>
        <w:t>terworth M., (1986):  A guide to condition scoring of zebu cattle. ICCA,  Addis Ababa, Ethiopia.</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Jemere B., (2004):  Control of Tsetse and Trypanosomiasis in the southern Rift valley (step area): Evaluation of Deltamethrin Applications, Msc thesis, faculty</w:t>
      </w:r>
      <w:r>
        <w:rPr>
          <w:rFonts w:ascii="Times New Roman" w:hAnsi="Times New Roman" w:cs="Times New Roman"/>
          <w:bCs/>
          <w:kern w:val="36"/>
          <w:sz w:val="20"/>
          <w:szCs w:val="20"/>
        </w:rPr>
        <w:t xml:space="preserve">  of vet. Med. AAU., Debre zeit, Ethiopia.</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Urquhart G., Armou J., Dunn A., and Jenings F., (1996): Veterinary Parasitology </w:t>
      </w:r>
      <w:r>
        <w:rPr>
          <w:rFonts w:ascii="Times New Roman" w:hAnsi="Times New Roman" w:cs="Times New Roman"/>
          <w:bCs/>
          <w:i/>
          <w:kern w:val="36"/>
          <w:sz w:val="20"/>
          <w:szCs w:val="20"/>
        </w:rPr>
        <w:t>2</w:t>
      </w:r>
      <w:r>
        <w:rPr>
          <w:rFonts w:ascii="Times New Roman" w:hAnsi="Times New Roman" w:cs="Times New Roman"/>
          <w:bCs/>
          <w:i/>
          <w:kern w:val="36"/>
          <w:sz w:val="20"/>
          <w:szCs w:val="20"/>
          <w:vertAlign w:val="superscript"/>
        </w:rPr>
        <w:t>nd</w:t>
      </w:r>
      <w:r>
        <w:rPr>
          <w:rFonts w:ascii="Times New Roman" w:hAnsi="Times New Roman" w:cs="Times New Roman"/>
          <w:bCs/>
          <w:i/>
          <w:kern w:val="36"/>
          <w:sz w:val="20"/>
          <w:szCs w:val="20"/>
        </w:rPr>
        <w:t xml:space="preserve"> ed</w:t>
      </w:r>
      <w:r>
        <w:rPr>
          <w:rFonts w:ascii="Times New Roman" w:hAnsi="Times New Roman" w:cs="Times New Roman"/>
          <w:bCs/>
          <w:kern w:val="36"/>
          <w:sz w:val="20"/>
          <w:szCs w:val="20"/>
        </w:rPr>
        <w:t>. Black Well  publishing. Pp. 212-217.</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IAEA (2002): Campaign launched to eliminate Tsetse fly; which has turned much of Africa </w:t>
      </w:r>
      <w:r>
        <w:rPr>
          <w:rFonts w:ascii="Times New Roman" w:hAnsi="Times New Roman" w:cs="Times New Roman"/>
          <w:bCs/>
          <w:kern w:val="36"/>
          <w:sz w:val="20"/>
          <w:szCs w:val="20"/>
        </w:rPr>
        <w:t>in to a Green Desert Press Reports on PATTEC.</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Thrusfield M., (2005): Veterinary Epidemiology, 3rd edition, Blackwell Science Ltd, Oxford, UK. Pp.233-250.</w:t>
      </w:r>
    </w:p>
    <w:p w:rsidR="00BB5E1D" w:rsidRDefault="00EC4947" w:rsidP="00795178">
      <w:pPr>
        <w:numPr>
          <w:ilvl w:val="0"/>
          <w:numId w:val="5"/>
        </w:numPr>
        <w:tabs>
          <w:tab w:val="left" w:pos="180"/>
          <w:tab w:val="left" w:pos="555"/>
        </w:tabs>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Kassa B., (2005):  Standard Veterinary Laboratory, Diagnostic manual, and volume 3 Parasitology. Minis</w:t>
      </w:r>
      <w:r>
        <w:rPr>
          <w:rFonts w:ascii="Times New Roman" w:hAnsi="Times New Roman" w:cs="Times New Roman"/>
          <w:bCs/>
          <w:kern w:val="36"/>
          <w:sz w:val="20"/>
          <w:szCs w:val="20"/>
        </w:rPr>
        <w:t>ter of Agriculture and Rrural Development, Animal Health Department, Addis Ababa, Ethiopia.   Pp 32-37.</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Lelisa K., Damena D., Kedir M., and Feyera T., (2015): Prevalence of Bovine Trypanosomosis and Apparent Density of Tsetse and Other Biting Flies in Mand</w:t>
      </w:r>
      <w:r>
        <w:rPr>
          <w:rFonts w:ascii="Times New Roman" w:eastAsia="Times New Roman+FPEF" w:hAnsi="Times New Roman" w:cs="Times New Roman"/>
          <w:sz w:val="20"/>
          <w:szCs w:val="20"/>
        </w:rPr>
        <w:t xml:space="preserve">ura District, Northwest Ethiopia. </w:t>
      </w:r>
      <w:r>
        <w:rPr>
          <w:rFonts w:ascii="Times New Roman" w:eastAsia="Times New Roman+FPEF" w:hAnsi="Times New Roman" w:cs="Times New Roman"/>
          <w:i/>
          <w:sz w:val="20"/>
          <w:szCs w:val="20"/>
        </w:rPr>
        <w:t>J Vet. Sci. Technol</w:t>
      </w:r>
      <w:r>
        <w:rPr>
          <w:rFonts w:ascii="Times New Roman" w:eastAsia="Times New Roman+FPEF" w:hAnsi="Times New Roman" w:cs="Times New Roman"/>
          <w:sz w:val="20"/>
          <w:szCs w:val="20"/>
        </w:rPr>
        <w:t xml:space="preserve"> 6: 229. </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Holmes P., Mammo E., Thomson A., Knight P., Lucken R., Murray P., Murray M.,  Jennings F., </w:t>
      </w:r>
      <w:r>
        <w:rPr>
          <w:rFonts w:ascii="Times New Roman" w:eastAsia="TimesNewRoman" w:hAnsi="Times New Roman" w:cs="Times New Roman"/>
          <w:sz w:val="20"/>
          <w:szCs w:val="20"/>
        </w:rPr>
        <w:lastRenderedPageBreak/>
        <w:t xml:space="preserve">and Urquhart M., (1974): Immunosupression in bovine trypanosomiasis. </w:t>
      </w:r>
      <w:r>
        <w:rPr>
          <w:rFonts w:ascii="Times New Roman" w:eastAsia="TimesNewRoman" w:hAnsi="Times New Roman" w:cs="Times New Roman"/>
          <w:i/>
          <w:sz w:val="20"/>
          <w:szCs w:val="20"/>
        </w:rPr>
        <w:t>Vet. record vol</w:t>
      </w:r>
      <w:r>
        <w:rPr>
          <w:rFonts w:ascii="Times New Roman" w:eastAsia="TimesNewRoman" w:hAnsi="Times New Roman" w:cs="Times New Roman"/>
          <w:sz w:val="20"/>
          <w:szCs w:val="20"/>
        </w:rPr>
        <w:t>. 95 pp.86-87.</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Paris J., Murray M., and Macodimba F., (1982): A comparative evaluation of parasitological techniques currently available for the diagnosis of African trypanosomiasis in cattle. </w:t>
      </w:r>
      <w:r>
        <w:rPr>
          <w:rFonts w:ascii="Times New Roman" w:eastAsia="TimesNewRoman" w:hAnsi="Times New Roman" w:cs="Times New Roman"/>
          <w:i/>
          <w:sz w:val="20"/>
          <w:szCs w:val="20"/>
        </w:rPr>
        <w:t>Acta tropica. Vol</w:t>
      </w:r>
      <w:r>
        <w:rPr>
          <w:rFonts w:ascii="Times New Roman" w:eastAsia="TimesNewRoman" w:hAnsi="Times New Roman" w:cs="Times New Roman"/>
          <w:sz w:val="20"/>
          <w:szCs w:val="20"/>
        </w:rPr>
        <w:t>. 39 pp. 307-316.</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eastAsia="Times New Roman+FPEF" w:hAnsi="Times New Roman" w:cs="Times New Roman"/>
          <w:sz w:val="20"/>
          <w:szCs w:val="20"/>
        </w:rPr>
        <w:t>Singla L., Aulakh G., Juyal P., Singh J., (</w:t>
      </w:r>
      <w:r>
        <w:rPr>
          <w:rFonts w:ascii="Times New Roman" w:eastAsia="Times New Roman+FPEF" w:hAnsi="Times New Roman" w:cs="Times New Roman"/>
          <w:sz w:val="20"/>
          <w:szCs w:val="20"/>
        </w:rPr>
        <w:t>2004):  Bovine trypanosomosis in Punjab, India. Proceeding of the 11th International Conference of the Association of Institutions for Tropical Veterinary Medicine and 16th Veterinary Association Malaysia Congress, 23-27 August 2004, Pet aling Jaya, Malays</w:t>
      </w:r>
      <w:r>
        <w:rPr>
          <w:rFonts w:ascii="Times New Roman" w:eastAsia="Times New Roman+FPEF" w:hAnsi="Times New Roman" w:cs="Times New Roman"/>
          <w:sz w:val="20"/>
          <w:szCs w:val="20"/>
        </w:rPr>
        <w:t>ia, pp: 283-285. 4.</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Jemere B., (2004): Control of Tsetse and Trypanosomiasis in the southern  Rift valley (step area):    Evaluation of Deltamethrin Applications, Msc thesis , Faculty  of Vet. Med. AAU., Debrezeit, Ethiopia.</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Urquhart G., Armou J., Dunn A.,</w:t>
      </w:r>
      <w:r>
        <w:rPr>
          <w:rFonts w:ascii="Times New Roman" w:hAnsi="Times New Roman" w:cs="Times New Roman"/>
          <w:bCs/>
          <w:kern w:val="36"/>
          <w:sz w:val="20"/>
          <w:szCs w:val="20"/>
        </w:rPr>
        <w:t xml:space="preserve"> and Jenings F., (1996): Veterinary Parasitology </w:t>
      </w:r>
      <w:r>
        <w:rPr>
          <w:rFonts w:ascii="Times New Roman" w:hAnsi="Times New Roman" w:cs="Times New Roman"/>
          <w:bCs/>
          <w:i/>
          <w:kern w:val="36"/>
          <w:sz w:val="20"/>
          <w:szCs w:val="20"/>
        </w:rPr>
        <w:t>2</w:t>
      </w:r>
      <w:r>
        <w:rPr>
          <w:rFonts w:ascii="Times New Roman" w:hAnsi="Times New Roman" w:cs="Times New Roman"/>
          <w:bCs/>
          <w:i/>
          <w:kern w:val="36"/>
          <w:sz w:val="20"/>
          <w:szCs w:val="20"/>
          <w:vertAlign w:val="superscript"/>
        </w:rPr>
        <w:t>nd</w:t>
      </w:r>
      <w:r>
        <w:rPr>
          <w:rFonts w:ascii="Times New Roman" w:hAnsi="Times New Roman" w:cs="Times New Roman"/>
          <w:bCs/>
          <w:i/>
          <w:kern w:val="36"/>
          <w:sz w:val="20"/>
          <w:szCs w:val="20"/>
        </w:rPr>
        <w:t xml:space="preserve"> ed</w:t>
      </w:r>
      <w:r>
        <w:rPr>
          <w:rFonts w:ascii="Times New Roman" w:hAnsi="Times New Roman" w:cs="Times New Roman"/>
          <w:bCs/>
          <w:kern w:val="36"/>
          <w:sz w:val="20"/>
          <w:szCs w:val="20"/>
        </w:rPr>
        <w:t>. Black    Well publishing. Pp. 212-217.</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bCs/>
          <w:kern w:val="36"/>
          <w:sz w:val="20"/>
          <w:szCs w:val="20"/>
        </w:rPr>
      </w:pPr>
      <w:r>
        <w:rPr>
          <w:rFonts w:ascii="Times New Roman" w:hAnsi="Times New Roman" w:cs="Times New Roman"/>
          <w:bCs/>
          <w:kern w:val="36"/>
          <w:sz w:val="20"/>
          <w:szCs w:val="20"/>
        </w:rPr>
        <w:t>Kassa B., (2005):  Standard Veterinary Laboratory, Diagnostic manual, and volume 3 Parasitology.     Minister of Agriculture and R</w:t>
      </w:r>
      <w:r>
        <w:rPr>
          <w:rFonts w:ascii="Times New Roman" w:hAnsi="Times New Roman" w:cs="Times New Roman"/>
          <w:bCs/>
          <w:kern w:val="36"/>
          <w:sz w:val="20"/>
          <w:szCs w:val="20"/>
        </w:rPr>
        <w:t>ural Development,Animal Healt</w:t>
      </w:r>
      <w:r>
        <w:rPr>
          <w:rFonts w:ascii="Times New Roman" w:hAnsi="Times New Roman" w:cs="Times New Roman"/>
          <w:bCs/>
          <w:kern w:val="36"/>
          <w:sz w:val="20"/>
          <w:szCs w:val="20"/>
        </w:rPr>
        <w:t>h Department. Addis Ababa, Ethiopia.   Pp 32-37.</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Juyal P., Singla L., Kaur P., (2005): Management of surra due to Trypanosoma evansi in India: an overview. Infectious diseases of domestic animals and zoonosis in India. 75:109-120.</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Fisher M., Say R., (1989)</w:t>
      </w:r>
      <w:r>
        <w:rPr>
          <w:rFonts w:ascii="Times New Roman" w:eastAsia="Times New Roman+FPEF" w:hAnsi="Times New Roman" w:cs="Times New Roman"/>
          <w:sz w:val="20"/>
          <w:szCs w:val="20"/>
        </w:rPr>
        <w:t>: Manual of Tropical Veterinary Parasitology. UK: CAB International publication. Pp.100-278.</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Leak S., (1999): Tsetse biology and ecology: The role in the epidemiology and control of</w:t>
      </w:r>
      <w:r>
        <w:rPr>
          <w:rFonts w:ascii="Times New Roman" w:eastAsia="SimSun" w:hAnsi="Times New Roman" w:cs="Times New Roman" w:hint="eastAsia"/>
          <w:sz w:val="20"/>
          <w:szCs w:val="20"/>
          <w:lang w:eastAsia="zh-CN"/>
        </w:rPr>
        <w:t xml:space="preserve"> </w:t>
      </w:r>
      <w:r>
        <w:rPr>
          <w:rFonts w:ascii="Times New Roman" w:eastAsia="Times New Roman+FPEF" w:hAnsi="Times New Roman" w:cs="Times New Roman"/>
          <w:sz w:val="20"/>
          <w:szCs w:val="20"/>
        </w:rPr>
        <w:t>trypanosomosis. CAB International. Wallingford (UK), pp. 152-210.</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Radostits O., Gay C., Blood D., and Hinchelift K., (1996): Disease caused by protozoa – </w:t>
      </w:r>
      <w:r>
        <w:rPr>
          <w:rFonts w:ascii="Times New Roman" w:eastAsia="Times New Roman+FPEF" w:hAnsi="Times New Roman" w:cs="Times New Roman"/>
          <w:i/>
          <w:iCs/>
          <w:sz w:val="20"/>
          <w:szCs w:val="20"/>
        </w:rPr>
        <w:t>Trypanosomes</w:t>
      </w:r>
      <w:r>
        <w:rPr>
          <w:rFonts w:ascii="Times New Roman" w:eastAsia="Times New Roman+FPEF" w:hAnsi="Times New Roman" w:cs="Times New Roman"/>
          <w:sz w:val="20"/>
          <w:szCs w:val="20"/>
        </w:rPr>
        <w:t xml:space="preserve">. Veterinary Medicine: </w:t>
      </w:r>
      <w:r>
        <w:rPr>
          <w:rFonts w:ascii="Times New Roman" w:eastAsia="Times New Roman+FPEF" w:hAnsi="Times New Roman" w:cs="Times New Roman"/>
          <w:i/>
          <w:iCs/>
          <w:sz w:val="20"/>
          <w:szCs w:val="20"/>
        </w:rPr>
        <w:t>A Text Book of Disease of Cattle, Sheep, Pig,</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 xml:space="preserve">Goat and Horses. </w:t>
      </w:r>
      <w:r>
        <w:rPr>
          <w:rFonts w:ascii="Times New Roman" w:eastAsia="Times New Roman+FPEF" w:hAnsi="Times New Roman" w:cs="Times New Roman"/>
          <w:sz w:val="20"/>
          <w:szCs w:val="20"/>
        </w:rPr>
        <w:t xml:space="preserve">9th ed. </w:t>
      </w:r>
      <w:r>
        <w:rPr>
          <w:rFonts w:ascii="Times New Roman" w:eastAsia="Times New Roman+FPEF" w:hAnsi="Times New Roman" w:cs="Times New Roman"/>
          <w:i/>
          <w:sz w:val="20"/>
          <w:szCs w:val="20"/>
        </w:rPr>
        <w:t>Harcourt Publisher Ltd. London.</w:t>
      </w:r>
      <w:r>
        <w:rPr>
          <w:rFonts w:ascii="Times New Roman" w:eastAsia="Times New Roman+FPEF" w:hAnsi="Times New Roman" w:cs="Times New Roman"/>
          <w:sz w:val="20"/>
          <w:szCs w:val="20"/>
        </w:rPr>
        <w:t xml:space="preserve"> Pp 1531-1541.</w:t>
      </w:r>
    </w:p>
    <w:p w:rsidR="00BB5E1D" w:rsidRDefault="00EC4947" w:rsidP="00795178">
      <w:pPr>
        <w:numPr>
          <w:ilvl w:val="0"/>
          <w:numId w:val="5"/>
        </w:numPr>
        <w:autoSpaceDE w:val="0"/>
        <w:autoSpaceDN w:val="0"/>
        <w:adjustRightInd w:val="0"/>
        <w:snapToGrid w:val="0"/>
        <w:spacing w:after="0" w:line="240" w:lineRule="auto"/>
        <w:ind w:left="566" w:hangingChars="283" w:hanging="56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Leak S., Mulatu </w:t>
      </w:r>
      <w:r>
        <w:rPr>
          <w:rFonts w:ascii="Times New Roman" w:eastAsia="Times New Roman+FPEF" w:hAnsi="Times New Roman" w:cs="Times New Roman"/>
          <w:sz w:val="20"/>
          <w:szCs w:val="20"/>
        </w:rPr>
        <w:t xml:space="preserve">W., Authie E., D’Ieteren G., Peregrine AS., (1993): Epidemiology of bovine trypanosomosis in the Gibe valley, Southern Ethiopia. Tsetse challenge and its relationship to trypanosome prevalence in cattle.  </w:t>
      </w:r>
      <w:r>
        <w:rPr>
          <w:rFonts w:ascii="Times New Roman" w:eastAsia="Times New Roman+FPEF" w:hAnsi="Times New Roman" w:cs="Times New Roman"/>
          <w:i/>
          <w:iCs/>
          <w:sz w:val="20"/>
          <w:szCs w:val="20"/>
        </w:rPr>
        <w:t>Acta Tropica</w:t>
      </w:r>
      <w:r>
        <w:rPr>
          <w:rFonts w:ascii="Times New Roman" w:eastAsia="Times New Roman+FPEF" w:hAnsi="Times New Roman" w:cs="Times New Roman"/>
          <w:sz w:val="20"/>
          <w:szCs w:val="20"/>
        </w:rPr>
        <w:t xml:space="preserve">, 53: 1221-1234. </w:t>
      </w:r>
    </w:p>
    <w:p w:rsidR="00BB5E1D" w:rsidRDefault="00EC4947" w:rsidP="00795178">
      <w:pPr>
        <w:numPr>
          <w:ilvl w:val="0"/>
          <w:numId w:val="5"/>
        </w:numPr>
        <w:tabs>
          <w:tab w:val="left" w:pos="720"/>
        </w:tabs>
        <w:snapToGrid w:val="0"/>
        <w:spacing w:after="0" w:line="240" w:lineRule="auto"/>
        <w:ind w:left="566" w:hangingChars="283" w:hanging="566"/>
        <w:jc w:val="both"/>
        <w:rPr>
          <w:rFonts w:ascii="Times New Roman" w:hAnsi="Times New Roman" w:cs="Times New Roman"/>
          <w:kern w:val="36"/>
          <w:sz w:val="20"/>
          <w:szCs w:val="20"/>
        </w:rPr>
      </w:pPr>
      <w:r>
        <w:rPr>
          <w:rFonts w:ascii="Times New Roman" w:hAnsi="Times New Roman" w:cs="Times New Roman"/>
          <w:kern w:val="36"/>
          <w:sz w:val="20"/>
          <w:szCs w:val="20"/>
        </w:rPr>
        <w:t>Seifert H., (1996): T</w:t>
      </w:r>
      <w:r>
        <w:rPr>
          <w:rFonts w:ascii="Times New Roman" w:hAnsi="Times New Roman" w:cs="Times New Roman"/>
          <w:kern w:val="36"/>
          <w:sz w:val="20"/>
          <w:szCs w:val="20"/>
        </w:rPr>
        <w:t>rypanosomosis in Tropical Animal Health. Kluwer Academic publisher,    Dorderhct/ Boston/ London. Pp. 152-168.</w:t>
      </w:r>
    </w:p>
    <w:p w:rsidR="00BB5E1D" w:rsidRDefault="00EC4947" w:rsidP="00795178">
      <w:pPr>
        <w:numPr>
          <w:ilvl w:val="0"/>
          <w:numId w:val="5"/>
        </w:numPr>
        <w:tabs>
          <w:tab w:val="left" w:pos="180"/>
        </w:tabs>
        <w:snapToGrid w:val="0"/>
        <w:spacing w:after="0" w:line="240" w:lineRule="auto"/>
        <w:ind w:left="566" w:hangingChars="283" w:hanging="566"/>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lastRenderedPageBreak/>
        <w:t>OAU (Organization of African Union) (2001):  Trypanosomosis, Tsetse and Africa. The year book report (2001).</w:t>
      </w:r>
      <w:r>
        <w:rPr>
          <w:rFonts w:ascii="Times New Roman" w:eastAsia="Times New Roman" w:hAnsi="Times New Roman" w:cs="Times New Roman"/>
          <w:color w:val="FF0000"/>
          <w:sz w:val="20"/>
          <w:szCs w:val="20"/>
        </w:rPr>
        <w:t xml:space="preserve"> </w:t>
      </w:r>
    </w:p>
    <w:p w:rsidR="00BB5E1D" w:rsidRDefault="00EC4947" w:rsidP="00795178">
      <w:pPr>
        <w:numPr>
          <w:ilvl w:val="0"/>
          <w:numId w:val="5"/>
        </w:numPr>
        <w:tabs>
          <w:tab w:val="left" w:pos="555"/>
        </w:tabs>
        <w:snapToGrid w:val="0"/>
        <w:spacing w:after="0" w:line="240" w:lineRule="auto"/>
        <w:ind w:left="566" w:hangingChars="283" w:hanging="566"/>
        <w:jc w:val="both"/>
        <w:outlineLvl w:val="0"/>
        <w:rPr>
          <w:rFonts w:ascii="Times New Roman" w:hAnsi="Times New Roman" w:cs="Times New Roman"/>
          <w:bCs/>
          <w:kern w:val="36"/>
          <w:sz w:val="20"/>
          <w:szCs w:val="20"/>
        </w:rPr>
      </w:pPr>
      <w:bookmarkStart w:id="90" w:name="_Toc78505514"/>
      <w:r>
        <w:rPr>
          <w:rFonts w:ascii="Times New Roman" w:hAnsi="Times New Roman" w:cs="Times New Roman"/>
          <w:bCs/>
          <w:kern w:val="36"/>
          <w:sz w:val="20"/>
          <w:szCs w:val="20"/>
        </w:rPr>
        <w:t>Sharma A, Singla L., Ashuma., Batth</w:t>
      </w:r>
      <w:r>
        <w:rPr>
          <w:rFonts w:ascii="Times New Roman" w:hAnsi="Times New Roman" w:cs="Times New Roman"/>
          <w:bCs/>
          <w:kern w:val="36"/>
          <w:sz w:val="20"/>
          <w:szCs w:val="20"/>
        </w:rPr>
        <w:t xml:space="preserve"> B., Kaur P., Javed M., Juyal P., (2013): Molecular prevalence of Babesia bigemina and Trypanosoma evansi in dairy animals from Punjab, India by duplex PCR: A step forward to detection and management of concurrent latent infections. </w:t>
      </w:r>
      <w:r>
        <w:rPr>
          <w:rFonts w:ascii="Times New Roman" w:hAnsi="Times New Roman" w:cs="Times New Roman"/>
          <w:bCs/>
          <w:i/>
          <w:kern w:val="36"/>
          <w:sz w:val="20"/>
          <w:szCs w:val="20"/>
        </w:rPr>
        <w:t xml:space="preserve">Biomed. Res. Int. </w:t>
      </w:r>
      <w:r>
        <w:rPr>
          <w:rFonts w:ascii="Times New Roman" w:hAnsi="Times New Roman" w:cs="Times New Roman"/>
          <w:bCs/>
          <w:i/>
          <w:kern w:val="36"/>
          <w:sz w:val="20"/>
          <w:szCs w:val="20"/>
        </w:rPr>
        <w:t>Article</w:t>
      </w:r>
      <w:r>
        <w:rPr>
          <w:rFonts w:ascii="Times New Roman" w:hAnsi="Times New Roman" w:cs="Times New Roman"/>
          <w:bCs/>
          <w:kern w:val="36"/>
          <w:sz w:val="20"/>
          <w:szCs w:val="20"/>
        </w:rPr>
        <w:t xml:space="preserve"> ID 893862, 8 pp.</w:t>
      </w:r>
      <w:bookmarkEnd w:id="90"/>
    </w:p>
    <w:p w:rsidR="00BB5E1D" w:rsidRDefault="00EC4947" w:rsidP="00795178">
      <w:pPr>
        <w:numPr>
          <w:ilvl w:val="0"/>
          <w:numId w:val="5"/>
        </w:numPr>
        <w:tabs>
          <w:tab w:val="left" w:pos="450"/>
          <w:tab w:val="left" w:pos="555"/>
        </w:tabs>
        <w:snapToGrid w:val="0"/>
        <w:spacing w:after="0" w:line="240" w:lineRule="auto"/>
        <w:ind w:left="566" w:hangingChars="283" w:hanging="566"/>
        <w:jc w:val="both"/>
        <w:outlineLvl w:val="0"/>
        <w:rPr>
          <w:rFonts w:ascii="Times New Roman" w:hAnsi="Times New Roman" w:cs="Times New Roman"/>
          <w:bCs/>
          <w:kern w:val="36"/>
          <w:sz w:val="20"/>
          <w:szCs w:val="20"/>
        </w:rPr>
      </w:pPr>
      <w:bookmarkStart w:id="91" w:name="_Toc78505515"/>
      <w:r>
        <w:rPr>
          <w:rFonts w:ascii="Times New Roman" w:hAnsi="Times New Roman" w:cs="Times New Roman"/>
          <w:bCs/>
          <w:kern w:val="36"/>
          <w:sz w:val="20"/>
          <w:szCs w:val="20"/>
        </w:rPr>
        <w:t>Taylor M., R. Coop and R. wall (2007): Veterinary Parasitology 3</w:t>
      </w:r>
      <w:r>
        <w:rPr>
          <w:rFonts w:ascii="Times New Roman" w:hAnsi="Times New Roman" w:cs="Times New Roman"/>
          <w:bCs/>
          <w:kern w:val="36"/>
          <w:sz w:val="20"/>
          <w:szCs w:val="20"/>
          <w:vertAlign w:val="superscript"/>
        </w:rPr>
        <w:t>rd</w:t>
      </w:r>
      <w:r>
        <w:rPr>
          <w:rFonts w:ascii="Times New Roman" w:hAnsi="Times New Roman" w:cs="Times New Roman"/>
          <w:bCs/>
          <w:kern w:val="36"/>
          <w:sz w:val="20"/>
          <w:szCs w:val="20"/>
        </w:rPr>
        <w:t xml:space="preserve"> ed. Block Well publishing Ltd,    oxford. Uk, Pp 96-102, 212-214</w:t>
      </w:r>
      <w:bookmarkEnd w:id="91"/>
      <w:r>
        <w:rPr>
          <w:rFonts w:ascii="Times New Roman" w:hAnsi="Times New Roman" w:cs="Times New Roman"/>
          <w:bCs/>
          <w:kern w:val="36"/>
          <w:sz w:val="20"/>
          <w:szCs w:val="20"/>
        </w:rPr>
        <w:t>.</w:t>
      </w:r>
    </w:p>
    <w:p w:rsidR="00BB5E1D" w:rsidRDefault="00BB5E1D">
      <w:pPr>
        <w:tabs>
          <w:tab w:val="left" w:pos="450"/>
          <w:tab w:val="left" w:pos="555"/>
        </w:tabs>
        <w:snapToGrid w:val="0"/>
        <w:spacing w:after="0" w:line="240" w:lineRule="auto"/>
        <w:ind w:firstLineChars="63" w:firstLine="126"/>
        <w:jc w:val="both"/>
        <w:outlineLvl w:val="0"/>
        <w:rPr>
          <w:rFonts w:ascii="Times New Roman" w:hAnsi="Times New Roman" w:cs="Times New Roman"/>
          <w:bCs/>
          <w:kern w:val="36"/>
          <w:sz w:val="20"/>
          <w:szCs w:val="20"/>
        </w:rPr>
      </w:pPr>
    </w:p>
    <w:p w:rsidR="00BB5E1D" w:rsidRDefault="00BB5E1D">
      <w:pPr>
        <w:tabs>
          <w:tab w:val="left" w:pos="450"/>
          <w:tab w:val="left" w:pos="555"/>
        </w:tabs>
        <w:snapToGrid w:val="0"/>
        <w:spacing w:after="0" w:line="240" w:lineRule="auto"/>
        <w:ind w:left="446" w:hanging="446"/>
        <w:jc w:val="both"/>
        <w:outlineLvl w:val="0"/>
        <w:rPr>
          <w:rFonts w:ascii="Times New Roman" w:hAnsi="Times New Roman" w:cs="Times New Roman"/>
          <w:bCs/>
          <w:kern w:val="36"/>
          <w:sz w:val="20"/>
          <w:szCs w:val="20"/>
        </w:rPr>
      </w:pPr>
    </w:p>
    <w:p w:rsidR="00BB5E1D" w:rsidRDefault="00BB5E1D">
      <w:pPr>
        <w:tabs>
          <w:tab w:val="left" w:pos="450"/>
          <w:tab w:val="left" w:pos="555"/>
        </w:tabs>
        <w:snapToGrid w:val="0"/>
        <w:spacing w:after="0" w:line="240" w:lineRule="auto"/>
        <w:ind w:left="446" w:hanging="446"/>
        <w:jc w:val="both"/>
        <w:outlineLvl w:val="0"/>
        <w:rPr>
          <w:rFonts w:ascii="Times New Roman" w:hAnsi="Times New Roman" w:cs="Times New Roman"/>
          <w:bCs/>
          <w:kern w:val="36"/>
          <w:sz w:val="20"/>
          <w:szCs w:val="20"/>
        </w:rPr>
      </w:pPr>
    </w:p>
    <w:p w:rsidR="00BB5E1D" w:rsidRDefault="00EC4947">
      <w:pPr>
        <w:tabs>
          <w:tab w:val="left" w:pos="450"/>
          <w:tab w:val="left" w:pos="555"/>
        </w:tabs>
        <w:snapToGrid w:val="0"/>
        <w:spacing w:after="0" w:line="240" w:lineRule="auto"/>
        <w:ind w:left="446" w:hanging="446"/>
        <w:jc w:val="right"/>
        <w:outlineLvl w:val="0"/>
        <w:rPr>
          <w:rFonts w:ascii="Times New Roman" w:hAnsi="Times New Roman" w:cs="Times New Roman"/>
          <w:bCs/>
          <w:kern w:val="36"/>
          <w:sz w:val="20"/>
          <w:szCs w:val="20"/>
        </w:rPr>
      </w:pPr>
      <w:r>
        <w:rPr>
          <w:rFonts w:ascii="Times New Roman" w:hAnsi="Times New Roman" w:cs="Times New Roman"/>
          <w:sz w:val="20"/>
          <w:szCs w:val="20"/>
        </w:rPr>
        <w:t>2/15/2024</w:t>
      </w:r>
    </w:p>
    <w:sectPr w:rsidR="00BB5E1D">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47" w:rsidRDefault="00EC4947">
      <w:pPr>
        <w:spacing w:line="240" w:lineRule="auto"/>
      </w:pPr>
      <w:r>
        <w:separator/>
      </w:r>
    </w:p>
  </w:endnote>
  <w:endnote w:type="continuationSeparator" w:id="0">
    <w:p w:rsidR="00EC4947" w:rsidRDefault="00EC4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FPEF">
    <w:altName w:val="MS Gothic"/>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TimesNewRoman">
    <w:altName w:val="Microsoft YaHei"/>
    <w:charset w:val="00"/>
    <w:family w:val="roman"/>
    <w:pitch w:val="default"/>
    <w:sig w:usb0="00000000" w:usb1="00000000" w:usb2="00000010" w:usb3="00000000" w:csb0="00040001" w:csb1="00000000"/>
  </w:font>
  <w:font w:name="MinionPro-Regular">
    <w:altName w:val="Segoe Print"/>
    <w:charset w:val="00"/>
    <w:family w:val="roman"/>
    <w:pitch w:val="default"/>
    <w:sig w:usb0="00000000"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D" w:rsidRDefault="00EC4947">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34.25pt;margin-top:.2pt;width:2in;height:2in;z-index:251659264;mso-wrap-style:none;mso-position-horizontal-relative:margin;mso-width-relative:page;mso-height-relative:page" filled="f" stroked="f">
          <v:textbox style="mso-fit-shape-to-text:t" inset="0,0,0,0">
            <w:txbxContent>
              <w:p w:rsidR="00BB5E1D" w:rsidRDefault="00EC4947">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1427D">
                  <w:rPr>
                    <w:rFonts w:ascii="Times New Roman" w:hAnsi="Times New Roman" w:cs="Times New Roman"/>
                    <w:noProof/>
                    <w:sz w:val="20"/>
                    <w:szCs w:val="20"/>
                  </w:rPr>
                  <w:t>33</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BB5E1D" w:rsidRDefault="00BB5E1D">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D" w:rsidRDefault="00EC4947">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50" type="#_x0000_t202" style="position:absolute;left:0;text-align:left;margin-left:231.25pt;margin-top:2.45pt;width:2in;height:2in;z-index:251660288;mso-wrap-style:none;mso-position-horizontal-relative:margin;mso-width-relative:page;mso-height-relative:page" filled="f" stroked="f">
          <v:textbox style="mso-fit-shape-to-text:t" inset="0,0,0,0">
            <w:txbxContent>
              <w:p w:rsidR="00BB5E1D" w:rsidRDefault="00EC4947">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1427D">
                  <w:rPr>
                    <w:rFonts w:ascii="Times New Roman" w:hAnsi="Times New Roman" w:cs="Times New Roman"/>
                    <w:noProof/>
                    <w:sz w:val="20"/>
                    <w:szCs w:val="20"/>
                  </w:rPr>
                  <w:t>32</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BB5E1D" w:rsidRDefault="00BB5E1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47" w:rsidRDefault="00EC4947">
      <w:pPr>
        <w:spacing w:after="0"/>
      </w:pPr>
      <w:r>
        <w:separator/>
      </w:r>
    </w:p>
  </w:footnote>
  <w:footnote w:type="continuationSeparator" w:id="0">
    <w:p w:rsidR="00EC4947" w:rsidRDefault="00EC494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D" w:rsidRDefault="00BB5E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D" w:rsidRDefault="00EC4947">
    <w:pPr>
      <w:widowControl w:val="0"/>
      <w:pBdr>
        <w:bottom w:val="none" w:sz="0" w:space="1" w:color="auto"/>
      </w:pBdr>
      <w:autoSpaceDE w:val="0"/>
      <w:autoSpaceDN w:val="0"/>
      <w:snapToGrid w:val="0"/>
      <w:spacing w:after="0" w:line="240" w:lineRule="auto"/>
      <w:jc w:val="both"/>
    </w:pPr>
    <w:r>
      <w:rPr>
        <w:rFonts w:ascii="Times New Roman" w:hAnsi="Times New Roman"/>
        <w:b/>
        <w:bCs/>
        <w:noProof/>
        <w:sz w:val="20"/>
        <w:szCs w:val="20"/>
        <w:lang w:eastAsia="zh-CN"/>
      </w:rPr>
      <w:drawing>
        <wp:inline distT="0" distB="0" distL="114300" distR="114300">
          <wp:extent cx="5970270" cy="7874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AF6D5"/>
    <w:multiLevelType w:val="multilevel"/>
    <w:tmpl w:val="B29AF6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44875"/>
    <w:multiLevelType w:val="multilevel"/>
    <w:tmpl w:val="093448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F442A2"/>
    <w:multiLevelType w:val="multilevel"/>
    <w:tmpl w:val="33F442A2"/>
    <w:lvl w:ilvl="0">
      <w:start w:val="7"/>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5324AC"/>
    <w:multiLevelType w:val="multilevel"/>
    <w:tmpl w:val="465324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5A3648D"/>
    <w:multiLevelType w:val="multilevel"/>
    <w:tmpl w:val="65A36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mmondata" w:val="eyJoZGlkIjoiYTdkYmE0MzY4NGFlMTBiZDlmNThmODdlODkwMTdiNjIifQ=="/>
  </w:docVars>
  <w:rsids>
    <w:rsidRoot w:val="004575B3"/>
    <w:rsid w:val="00007505"/>
    <w:rsid w:val="000115D9"/>
    <w:rsid w:val="0001187E"/>
    <w:rsid w:val="00013907"/>
    <w:rsid w:val="00040AEE"/>
    <w:rsid w:val="0004194E"/>
    <w:rsid w:val="00043762"/>
    <w:rsid w:val="0005534C"/>
    <w:rsid w:val="00063278"/>
    <w:rsid w:val="0007038E"/>
    <w:rsid w:val="000724B7"/>
    <w:rsid w:val="00080EB0"/>
    <w:rsid w:val="00093AC0"/>
    <w:rsid w:val="00095396"/>
    <w:rsid w:val="000A237B"/>
    <w:rsid w:val="000A2EB9"/>
    <w:rsid w:val="000A7F46"/>
    <w:rsid w:val="000B5BDA"/>
    <w:rsid w:val="000B62D1"/>
    <w:rsid w:val="000B67C2"/>
    <w:rsid w:val="000C38C8"/>
    <w:rsid w:val="000D181E"/>
    <w:rsid w:val="000D39C7"/>
    <w:rsid w:val="000E52DA"/>
    <w:rsid w:val="000E55B7"/>
    <w:rsid w:val="000F5897"/>
    <w:rsid w:val="000F5ED7"/>
    <w:rsid w:val="001045B5"/>
    <w:rsid w:val="001070BE"/>
    <w:rsid w:val="0011055D"/>
    <w:rsid w:val="0011148C"/>
    <w:rsid w:val="00121E76"/>
    <w:rsid w:val="0012229A"/>
    <w:rsid w:val="001366BB"/>
    <w:rsid w:val="00143A64"/>
    <w:rsid w:val="001506D6"/>
    <w:rsid w:val="00154F32"/>
    <w:rsid w:val="00163884"/>
    <w:rsid w:val="00166954"/>
    <w:rsid w:val="00176039"/>
    <w:rsid w:val="001837FE"/>
    <w:rsid w:val="00186B7C"/>
    <w:rsid w:val="00187A2D"/>
    <w:rsid w:val="00187FC4"/>
    <w:rsid w:val="0019276A"/>
    <w:rsid w:val="0019415F"/>
    <w:rsid w:val="001A0E69"/>
    <w:rsid w:val="001A11CF"/>
    <w:rsid w:val="001A146A"/>
    <w:rsid w:val="001A5566"/>
    <w:rsid w:val="001C00D7"/>
    <w:rsid w:val="001C0FD2"/>
    <w:rsid w:val="001C2893"/>
    <w:rsid w:val="001C39CC"/>
    <w:rsid w:val="001C7537"/>
    <w:rsid w:val="001D0616"/>
    <w:rsid w:val="001E1437"/>
    <w:rsid w:val="001E5A59"/>
    <w:rsid w:val="001F1310"/>
    <w:rsid w:val="001F3DBC"/>
    <w:rsid w:val="0020127F"/>
    <w:rsid w:val="002128D4"/>
    <w:rsid w:val="0021664C"/>
    <w:rsid w:val="0022006D"/>
    <w:rsid w:val="00226A9E"/>
    <w:rsid w:val="00227D29"/>
    <w:rsid w:val="002309B7"/>
    <w:rsid w:val="00235E02"/>
    <w:rsid w:val="00243D6B"/>
    <w:rsid w:val="00244DE0"/>
    <w:rsid w:val="002479E6"/>
    <w:rsid w:val="002500BF"/>
    <w:rsid w:val="00255D17"/>
    <w:rsid w:val="0026463A"/>
    <w:rsid w:val="00272255"/>
    <w:rsid w:val="00273E5F"/>
    <w:rsid w:val="00282780"/>
    <w:rsid w:val="00283CFB"/>
    <w:rsid w:val="002847A3"/>
    <w:rsid w:val="002864B7"/>
    <w:rsid w:val="002925F1"/>
    <w:rsid w:val="00293EE0"/>
    <w:rsid w:val="00294EBF"/>
    <w:rsid w:val="00295094"/>
    <w:rsid w:val="00295780"/>
    <w:rsid w:val="002B1DCA"/>
    <w:rsid w:val="002B591E"/>
    <w:rsid w:val="002C1739"/>
    <w:rsid w:val="002C1B51"/>
    <w:rsid w:val="002D3683"/>
    <w:rsid w:val="002E5B59"/>
    <w:rsid w:val="002F78EC"/>
    <w:rsid w:val="00300693"/>
    <w:rsid w:val="003061C1"/>
    <w:rsid w:val="003079C9"/>
    <w:rsid w:val="00310C56"/>
    <w:rsid w:val="003130AF"/>
    <w:rsid w:val="00316C2E"/>
    <w:rsid w:val="00324797"/>
    <w:rsid w:val="00362FE6"/>
    <w:rsid w:val="003654F3"/>
    <w:rsid w:val="00366C08"/>
    <w:rsid w:val="00382118"/>
    <w:rsid w:val="003823A4"/>
    <w:rsid w:val="003829EC"/>
    <w:rsid w:val="00394B05"/>
    <w:rsid w:val="00397881"/>
    <w:rsid w:val="003A22EB"/>
    <w:rsid w:val="003B3667"/>
    <w:rsid w:val="003B5905"/>
    <w:rsid w:val="003C1172"/>
    <w:rsid w:val="003C2DA6"/>
    <w:rsid w:val="003C2E2E"/>
    <w:rsid w:val="003C5ADC"/>
    <w:rsid w:val="003C7783"/>
    <w:rsid w:val="003D167E"/>
    <w:rsid w:val="003D4BB2"/>
    <w:rsid w:val="003D629E"/>
    <w:rsid w:val="003E24E6"/>
    <w:rsid w:val="003E7F6B"/>
    <w:rsid w:val="003F05ED"/>
    <w:rsid w:val="003F146E"/>
    <w:rsid w:val="003F3E1B"/>
    <w:rsid w:val="00417D66"/>
    <w:rsid w:val="0042503C"/>
    <w:rsid w:val="00425AAD"/>
    <w:rsid w:val="00427CE6"/>
    <w:rsid w:val="00435486"/>
    <w:rsid w:val="00454C16"/>
    <w:rsid w:val="004575B3"/>
    <w:rsid w:val="00462644"/>
    <w:rsid w:val="00462D06"/>
    <w:rsid w:val="00463A64"/>
    <w:rsid w:val="00484787"/>
    <w:rsid w:val="00485B03"/>
    <w:rsid w:val="00486472"/>
    <w:rsid w:val="00494660"/>
    <w:rsid w:val="004A56E8"/>
    <w:rsid w:val="004B089B"/>
    <w:rsid w:val="004B4144"/>
    <w:rsid w:val="004C0C2C"/>
    <w:rsid w:val="004C6E06"/>
    <w:rsid w:val="004D00E9"/>
    <w:rsid w:val="004D371C"/>
    <w:rsid w:val="004E22D0"/>
    <w:rsid w:val="004E42C2"/>
    <w:rsid w:val="004F2B53"/>
    <w:rsid w:val="00506889"/>
    <w:rsid w:val="005153DF"/>
    <w:rsid w:val="0052117D"/>
    <w:rsid w:val="00532AE4"/>
    <w:rsid w:val="00544B6F"/>
    <w:rsid w:val="00544E8F"/>
    <w:rsid w:val="00554FDA"/>
    <w:rsid w:val="005555CB"/>
    <w:rsid w:val="005626CE"/>
    <w:rsid w:val="00576E90"/>
    <w:rsid w:val="00581A69"/>
    <w:rsid w:val="00584A58"/>
    <w:rsid w:val="00591561"/>
    <w:rsid w:val="00593E75"/>
    <w:rsid w:val="005965CB"/>
    <w:rsid w:val="0059759D"/>
    <w:rsid w:val="005A2D17"/>
    <w:rsid w:val="005A55D9"/>
    <w:rsid w:val="005B05FF"/>
    <w:rsid w:val="005B3352"/>
    <w:rsid w:val="005C173F"/>
    <w:rsid w:val="005D0AC1"/>
    <w:rsid w:val="005D7348"/>
    <w:rsid w:val="005E309F"/>
    <w:rsid w:val="005F3983"/>
    <w:rsid w:val="00622705"/>
    <w:rsid w:val="0062409B"/>
    <w:rsid w:val="00626908"/>
    <w:rsid w:val="00632B5B"/>
    <w:rsid w:val="00640BEA"/>
    <w:rsid w:val="00640CD1"/>
    <w:rsid w:val="00642301"/>
    <w:rsid w:val="00646CD1"/>
    <w:rsid w:val="0065299B"/>
    <w:rsid w:val="006712B1"/>
    <w:rsid w:val="00673287"/>
    <w:rsid w:val="00673996"/>
    <w:rsid w:val="00673DFD"/>
    <w:rsid w:val="006774F6"/>
    <w:rsid w:val="00683AB8"/>
    <w:rsid w:val="00685213"/>
    <w:rsid w:val="006964B2"/>
    <w:rsid w:val="006B1BB6"/>
    <w:rsid w:val="006B4052"/>
    <w:rsid w:val="006D58D8"/>
    <w:rsid w:val="006D6D07"/>
    <w:rsid w:val="006F0CB2"/>
    <w:rsid w:val="006F2330"/>
    <w:rsid w:val="006F2808"/>
    <w:rsid w:val="00710B65"/>
    <w:rsid w:val="007151F6"/>
    <w:rsid w:val="00721C7B"/>
    <w:rsid w:val="00723B8D"/>
    <w:rsid w:val="00730AD9"/>
    <w:rsid w:val="00741E10"/>
    <w:rsid w:val="0074442C"/>
    <w:rsid w:val="00753C0D"/>
    <w:rsid w:val="00765856"/>
    <w:rsid w:val="007707D7"/>
    <w:rsid w:val="00773EB6"/>
    <w:rsid w:val="0077712F"/>
    <w:rsid w:val="00786CD5"/>
    <w:rsid w:val="00786E63"/>
    <w:rsid w:val="00787F61"/>
    <w:rsid w:val="00793CCD"/>
    <w:rsid w:val="00795178"/>
    <w:rsid w:val="007A3D3F"/>
    <w:rsid w:val="007A4527"/>
    <w:rsid w:val="007B1229"/>
    <w:rsid w:val="007B3948"/>
    <w:rsid w:val="007B5345"/>
    <w:rsid w:val="007B6AAF"/>
    <w:rsid w:val="007C4FD4"/>
    <w:rsid w:val="007C60E0"/>
    <w:rsid w:val="007D18D0"/>
    <w:rsid w:val="007D1E71"/>
    <w:rsid w:val="007D5BA2"/>
    <w:rsid w:val="007D6509"/>
    <w:rsid w:val="007E08F7"/>
    <w:rsid w:val="008001E3"/>
    <w:rsid w:val="0080668C"/>
    <w:rsid w:val="008129D0"/>
    <w:rsid w:val="00813CA0"/>
    <w:rsid w:val="00823D2F"/>
    <w:rsid w:val="008253F5"/>
    <w:rsid w:val="00837A8B"/>
    <w:rsid w:val="00853B3E"/>
    <w:rsid w:val="00854B1B"/>
    <w:rsid w:val="00856A7A"/>
    <w:rsid w:val="00857502"/>
    <w:rsid w:val="00863BCF"/>
    <w:rsid w:val="008739AA"/>
    <w:rsid w:val="00877222"/>
    <w:rsid w:val="00885A1D"/>
    <w:rsid w:val="00890FAE"/>
    <w:rsid w:val="00893AF2"/>
    <w:rsid w:val="00893CE6"/>
    <w:rsid w:val="008B04D0"/>
    <w:rsid w:val="008B532D"/>
    <w:rsid w:val="008D3BBE"/>
    <w:rsid w:val="008E0C49"/>
    <w:rsid w:val="008E3CD9"/>
    <w:rsid w:val="008F1F8C"/>
    <w:rsid w:val="008F687B"/>
    <w:rsid w:val="00911473"/>
    <w:rsid w:val="00916AF0"/>
    <w:rsid w:val="00921287"/>
    <w:rsid w:val="00926E22"/>
    <w:rsid w:val="009341BB"/>
    <w:rsid w:val="00941E31"/>
    <w:rsid w:val="00946B01"/>
    <w:rsid w:val="009640AD"/>
    <w:rsid w:val="00964156"/>
    <w:rsid w:val="00973F8E"/>
    <w:rsid w:val="00986874"/>
    <w:rsid w:val="00990948"/>
    <w:rsid w:val="009A3157"/>
    <w:rsid w:val="009A49EE"/>
    <w:rsid w:val="009A55A5"/>
    <w:rsid w:val="009F73E8"/>
    <w:rsid w:val="009F7752"/>
    <w:rsid w:val="00A0073F"/>
    <w:rsid w:val="00A025E9"/>
    <w:rsid w:val="00A10F14"/>
    <w:rsid w:val="00A10F8A"/>
    <w:rsid w:val="00A24FBB"/>
    <w:rsid w:val="00A25106"/>
    <w:rsid w:val="00A40CCF"/>
    <w:rsid w:val="00A4260D"/>
    <w:rsid w:val="00A4459A"/>
    <w:rsid w:val="00A46A52"/>
    <w:rsid w:val="00A47FD9"/>
    <w:rsid w:val="00A50659"/>
    <w:rsid w:val="00A64A70"/>
    <w:rsid w:val="00A7160B"/>
    <w:rsid w:val="00A71844"/>
    <w:rsid w:val="00A76AEF"/>
    <w:rsid w:val="00A76F0C"/>
    <w:rsid w:val="00A77795"/>
    <w:rsid w:val="00A80F4F"/>
    <w:rsid w:val="00A81BC6"/>
    <w:rsid w:val="00A964AC"/>
    <w:rsid w:val="00AB3B28"/>
    <w:rsid w:val="00AB600D"/>
    <w:rsid w:val="00AC3856"/>
    <w:rsid w:val="00AC6300"/>
    <w:rsid w:val="00AD1E33"/>
    <w:rsid w:val="00AE60D5"/>
    <w:rsid w:val="00AE672A"/>
    <w:rsid w:val="00B050DF"/>
    <w:rsid w:val="00B063DC"/>
    <w:rsid w:val="00B13771"/>
    <w:rsid w:val="00B1577C"/>
    <w:rsid w:val="00B24F53"/>
    <w:rsid w:val="00B3091C"/>
    <w:rsid w:val="00B32A52"/>
    <w:rsid w:val="00B3385D"/>
    <w:rsid w:val="00B41CCD"/>
    <w:rsid w:val="00B50DCA"/>
    <w:rsid w:val="00B619AC"/>
    <w:rsid w:val="00B65588"/>
    <w:rsid w:val="00B71E6C"/>
    <w:rsid w:val="00B82A44"/>
    <w:rsid w:val="00B911B3"/>
    <w:rsid w:val="00BA135E"/>
    <w:rsid w:val="00BA3F3E"/>
    <w:rsid w:val="00BA7ADD"/>
    <w:rsid w:val="00BB13FD"/>
    <w:rsid w:val="00BB4721"/>
    <w:rsid w:val="00BB5E1D"/>
    <w:rsid w:val="00BD0C80"/>
    <w:rsid w:val="00BD33A6"/>
    <w:rsid w:val="00BE26B1"/>
    <w:rsid w:val="00BE33CD"/>
    <w:rsid w:val="00BF49AE"/>
    <w:rsid w:val="00BF6CD5"/>
    <w:rsid w:val="00BF78B4"/>
    <w:rsid w:val="00C00679"/>
    <w:rsid w:val="00C01BDD"/>
    <w:rsid w:val="00C15449"/>
    <w:rsid w:val="00C15620"/>
    <w:rsid w:val="00C17BA2"/>
    <w:rsid w:val="00C36B80"/>
    <w:rsid w:val="00C36DF4"/>
    <w:rsid w:val="00C41E65"/>
    <w:rsid w:val="00C44ABC"/>
    <w:rsid w:val="00C51A43"/>
    <w:rsid w:val="00C5532D"/>
    <w:rsid w:val="00C56613"/>
    <w:rsid w:val="00C566EB"/>
    <w:rsid w:val="00C56797"/>
    <w:rsid w:val="00C5756E"/>
    <w:rsid w:val="00C65E38"/>
    <w:rsid w:val="00C723A4"/>
    <w:rsid w:val="00C7660B"/>
    <w:rsid w:val="00C808EE"/>
    <w:rsid w:val="00C823D7"/>
    <w:rsid w:val="00C82C1A"/>
    <w:rsid w:val="00C9407F"/>
    <w:rsid w:val="00CA0BCB"/>
    <w:rsid w:val="00CB06D8"/>
    <w:rsid w:val="00CB34E6"/>
    <w:rsid w:val="00CD147E"/>
    <w:rsid w:val="00CE031A"/>
    <w:rsid w:val="00CE3576"/>
    <w:rsid w:val="00CE4B6A"/>
    <w:rsid w:val="00CF739D"/>
    <w:rsid w:val="00D031F6"/>
    <w:rsid w:val="00D23605"/>
    <w:rsid w:val="00D26893"/>
    <w:rsid w:val="00D347AA"/>
    <w:rsid w:val="00D37946"/>
    <w:rsid w:val="00D44E42"/>
    <w:rsid w:val="00D57B47"/>
    <w:rsid w:val="00D62A50"/>
    <w:rsid w:val="00D803D5"/>
    <w:rsid w:val="00D80B14"/>
    <w:rsid w:val="00D820CB"/>
    <w:rsid w:val="00D83BF1"/>
    <w:rsid w:val="00D900FD"/>
    <w:rsid w:val="00D909EC"/>
    <w:rsid w:val="00D948D9"/>
    <w:rsid w:val="00DA27B2"/>
    <w:rsid w:val="00DA2D45"/>
    <w:rsid w:val="00DA3072"/>
    <w:rsid w:val="00DB2DD3"/>
    <w:rsid w:val="00DB4182"/>
    <w:rsid w:val="00DB49BE"/>
    <w:rsid w:val="00DB6678"/>
    <w:rsid w:val="00DC016F"/>
    <w:rsid w:val="00DC2E41"/>
    <w:rsid w:val="00DC41EF"/>
    <w:rsid w:val="00DD1671"/>
    <w:rsid w:val="00DF4A08"/>
    <w:rsid w:val="00DF5C43"/>
    <w:rsid w:val="00E00A82"/>
    <w:rsid w:val="00E034A6"/>
    <w:rsid w:val="00E1427D"/>
    <w:rsid w:val="00E167A4"/>
    <w:rsid w:val="00E169C3"/>
    <w:rsid w:val="00E205CC"/>
    <w:rsid w:val="00E251FD"/>
    <w:rsid w:val="00E2523A"/>
    <w:rsid w:val="00E36C87"/>
    <w:rsid w:val="00E36D36"/>
    <w:rsid w:val="00E37999"/>
    <w:rsid w:val="00E40144"/>
    <w:rsid w:val="00E45A52"/>
    <w:rsid w:val="00E45D12"/>
    <w:rsid w:val="00E4695E"/>
    <w:rsid w:val="00E50510"/>
    <w:rsid w:val="00E5155E"/>
    <w:rsid w:val="00E6055A"/>
    <w:rsid w:val="00E66B25"/>
    <w:rsid w:val="00E66B2F"/>
    <w:rsid w:val="00E67A9B"/>
    <w:rsid w:val="00E75E45"/>
    <w:rsid w:val="00E76765"/>
    <w:rsid w:val="00E821C6"/>
    <w:rsid w:val="00E86331"/>
    <w:rsid w:val="00E90D95"/>
    <w:rsid w:val="00EB4B76"/>
    <w:rsid w:val="00EC13D8"/>
    <w:rsid w:val="00EC4947"/>
    <w:rsid w:val="00EE069C"/>
    <w:rsid w:val="00EF400A"/>
    <w:rsid w:val="00F02A4D"/>
    <w:rsid w:val="00F11678"/>
    <w:rsid w:val="00F11A3A"/>
    <w:rsid w:val="00F125B3"/>
    <w:rsid w:val="00F13100"/>
    <w:rsid w:val="00F21722"/>
    <w:rsid w:val="00F2276F"/>
    <w:rsid w:val="00F2420C"/>
    <w:rsid w:val="00F442F8"/>
    <w:rsid w:val="00F45A01"/>
    <w:rsid w:val="00F5120C"/>
    <w:rsid w:val="00F5164A"/>
    <w:rsid w:val="00F52F25"/>
    <w:rsid w:val="00F534CD"/>
    <w:rsid w:val="00F63F63"/>
    <w:rsid w:val="00F71FEC"/>
    <w:rsid w:val="00F74FCE"/>
    <w:rsid w:val="00F77796"/>
    <w:rsid w:val="00F8783D"/>
    <w:rsid w:val="00F927BD"/>
    <w:rsid w:val="00FA0930"/>
    <w:rsid w:val="00FA10B2"/>
    <w:rsid w:val="00FA17ED"/>
    <w:rsid w:val="00FA7A37"/>
    <w:rsid w:val="00FB3536"/>
    <w:rsid w:val="00FB3B16"/>
    <w:rsid w:val="00FC4814"/>
    <w:rsid w:val="00FC4F15"/>
    <w:rsid w:val="00FC4F71"/>
    <w:rsid w:val="00FD3B03"/>
    <w:rsid w:val="00FE4F62"/>
    <w:rsid w:val="00FE6777"/>
    <w:rsid w:val="00FF1641"/>
    <w:rsid w:val="1A0B3949"/>
    <w:rsid w:val="1FAF0B67"/>
    <w:rsid w:val="3FD97073"/>
    <w:rsid w:val="46DA1AD6"/>
    <w:rsid w:val="6C4258A4"/>
    <w:rsid w:val="7579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A0B171"/>
  <w15:docId w15:val="{46BD898E-83D0-4907-9334-4E704FC8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after="240" w:line="360" w:lineRule="auto"/>
      <w:jc w:val="both"/>
      <w:outlineLvl w:val="1"/>
    </w:pPr>
    <w:rPr>
      <w:rFonts w:ascii="Times New Roman" w:eastAsia="Times New Roman+FPEF" w:hAnsi="Times New Roman" w:cs="Times New Roman"/>
      <w:bCs/>
      <w:kern w:val="36"/>
      <w:sz w:val="24"/>
      <w:szCs w:val="20"/>
    </w:rPr>
  </w:style>
  <w:style w:type="paragraph" w:styleId="Heading3">
    <w:name w:val="heading 3"/>
    <w:basedOn w:val="Normal"/>
    <w:next w:val="Normal"/>
    <w:link w:val="Heading3Char"/>
    <w:autoRedefine/>
    <w:uiPriority w:val="9"/>
    <w:unhideWhenUsed/>
    <w:qFormat/>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autoRedefine/>
    <w:uiPriority w:val="9"/>
    <w:unhideWhenUsed/>
    <w:qFormat/>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autoRedefine/>
    <w:uiPriority w:val="99"/>
    <w:semiHidden/>
    <w:unhideWhenUsed/>
    <w:qFormat/>
    <w:pPr>
      <w:spacing w:line="240" w:lineRule="auto"/>
    </w:pPr>
    <w:rPr>
      <w:sz w:val="20"/>
      <w:szCs w:val="20"/>
    </w:rPr>
  </w:style>
  <w:style w:type="paragraph" w:styleId="TOC3">
    <w:name w:val="toc 3"/>
    <w:basedOn w:val="Normal"/>
    <w:next w:val="Normal"/>
    <w:autoRedefine/>
    <w:uiPriority w:val="39"/>
    <w:unhideWhenUsed/>
    <w:qFormat/>
    <w:pPr>
      <w:spacing w:after="100"/>
      <w:ind w:left="440"/>
    </w:p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semiHidden/>
    <w:unhideWhenUsed/>
    <w:qFormat/>
    <w:pPr>
      <w:tabs>
        <w:tab w:val="center" w:pos="4680"/>
        <w:tab w:val="right" w:pos="9360"/>
      </w:tabs>
      <w:spacing w:after="0" w:line="240" w:lineRule="auto"/>
    </w:pPr>
  </w:style>
  <w:style w:type="paragraph" w:styleId="TOC1">
    <w:name w:val="toc 1"/>
    <w:basedOn w:val="Normal"/>
    <w:next w:val="Normal"/>
    <w:autoRedefine/>
    <w:uiPriority w:val="39"/>
    <w:unhideWhenUsed/>
    <w:qFormat/>
    <w:pPr>
      <w:tabs>
        <w:tab w:val="left" w:pos="440"/>
        <w:tab w:val="right" w:leader="hyphen" w:pos="9926"/>
      </w:tabs>
      <w:spacing w:before="100" w:beforeAutospacing="1" w:after="100" w:afterAutospacing="1" w:line="240" w:lineRule="auto"/>
      <w:jc w:val="both"/>
    </w:pPr>
    <w:rPr>
      <w:rFonts w:ascii="Times New Roman" w:eastAsia="Calibri" w:hAnsi="Times New Roman" w:cs="Times New Roman"/>
      <w:b/>
      <w:sz w:val="24"/>
      <w:szCs w:val="24"/>
      <w:lang w:bidi="en-US"/>
    </w:rPr>
  </w:style>
  <w:style w:type="paragraph" w:styleId="TableofFigures">
    <w:name w:val="table of figures"/>
    <w:basedOn w:val="Normal"/>
    <w:next w:val="Normal"/>
    <w:autoRedefine/>
    <w:uiPriority w:val="99"/>
    <w:unhideWhenUsed/>
    <w:qFormat/>
    <w:pPr>
      <w:spacing w:after="0"/>
    </w:pPr>
  </w:style>
  <w:style w:type="paragraph" w:styleId="TOC2">
    <w:name w:val="toc 2"/>
    <w:basedOn w:val="Normal"/>
    <w:next w:val="Normal"/>
    <w:autoRedefine/>
    <w:uiPriority w:val="39"/>
    <w:unhideWhenUsed/>
    <w:qFormat/>
    <w:pPr>
      <w:tabs>
        <w:tab w:val="right" w:leader="hyphen" w:pos="9494"/>
      </w:tabs>
      <w:spacing w:after="100"/>
      <w:ind w:left="220"/>
    </w:pPr>
  </w:style>
  <w:style w:type="paragraph" w:styleId="NormalWeb">
    <w:name w:val="Normal (Web)"/>
    <w:basedOn w:val="Normal"/>
    <w:autoRedefine/>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59"/>
    <w:qFormat/>
    <w:pPr>
      <w:spacing w:beforeAutospacing="1" w:afterAutospacing="1"/>
    </w:pPr>
    <w:rPr>
      <w:rFonts w:ascii="Times New Roman" w:eastAsia="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autoRedefine/>
    <w:uiPriority w:val="99"/>
    <w:semiHidden/>
    <w:unhideWhenUsed/>
    <w:qFormat/>
  </w:style>
  <w:style w:type="character" w:styleId="Hyperlink">
    <w:name w:val="Hyperlink"/>
    <w:autoRedefine/>
    <w:uiPriority w:val="99"/>
    <w:unhideWhenUsed/>
    <w:qFormat/>
    <w:rPr>
      <w:color w:val="0000FF"/>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erChar">
    <w:name w:val="Header Char"/>
    <w:basedOn w:val="DefaultParagraphFont"/>
    <w:link w:val="Header"/>
    <w:autoRedefine/>
    <w:uiPriority w:val="99"/>
    <w:semiHidden/>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Minion Pro" w:eastAsia="Times New Roman" w:hAnsi="Minion Pro" w:cs="Minion Pro"/>
      <w:color w:val="000000"/>
      <w:sz w:val="24"/>
      <w:szCs w:val="24"/>
      <w:lang w:eastAsia="en-US"/>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autoRedefine/>
    <w:uiPriority w:val="9"/>
    <w:qFormat/>
    <w:rPr>
      <w:rFonts w:ascii="Times New Roman" w:eastAsia="Times New Roman+FPEF" w:hAnsi="Times New Roman" w:cs="Times New Roman"/>
      <w:bCs/>
      <w:kern w:val="36"/>
      <w:sz w:val="24"/>
      <w:szCs w:val="20"/>
    </w:rPr>
  </w:style>
  <w:style w:type="character" w:customStyle="1" w:styleId="Heading3Char">
    <w:name w:val="Heading 3 Char"/>
    <w:basedOn w:val="DefaultParagraphFont"/>
    <w:link w:val="Heading3"/>
    <w:autoRedefine/>
    <w:uiPriority w:val="9"/>
    <w:qFormat/>
    <w:rPr>
      <w:rFonts w:ascii="Times New Roman" w:eastAsia="Times New Roman" w:hAnsi="Times New Roman" w:cstheme="majorBidi"/>
      <w:bCs/>
      <w:i/>
      <w:sz w:val="24"/>
    </w:rPr>
  </w:style>
  <w:style w:type="character" w:customStyle="1" w:styleId="Heading4Char">
    <w:name w:val="Heading 4 Char"/>
    <w:basedOn w:val="DefaultParagraphFont"/>
    <w:link w:val="Heading4"/>
    <w:autoRedefine/>
    <w:uiPriority w:val="9"/>
    <w:qFormat/>
    <w:rPr>
      <w:rFonts w:eastAsiaTheme="majorEastAsia"/>
      <w:caps/>
      <w:color w:val="000000" w:themeColor="text1"/>
      <w:spacing w:val="10"/>
      <w:lang w:bidi="en-US"/>
    </w:rPr>
  </w:style>
  <w:style w:type="paragraph" w:customStyle="1" w:styleId="Pa7">
    <w:name w:val="Pa7"/>
    <w:basedOn w:val="Default"/>
    <w:next w:val="Default"/>
    <w:autoRedefine/>
    <w:uiPriority w:val="99"/>
    <w:qFormat/>
    <w:pPr>
      <w:spacing w:line="221" w:lineRule="atLeast"/>
    </w:pPr>
    <w:rPr>
      <w:rFonts w:cs="Times New Roman"/>
      <w:color w:val="auto"/>
    </w:rPr>
  </w:style>
  <w:style w:type="character" w:customStyle="1" w:styleId="A3">
    <w:name w:val="A3"/>
    <w:autoRedefine/>
    <w:uiPriority w:val="99"/>
    <w:qFormat/>
    <w:rPr>
      <w:rFonts w:ascii="Cambria" w:hAnsi="Cambria" w:cs="Cambria"/>
      <w:color w:val="000000"/>
      <w:sz w:val="18"/>
      <w:szCs w:val="18"/>
    </w:rPr>
  </w:style>
  <w:style w:type="character" w:customStyle="1" w:styleId="A9">
    <w:name w:val="A9"/>
    <w:autoRedefine/>
    <w:uiPriority w:val="99"/>
    <w:qFormat/>
    <w:rPr>
      <w:rFonts w:ascii="Cambria" w:hAnsi="Cambria" w:cs="Cambria"/>
      <w:color w:val="000000"/>
      <w:sz w:val="10"/>
      <w:szCs w:val="10"/>
    </w:rPr>
  </w:style>
  <w:style w:type="paragraph" w:styleId="ListParagraph">
    <w:name w:val="List Paragraph"/>
    <w:basedOn w:val="Normal"/>
    <w:autoRedefine/>
    <w:uiPriority w:val="34"/>
    <w:qFormat/>
    <w:pPr>
      <w:ind w:left="720"/>
      <w:contextualSpacing/>
    </w:pPr>
  </w:style>
  <w:style w:type="character" w:customStyle="1" w:styleId="CommentTextChar">
    <w:name w:val="Comment Text Char"/>
    <w:basedOn w:val="DefaultParagraphFont"/>
    <w:link w:val="CommentText"/>
    <w:autoRedefine/>
    <w:uiPriority w:val="99"/>
    <w:semiHidden/>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paragraph" w:styleId="NoSpacing">
    <w:name w:val="No Spacing"/>
    <w:basedOn w:val="Normal"/>
    <w:link w:val="NoSpacingChar"/>
    <w:autoRedefine/>
    <w:uiPriority w:val="1"/>
    <w:qFormat/>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autoRedefine/>
    <w:uiPriority w:val="1"/>
    <w:qFormat/>
    <w:rPr>
      <w:rFonts w:ascii="Calibri" w:eastAsia="Times New Roman" w:hAnsi="Calibri" w:cs="Times New Roman"/>
      <w:lang w:bidi="en-US"/>
    </w:rPr>
  </w:style>
  <w:style w:type="paragraph" w:customStyle="1" w:styleId="Pa6">
    <w:name w:val="Pa6"/>
    <w:basedOn w:val="Default"/>
    <w:next w:val="Default"/>
    <w:autoRedefine/>
    <w:uiPriority w:val="99"/>
    <w:qFormat/>
    <w:pPr>
      <w:spacing w:line="221" w:lineRule="atLeast"/>
    </w:pPr>
    <w:rPr>
      <w:rFonts w:cs="Times New Roman"/>
      <w:color w:val="auto"/>
    </w:rPr>
  </w:style>
  <w:style w:type="character" w:customStyle="1" w:styleId="A10">
    <w:name w:val="A10"/>
    <w:autoRedefine/>
    <w:uiPriority w:val="99"/>
    <w:qFormat/>
    <w:rPr>
      <w:rFonts w:ascii="Cambria" w:hAnsi="Cambria" w:cs="Cambria"/>
      <w:b/>
      <w:bCs/>
      <w:color w:val="000000"/>
      <w:sz w:val="20"/>
      <w:szCs w:val="20"/>
    </w:rPr>
  </w:style>
  <w:style w:type="character" w:customStyle="1" w:styleId="A2">
    <w:name w:val="A2"/>
    <w:autoRedefine/>
    <w:uiPriority w:val="99"/>
    <w:qFormat/>
    <w:rPr>
      <w:rFonts w:ascii="Cambria" w:hAnsi="Cambria" w:cs="Cambria"/>
      <w:color w:val="000000"/>
      <w:sz w:val="16"/>
      <w:szCs w:val="16"/>
    </w:rPr>
  </w:style>
  <w:style w:type="paragraph" w:customStyle="1" w:styleId="Pa0">
    <w:name w:val="Pa0"/>
    <w:basedOn w:val="Default"/>
    <w:next w:val="Default"/>
    <w:autoRedefine/>
    <w:uiPriority w:val="99"/>
    <w:qFormat/>
    <w:pPr>
      <w:spacing w:line="241" w:lineRule="atLeast"/>
    </w:pPr>
    <w:rPr>
      <w:rFonts w:cs="Times New Roman"/>
      <w:color w:val="auto"/>
    </w:rPr>
  </w:style>
  <w:style w:type="character" w:customStyle="1" w:styleId="A5">
    <w:name w:val="A5"/>
    <w:autoRedefine/>
    <w:uiPriority w:val="99"/>
    <w:qFormat/>
    <w:rPr>
      <w:rFonts w:ascii="Cambria" w:hAnsi="Cambria" w:cs="Cambria"/>
      <w:color w:val="000000"/>
      <w:sz w:val="14"/>
      <w:szCs w:val="14"/>
    </w:rPr>
  </w:style>
  <w:style w:type="paragraph" w:customStyle="1" w:styleId="Pa1">
    <w:name w:val="Pa1"/>
    <w:basedOn w:val="Default"/>
    <w:next w:val="Default"/>
    <w:autoRedefine/>
    <w:uiPriority w:val="99"/>
    <w:qFormat/>
    <w:pPr>
      <w:spacing w:line="241" w:lineRule="atLeast"/>
    </w:pPr>
    <w:rPr>
      <w:rFonts w:cs="Times New Roman"/>
      <w:color w:val="auto"/>
    </w:rPr>
  </w:style>
  <w:style w:type="paragraph" w:customStyle="1" w:styleId="Pa11">
    <w:name w:val="Pa11"/>
    <w:basedOn w:val="Default"/>
    <w:next w:val="Default"/>
    <w:autoRedefine/>
    <w:uiPriority w:val="99"/>
    <w:qFormat/>
    <w:pPr>
      <w:spacing w:line="221" w:lineRule="atLeast"/>
    </w:pPr>
    <w:rPr>
      <w:rFonts w:cs="Times New Roman"/>
      <w:color w:val="auto"/>
    </w:rPr>
  </w:style>
  <w:style w:type="character" w:customStyle="1" w:styleId="A11">
    <w:name w:val="A11"/>
    <w:autoRedefine/>
    <w:uiPriority w:val="99"/>
    <w:qFormat/>
    <w:rPr>
      <w:rFonts w:ascii="Cambria" w:hAnsi="Cambria" w:cs="Cambria"/>
      <w:b/>
      <w:bCs/>
      <w:color w:val="000000"/>
      <w:sz w:val="9"/>
      <w:szCs w:val="9"/>
    </w:rPr>
  </w:style>
  <w:style w:type="paragraph" w:customStyle="1" w:styleId="Pa12">
    <w:name w:val="Pa12"/>
    <w:basedOn w:val="Default"/>
    <w:next w:val="Default"/>
    <w:autoRedefine/>
    <w:uiPriority w:val="99"/>
    <w:qFormat/>
    <w:pPr>
      <w:spacing w:line="221" w:lineRule="atLeast"/>
    </w:pPr>
    <w:rPr>
      <w:rFonts w:cs="Times New Roman"/>
      <w:color w:val="auto"/>
    </w:rPr>
  </w:style>
  <w:style w:type="paragraph" w:customStyle="1" w:styleId="Pa2">
    <w:name w:val="Pa2"/>
    <w:basedOn w:val="Default"/>
    <w:next w:val="Default"/>
    <w:autoRedefine/>
    <w:uiPriority w:val="99"/>
    <w:qFormat/>
    <w:pPr>
      <w:spacing w:line="241" w:lineRule="atLeast"/>
    </w:pPr>
    <w:rPr>
      <w:rFonts w:cs="Times New Roman"/>
      <w:color w:val="auto"/>
    </w:rPr>
  </w:style>
  <w:style w:type="character" w:customStyle="1" w:styleId="A6">
    <w:name w:val="A6"/>
    <w:autoRedefine/>
    <w:uiPriority w:val="99"/>
    <w:qFormat/>
    <w:rPr>
      <w:rFonts w:ascii="Cambria" w:hAnsi="Cambria" w:cs="Cambria"/>
      <w:color w:val="000000"/>
      <w:sz w:val="16"/>
      <w:szCs w:val="16"/>
      <w:u w:val="single"/>
    </w:rPr>
  </w:style>
  <w:style w:type="paragraph" w:customStyle="1" w:styleId="TOCHeading1">
    <w:name w:val="TOC Heading1"/>
    <w:basedOn w:val="Heading1"/>
    <w:next w:val="Normal"/>
    <w:autoRedefine/>
    <w:uiPriority w:val="39"/>
    <w:unhideWhenUsed/>
    <w:qFormat/>
    <w:pPr>
      <w:outlineLvl w:val="9"/>
    </w:pPr>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60324.0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7E572-830B-4DE6-9327-26BCA7D9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5084</Words>
  <Characters>28984</Characters>
  <Application>Microsoft Office Word</Application>
  <DocSecurity>0</DocSecurity>
  <Lines>241</Lines>
  <Paragraphs>67</Paragraphs>
  <ScaleCrop>false</ScaleCrop>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308</cp:revision>
  <dcterms:created xsi:type="dcterms:W3CDTF">2020-03-04T15:41:00Z</dcterms:created>
  <dcterms:modified xsi:type="dcterms:W3CDTF">2024-03-20T01:22:00Z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DF28FE4B9A744F5DBD0C828D350C3CB1_12</vt:lpwstr>
  </property>
</Properties>
</file>