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3231D" w14:textId="77777777" w:rsidR="00E72074" w:rsidRDefault="00E72074" w:rsidP="006129DF">
      <w:pPr>
        <w:adjustRightInd w:val="0"/>
        <w:snapToGrid w:val="0"/>
        <w:spacing w:before="0" w:beforeAutospacing="0" w:after="0" w:line="240" w:lineRule="auto"/>
        <w:jc w:val="center"/>
        <w:rPr>
          <w:rFonts w:ascii="Times New Roman" w:hAnsi="Times New Roman"/>
          <w:b/>
          <w:sz w:val="20"/>
          <w:szCs w:val="20"/>
        </w:rPr>
      </w:pPr>
    </w:p>
    <w:p w14:paraId="07CB55C4" w14:textId="6CB254FB" w:rsidR="000A5537" w:rsidRDefault="006129DF" w:rsidP="006129DF">
      <w:pPr>
        <w:adjustRightInd w:val="0"/>
        <w:snapToGrid w:val="0"/>
        <w:spacing w:before="0" w:beforeAutospacing="0" w:after="0" w:line="240" w:lineRule="auto"/>
        <w:jc w:val="center"/>
        <w:rPr>
          <w:rFonts w:ascii="Times New Roman" w:hAnsi="Times New Roman"/>
          <w:b/>
          <w:sz w:val="20"/>
          <w:szCs w:val="20"/>
        </w:rPr>
      </w:pPr>
      <w:r w:rsidRPr="006129DF">
        <w:rPr>
          <w:rFonts w:ascii="Times New Roman" w:hAnsi="Times New Roman"/>
          <w:b/>
          <w:sz w:val="20"/>
          <w:szCs w:val="20"/>
        </w:rPr>
        <w:t>Comparative Effects Of Poultry Droppings And Cowdung Rates On The Growth And Yield Of Sweet Pepper (</w:t>
      </w:r>
      <w:r w:rsidRPr="006129DF">
        <w:rPr>
          <w:rFonts w:ascii="Times New Roman" w:hAnsi="Times New Roman"/>
          <w:b/>
          <w:i/>
          <w:sz w:val="20"/>
          <w:szCs w:val="20"/>
        </w:rPr>
        <w:t>Capsicum Annuum</w:t>
      </w:r>
      <w:r w:rsidRPr="006129DF">
        <w:rPr>
          <w:rFonts w:ascii="Times New Roman" w:hAnsi="Times New Roman"/>
          <w:b/>
          <w:sz w:val="20"/>
          <w:szCs w:val="20"/>
        </w:rPr>
        <w:t>) In Wukari, Southern Guinea Savannah</w:t>
      </w:r>
    </w:p>
    <w:p w14:paraId="648D92F8" w14:textId="77777777" w:rsidR="006129DF" w:rsidRPr="006129DF" w:rsidRDefault="006129DF" w:rsidP="006129DF">
      <w:pPr>
        <w:adjustRightInd w:val="0"/>
        <w:snapToGrid w:val="0"/>
        <w:spacing w:before="0" w:beforeAutospacing="0" w:after="0" w:line="240" w:lineRule="auto"/>
        <w:jc w:val="center"/>
        <w:rPr>
          <w:rFonts w:ascii="Times New Roman" w:hAnsi="Times New Roman"/>
          <w:bCs/>
          <w:sz w:val="20"/>
          <w:szCs w:val="20"/>
        </w:rPr>
      </w:pPr>
    </w:p>
    <w:p w14:paraId="1EA5F913" w14:textId="264C2D08" w:rsidR="000A5537" w:rsidRDefault="005D0D04" w:rsidP="006129DF">
      <w:pPr>
        <w:adjustRightInd w:val="0"/>
        <w:snapToGrid w:val="0"/>
        <w:spacing w:before="0" w:beforeAutospacing="0" w:after="0" w:line="240" w:lineRule="auto"/>
        <w:jc w:val="center"/>
        <w:rPr>
          <w:rFonts w:ascii="Times New Roman" w:hAnsi="Times New Roman"/>
          <w:bCs/>
          <w:sz w:val="20"/>
          <w:szCs w:val="20"/>
          <w:vertAlign w:val="superscript"/>
        </w:rPr>
      </w:pPr>
      <w:r w:rsidRPr="006129DF">
        <w:rPr>
          <w:rFonts w:ascii="Times New Roman" w:hAnsi="Times New Roman"/>
          <w:bCs/>
          <w:sz w:val="20"/>
          <w:szCs w:val="20"/>
        </w:rPr>
        <w:t>Adashu Tanko Gani</w:t>
      </w:r>
      <w:r w:rsidRPr="006129DF">
        <w:rPr>
          <w:rFonts w:ascii="Times New Roman" w:hAnsi="Times New Roman"/>
          <w:bCs/>
          <w:sz w:val="20"/>
          <w:szCs w:val="20"/>
          <w:vertAlign w:val="superscript"/>
        </w:rPr>
        <w:t>1*</w:t>
      </w:r>
      <w:r w:rsidRPr="006129DF">
        <w:rPr>
          <w:rFonts w:ascii="Times New Roman" w:hAnsi="Times New Roman"/>
          <w:bCs/>
          <w:sz w:val="20"/>
          <w:szCs w:val="20"/>
        </w:rPr>
        <w:t xml:space="preserve">, </w:t>
      </w:r>
      <w:r w:rsidR="00D213DE" w:rsidRPr="006129DF">
        <w:rPr>
          <w:rFonts w:ascii="Times New Roman" w:hAnsi="Times New Roman"/>
          <w:bCs/>
          <w:sz w:val="20"/>
          <w:szCs w:val="20"/>
        </w:rPr>
        <w:t>Aondoawase Zechariah Richard</w:t>
      </w:r>
      <w:r w:rsidRPr="006129DF">
        <w:rPr>
          <w:rFonts w:ascii="Times New Roman" w:hAnsi="Times New Roman"/>
          <w:bCs/>
          <w:sz w:val="20"/>
          <w:szCs w:val="20"/>
          <w:vertAlign w:val="superscript"/>
        </w:rPr>
        <w:t>1</w:t>
      </w:r>
      <w:r w:rsidRPr="006129DF">
        <w:rPr>
          <w:rFonts w:ascii="Times New Roman" w:hAnsi="Times New Roman"/>
          <w:bCs/>
          <w:sz w:val="20"/>
          <w:szCs w:val="20"/>
        </w:rPr>
        <w:t xml:space="preserve"> and Tanko Bako</w:t>
      </w:r>
      <w:r w:rsidRPr="006129DF">
        <w:rPr>
          <w:rFonts w:ascii="Times New Roman" w:hAnsi="Times New Roman"/>
          <w:bCs/>
          <w:sz w:val="20"/>
          <w:szCs w:val="20"/>
          <w:vertAlign w:val="superscript"/>
        </w:rPr>
        <w:t>2</w:t>
      </w:r>
    </w:p>
    <w:p w14:paraId="536845D3" w14:textId="77777777" w:rsidR="006129DF" w:rsidRPr="006129DF" w:rsidRDefault="006129DF" w:rsidP="006129DF">
      <w:pPr>
        <w:adjustRightInd w:val="0"/>
        <w:snapToGrid w:val="0"/>
        <w:spacing w:before="0" w:beforeAutospacing="0" w:after="0" w:line="240" w:lineRule="auto"/>
        <w:jc w:val="center"/>
        <w:rPr>
          <w:rFonts w:ascii="Times New Roman" w:hAnsi="Times New Roman"/>
          <w:bCs/>
          <w:sz w:val="20"/>
          <w:szCs w:val="20"/>
          <w:vertAlign w:val="superscript"/>
        </w:rPr>
      </w:pPr>
    </w:p>
    <w:p w14:paraId="60512292" w14:textId="77777777" w:rsidR="00BF0487" w:rsidRPr="006129DF" w:rsidRDefault="00BF0487" w:rsidP="006129DF">
      <w:pPr>
        <w:autoSpaceDE w:val="0"/>
        <w:autoSpaceDN w:val="0"/>
        <w:adjustRightInd w:val="0"/>
        <w:snapToGrid w:val="0"/>
        <w:spacing w:before="0" w:beforeAutospacing="0" w:after="0" w:line="240" w:lineRule="auto"/>
        <w:rPr>
          <w:rFonts w:ascii="Times New Roman" w:eastAsiaTheme="minorHAnsi" w:hAnsi="Times New Roman"/>
          <w:sz w:val="20"/>
          <w:szCs w:val="20"/>
          <w:lang w:val="en-US" w:eastAsia="en-US"/>
        </w:rPr>
      </w:pPr>
      <w:r w:rsidRPr="006129DF">
        <w:rPr>
          <w:rFonts w:ascii="Times New Roman" w:eastAsiaTheme="minorHAnsi" w:hAnsi="Times New Roman"/>
          <w:sz w:val="20"/>
          <w:szCs w:val="20"/>
          <w:lang w:val="en-US" w:eastAsia="en-US"/>
        </w:rPr>
        <w:t xml:space="preserve">1, </w:t>
      </w:r>
      <w:r w:rsidRPr="006129DF">
        <w:rPr>
          <w:rFonts w:ascii="Times New Roman" w:eastAsiaTheme="minorHAnsi" w:hAnsi="Times New Roman"/>
          <w:iCs/>
          <w:sz w:val="20"/>
          <w:szCs w:val="20"/>
          <w:lang w:val="en-US" w:eastAsia="en-US"/>
        </w:rPr>
        <w:t xml:space="preserve">Department of Soil Science and Land Resource Management, Federal University, Wukari, Nigeria </w:t>
      </w:r>
    </w:p>
    <w:p w14:paraId="23A81E9F" w14:textId="77777777" w:rsidR="00BF0487" w:rsidRPr="006129DF" w:rsidRDefault="00BF0487" w:rsidP="006129DF">
      <w:pPr>
        <w:adjustRightInd w:val="0"/>
        <w:snapToGrid w:val="0"/>
        <w:spacing w:before="0" w:beforeAutospacing="0" w:after="0" w:line="240" w:lineRule="auto"/>
        <w:rPr>
          <w:rFonts w:ascii="Times New Roman" w:eastAsiaTheme="minorHAnsi" w:hAnsi="Times New Roman"/>
          <w:iCs/>
          <w:sz w:val="20"/>
          <w:szCs w:val="20"/>
          <w:lang w:val="en-US" w:eastAsia="en-US"/>
        </w:rPr>
      </w:pPr>
      <w:r w:rsidRPr="006129DF">
        <w:rPr>
          <w:rFonts w:ascii="Times New Roman" w:eastAsiaTheme="minorHAnsi" w:hAnsi="Times New Roman"/>
          <w:sz w:val="20"/>
          <w:szCs w:val="20"/>
          <w:lang w:val="en-US" w:eastAsia="en-US"/>
        </w:rPr>
        <w:t xml:space="preserve">2, </w:t>
      </w:r>
      <w:r w:rsidRPr="006129DF">
        <w:rPr>
          <w:rFonts w:ascii="Times New Roman" w:eastAsiaTheme="minorHAnsi" w:hAnsi="Times New Roman"/>
          <w:iCs/>
          <w:sz w:val="20"/>
          <w:szCs w:val="20"/>
          <w:lang w:val="en-US" w:eastAsia="en-US"/>
        </w:rPr>
        <w:t>Department of Agricultural and Bio-Resources Engineering, Taraba State University, Jalingo, Nigeria</w:t>
      </w:r>
    </w:p>
    <w:p w14:paraId="03AB7C9A" w14:textId="624B9926" w:rsidR="00BF0487" w:rsidRDefault="006310C9" w:rsidP="006129DF">
      <w:pPr>
        <w:adjustRightInd w:val="0"/>
        <w:snapToGrid w:val="0"/>
        <w:spacing w:before="0" w:beforeAutospacing="0" w:after="0" w:line="240" w:lineRule="auto"/>
        <w:jc w:val="center"/>
        <w:rPr>
          <w:rFonts w:ascii="Times New Roman" w:hAnsi="Times New Roman"/>
          <w:sz w:val="20"/>
          <w:szCs w:val="20"/>
        </w:rPr>
      </w:pPr>
      <w:r w:rsidRPr="006129DF">
        <w:rPr>
          <w:rFonts w:ascii="Times New Roman" w:hAnsi="Times New Roman"/>
          <w:sz w:val="20"/>
          <w:szCs w:val="20"/>
        </w:rPr>
        <w:t>Email: adashutanko@yahoo</w:t>
      </w:r>
      <w:r w:rsidR="008C58A5" w:rsidRPr="006129DF">
        <w:rPr>
          <w:rFonts w:ascii="Times New Roman" w:hAnsi="Times New Roman"/>
          <w:sz w:val="20"/>
          <w:szCs w:val="20"/>
        </w:rPr>
        <w:t>.com Tel: +234 8034795399</w:t>
      </w:r>
    </w:p>
    <w:p w14:paraId="093F3D6B" w14:textId="77777777" w:rsidR="006129DF" w:rsidRPr="006129DF" w:rsidRDefault="006129DF" w:rsidP="006129DF">
      <w:pPr>
        <w:adjustRightInd w:val="0"/>
        <w:snapToGrid w:val="0"/>
        <w:spacing w:before="0" w:beforeAutospacing="0" w:after="0" w:line="240" w:lineRule="auto"/>
        <w:jc w:val="center"/>
        <w:rPr>
          <w:rFonts w:ascii="Times New Roman" w:hAnsi="Times New Roman"/>
          <w:sz w:val="20"/>
          <w:szCs w:val="20"/>
        </w:rPr>
      </w:pPr>
    </w:p>
    <w:p w14:paraId="46F9265B" w14:textId="6469FECF" w:rsidR="000A5537" w:rsidRPr="006129DF" w:rsidRDefault="00D213DE" w:rsidP="006129DF">
      <w:pPr>
        <w:adjustRightInd w:val="0"/>
        <w:snapToGrid w:val="0"/>
        <w:spacing w:before="0" w:beforeAutospacing="0" w:after="0" w:line="240" w:lineRule="auto"/>
        <w:jc w:val="both"/>
        <w:rPr>
          <w:rFonts w:ascii="Times New Roman" w:hAnsi="Times New Roman"/>
          <w:sz w:val="20"/>
          <w:szCs w:val="20"/>
        </w:rPr>
      </w:pPr>
      <w:r w:rsidRPr="006129DF">
        <w:rPr>
          <w:rFonts w:ascii="Times New Roman" w:hAnsi="Times New Roman"/>
          <w:sz w:val="20"/>
          <w:szCs w:val="20"/>
        </w:rPr>
        <w:t xml:space="preserve"> </w:t>
      </w:r>
      <w:r w:rsidRPr="006129DF">
        <w:rPr>
          <w:rFonts w:ascii="Times New Roman" w:hAnsi="Times New Roman"/>
          <w:b/>
          <w:sz w:val="20"/>
          <w:szCs w:val="20"/>
        </w:rPr>
        <w:t>A</w:t>
      </w:r>
      <w:r w:rsidR="008D1B1B" w:rsidRPr="006129DF">
        <w:rPr>
          <w:rFonts w:ascii="Times New Roman" w:hAnsi="Times New Roman"/>
          <w:b/>
          <w:sz w:val="20"/>
          <w:szCs w:val="20"/>
        </w:rPr>
        <w:t xml:space="preserve">bstract: </w:t>
      </w:r>
      <w:r w:rsidRPr="006129DF">
        <w:rPr>
          <w:rFonts w:ascii="Times New Roman" w:hAnsi="Times New Roman"/>
          <w:sz w:val="20"/>
          <w:szCs w:val="20"/>
        </w:rPr>
        <w:t>A field study was conducted at Federal University Wukari Teaching and Research Farm during the 2022 croppin</w:t>
      </w:r>
      <w:r w:rsidR="000D421C" w:rsidRPr="006129DF">
        <w:rPr>
          <w:rFonts w:ascii="Times New Roman" w:hAnsi="Times New Roman"/>
          <w:sz w:val="20"/>
          <w:szCs w:val="20"/>
        </w:rPr>
        <w:t>g season to investigate</w:t>
      </w:r>
      <w:r w:rsidRPr="006129DF">
        <w:rPr>
          <w:rFonts w:ascii="Times New Roman" w:hAnsi="Times New Roman"/>
          <w:sz w:val="20"/>
          <w:szCs w:val="20"/>
        </w:rPr>
        <w:t xml:space="preserve"> the effect</w:t>
      </w:r>
      <w:r w:rsidR="00A75F41" w:rsidRPr="006129DF">
        <w:rPr>
          <w:rFonts w:ascii="Times New Roman" w:hAnsi="Times New Roman"/>
          <w:sz w:val="20"/>
          <w:szCs w:val="20"/>
        </w:rPr>
        <w:t>s</w:t>
      </w:r>
      <w:r w:rsidRPr="006129DF">
        <w:rPr>
          <w:rFonts w:ascii="Times New Roman" w:hAnsi="Times New Roman"/>
          <w:sz w:val="20"/>
          <w:szCs w:val="20"/>
        </w:rPr>
        <w:t xml:space="preserve"> of poultry droppings and cow dung on the growth and yield of sweet pepper in Wukari. The randomized complete block design </w:t>
      </w:r>
      <w:r w:rsidR="00546A84" w:rsidRPr="006129DF">
        <w:rPr>
          <w:rFonts w:ascii="Times New Roman" w:hAnsi="Times New Roman"/>
          <w:sz w:val="20"/>
          <w:szCs w:val="20"/>
        </w:rPr>
        <w:t xml:space="preserve">was adopted for the experiment </w:t>
      </w:r>
      <w:r w:rsidRPr="006129DF">
        <w:rPr>
          <w:rFonts w:ascii="Times New Roman" w:hAnsi="Times New Roman"/>
          <w:sz w:val="20"/>
          <w:szCs w:val="20"/>
        </w:rPr>
        <w:t>and replica</w:t>
      </w:r>
      <w:r w:rsidR="00BA79EC" w:rsidRPr="006129DF">
        <w:rPr>
          <w:rFonts w:ascii="Times New Roman" w:hAnsi="Times New Roman"/>
          <w:sz w:val="20"/>
          <w:szCs w:val="20"/>
        </w:rPr>
        <w:t>ted thrice</w:t>
      </w:r>
      <w:r w:rsidR="00546A84" w:rsidRPr="006129DF">
        <w:rPr>
          <w:rFonts w:ascii="Times New Roman" w:hAnsi="Times New Roman"/>
          <w:sz w:val="20"/>
          <w:szCs w:val="20"/>
        </w:rPr>
        <w:t>, on a</w:t>
      </w:r>
      <w:r w:rsidR="00BA79EC" w:rsidRPr="006129DF">
        <w:rPr>
          <w:rFonts w:ascii="Times New Roman" w:hAnsi="Times New Roman"/>
          <w:sz w:val="20"/>
          <w:szCs w:val="20"/>
        </w:rPr>
        <w:t xml:space="preserve"> 3 m ×</w:t>
      </w:r>
      <w:r w:rsidRPr="006129DF">
        <w:rPr>
          <w:rFonts w:ascii="Times New Roman" w:hAnsi="Times New Roman"/>
          <w:sz w:val="20"/>
          <w:szCs w:val="20"/>
        </w:rPr>
        <w:t xml:space="preserve"> 2 m</w:t>
      </w:r>
      <w:r w:rsidR="00546A84" w:rsidRPr="006129DF">
        <w:rPr>
          <w:rFonts w:ascii="Times New Roman" w:hAnsi="Times New Roman"/>
          <w:sz w:val="20"/>
          <w:szCs w:val="20"/>
        </w:rPr>
        <w:t xml:space="preserve"> plot</w:t>
      </w:r>
      <w:r w:rsidRPr="006129DF">
        <w:rPr>
          <w:rFonts w:ascii="Times New Roman" w:hAnsi="Times New Roman"/>
          <w:sz w:val="20"/>
          <w:szCs w:val="20"/>
        </w:rPr>
        <w:t>. The treatments consist of different rates of cow du</w:t>
      </w:r>
      <w:r w:rsidR="00DD0DAF" w:rsidRPr="006129DF">
        <w:rPr>
          <w:rFonts w:ascii="Times New Roman" w:hAnsi="Times New Roman"/>
          <w:sz w:val="20"/>
          <w:szCs w:val="20"/>
        </w:rPr>
        <w:t>ng and poultry droppings of</w:t>
      </w:r>
      <w:r w:rsidRPr="006129DF">
        <w:rPr>
          <w:rFonts w:ascii="Times New Roman" w:hAnsi="Times New Roman"/>
          <w:sz w:val="20"/>
          <w:szCs w:val="20"/>
        </w:rPr>
        <w:t xml:space="preserve"> 5 ton</w:t>
      </w:r>
      <w:r w:rsidR="008C110D" w:rsidRPr="006129DF">
        <w:rPr>
          <w:rFonts w:ascii="Times New Roman" w:hAnsi="Times New Roman"/>
          <w:sz w:val="20"/>
          <w:szCs w:val="20"/>
        </w:rPr>
        <w:t>s</w:t>
      </w:r>
      <w:r w:rsidRPr="006129DF">
        <w:rPr>
          <w:rFonts w:ascii="Times New Roman" w:hAnsi="Times New Roman"/>
          <w:sz w:val="20"/>
          <w:szCs w:val="20"/>
        </w:rPr>
        <w:t>/ha, 10 tons/ha and 15 tons/ha</w:t>
      </w:r>
      <w:r w:rsidR="00D35758" w:rsidRPr="006129DF">
        <w:rPr>
          <w:rFonts w:ascii="Times New Roman" w:hAnsi="Times New Roman"/>
          <w:sz w:val="20"/>
          <w:szCs w:val="20"/>
        </w:rPr>
        <w:t>,</w:t>
      </w:r>
      <w:r w:rsidRPr="006129DF">
        <w:rPr>
          <w:rFonts w:ascii="Times New Roman" w:hAnsi="Times New Roman"/>
          <w:sz w:val="20"/>
          <w:szCs w:val="20"/>
        </w:rPr>
        <w:t xml:space="preserve"> </w:t>
      </w:r>
      <w:r w:rsidR="00D35758" w:rsidRPr="006129DF">
        <w:rPr>
          <w:rFonts w:ascii="Times New Roman" w:hAnsi="Times New Roman"/>
          <w:sz w:val="20"/>
          <w:szCs w:val="20"/>
        </w:rPr>
        <w:t>which were compared to the</w:t>
      </w:r>
      <w:r w:rsidRPr="006129DF">
        <w:rPr>
          <w:rFonts w:ascii="Times New Roman" w:hAnsi="Times New Roman"/>
          <w:sz w:val="20"/>
          <w:szCs w:val="20"/>
        </w:rPr>
        <w:t xml:space="preserve"> untreated control</w:t>
      </w:r>
      <w:r w:rsidR="00224527" w:rsidRPr="006129DF">
        <w:rPr>
          <w:rFonts w:ascii="Times New Roman" w:hAnsi="Times New Roman"/>
          <w:sz w:val="20"/>
          <w:szCs w:val="20"/>
        </w:rPr>
        <w:t xml:space="preserve"> samples</w:t>
      </w:r>
      <w:r w:rsidR="00D35758" w:rsidRPr="006129DF">
        <w:rPr>
          <w:rFonts w:ascii="Times New Roman" w:hAnsi="Times New Roman"/>
          <w:sz w:val="20"/>
          <w:szCs w:val="20"/>
        </w:rPr>
        <w:t>. The</w:t>
      </w:r>
      <w:r w:rsidRPr="006129DF">
        <w:rPr>
          <w:rFonts w:ascii="Times New Roman" w:hAnsi="Times New Roman"/>
          <w:sz w:val="20"/>
          <w:szCs w:val="20"/>
        </w:rPr>
        <w:t xml:space="preserve"> growth p</w:t>
      </w:r>
      <w:r w:rsidR="00810901" w:rsidRPr="006129DF">
        <w:rPr>
          <w:rFonts w:ascii="Times New Roman" w:hAnsi="Times New Roman"/>
          <w:sz w:val="20"/>
          <w:szCs w:val="20"/>
        </w:rPr>
        <w:t>arameters were measured</w:t>
      </w:r>
      <w:r w:rsidR="00D35758" w:rsidRPr="006129DF">
        <w:rPr>
          <w:rFonts w:ascii="Times New Roman" w:hAnsi="Times New Roman"/>
          <w:sz w:val="20"/>
          <w:szCs w:val="20"/>
        </w:rPr>
        <w:t xml:space="preserve"> at 2, 4</w:t>
      </w:r>
      <w:r w:rsidRPr="006129DF">
        <w:rPr>
          <w:rFonts w:ascii="Times New Roman" w:hAnsi="Times New Roman"/>
          <w:sz w:val="20"/>
          <w:szCs w:val="20"/>
        </w:rPr>
        <w:t xml:space="preserve"> and 6 weeks after transplanting</w:t>
      </w:r>
      <w:r w:rsidR="00807B35" w:rsidRPr="006129DF">
        <w:rPr>
          <w:rFonts w:ascii="Times New Roman" w:hAnsi="Times New Roman"/>
          <w:sz w:val="20"/>
          <w:szCs w:val="20"/>
        </w:rPr>
        <w:t xml:space="preserve"> while the yield parameters were taken at maturity</w:t>
      </w:r>
      <w:r w:rsidRPr="006129DF">
        <w:rPr>
          <w:rFonts w:ascii="Times New Roman" w:hAnsi="Times New Roman"/>
          <w:sz w:val="20"/>
          <w:szCs w:val="20"/>
        </w:rPr>
        <w:t xml:space="preserve">. Results showed </w:t>
      </w:r>
      <w:r w:rsidR="002E42BE" w:rsidRPr="006129DF">
        <w:rPr>
          <w:rFonts w:ascii="Times New Roman" w:hAnsi="Times New Roman"/>
          <w:sz w:val="20"/>
          <w:szCs w:val="20"/>
        </w:rPr>
        <w:t>that using</w:t>
      </w:r>
      <w:r w:rsidRPr="006129DF">
        <w:rPr>
          <w:rFonts w:ascii="Times New Roman" w:hAnsi="Times New Roman"/>
          <w:sz w:val="20"/>
          <w:szCs w:val="20"/>
        </w:rPr>
        <w:t xml:space="preserve"> both cow dung and poultry droppings significantly increased the growth parameters of sweet pepper compared to the control. At </w:t>
      </w:r>
      <w:r w:rsidR="00E16955" w:rsidRPr="006129DF">
        <w:rPr>
          <w:rFonts w:ascii="Times New Roman" w:hAnsi="Times New Roman"/>
          <w:sz w:val="20"/>
          <w:szCs w:val="20"/>
        </w:rPr>
        <w:t>six (</w:t>
      </w:r>
      <w:r w:rsidRPr="006129DF">
        <w:rPr>
          <w:rFonts w:ascii="Times New Roman" w:hAnsi="Times New Roman"/>
          <w:sz w:val="20"/>
          <w:szCs w:val="20"/>
        </w:rPr>
        <w:t>6</w:t>
      </w:r>
      <w:r w:rsidR="00E16955" w:rsidRPr="006129DF">
        <w:rPr>
          <w:rFonts w:ascii="Times New Roman" w:hAnsi="Times New Roman"/>
          <w:sz w:val="20"/>
          <w:szCs w:val="20"/>
        </w:rPr>
        <w:t>)</w:t>
      </w:r>
      <w:r w:rsidRPr="006129DF">
        <w:rPr>
          <w:rFonts w:ascii="Times New Roman" w:hAnsi="Times New Roman"/>
          <w:sz w:val="20"/>
          <w:szCs w:val="20"/>
        </w:rPr>
        <w:t xml:space="preserve"> weeks after transplanting, the highest grow</w:t>
      </w:r>
      <w:r w:rsidR="008C6683" w:rsidRPr="006129DF">
        <w:rPr>
          <w:rFonts w:ascii="Times New Roman" w:hAnsi="Times New Roman"/>
          <w:sz w:val="20"/>
          <w:szCs w:val="20"/>
        </w:rPr>
        <w:t>th parameters were obtain</w:t>
      </w:r>
      <w:r w:rsidR="003A74A0" w:rsidRPr="006129DF">
        <w:rPr>
          <w:rFonts w:ascii="Times New Roman" w:hAnsi="Times New Roman"/>
          <w:sz w:val="20"/>
          <w:szCs w:val="20"/>
        </w:rPr>
        <w:t xml:space="preserve">ed in </w:t>
      </w:r>
      <w:r w:rsidR="00350A71" w:rsidRPr="006129DF">
        <w:rPr>
          <w:rFonts w:ascii="Times New Roman" w:hAnsi="Times New Roman"/>
          <w:sz w:val="20"/>
          <w:szCs w:val="20"/>
        </w:rPr>
        <w:t xml:space="preserve">the </w:t>
      </w:r>
      <w:r w:rsidR="00A41ABC" w:rsidRPr="006129DF">
        <w:rPr>
          <w:rFonts w:ascii="Times New Roman" w:hAnsi="Times New Roman"/>
          <w:sz w:val="20"/>
          <w:szCs w:val="20"/>
        </w:rPr>
        <w:t>15 ton</w:t>
      </w:r>
      <w:r w:rsidR="0026236A" w:rsidRPr="006129DF">
        <w:rPr>
          <w:rFonts w:ascii="Times New Roman" w:hAnsi="Times New Roman"/>
          <w:sz w:val="20"/>
          <w:szCs w:val="20"/>
        </w:rPr>
        <w:t>s</w:t>
      </w:r>
      <w:r w:rsidR="00A41ABC" w:rsidRPr="006129DF">
        <w:rPr>
          <w:rFonts w:ascii="Times New Roman" w:hAnsi="Times New Roman"/>
          <w:sz w:val="20"/>
          <w:szCs w:val="20"/>
        </w:rPr>
        <w:t>/ha poultry droppings</w:t>
      </w:r>
      <w:r w:rsidR="003A74A0" w:rsidRPr="006129DF">
        <w:rPr>
          <w:rFonts w:ascii="Times New Roman" w:hAnsi="Times New Roman"/>
          <w:sz w:val="20"/>
          <w:szCs w:val="20"/>
        </w:rPr>
        <w:t xml:space="preserve"> treatment with</w:t>
      </w:r>
      <w:r w:rsidR="00A41ABC" w:rsidRPr="006129DF">
        <w:rPr>
          <w:rFonts w:ascii="Times New Roman" w:hAnsi="Times New Roman"/>
          <w:sz w:val="20"/>
          <w:szCs w:val="20"/>
        </w:rPr>
        <w:t xml:space="preserve"> 101.1±1.31 leaves, 33.4±2.20 cm plant height, 2.8±0.15 cm stem girth, 21.3±3.69 secondary branches, 32.8±4.18 flower pods and 20.1±5.32 cm</w:t>
      </w:r>
      <w:r w:rsidR="00A41ABC" w:rsidRPr="006129DF">
        <w:rPr>
          <w:rFonts w:ascii="Times New Roman" w:hAnsi="Times New Roman"/>
          <w:sz w:val="20"/>
          <w:szCs w:val="20"/>
          <w:vertAlign w:val="superscript"/>
        </w:rPr>
        <w:t xml:space="preserve">2 </w:t>
      </w:r>
      <w:r w:rsidR="00A41ABC" w:rsidRPr="006129DF">
        <w:rPr>
          <w:rFonts w:ascii="Times New Roman" w:hAnsi="Times New Roman"/>
          <w:sz w:val="20"/>
          <w:szCs w:val="20"/>
        </w:rPr>
        <w:t>leaf area</w:t>
      </w:r>
      <w:r w:rsidR="00676C3D" w:rsidRPr="006129DF">
        <w:rPr>
          <w:rFonts w:ascii="Times New Roman" w:hAnsi="Times New Roman"/>
          <w:sz w:val="20"/>
          <w:szCs w:val="20"/>
        </w:rPr>
        <w:t xml:space="preserve">. The yield of sweet pepper </w:t>
      </w:r>
      <w:r w:rsidRPr="006129DF">
        <w:rPr>
          <w:rFonts w:ascii="Times New Roman" w:hAnsi="Times New Roman"/>
          <w:sz w:val="20"/>
          <w:szCs w:val="20"/>
        </w:rPr>
        <w:t>also sign</w:t>
      </w:r>
      <w:r w:rsidR="001D3A8F" w:rsidRPr="006129DF">
        <w:rPr>
          <w:rFonts w:ascii="Times New Roman" w:hAnsi="Times New Roman"/>
          <w:sz w:val="20"/>
          <w:szCs w:val="20"/>
        </w:rPr>
        <w:t>ificantly increased using</w:t>
      </w:r>
      <w:r w:rsidRPr="006129DF">
        <w:rPr>
          <w:rFonts w:ascii="Times New Roman" w:hAnsi="Times New Roman"/>
          <w:sz w:val="20"/>
          <w:szCs w:val="20"/>
        </w:rPr>
        <w:t xml:space="preserve"> of both poultry dropp</w:t>
      </w:r>
      <w:r w:rsidR="001E0CBE" w:rsidRPr="006129DF">
        <w:rPr>
          <w:rFonts w:ascii="Times New Roman" w:hAnsi="Times New Roman"/>
          <w:sz w:val="20"/>
          <w:szCs w:val="20"/>
        </w:rPr>
        <w:t>ings and cow dung. The mean number of fr</w:t>
      </w:r>
      <w:r w:rsidR="00676C3D" w:rsidRPr="006129DF">
        <w:rPr>
          <w:rFonts w:ascii="Times New Roman" w:hAnsi="Times New Roman"/>
          <w:sz w:val="20"/>
          <w:szCs w:val="20"/>
        </w:rPr>
        <w:t>uits per plant was highest in the 15 tons/ha poultry droppings treatment</w:t>
      </w:r>
      <w:r w:rsidR="001E0CBE" w:rsidRPr="006129DF">
        <w:rPr>
          <w:rFonts w:ascii="Times New Roman" w:hAnsi="Times New Roman"/>
          <w:sz w:val="20"/>
          <w:szCs w:val="20"/>
        </w:rPr>
        <w:t xml:space="preserve"> (21.9±2.76</w:t>
      </w:r>
      <w:r w:rsidR="00676C3D" w:rsidRPr="006129DF">
        <w:rPr>
          <w:rFonts w:ascii="Times New Roman" w:hAnsi="Times New Roman"/>
          <w:sz w:val="20"/>
          <w:szCs w:val="20"/>
        </w:rPr>
        <w:t>) and lowest in the control - no treatment</w:t>
      </w:r>
      <w:r w:rsidR="001E0CBE" w:rsidRPr="006129DF">
        <w:rPr>
          <w:rFonts w:ascii="Times New Roman" w:hAnsi="Times New Roman"/>
          <w:sz w:val="20"/>
          <w:szCs w:val="20"/>
        </w:rPr>
        <w:t xml:space="preserve"> (6.7±1.28), the mean y</w:t>
      </w:r>
      <w:r w:rsidR="00676C3D" w:rsidRPr="006129DF">
        <w:rPr>
          <w:rFonts w:ascii="Times New Roman" w:hAnsi="Times New Roman"/>
          <w:sz w:val="20"/>
          <w:szCs w:val="20"/>
        </w:rPr>
        <w:t>ield per plant was highest in the 15 tons/ha poultry droppings treatment</w:t>
      </w:r>
      <w:r w:rsidR="001E0CBE" w:rsidRPr="006129DF">
        <w:rPr>
          <w:rFonts w:ascii="Times New Roman" w:hAnsi="Times New Roman"/>
          <w:sz w:val="20"/>
          <w:szCs w:val="20"/>
        </w:rPr>
        <w:t xml:space="preserve"> (3.32±0.22 kg</w:t>
      </w:r>
      <w:r w:rsidR="00676C3D" w:rsidRPr="006129DF">
        <w:rPr>
          <w:rFonts w:ascii="Times New Roman" w:hAnsi="Times New Roman"/>
          <w:sz w:val="20"/>
          <w:szCs w:val="20"/>
        </w:rPr>
        <w:t>)</w:t>
      </w:r>
      <w:r w:rsidR="00A37FB7" w:rsidRPr="006129DF">
        <w:rPr>
          <w:rFonts w:ascii="Times New Roman" w:hAnsi="Times New Roman"/>
          <w:sz w:val="20"/>
          <w:szCs w:val="20"/>
        </w:rPr>
        <w:t>,</w:t>
      </w:r>
      <w:r w:rsidR="00676C3D" w:rsidRPr="006129DF">
        <w:rPr>
          <w:rFonts w:ascii="Times New Roman" w:hAnsi="Times New Roman"/>
          <w:sz w:val="20"/>
          <w:szCs w:val="20"/>
        </w:rPr>
        <w:t xml:space="preserve"> and lowest in the control - no treatment</w:t>
      </w:r>
      <w:r w:rsidR="001E0CBE" w:rsidRPr="006129DF">
        <w:rPr>
          <w:rFonts w:ascii="Times New Roman" w:hAnsi="Times New Roman"/>
          <w:sz w:val="20"/>
          <w:szCs w:val="20"/>
        </w:rPr>
        <w:t xml:space="preserve"> (0.78±0.02 kg) and the mean </w:t>
      </w:r>
      <w:r w:rsidR="00676C3D" w:rsidRPr="006129DF">
        <w:rPr>
          <w:rFonts w:ascii="Times New Roman" w:hAnsi="Times New Roman"/>
          <w:sz w:val="20"/>
          <w:szCs w:val="20"/>
        </w:rPr>
        <w:t>yield per plot was highest in the 15 tons/ha poultry droppings treatment</w:t>
      </w:r>
      <w:r w:rsidR="001E0CBE" w:rsidRPr="006129DF">
        <w:rPr>
          <w:rFonts w:ascii="Times New Roman" w:hAnsi="Times New Roman"/>
          <w:sz w:val="20"/>
          <w:szCs w:val="20"/>
        </w:rPr>
        <w:t xml:space="preserve"> (38.75±2.18 kg)</w:t>
      </w:r>
      <w:r w:rsidR="00676C3D" w:rsidRPr="006129DF">
        <w:rPr>
          <w:rFonts w:ascii="Times New Roman" w:hAnsi="Times New Roman"/>
          <w:sz w:val="20"/>
          <w:szCs w:val="20"/>
        </w:rPr>
        <w:t xml:space="preserve"> and lowest in the control - no treatment</w:t>
      </w:r>
      <w:r w:rsidR="001E0CBE" w:rsidRPr="006129DF">
        <w:rPr>
          <w:rFonts w:ascii="Times New Roman" w:hAnsi="Times New Roman"/>
          <w:sz w:val="20"/>
          <w:szCs w:val="20"/>
        </w:rPr>
        <w:t xml:space="preserve"> (8.76±1.21 kg).</w:t>
      </w:r>
      <w:r w:rsidRPr="006129DF">
        <w:rPr>
          <w:rFonts w:ascii="Times New Roman" w:hAnsi="Times New Roman"/>
          <w:sz w:val="20"/>
          <w:szCs w:val="20"/>
        </w:rPr>
        <w:t xml:space="preserve"> These findings </w:t>
      </w:r>
      <w:r w:rsidR="008B313E" w:rsidRPr="006129DF">
        <w:rPr>
          <w:rFonts w:ascii="Times New Roman" w:hAnsi="Times New Roman"/>
          <w:sz w:val="20"/>
          <w:szCs w:val="20"/>
        </w:rPr>
        <w:t>revealed</w:t>
      </w:r>
      <w:r w:rsidR="00A37FB7" w:rsidRPr="006129DF">
        <w:rPr>
          <w:rFonts w:ascii="Times New Roman" w:hAnsi="Times New Roman"/>
          <w:sz w:val="20"/>
          <w:szCs w:val="20"/>
        </w:rPr>
        <w:t xml:space="preserve"> that applying</w:t>
      </w:r>
      <w:r w:rsidRPr="006129DF">
        <w:rPr>
          <w:rFonts w:ascii="Times New Roman" w:hAnsi="Times New Roman"/>
          <w:sz w:val="20"/>
          <w:szCs w:val="20"/>
        </w:rPr>
        <w:t xml:space="preserve"> poultry droppings at </w:t>
      </w:r>
      <w:r w:rsidR="008B313E" w:rsidRPr="006129DF">
        <w:rPr>
          <w:rFonts w:ascii="Times New Roman" w:hAnsi="Times New Roman"/>
          <w:sz w:val="20"/>
          <w:szCs w:val="20"/>
        </w:rPr>
        <w:t xml:space="preserve">the rate of </w:t>
      </w:r>
      <w:r w:rsidRPr="006129DF">
        <w:rPr>
          <w:rFonts w:ascii="Times New Roman" w:hAnsi="Times New Roman"/>
          <w:sz w:val="20"/>
          <w:szCs w:val="20"/>
        </w:rPr>
        <w:t>15 ton</w:t>
      </w:r>
      <w:r w:rsidR="00A46EB6" w:rsidRPr="006129DF">
        <w:rPr>
          <w:rFonts w:ascii="Times New Roman" w:hAnsi="Times New Roman"/>
          <w:sz w:val="20"/>
          <w:szCs w:val="20"/>
        </w:rPr>
        <w:t>s</w:t>
      </w:r>
      <w:r w:rsidR="008B313E" w:rsidRPr="006129DF">
        <w:rPr>
          <w:rFonts w:ascii="Times New Roman" w:hAnsi="Times New Roman"/>
          <w:sz w:val="20"/>
          <w:szCs w:val="20"/>
        </w:rPr>
        <w:t>/ha or more will</w:t>
      </w:r>
      <w:r w:rsidRPr="006129DF">
        <w:rPr>
          <w:rFonts w:ascii="Times New Roman" w:hAnsi="Times New Roman"/>
          <w:sz w:val="20"/>
          <w:szCs w:val="20"/>
        </w:rPr>
        <w:t xml:space="preserve"> enhance the growth and yield of sweet pepper</w:t>
      </w:r>
      <w:r w:rsidR="008B313E" w:rsidRPr="006129DF">
        <w:rPr>
          <w:rFonts w:ascii="Times New Roman" w:hAnsi="Times New Roman"/>
          <w:sz w:val="20"/>
          <w:szCs w:val="20"/>
        </w:rPr>
        <w:t xml:space="preserve"> significantly and might</w:t>
      </w:r>
      <w:r w:rsidR="001614B4" w:rsidRPr="006129DF">
        <w:rPr>
          <w:rFonts w:ascii="Times New Roman" w:hAnsi="Times New Roman"/>
          <w:sz w:val="20"/>
          <w:szCs w:val="20"/>
        </w:rPr>
        <w:t xml:space="preserve"> be </w:t>
      </w:r>
      <w:r w:rsidRPr="006129DF">
        <w:rPr>
          <w:rFonts w:ascii="Times New Roman" w:hAnsi="Times New Roman"/>
          <w:sz w:val="20"/>
          <w:szCs w:val="20"/>
        </w:rPr>
        <w:t>viable alternative to chemical fertilizers.</w:t>
      </w:r>
      <w:bookmarkStart w:id="0" w:name="_Toc228340330"/>
      <w:bookmarkStart w:id="1" w:name="_Toc228340329"/>
      <w:bookmarkEnd w:id="0"/>
      <w:bookmarkEnd w:id="1"/>
    </w:p>
    <w:p w14:paraId="51613D8A" w14:textId="0478FD10" w:rsidR="004D4091" w:rsidRPr="006129DF" w:rsidRDefault="006129DF" w:rsidP="006129DF">
      <w:pPr>
        <w:adjustRightInd w:val="0"/>
        <w:snapToGrid w:val="0"/>
        <w:spacing w:before="0" w:beforeAutospacing="0" w:after="0" w:line="240" w:lineRule="auto"/>
        <w:jc w:val="both"/>
        <w:rPr>
          <w:rStyle w:val="Hyperlink"/>
          <w:rFonts w:ascii="Times New Roman" w:hAnsi="Times New Roman"/>
          <w:sz w:val="20"/>
          <w:szCs w:val="20"/>
          <w:lang w:eastAsia="zh-CN"/>
        </w:rPr>
      </w:pPr>
      <w:r>
        <w:rPr>
          <w:rFonts w:ascii="Times New Roman" w:hAnsi="Times New Roman"/>
          <w:bCs/>
          <w:sz w:val="20"/>
          <w:szCs w:val="20"/>
        </w:rPr>
        <w:t>[</w:t>
      </w:r>
      <w:r w:rsidRPr="006129DF">
        <w:rPr>
          <w:rFonts w:ascii="Times New Roman" w:hAnsi="Times New Roman"/>
          <w:bCs/>
          <w:sz w:val="20"/>
          <w:szCs w:val="20"/>
        </w:rPr>
        <w:t>Adashu Tanko Gani, Aondoawase Zechariah Richard</w:t>
      </w:r>
      <w:r w:rsidRPr="006129DF">
        <w:rPr>
          <w:rFonts w:ascii="Times New Roman" w:hAnsi="Times New Roman"/>
          <w:bCs/>
          <w:sz w:val="20"/>
          <w:szCs w:val="20"/>
          <w:vertAlign w:val="superscript"/>
        </w:rPr>
        <w:t>1</w:t>
      </w:r>
      <w:r w:rsidRPr="006129DF">
        <w:rPr>
          <w:rFonts w:ascii="Times New Roman" w:hAnsi="Times New Roman"/>
          <w:bCs/>
          <w:sz w:val="20"/>
          <w:szCs w:val="20"/>
        </w:rPr>
        <w:t xml:space="preserve"> and Tanko Bako</w:t>
      </w:r>
      <w:r>
        <w:rPr>
          <w:rFonts w:ascii="Times New Roman" w:hAnsi="Times New Roman" w:hint="eastAsia"/>
          <w:bCs/>
          <w:sz w:val="20"/>
          <w:szCs w:val="20"/>
          <w:lang w:eastAsia="zh-CN"/>
        </w:rPr>
        <w:t>.</w:t>
      </w:r>
      <w:r>
        <w:rPr>
          <w:rFonts w:ascii="Times New Roman" w:hAnsi="Times New Roman"/>
          <w:bCs/>
          <w:sz w:val="20"/>
          <w:szCs w:val="20"/>
          <w:lang w:eastAsia="zh-CN"/>
        </w:rPr>
        <w:t xml:space="preserve"> </w:t>
      </w:r>
      <w:r w:rsidRPr="006129DF">
        <w:rPr>
          <w:rFonts w:ascii="Times New Roman" w:hAnsi="Times New Roman"/>
          <w:b/>
          <w:sz w:val="20"/>
          <w:szCs w:val="20"/>
        </w:rPr>
        <w:t>Comparative Effects Of Poultry Droppings And Cowdung Rates On The Growth And Yield Of Sweet Pepper (</w:t>
      </w:r>
      <w:r w:rsidRPr="006129DF">
        <w:rPr>
          <w:rFonts w:ascii="Times New Roman" w:hAnsi="Times New Roman"/>
          <w:b/>
          <w:i/>
          <w:sz w:val="20"/>
          <w:szCs w:val="20"/>
        </w:rPr>
        <w:t>Capsicum Annuum</w:t>
      </w:r>
      <w:r w:rsidRPr="006129DF">
        <w:rPr>
          <w:rFonts w:ascii="Times New Roman" w:hAnsi="Times New Roman"/>
          <w:b/>
          <w:sz w:val="20"/>
          <w:szCs w:val="20"/>
        </w:rPr>
        <w:t>) In Wukari, Southern Guinea Savannah</w:t>
      </w:r>
      <w:r>
        <w:rPr>
          <w:rFonts w:ascii="Times New Roman" w:hAnsi="Times New Roman"/>
          <w:b/>
          <w:sz w:val="20"/>
          <w:szCs w:val="20"/>
        </w:rPr>
        <w:t>.</w:t>
      </w:r>
      <w:r w:rsidRPr="006129DF">
        <w:rPr>
          <w:rFonts w:ascii="Times New Roman" w:hAnsi="Times New Roman"/>
          <w:bCs/>
          <w:i/>
          <w:sz w:val="20"/>
          <w:szCs w:val="20"/>
        </w:rPr>
        <w:t xml:space="preserve"> </w:t>
      </w:r>
      <w:r w:rsidR="004D4091" w:rsidRPr="006129DF">
        <w:rPr>
          <w:rFonts w:ascii="Times New Roman" w:hAnsi="Times New Roman"/>
          <w:bCs/>
          <w:i/>
          <w:sz w:val="20"/>
          <w:szCs w:val="20"/>
        </w:rPr>
        <w:t>Researcher</w:t>
      </w:r>
      <w:r w:rsidR="004D4091" w:rsidRPr="006129DF">
        <w:rPr>
          <w:rFonts w:ascii="Times New Roman" w:hAnsi="Times New Roman"/>
          <w:bCs/>
          <w:sz w:val="20"/>
          <w:szCs w:val="20"/>
        </w:rPr>
        <w:t xml:space="preserve"> 20</w:t>
      </w:r>
      <w:r w:rsidR="004D4091" w:rsidRPr="006129DF">
        <w:rPr>
          <w:rFonts w:ascii="Times New Roman" w:hAnsi="Times New Roman"/>
          <w:bCs/>
          <w:sz w:val="20"/>
          <w:szCs w:val="20"/>
          <w:lang w:eastAsia="zh-CN"/>
        </w:rPr>
        <w:t>25</w:t>
      </w:r>
      <w:r w:rsidR="004D4091" w:rsidRPr="006129DF">
        <w:rPr>
          <w:rFonts w:ascii="Times New Roman" w:hAnsi="Times New Roman"/>
          <w:bCs/>
          <w:sz w:val="20"/>
          <w:szCs w:val="20"/>
        </w:rPr>
        <w:t>;</w:t>
      </w:r>
      <w:r w:rsidR="004D4091" w:rsidRPr="006129DF">
        <w:rPr>
          <w:rFonts w:ascii="Times New Roman" w:hAnsi="Times New Roman"/>
          <w:bCs/>
          <w:sz w:val="20"/>
          <w:szCs w:val="20"/>
          <w:lang w:eastAsia="zh-CN"/>
        </w:rPr>
        <w:t>17</w:t>
      </w:r>
      <w:r w:rsidR="004D4091" w:rsidRPr="006129DF">
        <w:rPr>
          <w:rFonts w:ascii="Times New Roman" w:hAnsi="Times New Roman"/>
          <w:bCs/>
          <w:sz w:val="20"/>
          <w:szCs w:val="20"/>
        </w:rPr>
        <w:t>(4):</w:t>
      </w:r>
      <w:r>
        <w:rPr>
          <w:rFonts w:ascii="Times New Roman" w:hAnsi="Times New Roman"/>
          <w:bCs/>
          <w:sz w:val="20"/>
          <w:szCs w:val="20"/>
        </w:rPr>
        <w:t>9</w:t>
      </w:r>
      <w:r w:rsidR="004D4091" w:rsidRPr="006129DF">
        <w:rPr>
          <w:rFonts w:ascii="Times New Roman" w:hAnsi="Times New Roman"/>
          <w:bCs/>
          <w:sz w:val="20"/>
          <w:szCs w:val="20"/>
        </w:rPr>
        <w:t>-</w:t>
      </w:r>
      <w:r w:rsidR="000C0F4B">
        <w:rPr>
          <w:rFonts w:ascii="Times New Roman" w:hAnsi="Times New Roman"/>
          <w:bCs/>
          <w:sz w:val="20"/>
          <w:szCs w:val="20"/>
        </w:rPr>
        <w:t>19</w:t>
      </w:r>
      <w:r w:rsidR="004D4091" w:rsidRPr="006129DF">
        <w:rPr>
          <w:rFonts w:ascii="Times New Roman" w:hAnsi="Times New Roman"/>
          <w:bCs/>
          <w:sz w:val="20"/>
          <w:szCs w:val="20"/>
        </w:rPr>
        <w:t xml:space="preserve">]. </w:t>
      </w:r>
      <w:r w:rsidR="004D4091" w:rsidRPr="006129DF">
        <w:rPr>
          <w:rFonts w:ascii="Times New Roman" w:hAnsi="Times New Roman"/>
          <w:sz w:val="20"/>
          <w:szCs w:val="20"/>
        </w:rPr>
        <w:t>ISSN 1553-9865 (print); ISSN 2163-8950 (online).</w:t>
      </w:r>
      <w:r w:rsidR="004D4091" w:rsidRPr="006129DF">
        <w:rPr>
          <w:rFonts w:ascii="Times New Roman" w:hAnsi="Times New Roman"/>
          <w:bCs/>
          <w:sz w:val="20"/>
          <w:szCs w:val="20"/>
        </w:rPr>
        <w:t xml:space="preserve"> </w:t>
      </w:r>
      <w:hyperlink r:id="rId7" w:history="1">
        <w:r w:rsidR="004D4091" w:rsidRPr="006129DF">
          <w:rPr>
            <w:rStyle w:val="Hyperlink"/>
            <w:rFonts w:ascii="Times New Roman" w:hAnsi="Times New Roman"/>
            <w:sz w:val="20"/>
            <w:szCs w:val="20"/>
          </w:rPr>
          <w:t>http://www.sciencepub.net/researcher</w:t>
        </w:r>
      </w:hyperlink>
      <w:r w:rsidR="004D4091" w:rsidRPr="006129DF">
        <w:rPr>
          <w:rFonts w:ascii="Times New Roman" w:hAnsi="Times New Roman"/>
          <w:bCs/>
          <w:sz w:val="20"/>
          <w:szCs w:val="20"/>
        </w:rPr>
        <w:t xml:space="preserve">. </w:t>
      </w:r>
      <w:r w:rsidR="004D4091" w:rsidRPr="006129DF">
        <w:rPr>
          <w:rFonts w:ascii="Times New Roman" w:hAnsi="Times New Roman"/>
          <w:sz w:val="20"/>
          <w:szCs w:val="20"/>
          <w:lang w:eastAsia="zh-CN"/>
        </w:rPr>
        <w:t>02</w:t>
      </w:r>
      <w:r w:rsidR="004D4091" w:rsidRPr="006129DF">
        <w:rPr>
          <w:rFonts w:ascii="Times New Roman" w:hAnsi="Times New Roman"/>
          <w:sz w:val="20"/>
          <w:szCs w:val="20"/>
          <w:shd w:val="clear" w:color="auto" w:fill="FFFFFF"/>
          <w:lang w:eastAsia="zh-CN"/>
        </w:rPr>
        <w:t xml:space="preserve">. </w:t>
      </w:r>
      <w:r w:rsidR="004D4091" w:rsidRPr="006129DF">
        <w:rPr>
          <w:rFonts w:ascii="Times New Roman" w:hAnsi="Times New Roman"/>
          <w:sz w:val="20"/>
          <w:szCs w:val="20"/>
          <w:shd w:val="clear" w:color="auto" w:fill="FFFFFF"/>
        </w:rPr>
        <w:t>doi</w:t>
      </w:r>
      <w:r w:rsidR="004D4091" w:rsidRPr="006129DF">
        <w:rPr>
          <w:rFonts w:ascii="Times New Roman" w:hAnsi="Times New Roman"/>
          <w:sz w:val="20"/>
          <w:szCs w:val="20"/>
        </w:rPr>
        <w:t>:</w:t>
      </w:r>
      <w:hyperlink r:id="rId8" w:history="1">
        <w:r w:rsidR="004D4091" w:rsidRPr="006129DF">
          <w:rPr>
            <w:rStyle w:val="Hyperlink"/>
            <w:rFonts w:ascii="Times New Roman" w:hAnsi="Times New Roman"/>
            <w:sz w:val="20"/>
            <w:szCs w:val="20"/>
          </w:rPr>
          <w:t>10.7537/marsrsj170425.</w:t>
        </w:r>
        <w:r w:rsidR="004D4091" w:rsidRPr="006129DF">
          <w:rPr>
            <w:rStyle w:val="Hyperlink"/>
            <w:rFonts w:ascii="Times New Roman" w:hAnsi="Times New Roman"/>
            <w:sz w:val="20"/>
            <w:szCs w:val="20"/>
            <w:lang w:eastAsia="zh-CN"/>
          </w:rPr>
          <w:t>02</w:t>
        </w:r>
      </w:hyperlink>
    </w:p>
    <w:p w14:paraId="4F194E39" w14:textId="77777777" w:rsidR="004D4091" w:rsidRPr="006129DF" w:rsidRDefault="004D4091" w:rsidP="006129DF">
      <w:pPr>
        <w:adjustRightInd w:val="0"/>
        <w:snapToGrid w:val="0"/>
        <w:spacing w:before="0" w:beforeAutospacing="0" w:after="0" w:line="240" w:lineRule="auto"/>
        <w:jc w:val="both"/>
        <w:rPr>
          <w:rFonts w:ascii="Times New Roman" w:hAnsi="Times New Roman"/>
          <w:b/>
          <w:sz w:val="20"/>
          <w:szCs w:val="20"/>
        </w:rPr>
      </w:pPr>
    </w:p>
    <w:p w14:paraId="5F413F5B" w14:textId="285AF031" w:rsidR="000A5537" w:rsidRDefault="00D213DE" w:rsidP="006129DF">
      <w:pPr>
        <w:adjustRightInd w:val="0"/>
        <w:snapToGrid w:val="0"/>
        <w:spacing w:before="0" w:beforeAutospacing="0" w:after="0" w:line="240" w:lineRule="auto"/>
        <w:jc w:val="both"/>
        <w:rPr>
          <w:rFonts w:ascii="Times New Roman" w:hAnsi="Times New Roman"/>
          <w:kern w:val="36"/>
          <w:sz w:val="20"/>
          <w:szCs w:val="20"/>
        </w:rPr>
      </w:pPr>
      <w:r w:rsidRPr="006129DF">
        <w:rPr>
          <w:rFonts w:ascii="Times New Roman" w:hAnsi="Times New Roman"/>
          <w:b/>
          <w:bCs/>
          <w:kern w:val="36"/>
          <w:sz w:val="20"/>
          <w:szCs w:val="20"/>
        </w:rPr>
        <w:t xml:space="preserve">Keywords: </w:t>
      </w:r>
      <w:r w:rsidRPr="006129DF">
        <w:rPr>
          <w:rFonts w:ascii="Times New Roman" w:hAnsi="Times New Roman"/>
          <w:kern w:val="36"/>
          <w:sz w:val="20"/>
          <w:szCs w:val="20"/>
        </w:rPr>
        <w:t xml:space="preserve">Sweet </w:t>
      </w:r>
      <w:r w:rsidR="00CB1D33" w:rsidRPr="006129DF">
        <w:rPr>
          <w:rFonts w:ascii="Times New Roman" w:hAnsi="Times New Roman"/>
          <w:kern w:val="36"/>
          <w:sz w:val="20"/>
          <w:szCs w:val="20"/>
        </w:rPr>
        <w:t>P</w:t>
      </w:r>
      <w:r w:rsidRPr="006129DF">
        <w:rPr>
          <w:rFonts w:ascii="Times New Roman" w:hAnsi="Times New Roman"/>
          <w:kern w:val="36"/>
          <w:sz w:val="20"/>
          <w:szCs w:val="20"/>
        </w:rPr>
        <w:t>epper</w:t>
      </w:r>
      <w:r w:rsidR="00E72074">
        <w:rPr>
          <w:rFonts w:ascii="Times New Roman" w:hAnsi="Times New Roman"/>
          <w:kern w:val="36"/>
          <w:sz w:val="20"/>
          <w:szCs w:val="20"/>
        </w:rPr>
        <w:t>;</w:t>
      </w:r>
      <w:r w:rsidRPr="006129DF">
        <w:rPr>
          <w:rFonts w:ascii="Times New Roman" w:hAnsi="Times New Roman"/>
          <w:kern w:val="36"/>
          <w:sz w:val="20"/>
          <w:szCs w:val="20"/>
        </w:rPr>
        <w:t xml:space="preserve"> </w:t>
      </w:r>
      <w:r w:rsidR="00CB1D33" w:rsidRPr="006129DF">
        <w:rPr>
          <w:rFonts w:ascii="Times New Roman" w:hAnsi="Times New Roman"/>
          <w:kern w:val="36"/>
          <w:sz w:val="20"/>
          <w:szCs w:val="20"/>
        </w:rPr>
        <w:t>Cow Dung</w:t>
      </w:r>
      <w:r w:rsidR="00E72074">
        <w:rPr>
          <w:rFonts w:ascii="Times New Roman" w:hAnsi="Times New Roman"/>
          <w:kern w:val="36"/>
          <w:sz w:val="20"/>
          <w:szCs w:val="20"/>
        </w:rPr>
        <w:t>;</w:t>
      </w:r>
      <w:r w:rsidR="00CB1D33" w:rsidRPr="006129DF">
        <w:rPr>
          <w:rFonts w:ascii="Times New Roman" w:hAnsi="Times New Roman"/>
          <w:kern w:val="36"/>
          <w:sz w:val="20"/>
          <w:szCs w:val="20"/>
        </w:rPr>
        <w:t xml:space="preserve"> Poultry Droppings</w:t>
      </w:r>
      <w:r w:rsidR="00E72074">
        <w:rPr>
          <w:rFonts w:ascii="Times New Roman" w:hAnsi="Times New Roman"/>
          <w:kern w:val="36"/>
          <w:sz w:val="20"/>
          <w:szCs w:val="20"/>
        </w:rPr>
        <w:t>;</w:t>
      </w:r>
      <w:r w:rsidR="00CB1D33" w:rsidRPr="006129DF">
        <w:rPr>
          <w:rFonts w:ascii="Times New Roman" w:hAnsi="Times New Roman"/>
          <w:kern w:val="36"/>
          <w:sz w:val="20"/>
          <w:szCs w:val="20"/>
        </w:rPr>
        <w:t xml:space="preserve"> A</w:t>
      </w:r>
      <w:r w:rsidR="00B1565B" w:rsidRPr="006129DF">
        <w:rPr>
          <w:rFonts w:ascii="Times New Roman" w:hAnsi="Times New Roman"/>
          <w:kern w:val="36"/>
          <w:sz w:val="20"/>
          <w:szCs w:val="20"/>
        </w:rPr>
        <w:t>pplication</w:t>
      </w:r>
    </w:p>
    <w:p w14:paraId="00161DD6" w14:textId="77777777" w:rsidR="00E72074" w:rsidRPr="006129DF" w:rsidRDefault="00E72074" w:rsidP="006129DF">
      <w:pPr>
        <w:adjustRightInd w:val="0"/>
        <w:snapToGrid w:val="0"/>
        <w:spacing w:before="0" w:beforeAutospacing="0" w:after="0" w:line="240" w:lineRule="auto"/>
        <w:jc w:val="both"/>
        <w:rPr>
          <w:rFonts w:ascii="Times New Roman" w:hAnsi="Times New Roman"/>
          <w:kern w:val="36"/>
          <w:sz w:val="20"/>
          <w:szCs w:val="20"/>
        </w:rPr>
      </w:pPr>
    </w:p>
    <w:p w14:paraId="081E3C15" w14:textId="77777777" w:rsidR="00BC5C17" w:rsidRDefault="00BC5C17" w:rsidP="006129DF">
      <w:pPr>
        <w:adjustRightInd w:val="0"/>
        <w:snapToGrid w:val="0"/>
        <w:spacing w:before="0" w:beforeAutospacing="0" w:after="0" w:line="240" w:lineRule="auto"/>
        <w:jc w:val="both"/>
        <w:rPr>
          <w:rFonts w:ascii="Times New Roman" w:hAnsi="Times New Roman"/>
          <w:b/>
          <w:bCs/>
          <w:kern w:val="36"/>
          <w:sz w:val="20"/>
          <w:szCs w:val="20"/>
        </w:rPr>
      </w:pPr>
    </w:p>
    <w:p w14:paraId="06C208D0" w14:textId="47078FA3" w:rsidR="00E72074" w:rsidRPr="006129DF" w:rsidRDefault="00E72074" w:rsidP="006129DF">
      <w:pPr>
        <w:adjustRightInd w:val="0"/>
        <w:snapToGrid w:val="0"/>
        <w:spacing w:before="0" w:beforeAutospacing="0" w:after="0" w:line="240" w:lineRule="auto"/>
        <w:jc w:val="both"/>
        <w:rPr>
          <w:rFonts w:ascii="Times New Roman" w:hAnsi="Times New Roman"/>
          <w:b/>
          <w:bCs/>
          <w:kern w:val="36"/>
          <w:sz w:val="20"/>
          <w:szCs w:val="20"/>
        </w:rPr>
        <w:sectPr w:rsidR="00E72074" w:rsidRPr="006129DF" w:rsidSect="00E72074">
          <w:headerReference w:type="default" r:id="rId9"/>
          <w:footerReference w:type="default" r:id="rId10"/>
          <w:pgSz w:w="12240" w:h="15840" w:code="119"/>
          <w:pgMar w:top="1440" w:right="1440" w:bottom="1440" w:left="1440" w:header="720" w:footer="397" w:gutter="0"/>
          <w:pgNumType w:start="9"/>
          <w:cols w:space="720"/>
          <w:docGrid w:type="lines" w:linePitch="360"/>
        </w:sectPr>
      </w:pPr>
    </w:p>
    <w:p w14:paraId="65287F24" w14:textId="3D30733F" w:rsidR="000A5537" w:rsidRPr="006129DF" w:rsidRDefault="00D213DE" w:rsidP="006129DF">
      <w:pPr>
        <w:adjustRightInd w:val="0"/>
        <w:snapToGrid w:val="0"/>
        <w:spacing w:before="0" w:beforeAutospacing="0" w:after="0" w:line="240" w:lineRule="auto"/>
        <w:jc w:val="both"/>
        <w:rPr>
          <w:rFonts w:ascii="Times New Roman" w:hAnsi="Times New Roman"/>
          <w:sz w:val="20"/>
          <w:szCs w:val="20"/>
        </w:rPr>
      </w:pPr>
      <w:r w:rsidRPr="006129DF">
        <w:rPr>
          <w:rFonts w:ascii="Times New Roman" w:hAnsi="Times New Roman"/>
          <w:b/>
          <w:bCs/>
          <w:kern w:val="36"/>
          <w:sz w:val="20"/>
          <w:szCs w:val="20"/>
        </w:rPr>
        <w:t>I</w:t>
      </w:r>
      <w:r w:rsidR="00CB1D33" w:rsidRPr="006129DF">
        <w:rPr>
          <w:rFonts w:ascii="Times New Roman" w:hAnsi="Times New Roman"/>
          <w:b/>
          <w:bCs/>
          <w:kern w:val="36"/>
          <w:sz w:val="20"/>
          <w:szCs w:val="20"/>
        </w:rPr>
        <w:t>ntroduction</w:t>
      </w:r>
      <w:bookmarkStart w:id="2" w:name="_Toc228340331"/>
      <w:bookmarkEnd w:id="2"/>
    </w:p>
    <w:p w14:paraId="5DA2764C" w14:textId="77777777" w:rsidR="00A71751" w:rsidRPr="006129DF" w:rsidRDefault="00D213DE" w:rsidP="006129DF">
      <w:pPr>
        <w:adjustRightInd w:val="0"/>
        <w:snapToGrid w:val="0"/>
        <w:spacing w:before="0" w:beforeAutospacing="0" w:after="0" w:line="240" w:lineRule="auto"/>
        <w:ind w:firstLine="425"/>
        <w:jc w:val="both"/>
        <w:rPr>
          <w:rFonts w:ascii="Times New Roman" w:hAnsi="Times New Roman"/>
          <w:sz w:val="20"/>
          <w:szCs w:val="20"/>
        </w:rPr>
      </w:pPr>
      <w:r w:rsidRPr="006129DF">
        <w:rPr>
          <w:rFonts w:ascii="Times New Roman" w:hAnsi="Times New Roman"/>
          <w:sz w:val="20"/>
          <w:szCs w:val="20"/>
        </w:rPr>
        <w:t>Sweet pepper (</w:t>
      </w:r>
      <w:r w:rsidRPr="006129DF">
        <w:rPr>
          <w:rFonts w:ascii="Times New Roman" w:hAnsi="Times New Roman"/>
          <w:i/>
          <w:sz w:val="20"/>
          <w:szCs w:val="20"/>
        </w:rPr>
        <w:t>Capsicum annuum</w:t>
      </w:r>
      <w:r w:rsidR="00F5047A" w:rsidRPr="006129DF">
        <w:rPr>
          <w:rFonts w:ascii="Times New Roman" w:hAnsi="Times New Roman"/>
          <w:sz w:val="20"/>
          <w:szCs w:val="20"/>
        </w:rPr>
        <w:t>), a vegetable crop</w:t>
      </w:r>
      <w:r w:rsidRPr="006129DF">
        <w:rPr>
          <w:rFonts w:ascii="Times New Roman" w:hAnsi="Times New Roman"/>
          <w:sz w:val="20"/>
          <w:szCs w:val="20"/>
        </w:rPr>
        <w:t xml:space="preserve"> widely grown and </w:t>
      </w:r>
      <w:r w:rsidR="00F5047A" w:rsidRPr="006129DF">
        <w:rPr>
          <w:rFonts w:ascii="Times New Roman" w:hAnsi="Times New Roman"/>
          <w:sz w:val="20"/>
          <w:szCs w:val="20"/>
        </w:rPr>
        <w:t>consumed around the world as a result of</w:t>
      </w:r>
      <w:r w:rsidRPr="006129DF">
        <w:rPr>
          <w:rFonts w:ascii="Times New Roman" w:hAnsi="Times New Roman"/>
          <w:sz w:val="20"/>
          <w:szCs w:val="20"/>
        </w:rPr>
        <w:t xml:space="preserve"> its nut</w:t>
      </w:r>
      <w:r w:rsidR="008459F9" w:rsidRPr="006129DF">
        <w:rPr>
          <w:rFonts w:ascii="Times New Roman" w:hAnsi="Times New Roman"/>
          <w:sz w:val="20"/>
          <w:szCs w:val="20"/>
        </w:rPr>
        <w:t>ritional and economic values</w:t>
      </w:r>
      <w:r w:rsidRPr="006129DF">
        <w:rPr>
          <w:rFonts w:ascii="Times New Roman" w:hAnsi="Times New Roman"/>
          <w:sz w:val="20"/>
          <w:szCs w:val="20"/>
        </w:rPr>
        <w:t xml:space="preserve">. According to the Food and Agriculture Organization (FAO) of the United Nations, the global production of sweet peppers was approximately 35.8 million metric tons in 2020 (FAOSTAT, 2021). </w:t>
      </w:r>
      <w:r w:rsidR="00A71751" w:rsidRPr="006129DF">
        <w:rPr>
          <w:rFonts w:ascii="Times New Roman" w:hAnsi="Times New Roman"/>
          <w:sz w:val="20"/>
          <w:szCs w:val="20"/>
        </w:rPr>
        <w:t>Nigeria is one of the top producers of sweet peppers</w:t>
      </w:r>
      <w:r w:rsidR="007125AF" w:rsidRPr="006129DF">
        <w:rPr>
          <w:rFonts w:ascii="Times New Roman" w:hAnsi="Times New Roman"/>
          <w:sz w:val="20"/>
          <w:szCs w:val="20"/>
        </w:rPr>
        <w:t xml:space="preserve"> in Africa, producing</w:t>
      </w:r>
      <w:r w:rsidR="00A71751" w:rsidRPr="006129DF">
        <w:rPr>
          <w:rFonts w:ascii="Times New Roman" w:hAnsi="Times New Roman"/>
          <w:sz w:val="20"/>
          <w:szCs w:val="20"/>
        </w:rPr>
        <w:t xml:space="preserve"> about 268,000 metric tonnes annually (Ayoola </w:t>
      </w:r>
      <w:r w:rsidR="00A71751" w:rsidRPr="006129DF">
        <w:rPr>
          <w:rFonts w:ascii="Times New Roman" w:hAnsi="Times New Roman"/>
          <w:i/>
          <w:sz w:val="20"/>
          <w:szCs w:val="20"/>
        </w:rPr>
        <w:t>et al.,</w:t>
      </w:r>
      <w:r w:rsidR="00A71751" w:rsidRPr="006129DF">
        <w:rPr>
          <w:rFonts w:ascii="Times New Roman" w:hAnsi="Times New Roman"/>
          <w:sz w:val="20"/>
          <w:szCs w:val="20"/>
        </w:rPr>
        <w:t xml:space="preserve"> 2014). The production of sweet peppers in Nigeria is concentrated in the northern region of the country, parti</w:t>
      </w:r>
      <w:r w:rsidR="000C011F" w:rsidRPr="006129DF">
        <w:rPr>
          <w:rFonts w:ascii="Times New Roman" w:hAnsi="Times New Roman"/>
          <w:sz w:val="20"/>
          <w:szCs w:val="20"/>
        </w:rPr>
        <w:t>cularly in Kano, Kaduna, Sokoto</w:t>
      </w:r>
      <w:r w:rsidR="00A71751" w:rsidRPr="006129DF">
        <w:rPr>
          <w:rFonts w:ascii="Times New Roman" w:hAnsi="Times New Roman"/>
          <w:sz w:val="20"/>
          <w:szCs w:val="20"/>
        </w:rPr>
        <w:t xml:space="preserve"> and Zamfara states (Saba </w:t>
      </w:r>
      <w:r w:rsidR="00A71751" w:rsidRPr="006129DF">
        <w:rPr>
          <w:rFonts w:ascii="Times New Roman" w:hAnsi="Times New Roman"/>
          <w:i/>
          <w:sz w:val="20"/>
          <w:szCs w:val="20"/>
        </w:rPr>
        <w:t>et al</w:t>
      </w:r>
      <w:r w:rsidR="00A71751" w:rsidRPr="006129DF">
        <w:rPr>
          <w:rFonts w:ascii="Times New Roman" w:hAnsi="Times New Roman"/>
          <w:sz w:val="20"/>
          <w:szCs w:val="20"/>
        </w:rPr>
        <w:t>., 2016). These states have favorable weather conditions for growing peppers, including a long rainy season and warm temperatures.</w:t>
      </w:r>
    </w:p>
    <w:p w14:paraId="3CA122DE" w14:textId="77777777" w:rsidR="008A0264" w:rsidRPr="006129DF" w:rsidRDefault="001D4339" w:rsidP="006129DF">
      <w:pPr>
        <w:adjustRightInd w:val="0"/>
        <w:snapToGrid w:val="0"/>
        <w:spacing w:before="0" w:beforeAutospacing="0" w:after="0" w:line="240" w:lineRule="auto"/>
        <w:ind w:firstLine="425"/>
        <w:jc w:val="both"/>
        <w:rPr>
          <w:rFonts w:ascii="Times New Roman" w:hAnsi="Times New Roman"/>
          <w:sz w:val="20"/>
          <w:szCs w:val="20"/>
        </w:rPr>
      </w:pPr>
      <w:bookmarkStart w:id="3" w:name="_Toc228340341"/>
      <w:bookmarkEnd w:id="3"/>
      <w:r w:rsidRPr="006129DF">
        <w:rPr>
          <w:rFonts w:ascii="Times New Roman" w:hAnsi="Times New Roman"/>
          <w:sz w:val="20"/>
          <w:szCs w:val="20"/>
        </w:rPr>
        <w:t xml:space="preserve">The demand for sweet peppers in Nigeria is driven by both domestic and international markets (Adetunji </w:t>
      </w:r>
      <w:r w:rsidRPr="006129DF">
        <w:rPr>
          <w:rFonts w:ascii="Times New Roman" w:hAnsi="Times New Roman"/>
          <w:i/>
          <w:sz w:val="20"/>
          <w:szCs w:val="20"/>
        </w:rPr>
        <w:t>et al.,</w:t>
      </w:r>
      <w:r w:rsidRPr="006129DF">
        <w:rPr>
          <w:rFonts w:ascii="Times New Roman" w:hAnsi="Times New Roman"/>
          <w:sz w:val="20"/>
          <w:szCs w:val="20"/>
        </w:rPr>
        <w:t xml:space="preserve"> 2020). In</w:t>
      </w:r>
      <w:r w:rsidR="00D6101F" w:rsidRPr="006129DF">
        <w:rPr>
          <w:rFonts w:ascii="Times New Roman" w:hAnsi="Times New Roman"/>
          <w:sz w:val="20"/>
          <w:szCs w:val="20"/>
        </w:rPr>
        <w:t xml:space="preserve"> Nigeria, sweet pepper is utilized in various</w:t>
      </w:r>
      <w:r w:rsidRPr="006129DF">
        <w:rPr>
          <w:rFonts w:ascii="Times New Roman" w:hAnsi="Times New Roman"/>
          <w:sz w:val="20"/>
          <w:szCs w:val="20"/>
        </w:rPr>
        <w:t xml:space="preserve"> dishes, including soups, stews, and salads. They are also </w:t>
      </w:r>
      <w:r w:rsidRPr="006129DF">
        <w:rPr>
          <w:rFonts w:ascii="Times New Roman" w:hAnsi="Times New Roman"/>
          <w:sz w:val="20"/>
          <w:szCs w:val="20"/>
        </w:rPr>
        <w:t>popular in street food and are often grilled and served with other vegetables. In internat</w:t>
      </w:r>
      <w:r w:rsidR="00A877E8" w:rsidRPr="006129DF">
        <w:rPr>
          <w:rFonts w:ascii="Times New Roman" w:hAnsi="Times New Roman"/>
          <w:sz w:val="20"/>
          <w:szCs w:val="20"/>
        </w:rPr>
        <w:t>ional markets, sweet pepper is</w:t>
      </w:r>
      <w:r w:rsidRPr="006129DF">
        <w:rPr>
          <w:rFonts w:ascii="Times New Roman" w:hAnsi="Times New Roman"/>
          <w:sz w:val="20"/>
          <w:szCs w:val="20"/>
        </w:rPr>
        <w:t xml:space="preserve"> used in the food industry for making sauces, canned products, and frozen foods</w:t>
      </w:r>
      <w:bookmarkStart w:id="4" w:name="_Toc228340343"/>
      <w:bookmarkStart w:id="5" w:name="_Toc228340342"/>
      <w:bookmarkEnd w:id="4"/>
      <w:bookmarkEnd w:id="5"/>
      <w:r w:rsidRPr="006129DF">
        <w:rPr>
          <w:rFonts w:ascii="Times New Roman" w:hAnsi="Times New Roman"/>
          <w:sz w:val="20"/>
          <w:szCs w:val="20"/>
        </w:rPr>
        <w:t xml:space="preserve"> (Bosland and Votava, 2012).</w:t>
      </w:r>
      <w:r w:rsidR="00D301F1" w:rsidRPr="006129DF">
        <w:rPr>
          <w:rFonts w:ascii="Times New Roman" w:hAnsi="Times New Roman"/>
          <w:sz w:val="20"/>
          <w:szCs w:val="20"/>
        </w:rPr>
        <w:t xml:space="preserve"> Studies have shown that regular consumption of sweet peppers can help to reduce the risk of chronic diseases such as cancer, cardiovascular disease, and diabetes (Bouchenak and Lamri-Senhadji, 2013). It is a good source of </w:t>
      </w:r>
      <w:r w:rsidR="009561A2" w:rsidRPr="006129DF">
        <w:rPr>
          <w:rFonts w:ascii="Times New Roman" w:hAnsi="Times New Roman"/>
          <w:sz w:val="20"/>
          <w:szCs w:val="20"/>
        </w:rPr>
        <w:t>vitamin</w:t>
      </w:r>
      <w:r w:rsidR="00D301F1" w:rsidRPr="006129DF">
        <w:rPr>
          <w:rFonts w:ascii="Times New Roman" w:hAnsi="Times New Roman"/>
          <w:sz w:val="20"/>
          <w:szCs w:val="20"/>
        </w:rPr>
        <w:t xml:space="preserve"> A, </w:t>
      </w:r>
      <w:r w:rsidR="009561A2" w:rsidRPr="006129DF">
        <w:rPr>
          <w:rFonts w:ascii="Times New Roman" w:hAnsi="Times New Roman"/>
          <w:sz w:val="20"/>
          <w:szCs w:val="20"/>
        </w:rPr>
        <w:t xml:space="preserve">vitamin C </w:t>
      </w:r>
      <w:r w:rsidR="00D301F1" w:rsidRPr="006129DF">
        <w:rPr>
          <w:rFonts w:ascii="Times New Roman" w:hAnsi="Times New Roman"/>
          <w:sz w:val="20"/>
          <w:szCs w:val="20"/>
        </w:rPr>
        <w:t>and other essential nutrients (Rao and Ramanjaneyulu, 2021)</w:t>
      </w:r>
      <w:r w:rsidR="0035447E" w:rsidRPr="006129DF">
        <w:rPr>
          <w:rFonts w:ascii="Times New Roman" w:hAnsi="Times New Roman"/>
          <w:sz w:val="20"/>
          <w:szCs w:val="20"/>
        </w:rPr>
        <w:t xml:space="preserve">. </w:t>
      </w:r>
    </w:p>
    <w:p w14:paraId="0CC36FA6" w14:textId="77777777" w:rsidR="0035447E" w:rsidRPr="006129DF" w:rsidRDefault="00A0402C" w:rsidP="006129DF">
      <w:pPr>
        <w:adjustRightInd w:val="0"/>
        <w:snapToGrid w:val="0"/>
        <w:spacing w:before="0" w:beforeAutospacing="0" w:after="0" w:line="240" w:lineRule="auto"/>
        <w:ind w:firstLine="425"/>
        <w:jc w:val="both"/>
        <w:rPr>
          <w:rFonts w:ascii="Times New Roman" w:hAnsi="Times New Roman"/>
          <w:sz w:val="20"/>
          <w:szCs w:val="20"/>
        </w:rPr>
      </w:pPr>
      <w:r w:rsidRPr="006129DF">
        <w:rPr>
          <w:rFonts w:ascii="Times New Roman" w:hAnsi="Times New Roman"/>
          <w:sz w:val="20"/>
          <w:szCs w:val="20"/>
        </w:rPr>
        <w:t>The e</w:t>
      </w:r>
      <w:r w:rsidR="00B648A8" w:rsidRPr="006129DF">
        <w:rPr>
          <w:rFonts w:ascii="Times New Roman" w:hAnsi="Times New Roman"/>
          <w:sz w:val="20"/>
          <w:szCs w:val="20"/>
        </w:rPr>
        <w:t>conomic value</w:t>
      </w:r>
      <w:r w:rsidR="0035447E" w:rsidRPr="006129DF">
        <w:rPr>
          <w:rFonts w:ascii="Times New Roman" w:hAnsi="Times New Roman"/>
          <w:sz w:val="20"/>
          <w:szCs w:val="20"/>
        </w:rPr>
        <w:t xml:space="preserve"> of sweet peppers</w:t>
      </w:r>
      <w:r w:rsidR="00B84C8A" w:rsidRPr="006129DF">
        <w:rPr>
          <w:rFonts w:ascii="Times New Roman" w:hAnsi="Times New Roman"/>
          <w:sz w:val="20"/>
          <w:szCs w:val="20"/>
        </w:rPr>
        <w:t xml:space="preserve"> might be double when</w:t>
      </w:r>
      <w:r w:rsidR="0035447E" w:rsidRPr="006129DF">
        <w:rPr>
          <w:rFonts w:ascii="Times New Roman" w:hAnsi="Times New Roman"/>
          <w:sz w:val="20"/>
          <w:szCs w:val="20"/>
        </w:rPr>
        <w:t xml:space="preserve"> organically produced due to increased consumer demand and limited product availability. Gener</w:t>
      </w:r>
      <w:r w:rsidR="00350A23" w:rsidRPr="006129DF">
        <w:rPr>
          <w:rFonts w:ascii="Times New Roman" w:hAnsi="Times New Roman"/>
          <w:sz w:val="20"/>
          <w:szCs w:val="20"/>
        </w:rPr>
        <w:t>ally, vegetables or crops creat</w:t>
      </w:r>
      <w:r w:rsidR="0035447E" w:rsidRPr="006129DF">
        <w:rPr>
          <w:rFonts w:ascii="Times New Roman" w:hAnsi="Times New Roman"/>
          <w:sz w:val="20"/>
          <w:szCs w:val="20"/>
        </w:rPr>
        <w:t>ed using organic fertil</w:t>
      </w:r>
      <w:r w:rsidR="00350A23" w:rsidRPr="006129DF">
        <w:rPr>
          <w:rFonts w:ascii="Times New Roman" w:hAnsi="Times New Roman"/>
          <w:sz w:val="20"/>
          <w:szCs w:val="20"/>
        </w:rPr>
        <w:t>izers are more attractive to</w:t>
      </w:r>
      <w:r w:rsidR="0035447E" w:rsidRPr="006129DF">
        <w:rPr>
          <w:rFonts w:ascii="Times New Roman" w:hAnsi="Times New Roman"/>
          <w:sz w:val="20"/>
          <w:szCs w:val="20"/>
        </w:rPr>
        <w:t xml:space="preserve"> consumer</w:t>
      </w:r>
      <w:r w:rsidR="00350A23" w:rsidRPr="006129DF">
        <w:rPr>
          <w:rFonts w:ascii="Times New Roman" w:hAnsi="Times New Roman"/>
          <w:sz w:val="20"/>
          <w:szCs w:val="20"/>
        </w:rPr>
        <w:t>s than those made</w:t>
      </w:r>
      <w:r w:rsidR="0035447E" w:rsidRPr="006129DF">
        <w:rPr>
          <w:rFonts w:ascii="Times New Roman" w:hAnsi="Times New Roman"/>
          <w:sz w:val="20"/>
          <w:szCs w:val="20"/>
        </w:rPr>
        <w:t xml:space="preserve"> using inorganic fert</w:t>
      </w:r>
      <w:r w:rsidR="00931AF7" w:rsidRPr="006129DF">
        <w:rPr>
          <w:rFonts w:ascii="Times New Roman" w:hAnsi="Times New Roman"/>
          <w:sz w:val="20"/>
          <w:szCs w:val="20"/>
        </w:rPr>
        <w:t>ilizers. This is due to the absence</w:t>
      </w:r>
      <w:r w:rsidR="0035447E" w:rsidRPr="006129DF">
        <w:rPr>
          <w:rFonts w:ascii="Times New Roman" w:hAnsi="Times New Roman"/>
          <w:sz w:val="20"/>
          <w:szCs w:val="20"/>
        </w:rPr>
        <w:t xml:space="preserve"> of synthetic chemicals that harm the environment and human health</w:t>
      </w:r>
      <w:r w:rsidR="009D291C" w:rsidRPr="006129DF">
        <w:rPr>
          <w:rFonts w:ascii="Times New Roman" w:hAnsi="Times New Roman"/>
          <w:sz w:val="20"/>
          <w:szCs w:val="20"/>
        </w:rPr>
        <w:t xml:space="preserve"> in organically produced vegetables</w:t>
      </w:r>
      <w:r w:rsidR="0035447E" w:rsidRPr="006129DF">
        <w:rPr>
          <w:rFonts w:ascii="Times New Roman" w:hAnsi="Times New Roman"/>
          <w:sz w:val="20"/>
          <w:szCs w:val="20"/>
        </w:rPr>
        <w:t>.</w:t>
      </w:r>
      <w:r w:rsidR="000C7F1D" w:rsidRPr="006129DF">
        <w:rPr>
          <w:rFonts w:ascii="Times New Roman" w:hAnsi="Times New Roman"/>
          <w:sz w:val="20"/>
          <w:szCs w:val="20"/>
        </w:rPr>
        <w:t xml:space="preserve"> According to Arora </w:t>
      </w:r>
      <w:r w:rsidR="000C7F1D" w:rsidRPr="006129DF">
        <w:rPr>
          <w:rFonts w:ascii="Times New Roman" w:hAnsi="Times New Roman"/>
          <w:i/>
          <w:sz w:val="20"/>
          <w:szCs w:val="20"/>
        </w:rPr>
        <w:t>et al.</w:t>
      </w:r>
      <w:r w:rsidR="000C7F1D" w:rsidRPr="006129DF">
        <w:rPr>
          <w:rFonts w:ascii="Times New Roman" w:hAnsi="Times New Roman"/>
          <w:sz w:val="20"/>
          <w:szCs w:val="20"/>
        </w:rPr>
        <w:t xml:space="preserve"> (2016), organic fertilizers provide a slow and steady release of nutrients, </w:t>
      </w:r>
      <w:r w:rsidR="000C7F1D" w:rsidRPr="006129DF">
        <w:rPr>
          <w:rFonts w:ascii="Times New Roman" w:hAnsi="Times New Roman"/>
          <w:sz w:val="20"/>
          <w:szCs w:val="20"/>
        </w:rPr>
        <w:lastRenderedPageBreak/>
        <w:t>which helps to prevent nut</w:t>
      </w:r>
      <w:r w:rsidR="00EC7F82" w:rsidRPr="006129DF">
        <w:rPr>
          <w:rFonts w:ascii="Times New Roman" w:hAnsi="Times New Roman"/>
          <w:sz w:val="20"/>
          <w:szCs w:val="20"/>
        </w:rPr>
        <w:t>rient leaching and runoff. This</w:t>
      </w:r>
      <w:r w:rsidR="000C7F1D" w:rsidRPr="006129DF">
        <w:rPr>
          <w:rFonts w:ascii="Times New Roman" w:hAnsi="Times New Roman"/>
          <w:sz w:val="20"/>
          <w:szCs w:val="20"/>
        </w:rPr>
        <w:t xml:space="preserve"> reduces the risk of groundwater contamination and helps to protect the environment.</w:t>
      </w:r>
    </w:p>
    <w:p w14:paraId="409EF458" w14:textId="77777777" w:rsidR="0035447E" w:rsidRPr="006129DF" w:rsidRDefault="0035447E" w:rsidP="006129DF">
      <w:pPr>
        <w:adjustRightInd w:val="0"/>
        <w:snapToGrid w:val="0"/>
        <w:spacing w:before="0" w:beforeAutospacing="0" w:after="0" w:line="240" w:lineRule="auto"/>
        <w:ind w:firstLine="425"/>
        <w:jc w:val="both"/>
        <w:rPr>
          <w:rFonts w:ascii="Times New Roman" w:hAnsi="Times New Roman"/>
          <w:sz w:val="20"/>
          <w:szCs w:val="20"/>
        </w:rPr>
      </w:pPr>
      <w:r w:rsidRPr="006129DF">
        <w:rPr>
          <w:rFonts w:ascii="Times New Roman" w:hAnsi="Times New Roman"/>
          <w:sz w:val="20"/>
          <w:szCs w:val="20"/>
        </w:rPr>
        <w:t xml:space="preserve">The current environmental issues are capturing the attention </w:t>
      </w:r>
      <w:r w:rsidR="00437DCB" w:rsidRPr="006129DF">
        <w:rPr>
          <w:rFonts w:ascii="Times New Roman" w:hAnsi="Times New Roman"/>
          <w:sz w:val="20"/>
          <w:szCs w:val="20"/>
        </w:rPr>
        <w:t>of the world to focus</w:t>
      </w:r>
      <w:r w:rsidRPr="006129DF">
        <w:rPr>
          <w:rFonts w:ascii="Times New Roman" w:hAnsi="Times New Roman"/>
          <w:sz w:val="20"/>
          <w:szCs w:val="20"/>
        </w:rPr>
        <w:t xml:space="preserve"> on improving the environmental quality through the adoption of techniques and measures that have reduced impacts on the environment (Waliczek and Wagner, 2023). Organic </w:t>
      </w:r>
      <w:r w:rsidR="005378FC" w:rsidRPr="006129DF">
        <w:rPr>
          <w:rFonts w:ascii="Times New Roman" w:hAnsi="Times New Roman"/>
          <w:sz w:val="20"/>
          <w:szCs w:val="20"/>
        </w:rPr>
        <w:t>cultivation techniques for crop</w:t>
      </w:r>
      <w:r w:rsidRPr="006129DF">
        <w:rPr>
          <w:rFonts w:ascii="Times New Roman" w:hAnsi="Times New Roman"/>
          <w:sz w:val="20"/>
          <w:szCs w:val="20"/>
        </w:rPr>
        <w:t xml:space="preserve"> production in the field and greenhouses have been developed in alternative pr</w:t>
      </w:r>
      <w:r w:rsidR="005378FC" w:rsidRPr="006129DF">
        <w:rPr>
          <w:rFonts w:ascii="Times New Roman" w:hAnsi="Times New Roman"/>
          <w:sz w:val="20"/>
          <w:szCs w:val="20"/>
        </w:rPr>
        <w:t>oduction techniques which make use of</w:t>
      </w:r>
      <w:r w:rsidRPr="006129DF">
        <w:rPr>
          <w:rFonts w:ascii="Times New Roman" w:hAnsi="Times New Roman"/>
          <w:sz w:val="20"/>
          <w:szCs w:val="20"/>
        </w:rPr>
        <w:t xml:space="preserve"> biological or organic compounds for disease and pest control (Kim </w:t>
      </w:r>
      <w:r w:rsidRPr="006129DF">
        <w:rPr>
          <w:rFonts w:ascii="Times New Roman" w:hAnsi="Times New Roman"/>
          <w:i/>
          <w:sz w:val="20"/>
          <w:szCs w:val="20"/>
        </w:rPr>
        <w:t>et al</w:t>
      </w:r>
      <w:r w:rsidRPr="006129DF">
        <w:rPr>
          <w:rFonts w:ascii="Times New Roman" w:hAnsi="Times New Roman"/>
          <w:sz w:val="20"/>
          <w:szCs w:val="20"/>
        </w:rPr>
        <w:t xml:space="preserve">., 2015). </w:t>
      </w:r>
      <w:r w:rsidR="0060149A" w:rsidRPr="006129DF">
        <w:rPr>
          <w:rFonts w:ascii="Times New Roman" w:hAnsi="Times New Roman"/>
          <w:sz w:val="20"/>
          <w:szCs w:val="20"/>
        </w:rPr>
        <w:t>Organic farming practices are known to improve soil health, reduce s</w:t>
      </w:r>
      <w:r w:rsidR="005729AA" w:rsidRPr="006129DF">
        <w:rPr>
          <w:rFonts w:ascii="Times New Roman" w:hAnsi="Times New Roman"/>
          <w:sz w:val="20"/>
          <w:szCs w:val="20"/>
        </w:rPr>
        <w:t>oil erosion</w:t>
      </w:r>
      <w:r w:rsidR="0060149A" w:rsidRPr="006129DF">
        <w:rPr>
          <w:rFonts w:ascii="Times New Roman" w:hAnsi="Times New Roman"/>
          <w:sz w:val="20"/>
          <w:szCs w:val="20"/>
        </w:rPr>
        <w:t xml:space="preserve"> and promote biodiversity in the agricultural landscape (Ogunwole </w:t>
      </w:r>
      <w:r w:rsidR="0060149A" w:rsidRPr="006129DF">
        <w:rPr>
          <w:rFonts w:ascii="Times New Roman" w:hAnsi="Times New Roman"/>
          <w:i/>
          <w:sz w:val="20"/>
          <w:szCs w:val="20"/>
        </w:rPr>
        <w:t>et al.,</w:t>
      </w:r>
      <w:r w:rsidR="0060149A" w:rsidRPr="006129DF">
        <w:rPr>
          <w:rFonts w:ascii="Times New Roman" w:hAnsi="Times New Roman"/>
          <w:sz w:val="20"/>
          <w:szCs w:val="20"/>
        </w:rPr>
        <w:t xml:space="preserve"> 2021). </w:t>
      </w:r>
      <w:r w:rsidRPr="006129DF">
        <w:rPr>
          <w:rFonts w:ascii="Times New Roman" w:hAnsi="Times New Roman"/>
          <w:sz w:val="20"/>
          <w:szCs w:val="20"/>
        </w:rPr>
        <w:t>Organic fertilizers, such as poultry droppings and cow dung</w:t>
      </w:r>
      <w:r w:rsidR="00AF0F0B" w:rsidRPr="006129DF">
        <w:rPr>
          <w:rFonts w:ascii="Times New Roman" w:hAnsi="Times New Roman"/>
          <w:sz w:val="20"/>
          <w:szCs w:val="20"/>
        </w:rPr>
        <w:t>,</w:t>
      </w:r>
      <w:r w:rsidRPr="006129DF">
        <w:rPr>
          <w:rFonts w:ascii="Times New Roman" w:hAnsi="Times New Roman"/>
          <w:sz w:val="20"/>
          <w:szCs w:val="20"/>
        </w:rPr>
        <w:t xml:space="preserve"> have</w:t>
      </w:r>
      <w:r w:rsidR="00EC234F" w:rsidRPr="006129DF">
        <w:rPr>
          <w:rFonts w:ascii="Times New Roman" w:hAnsi="Times New Roman"/>
          <w:sz w:val="20"/>
          <w:szCs w:val="20"/>
        </w:rPr>
        <w:t xml:space="preserve"> already been established as </w:t>
      </w:r>
      <w:r w:rsidRPr="006129DF">
        <w:rPr>
          <w:rFonts w:ascii="Times New Roman" w:hAnsi="Times New Roman"/>
          <w:sz w:val="20"/>
          <w:szCs w:val="20"/>
        </w:rPr>
        <w:t>recommended fertilizer</w:t>
      </w:r>
      <w:r w:rsidR="00EC234F" w:rsidRPr="006129DF">
        <w:rPr>
          <w:rFonts w:ascii="Times New Roman" w:hAnsi="Times New Roman"/>
          <w:sz w:val="20"/>
          <w:szCs w:val="20"/>
        </w:rPr>
        <w:t>s</w:t>
      </w:r>
      <w:r w:rsidRPr="006129DF">
        <w:rPr>
          <w:rFonts w:ascii="Times New Roman" w:hAnsi="Times New Roman"/>
          <w:sz w:val="20"/>
          <w:szCs w:val="20"/>
        </w:rPr>
        <w:t xml:space="preserve"> for improving the productivity of several cro</w:t>
      </w:r>
      <w:r w:rsidR="00EC234F" w:rsidRPr="006129DF">
        <w:rPr>
          <w:rFonts w:ascii="Times New Roman" w:hAnsi="Times New Roman"/>
          <w:sz w:val="20"/>
          <w:szCs w:val="20"/>
        </w:rPr>
        <w:t>ps due to their</w:t>
      </w:r>
      <w:r w:rsidRPr="006129DF">
        <w:rPr>
          <w:rFonts w:ascii="Times New Roman" w:hAnsi="Times New Roman"/>
          <w:sz w:val="20"/>
          <w:szCs w:val="20"/>
        </w:rPr>
        <w:t xml:space="preserve"> high organic matter content</w:t>
      </w:r>
      <w:r w:rsidR="00F6440B" w:rsidRPr="006129DF">
        <w:rPr>
          <w:rFonts w:ascii="Times New Roman" w:hAnsi="Times New Roman"/>
          <w:sz w:val="20"/>
          <w:szCs w:val="20"/>
        </w:rPr>
        <w:t>s</w:t>
      </w:r>
      <w:r w:rsidRPr="006129DF">
        <w:rPr>
          <w:rFonts w:ascii="Times New Roman" w:hAnsi="Times New Roman"/>
          <w:sz w:val="20"/>
          <w:szCs w:val="20"/>
        </w:rPr>
        <w:t xml:space="preserve"> (Narayanan </w:t>
      </w:r>
      <w:r w:rsidRPr="006129DF">
        <w:rPr>
          <w:rFonts w:ascii="Times New Roman" w:hAnsi="Times New Roman"/>
          <w:i/>
          <w:sz w:val="20"/>
          <w:szCs w:val="20"/>
        </w:rPr>
        <w:t>et al.</w:t>
      </w:r>
      <w:r w:rsidRPr="006129DF">
        <w:rPr>
          <w:rFonts w:ascii="Times New Roman" w:hAnsi="Times New Roman"/>
          <w:sz w:val="20"/>
          <w:szCs w:val="20"/>
        </w:rPr>
        <w:t xml:space="preserve">, 2021). </w:t>
      </w:r>
    </w:p>
    <w:p w14:paraId="2D10A0EC" w14:textId="77777777" w:rsidR="000A5537" w:rsidRPr="006129DF" w:rsidRDefault="00B5372A" w:rsidP="006129DF">
      <w:pPr>
        <w:adjustRightInd w:val="0"/>
        <w:snapToGrid w:val="0"/>
        <w:spacing w:before="0" w:beforeAutospacing="0" w:after="0" w:line="240" w:lineRule="auto"/>
        <w:ind w:firstLine="425"/>
        <w:jc w:val="both"/>
        <w:rPr>
          <w:rFonts w:ascii="Times New Roman" w:hAnsi="Times New Roman"/>
          <w:sz w:val="20"/>
          <w:szCs w:val="20"/>
        </w:rPr>
      </w:pPr>
      <w:r w:rsidRPr="006129DF">
        <w:rPr>
          <w:rFonts w:ascii="Times New Roman" w:hAnsi="Times New Roman"/>
          <w:sz w:val="20"/>
          <w:szCs w:val="20"/>
        </w:rPr>
        <w:t xml:space="preserve">Organic fertilizers, such as </w:t>
      </w:r>
      <w:r w:rsidR="00414ADA" w:rsidRPr="006129DF">
        <w:rPr>
          <w:rFonts w:ascii="Times New Roman" w:hAnsi="Times New Roman"/>
          <w:sz w:val="20"/>
          <w:szCs w:val="20"/>
        </w:rPr>
        <w:t>P</w:t>
      </w:r>
      <w:r w:rsidR="00D213DE" w:rsidRPr="006129DF">
        <w:rPr>
          <w:rFonts w:ascii="Times New Roman" w:hAnsi="Times New Roman"/>
          <w:sz w:val="20"/>
          <w:szCs w:val="20"/>
        </w:rPr>
        <w:t>oultry droppings and cow dung</w:t>
      </w:r>
      <w:r w:rsidR="00AF0F0B" w:rsidRPr="006129DF">
        <w:rPr>
          <w:rFonts w:ascii="Times New Roman" w:hAnsi="Times New Roman"/>
          <w:sz w:val="20"/>
          <w:szCs w:val="20"/>
        </w:rPr>
        <w:t>,</w:t>
      </w:r>
      <w:r w:rsidR="00D213DE" w:rsidRPr="006129DF">
        <w:rPr>
          <w:rFonts w:ascii="Times New Roman" w:hAnsi="Times New Roman"/>
          <w:sz w:val="20"/>
          <w:szCs w:val="20"/>
        </w:rPr>
        <w:t xml:space="preserve"> contain essential plant nutrients and organic matter that can improve soil structure,</w:t>
      </w:r>
      <w:r w:rsidR="0045219B" w:rsidRPr="006129DF">
        <w:rPr>
          <w:rFonts w:ascii="Times New Roman" w:hAnsi="Times New Roman"/>
          <w:sz w:val="20"/>
          <w:szCs w:val="20"/>
        </w:rPr>
        <w:t xml:space="preserve"> enhance </w:t>
      </w:r>
      <w:r w:rsidR="000414F9" w:rsidRPr="006129DF">
        <w:rPr>
          <w:rFonts w:ascii="Times New Roman" w:hAnsi="Times New Roman"/>
          <w:sz w:val="20"/>
          <w:szCs w:val="20"/>
        </w:rPr>
        <w:t>water-holding</w:t>
      </w:r>
      <w:r w:rsidR="0045219B" w:rsidRPr="006129DF">
        <w:rPr>
          <w:rFonts w:ascii="Times New Roman" w:hAnsi="Times New Roman"/>
          <w:sz w:val="20"/>
          <w:szCs w:val="20"/>
        </w:rPr>
        <w:t xml:space="preserve"> capacity</w:t>
      </w:r>
      <w:r w:rsidR="00D213DE" w:rsidRPr="006129DF">
        <w:rPr>
          <w:rFonts w:ascii="Times New Roman" w:hAnsi="Times New Roman"/>
          <w:sz w:val="20"/>
          <w:szCs w:val="20"/>
        </w:rPr>
        <w:t xml:space="preserve"> and promote </w:t>
      </w:r>
      <w:r w:rsidR="00BC09C2" w:rsidRPr="006129DF">
        <w:rPr>
          <w:rFonts w:ascii="Times New Roman" w:hAnsi="Times New Roman"/>
          <w:sz w:val="20"/>
          <w:szCs w:val="20"/>
        </w:rPr>
        <w:t>microbial activities</w:t>
      </w:r>
      <w:r w:rsidR="00D213DE" w:rsidRPr="006129DF">
        <w:rPr>
          <w:rFonts w:ascii="Times New Roman" w:hAnsi="Times New Roman"/>
          <w:sz w:val="20"/>
          <w:szCs w:val="20"/>
        </w:rPr>
        <w:t xml:space="preserve"> (Narayanan </w:t>
      </w:r>
      <w:r w:rsidR="00D213DE" w:rsidRPr="006129DF">
        <w:rPr>
          <w:rFonts w:ascii="Times New Roman" w:hAnsi="Times New Roman"/>
          <w:i/>
          <w:sz w:val="20"/>
          <w:szCs w:val="20"/>
        </w:rPr>
        <w:t>et al.</w:t>
      </w:r>
      <w:r w:rsidR="00D213DE" w:rsidRPr="006129DF">
        <w:rPr>
          <w:rFonts w:ascii="Times New Roman" w:hAnsi="Times New Roman"/>
          <w:sz w:val="20"/>
          <w:szCs w:val="20"/>
        </w:rPr>
        <w:t xml:space="preserve">, 2021). </w:t>
      </w:r>
      <w:r w:rsidR="00C21C9E" w:rsidRPr="006129DF">
        <w:rPr>
          <w:rFonts w:ascii="Times New Roman" w:hAnsi="Times New Roman"/>
          <w:sz w:val="20"/>
          <w:szCs w:val="20"/>
        </w:rPr>
        <w:t>This</w:t>
      </w:r>
      <w:r w:rsidRPr="006129DF">
        <w:rPr>
          <w:rFonts w:ascii="Times New Roman" w:hAnsi="Times New Roman"/>
          <w:sz w:val="20"/>
          <w:szCs w:val="20"/>
        </w:rPr>
        <w:t xml:space="preserve"> helps to create a healthy and balanced soil environment that is conducive to plant growth and development. </w:t>
      </w:r>
      <w:r w:rsidR="00F74E5C" w:rsidRPr="006129DF">
        <w:rPr>
          <w:rFonts w:ascii="Times New Roman" w:hAnsi="Times New Roman"/>
          <w:sz w:val="20"/>
          <w:szCs w:val="20"/>
        </w:rPr>
        <w:t>Poultry droppings and cow dung</w:t>
      </w:r>
      <w:r w:rsidR="00D213DE" w:rsidRPr="006129DF">
        <w:rPr>
          <w:rFonts w:ascii="Times New Roman" w:hAnsi="Times New Roman"/>
          <w:sz w:val="20"/>
          <w:szCs w:val="20"/>
        </w:rPr>
        <w:t xml:space="preserve"> are readily available and relatively cheap sources of or</w:t>
      </w:r>
      <w:r w:rsidR="00FD1498" w:rsidRPr="006129DF">
        <w:rPr>
          <w:rFonts w:ascii="Times New Roman" w:hAnsi="Times New Roman"/>
          <w:sz w:val="20"/>
          <w:szCs w:val="20"/>
        </w:rPr>
        <w:t>ganic fertilizers</w:t>
      </w:r>
      <w:r w:rsidR="00D213DE" w:rsidRPr="006129DF">
        <w:rPr>
          <w:rFonts w:ascii="Times New Roman" w:hAnsi="Times New Roman"/>
          <w:sz w:val="20"/>
          <w:szCs w:val="20"/>
        </w:rPr>
        <w:t xml:space="preserve"> used to improve soil fertility in various crops (Mao </w:t>
      </w:r>
      <w:r w:rsidR="00D213DE" w:rsidRPr="006129DF">
        <w:rPr>
          <w:rFonts w:ascii="Times New Roman" w:hAnsi="Times New Roman"/>
          <w:i/>
          <w:sz w:val="20"/>
          <w:szCs w:val="20"/>
        </w:rPr>
        <w:t>et al.</w:t>
      </w:r>
      <w:r w:rsidR="00D213DE" w:rsidRPr="006129DF">
        <w:rPr>
          <w:rFonts w:ascii="Times New Roman" w:hAnsi="Times New Roman"/>
          <w:sz w:val="20"/>
          <w:szCs w:val="20"/>
        </w:rPr>
        <w:t xml:space="preserve">, 2021). </w:t>
      </w:r>
      <w:r w:rsidR="008A0264" w:rsidRPr="006129DF">
        <w:rPr>
          <w:rFonts w:ascii="Times New Roman" w:hAnsi="Times New Roman"/>
          <w:sz w:val="20"/>
          <w:szCs w:val="20"/>
        </w:rPr>
        <w:t>Accordin</w:t>
      </w:r>
      <w:r w:rsidR="000814E2" w:rsidRPr="006129DF">
        <w:rPr>
          <w:rFonts w:ascii="Times New Roman" w:hAnsi="Times New Roman"/>
          <w:sz w:val="20"/>
          <w:szCs w:val="20"/>
        </w:rPr>
        <w:t xml:space="preserve">g to Oyedeji </w:t>
      </w:r>
      <w:r w:rsidR="000814E2" w:rsidRPr="006129DF">
        <w:rPr>
          <w:rFonts w:ascii="Times New Roman" w:hAnsi="Times New Roman"/>
          <w:i/>
          <w:sz w:val="20"/>
          <w:szCs w:val="20"/>
        </w:rPr>
        <w:t>et al</w:t>
      </w:r>
      <w:r w:rsidR="000814E2" w:rsidRPr="006129DF">
        <w:rPr>
          <w:rFonts w:ascii="Times New Roman" w:hAnsi="Times New Roman"/>
          <w:sz w:val="20"/>
          <w:szCs w:val="20"/>
        </w:rPr>
        <w:t>. (2021), using</w:t>
      </w:r>
      <w:r w:rsidR="008A0264" w:rsidRPr="006129DF">
        <w:rPr>
          <w:rFonts w:ascii="Times New Roman" w:hAnsi="Times New Roman"/>
          <w:sz w:val="20"/>
          <w:szCs w:val="20"/>
        </w:rPr>
        <w:t xml:space="preserve"> organic fertilizers can reduce the cost of fertilizer inputs and increase the profitability of crop productio</w:t>
      </w:r>
      <w:r w:rsidR="00F75E1C" w:rsidRPr="006129DF">
        <w:rPr>
          <w:rFonts w:ascii="Times New Roman" w:hAnsi="Times New Roman"/>
          <w:sz w:val="20"/>
          <w:szCs w:val="20"/>
        </w:rPr>
        <w:t xml:space="preserve">n. Organic fertilizers can </w:t>
      </w:r>
      <w:r w:rsidR="008A0264" w:rsidRPr="006129DF">
        <w:rPr>
          <w:rFonts w:ascii="Times New Roman" w:hAnsi="Times New Roman"/>
          <w:sz w:val="20"/>
          <w:szCs w:val="20"/>
        </w:rPr>
        <w:t>be produced on-farm, reducing the need for external inputs and promoting self-sufficiency among farmers.</w:t>
      </w:r>
      <w:r w:rsidR="0088679D" w:rsidRPr="006129DF">
        <w:rPr>
          <w:rFonts w:ascii="Times New Roman" w:hAnsi="Times New Roman"/>
          <w:sz w:val="20"/>
          <w:szCs w:val="20"/>
        </w:rPr>
        <w:t xml:space="preserve"> </w:t>
      </w:r>
    </w:p>
    <w:p w14:paraId="71FA461D" w14:textId="77777777" w:rsidR="000A5537" w:rsidRPr="006129DF" w:rsidRDefault="00F75E1C" w:rsidP="006129DF">
      <w:pPr>
        <w:adjustRightInd w:val="0"/>
        <w:snapToGrid w:val="0"/>
        <w:spacing w:before="0" w:beforeAutospacing="0" w:after="0" w:line="240" w:lineRule="auto"/>
        <w:ind w:firstLine="426"/>
        <w:jc w:val="both"/>
        <w:rPr>
          <w:rFonts w:ascii="Times New Roman" w:hAnsi="Times New Roman"/>
          <w:sz w:val="20"/>
          <w:szCs w:val="20"/>
        </w:rPr>
      </w:pPr>
      <w:r w:rsidRPr="006129DF">
        <w:rPr>
          <w:rFonts w:ascii="Times New Roman" w:hAnsi="Times New Roman"/>
          <w:sz w:val="20"/>
          <w:szCs w:val="20"/>
        </w:rPr>
        <w:t>However, using</w:t>
      </w:r>
      <w:r w:rsidR="0060149A" w:rsidRPr="006129DF">
        <w:rPr>
          <w:rFonts w:ascii="Times New Roman" w:hAnsi="Times New Roman"/>
          <w:sz w:val="20"/>
          <w:szCs w:val="20"/>
        </w:rPr>
        <w:t xml:space="preserve"> organic fertilizers requires proper manage</w:t>
      </w:r>
      <w:r w:rsidR="002A3C33" w:rsidRPr="006129DF">
        <w:rPr>
          <w:rFonts w:ascii="Times New Roman" w:hAnsi="Times New Roman"/>
          <w:sz w:val="20"/>
          <w:szCs w:val="20"/>
        </w:rPr>
        <w:t>ment to avoid potential adverse</w:t>
      </w:r>
      <w:r w:rsidR="0060149A" w:rsidRPr="006129DF">
        <w:rPr>
          <w:rFonts w:ascii="Times New Roman" w:hAnsi="Times New Roman"/>
          <w:sz w:val="20"/>
          <w:szCs w:val="20"/>
        </w:rPr>
        <w:t xml:space="preserve"> effects such as nutrient imbalances, contamination by pathogens, and environmental pollution (Liu </w:t>
      </w:r>
      <w:r w:rsidR="0060149A" w:rsidRPr="006129DF">
        <w:rPr>
          <w:rFonts w:ascii="Times New Roman" w:hAnsi="Times New Roman"/>
          <w:i/>
          <w:sz w:val="20"/>
          <w:szCs w:val="20"/>
        </w:rPr>
        <w:t>et al</w:t>
      </w:r>
      <w:r w:rsidR="0060149A" w:rsidRPr="006129DF">
        <w:rPr>
          <w:rFonts w:ascii="Times New Roman" w:hAnsi="Times New Roman"/>
          <w:sz w:val="20"/>
          <w:szCs w:val="20"/>
        </w:rPr>
        <w:t>., 2021). The application rate and timing of organic fertilizers should be carefully planned to ensure optimal plant growth and minimize the risk of pollution</w:t>
      </w:r>
      <w:bookmarkStart w:id="6" w:name="_Toc228340340"/>
      <w:bookmarkEnd w:id="6"/>
      <w:r w:rsidR="0060149A" w:rsidRPr="006129DF">
        <w:rPr>
          <w:rFonts w:ascii="Times New Roman" w:hAnsi="Times New Roman"/>
          <w:sz w:val="20"/>
          <w:szCs w:val="20"/>
        </w:rPr>
        <w:t xml:space="preserve"> (Tijani </w:t>
      </w:r>
      <w:r w:rsidR="0060149A" w:rsidRPr="006129DF">
        <w:rPr>
          <w:rFonts w:ascii="Times New Roman" w:hAnsi="Times New Roman"/>
          <w:i/>
          <w:sz w:val="20"/>
          <w:szCs w:val="20"/>
        </w:rPr>
        <w:t>et al</w:t>
      </w:r>
      <w:r w:rsidR="0060149A" w:rsidRPr="006129DF">
        <w:rPr>
          <w:rFonts w:ascii="Times New Roman" w:hAnsi="Times New Roman"/>
          <w:sz w:val="20"/>
          <w:szCs w:val="20"/>
        </w:rPr>
        <w:t>., 2021).</w:t>
      </w:r>
      <w:r w:rsidR="0088679D" w:rsidRPr="006129DF">
        <w:rPr>
          <w:rFonts w:ascii="Times New Roman" w:hAnsi="Times New Roman"/>
          <w:sz w:val="20"/>
          <w:szCs w:val="20"/>
        </w:rPr>
        <w:t xml:space="preserve"> The effect of these organic fertilizers, such as Poultry droppings and cow dung</w:t>
      </w:r>
      <w:r w:rsidR="00EE6ADB" w:rsidRPr="006129DF">
        <w:rPr>
          <w:rFonts w:ascii="Times New Roman" w:hAnsi="Times New Roman"/>
          <w:sz w:val="20"/>
          <w:szCs w:val="20"/>
        </w:rPr>
        <w:t>,</w:t>
      </w:r>
      <w:r w:rsidR="0088679D" w:rsidRPr="006129DF">
        <w:rPr>
          <w:rFonts w:ascii="Times New Roman" w:hAnsi="Times New Roman"/>
          <w:sz w:val="20"/>
          <w:szCs w:val="20"/>
        </w:rPr>
        <w:t xml:space="preserve"> on growth and yield </w:t>
      </w:r>
      <w:r w:rsidR="00AC6F31" w:rsidRPr="006129DF">
        <w:rPr>
          <w:rFonts w:ascii="Times New Roman" w:hAnsi="Times New Roman"/>
          <w:sz w:val="20"/>
          <w:szCs w:val="20"/>
        </w:rPr>
        <w:t xml:space="preserve">of sweet </w:t>
      </w:r>
      <w:r w:rsidR="00AC6F31" w:rsidRPr="006129DF">
        <w:rPr>
          <w:rFonts w:ascii="Times New Roman" w:hAnsi="Times New Roman"/>
          <w:sz w:val="20"/>
          <w:szCs w:val="20"/>
        </w:rPr>
        <w:t xml:space="preserve">pepper </w:t>
      </w:r>
      <w:r w:rsidR="0088679D" w:rsidRPr="006129DF">
        <w:rPr>
          <w:rFonts w:ascii="Times New Roman" w:hAnsi="Times New Roman"/>
          <w:sz w:val="20"/>
          <w:szCs w:val="20"/>
        </w:rPr>
        <w:t xml:space="preserve">is </w:t>
      </w:r>
      <w:r w:rsidR="00EE6ADB" w:rsidRPr="006129DF">
        <w:rPr>
          <w:rFonts w:ascii="Times New Roman" w:hAnsi="Times New Roman"/>
          <w:sz w:val="20"/>
          <w:szCs w:val="20"/>
        </w:rPr>
        <w:t>poorly</w:t>
      </w:r>
      <w:r w:rsidR="0088679D" w:rsidRPr="006129DF">
        <w:rPr>
          <w:rFonts w:ascii="Times New Roman" w:hAnsi="Times New Roman"/>
          <w:sz w:val="20"/>
          <w:szCs w:val="20"/>
        </w:rPr>
        <w:t xml:space="preserve"> documented.</w:t>
      </w:r>
      <w:r w:rsidR="002716D4" w:rsidRPr="006129DF">
        <w:rPr>
          <w:rFonts w:ascii="Times New Roman" w:hAnsi="Times New Roman"/>
          <w:sz w:val="20"/>
          <w:szCs w:val="20"/>
        </w:rPr>
        <w:t xml:space="preserve"> T</w:t>
      </w:r>
      <w:r w:rsidR="00541028" w:rsidRPr="006129DF">
        <w:rPr>
          <w:rFonts w:ascii="Times New Roman" w:hAnsi="Times New Roman"/>
          <w:sz w:val="20"/>
          <w:szCs w:val="20"/>
        </w:rPr>
        <w:t xml:space="preserve">his work was carried out to determine </w:t>
      </w:r>
      <w:r w:rsidR="008A45FB" w:rsidRPr="006129DF">
        <w:rPr>
          <w:rFonts w:ascii="Times New Roman" w:hAnsi="Times New Roman"/>
          <w:sz w:val="20"/>
          <w:szCs w:val="20"/>
        </w:rPr>
        <w:t>the effect of different</w:t>
      </w:r>
      <w:r w:rsidR="00541028" w:rsidRPr="006129DF">
        <w:rPr>
          <w:rFonts w:ascii="Times New Roman" w:hAnsi="Times New Roman"/>
          <w:sz w:val="20"/>
          <w:szCs w:val="20"/>
        </w:rPr>
        <w:t xml:space="preserve"> application</w:t>
      </w:r>
      <w:r w:rsidR="008A45FB" w:rsidRPr="006129DF">
        <w:rPr>
          <w:rFonts w:ascii="Times New Roman" w:hAnsi="Times New Roman"/>
          <w:sz w:val="20"/>
          <w:szCs w:val="20"/>
        </w:rPr>
        <w:t xml:space="preserve"> rates</w:t>
      </w:r>
      <w:r w:rsidR="00541028" w:rsidRPr="006129DF">
        <w:rPr>
          <w:rFonts w:ascii="Times New Roman" w:hAnsi="Times New Roman"/>
          <w:sz w:val="20"/>
          <w:szCs w:val="20"/>
        </w:rPr>
        <w:t xml:space="preserve"> of poultry droppings and cow dung on the growth and yield of sweet pepper.</w:t>
      </w:r>
      <w:r w:rsidR="00A37E41" w:rsidRPr="006129DF">
        <w:rPr>
          <w:rFonts w:ascii="Times New Roman" w:hAnsi="Times New Roman"/>
          <w:sz w:val="20"/>
          <w:szCs w:val="20"/>
        </w:rPr>
        <w:t xml:space="preserve"> </w:t>
      </w:r>
      <w:r w:rsidR="00D213DE" w:rsidRPr="006129DF">
        <w:rPr>
          <w:rFonts w:ascii="Times New Roman" w:hAnsi="Times New Roman"/>
          <w:sz w:val="20"/>
          <w:szCs w:val="20"/>
        </w:rPr>
        <w:t xml:space="preserve">The choice of poultry droppings and cow dung as organic fertilizers </w:t>
      </w:r>
      <w:r w:rsidR="0031371E" w:rsidRPr="006129DF">
        <w:rPr>
          <w:rFonts w:ascii="Times New Roman" w:hAnsi="Times New Roman"/>
          <w:sz w:val="20"/>
          <w:szCs w:val="20"/>
        </w:rPr>
        <w:t xml:space="preserve">for producing sweet pepper </w:t>
      </w:r>
      <w:r w:rsidR="00D213DE" w:rsidRPr="006129DF">
        <w:rPr>
          <w:rFonts w:ascii="Times New Roman" w:hAnsi="Times New Roman"/>
          <w:sz w:val="20"/>
          <w:szCs w:val="20"/>
        </w:rPr>
        <w:t>is based on their</w:t>
      </w:r>
      <w:r w:rsidR="0023598F" w:rsidRPr="006129DF">
        <w:rPr>
          <w:rFonts w:ascii="Times New Roman" w:hAnsi="Times New Roman"/>
          <w:sz w:val="20"/>
          <w:szCs w:val="20"/>
        </w:rPr>
        <w:t xml:space="preserve"> availability, nutrient content</w:t>
      </w:r>
      <w:r w:rsidR="00D213DE" w:rsidRPr="006129DF">
        <w:rPr>
          <w:rFonts w:ascii="Times New Roman" w:hAnsi="Times New Roman"/>
          <w:sz w:val="20"/>
          <w:szCs w:val="20"/>
        </w:rPr>
        <w:t xml:space="preserve"> and ease of application. </w:t>
      </w:r>
    </w:p>
    <w:p w14:paraId="5329A451" w14:textId="77777777" w:rsidR="00E72074" w:rsidRDefault="00E72074" w:rsidP="006129DF">
      <w:pPr>
        <w:adjustRightInd w:val="0"/>
        <w:snapToGrid w:val="0"/>
        <w:spacing w:before="0" w:beforeAutospacing="0" w:after="0" w:line="240" w:lineRule="auto"/>
        <w:jc w:val="both"/>
        <w:rPr>
          <w:rFonts w:ascii="Times New Roman" w:hAnsi="Times New Roman"/>
          <w:b/>
          <w:bCs/>
          <w:kern w:val="36"/>
          <w:sz w:val="20"/>
          <w:szCs w:val="20"/>
        </w:rPr>
      </w:pPr>
      <w:bookmarkStart w:id="7" w:name="_Toc228340339"/>
      <w:bookmarkStart w:id="8" w:name="_Toc228340338"/>
      <w:bookmarkStart w:id="9" w:name="_Toc228340336"/>
      <w:bookmarkStart w:id="10" w:name="_Toc228340337"/>
      <w:bookmarkEnd w:id="7"/>
      <w:bookmarkEnd w:id="8"/>
      <w:bookmarkEnd w:id="9"/>
      <w:bookmarkEnd w:id="10"/>
    </w:p>
    <w:p w14:paraId="2960B235" w14:textId="43BD6071" w:rsidR="000A5537" w:rsidRPr="006129DF" w:rsidRDefault="00D213DE" w:rsidP="006129DF">
      <w:pPr>
        <w:adjustRightInd w:val="0"/>
        <w:snapToGrid w:val="0"/>
        <w:spacing w:before="0" w:beforeAutospacing="0" w:after="0" w:line="240" w:lineRule="auto"/>
        <w:jc w:val="both"/>
        <w:rPr>
          <w:rFonts w:ascii="Times New Roman" w:hAnsi="Times New Roman"/>
          <w:b/>
          <w:bCs/>
          <w:kern w:val="36"/>
          <w:sz w:val="20"/>
          <w:szCs w:val="20"/>
        </w:rPr>
      </w:pPr>
      <w:r w:rsidRPr="006129DF">
        <w:rPr>
          <w:rFonts w:ascii="Times New Roman" w:hAnsi="Times New Roman"/>
          <w:b/>
          <w:bCs/>
          <w:kern w:val="36"/>
          <w:sz w:val="20"/>
          <w:szCs w:val="20"/>
        </w:rPr>
        <w:t>M</w:t>
      </w:r>
      <w:r w:rsidR="00DE18A4" w:rsidRPr="006129DF">
        <w:rPr>
          <w:rFonts w:ascii="Times New Roman" w:hAnsi="Times New Roman"/>
          <w:b/>
          <w:bCs/>
          <w:kern w:val="36"/>
          <w:sz w:val="20"/>
          <w:szCs w:val="20"/>
        </w:rPr>
        <w:t>aterials and</w:t>
      </w:r>
      <w:r w:rsidRPr="006129DF">
        <w:rPr>
          <w:rFonts w:ascii="Times New Roman" w:hAnsi="Times New Roman"/>
          <w:b/>
          <w:bCs/>
          <w:kern w:val="36"/>
          <w:sz w:val="20"/>
          <w:szCs w:val="20"/>
        </w:rPr>
        <w:t xml:space="preserve"> M</w:t>
      </w:r>
      <w:r w:rsidR="00DE18A4" w:rsidRPr="006129DF">
        <w:rPr>
          <w:rFonts w:ascii="Times New Roman" w:hAnsi="Times New Roman"/>
          <w:b/>
          <w:bCs/>
          <w:kern w:val="36"/>
          <w:sz w:val="20"/>
          <w:szCs w:val="20"/>
        </w:rPr>
        <w:t>ethods</w:t>
      </w:r>
      <w:bookmarkStart w:id="11" w:name="_Toc228340364"/>
      <w:bookmarkEnd w:id="11"/>
      <w:r w:rsidRPr="006129DF">
        <w:rPr>
          <w:rFonts w:ascii="Times New Roman" w:hAnsi="Times New Roman"/>
          <w:b/>
          <w:bCs/>
          <w:kern w:val="36"/>
          <w:sz w:val="20"/>
          <w:szCs w:val="20"/>
        </w:rPr>
        <w:t xml:space="preserve"> </w:t>
      </w:r>
    </w:p>
    <w:p w14:paraId="7DA175D7" w14:textId="606282B7" w:rsidR="000A5537" w:rsidRPr="006129DF" w:rsidRDefault="00D213DE" w:rsidP="006129DF">
      <w:pPr>
        <w:adjustRightInd w:val="0"/>
        <w:snapToGrid w:val="0"/>
        <w:spacing w:before="0" w:beforeAutospacing="0" w:after="0" w:line="240" w:lineRule="auto"/>
        <w:jc w:val="both"/>
        <w:rPr>
          <w:rFonts w:ascii="Times New Roman" w:hAnsi="Times New Roman"/>
          <w:b/>
          <w:sz w:val="20"/>
          <w:szCs w:val="20"/>
        </w:rPr>
      </w:pPr>
      <w:r w:rsidRPr="006129DF">
        <w:rPr>
          <w:rFonts w:ascii="Times New Roman" w:hAnsi="Times New Roman"/>
          <w:b/>
          <w:sz w:val="20"/>
          <w:szCs w:val="20"/>
        </w:rPr>
        <w:t xml:space="preserve">Study </w:t>
      </w:r>
      <w:r w:rsidR="00DE18A4" w:rsidRPr="006129DF">
        <w:rPr>
          <w:rFonts w:ascii="Times New Roman" w:hAnsi="Times New Roman"/>
          <w:b/>
          <w:sz w:val="20"/>
          <w:szCs w:val="20"/>
        </w:rPr>
        <w:t>a</w:t>
      </w:r>
      <w:r w:rsidRPr="006129DF">
        <w:rPr>
          <w:rFonts w:ascii="Times New Roman" w:hAnsi="Times New Roman"/>
          <w:b/>
          <w:sz w:val="20"/>
          <w:szCs w:val="20"/>
        </w:rPr>
        <w:t>rea</w:t>
      </w:r>
    </w:p>
    <w:p w14:paraId="3632AA19" w14:textId="77777777" w:rsidR="00906E66" w:rsidRPr="006129DF" w:rsidRDefault="003F054E" w:rsidP="006129DF">
      <w:pPr>
        <w:adjustRightInd w:val="0"/>
        <w:snapToGrid w:val="0"/>
        <w:spacing w:before="0" w:beforeAutospacing="0" w:after="0" w:line="240" w:lineRule="auto"/>
        <w:ind w:firstLine="426"/>
        <w:jc w:val="both"/>
        <w:rPr>
          <w:rFonts w:ascii="Times New Roman" w:hAnsi="Times New Roman"/>
          <w:bCs/>
          <w:sz w:val="20"/>
          <w:szCs w:val="20"/>
        </w:rPr>
      </w:pPr>
      <w:r w:rsidRPr="006129DF">
        <w:rPr>
          <w:rFonts w:ascii="Times New Roman" w:hAnsi="Times New Roman"/>
          <w:sz w:val="20"/>
          <w:szCs w:val="20"/>
        </w:rPr>
        <w:t>This research</w:t>
      </w:r>
      <w:r w:rsidR="00D213DE" w:rsidRPr="006129DF">
        <w:rPr>
          <w:rFonts w:ascii="Times New Roman" w:hAnsi="Times New Roman"/>
          <w:sz w:val="20"/>
          <w:szCs w:val="20"/>
        </w:rPr>
        <w:t xml:space="preserve"> was carried out at the Teaching and Research Farm, Federal University Wukari, Taraba State, located in Southern Guinea Savanna, Agro-ecological zone of Nigeria with coordinates latitude 7</w:t>
      </w:r>
      <w:r w:rsidR="00D213DE" w:rsidRPr="006129DF">
        <w:rPr>
          <w:rFonts w:ascii="Times New Roman" w:hAnsi="Times New Roman"/>
          <w:sz w:val="20"/>
          <w:szCs w:val="20"/>
          <w:vertAlign w:val="superscript"/>
        </w:rPr>
        <w:t>0</w:t>
      </w:r>
      <w:r w:rsidR="00D213DE" w:rsidRPr="006129DF">
        <w:rPr>
          <w:rFonts w:ascii="Times New Roman" w:hAnsi="Times New Roman"/>
          <w:sz w:val="20"/>
          <w:szCs w:val="20"/>
        </w:rPr>
        <w:t>51</w:t>
      </w:r>
      <w:r w:rsidR="00D213DE" w:rsidRPr="006129DF">
        <w:rPr>
          <w:rFonts w:ascii="Times New Roman" w:hAnsi="Times New Roman"/>
          <w:sz w:val="20"/>
          <w:szCs w:val="20"/>
          <w:vertAlign w:val="superscript"/>
        </w:rPr>
        <w:t>0</w:t>
      </w:r>
      <w:r w:rsidR="00D213DE" w:rsidRPr="006129DF">
        <w:rPr>
          <w:rFonts w:ascii="Times New Roman" w:hAnsi="Times New Roman"/>
          <w:sz w:val="20"/>
          <w:szCs w:val="20"/>
        </w:rPr>
        <w:t xml:space="preserve"> N - 7.850</w:t>
      </w:r>
      <w:r w:rsidR="00D213DE" w:rsidRPr="006129DF">
        <w:rPr>
          <w:rFonts w:ascii="Times New Roman" w:hAnsi="Times New Roman"/>
          <w:sz w:val="20"/>
          <w:szCs w:val="20"/>
          <w:vertAlign w:val="superscript"/>
        </w:rPr>
        <w:t xml:space="preserve">0 </w:t>
      </w:r>
      <w:r w:rsidR="00D213DE" w:rsidRPr="006129DF">
        <w:rPr>
          <w:rFonts w:ascii="Times New Roman" w:hAnsi="Times New Roman"/>
          <w:sz w:val="20"/>
          <w:szCs w:val="20"/>
        </w:rPr>
        <w:t>N and longitude 90. 49</w:t>
      </w:r>
      <w:r w:rsidR="00D213DE" w:rsidRPr="006129DF">
        <w:rPr>
          <w:rFonts w:ascii="Times New Roman" w:hAnsi="Times New Roman"/>
          <w:sz w:val="20"/>
          <w:szCs w:val="20"/>
          <w:vertAlign w:val="superscript"/>
        </w:rPr>
        <w:t>0</w:t>
      </w:r>
      <w:r w:rsidR="00D213DE" w:rsidRPr="006129DF">
        <w:rPr>
          <w:rFonts w:ascii="Times New Roman" w:hAnsi="Times New Roman"/>
          <w:sz w:val="20"/>
          <w:szCs w:val="20"/>
        </w:rPr>
        <w:t xml:space="preserve"> E - 9.783</w:t>
      </w:r>
      <w:r w:rsidR="00D213DE" w:rsidRPr="006129DF">
        <w:rPr>
          <w:rFonts w:ascii="Times New Roman" w:hAnsi="Times New Roman"/>
          <w:sz w:val="20"/>
          <w:szCs w:val="20"/>
          <w:vertAlign w:val="superscript"/>
        </w:rPr>
        <w:t xml:space="preserve">0 </w:t>
      </w:r>
      <w:r w:rsidR="00D213DE" w:rsidRPr="006129DF">
        <w:rPr>
          <w:rFonts w:ascii="Times New Roman" w:hAnsi="Times New Roman"/>
          <w:sz w:val="20"/>
          <w:szCs w:val="20"/>
        </w:rPr>
        <w:t xml:space="preserve">E, annual </w:t>
      </w:r>
      <w:r w:rsidR="00CF523D" w:rsidRPr="006129DF">
        <w:rPr>
          <w:rFonts w:ascii="Times New Roman" w:hAnsi="Times New Roman"/>
          <w:sz w:val="20"/>
          <w:szCs w:val="20"/>
        </w:rPr>
        <w:t>precipitation of 1205 mm</w:t>
      </w:r>
      <w:r w:rsidR="00A23A95" w:rsidRPr="006129DF">
        <w:rPr>
          <w:rFonts w:ascii="Times New Roman" w:hAnsi="Times New Roman"/>
          <w:sz w:val="20"/>
          <w:szCs w:val="20"/>
        </w:rPr>
        <w:t>,</w:t>
      </w:r>
      <w:r w:rsidR="00CF523D" w:rsidRPr="006129DF">
        <w:rPr>
          <w:rFonts w:ascii="Times New Roman" w:hAnsi="Times New Roman"/>
          <w:sz w:val="20"/>
          <w:szCs w:val="20"/>
        </w:rPr>
        <w:t xml:space="preserve"> and </w:t>
      </w:r>
      <w:r w:rsidR="00D213DE" w:rsidRPr="006129DF">
        <w:rPr>
          <w:rFonts w:ascii="Times New Roman" w:hAnsi="Times New Roman"/>
          <w:sz w:val="20"/>
          <w:szCs w:val="20"/>
        </w:rPr>
        <w:t>has an average temperature of 26.8</w:t>
      </w:r>
      <w:r w:rsidR="00D213DE" w:rsidRPr="006129DF">
        <w:rPr>
          <w:rFonts w:ascii="Times New Roman" w:hAnsi="Times New Roman"/>
          <w:sz w:val="20"/>
          <w:szCs w:val="20"/>
          <w:vertAlign w:val="superscript"/>
        </w:rPr>
        <w:t>0</w:t>
      </w:r>
      <w:r w:rsidR="00D213DE" w:rsidRPr="006129DF">
        <w:rPr>
          <w:rFonts w:ascii="Times New Roman" w:hAnsi="Times New Roman"/>
          <w:sz w:val="20"/>
          <w:szCs w:val="20"/>
        </w:rPr>
        <w:t>C. The research was carrie</w:t>
      </w:r>
      <w:r w:rsidR="00CF523D" w:rsidRPr="006129DF">
        <w:rPr>
          <w:rFonts w:ascii="Times New Roman" w:hAnsi="Times New Roman"/>
          <w:sz w:val="20"/>
          <w:szCs w:val="20"/>
        </w:rPr>
        <w:t xml:space="preserve">d out during the rainy season, from </w:t>
      </w:r>
      <w:r w:rsidR="00D213DE" w:rsidRPr="006129DF">
        <w:rPr>
          <w:rFonts w:ascii="Times New Roman" w:hAnsi="Times New Roman"/>
          <w:sz w:val="20"/>
          <w:szCs w:val="20"/>
        </w:rPr>
        <w:t>July to November, 2022.</w:t>
      </w:r>
      <w:r w:rsidR="00906E66" w:rsidRPr="006129DF">
        <w:rPr>
          <w:rFonts w:ascii="Times New Roman" w:hAnsi="Times New Roman"/>
          <w:sz w:val="20"/>
          <w:szCs w:val="20"/>
        </w:rPr>
        <w:t xml:space="preserve"> </w:t>
      </w:r>
      <w:r w:rsidR="00A75310" w:rsidRPr="006129DF">
        <w:rPr>
          <w:rFonts w:ascii="Times New Roman" w:hAnsi="Times New Roman"/>
          <w:bCs/>
          <w:sz w:val="20"/>
          <w:szCs w:val="20"/>
        </w:rPr>
        <w:t>Figure 1 depicts the</w:t>
      </w:r>
      <w:r w:rsidR="00906E66" w:rsidRPr="006129DF">
        <w:rPr>
          <w:rFonts w:ascii="Times New Roman" w:hAnsi="Times New Roman"/>
          <w:bCs/>
          <w:sz w:val="20"/>
          <w:szCs w:val="20"/>
        </w:rPr>
        <w:t xml:space="preserve"> Map of Nigeria showing Taraba State and </w:t>
      </w:r>
      <w:r w:rsidR="00A75310" w:rsidRPr="006129DF">
        <w:rPr>
          <w:rFonts w:ascii="Times New Roman" w:hAnsi="Times New Roman"/>
          <w:bCs/>
          <w:sz w:val="20"/>
          <w:szCs w:val="20"/>
        </w:rPr>
        <w:t xml:space="preserve">the </w:t>
      </w:r>
      <w:r w:rsidR="00906E66" w:rsidRPr="006129DF">
        <w:rPr>
          <w:rFonts w:ascii="Times New Roman" w:hAnsi="Times New Roman"/>
          <w:bCs/>
          <w:sz w:val="20"/>
          <w:szCs w:val="20"/>
        </w:rPr>
        <w:t xml:space="preserve">Map of Taraba State Showing Wukari Local </w:t>
      </w:r>
      <w:r w:rsidR="00A75310" w:rsidRPr="006129DF">
        <w:rPr>
          <w:rFonts w:ascii="Times New Roman" w:hAnsi="Times New Roman"/>
          <w:bCs/>
          <w:sz w:val="20"/>
          <w:szCs w:val="20"/>
        </w:rPr>
        <w:t>Government Area. Figure 2 shows the</w:t>
      </w:r>
      <w:r w:rsidR="00906E66" w:rsidRPr="006129DF">
        <w:rPr>
          <w:rFonts w:ascii="Times New Roman" w:hAnsi="Times New Roman"/>
          <w:bCs/>
          <w:sz w:val="20"/>
          <w:szCs w:val="20"/>
        </w:rPr>
        <w:t xml:space="preserve"> Map of Wukari Local Government, Taraba State, Nigeria.</w:t>
      </w:r>
    </w:p>
    <w:p w14:paraId="128F4090" w14:textId="77777777" w:rsidR="00E72074" w:rsidRDefault="00E72074" w:rsidP="006129DF">
      <w:pPr>
        <w:adjustRightInd w:val="0"/>
        <w:snapToGrid w:val="0"/>
        <w:spacing w:before="0" w:beforeAutospacing="0" w:after="0" w:line="240" w:lineRule="auto"/>
        <w:jc w:val="both"/>
        <w:rPr>
          <w:rFonts w:ascii="Times New Roman" w:hAnsi="Times New Roman"/>
          <w:b/>
          <w:bCs/>
          <w:sz w:val="20"/>
          <w:szCs w:val="20"/>
        </w:rPr>
      </w:pPr>
    </w:p>
    <w:p w14:paraId="50B457A0" w14:textId="7F91AC63" w:rsidR="0032457A" w:rsidRPr="006129DF" w:rsidRDefault="0032457A" w:rsidP="006129DF">
      <w:pPr>
        <w:adjustRightInd w:val="0"/>
        <w:snapToGrid w:val="0"/>
        <w:spacing w:before="0" w:beforeAutospacing="0" w:after="0" w:line="240" w:lineRule="auto"/>
        <w:jc w:val="both"/>
        <w:rPr>
          <w:rFonts w:ascii="Times New Roman" w:hAnsi="Times New Roman"/>
          <w:b/>
          <w:sz w:val="20"/>
          <w:szCs w:val="20"/>
        </w:rPr>
      </w:pPr>
      <w:r w:rsidRPr="006129DF">
        <w:rPr>
          <w:rFonts w:ascii="Times New Roman" w:hAnsi="Times New Roman"/>
          <w:b/>
          <w:bCs/>
          <w:sz w:val="20"/>
          <w:szCs w:val="20"/>
        </w:rPr>
        <w:t xml:space="preserve">Soil </w:t>
      </w:r>
      <w:r w:rsidR="00DE18A4" w:rsidRPr="006129DF">
        <w:rPr>
          <w:rFonts w:ascii="Times New Roman" w:hAnsi="Times New Roman"/>
          <w:b/>
          <w:bCs/>
          <w:sz w:val="20"/>
          <w:szCs w:val="20"/>
        </w:rPr>
        <w:t>sampling and analysis</w:t>
      </w:r>
    </w:p>
    <w:p w14:paraId="31926719" w14:textId="1CAC8BB0" w:rsidR="0032457A" w:rsidRDefault="0032457A" w:rsidP="006129DF">
      <w:pPr>
        <w:adjustRightInd w:val="0"/>
        <w:snapToGrid w:val="0"/>
        <w:spacing w:before="0" w:beforeAutospacing="0" w:after="0" w:line="240" w:lineRule="auto"/>
        <w:ind w:firstLine="426"/>
        <w:jc w:val="both"/>
        <w:rPr>
          <w:rFonts w:ascii="Times New Roman" w:hAnsi="Times New Roman"/>
          <w:b/>
          <w:sz w:val="20"/>
          <w:szCs w:val="20"/>
        </w:rPr>
      </w:pPr>
      <w:r w:rsidRPr="006129DF">
        <w:rPr>
          <w:rFonts w:ascii="Times New Roman" w:hAnsi="Times New Roman"/>
          <w:sz w:val="20"/>
          <w:szCs w:val="20"/>
        </w:rPr>
        <w:t>Soil samples (0 to 15 cm in depth) was taken randomly using the zigzag method on plot basis before planting and at crop maturity. The soil samples were air-dried for a period of one week in a clean well ventilated laboratory, homogenized by grinding, passed through a 2 mm (10 mesh) stainless sie</w:t>
      </w:r>
      <w:r w:rsidR="00B36B4A" w:rsidRPr="006129DF">
        <w:rPr>
          <w:rFonts w:ascii="Times New Roman" w:hAnsi="Times New Roman"/>
          <w:sz w:val="20"/>
          <w:szCs w:val="20"/>
        </w:rPr>
        <w:t>ve and</w:t>
      </w:r>
      <w:r w:rsidRPr="006129DF">
        <w:rPr>
          <w:rFonts w:ascii="Times New Roman" w:hAnsi="Times New Roman"/>
          <w:sz w:val="20"/>
          <w:szCs w:val="20"/>
        </w:rPr>
        <w:t xml:space="preserve"> chemical properties using standard procedures (Brady and Weil, 2013).</w:t>
      </w:r>
      <w:r w:rsidRPr="006129DF">
        <w:rPr>
          <w:rFonts w:ascii="Times New Roman" w:hAnsi="Times New Roman"/>
          <w:b/>
          <w:sz w:val="20"/>
          <w:szCs w:val="20"/>
        </w:rPr>
        <w:t xml:space="preserve"> </w:t>
      </w:r>
      <w:bookmarkStart w:id="12" w:name="_Toc228340367"/>
      <w:bookmarkStart w:id="13" w:name="_Toc228340368"/>
      <w:bookmarkStart w:id="14" w:name="_Toc228340370"/>
      <w:bookmarkStart w:id="15" w:name="_Toc228340389"/>
      <w:bookmarkEnd w:id="12"/>
      <w:bookmarkEnd w:id="13"/>
      <w:bookmarkEnd w:id="14"/>
      <w:bookmarkEnd w:id="15"/>
    </w:p>
    <w:p w14:paraId="22779B55" w14:textId="77777777" w:rsidR="00E72074" w:rsidRPr="006129DF" w:rsidRDefault="00E72074" w:rsidP="006129DF">
      <w:pPr>
        <w:adjustRightInd w:val="0"/>
        <w:snapToGrid w:val="0"/>
        <w:spacing w:before="0" w:beforeAutospacing="0" w:after="0" w:line="240" w:lineRule="auto"/>
        <w:ind w:firstLine="426"/>
        <w:jc w:val="both"/>
        <w:rPr>
          <w:rFonts w:ascii="Times New Roman" w:hAnsi="Times New Roman"/>
          <w:b/>
          <w:sz w:val="20"/>
          <w:szCs w:val="20"/>
        </w:rPr>
      </w:pPr>
    </w:p>
    <w:p w14:paraId="5889F8FB" w14:textId="2ADEF5CC" w:rsidR="0032457A" w:rsidRPr="006129DF" w:rsidRDefault="0032457A" w:rsidP="006129DF">
      <w:pPr>
        <w:pStyle w:val="Heading2"/>
        <w:adjustRightInd w:val="0"/>
        <w:snapToGrid w:val="0"/>
        <w:spacing w:before="0" w:line="240" w:lineRule="auto"/>
        <w:rPr>
          <w:rFonts w:ascii="Times New Roman" w:hAnsi="Times New Roman"/>
          <w:bCs w:val="0"/>
          <w:color w:val="auto"/>
          <w:sz w:val="20"/>
          <w:szCs w:val="20"/>
        </w:rPr>
      </w:pPr>
      <w:bookmarkStart w:id="16" w:name="_Toc228340391"/>
      <w:bookmarkEnd w:id="16"/>
      <w:r w:rsidRPr="006129DF">
        <w:rPr>
          <w:rFonts w:ascii="Times New Roman" w:hAnsi="Times New Roman"/>
          <w:bCs w:val="0"/>
          <w:color w:val="auto"/>
          <w:sz w:val="20"/>
          <w:szCs w:val="20"/>
        </w:rPr>
        <w:t>E</w:t>
      </w:r>
      <w:r w:rsidR="00DE18A4" w:rsidRPr="006129DF">
        <w:rPr>
          <w:rFonts w:ascii="Times New Roman" w:hAnsi="Times New Roman"/>
          <w:bCs w:val="0"/>
          <w:color w:val="auto"/>
          <w:sz w:val="20"/>
          <w:szCs w:val="20"/>
        </w:rPr>
        <w:t>xperimental treatment and desi</w:t>
      </w:r>
      <w:r w:rsidRPr="006129DF">
        <w:rPr>
          <w:rFonts w:ascii="Times New Roman" w:hAnsi="Times New Roman"/>
          <w:bCs w:val="0"/>
          <w:color w:val="auto"/>
          <w:sz w:val="20"/>
          <w:szCs w:val="20"/>
        </w:rPr>
        <w:t>gn</w:t>
      </w:r>
    </w:p>
    <w:p w14:paraId="4021994A" w14:textId="77777777" w:rsidR="0032457A" w:rsidRPr="006129DF" w:rsidRDefault="0032457A" w:rsidP="006129DF">
      <w:pPr>
        <w:adjustRightInd w:val="0"/>
        <w:snapToGrid w:val="0"/>
        <w:spacing w:before="0" w:beforeAutospacing="0" w:after="0" w:line="240" w:lineRule="auto"/>
        <w:ind w:firstLine="426"/>
        <w:jc w:val="both"/>
        <w:rPr>
          <w:rFonts w:ascii="Times New Roman" w:hAnsi="Times New Roman"/>
          <w:sz w:val="20"/>
          <w:szCs w:val="20"/>
        </w:rPr>
      </w:pPr>
      <w:r w:rsidRPr="006129DF">
        <w:rPr>
          <w:rFonts w:ascii="Times New Roman" w:hAnsi="Times New Roman"/>
          <w:sz w:val="20"/>
          <w:szCs w:val="20"/>
        </w:rPr>
        <w:t>The experiment was laid out in a Randomized Complete Block Design (RCBD) with seven (7) treatments and replicated thrice in plots size of 3 m×2 m. The treatments consist of different sources (cow dung and poultry droppings) and rates/levels of organic manure compared to that of untreated control. Thus, the treatments are control - no treatment (T</w:t>
      </w:r>
      <w:r w:rsidRPr="006129DF">
        <w:rPr>
          <w:rFonts w:ascii="Times New Roman" w:hAnsi="Times New Roman"/>
          <w:sz w:val="20"/>
          <w:szCs w:val="20"/>
          <w:vertAlign w:val="subscript"/>
        </w:rPr>
        <w:t>0</w:t>
      </w:r>
      <w:r w:rsidRPr="006129DF">
        <w:rPr>
          <w:rFonts w:ascii="Times New Roman" w:hAnsi="Times New Roman"/>
          <w:sz w:val="20"/>
          <w:szCs w:val="20"/>
        </w:rPr>
        <w:t>), 5 ton/ha cow dung (T</w:t>
      </w:r>
      <w:r w:rsidRPr="006129DF">
        <w:rPr>
          <w:rFonts w:ascii="Times New Roman" w:hAnsi="Times New Roman"/>
          <w:sz w:val="20"/>
          <w:szCs w:val="20"/>
          <w:vertAlign w:val="subscript"/>
        </w:rPr>
        <w:t>1</w:t>
      </w:r>
      <w:r w:rsidRPr="006129DF">
        <w:rPr>
          <w:rFonts w:ascii="Times New Roman" w:hAnsi="Times New Roman"/>
          <w:sz w:val="20"/>
          <w:szCs w:val="20"/>
        </w:rPr>
        <w:t>), 10 ton/ha cow dung (T</w:t>
      </w:r>
      <w:r w:rsidRPr="006129DF">
        <w:rPr>
          <w:rFonts w:ascii="Times New Roman" w:hAnsi="Times New Roman"/>
          <w:sz w:val="20"/>
          <w:szCs w:val="20"/>
          <w:vertAlign w:val="subscript"/>
        </w:rPr>
        <w:t>2</w:t>
      </w:r>
      <w:r w:rsidRPr="006129DF">
        <w:rPr>
          <w:rFonts w:ascii="Times New Roman" w:hAnsi="Times New Roman"/>
          <w:sz w:val="20"/>
          <w:szCs w:val="20"/>
        </w:rPr>
        <w:t>), 15 ton/ha cow dung (T</w:t>
      </w:r>
      <w:r w:rsidRPr="006129DF">
        <w:rPr>
          <w:rFonts w:ascii="Times New Roman" w:hAnsi="Times New Roman"/>
          <w:sz w:val="20"/>
          <w:szCs w:val="20"/>
          <w:vertAlign w:val="subscript"/>
        </w:rPr>
        <w:t>3</w:t>
      </w:r>
      <w:r w:rsidRPr="006129DF">
        <w:rPr>
          <w:rFonts w:ascii="Times New Roman" w:hAnsi="Times New Roman"/>
          <w:sz w:val="20"/>
          <w:szCs w:val="20"/>
        </w:rPr>
        <w:t>), 5 ton/ha poultry droppings (T</w:t>
      </w:r>
      <w:r w:rsidRPr="006129DF">
        <w:rPr>
          <w:rFonts w:ascii="Times New Roman" w:hAnsi="Times New Roman"/>
          <w:sz w:val="20"/>
          <w:szCs w:val="20"/>
          <w:vertAlign w:val="subscript"/>
        </w:rPr>
        <w:t>4</w:t>
      </w:r>
      <w:r w:rsidRPr="006129DF">
        <w:rPr>
          <w:rFonts w:ascii="Times New Roman" w:hAnsi="Times New Roman"/>
          <w:sz w:val="20"/>
          <w:szCs w:val="20"/>
        </w:rPr>
        <w:t>), 10 ton/ha poultry droppings (T</w:t>
      </w:r>
      <w:r w:rsidRPr="006129DF">
        <w:rPr>
          <w:rFonts w:ascii="Times New Roman" w:hAnsi="Times New Roman"/>
          <w:sz w:val="20"/>
          <w:szCs w:val="20"/>
          <w:vertAlign w:val="subscript"/>
        </w:rPr>
        <w:t>5</w:t>
      </w:r>
      <w:r w:rsidRPr="006129DF">
        <w:rPr>
          <w:rFonts w:ascii="Times New Roman" w:hAnsi="Times New Roman"/>
          <w:sz w:val="20"/>
          <w:szCs w:val="20"/>
        </w:rPr>
        <w:t>) and 15 ton/ha poultry droppings (T</w:t>
      </w:r>
      <w:r w:rsidRPr="006129DF">
        <w:rPr>
          <w:rFonts w:ascii="Times New Roman" w:hAnsi="Times New Roman"/>
          <w:sz w:val="20"/>
          <w:szCs w:val="20"/>
          <w:vertAlign w:val="subscript"/>
        </w:rPr>
        <w:t>6</w:t>
      </w:r>
      <w:r w:rsidRPr="006129DF">
        <w:rPr>
          <w:rFonts w:ascii="Times New Roman" w:hAnsi="Times New Roman"/>
          <w:sz w:val="20"/>
          <w:szCs w:val="20"/>
        </w:rPr>
        <w:t>).</w:t>
      </w:r>
    </w:p>
    <w:p w14:paraId="045590EE" w14:textId="77777777" w:rsidR="00BC5C17" w:rsidRPr="006129DF" w:rsidRDefault="00BC5C17" w:rsidP="006129DF">
      <w:pPr>
        <w:adjustRightInd w:val="0"/>
        <w:snapToGrid w:val="0"/>
        <w:spacing w:before="0" w:beforeAutospacing="0" w:after="0" w:line="240" w:lineRule="auto"/>
        <w:jc w:val="both"/>
        <w:rPr>
          <w:rFonts w:ascii="Times New Roman" w:hAnsi="Times New Roman"/>
          <w:sz w:val="20"/>
          <w:szCs w:val="20"/>
        </w:rPr>
        <w:sectPr w:rsidR="00BC5C17" w:rsidRPr="006129DF" w:rsidSect="006129DF">
          <w:type w:val="continuous"/>
          <w:pgSz w:w="12240" w:h="15840" w:code="119"/>
          <w:pgMar w:top="1440" w:right="1440" w:bottom="1440" w:left="1440" w:header="720" w:footer="397" w:gutter="0"/>
          <w:cols w:num="2" w:space="332"/>
          <w:docGrid w:type="lines" w:linePitch="360"/>
        </w:sectPr>
      </w:pPr>
    </w:p>
    <w:p w14:paraId="64027922" w14:textId="5CD8CDA1" w:rsidR="0032457A" w:rsidRPr="006129DF" w:rsidRDefault="0032457A" w:rsidP="006129DF">
      <w:pPr>
        <w:adjustRightInd w:val="0"/>
        <w:snapToGrid w:val="0"/>
        <w:spacing w:before="0" w:beforeAutospacing="0" w:after="0" w:line="240" w:lineRule="auto"/>
        <w:jc w:val="both"/>
        <w:rPr>
          <w:rFonts w:ascii="Times New Roman" w:hAnsi="Times New Roman"/>
          <w:sz w:val="20"/>
          <w:szCs w:val="20"/>
        </w:rPr>
      </w:pPr>
    </w:p>
    <w:p w14:paraId="4DEDF19B" w14:textId="77777777" w:rsidR="00906E66" w:rsidRPr="006129DF" w:rsidRDefault="00906E66" w:rsidP="006129DF">
      <w:pPr>
        <w:adjustRightInd w:val="0"/>
        <w:snapToGrid w:val="0"/>
        <w:spacing w:before="0" w:beforeAutospacing="0" w:after="0" w:line="240" w:lineRule="auto"/>
        <w:jc w:val="both"/>
        <w:rPr>
          <w:rFonts w:ascii="Times New Roman" w:hAnsi="Times New Roman"/>
          <w:sz w:val="20"/>
          <w:szCs w:val="20"/>
        </w:rPr>
      </w:pPr>
    </w:p>
    <w:p w14:paraId="3C5AA27F" w14:textId="77777777" w:rsidR="000A5537" w:rsidRPr="006129DF" w:rsidRDefault="00D213DE" w:rsidP="006129DF">
      <w:pPr>
        <w:adjustRightInd w:val="0"/>
        <w:snapToGrid w:val="0"/>
        <w:spacing w:before="0" w:beforeAutospacing="0" w:after="0" w:line="240" w:lineRule="auto"/>
        <w:jc w:val="both"/>
        <w:rPr>
          <w:rFonts w:ascii="Times New Roman" w:hAnsi="Times New Roman"/>
          <w:sz w:val="20"/>
          <w:szCs w:val="20"/>
        </w:rPr>
      </w:pPr>
      <w:bookmarkStart w:id="17" w:name="_Toc228340365"/>
      <w:bookmarkStart w:id="18" w:name="_Toc228340366"/>
      <w:bookmarkEnd w:id="17"/>
      <w:bookmarkEnd w:id="18"/>
      <w:r w:rsidRPr="006129DF">
        <w:rPr>
          <w:noProof/>
          <w:sz w:val="20"/>
          <w:szCs w:val="20"/>
          <w:lang w:val="en-US" w:eastAsia="en-US"/>
        </w:rPr>
        <w:lastRenderedPageBreak/>
        <w:drawing>
          <wp:inline distT="0" distB="0" distL="0" distR="0" wp14:anchorId="39CD4029" wp14:editId="12232FAD">
            <wp:extent cx="5982335" cy="7013575"/>
            <wp:effectExtent l="0" t="0" r="0" b="0"/>
            <wp:docPr id="3" name="Picture 3" descr="C:\Users\user\AppData\Local\Temp\ksohtml133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AppData\Local\Temp\ksohtml13356\wps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82335" cy="7013575"/>
                    </a:xfrm>
                    <a:prstGeom prst="rect">
                      <a:avLst/>
                    </a:prstGeom>
                    <a:noFill/>
                    <a:ln>
                      <a:noFill/>
                    </a:ln>
                  </pic:spPr>
                </pic:pic>
              </a:graphicData>
            </a:graphic>
          </wp:inline>
        </w:drawing>
      </w:r>
      <w:r w:rsidRPr="006129DF">
        <w:rPr>
          <w:rFonts w:ascii="Times New Roman" w:hAnsi="Times New Roman"/>
          <w:sz w:val="20"/>
          <w:szCs w:val="20"/>
        </w:rPr>
        <w:t xml:space="preserve"> </w:t>
      </w:r>
    </w:p>
    <w:p w14:paraId="7C18BE25" w14:textId="77777777" w:rsidR="000A5537" w:rsidRPr="006129DF" w:rsidRDefault="00D213DE" w:rsidP="006129DF">
      <w:pPr>
        <w:adjustRightInd w:val="0"/>
        <w:snapToGrid w:val="0"/>
        <w:spacing w:before="0" w:beforeAutospacing="0" w:after="0" w:line="240" w:lineRule="auto"/>
        <w:ind w:left="992" w:hanging="992"/>
        <w:jc w:val="both"/>
        <w:rPr>
          <w:rFonts w:ascii="Times New Roman" w:hAnsi="Times New Roman"/>
          <w:bCs/>
          <w:sz w:val="20"/>
          <w:szCs w:val="20"/>
        </w:rPr>
      </w:pPr>
      <w:r w:rsidRPr="006129DF">
        <w:rPr>
          <w:rFonts w:ascii="Times New Roman" w:hAnsi="Times New Roman"/>
          <w:bCs/>
          <w:sz w:val="20"/>
          <w:szCs w:val="20"/>
        </w:rPr>
        <w:t xml:space="preserve">Figure 1: Map of Nigeria showing Taraba State and </w:t>
      </w:r>
      <w:r w:rsidR="001C7A4D" w:rsidRPr="006129DF">
        <w:rPr>
          <w:rFonts w:ascii="Times New Roman" w:hAnsi="Times New Roman"/>
          <w:bCs/>
          <w:sz w:val="20"/>
          <w:szCs w:val="20"/>
        </w:rPr>
        <w:t xml:space="preserve">Map of Taraba State Showing </w:t>
      </w:r>
      <w:r w:rsidRPr="006129DF">
        <w:rPr>
          <w:rFonts w:ascii="Times New Roman" w:hAnsi="Times New Roman"/>
          <w:bCs/>
          <w:sz w:val="20"/>
          <w:szCs w:val="20"/>
        </w:rPr>
        <w:t xml:space="preserve">Wukari </w:t>
      </w:r>
      <w:r w:rsidR="0033390F" w:rsidRPr="006129DF">
        <w:rPr>
          <w:rFonts w:ascii="Times New Roman" w:hAnsi="Times New Roman"/>
          <w:bCs/>
          <w:sz w:val="20"/>
          <w:szCs w:val="20"/>
        </w:rPr>
        <w:t>Local Government Area (</w:t>
      </w:r>
      <w:r w:rsidRPr="006129DF">
        <w:rPr>
          <w:rFonts w:ascii="Times New Roman" w:hAnsi="Times New Roman"/>
          <w:sz w:val="20"/>
          <w:szCs w:val="20"/>
        </w:rPr>
        <w:t xml:space="preserve">Ademiluyi </w:t>
      </w:r>
      <w:r w:rsidRPr="006129DF">
        <w:rPr>
          <w:rFonts w:ascii="Times New Roman" w:hAnsi="Times New Roman"/>
          <w:i/>
          <w:sz w:val="20"/>
          <w:szCs w:val="20"/>
        </w:rPr>
        <w:t>et al</w:t>
      </w:r>
      <w:r w:rsidR="001C7A4D" w:rsidRPr="006129DF">
        <w:rPr>
          <w:rFonts w:ascii="Times New Roman" w:hAnsi="Times New Roman"/>
          <w:sz w:val="20"/>
          <w:szCs w:val="20"/>
        </w:rPr>
        <w:t>.</w:t>
      </w:r>
      <w:r w:rsidR="0033390F" w:rsidRPr="006129DF">
        <w:rPr>
          <w:rFonts w:ascii="Times New Roman" w:hAnsi="Times New Roman"/>
          <w:sz w:val="20"/>
          <w:szCs w:val="20"/>
        </w:rPr>
        <w:t xml:space="preserve">, </w:t>
      </w:r>
      <w:r w:rsidRPr="006129DF">
        <w:rPr>
          <w:rFonts w:ascii="Times New Roman" w:hAnsi="Times New Roman"/>
          <w:sz w:val="20"/>
          <w:szCs w:val="20"/>
        </w:rPr>
        <w:t>2014).</w:t>
      </w:r>
    </w:p>
    <w:p w14:paraId="5C4393BE" w14:textId="77777777" w:rsidR="000A5537" w:rsidRPr="006129DF" w:rsidRDefault="00D213DE" w:rsidP="006129DF">
      <w:pPr>
        <w:adjustRightInd w:val="0"/>
        <w:snapToGrid w:val="0"/>
        <w:spacing w:before="0" w:beforeAutospacing="0" w:after="0" w:line="240" w:lineRule="auto"/>
        <w:jc w:val="both"/>
        <w:rPr>
          <w:rFonts w:ascii="Times New Roman" w:hAnsi="Times New Roman"/>
          <w:sz w:val="20"/>
          <w:szCs w:val="20"/>
        </w:rPr>
      </w:pPr>
      <w:r w:rsidRPr="006129DF">
        <w:rPr>
          <w:noProof/>
          <w:sz w:val="20"/>
          <w:szCs w:val="20"/>
          <w:lang w:val="en-US" w:eastAsia="en-US"/>
        </w:rPr>
        <w:lastRenderedPageBreak/>
        <w:drawing>
          <wp:inline distT="0" distB="0" distL="0" distR="0" wp14:anchorId="6AE8BDF6" wp14:editId="7DCC7675">
            <wp:extent cx="4779574" cy="5857336"/>
            <wp:effectExtent l="0" t="0" r="2540" b="0"/>
            <wp:docPr id="2" name="Picture 2" descr="C:\Users\user\AppData\Local\Temp\ksohtml133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AppData\Local\Temp\ksohtml13356\wps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789888" cy="5869976"/>
                    </a:xfrm>
                    <a:prstGeom prst="rect">
                      <a:avLst/>
                    </a:prstGeom>
                    <a:noFill/>
                    <a:ln>
                      <a:noFill/>
                    </a:ln>
                  </pic:spPr>
                </pic:pic>
              </a:graphicData>
            </a:graphic>
          </wp:inline>
        </w:drawing>
      </w:r>
      <w:r w:rsidRPr="006129DF">
        <w:rPr>
          <w:rFonts w:ascii="Times New Roman" w:hAnsi="Times New Roman"/>
          <w:sz w:val="20"/>
          <w:szCs w:val="20"/>
        </w:rPr>
        <w:t xml:space="preserve"> </w:t>
      </w:r>
    </w:p>
    <w:p w14:paraId="2787B512" w14:textId="77777777" w:rsidR="000A5537" w:rsidRPr="006129DF" w:rsidRDefault="00D213DE" w:rsidP="006129DF">
      <w:pPr>
        <w:adjustRightInd w:val="0"/>
        <w:snapToGrid w:val="0"/>
        <w:spacing w:before="0" w:beforeAutospacing="0" w:after="0" w:line="240" w:lineRule="auto"/>
        <w:jc w:val="both"/>
        <w:rPr>
          <w:rFonts w:ascii="Times New Roman" w:hAnsi="Times New Roman"/>
          <w:bCs/>
          <w:sz w:val="20"/>
          <w:szCs w:val="20"/>
        </w:rPr>
      </w:pPr>
      <w:r w:rsidRPr="006129DF">
        <w:rPr>
          <w:rFonts w:ascii="Times New Roman" w:hAnsi="Times New Roman"/>
          <w:bCs/>
          <w:sz w:val="20"/>
          <w:szCs w:val="20"/>
        </w:rPr>
        <w:t>Figure 2:  Map of Wukari Local Gov</w:t>
      </w:r>
      <w:r w:rsidR="009E6740" w:rsidRPr="006129DF">
        <w:rPr>
          <w:rFonts w:ascii="Times New Roman" w:hAnsi="Times New Roman"/>
          <w:bCs/>
          <w:sz w:val="20"/>
          <w:szCs w:val="20"/>
        </w:rPr>
        <w:t>ernment, Taraba State, Nigeria (</w:t>
      </w:r>
      <w:r w:rsidRPr="006129DF">
        <w:rPr>
          <w:rFonts w:ascii="Times New Roman" w:hAnsi="Times New Roman"/>
          <w:sz w:val="20"/>
          <w:szCs w:val="20"/>
        </w:rPr>
        <w:t xml:space="preserve">Ademiluyi </w:t>
      </w:r>
      <w:r w:rsidRPr="006129DF">
        <w:rPr>
          <w:rFonts w:ascii="Times New Roman" w:hAnsi="Times New Roman"/>
          <w:i/>
          <w:sz w:val="20"/>
          <w:szCs w:val="20"/>
        </w:rPr>
        <w:t>et al</w:t>
      </w:r>
      <w:r w:rsidR="009E6740" w:rsidRPr="006129DF">
        <w:rPr>
          <w:rFonts w:ascii="Times New Roman" w:hAnsi="Times New Roman"/>
          <w:sz w:val="20"/>
          <w:szCs w:val="20"/>
        </w:rPr>
        <w:t xml:space="preserve">., </w:t>
      </w:r>
      <w:r w:rsidRPr="006129DF">
        <w:rPr>
          <w:rFonts w:ascii="Times New Roman" w:hAnsi="Times New Roman"/>
          <w:sz w:val="20"/>
          <w:szCs w:val="20"/>
        </w:rPr>
        <w:t>2014)</w:t>
      </w:r>
      <w:r w:rsidRPr="006129DF">
        <w:rPr>
          <w:rFonts w:ascii="Times New Roman" w:hAnsi="Times New Roman"/>
          <w:bCs/>
          <w:sz w:val="20"/>
          <w:szCs w:val="20"/>
        </w:rPr>
        <w:t>.</w:t>
      </w:r>
    </w:p>
    <w:p w14:paraId="3E9FFD17" w14:textId="77777777" w:rsidR="0014556A" w:rsidRDefault="0014556A" w:rsidP="006129DF">
      <w:pPr>
        <w:pStyle w:val="Heading2"/>
        <w:adjustRightInd w:val="0"/>
        <w:snapToGrid w:val="0"/>
        <w:spacing w:before="0" w:line="240" w:lineRule="auto"/>
        <w:rPr>
          <w:rFonts w:ascii="Times New Roman" w:hAnsi="Times New Roman"/>
          <w:bCs w:val="0"/>
          <w:color w:val="auto"/>
          <w:sz w:val="20"/>
          <w:szCs w:val="20"/>
        </w:rPr>
      </w:pPr>
      <w:bookmarkStart w:id="19" w:name="_Toc228340392"/>
      <w:bookmarkEnd w:id="19"/>
    </w:p>
    <w:p w14:paraId="1AEFB739" w14:textId="618ECECA" w:rsidR="00E72074" w:rsidRPr="00E72074" w:rsidRDefault="00E72074" w:rsidP="00E72074">
      <w:pPr>
        <w:sectPr w:rsidR="00E72074" w:rsidRPr="00E72074" w:rsidSect="006129DF">
          <w:type w:val="continuous"/>
          <w:pgSz w:w="12240" w:h="15840" w:code="119"/>
          <w:pgMar w:top="1440" w:right="1440" w:bottom="1440" w:left="1440" w:header="720" w:footer="397" w:gutter="0"/>
          <w:cols w:space="720"/>
          <w:docGrid w:type="lines" w:linePitch="360"/>
        </w:sectPr>
      </w:pPr>
    </w:p>
    <w:p w14:paraId="1C3A2D3D" w14:textId="085AB573" w:rsidR="000A5537" w:rsidRPr="006129DF" w:rsidRDefault="00D213DE" w:rsidP="006129DF">
      <w:pPr>
        <w:pStyle w:val="Heading2"/>
        <w:adjustRightInd w:val="0"/>
        <w:snapToGrid w:val="0"/>
        <w:spacing w:before="0" w:line="240" w:lineRule="auto"/>
        <w:rPr>
          <w:rFonts w:ascii="Times New Roman" w:hAnsi="Times New Roman"/>
          <w:bCs w:val="0"/>
          <w:color w:val="auto"/>
          <w:sz w:val="20"/>
          <w:szCs w:val="20"/>
        </w:rPr>
      </w:pPr>
      <w:r w:rsidRPr="006129DF">
        <w:rPr>
          <w:rFonts w:ascii="Times New Roman" w:hAnsi="Times New Roman"/>
          <w:bCs w:val="0"/>
          <w:color w:val="auto"/>
          <w:sz w:val="20"/>
          <w:szCs w:val="20"/>
        </w:rPr>
        <w:t>A</w:t>
      </w:r>
      <w:r w:rsidR="00DE18A4" w:rsidRPr="006129DF">
        <w:rPr>
          <w:rFonts w:ascii="Times New Roman" w:hAnsi="Times New Roman"/>
          <w:bCs w:val="0"/>
          <w:color w:val="auto"/>
          <w:sz w:val="20"/>
          <w:szCs w:val="20"/>
        </w:rPr>
        <w:t>gronomic practices for sweet p</w:t>
      </w:r>
      <w:r w:rsidRPr="006129DF">
        <w:rPr>
          <w:rFonts w:ascii="Times New Roman" w:hAnsi="Times New Roman"/>
          <w:bCs w:val="0"/>
          <w:color w:val="auto"/>
          <w:sz w:val="20"/>
          <w:szCs w:val="20"/>
        </w:rPr>
        <w:t>epper</w:t>
      </w:r>
    </w:p>
    <w:p w14:paraId="7EE62B63" w14:textId="77777777" w:rsidR="00D33909" w:rsidRPr="006129DF" w:rsidRDefault="00D33909" w:rsidP="006129DF">
      <w:pPr>
        <w:adjustRightInd w:val="0"/>
        <w:snapToGrid w:val="0"/>
        <w:spacing w:before="0" w:beforeAutospacing="0" w:after="0" w:line="240" w:lineRule="auto"/>
        <w:ind w:firstLine="426"/>
        <w:jc w:val="both"/>
        <w:rPr>
          <w:rFonts w:ascii="Times New Roman" w:hAnsi="Times New Roman"/>
          <w:sz w:val="20"/>
          <w:szCs w:val="20"/>
        </w:rPr>
      </w:pPr>
      <w:bookmarkStart w:id="20" w:name="_Toc228340393"/>
      <w:bookmarkEnd w:id="20"/>
      <w:r w:rsidRPr="006129DF">
        <w:rPr>
          <w:rFonts w:ascii="Times New Roman" w:hAnsi="Times New Roman"/>
          <w:sz w:val="20"/>
          <w:szCs w:val="20"/>
        </w:rPr>
        <w:t xml:space="preserve">The improved varieties of sweet pepper's seeds used for this research were obtained at Wukari new market, Wukari Local Government Area of Taraba state. The </w:t>
      </w:r>
      <w:r w:rsidR="004A36DB" w:rsidRPr="006129DF">
        <w:rPr>
          <w:rFonts w:ascii="Times New Roman" w:hAnsi="Times New Roman"/>
          <w:sz w:val="20"/>
          <w:szCs w:val="20"/>
        </w:rPr>
        <w:t xml:space="preserve">seed </w:t>
      </w:r>
      <w:r w:rsidRPr="006129DF">
        <w:rPr>
          <w:rFonts w:ascii="Times New Roman" w:hAnsi="Times New Roman"/>
          <w:sz w:val="20"/>
          <w:szCs w:val="20"/>
        </w:rPr>
        <w:t>viability test</w:t>
      </w:r>
      <w:r w:rsidR="004A36DB" w:rsidRPr="006129DF">
        <w:rPr>
          <w:rFonts w:ascii="Times New Roman" w:hAnsi="Times New Roman"/>
          <w:sz w:val="20"/>
          <w:szCs w:val="20"/>
        </w:rPr>
        <w:t xml:space="preserve"> was performed using</w:t>
      </w:r>
      <w:r w:rsidRPr="006129DF">
        <w:rPr>
          <w:rFonts w:ascii="Times New Roman" w:hAnsi="Times New Roman"/>
          <w:sz w:val="20"/>
          <w:szCs w:val="20"/>
        </w:rPr>
        <w:t xml:space="preserve"> floating method. The floated seeds inside a rubber container with water were separated and discarded away. While the ones that sank to the bottom of the container were selected for the research.</w:t>
      </w:r>
    </w:p>
    <w:p w14:paraId="5F1B77F0" w14:textId="77777777" w:rsidR="008A4B05" w:rsidRPr="006129DF" w:rsidRDefault="00D213DE" w:rsidP="006129DF">
      <w:pPr>
        <w:adjustRightInd w:val="0"/>
        <w:snapToGrid w:val="0"/>
        <w:spacing w:before="0" w:beforeAutospacing="0" w:after="0" w:line="240" w:lineRule="auto"/>
        <w:ind w:firstLine="425"/>
        <w:jc w:val="both"/>
        <w:rPr>
          <w:rFonts w:ascii="Times New Roman" w:hAnsi="Times New Roman"/>
          <w:sz w:val="20"/>
          <w:szCs w:val="20"/>
        </w:rPr>
      </w:pPr>
      <w:r w:rsidRPr="006129DF">
        <w:rPr>
          <w:rFonts w:ascii="Times New Roman" w:hAnsi="Times New Roman"/>
          <w:sz w:val="20"/>
          <w:szCs w:val="20"/>
        </w:rPr>
        <w:t xml:space="preserve">The experimental site used for this research </w:t>
      </w:r>
      <w:r w:rsidR="0034192B" w:rsidRPr="006129DF">
        <w:rPr>
          <w:rFonts w:ascii="Times New Roman" w:hAnsi="Times New Roman"/>
          <w:sz w:val="20"/>
          <w:szCs w:val="20"/>
        </w:rPr>
        <w:t xml:space="preserve">was </w:t>
      </w:r>
      <w:r w:rsidRPr="006129DF">
        <w:rPr>
          <w:rFonts w:ascii="Times New Roman" w:hAnsi="Times New Roman"/>
          <w:sz w:val="20"/>
          <w:szCs w:val="20"/>
        </w:rPr>
        <w:t xml:space="preserve">selected based on the edaphic requirements for sweet pepper which is </w:t>
      </w:r>
      <w:r w:rsidR="0034192B" w:rsidRPr="006129DF">
        <w:rPr>
          <w:rFonts w:ascii="Times New Roman" w:hAnsi="Times New Roman"/>
          <w:sz w:val="20"/>
          <w:szCs w:val="20"/>
        </w:rPr>
        <w:t>a well-drained loamy soil</w:t>
      </w:r>
      <w:r w:rsidRPr="006129DF">
        <w:rPr>
          <w:rFonts w:ascii="Times New Roman" w:hAnsi="Times New Roman"/>
          <w:sz w:val="20"/>
          <w:szCs w:val="20"/>
        </w:rPr>
        <w:t>.</w:t>
      </w:r>
      <w:r w:rsidR="00BA1B3B" w:rsidRPr="006129DF">
        <w:rPr>
          <w:rFonts w:ascii="Times New Roman" w:hAnsi="Times New Roman"/>
          <w:bCs/>
          <w:sz w:val="20"/>
          <w:szCs w:val="20"/>
        </w:rPr>
        <w:t xml:space="preserve"> </w:t>
      </w:r>
      <w:r w:rsidRPr="006129DF">
        <w:rPr>
          <w:rFonts w:ascii="Times New Roman" w:hAnsi="Times New Roman"/>
          <w:sz w:val="20"/>
          <w:szCs w:val="20"/>
        </w:rPr>
        <w:t xml:space="preserve">Beds preparation was done manually using </w:t>
      </w:r>
      <w:r w:rsidR="006070D3" w:rsidRPr="006129DF">
        <w:rPr>
          <w:rFonts w:ascii="Times New Roman" w:hAnsi="Times New Roman"/>
          <w:sz w:val="20"/>
          <w:szCs w:val="20"/>
        </w:rPr>
        <w:t>a</w:t>
      </w:r>
      <w:r w:rsidR="00AE054F" w:rsidRPr="006129DF">
        <w:rPr>
          <w:rFonts w:ascii="Times New Roman" w:hAnsi="Times New Roman"/>
          <w:sz w:val="20"/>
          <w:szCs w:val="20"/>
        </w:rPr>
        <w:t xml:space="preserve"> </w:t>
      </w:r>
      <w:r w:rsidRPr="006129DF">
        <w:rPr>
          <w:rFonts w:ascii="Times New Roman" w:hAnsi="Times New Roman"/>
          <w:sz w:val="20"/>
          <w:szCs w:val="20"/>
        </w:rPr>
        <w:t xml:space="preserve">big hoe. A large </w:t>
      </w:r>
      <w:r w:rsidRPr="006129DF">
        <w:rPr>
          <w:rFonts w:ascii="Times New Roman" w:hAnsi="Times New Roman"/>
          <w:sz w:val="20"/>
          <w:szCs w:val="20"/>
        </w:rPr>
        <w:t xml:space="preserve">bed was used at the </w:t>
      </w:r>
      <w:r w:rsidR="00AE054F" w:rsidRPr="006129DF">
        <w:rPr>
          <w:rFonts w:ascii="Times New Roman" w:hAnsi="Times New Roman"/>
          <w:sz w:val="20"/>
          <w:szCs w:val="20"/>
        </w:rPr>
        <w:t>crop p</w:t>
      </w:r>
      <w:r w:rsidR="006070D3" w:rsidRPr="006129DF">
        <w:rPr>
          <w:rFonts w:ascii="Times New Roman" w:hAnsi="Times New Roman"/>
          <w:sz w:val="20"/>
          <w:szCs w:val="20"/>
        </w:rPr>
        <w:t>roduction nursery to raise</w:t>
      </w:r>
      <w:r w:rsidRPr="006129DF">
        <w:rPr>
          <w:rFonts w:ascii="Times New Roman" w:hAnsi="Times New Roman"/>
          <w:sz w:val="20"/>
          <w:szCs w:val="20"/>
        </w:rPr>
        <w:t xml:space="preserve"> </w:t>
      </w:r>
      <w:r w:rsidR="00AE054F" w:rsidRPr="006129DF">
        <w:rPr>
          <w:rFonts w:ascii="Times New Roman" w:hAnsi="Times New Roman"/>
          <w:sz w:val="20"/>
          <w:szCs w:val="20"/>
        </w:rPr>
        <w:t xml:space="preserve">the </w:t>
      </w:r>
      <w:r w:rsidRPr="006129DF">
        <w:rPr>
          <w:rFonts w:ascii="Times New Roman" w:hAnsi="Times New Roman"/>
          <w:sz w:val="20"/>
          <w:szCs w:val="20"/>
        </w:rPr>
        <w:t>sweet pepper seed</w:t>
      </w:r>
      <w:r w:rsidR="00AE054F" w:rsidRPr="006129DF">
        <w:rPr>
          <w:rFonts w:ascii="Times New Roman" w:hAnsi="Times New Roman"/>
          <w:sz w:val="20"/>
          <w:szCs w:val="20"/>
        </w:rPr>
        <w:t>lings</w:t>
      </w:r>
      <w:r w:rsidRPr="006129DF">
        <w:rPr>
          <w:rFonts w:ascii="Times New Roman" w:hAnsi="Times New Roman"/>
          <w:sz w:val="20"/>
          <w:szCs w:val="20"/>
        </w:rPr>
        <w:t xml:space="preserve"> which were later transplanted to the experimenta</w:t>
      </w:r>
      <w:r w:rsidR="00092002" w:rsidRPr="006129DF">
        <w:rPr>
          <w:rFonts w:ascii="Times New Roman" w:hAnsi="Times New Roman"/>
          <w:sz w:val="20"/>
          <w:szCs w:val="20"/>
        </w:rPr>
        <w:t xml:space="preserve">l site at six (6) weeks after sowing at the </w:t>
      </w:r>
      <w:r w:rsidR="007008F4" w:rsidRPr="006129DF">
        <w:rPr>
          <w:rFonts w:ascii="Times New Roman" w:hAnsi="Times New Roman"/>
          <w:sz w:val="20"/>
          <w:szCs w:val="20"/>
        </w:rPr>
        <w:t xml:space="preserve">inter-row </w:t>
      </w:r>
      <w:r w:rsidR="00092002" w:rsidRPr="006129DF">
        <w:rPr>
          <w:rFonts w:ascii="Times New Roman" w:hAnsi="Times New Roman"/>
          <w:sz w:val="20"/>
          <w:szCs w:val="20"/>
        </w:rPr>
        <w:t>spacing of 90 cm and intra-</w:t>
      </w:r>
      <w:r w:rsidR="007008F4" w:rsidRPr="006129DF">
        <w:rPr>
          <w:rFonts w:ascii="Times New Roman" w:hAnsi="Times New Roman"/>
          <w:sz w:val="20"/>
          <w:szCs w:val="20"/>
        </w:rPr>
        <w:t xml:space="preserve">row </w:t>
      </w:r>
      <w:r w:rsidR="00092002" w:rsidRPr="006129DF">
        <w:rPr>
          <w:rFonts w:ascii="Times New Roman" w:hAnsi="Times New Roman"/>
          <w:sz w:val="20"/>
          <w:szCs w:val="20"/>
        </w:rPr>
        <w:t xml:space="preserve">spacing of 40 cm </w:t>
      </w:r>
      <w:r w:rsidR="007008F4" w:rsidRPr="006129DF">
        <w:rPr>
          <w:rFonts w:ascii="Times New Roman" w:hAnsi="Times New Roman"/>
          <w:sz w:val="20"/>
          <w:szCs w:val="20"/>
        </w:rPr>
        <w:t xml:space="preserve">(FAOSTAT, 2001). </w:t>
      </w:r>
      <w:r w:rsidRPr="006129DF">
        <w:rPr>
          <w:rFonts w:ascii="Times New Roman" w:hAnsi="Times New Roman"/>
          <w:sz w:val="20"/>
          <w:szCs w:val="20"/>
        </w:rPr>
        <w:t>The beds were incorporated with different</w:t>
      </w:r>
      <w:r w:rsidR="00206E77" w:rsidRPr="006129DF">
        <w:rPr>
          <w:rFonts w:ascii="Times New Roman" w:hAnsi="Times New Roman"/>
          <w:sz w:val="20"/>
          <w:szCs w:val="20"/>
        </w:rPr>
        <w:t xml:space="preserve"> rates of organic manure as pre-</w:t>
      </w:r>
      <w:r w:rsidRPr="006129DF">
        <w:rPr>
          <w:rFonts w:ascii="Times New Roman" w:hAnsi="Times New Roman"/>
          <w:sz w:val="20"/>
          <w:szCs w:val="20"/>
        </w:rPr>
        <w:t xml:space="preserve">treatment </w:t>
      </w:r>
      <w:r w:rsidR="00206E77" w:rsidRPr="006129DF">
        <w:rPr>
          <w:rFonts w:ascii="Times New Roman" w:hAnsi="Times New Roman"/>
          <w:sz w:val="20"/>
          <w:szCs w:val="20"/>
        </w:rPr>
        <w:t>one (</w:t>
      </w:r>
      <w:r w:rsidRPr="006129DF">
        <w:rPr>
          <w:rFonts w:ascii="Times New Roman" w:hAnsi="Times New Roman"/>
          <w:sz w:val="20"/>
          <w:szCs w:val="20"/>
        </w:rPr>
        <w:t>1</w:t>
      </w:r>
      <w:r w:rsidR="00206E77" w:rsidRPr="006129DF">
        <w:rPr>
          <w:rFonts w:ascii="Times New Roman" w:hAnsi="Times New Roman"/>
          <w:sz w:val="20"/>
          <w:szCs w:val="20"/>
        </w:rPr>
        <w:t>)</w:t>
      </w:r>
      <w:r w:rsidRPr="006129DF">
        <w:rPr>
          <w:rFonts w:ascii="Times New Roman" w:hAnsi="Times New Roman"/>
          <w:sz w:val="20"/>
          <w:szCs w:val="20"/>
        </w:rPr>
        <w:t xml:space="preserve"> week before transplanting.</w:t>
      </w:r>
      <w:bookmarkStart w:id="21" w:name="_Toc228340395"/>
      <w:bookmarkEnd w:id="21"/>
      <w:r w:rsidR="00D33909" w:rsidRPr="006129DF">
        <w:rPr>
          <w:rFonts w:ascii="Times New Roman" w:hAnsi="Times New Roman"/>
          <w:sz w:val="20"/>
          <w:szCs w:val="20"/>
        </w:rPr>
        <w:t xml:space="preserve"> Weeding w</w:t>
      </w:r>
      <w:r w:rsidR="00DC4C9C" w:rsidRPr="006129DF">
        <w:rPr>
          <w:rFonts w:ascii="Times New Roman" w:hAnsi="Times New Roman"/>
          <w:sz w:val="20"/>
          <w:szCs w:val="20"/>
        </w:rPr>
        <w:t>as done manually</w:t>
      </w:r>
      <w:r w:rsidR="00D33909" w:rsidRPr="006129DF">
        <w:rPr>
          <w:rFonts w:ascii="Times New Roman" w:hAnsi="Times New Roman"/>
          <w:sz w:val="20"/>
          <w:szCs w:val="20"/>
        </w:rPr>
        <w:t xml:space="preserve"> using </w:t>
      </w:r>
      <w:r w:rsidR="00C81142" w:rsidRPr="006129DF">
        <w:rPr>
          <w:rFonts w:ascii="Times New Roman" w:hAnsi="Times New Roman"/>
          <w:sz w:val="20"/>
          <w:szCs w:val="20"/>
        </w:rPr>
        <w:t xml:space="preserve">a </w:t>
      </w:r>
      <w:r w:rsidR="00D33909" w:rsidRPr="006129DF">
        <w:rPr>
          <w:rFonts w:ascii="Times New Roman" w:hAnsi="Times New Roman"/>
          <w:sz w:val="20"/>
          <w:szCs w:val="20"/>
        </w:rPr>
        <w:t>small hoe</w:t>
      </w:r>
      <w:r w:rsidR="00C81142" w:rsidRPr="006129DF">
        <w:rPr>
          <w:rFonts w:ascii="Times New Roman" w:hAnsi="Times New Roman"/>
          <w:sz w:val="20"/>
          <w:szCs w:val="20"/>
        </w:rPr>
        <w:t>, a week before</w:t>
      </w:r>
      <w:r w:rsidR="00D33909" w:rsidRPr="006129DF">
        <w:rPr>
          <w:rFonts w:ascii="Times New Roman" w:hAnsi="Times New Roman"/>
          <w:sz w:val="20"/>
          <w:szCs w:val="20"/>
        </w:rPr>
        <w:t xml:space="preserve"> and at </w:t>
      </w:r>
      <w:r w:rsidR="00FE3DB4" w:rsidRPr="006129DF">
        <w:rPr>
          <w:rFonts w:ascii="Times New Roman" w:hAnsi="Times New Roman"/>
          <w:sz w:val="20"/>
          <w:szCs w:val="20"/>
        </w:rPr>
        <w:t xml:space="preserve">every </w:t>
      </w:r>
      <w:r w:rsidR="00D33909" w:rsidRPr="006129DF">
        <w:rPr>
          <w:rFonts w:ascii="Times New Roman" w:hAnsi="Times New Roman"/>
          <w:sz w:val="20"/>
          <w:szCs w:val="20"/>
        </w:rPr>
        <w:t>two weeks interval after transplanting.</w:t>
      </w:r>
      <w:bookmarkStart w:id="22" w:name="_Toc228340396"/>
      <w:bookmarkStart w:id="23" w:name="_Toc228340397"/>
      <w:bookmarkStart w:id="24" w:name="_Toc228340398"/>
      <w:bookmarkEnd w:id="22"/>
      <w:bookmarkEnd w:id="23"/>
      <w:bookmarkEnd w:id="24"/>
    </w:p>
    <w:p w14:paraId="3BD51F82" w14:textId="77777777" w:rsidR="000A5537" w:rsidRPr="006129DF" w:rsidRDefault="00D213DE" w:rsidP="006129DF">
      <w:pPr>
        <w:adjustRightInd w:val="0"/>
        <w:snapToGrid w:val="0"/>
        <w:spacing w:before="0" w:beforeAutospacing="0" w:after="0" w:line="240" w:lineRule="auto"/>
        <w:ind w:firstLine="426"/>
        <w:jc w:val="both"/>
        <w:rPr>
          <w:rFonts w:ascii="Times New Roman" w:hAnsi="Times New Roman"/>
          <w:sz w:val="20"/>
          <w:szCs w:val="20"/>
        </w:rPr>
      </w:pPr>
      <w:r w:rsidRPr="006129DF">
        <w:rPr>
          <w:rFonts w:ascii="Times New Roman" w:hAnsi="Times New Roman"/>
          <w:sz w:val="20"/>
          <w:szCs w:val="20"/>
        </w:rPr>
        <w:t>Sweet pepper pods (fruits) were harvested upon maturity, i.e when there is a colour change from green to the desired colors</w:t>
      </w:r>
      <w:r w:rsidR="000728C9" w:rsidRPr="006129DF">
        <w:rPr>
          <w:rFonts w:ascii="Times New Roman" w:hAnsi="Times New Roman"/>
          <w:sz w:val="20"/>
          <w:szCs w:val="20"/>
        </w:rPr>
        <w:t xml:space="preserve"> (red, yellow, pink, orange</w:t>
      </w:r>
      <w:r w:rsidRPr="006129DF">
        <w:rPr>
          <w:rFonts w:ascii="Times New Roman" w:hAnsi="Times New Roman"/>
          <w:sz w:val="20"/>
          <w:szCs w:val="20"/>
        </w:rPr>
        <w:t>) and their quantity and weight measured and recorded.</w:t>
      </w:r>
    </w:p>
    <w:p w14:paraId="7A269896" w14:textId="51D000FD" w:rsidR="000A5537" w:rsidRPr="006129DF" w:rsidRDefault="00D213DE" w:rsidP="006129DF">
      <w:pPr>
        <w:pStyle w:val="Heading3"/>
        <w:adjustRightInd w:val="0"/>
        <w:snapToGrid w:val="0"/>
        <w:spacing w:before="0" w:line="240" w:lineRule="auto"/>
        <w:rPr>
          <w:rFonts w:ascii="Times New Roman" w:hAnsi="Times New Roman"/>
          <w:color w:val="auto"/>
          <w:sz w:val="20"/>
          <w:szCs w:val="20"/>
        </w:rPr>
      </w:pPr>
      <w:bookmarkStart w:id="25" w:name="_Toc228340399"/>
      <w:bookmarkEnd w:id="25"/>
      <w:r w:rsidRPr="006129DF">
        <w:rPr>
          <w:rFonts w:ascii="Times New Roman" w:hAnsi="Times New Roman"/>
          <w:bCs w:val="0"/>
          <w:color w:val="auto"/>
          <w:sz w:val="20"/>
          <w:szCs w:val="20"/>
        </w:rPr>
        <w:lastRenderedPageBreak/>
        <w:t>P</w:t>
      </w:r>
      <w:r w:rsidR="004D069F" w:rsidRPr="006129DF">
        <w:rPr>
          <w:rFonts w:ascii="Times New Roman" w:hAnsi="Times New Roman"/>
          <w:bCs w:val="0"/>
          <w:color w:val="auto"/>
          <w:sz w:val="20"/>
          <w:szCs w:val="20"/>
        </w:rPr>
        <w:t>lant data c</w:t>
      </w:r>
      <w:r w:rsidRPr="006129DF">
        <w:rPr>
          <w:rFonts w:ascii="Times New Roman" w:hAnsi="Times New Roman"/>
          <w:bCs w:val="0"/>
          <w:color w:val="auto"/>
          <w:sz w:val="20"/>
          <w:szCs w:val="20"/>
        </w:rPr>
        <w:t>ollection</w:t>
      </w:r>
    </w:p>
    <w:p w14:paraId="35B8B4F1" w14:textId="273747F4" w:rsidR="001A02A2" w:rsidRDefault="00910912" w:rsidP="006129DF">
      <w:pPr>
        <w:adjustRightInd w:val="0"/>
        <w:snapToGrid w:val="0"/>
        <w:spacing w:before="0" w:beforeAutospacing="0" w:after="0" w:line="240" w:lineRule="auto"/>
        <w:ind w:firstLine="426"/>
        <w:jc w:val="both"/>
        <w:rPr>
          <w:rFonts w:ascii="Times New Roman" w:hAnsi="Times New Roman"/>
          <w:sz w:val="20"/>
          <w:szCs w:val="20"/>
        </w:rPr>
      </w:pPr>
      <w:r w:rsidRPr="006129DF">
        <w:rPr>
          <w:rFonts w:ascii="Times New Roman" w:hAnsi="Times New Roman"/>
          <w:sz w:val="20"/>
          <w:szCs w:val="20"/>
        </w:rPr>
        <w:t>Data were</w:t>
      </w:r>
      <w:r w:rsidR="001A02A2" w:rsidRPr="006129DF">
        <w:rPr>
          <w:rFonts w:ascii="Times New Roman" w:hAnsi="Times New Roman"/>
          <w:sz w:val="20"/>
          <w:szCs w:val="20"/>
        </w:rPr>
        <w:t xml:space="preserve"> collected on grow</w:t>
      </w:r>
      <w:r w:rsidR="002C183D" w:rsidRPr="006129DF">
        <w:rPr>
          <w:rFonts w:ascii="Times New Roman" w:hAnsi="Times New Roman"/>
          <w:sz w:val="20"/>
          <w:szCs w:val="20"/>
        </w:rPr>
        <w:t>th and yield parameters by</w:t>
      </w:r>
      <w:r w:rsidR="001A02A2" w:rsidRPr="006129DF">
        <w:rPr>
          <w:rFonts w:ascii="Times New Roman" w:hAnsi="Times New Roman"/>
          <w:sz w:val="20"/>
          <w:szCs w:val="20"/>
        </w:rPr>
        <w:t xml:space="preserve"> random sampling of five plants </w:t>
      </w:r>
      <w:r w:rsidRPr="006129DF">
        <w:rPr>
          <w:rFonts w:ascii="Times New Roman" w:hAnsi="Times New Roman"/>
          <w:sz w:val="20"/>
          <w:szCs w:val="20"/>
        </w:rPr>
        <w:t xml:space="preserve">that were tagged </w:t>
      </w:r>
      <w:r w:rsidR="001A02A2" w:rsidRPr="006129DF">
        <w:rPr>
          <w:rFonts w:ascii="Times New Roman" w:hAnsi="Times New Roman"/>
          <w:sz w:val="20"/>
          <w:szCs w:val="20"/>
        </w:rPr>
        <w:t>from each plot.</w:t>
      </w:r>
      <w:r w:rsidR="00FD68AB" w:rsidRPr="006129DF">
        <w:rPr>
          <w:rFonts w:ascii="Times New Roman" w:hAnsi="Times New Roman"/>
          <w:sz w:val="20"/>
          <w:szCs w:val="20"/>
        </w:rPr>
        <w:t xml:space="preserve"> </w:t>
      </w:r>
      <w:r w:rsidR="004F6AB6" w:rsidRPr="006129DF">
        <w:rPr>
          <w:rFonts w:ascii="Times New Roman" w:hAnsi="Times New Roman"/>
          <w:sz w:val="20"/>
          <w:szCs w:val="20"/>
        </w:rPr>
        <w:t>Data of</w:t>
      </w:r>
      <w:r w:rsidR="00FD68AB" w:rsidRPr="006129DF">
        <w:rPr>
          <w:rFonts w:ascii="Times New Roman" w:hAnsi="Times New Roman"/>
          <w:sz w:val="20"/>
          <w:szCs w:val="20"/>
        </w:rPr>
        <w:t xml:space="preserve"> growth</w:t>
      </w:r>
      <w:r w:rsidR="004F6AB6" w:rsidRPr="006129DF">
        <w:rPr>
          <w:rFonts w:ascii="Times New Roman" w:hAnsi="Times New Roman"/>
          <w:sz w:val="20"/>
          <w:szCs w:val="20"/>
        </w:rPr>
        <w:t xml:space="preserve"> parameters were collected</w:t>
      </w:r>
      <w:r w:rsidR="00FD68AB" w:rsidRPr="006129DF">
        <w:rPr>
          <w:rFonts w:ascii="Times New Roman" w:hAnsi="Times New Roman"/>
          <w:sz w:val="20"/>
          <w:szCs w:val="20"/>
        </w:rPr>
        <w:t xml:space="preserve"> at </w:t>
      </w:r>
      <w:r w:rsidR="00E33B34" w:rsidRPr="006129DF">
        <w:rPr>
          <w:rFonts w:ascii="Times New Roman" w:hAnsi="Times New Roman"/>
          <w:sz w:val="20"/>
          <w:szCs w:val="20"/>
        </w:rPr>
        <w:t>two (</w:t>
      </w:r>
      <w:r w:rsidR="00FD68AB" w:rsidRPr="006129DF">
        <w:rPr>
          <w:rFonts w:ascii="Times New Roman" w:hAnsi="Times New Roman"/>
          <w:sz w:val="20"/>
          <w:szCs w:val="20"/>
        </w:rPr>
        <w:t>2</w:t>
      </w:r>
      <w:r w:rsidR="00E33B34" w:rsidRPr="006129DF">
        <w:rPr>
          <w:rFonts w:ascii="Times New Roman" w:hAnsi="Times New Roman"/>
          <w:sz w:val="20"/>
          <w:szCs w:val="20"/>
        </w:rPr>
        <w:t>)</w:t>
      </w:r>
      <w:r w:rsidR="00FD68AB" w:rsidRPr="006129DF">
        <w:rPr>
          <w:rFonts w:ascii="Times New Roman" w:hAnsi="Times New Roman"/>
          <w:sz w:val="20"/>
          <w:szCs w:val="20"/>
        </w:rPr>
        <w:t xml:space="preserve">, </w:t>
      </w:r>
      <w:r w:rsidR="00E33B34" w:rsidRPr="006129DF">
        <w:rPr>
          <w:rFonts w:ascii="Times New Roman" w:hAnsi="Times New Roman"/>
          <w:sz w:val="20"/>
          <w:szCs w:val="20"/>
        </w:rPr>
        <w:t>four (</w:t>
      </w:r>
      <w:r w:rsidR="00FD68AB" w:rsidRPr="006129DF">
        <w:rPr>
          <w:rFonts w:ascii="Times New Roman" w:hAnsi="Times New Roman"/>
          <w:sz w:val="20"/>
          <w:szCs w:val="20"/>
        </w:rPr>
        <w:t>4</w:t>
      </w:r>
      <w:r w:rsidR="00E33B34" w:rsidRPr="006129DF">
        <w:rPr>
          <w:rFonts w:ascii="Times New Roman" w:hAnsi="Times New Roman"/>
          <w:sz w:val="20"/>
          <w:szCs w:val="20"/>
        </w:rPr>
        <w:t>)</w:t>
      </w:r>
      <w:r w:rsidR="00FD68AB" w:rsidRPr="006129DF">
        <w:rPr>
          <w:rFonts w:ascii="Times New Roman" w:hAnsi="Times New Roman"/>
          <w:sz w:val="20"/>
          <w:szCs w:val="20"/>
        </w:rPr>
        <w:t xml:space="preserve"> and </w:t>
      </w:r>
      <w:r w:rsidR="00E33B34" w:rsidRPr="006129DF">
        <w:rPr>
          <w:rFonts w:ascii="Times New Roman" w:hAnsi="Times New Roman"/>
          <w:sz w:val="20"/>
          <w:szCs w:val="20"/>
        </w:rPr>
        <w:t>six (</w:t>
      </w:r>
      <w:r w:rsidR="00FD68AB" w:rsidRPr="006129DF">
        <w:rPr>
          <w:rFonts w:ascii="Times New Roman" w:hAnsi="Times New Roman"/>
          <w:sz w:val="20"/>
          <w:szCs w:val="20"/>
        </w:rPr>
        <w:t>6</w:t>
      </w:r>
      <w:r w:rsidR="00E33B34" w:rsidRPr="006129DF">
        <w:rPr>
          <w:rFonts w:ascii="Times New Roman" w:hAnsi="Times New Roman"/>
          <w:sz w:val="20"/>
          <w:szCs w:val="20"/>
        </w:rPr>
        <w:t>)</w:t>
      </w:r>
      <w:r w:rsidR="00FD68AB" w:rsidRPr="006129DF">
        <w:rPr>
          <w:rFonts w:ascii="Times New Roman" w:hAnsi="Times New Roman"/>
          <w:sz w:val="20"/>
          <w:szCs w:val="20"/>
        </w:rPr>
        <w:t xml:space="preserve"> weeks after transplanting (WAT). Yield was determined by weighing freshly </w:t>
      </w:r>
      <w:r w:rsidR="003B1670" w:rsidRPr="006129DF">
        <w:rPr>
          <w:rFonts w:ascii="Times New Roman" w:hAnsi="Times New Roman"/>
          <w:sz w:val="20"/>
          <w:szCs w:val="20"/>
        </w:rPr>
        <w:t>harvested fruits from each</w:t>
      </w:r>
      <w:r w:rsidR="00FD68AB" w:rsidRPr="006129DF">
        <w:rPr>
          <w:rFonts w:ascii="Times New Roman" w:hAnsi="Times New Roman"/>
          <w:sz w:val="20"/>
          <w:szCs w:val="20"/>
        </w:rPr>
        <w:t xml:space="preserve"> </w:t>
      </w:r>
      <w:r w:rsidR="003B1670" w:rsidRPr="006129DF">
        <w:rPr>
          <w:rFonts w:ascii="Times New Roman" w:hAnsi="Times New Roman"/>
          <w:sz w:val="20"/>
          <w:szCs w:val="20"/>
        </w:rPr>
        <w:t>plant</w:t>
      </w:r>
      <w:r w:rsidR="00FD68AB" w:rsidRPr="006129DF">
        <w:rPr>
          <w:rFonts w:ascii="Times New Roman" w:hAnsi="Times New Roman"/>
          <w:sz w:val="20"/>
          <w:szCs w:val="20"/>
        </w:rPr>
        <w:t xml:space="preserve"> with a balance scale. The </w:t>
      </w:r>
      <w:r w:rsidR="00D7767F" w:rsidRPr="006129DF">
        <w:rPr>
          <w:rFonts w:ascii="Times New Roman" w:hAnsi="Times New Roman"/>
          <w:sz w:val="20"/>
          <w:szCs w:val="20"/>
        </w:rPr>
        <w:t>fresh fruit weights per each plant</w:t>
      </w:r>
      <w:r w:rsidR="00FD68AB" w:rsidRPr="006129DF">
        <w:rPr>
          <w:rFonts w:ascii="Times New Roman" w:hAnsi="Times New Roman"/>
          <w:sz w:val="20"/>
          <w:szCs w:val="20"/>
        </w:rPr>
        <w:t xml:space="preserve"> were added and taken as yield </w:t>
      </w:r>
      <w:r w:rsidR="001D7355" w:rsidRPr="006129DF">
        <w:rPr>
          <w:rFonts w:ascii="Times New Roman" w:hAnsi="Times New Roman"/>
          <w:sz w:val="20"/>
          <w:szCs w:val="20"/>
        </w:rPr>
        <w:t>per plot</w:t>
      </w:r>
      <w:r w:rsidR="00FD68AB" w:rsidRPr="006129DF">
        <w:rPr>
          <w:rFonts w:ascii="Times New Roman" w:hAnsi="Times New Roman"/>
          <w:sz w:val="20"/>
          <w:szCs w:val="20"/>
        </w:rPr>
        <w:t>. The matured fruits were harvested manually</w:t>
      </w:r>
      <w:r w:rsidR="00A62292" w:rsidRPr="006129DF">
        <w:rPr>
          <w:rFonts w:ascii="Times New Roman" w:hAnsi="Times New Roman"/>
          <w:sz w:val="20"/>
          <w:szCs w:val="20"/>
        </w:rPr>
        <w:t>,</w:t>
      </w:r>
      <w:r w:rsidR="00FD68AB" w:rsidRPr="006129DF">
        <w:rPr>
          <w:rFonts w:ascii="Times New Roman" w:hAnsi="Times New Roman"/>
          <w:sz w:val="20"/>
          <w:szCs w:val="20"/>
        </w:rPr>
        <w:t xml:space="preserve"> by hand</w:t>
      </w:r>
      <w:r w:rsidR="00AF4679" w:rsidRPr="006129DF">
        <w:rPr>
          <w:rFonts w:ascii="Times New Roman" w:hAnsi="Times New Roman"/>
          <w:sz w:val="20"/>
          <w:szCs w:val="20"/>
        </w:rPr>
        <w:t>picking. Adequate c</w:t>
      </w:r>
      <w:r w:rsidR="00FD68AB" w:rsidRPr="006129DF">
        <w:rPr>
          <w:rFonts w:ascii="Times New Roman" w:hAnsi="Times New Roman"/>
          <w:sz w:val="20"/>
          <w:szCs w:val="20"/>
        </w:rPr>
        <w:t>are was taken not t</w:t>
      </w:r>
      <w:r w:rsidR="00AF4679" w:rsidRPr="006129DF">
        <w:rPr>
          <w:rFonts w:ascii="Times New Roman" w:hAnsi="Times New Roman"/>
          <w:sz w:val="20"/>
          <w:szCs w:val="20"/>
        </w:rPr>
        <w:t xml:space="preserve">o damage </w:t>
      </w:r>
      <w:r w:rsidR="00FD68AB" w:rsidRPr="006129DF">
        <w:rPr>
          <w:rFonts w:ascii="Times New Roman" w:hAnsi="Times New Roman"/>
          <w:sz w:val="20"/>
          <w:szCs w:val="20"/>
        </w:rPr>
        <w:t xml:space="preserve">the fruiting </w:t>
      </w:r>
      <w:r w:rsidR="000F6506" w:rsidRPr="006129DF">
        <w:rPr>
          <w:rFonts w:ascii="Times New Roman" w:hAnsi="Times New Roman"/>
          <w:sz w:val="20"/>
          <w:szCs w:val="20"/>
        </w:rPr>
        <w:t>branches during</w:t>
      </w:r>
      <w:r w:rsidR="00FD68AB" w:rsidRPr="006129DF">
        <w:rPr>
          <w:rFonts w:ascii="Times New Roman" w:hAnsi="Times New Roman"/>
          <w:sz w:val="20"/>
          <w:szCs w:val="20"/>
        </w:rPr>
        <w:t xml:space="preserve"> h</w:t>
      </w:r>
      <w:r w:rsidR="003161BF" w:rsidRPr="006129DF">
        <w:rPr>
          <w:rFonts w:ascii="Times New Roman" w:hAnsi="Times New Roman"/>
          <w:sz w:val="20"/>
          <w:szCs w:val="20"/>
        </w:rPr>
        <w:t>arvesting. The fruits were</w:t>
      </w:r>
      <w:r w:rsidR="00FD68AB" w:rsidRPr="006129DF">
        <w:rPr>
          <w:rFonts w:ascii="Times New Roman" w:hAnsi="Times New Roman"/>
          <w:sz w:val="20"/>
          <w:szCs w:val="20"/>
        </w:rPr>
        <w:t xml:space="preserve"> </w:t>
      </w:r>
      <w:r w:rsidR="003161BF" w:rsidRPr="006129DF">
        <w:rPr>
          <w:rFonts w:ascii="Times New Roman" w:hAnsi="Times New Roman"/>
          <w:sz w:val="20"/>
          <w:szCs w:val="20"/>
        </w:rPr>
        <w:t>placed directly into well-</w:t>
      </w:r>
      <w:r w:rsidR="00FD68AB" w:rsidRPr="006129DF">
        <w:rPr>
          <w:rFonts w:ascii="Times New Roman" w:hAnsi="Times New Roman"/>
          <w:sz w:val="20"/>
          <w:szCs w:val="20"/>
        </w:rPr>
        <w:t>labell</w:t>
      </w:r>
      <w:r w:rsidR="003D061F" w:rsidRPr="006129DF">
        <w:rPr>
          <w:rFonts w:ascii="Times New Roman" w:hAnsi="Times New Roman"/>
          <w:sz w:val="20"/>
          <w:szCs w:val="20"/>
        </w:rPr>
        <w:t>ed</w:t>
      </w:r>
      <w:r w:rsidR="00FD68AB" w:rsidRPr="006129DF">
        <w:rPr>
          <w:rFonts w:ascii="Times New Roman" w:hAnsi="Times New Roman"/>
          <w:sz w:val="20"/>
          <w:szCs w:val="20"/>
        </w:rPr>
        <w:t xml:space="preserve"> </w:t>
      </w:r>
      <w:r w:rsidR="003161BF" w:rsidRPr="006129DF">
        <w:rPr>
          <w:rFonts w:ascii="Times New Roman" w:hAnsi="Times New Roman"/>
          <w:sz w:val="20"/>
          <w:szCs w:val="20"/>
        </w:rPr>
        <w:t xml:space="preserve">field </w:t>
      </w:r>
      <w:r w:rsidR="00FD68AB" w:rsidRPr="006129DF">
        <w:rPr>
          <w:rFonts w:ascii="Times New Roman" w:hAnsi="Times New Roman"/>
          <w:sz w:val="20"/>
          <w:szCs w:val="20"/>
        </w:rPr>
        <w:t>baskets before counting and weighing. Harvest was done based on fruiting frequency.</w:t>
      </w:r>
    </w:p>
    <w:p w14:paraId="0ED01B1C" w14:textId="77777777" w:rsidR="00E72074" w:rsidRPr="006129DF" w:rsidRDefault="00E72074" w:rsidP="006129DF">
      <w:pPr>
        <w:adjustRightInd w:val="0"/>
        <w:snapToGrid w:val="0"/>
        <w:spacing w:before="0" w:beforeAutospacing="0" w:after="0" w:line="240" w:lineRule="auto"/>
        <w:ind w:firstLine="426"/>
        <w:jc w:val="both"/>
        <w:rPr>
          <w:rFonts w:ascii="Times New Roman" w:hAnsi="Times New Roman"/>
          <w:sz w:val="20"/>
          <w:szCs w:val="20"/>
        </w:rPr>
      </w:pPr>
    </w:p>
    <w:p w14:paraId="0A026489" w14:textId="2482EB26" w:rsidR="000A5537" w:rsidRPr="006129DF" w:rsidRDefault="00D213DE" w:rsidP="006129DF">
      <w:pPr>
        <w:pStyle w:val="Heading1"/>
        <w:adjustRightInd w:val="0"/>
        <w:snapToGrid w:val="0"/>
        <w:spacing w:before="0" w:line="240" w:lineRule="auto"/>
        <w:rPr>
          <w:rFonts w:ascii="Times New Roman" w:hAnsi="Times New Roman"/>
          <w:color w:val="auto"/>
          <w:kern w:val="36"/>
          <w:sz w:val="20"/>
          <w:szCs w:val="20"/>
        </w:rPr>
      </w:pPr>
      <w:bookmarkStart w:id="26" w:name="_Toc228340400"/>
      <w:bookmarkEnd w:id="26"/>
      <w:r w:rsidRPr="006129DF">
        <w:rPr>
          <w:rFonts w:ascii="Times New Roman" w:hAnsi="Times New Roman"/>
          <w:color w:val="auto"/>
          <w:kern w:val="36"/>
          <w:sz w:val="20"/>
          <w:szCs w:val="20"/>
        </w:rPr>
        <w:t xml:space="preserve">Statistical </w:t>
      </w:r>
      <w:r w:rsidR="004D069F" w:rsidRPr="006129DF">
        <w:rPr>
          <w:rFonts w:ascii="Times New Roman" w:hAnsi="Times New Roman"/>
          <w:color w:val="auto"/>
          <w:kern w:val="36"/>
          <w:sz w:val="20"/>
          <w:szCs w:val="20"/>
        </w:rPr>
        <w:t>a</w:t>
      </w:r>
      <w:r w:rsidRPr="006129DF">
        <w:rPr>
          <w:rFonts w:ascii="Times New Roman" w:hAnsi="Times New Roman"/>
          <w:color w:val="auto"/>
          <w:kern w:val="36"/>
          <w:sz w:val="20"/>
          <w:szCs w:val="20"/>
        </w:rPr>
        <w:t xml:space="preserve">nalysis </w:t>
      </w:r>
    </w:p>
    <w:p w14:paraId="18D78D3A" w14:textId="60ACAEE0" w:rsidR="000A5537" w:rsidRDefault="00D213DE" w:rsidP="006129DF">
      <w:pPr>
        <w:adjustRightInd w:val="0"/>
        <w:snapToGrid w:val="0"/>
        <w:spacing w:before="0" w:beforeAutospacing="0" w:after="0" w:line="240" w:lineRule="auto"/>
        <w:ind w:right="26" w:firstLine="426"/>
        <w:jc w:val="both"/>
        <w:rPr>
          <w:rFonts w:ascii="Times New Roman" w:hAnsi="Times New Roman"/>
          <w:sz w:val="20"/>
          <w:szCs w:val="20"/>
        </w:rPr>
      </w:pPr>
      <w:r w:rsidRPr="006129DF">
        <w:rPr>
          <w:rFonts w:ascii="Times New Roman" w:hAnsi="Times New Roman"/>
          <w:sz w:val="20"/>
          <w:szCs w:val="20"/>
        </w:rPr>
        <w:t>Data generated from the experiment were subject</w:t>
      </w:r>
      <w:r w:rsidR="007E1247" w:rsidRPr="006129DF">
        <w:rPr>
          <w:rFonts w:ascii="Times New Roman" w:hAnsi="Times New Roman"/>
          <w:sz w:val="20"/>
          <w:szCs w:val="20"/>
        </w:rPr>
        <w:t>ed to statistical analysis</w:t>
      </w:r>
      <w:r w:rsidR="005E7FCD" w:rsidRPr="006129DF">
        <w:rPr>
          <w:rFonts w:ascii="Times New Roman" w:hAnsi="Times New Roman"/>
          <w:sz w:val="20"/>
          <w:szCs w:val="20"/>
        </w:rPr>
        <w:t xml:space="preserve"> using </w:t>
      </w:r>
      <w:r w:rsidR="008407F7" w:rsidRPr="006129DF">
        <w:rPr>
          <w:rFonts w:ascii="Times New Roman" w:hAnsi="Times New Roman"/>
          <w:sz w:val="20"/>
          <w:szCs w:val="20"/>
        </w:rPr>
        <w:t xml:space="preserve">the </w:t>
      </w:r>
      <w:r w:rsidR="005E7FCD" w:rsidRPr="006129DF">
        <w:rPr>
          <w:rFonts w:ascii="Times New Roman" w:hAnsi="Times New Roman"/>
          <w:sz w:val="20"/>
          <w:szCs w:val="20"/>
        </w:rPr>
        <w:t xml:space="preserve">SPSS </w:t>
      </w:r>
      <w:r w:rsidR="008407F7" w:rsidRPr="006129DF">
        <w:rPr>
          <w:rFonts w:ascii="Times New Roman" w:hAnsi="Times New Roman"/>
          <w:sz w:val="20"/>
          <w:szCs w:val="20"/>
        </w:rPr>
        <w:t xml:space="preserve">statistical tool (SPSS </w:t>
      </w:r>
      <w:r w:rsidR="005E7FCD" w:rsidRPr="006129DF">
        <w:rPr>
          <w:rFonts w:ascii="Times New Roman" w:hAnsi="Times New Roman"/>
          <w:sz w:val="20"/>
          <w:szCs w:val="20"/>
        </w:rPr>
        <w:t>20 for windows</w:t>
      </w:r>
      <w:r w:rsidR="008407F7" w:rsidRPr="006129DF">
        <w:rPr>
          <w:rFonts w:ascii="Times New Roman" w:hAnsi="Times New Roman"/>
          <w:sz w:val="20"/>
          <w:szCs w:val="20"/>
        </w:rPr>
        <w:t>)</w:t>
      </w:r>
      <w:r w:rsidRPr="006129DF">
        <w:rPr>
          <w:rFonts w:ascii="Times New Roman" w:hAnsi="Times New Roman"/>
          <w:sz w:val="20"/>
          <w:szCs w:val="20"/>
        </w:rPr>
        <w:t xml:space="preserve">. The </w:t>
      </w:r>
      <w:r w:rsidR="00FF0CB8" w:rsidRPr="006129DF">
        <w:rPr>
          <w:rFonts w:ascii="Times New Roman" w:hAnsi="Times New Roman"/>
          <w:sz w:val="20"/>
          <w:szCs w:val="20"/>
        </w:rPr>
        <w:t>data were recorded</w:t>
      </w:r>
      <w:r w:rsidR="007E1247" w:rsidRPr="006129DF">
        <w:rPr>
          <w:rFonts w:ascii="Times New Roman" w:hAnsi="Times New Roman"/>
          <w:sz w:val="20"/>
          <w:szCs w:val="20"/>
        </w:rPr>
        <w:t xml:space="preserve"> as </w:t>
      </w:r>
      <w:r w:rsidRPr="006129DF">
        <w:rPr>
          <w:rFonts w:ascii="Times New Roman" w:hAnsi="Times New Roman"/>
          <w:sz w:val="20"/>
          <w:szCs w:val="20"/>
        </w:rPr>
        <w:t xml:space="preserve">means </w:t>
      </w:r>
      <w:r w:rsidR="007E1247" w:rsidRPr="006129DF">
        <w:rPr>
          <w:rFonts w:ascii="Times New Roman" w:hAnsi="Times New Roman"/>
          <w:sz w:val="20"/>
          <w:szCs w:val="20"/>
        </w:rPr>
        <w:t xml:space="preserve">and standard deviation. </w:t>
      </w:r>
      <w:r w:rsidR="00ED1FBD" w:rsidRPr="006129DF">
        <w:rPr>
          <w:rFonts w:ascii="Times New Roman" w:hAnsi="Times New Roman"/>
          <w:sz w:val="20"/>
          <w:szCs w:val="20"/>
        </w:rPr>
        <w:t xml:space="preserve">The </w:t>
      </w:r>
      <w:r w:rsidR="00E426AD" w:rsidRPr="006129DF">
        <w:rPr>
          <w:rFonts w:ascii="Times New Roman" w:hAnsi="Times New Roman"/>
          <w:sz w:val="20"/>
          <w:szCs w:val="20"/>
        </w:rPr>
        <w:t>C</w:t>
      </w:r>
      <w:r w:rsidR="007E1247" w:rsidRPr="006129DF">
        <w:rPr>
          <w:rFonts w:ascii="Times New Roman" w:hAnsi="Times New Roman"/>
          <w:sz w:val="20"/>
          <w:szCs w:val="20"/>
        </w:rPr>
        <w:t>oefficient of Variation and Standard Error</w:t>
      </w:r>
      <w:r w:rsidR="00AC7352" w:rsidRPr="006129DF">
        <w:rPr>
          <w:rFonts w:ascii="Times New Roman" w:hAnsi="Times New Roman"/>
          <w:sz w:val="20"/>
          <w:szCs w:val="20"/>
        </w:rPr>
        <w:t xml:space="preserve"> of the Mean were also determined</w:t>
      </w:r>
      <w:r w:rsidR="007E1247" w:rsidRPr="006129DF">
        <w:rPr>
          <w:rFonts w:ascii="Times New Roman" w:hAnsi="Times New Roman"/>
          <w:sz w:val="20"/>
          <w:szCs w:val="20"/>
        </w:rPr>
        <w:t>.</w:t>
      </w:r>
    </w:p>
    <w:p w14:paraId="5BBDBFEF" w14:textId="77777777" w:rsidR="00E72074" w:rsidRPr="006129DF" w:rsidRDefault="00E72074" w:rsidP="006129DF">
      <w:pPr>
        <w:adjustRightInd w:val="0"/>
        <w:snapToGrid w:val="0"/>
        <w:spacing w:before="0" w:beforeAutospacing="0" w:after="0" w:line="240" w:lineRule="auto"/>
        <w:ind w:right="26" w:firstLine="426"/>
        <w:jc w:val="both"/>
        <w:rPr>
          <w:rFonts w:ascii="Times New Roman" w:hAnsi="Times New Roman"/>
          <w:sz w:val="20"/>
          <w:szCs w:val="20"/>
        </w:rPr>
      </w:pPr>
    </w:p>
    <w:p w14:paraId="2051990D" w14:textId="2F07F7F8" w:rsidR="000A5537" w:rsidRPr="006129DF" w:rsidRDefault="00D213DE" w:rsidP="006129DF">
      <w:pPr>
        <w:adjustRightInd w:val="0"/>
        <w:snapToGrid w:val="0"/>
        <w:spacing w:before="0" w:beforeAutospacing="0" w:after="0" w:line="240" w:lineRule="auto"/>
        <w:ind w:right="26"/>
        <w:jc w:val="both"/>
        <w:rPr>
          <w:rFonts w:ascii="Times New Roman" w:hAnsi="Times New Roman"/>
          <w:b/>
          <w:sz w:val="20"/>
          <w:szCs w:val="20"/>
        </w:rPr>
      </w:pPr>
      <w:r w:rsidRPr="006129DF">
        <w:rPr>
          <w:rFonts w:ascii="Times New Roman" w:hAnsi="Times New Roman"/>
          <w:sz w:val="20"/>
          <w:szCs w:val="20"/>
        </w:rPr>
        <w:t xml:space="preserve"> </w:t>
      </w:r>
      <w:bookmarkStart w:id="27" w:name="_Toc228340401"/>
      <w:bookmarkStart w:id="28" w:name="_Toc228340402"/>
      <w:bookmarkEnd w:id="27"/>
      <w:bookmarkEnd w:id="28"/>
      <w:r w:rsidRPr="006129DF">
        <w:rPr>
          <w:rFonts w:ascii="Times New Roman" w:hAnsi="Times New Roman"/>
          <w:b/>
          <w:kern w:val="36"/>
          <w:sz w:val="20"/>
          <w:szCs w:val="20"/>
        </w:rPr>
        <w:t>R</w:t>
      </w:r>
      <w:r w:rsidR="00900ED7" w:rsidRPr="006129DF">
        <w:rPr>
          <w:rFonts w:ascii="Times New Roman" w:hAnsi="Times New Roman"/>
          <w:b/>
          <w:kern w:val="36"/>
          <w:sz w:val="20"/>
          <w:szCs w:val="20"/>
        </w:rPr>
        <w:t>esults and</w:t>
      </w:r>
      <w:r w:rsidRPr="006129DF">
        <w:rPr>
          <w:rFonts w:ascii="Times New Roman" w:hAnsi="Times New Roman"/>
          <w:b/>
          <w:kern w:val="36"/>
          <w:sz w:val="20"/>
          <w:szCs w:val="20"/>
        </w:rPr>
        <w:t xml:space="preserve"> D</w:t>
      </w:r>
      <w:r w:rsidR="00900ED7" w:rsidRPr="006129DF">
        <w:rPr>
          <w:rFonts w:ascii="Times New Roman" w:hAnsi="Times New Roman"/>
          <w:b/>
          <w:kern w:val="36"/>
          <w:sz w:val="20"/>
          <w:szCs w:val="20"/>
        </w:rPr>
        <w:t>iscussion</w:t>
      </w:r>
    </w:p>
    <w:p w14:paraId="75695D4A" w14:textId="2BB9B62A" w:rsidR="000A5537" w:rsidRPr="006129DF" w:rsidRDefault="00D213DE" w:rsidP="006129DF">
      <w:pPr>
        <w:adjustRightInd w:val="0"/>
        <w:snapToGrid w:val="0"/>
        <w:spacing w:before="0" w:beforeAutospacing="0" w:after="0" w:line="240" w:lineRule="auto"/>
        <w:jc w:val="both"/>
        <w:rPr>
          <w:rFonts w:ascii="Times New Roman" w:hAnsi="Times New Roman"/>
          <w:b/>
          <w:bCs/>
          <w:sz w:val="20"/>
          <w:szCs w:val="20"/>
        </w:rPr>
      </w:pPr>
      <w:bookmarkStart w:id="29" w:name="_Toc228340403"/>
      <w:bookmarkEnd w:id="29"/>
      <w:r w:rsidRPr="006129DF">
        <w:rPr>
          <w:rFonts w:ascii="Times New Roman" w:hAnsi="Times New Roman"/>
          <w:b/>
          <w:bCs/>
          <w:sz w:val="20"/>
          <w:szCs w:val="20"/>
        </w:rPr>
        <w:t>Effe</w:t>
      </w:r>
      <w:r w:rsidR="00900ED7" w:rsidRPr="006129DF">
        <w:rPr>
          <w:rFonts w:ascii="Times New Roman" w:hAnsi="Times New Roman"/>
          <w:b/>
          <w:bCs/>
          <w:sz w:val="20"/>
          <w:szCs w:val="20"/>
        </w:rPr>
        <w:t>ct of cow dung and poultry droppings on the soil properties of the study a</w:t>
      </w:r>
      <w:r w:rsidRPr="006129DF">
        <w:rPr>
          <w:rFonts w:ascii="Times New Roman" w:hAnsi="Times New Roman"/>
          <w:b/>
          <w:bCs/>
          <w:sz w:val="20"/>
          <w:szCs w:val="20"/>
        </w:rPr>
        <w:t>rea</w:t>
      </w:r>
    </w:p>
    <w:p w14:paraId="662CCA5B" w14:textId="77777777" w:rsidR="000A5537" w:rsidRPr="006129DF" w:rsidRDefault="00DF5A05" w:rsidP="006129DF">
      <w:pPr>
        <w:adjustRightInd w:val="0"/>
        <w:snapToGrid w:val="0"/>
        <w:spacing w:before="0" w:beforeAutospacing="0" w:after="0" w:line="240" w:lineRule="auto"/>
        <w:ind w:firstLine="425"/>
        <w:jc w:val="both"/>
        <w:rPr>
          <w:rFonts w:ascii="Times New Roman" w:hAnsi="Times New Roman"/>
          <w:sz w:val="20"/>
          <w:szCs w:val="20"/>
        </w:rPr>
      </w:pPr>
      <w:r w:rsidRPr="006129DF">
        <w:rPr>
          <w:rFonts w:ascii="Times New Roman" w:hAnsi="Times New Roman"/>
          <w:sz w:val="20"/>
          <w:szCs w:val="20"/>
        </w:rPr>
        <w:t xml:space="preserve">Table </w:t>
      </w:r>
      <w:r w:rsidR="00D213DE" w:rsidRPr="006129DF">
        <w:rPr>
          <w:rFonts w:ascii="Times New Roman" w:hAnsi="Times New Roman"/>
          <w:sz w:val="20"/>
          <w:szCs w:val="20"/>
        </w:rPr>
        <w:t xml:space="preserve">1 presents the </w:t>
      </w:r>
      <w:r w:rsidR="000A10CA" w:rsidRPr="006129DF">
        <w:rPr>
          <w:rFonts w:ascii="Times New Roman" w:hAnsi="Times New Roman"/>
          <w:sz w:val="20"/>
          <w:szCs w:val="20"/>
        </w:rPr>
        <w:t xml:space="preserve">soil chemical properties of </w:t>
      </w:r>
      <w:r w:rsidR="00D213DE" w:rsidRPr="006129DF">
        <w:rPr>
          <w:rFonts w:ascii="Times New Roman" w:hAnsi="Times New Roman"/>
          <w:sz w:val="20"/>
          <w:szCs w:val="20"/>
        </w:rPr>
        <w:t>th</w:t>
      </w:r>
      <w:r w:rsidR="000A10CA" w:rsidRPr="006129DF">
        <w:rPr>
          <w:rFonts w:ascii="Times New Roman" w:hAnsi="Times New Roman"/>
          <w:sz w:val="20"/>
          <w:szCs w:val="20"/>
        </w:rPr>
        <w:t>e study area</w:t>
      </w:r>
      <w:r w:rsidR="00D213DE" w:rsidRPr="006129DF">
        <w:rPr>
          <w:rFonts w:ascii="Times New Roman" w:hAnsi="Times New Roman"/>
          <w:sz w:val="20"/>
          <w:szCs w:val="20"/>
        </w:rPr>
        <w:t xml:space="preserve"> before planting. The analysis shows that th</w:t>
      </w:r>
      <w:r w:rsidR="00576D4D" w:rsidRPr="006129DF">
        <w:rPr>
          <w:rFonts w:ascii="Times New Roman" w:hAnsi="Times New Roman"/>
          <w:sz w:val="20"/>
          <w:szCs w:val="20"/>
        </w:rPr>
        <w:t>e soil is slightly acidic</w:t>
      </w:r>
      <w:r w:rsidR="00613DB6" w:rsidRPr="006129DF">
        <w:rPr>
          <w:rFonts w:ascii="Times New Roman" w:hAnsi="Times New Roman"/>
          <w:sz w:val="20"/>
          <w:szCs w:val="20"/>
        </w:rPr>
        <w:t>,</w:t>
      </w:r>
      <w:r w:rsidR="00576D4D" w:rsidRPr="006129DF">
        <w:rPr>
          <w:rFonts w:ascii="Times New Roman" w:hAnsi="Times New Roman"/>
          <w:sz w:val="20"/>
          <w:szCs w:val="20"/>
        </w:rPr>
        <w:t xml:space="preserve"> with</w:t>
      </w:r>
      <w:r w:rsidR="00D213DE" w:rsidRPr="006129DF">
        <w:rPr>
          <w:rFonts w:ascii="Times New Roman" w:hAnsi="Times New Roman"/>
          <w:sz w:val="20"/>
          <w:szCs w:val="20"/>
        </w:rPr>
        <w:t xml:space="preserve"> </w:t>
      </w:r>
      <w:r w:rsidR="00613DB6" w:rsidRPr="006129DF">
        <w:rPr>
          <w:rFonts w:ascii="Times New Roman" w:hAnsi="Times New Roman"/>
          <w:sz w:val="20"/>
          <w:szCs w:val="20"/>
        </w:rPr>
        <w:t xml:space="preserve">a </w:t>
      </w:r>
      <w:r w:rsidR="00D213DE" w:rsidRPr="006129DF">
        <w:rPr>
          <w:rFonts w:ascii="Times New Roman" w:hAnsi="Times New Roman"/>
          <w:sz w:val="20"/>
          <w:szCs w:val="20"/>
        </w:rPr>
        <w:t>pH of 5.80 in water and 5.25 in KCl. The total nitrogen content of the soil is 0.81%, which is low, while the available phosphorus content is 5.54 mg/kg, which is considered moderate. The potassium content of the soil is 0.07 Meq/100g, which is low, and the exchangeable acidity is 0.25 Meq/100g. The soil's cation exchange capacity (CEC) is 5.36 Meq/100g, and the organic carbon content is 0.80%, which is relatively low.</w:t>
      </w:r>
    </w:p>
    <w:p w14:paraId="5F5BE33E" w14:textId="77777777" w:rsidR="000A5537" w:rsidRPr="006129DF" w:rsidRDefault="00DF5A05" w:rsidP="006129DF">
      <w:pPr>
        <w:adjustRightInd w:val="0"/>
        <w:snapToGrid w:val="0"/>
        <w:spacing w:before="0" w:beforeAutospacing="0" w:after="0" w:line="240" w:lineRule="auto"/>
        <w:ind w:firstLine="425"/>
        <w:jc w:val="both"/>
        <w:rPr>
          <w:rFonts w:ascii="Times New Roman" w:hAnsi="Times New Roman"/>
          <w:sz w:val="20"/>
          <w:szCs w:val="20"/>
        </w:rPr>
      </w:pPr>
      <w:r w:rsidRPr="006129DF">
        <w:rPr>
          <w:rFonts w:ascii="Times New Roman" w:hAnsi="Times New Roman"/>
          <w:sz w:val="20"/>
          <w:szCs w:val="20"/>
        </w:rPr>
        <w:t>Table 2 shows</w:t>
      </w:r>
      <w:r w:rsidR="00D213DE" w:rsidRPr="006129DF">
        <w:rPr>
          <w:rFonts w:ascii="Times New Roman" w:hAnsi="Times New Roman"/>
          <w:sz w:val="20"/>
          <w:szCs w:val="20"/>
        </w:rPr>
        <w:t xml:space="preserve"> the effect of cow dung and poult</w:t>
      </w:r>
      <w:r w:rsidRPr="006129DF">
        <w:rPr>
          <w:rFonts w:ascii="Times New Roman" w:hAnsi="Times New Roman"/>
          <w:sz w:val="20"/>
          <w:szCs w:val="20"/>
        </w:rPr>
        <w:t>ry droppings on the</w:t>
      </w:r>
      <w:r w:rsidR="00D213DE" w:rsidRPr="006129DF">
        <w:rPr>
          <w:rFonts w:ascii="Times New Roman" w:hAnsi="Times New Roman"/>
          <w:sz w:val="20"/>
          <w:szCs w:val="20"/>
        </w:rPr>
        <w:t xml:space="preserve"> chemical properties of soils in the study</w:t>
      </w:r>
      <w:r w:rsidR="006451B9" w:rsidRPr="006129DF">
        <w:rPr>
          <w:rFonts w:ascii="Times New Roman" w:hAnsi="Times New Roman"/>
          <w:sz w:val="20"/>
          <w:szCs w:val="20"/>
        </w:rPr>
        <w:t xml:space="preserve"> area</w:t>
      </w:r>
      <w:r w:rsidR="00D213DE" w:rsidRPr="006129DF">
        <w:rPr>
          <w:rFonts w:ascii="Times New Roman" w:hAnsi="Times New Roman"/>
          <w:sz w:val="20"/>
          <w:szCs w:val="20"/>
        </w:rPr>
        <w:t xml:space="preserve">. The chemical analysis showed that the different rates of cow dung and poultry droppings significantly </w:t>
      </w:r>
      <w:r w:rsidR="00700BAF" w:rsidRPr="006129DF">
        <w:rPr>
          <w:rFonts w:ascii="Times New Roman" w:hAnsi="Times New Roman"/>
          <w:sz w:val="20"/>
          <w:szCs w:val="20"/>
        </w:rPr>
        <w:t xml:space="preserve">affected the </w:t>
      </w:r>
      <w:r w:rsidR="00FE19BB" w:rsidRPr="006129DF">
        <w:rPr>
          <w:rFonts w:ascii="Times New Roman" w:hAnsi="Times New Roman"/>
          <w:sz w:val="20"/>
          <w:szCs w:val="20"/>
        </w:rPr>
        <w:t xml:space="preserve">total </w:t>
      </w:r>
      <w:r w:rsidR="00700BAF" w:rsidRPr="006129DF">
        <w:rPr>
          <w:rFonts w:ascii="Times New Roman" w:hAnsi="Times New Roman"/>
          <w:sz w:val="20"/>
          <w:szCs w:val="20"/>
        </w:rPr>
        <w:t>nitrogen,</w:t>
      </w:r>
      <w:r w:rsidR="00D213DE" w:rsidRPr="006129DF">
        <w:rPr>
          <w:rFonts w:ascii="Times New Roman" w:hAnsi="Times New Roman"/>
          <w:sz w:val="20"/>
          <w:szCs w:val="20"/>
        </w:rPr>
        <w:t xml:space="preserve"> </w:t>
      </w:r>
      <w:r w:rsidR="00FE19BB" w:rsidRPr="006129DF">
        <w:rPr>
          <w:rFonts w:ascii="Times New Roman" w:hAnsi="Times New Roman"/>
          <w:sz w:val="20"/>
          <w:szCs w:val="20"/>
        </w:rPr>
        <w:t xml:space="preserve">available </w:t>
      </w:r>
      <w:r w:rsidR="00D213DE" w:rsidRPr="006129DF">
        <w:rPr>
          <w:rFonts w:ascii="Times New Roman" w:hAnsi="Times New Roman"/>
          <w:sz w:val="20"/>
          <w:szCs w:val="20"/>
        </w:rPr>
        <w:t>phosphorus</w:t>
      </w:r>
      <w:r w:rsidR="003A37B5" w:rsidRPr="006129DF">
        <w:rPr>
          <w:rFonts w:ascii="Times New Roman" w:hAnsi="Times New Roman"/>
          <w:sz w:val="20"/>
          <w:szCs w:val="20"/>
        </w:rPr>
        <w:t>, exchangeable acidity, calcium</w:t>
      </w:r>
      <w:r w:rsidR="00D213DE" w:rsidRPr="006129DF">
        <w:rPr>
          <w:rFonts w:ascii="Times New Roman" w:hAnsi="Times New Roman"/>
          <w:sz w:val="20"/>
          <w:szCs w:val="20"/>
        </w:rPr>
        <w:t xml:space="preserve"> and organic matter content of the soil. The results showed that the application of poultry droppings and cow dung increased the </w:t>
      </w:r>
      <w:r w:rsidR="00FE19BB" w:rsidRPr="006129DF">
        <w:rPr>
          <w:rFonts w:ascii="Times New Roman" w:hAnsi="Times New Roman"/>
          <w:sz w:val="20"/>
          <w:szCs w:val="20"/>
        </w:rPr>
        <w:t xml:space="preserve">total </w:t>
      </w:r>
      <w:r w:rsidR="00D213DE" w:rsidRPr="006129DF">
        <w:rPr>
          <w:rFonts w:ascii="Times New Roman" w:hAnsi="Times New Roman"/>
          <w:sz w:val="20"/>
          <w:szCs w:val="20"/>
        </w:rPr>
        <w:t>nitrogen</w:t>
      </w:r>
      <w:r w:rsidR="00700BAF" w:rsidRPr="006129DF">
        <w:rPr>
          <w:rFonts w:ascii="Times New Roman" w:hAnsi="Times New Roman"/>
          <w:sz w:val="20"/>
          <w:szCs w:val="20"/>
        </w:rPr>
        <w:t xml:space="preserve">, </w:t>
      </w:r>
      <w:r w:rsidR="00FE19BB" w:rsidRPr="006129DF">
        <w:rPr>
          <w:rFonts w:ascii="Times New Roman" w:hAnsi="Times New Roman"/>
          <w:sz w:val="20"/>
          <w:szCs w:val="20"/>
        </w:rPr>
        <w:t xml:space="preserve">available </w:t>
      </w:r>
      <w:r w:rsidR="00700BAF" w:rsidRPr="006129DF">
        <w:rPr>
          <w:rFonts w:ascii="Times New Roman" w:hAnsi="Times New Roman"/>
          <w:sz w:val="20"/>
          <w:szCs w:val="20"/>
        </w:rPr>
        <w:t>phosphorus, calcium</w:t>
      </w:r>
      <w:r w:rsidR="00D213DE" w:rsidRPr="006129DF">
        <w:rPr>
          <w:rFonts w:ascii="Times New Roman" w:hAnsi="Times New Roman"/>
          <w:sz w:val="20"/>
          <w:szCs w:val="20"/>
        </w:rPr>
        <w:t xml:space="preserve"> and organic matter content of the soil. However, the increase was more significant in the poultry droppings-treated plots than in the cow dung-treated plots.</w:t>
      </w:r>
    </w:p>
    <w:p w14:paraId="6329A7B9" w14:textId="1ABD2FCD" w:rsidR="000A5537" w:rsidRDefault="00D213DE" w:rsidP="006129DF">
      <w:pPr>
        <w:adjustRightInd w:val="0"/>
        <w:snapToGrid w:val="0"/>
        <w:spacing w:before="0" w:beforeAutospacing="0" w:after="0" w:line="240" w:lineRule="auto"/>
        <w:ind w:firstLine="426"/>
        <w:jc w:val="both"/>
        <w:rPr>
          <w:rFonts w:ascii="Times New Roman" w:hAnsi="Times New Roman"/>
          <w:sz w:val="20"/>
          <w:szCs w:val="20"/>
        </w:rPr>
      </w:pPr>
      <w:r w:rsidRPr="006129DF">
        <w:rPr>
          <w:rFonts w:ascii="Times New Roman" w:hAnsi="Times New Roman"/>
          <w:sz w:val="20"/>
          <w:szCs w:val="20"/>
        </w:rPr>
        <w:t>Accor</w:t>
      </w:r>
      <w:r w:rsidR="000B2A74" w:rsidRPr="006129DF">
        <w:rPr>
          <w:rFonts w:ascii="Times New Roman" w:hAnsi="Times New Roman"/>
          <w:sz w:val="20"/>
          <w:szCs w:val="20"/>
        </w:rPr>
        <w:t>ding to Adekiya and Agbede (2021</w:t>
      </w:r>
      <w:r w:rsidR="00796CE9" w:rsidRPr="006129DF">
        <w:rPr>
          <w:rFonts w:ascii="Times New Roman" w:hAnsi="Times New Roman"/>
          <w:sz w:val="20"/>
          <w:szCs w:val="20"/>
        </w:rPr>
        <w:t>), using</w:t>
      </w:r>
      <w:r w:rsidRPr="006129DF">
        <w:rPr>
          <w:rFonts w:ascii="Times New Roman" w:hAnsi="Times New Roman"/>
          <w:sz w:val="20"/>
          <w:szCs w:val="20"/>
        </w:rPr>
        <w:t xml:space="preserve"> organic manure in agriculture has been shown to improve soil</w:t>
      </w:r>
      <w:r w:rsidR="00591EFD" w:rsidRPr="006129DF">
        <w:rPr>
          <w:rFonts w:ascii="Times New Roman" w:hAnsi="Times New Roman"/>
          <w:sz w:val="20"/>
          <w:szCs w:val="20"/>
        </w:rPr>
        <w:t xml:space="preserve"> fertility, increase crop yield</w:t>
      </w:r>
      <w:r w:rsidRPr="006129DF">
        <w:rPr>
          <w:rFonts w:ascii="Times New Roman" w:hAnsi="Times New Roman"/>
          <w:sz w:val="20"/>
          <w:szCs w:val="20"/>
        </w:rPr>
        <w:t xml:space="preserve"> and promote sustainable agriculture. Organic manures are known to improve soil st</w:t>
      </w:r>
      <w:r w:rsidR="008E6EB5" w:rsidRPr="006129DF">
        <w:rPr>
          <w:rFonts w:ascii="Times New Roman" w:hAnsi="Times New Roman"/>
          <w:sz w:val="20"/>
          <w:szCs w:val="20"/>
        </w:rPr>
        <w:t>ructure, water-holding capacity</w:t>
      </w:r>
      <w:r w:rsidRPr="006129DF">
        <w:rPr>
          <w:rFonts w:ascii="Times New Roman" w:hAnsi="Times New Roman"/>
          <w:sz w:val="20"/>
          <w:szCs w:val="20"/>
        </w:rPr>
        <w:t xml:space="preserve"> and nutrient availability in the soil. Poultry droppings are a good</w:t>
      </w:r>
      <w:r w:rsidR="00F42C25" w:rsidRPr="006129DF">
        <w:rPr>
          <w:rFonts w:ascii="Times New Roman" w:hAnsi="Times New Roman"/>
          <w:sz w:val="20"/>
          <w:szCs w:val="20"/>
        </w:rPr>
        <w:t xml:space="preserve"> </w:t>
      </w:r>
      <w:r w:rsidR="00F42C25" w:rsidRPr="006129DF">
        <w:rPr>
          <w:rFonts w:ascii="Times New Roman" w:hAnsi="Times New Roman"/>
          <w:sz w:val="20"/>
          <w:szCs w:val="20"/>
        </w:rPr>
        <w:t>source of nitrogen, phosphorus</w:t>
      </w:r>
      <w:r w:rsidRPr="006129DF">
        <w:rPr>
          <w:rFonts w:ascii="Times New Roman" w:hAnsi="Times New Roman"/>
          <w:sz w:val="20"/>
          <w:szCs w:val="20"/>
        </w:rPr>
        <w:t xml:space="preserve"> and potassium, and they can improve soil fertility when applied to agricultural fields (Adekiya </w:t>
      </w:r>
      <w:r w:rsidRPr="006129DF">
        <w:rPr>
          <w:rFonts w:ascii="Times New Roman" w:hAnsi="Times New Roman"/>
          <w:i/>
          <w:sz w:val="20"/>
          <w:szCs w:val="20"/>
        </w:rPr>
        <w:t>et al.</w:t>
      </w:r>
      <w:r w:rsidRPr="006129DF">
        <w:rPr>
          <w:rFonts w:ascii="Times New Roman" w:hAnsi="Times New Roman"/>
          <w:sz w:val="20"/>
          <w:szCs w:val="20"/>
        </w:rPr>
        <w:t>, 2016). Similarly, cow dung is an excellent sour</w:t>
      </w:r>
      <w:r w:rsidR="008E6EB5" w:rsidRPr="006129DF">
        <w:rPr>
          <w:rFonts w:ascii="Times New Roman" w:hAnsi="Times New Roman"/>
          <w:sz w:val="20"/>
          <w:szCs w:val="20"/>
        </w:rPr>
        <w:t>ce of organic matter, nutrients</w:t>
      </w:r>
      <w:r w:rsidRPr="006129DF">
        <w:rPr>
          <w:rFonts w:ascii="Times New Roman" w:hAnsi="Times New Roman"/>
          <w:sz w:val="20"/>
          <w:szCs w:val="20"/>
        </w:rPr>
        <w:t xml:space="preserve"> and beneficial microorganisms, which can improve soil structure and nutrient content (Liang </w:t>
      </w:r>
      <w:r w:rsidRPr="006129DF">
        <w:rPr>
          <w:rFonts w:ascii="Times New Roman" w:hAnsi="Times New Roman"/>
          <w:i/>
          <w:sz w:val="20"/>
          <w:szCs w:val="20"/>
        </w:rPr>
        <w:t>et al.,</w:t>
      </w:r>
      <w:r w:rsidRPr="006129DF">
        <w:rPr>
          <w:rFonts w:ascii="Times New Roman" w:hAnsi="Times New Roman"/>
          <w:sz w:val="20"/>
          <w:szCs w:val="20"/>
        </w:rPr>
        <w:t xml:space="preserve"> 2019).</w:t>
      </w:r>
    </w:p>
    <w:p w14:paraId="66DF9A25" w14:textId="197917A2" w:rsidR="00E72074" w:rsidRDefault="00E72074" w:rsidP="006129DF">
      <w:pPr>
        <w:adjustRightInd w:val="0"/>
        <w:snapToGrid w:val="0"/>
        <w:spacing w:before="0" w:beforeAutospacing="0" w:after="0" w:line="240" w:lineRule="auto"/>
        <w:ind w:firstLine="426"/>
        <w:jc w:val="both"/>
        <w:rPr>
          <w:rFonts w:ascii="Times New Roman" w:hAnsi="Times New Roman"/>
          <w:sz w:val="20"/>
          <w:szCs w:val="20"/>
        </w:rPr>
      </w:pPr>
    </w:p>
    <w:p w14:paraId="558C533A" w14:textId="77777777" w:rsidR="00E72074" w:rsidRPr="006129DF" w:rsidRDefault="00E72074" w:rsidP="006129DF">
      <w:pPr>
        <w:adjustRightInd w:val="0"/>
        <w:snapToGrid w:val="0"/>
        <w:spacing w:before="0" w:beforeAutospacing="0" w:after="0" w:line="240" w:lineRule="auto"/>
        <w:ind w:firstLine="426"/>
        <w:jc w:val="both"/>
        <w:rPr>
          <w:rFonts w:ascii="Times New Roman" w:hAnsi="Times New Roman"/>
          <w:sz w:val="20"/>
          <w:szCs w:val="20"/>
        </w:rPr>
      </w:pPr>
    </w:p>
    <w:p w14:paraId="465BABBE" w14:textId="77777777" w:rsidR="00B27AB6" w:rsidRPr="006129DF" w:rsidRDefault="00B27AB6" w:rsidP="006129DF">
      <w:pPr>
        <w:adjustRightInd w:val="0"/>
        <w:snapToGrid w:val="0"/>
        <w:spacing w:before="0" w:beforeAutospacing="0" w:after="0" w:line="240" w:lineRule="auto"/>
        <w:jc w:val="both"/>
        <w:rPr>
          <w:rFonts w:ascii="Times New Roman" w:hAnsi="Times New Roman"/>
          <w:b/>
          <w:bCs/>
          <w:kern w:val="36"/>
          <w:sz w:val="20"/>
          <w:szCs w:val="20"/>
        </w:rPr>
      </w:pPr>
      <w:r w:rsidRPr="006129DF">
        <w:rPr>
          <w:rFonts w:ascii="Times New Roman" w:hAnsi="Times New Roman"/>
          <w:b/>
          <w:bCs/>
          <w:kern w:val="36"/>
          <w:sz w:val="20"/>
          <w:szCs w:val="20"/>
        </w:rPr>
        <w:t>Table 1: Chemical properties of soils of the study area before planting</w:t>
      </w:r>
    </w:p>
    <w:tbl>
      <w:tblPr>
        <w:tblStyle w:val="LightShading2"/>
        <w:tblW w:w="0" w:type="auto"/>
        <w:tblLook w:val="04A0" w:firstRow="1" w:lastRow="0" w:firstColumn="1" w:lastColumn="0" w:noHBand="0" w:noVBand="1"/>
      </w:tblPr>
      <w:tblGrid>
        <w:gridCol w:w="3638"/>
        <w:gridCol w:w="876"/>
      </w:tblGrid>
      <w:tr w:rsidR="00B27AB6" w:rsidRPr="006129DF" w14:paraId="149143FC" w14:textId="77777777" w:rsidTr="00CF1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5" w:type="dxa"/>
          </w:tcPr>
          <w:p w14:paraId="45D869EC" w14:textId="77777777" w:rsidR="00B27AB6" w:rsidRPr="006129DF" w:rsidRDefault="00B27AB6" w:rsidP="006129DF">
            <w:pPr>
              <w:adjustRightInd w:val="0"/>
              <w:snapToGrid w:val="0"/>
              <w:spacing w:before="0" w:beforeAutospacing="0" w:after="0" w:line="240" w:lineRule="auto"/>
              <w:rPr>
                <w:rFonts w:ascii="Times New Roman" w:hAnsi="Times New Roman"/>
                <w:b w:val="0"/>
                <w:bCs w:val="0"/>
                <w:color w:val="auto"/>
                <w:sz w:val="20"/>
                <w:szCs w:val="20"/>
              </w:rPr>
            </w:pPr>
            <w:r w:rsidRPr="006129DF">
              <w:rPr>
                <w:rFonts w:ascii="Times New Roman" w:hAnsi="Times New Roman"/>
                <w:b w:val="0"/>
                <w:bCs w:val="0"/>
                <w:color w:val="auto"/>
                <w:sz w:val="20"/>
                <w:szCs w:val="20"/>
              </w:rPr>
              <w:t>Soil Parameters</w:t>
            </w:r>
          </w:p>
        </w:tc>
        <w:tc>
          <w:tcPr>
            <w:tcW w:w="883" w:type="dxa"/>
          </w:tcPr>
          <w:p w14:paraId="1A644AAB" w14:textId="77777777" w:rsidR="00B27AB6" w:rsidRPr="006129DF" w:rsidRDefault="00B27AB6"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Mean Values</w:t>
            </w:r>
          </w:p>
        </w:tc>
      </w:tr>
      <w:tr w:rsidR="00B27AB6" w:rsidRPr="006129DF" w14:paraId="0139F686" w14:textId="77777777" w:rsidTr="00CF1F99">
        <w:tc>
          <w:tcPr>
            <w:cnfStyle w:val="001000000000" w:firstRow="0" w:lastRow="0" w:firstColumn="1" w:lastColumn="0" w:oddVBand="0" w:evenVBand="0" w:oddHBand="0" w:evenHBand="0" w:firstRowFirstColumn="0" w:firstRowLastColumn="0" w:lastRowFirstColumn="0" w:lastRowLastColumn="0"/>
            <w:tcW w:w="3795" w:type="dxa"/>
            <w:tcBorders>
              <w:top w:val="nil"/>
              <w:left w:val="nil"/>
              <w:bottom w:val="nil"/>
              <w:right w:val="nil"/>
            </w:tcBorders>
          </w:tcPr>
          <w:p w14:paraId="23E9E76D" w14:textId="77777777" w:rsidR="00B27AB6" w:rsidRPr="006129DF" w:rsidRDefault="00B27AB6" w:rsidP="006129DF">
            <w:pPr>
              <w:adjustRightInd w:val="0"/>
              <w:snapToGrid w:val="0"/>
              <w:spacing w:before="0" w:beforeAutospacing="0" w:after="0" w:line="240" w:lineRule="auto"/>
              <w:rPr>
                <w:rFonts w:ascii="Times New Roman" w:hAnsi="Times New Roman"/>
                <w:b w:val="0"/>
                <w:bCs w:val="0"/>
                <w:color w:val="auto"/>
                <w:sz w:val="20"/>
                <w:szCs w:val="20"/>
              </w:rPr>
            </w:pPr>
            <w:r w:rsidRPr="006129DF">
              <w:rPr>
                <w:rFonts w:ascii="Times New Roman" w:hAnsi="Times New Roman"/>
                <w:b w:val="0"/>
                <w:bCs w:val="0"/>
                <w:color w:val="auto"/>
                <w:sz w:val="20"/>
                <w:szCs w:val="20"/>
              </w:rPr>
              <w:t>Total nitrogen (%)</w:t>
            </w:r>
          </w:p>
        </w:tc>
        <w:tc>
          <w:tcPr>
            <w:tcW w:w="883" w:type="dxa"/>
            <w:tcBorders>
              <w:top w:val="nil"/>
              <w:left w:val="nil"/>
              <w:bottom w:val="nil"/>
              <w:right w:val="nil"/>
            </w:tcBorders>
          </w:tcPr>
          <w:p w14:paraId="5F600202" w14:textId="77777777" w:rsidR="00B27AB6" w:rsidRPr="006129DF" w:rsidRDefault="00B27AB6"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0.81</w:t>
            </w:r>
          </w:p>
        </w:tc>
      </w:tr>
      <w:tr w:rsidR="00B27AB6" w:rsidRPr="006129DF" w14:paraId="3D9ABD58" w14:textId="77777777" w:rsidTr="00CF1F99">
        <w:tc>
          <w:tcPr>
            <w:cnfStyle w:val="001000000000" w:firstRow="0" w:lastRow="0" w:firstColumn="1" w:lastColumn="0" w:oddVBand="0" w:evenVBand="0" w:oddHBand="0" w:evenHBand="0" w:firstRowFirstColumn="0" w:firstRowLastColumn="0" w:lastRowFirstColumn="0" w:lastRowLastColumn="0"/>
            <w:tcW w:w="3795" w:type="dxa"/>
            <w:tcBorders>
              <w:top w:val="nil"/>
              <w:left w:val="nil"/>
              <w:bottom w:val="nil"/>
              <w:right w:val="nil"/>
            </w:tcBorders>
          </w:tcPr>
          <w:p w14:paraId="27B32675" w14:textId="77777777" w:rsidR="00B27AB6" w:rsidRPr="006129DF" w:rsidRDefault="00B27AB6" w:rsidP="006129DF">
            <w:pPr>
              <w:adjustRightInd w:val="0"/>
              <w:snapToGrid w:val="0"/>
              <w:spacing w:before="0" w:beforeAutospacing="0" w:after="0" w:line="240" w:lineRule="auto"/>
              <w:rPr>
                <w:rFonts w:ascii="Times New Roman" w:hAnsi="Times New Roman"/>
                <w:b w:val="0"/>
                <w:bCs w:val="0"/>
                <w:color w:val="auto"/>
                <w:sz w:val="20"/>
                <w:szCs w:val="20"/>
              </w:rPr>
            </w:pPr>
            <w:r w:rsidRPr="006129DF">
              <w:rPr>
                <w:rFonts w:ascii="Times New Roman" w:hAnsi="Times New Roman"/>
                <w:b w:val="0"/>
                <w:bCs w:val="0"/>
                <w:color w:val="auto"/>
                <w:sz w:val="20"/>
                <w:szCs w:val="20"/>
              </w:rPr>
              <w:t>Available phosphorus (mg/Kg)</w:t>
            </w:r>
          </w:p>
        </w:tc>
        <w:tc>
          <w:tcPr>
            <w:tcW w:w="883" w:type="dxa"/>
            <w:tcBorders>
              <w:top w:val="nil"/>
              <w:left w:val="nil"/>
              <w:bottom w:val="nil"/>
              <w:right w:val="nil"/>
            </w:tcBorders>
          </w:tcPr>
          <w:p w14:paraId="1ED71DB0" w14:textId="77777777" w:rsidR="00B27AB6" w:rsidRPr="006129DF" w:rsidRDefault="00B27AB6"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5.54</w:t>
            </w:r>
          </w:p>
        </w:tc>
      </w:tr>
      <w:tr w:rsidR="00B27AB6" w:rsidRPr="006129DF" w14:paraId="21455ADA" w14:textId="77777777" w:rsidTr="00CF1F99">
        <w:tc>
          <w:tcPr>
            <w:cnfStyle w:val="001000000000" w:firstRow="0" w:lastRow="0" w:firstColumn="1" w:lastColumn="0" w:oddVBand="0" w:evenVBand="0" w:oddHBand="0" w:evenHBand="0" w:firstRowFirstColumn="0" w:firstRowLastColumn="0" w:lastRowFirstColumn="0" w:lastRowLastColumn="0"/>
            <w:tcW w:w="3795" w:type="dxa"/>
            <w:tcBorders>
              <w:top w:val="nil"/>
              <w:left w:val="nil"/>
              <w:bottom w:val="nil"/>
              <w:right w:val="nil"/>
            </w:tcBorders>
          </w:tcPr>
          <w:p w14:paraId="745EB757" w14:textId="77777777" w:rsidR="00B27AB6" w:rsidRPr="006129DF" w:rsidRDefault="00B27AB6" w:rsidP="006129DF">
            <w:pPr>
              <w:adjustRightInd w:val="0"/>
              <w:snapToGrid w:val="0"/>
              <w:spacing w:before="0" w:beforeAutospacing="0" w:after="0" w:line="240" w:lineRule="auto"/>
              <w:rPr>
                <w:rFonts w:ascii="Times New Roman" w:hAnsi="Times New Roman"/>
                <w:b w:val="0"/>
                <w:bCs w:val="0"/>
                <w:color w:val="auto"/>
                <w:sz w:val="20"/>
                <w:szCs w:val="20"/>
              </w:rPr>
            </w:pPr>
            <w:r w:rsidRPr="006129DF">
              <w:rPr>
                <w:rFonts w:ascii="Times New Roman" w:hAnsi="Times New Roman"/>
                <w:b w:val="0"/>
                <w:bCs w:val="0"/>
                <w:color w:val="auto"/>
                <w:sz w:val="20"/>
                <w:szCs w:val="20"/>
              </w:rPr>
              <w:t>Potassium (Meq/100g)</w:t>
            </w:r>
          </w:p>
        </w:tc>
        <w:tc>
          <w:tcPr>
            <w:tcW w:w="883" w:type="dxa"/>
            <w:tcBorders>
              <w:top w:val="nil"/>
              <w:left w:val="nil"/>
              <w:bottom w:val="nil"/>
              <w:right w:val="nil"/>
            </w:tcBorders>
          </w:tcPr>
          <w:p w14:paraId="70AC6902" w14:textId="77777777" w:rsidR="00B27AB6" w:rsidRPr="006129DF" w:rsidRDefault="00B27AB6"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0.07</w:t>
            </w:r>
          </w:p>
        </w:tc>
      </w:tr>
      <w:tr w:rsidR="00B27AB6" w:rsidRPr="006129DF" w14:paraId="432A50D6" w14:textId="77777777" w:rsidTr="00CF1F99">
        <w:tc>
          <w:tcPr>
            <w:cnfStyle w:val="001000000000" w:firstRow="0" w:lastRow="0" w:firstColumn="1" w:lastColumn="0" w:oddVBand="0" w:evenVBand="0" w:oddHBand="0" w:evenHBand="0" w:firstRowFirstColumn="0" w:firstRowLastColumn="0" w:lastRowFirstColumn="0" w:lastRowLastColumn="0"/>
            <w:tcW w:w="3795" w:type="dxa"/>
            <w:tcBorders>
              <w:top w:val="nil"/>
              <w:left w:val="nil"/>
              <w:bottom w:val="nil"/>
              <w:right w:val="nil"/>
            </w:tcBorders>
          </w:tcPr>
          <w:p w14:paraId="7CBB3109" w14:textId="77777777" w:rsidR="00B27AB6" w:rsidRPr="006129DF" w:rsidRDefault="00B27AB6" w:rsidP="006129DF">
            <w:pPr>
              <w:adjustRightInd w:val="0"/>
              <w:snapToGrid w:val="0"/>
              <w:spacing w:before="0" w:beforeAutospacing="0" w:after="0" w:line="240" w:lineRule="auto"/>
              <w:rPr>
                <w:rFonts w:ascii="Times New Roman" w:hAnsi="Times New Roman"/>
                <w:b w:val="0"/>
                <w:bCs w:val="0"/>
                <w:color w:val="auto"/>
                <w:sz w:val="20"/>
                <w:szCs w:val="20"/>
              </w:rPr>
            </w:pPr>
            <w:r w:rsidRPr="006129DF">
              <w:rPr>
                <w:rFonts w:ascii="Times New Roman" w:hAnsi="Times New Roman"/>
                <w:b w:val="0"/>
                <w:bCs w:val="0"/>
                <w:color w:val="auto"/>
                <w:sz w:val="20"/>
                <w:szCs w:val="20"/>
              </w:rPr>
              <w:t>Sodium (Meq/100g)</w:t>
            </w:r>
          </w:p>
        </w:tc>
        <w:tc>
          <w:tcPr>
            <w:tcW w:w="883" w:type="dxa"/>
            <w:tcBorders>
              <w:top w:val="nil"/>
              <w:left w:val="nil"/>
              <w:bottom w:val="nil"/>
              <w:right w:val="nil"/>
            </w:tcBorders>
          </w:tcPr>
          <w:p w14:paraId="3455304A" w14:textId="77777777" w:rsidR="00B27AB6" w:rsidRPr="006129DF" w:rsidRDefault="00B27AB6"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0.80</w:t>
            </w:r>
          </w:p>
        </w:tc>
      </w:tr>
      <w:tr w:rsidR="00B27AB6" w:rsidRPr="006129DF" w14:paraId="6ADA3C3A" w14:textId="77777777" w:rsidTr="00CF1F99">
        <w:tc>
          <w:tcPr>
            <w:cnfStyle w:val="001000000000" w:firstRow="0" w:lastRow="0" w:firstColumn="1" w:lastColumn="0" w:oddVBand="0" w:evenVBand="0" w:oddHBand="0" w:evenHBand="0" w:firstRowFirstColumn="0" w:firstRowLastColumn="0" w:lastRowFirstColumn="0" w:lastRowLastColumn="0"/>
            <w:tcW w:w="3795" w:type="dxa"/>
            <w:tcBorders>
              <w:top w:val="nil"/>
              <w:left w:val="nil"/>
              <w:bottom w:val="nil"/>
              <w:right w:val="nil"/>
            </w:tcBorders>
          </w:tcPr>
          <w:p w14:paraId="496C064C" w14:textId="77777777" w:rsidR="00B27AB6" w:rsidRPr="006129DF" w:rsidRDefault="00B27AB6" w:rsidP="006129DF">
            <w:pPr>
              <w:adjustRightInd w:val="0"/>
              <w:snapToGrid w:val="0"/>
              <w:spacing w:before="0" w:beforeAutospacing="0" w:after="0" w:line="240" w:lineRule="auto"/>
              <w:rPr>
                <w:rFonts w:ascii="Times New Roman" w:hAnsi="Times New Roman"/>
                <w:b w:val="0"/>
                <w:bCs w:val="0"/>
                <w:color w:val="auto"/>
                <w:sz w:val="20"/>
                <w:szCs w:val="20"/>
              </w:rPr>
            </w:pPr>
            <w:r w:rsidRPr="006129DF">
              <w:rPr>
                <w:rFonts w:ascii="Times New Roman" w:hAnsi="Times New Roman"/>
                <w:b w:val="0"/>
                <w:bCs w:val="0"/>
                <w:color w:val="auto"/>
                <w:sz w:val="20"/>
                <w:szCs w:val="20"/>
              </w:rPr>
              <w:t>Exchangeable acidity (Meq/100g)</w:t>
            </w:r>
          </w:p>
        </w:tc>
        <w:tc>
          <w:tcPr>
            <w:tcW w:w="883" w:type="dxa"/>
            <w:tcBorders>
              <w:top w:val="nil"/>
              <w:left w:val="nil"/>
              <w:bottom w:val="nil"/>
              <w:right w:val="nil"/>
            </w:tcBorders>
          </w:tcPr>
          <w:p w14:paraId="503A624E" w14:textId="77777777" w:rsidR="00B27AB6" w:rsidRPr="006129DF" w:rsidRDefault="00B27AB6"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0.25</w:t>
            </w:r>
          </w:p>
        </w:tc>
      </w:tr>
      <w:tr w:rsidR="00B27AB6" w:rsidRPr="006129DF" w14:paraId="687D8970" w14:textId="77777777" w:rsidTr="00CF1F99">
        <w:tc>
          <w:tcPr>
            <w:cnfStyle w:val="001000000000" w:firstRow="0" w:lastRow="0" w:firstColumn="1" w:lastColumn="0" w:oddVBand="0" w:evenVBand="0" w:oddHBand="0" w:evenHBand="0" w:firstRowFirstColumn="0" w:firstRowLastColumn="0" w:lastRowFirstColumn="0" w:lastRowLastColumn="0"/>
            <w:tcW w:w="3795" w:type="dxa"/>
            <w:tcBorders>
              <w:top w:val="nil"/>
              <w:left w:val="nil"/>
              <w:bottom w:val="nil"/>
              <w:right w:val="nil"/>
            </w:tcBorders>
          </w:tcPr>
          <w:p w14:paraId="51455A81" w14:textId="77777777" w:rsidR="00B27AB6" w:rsidRPr="006129DF" w:rsidRDefault="00B27AB6" w:rsidP="006129DF">
            <w:pPr>
              <w:adjustRightInd w:val="0"/>
              <w:snapToGrid w:val="0"/>
              <w:spacing w:before="0" w:beforeAutospacing="0" w:after="0" w:line="240" w:lineRule="auto"/>
              <w:rPr>
                <w:rFonts w:ascii="Times New Roman" w:hAnsi="Times New Roman"/>
                <w:b w:val="0"/>
                <w:bCs w:val="0"/>
                <w:color w:val="auto"/>
                <w:sz w:val="20"/>
                <w:szCs w:val="20"/>
              </w:rPr>
            </w:pPr>
            <w:r w:rsidRPr="006129DF">
              <w:rPr>
                <w:rFonts w:ascii="Times New Roman" w:hAnsi="Times New Roman"/>
                <w:b w:val="0"/>
                <w:bCs w:val="0"/>
                <w:color w:val="auto"/>
                <w:sz w:val="20"/>
                <w:szCs w:val="20"/>
              </w:rPr>
              <w:t>Calcium (Meq/100g)</w:t>
            </w:r>
          </w:p>
        </w:tc>
        <w:tc>
          <w:tcPr>
            <w:tcW w:w="883" w:type="dxa"/>
            <w:tcBorders>
              <w:top w:val="nil"/>
              <w:left w:val="nil"/>
              <w:bottom w:val="nil"/>
              <w:right w:val="nil"/>
            </w:tcBorders>
          </w:tcPr>
          <w:p w14:paraId="6CADF42E" w14:textId="77777777" w:rsidR="00B27AB6" w:rsidRPr="006129DF" w:rsidRDefault="00B27AB6"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4.24</w:t>
            </w:r>
          </w:p>
        </w:tc>
      </w:tr>
      <w:tr w:rsidR="00B27AB6" w:rsidRPr="006129DF" w14:paraId="3818BD5F" w14:textId="77777777" w:rsidTr="00CF1F99">
        <w:tc>
          <w:tcPr>
            <w:cnfStyle w:val="001000000000" w:firstRow="0" w:lastRow="0" w:firstColumn="1" w:lastColumn="0" w:oddVBand="0" w:evenVBand="0" w:oddHBand="0" w:evenHBand="0" w:firstRowFirstColumn="0" w:firstRowLastColumn="0" w:lastRowFirstColumn="0" w:lastRowLastColumn="0"/>
            <w:tcW w:w="3795" w:type="dxa"/>
            <w:tcBorders>
              <w:top w:val="nil"/>
              <w:left w:val="nil"/>
              <w:bottom w:val="nil"/>
              <w:right w:val="nil"/>
            </w:tcBorders>
          </w:tcPr>
          <w:p w14:paraId="330E69ED" w14:textId="77777777" w:rsidR="00B27AB6" w:rsidRPr="006129DF" w:rsidRDefault="00B27AB6" w:rsidP="006129DF">
            <w:pPr>
              <w:adjustRightInd w:val="0"/>
              <w:snapToGrid w:val="0"/>
              <w:spacing w:before="0" w:beforeAutospacing="0" w:after="0" w:line="240" w:lineRule="auto"/>
              <w:rPr>
                <w:rFonts w:ascii="Times New Roman" w:hAnsi="Times New Roman"/>
                <w:b w:val="0"/>
                <w:bCs w:val="0"/>
                <w:color w:val="auto"/>
                <w:sz w:val="20"/>
                <w:szCs w:val="20"/>
              </w:rPr>
            </w:pPr>
            <w:r w:rsidRPr="006129DF">
              <w:rPr>
                <w:rFonts w:ascii="Times New Roman" w:hAnsi="Times New Roman"/>
                <w:b w:val="0"/>
                <w:bCs w:val="0"/>
                <w:color w:val="auto"/>
                <w:sz w:val="20"/>
                <w:szCs w:val="20"/>
              </w:rPr>
              <w:t>Magnesium (Meq/100g)</w:t>
            </w:r>
          </w:p>
        </w:tc>
        <w:tc>
          <w:tcPr>
            <w:tcW w:w="883" w:type="dxa"/>
            <w:tcBorders>
              <w:top w:val="nil"/>
              <w:left w:val="nil"/>
              <w:bottom w:val="nil"/>
              <w:right w:val="nil"/>
            </w:tcBorders>
          </w:tcPr>
          <w:p w14:paraId="4B027393" w14:textId="77777777" w:rsidR="00B27AB6" w:rsidRPr="006129DF" w:rsidRDefault="00B27AB6"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0.00</w:t>
            </w:r>
          </w:p>
        </w:tc>
      </w:tr>
      <w:tr w:rsidR="00B27AB6" w:rsidRPr="006129DF" w14:paraId="67434DFD" w14:textId="77777777" w:rsidTr="00CF1F99">
        <w:tc>
          <w:tcPr>
            <w:cnfStyle w:val="001000000000" w:firstRow="0" w:lastRow="0" w:firstColumn="1" w:lastColumn="0" w:oddVBand="0" w:evenVBand="0" w:oddHBand="0" w:evenHBand="0" w:firstRowFirstColumn="0" w:firstRowLastColumn="0" w:lastRowFirstColumn="0" w:lastRowLastColumn="0"/>
            <w:tcW w:w="3795" w:type="dxa"/>
            <w:tcBorders>
              <w:top w:val="nil"/>
              <w:left w:val="nil"/>
              <w:bottom w:val="nil"/>
              <w:right w:val="nil"/>
            </w:tcBorders>
          </w:tcPr>
          <w:p w14:paraId="2825BFBA" w14:textId="77777777" w:rsidR="00B27AB6" w:rsidRPr="006129DF" w:rsidRDefault="00B27AB6" w:rsidP="006129DF">
            <w:pPr>
              <w:adjustRightInd w:val="0"/>
              <w:snapToGrid w:val="0"/>
              <w:spacing w:before="0" w:beforeAutospacing="0" w:after="0" w:line="240" w:lineRule="auto"/>
              <w:rPr>
                <w:rFonts w:ascii="Times New Roman" w:hAnsi="Times New Roman"/>
                <w:b w:val="0"/>
                <w:bCs w:val="0"/>
                <w:color w:val="auto"/>
                <w:sz w:val="20"/>
                <w:szCs w:val="20"/>
              </w:rPr>
            </w:pPr>
            <w:r w:rsidRPr="006129DF">
              <w:rPr>
                <w:rFonts w:ascii="Times New Roman" w:hAnsi="Times New Roman"/>
                <w:b w:val="0"/>
                <w:bCs w:val="0"/>
                <w:color w:val="auto"/>
                <w:sz w:val="20"/>
                <w:szCs w:val="20"/>
              </w:rPr>
              <w:t>pH (H</w:t>
            </w:r>
            <w:r w:rsidRPr="006129DF">
              <w:rPr>
                <w:rFonts w:ascii="Times New Roman" w:hAnsi="Times New Roman"/>
                <w:b w:val="0"/>
                <w:bCs w:val="0"/>
                <w:color w:val="auto"/>
                <w:sz w:val="20"/>
                <w:szCs w:val="20"/>
                <w:vertAlign w:val="subscript"/>
              </w:rPr>
              <w:t>2</w:t>
            </w:r>
            <w:r w:rsidRPr="006129DF">
              <w:rPr>
                <w:rFonts w:ascii="Times New Roman" w:hAnsi="Times New Roman"/>
                <w:b w:val="0"/>
                <w:bCs w:val="0"/>
                <w:color w:val="auto"/>
                <w:sz w:val="20"/>
                <w:szCs w:val="20"/>
              </w:rPr>
              <w:t>O)</w:t>
            </w:r>
          </w:p>
        </w:tc>
        <w:tc>
          <w:tcPr>
            <w:tcW w:w="883" w:type="dxa"/>
            <w:tcBorders>
              <w:top w:val="nil"/>
              <w:left w:val="nil"/>
              <w:bottom w:val="nil"/>
              <w:right w:val="nil"/>
            </w:tcBorders>
          </w:tcPr>
          <w:p w14:paraId="4B3910B8" w14:textId="77777777" w:rsidR="00B27AB6" w:rsidRPr="006129DF" w:rsidRDefault="00B27AB6"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5.80</w:t>
            </w:r>
          </w:p>
        </w:tc>
      </w:tr>
      <w:tr w:rsidR="00B27AB6" w:rsidRPr="006129DF" w14:paraId="13FF81DC" w14:textId="77777777" w:rsidTr="00CF1F99">
        <w:tc>
          <w:tcPr>
            <w:cnfStyle w:val="001000000000" w:firstRow="0" w:lastRow="0" w:firstColumn="1" w:lastColumn="0" w:oddVBand="0" w:evenVBand="0" w:oddHBand="0" w:evenHBand="0" w:firstRowFirstColumn="0" w:firstRowLastColumn="0" w:lastRowFirstColumn="0" w:lastRowLastColumn="0"/>
            <w:tcW w:w="3795" w:type="dxa"/>
            <w:tcBorders>
              <w:top w:val="nil"/>
              <w:left w:val="nil"/>
              <w:bottom w:val="nil"/>
              <w:right w:val="nil"/>
            </w:tcBorders>
          </w:tcPr>
          <w:p w14:paraId="1C13D960" w14:textId="77777777" w:rsidR="00B27AB6" w:rsidRPr="006129DF" w:rsidRDefault="00B27AB6" w:rsidP="006129DF">
            <w:pPr>
              <w:adjustRightInd w:val="0"/>
              <w:snapToGrid w:val="0"/>
              <w:spacing w:before="0" w:beforeAutospacing="0" w:after="0" w:line="240" w:lineRule="auto"/>
              <w:rPr>
                <w:rFonts w:ascii="Times New Roman" w:hAnsi="Times New Roman"/>
                <w:b w:val="0"/>
                <w:bCs w:val="0"/>
                <w:color w:val="auto"/>
                <w:sz w:val="20"/>
                <w:szCs w:val="20"/>
              </w:rPr>
            </w:pPr>
            <w:r w:rsidRPr="006129DF">
              <w:rPr>
                <w:rFonts w:ascii="Times New Roman" w:hAnsi="Times New Roman"/>
                <w:b w:val="0"/>
                <w:bCs w:val="0"/>
                <w:color w:val="auto"/>
                <w:sz w:val="20"/>
                <w:szCs w:val="20"/>
              </w:rPr>
              <w:t>pH (KCl)</w:t>
            </w:r>
          </w:p>
        </w:tc>
        <w:tc>
          <w:tcPr>
            <w:tcW w:w="883" w:type="dxa"/>
            <w:tcBorders>
              <w:top w:val="nil"/>
              <w:left w:val="nil"/>
              <w:bottom w:val="nil"/>
              <w:right w:val="nil"/>
            </w:tcBorders>
          </w:tcPr>
          <w:p w14:paraId="4086F205" w14:textId="77777777" w:rsidR="00B27AB6" w:rsidRPr="006129DF" w:rsidRDefault="00B27AB6"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5.25</w:t>
            </w:r>
          </w:p>
        </w:tc>
      </w:tr>
      <w:tr w:rsidR="00B27AB6" w:rsidRPr="006129DF" w14:paraId="6D568903" w14:textId="77777777" w:rsidTr="00CF1F99">
        <w:tc>
          <w:tcPr>
            <w:cnfStyle w:val="001000000000" w:firstRow="0" w:lastRow="0" w:firstColumn="1" w:lastColumn="0" w:oddVBand="0" w:evenVBand="0" w:oddHBand="0" w:evenHBand="0" w:firstRowFirstColumn="0" w:firstRowLastColumn="0" w:lastRowFirstColumn="0" w:lastRowLastColumn="0"/>
            <w:tcW w:w="3795" w:type="dxa"/>
            <w:tcBorders>
              <w:top w:val="nil"/>
              <w:left w:val="nil"/>
              <w:bottom w:val="nil"/>
              <w:right w:val="nil"/>
            </w:tcBorders>
          </w:tcPr>
          <w:p w14:paraId="4C2598CE" w14:textId="77777777" w:rsidR="00B27AB6" w:rsidRPr="006129DF" w:rsidRDefault="00B27AB6" w:rsidP="006129DF">
            <w:pPr>
              <w:adjustRightInd w:val="0"/>
              <w:snapToGrid w:val="0"/>
              <w:spacing w:before="0" w:beforeAutospacing="0" w:after="0" w:line="240" w:lineRule="auto"/>
              <w:rPr>
                <w:rFonts w:ascii="Times New Roman" w:hAnsi="Times New Roman"/>
                <w:b w:val="0"/>
                <w:bCs w:val="0"/>
                <w:color w:val="auto"/>
                <w:sz w:val="20"/>
                <w:szCs w:val="20"/>
              </w:rPr>
            </w:pPr>
            <w:r w:rsidRPr="006129DF">
              <w:rPr>
                <w:rFonts w:ascii="Times New Roman" w:hAnsi="Times New Roman"/>
                <w:b w:val="0"/>
                <w:bCs w:val="0"/>
                <w:color w:val="auto"/>
                <w:sz w:val="20"/>
                <w:szCs w:val="20"/>
              </w:rPr>
              <w:t>CEC (Meq/100g)</w:t>
            </w:r>
          </w:p>
        </w:tc>
        <w:tc>
          <w:tcPr>
            <w:tcW w:w="883" w:type="dxa"/>
            <w:tcBorders>
              <w:top w:val="nil"/>
              <w:left w:val="nil"/>
              <w:bottom w:val="nil"/>
              <w:right w:val="nil"/>
            </w:tcBorders>
          </w:tcPr>
          <w:p w14:paraId="59640667" w14:textId="77777777" w:rsidR="00B27AB6" w:rsidRPr="006129DF" w:rsidRDefault="00B27AB6"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5.36</w:t>
            </w:r>
          </w:p>
        </w:tc>
      </w:tr>
      <w:tr w:rsidR="00B27AB6" w:rsidRPr="006129DF" w14:paraId="77183FD0" w14:textId="77777777" w:rsidTr="00CF1F99">
        <w:tc>
          <w:tcPr>
            <w:cnfStyle w:val="001000000000" w:firstRow="0" w:lastRow="0" w:firstColumn="1" w:lastColumn="0" w:oddVBand="0" w:evenVBand="0" w:oddHBand="0" w:evenHBand="0" w:firstRowFirstColumn="0" w:firstRowLastColumn="0" w:lastRowFirstColumn="0" w:lastRowLastColumn="0"/>
            <w:tcW w:w="3795" w:type="dxa"/>
            <w:tcBorders>
              <w:top w:val="nil"/>
              <w:left w:val="nil"/>
              <w:bottom w:val="nil"/>
              <w:right w:val="nil"/>
            </w:tcBorders>
          </w:tcPr>
          <w:p w14:paraId="2BD33200" w14:textId="77777777" w:rsidR="00B27AB6" w:rsidRPr="006129DF" w:rsidRDefault="00B27AB6" w:rsidP="006129DF">
            <w:pPr>
              <w:adjustRightInd w:val="0"/>
              <w:snapToGrid w:val="0"/>
              <w:spacing w:before="0" w:beforeAutospacing="0" w:after="0" w:line="240" w:lineRule="auto"/>
              <w:rPr>
                <w:rFonts w:ascii="Times New Roman" w:hAnsi="Times New Roman"/>
                <w:b w:val="0"/>
                <w:bCs w:val="0"/>
                <w:color w:val="auto"/>
                <w:sz w:val="20"/>
                <w:szCs w:val="20"/>
              </w:rPr>
            </w:pPr>
            <w:r w:rsidRPr="006129DF">
              <w:rPr>
                <w:rFonts w:ascii="Times New Roman" w:hAnsi="Times New Roman"/>
                <w:b w:val="0"/>
                <w:bCs w:val="0"/>
                <w:color w:val="auto"/>
                <w:sz w:val="20"/>
                <w:szCs w:val="20"/>
              </w:rPr>
              <w:t>Organic carbon (%)</w:t>
            </w:r>
          </w:p>
        </w:tc>
        <w:tc>
          <w:tcPr>
            <w:tcW w:w="883" w:type="dxa"/>
            <w:tcBorders>
              <w:top w:val="nil"/>
              <w:left w:val="nil"/>
              <w:bottom w:val="nil"/>
              <w:right w:val="nil"/>
            </w:tcBorders>
          </w:tcPr>
          <w:p w14:paraId="6031F1DB" w14:textId="77777777" w:rsidR="00B27AB6" w:rsidRPr="006129DF" w:rsidRDefault="00B27AB6"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0.80</w:t>
            </w:r>
          </w:p>
        </w:tc>
      </w:tr>
      <w:tr w:rsidR="00B27AB6" w:rsidRPr="006129DF" w14:paraId="204DE99D" w14:textId="77777777" w:rsidTr="00CF1F99">
        <w:tc>
          <w:tcPr>
            <w:cnfStyle w:val="001000000000" w:firstRow="0" w:lastRow="0" w:firstColumn="1" w:lastColumn="0" w:oddVBand="0" w:evenVBand="0" w:oddHBand="0" w:evenHBand="0" w:firstRowFirstColumn="0" w:firstRowLastColumn="0" w:lastRowFirstColumn="0" w:lastRowLastColumn="0"/>
            <w:tcW w:w="3795" w:type="dxa"/>
            <w:tcBorders>
              <w:top w:val="nil"/>
              <w:left w:val="nil"/>
              <w:bottom w:val="single" w:sz="8" w:space="0" w:color="000000"/>
              <w:right w:val="nil"/>
            </w:tcBorders>
          </w:tcPr>
          <w:p w14:paraId="785505EC" w14:textId="77777777" w:rsidR="00B27AB6" w:rsidRPr="006129DF" w:rsidRDefault="00B27AB6" w:rsidP="006129DF">
            <w:pPr>
              <w:adjustRightInd w:val="0"/>
              <w:snapToGrid w:val="0"/>
              <w:spacing w:before="0" w:beforeAutospacing="0" w:after="0" w:line="240" w:lineRule="auto"/>
              <w:rPr>
                <w:rFonts w:ascii="Times New Roman" w:hAnsi="Times New Roman"/>
                <w:b w:val="0"/>
                <w:bCs w:val="0"/>
                <w:color w:val="auto"/>
                <w:sz w:val="20"/>
                <w:szCs w:val="20"/>
              </w:rPr>
            </w:pPr>
            <w:r w:rsidRPr="006129DF">
              <w:rPr>
                <w:rFonts w:ascii="Times New Roman" w:hAnsi="Times New Roman"/>
                <w:b w:val="0"/>
                <w:bCs w:val="0"/>
                <w:color w:val="auto"/>
                <w:sz w:val="20"/>
                <w:szCs w:val="20"/>
              </w:rPr>
              <w:t>Organic matter (%)</w:t>
            </w:r>
          </w:p>
        </w:tc>
        <w:tc>
          <w:tcPr>
            <w:tcW w:w="883" w:type="dxa"/>
            <w:tcBorders>
              <w:top w:val="nil"/>
              <w:left w:val="nil"/>
              <w:bottom w:val="single" w:sz="8" w:space="0" w:color="000000"/>
              <w:right w:val="nil"/>
            </w:tcBorders>
          </w:tcPr>
          <w:p w14:paraId="70D11635" w14:textId="77777777" w:rsidR="00B27AB6" w:rsidRPr="006129DF" w:rsidRDefault="00B27AB6"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1.40</w:t>
            </w:r>
          </w:p>
        </w:tc>
      </w:tr>
    </w:tbl>
    <w:p w14:paraId="702DC6FA" w14:textId="0361CCD0" w:rsidR="00E72074" w:rsidRDefault="00E72074" w:rsidP="006129DF">
      <w:pPr>
        <w:pStyle w:val="Heading2"/>
        <w:adjustRightInd w:val="0"/>
        <w:snapToGrid w:val="0"/>
        <w:spacing w:before="0" w:line="240" w:lineRule="auto"/>
        <w:rPr>
          <w:rFonts w:ascii="Times New Roman" w:hAnsi="Times New Roman"/>
          <w:color w:val="auto"/>
          <w:sz w:val="20"/>
          <w:szCs w:val="20"/>
        </w:rPr>
      </w:pPr>
    </w:p>
    <w:p w14:paraId="59FAFAE3" w14:textId="77777777" w:rsidR="00E72074" w:rsidRPr="00E72074" w:rsidRDefault="00E72074" w:rsidP="00E72074"/>
    <w:p w14:paraId="19F33E21" w14:textId="2B297301" w:rsidR="0014556A" w:rsidRPr="006129DF" w:rsidRDefault="0014556A" w:rsidP="006129DF">
      <w:pPr>
        <w:pStyle w:val="Heading2"/>
        <w:adjustRightInd w:val="0"/>
        <w:snapToGrid w:val="0"/>
        <w:spacing w:before="0" w:line="240" w:lineRule="auto"/>
        <w:rPr>
          <w:rFonts w:ascii="Times New Roman" w:hAnsi="Times New Roman"/>
          <w:color w:val="auto"/>
          <w:sz w:val="20"/>
          <w:szCs w:val="20"/>
        </w:rPr>
      </w:pPr>
      <w:r w:rsidRPr="006129DF">
        <w:rPr>
          <w:rFonts w:ascii="Times New Roman" w:hAnsi="Times New Roman"/>
          <w:color w:val="auto"/>
          <w:sz w:val="20"/>
          <w:szCs w:val="20"/>
        </w:rPr>
        <w:t>Effects of cow dung and poultry droppings on the growth of sweet pepper</w:t>
      </w:r>
    </w:p>
    <w:p w14:paraId="23A34A43" w14:textId="77777777" w:rsidR="0014556A" w:rsidRPr="006129DF" w:rsidRDefault="0014556A" w:rsidP="006129DF">
      <w:pPr>
        <w:adjustRightInd w:val="0"/>
        <w:snapToGrid w:val="0"/>
        <w:spacing w:before="0" w:beforeAutospacing="0" w:after="0" w:line="240" w:lineRule="auto"/>
        <w:ind w:firstLine="426"/>
        <w:jc w:val="both"/>
        <w:rPr>
          <w:rFonts w:ascii="Times New Roman" w:hAnsi="Times New Roman"/>
          <w:sz w:val="20"/>
          <w:szCs w:val="20"/>
        </w:rPr>
      </w:pPr>
      <w:r w:rsidRPr="006129DF">
        <w:rPr>
          <w:rFonts w:ascii="Times New Roman" w:hAnsi="Times New Roman"/>
          <w:sz w:val="20"/>
          <w:szCs w:val="20"/>
        </w:rPr>
        <w:t>Table 3 shows the effect of cow dung and poultry droppings on the growth of sweet peppers at two (2) weeks after transplanting. The mean number of leaves, plant height, stem girth, number of secondary branches, number of flower pods, and leaf area were highest in T</w:t>
      </w:r>
      <w:r w:rsidRPr="006129DF">
        <w:rPr>
          <w:rFonts w:ascii="Times New Roman" w:hAnsi="Times New Roman"/>
          <w:sz w:val="20"/>
          <w:szCs w:val="20"/>
          <w:vertAlign w:val="subscript"/>
        </w:rPr>
        <w:t>6</w:t>
      </w:r>
      <w:r w:rsidRPr="006129DF">
        <w:rPr>
          <w:rFonts w:ascii="Times New Roman" w:hAnsi="Times New Roman"/>
          <w:sz w:val="20"/>
          <w:szCs w:val="20"/>
        </w:rPr>
        <w:t xml:space="preserve"> (15 ton/ha poultry droppings) with values of 47.3±18.15, 15.0±0.30 cm, 1.3±0.35 cm, 4.2±1.36, 6.8±3.00 and 8.5±2.44 cm</w:t>
      </w:r>
      <w:r w:rsidRPr="006129DF">
        <w:rPr>
          <w:rFonts w:ascii="Times New Roman" w:hAnsi="Times New Roman"/>
          <w:sz w:val="20"/>
          <w:szCs w:val="20"/>
          <w:vertAlign w:val="superscript"/>
        </w:rPr>
        <w:t>2</w:t>
      </w:r>
      <w:r w:rsidRPr="006129DF">
        <w:rPr>
          <w:rFonts w:ascii="Times New Roman" w:hAnsi="Times New Roman"/>
          <w:sz w:val="20"/>
          <w:szCs w:val="20"/>
        </w:rPr>
        <w:t>, respectively. The control group (T</w:t>
      </w:r>
      <w:r w:rsidRPr="006129DF">
        <w:rPr>
          <w:rFonts w:ascii="Times New Roman" w:hAnsi="Times New Roman"/>
          <w:sz w:val="20"/>
          <w:szCs w:val="20"/>
          <w:vertAlign w:val="subscript"/>
        </w:rPr>
        <w:t>0</w:t>
      </w:r>
      <w:r w:rsidRPr="006129DF">
        <w:rPr>
          <w:rFonts w:ascii="Times New Roman" w:hAnsi="Times New Roman"/>
          <w:sz w:val="20"/>
          <w:szCs w:val="20"/>
        </w:rPr>
        <w:t>) had the lowest mean values in all parameters except leaf area. The results showed that the application of organic fertilizers, particularly poultry droppings and cow dung, had a positive effect on the growth of sweet pepper plants.</w:t>
      </w:r>
    </w:p>
    <w:p w14:paraId="4A64B0C0" w14:textId="77777777" w:rsidR="0014556A" w:rsidRPr="006129DF" w:rsidRDefault="0014556A" w:rsidP="006129DF">
      <w:pPr>
        <w:adjustRightInd w:val="0"/>
        <w:snapToGrid w:val="0"/>
        <w:spacing w:before="0" w:beforeAutospacing="0" w:after="0" w:line="240" w:lineRule="auto"/>
        <w:ind w:firstLine="426"/>
        <w:jc w:val="both"/>
        <w:rPr>
          <w:rFonts w:ascii="Times New Roman" w:hAnsi="Times New Roman"/>
          <w:sz w:val="20"/>
          <w:szCs w:val="20"/>
        </w:rPr>
      </w:pPr>
      <w:r w:rsidRPr="006129DF">
        <w:rPr>
          <w:rFonts w:ascii="Times New Roman" w:hAnsi="Times New Roman"/>
          <w:sz w:val="20"/>
          <w:szCs w:val="20"/>
        </w:rPr>
        <w:t>At four (4) weeks after transplanting (Table 4), the mean number of leaves, plant height, stem girth, number of secondary branches, number of flower pods, and leaf area were 58.6±22.23, 21.9±3.30 cm, 1.7±0.40 cm, 9.2±3.35, 20.8±11.16 and 2.3±1.35 cm</w:t>
      </w:r>
      <w:r w:rsidRPr="006129DF">
        <w:rPr>
          <w:rFonts w:ascii="Times New Roman" w:hAnsi="Times New Roman"/>
          <w:sz w:val="20"/>
          <w:szCs w:val="20"/>
          <w:vertAlign w:val="superscript"/>
        </w:rPr>
        <w:t>2</w:t>
      </w:r>
      <w:r w:rsidRPr="006129DF">
        <w:rPr>
          <w:rFonts w:ascii="Times New Roman" w:hAnsi="Times New Roman"/>
          <w:sz w:val="20"/>
          <w:szCs w:val="20"/>
        </w:rPr>
        <w:t>, respectively. Again, the application of organic fertilizers increased plant growth parameters. The highest mean values were observed in T</w:t>
      </w:r>
      <w:r w:rsidRPr="006129DF">
        <w:rPr>
          <w:rFonts w:ascii="Times New Roman" w:hAnsi="Times New Roman"/>
          <w:sz w:val="20"/>
          <w:szCs w:val="20"/>
          <w:vertAlign w:val="subscript"/>
        </w:rPr>
        <w:t>6</w:t>
      </w:r>
      <w:r w:rsidRPr="006129DF">
        <w:rPr>
          <w:rFonts w:ascii="Times New Roman" w:hAnsi="Times New Roman"/>
          <w:sz w:val="20"/>
          <w:szCs w:val="20"/>
        </w:rPr>
        <w:t>, while the lowest mean values were obtained in T</w:t>
      </w:r>
      <w:r w:rsidRPr="006129DF">
        <w:rPr>
          <w:rFonts w:ascii="Times New Roman" w:hAnsi="Times New Roman"/>
          <w:sz w:val="20"/>
          <w:szCs w:val="20"/>
          <w:vertAlign w:val="subscript"/>
        </w:rPr>
        <w:t>0</w:t>
      </w:r>
      <w:r w:rsidRPr="006129DF">
        <w:rPr>
          <w:rFonts w:ascii="Times New Roman" w:hAnsi="Times New Roman"/>
          <w:sz w:val="20"/>
          <w:szCs w:val="20"/>
        </w:rPr>
        <w:t>.</w:t>
      </w:r>
    </w:p>
    <w:p w14:paraId="13DD895F" w14:textId="77777777" w:rsidR="0014556A" w:rsidRPr="006129DF" w:rsidRDefault="0014556A" w:rsidP="006129DF">
      <w:pPr>
        <w:adjustRightInd w:val="0"/>
        <w:snapToGrid w:val="0"/>
        <w:spacing w:before="0" w:beforeAutospacing="0" w:after="0" w:line="240" w:lineRule="auto"/>
        <w:ind w:firstLine="426"/>
        <w:jc w:val="both"/>
        <w:rPr>
          <w:rFonts w:ascii="Times New Roman" w:hAnsi="Times New Roman"/>
          <w:sz w:val="20"/>
          <w:szCs w:val="20"/>
        </w:rPr>
      </w:pPr>
      <w:r w:rsidRPr="006129DF">
        <w:rPr>
          <w:rFonts w:ascii="Times New Roman" w:hAnsi="Times New Roman"/>
          <w:sz w:val="20"/>
          <w:szCs w:val="20"/>
        </w:rPr>
        <w:t xml:space="preserve">Table 5 shows the growth of sweet pepper plants six (6) weeks after transplanting. The mean number of leaves, plant height, stem girth, number of secondary </w:t>
      </w:r>
      <w:r w:rsidRPr="006129DF">
        <w:rPr>
          <w:rFonts w:ascii="Times New Roman" w:hAnsi="Times New Roman"/>
          <w:sz w:val="20"/>
          <w:szCs w:val="20"/>
        </w:rPr>
        <w:lastRenderedPageBreak/>
        <w:t>branches, number of flower pods, and leaf area were 101.1±1.31, 33.4±2.20 cm, 2.8±0.15 cm, 21.3±3.69, 32.8±4.18 and 20.1±5.32 cm</w:t>
      </w:r>
      <w:r w:rsidRPr="006129DF">
        <w:rPr>
          <w:rFonts w:ascii="Times New Roman" w:hAnsi="Times New Roman"/>
          <w:sz w:val="20"/>
          <w:szCs w:val="20"/>
          <w:vertAlign w:val="superscript"/>
        </w:rPr>
        <w:t>2</w:t>
      </w:r>
      <w:r w:rsidRPr="006129DF">
        <w:rPr>
          <w:rFonts w:ascii="Times New Roman" w:hAnsi="Times New Roman"/>
          <w:sz w:val="20"/>
          <w:szCs w:val="20"/>
        </w:rPr>
        <w:t xml:space="preserve">, respectively. The highest mean values were again observed in T6, while the lowest mean values were obtained in T0. The results of the study indicate that the application of organic fertilizers, particularly poultry droppings, can significantly improve </w:t>
      </w:r>
      <w:r w:rsidRPr="006129DF">
        <w:rPr>
          <w:rFonts w:ascii="Times New Roman" w:hAnsi="Times New Roman"/>
          <w:sz w:val="20"/>
          <w:szCs w:val="20"/>
        </w:rPr>
        <w:t xml:space="preserve">the growth and yield of sweet pepper plants. The results are consistent with previous studies showing the beneficial effects of organic fertilizers on plant growth and yield (Akhtar </w:t>
      </w:r>
      <w:r w:rsidRPr="006129DF">
        <w:rPr>
          <w:rFonts w:ascii="Times New Roman" w:hAnsi="Times New Roman"/>
          <w:i/>
          <w:sz w:val="20"/>
          <w:szCs w:val="20"/>
        </w:rPr>
        <w:t>et al.,</w:t>
      </w:r>
      <w:r w:rsidRPr="006129DF">
        <w:rPr>
          <w:rFonts w:ascii="Times New Roman" w:hAnsi="Times New Roman"/>
          <w:sz w:val="20"/>
          <w:szCs w:val="20"/>
        </w:rPr>
        <w:t xml:space="preserve"> 2021). Yadav </w:t>
      </w:r>
      <w:r w:rsidRPr="006129DF">
        <w:rPr>
          <w:rFonts w:ascii="Times New Roman" w:hAnsi="Times New Roman"/>
          <w:i/>
          <w:sz w:val="20"/>
          <w:szCs w:val="20"/>
        </w:rPr>
        <w:t>et al</w:t>
      </w:r>
      <w:r w:rsidRPr="006129DF">
        <w:rPr>
          <w:rFonts w:ascii="Times New Roman" w:hAnsi="Times New Roman"/>
          <w:sz w:val="20"/>
          <w:szCs w:val="20"/>
        </w:rPr>
        <w:t>., 2019) observed that as the amount of organic fertilizer increases, the growth parameters of the plants, including sweet peppers also increases.</w:t>
      </w:r>
    </w:p>
    <w:p w14:paraId="213B4AF6" w14:textId="77777777" w:rsidR="00B27AB6" w:rsidRPr="006129DF" w:rsidRDefault="00B27AB6" w:rsidP="006129DF">
      <w:pPr>
        <w:adjustRightInd w:val="0"/>
        <w:snapToGrid w:val="0"/>
        <w:spacing w:before="0" w:beforeAutospacing="0" w:after="0" w:line="240" w:lineRule="auto"/>
        <w:jc w:val="both"/>
        <w:rPr>
          <w:rFonts w:ascii="Times New Roman" w:hAnsi="Times New Roman"/>
          <w:sz w:val="20"/>
          <w:szCs w:val="20"/>
        </w:rPr>
        <w:sectPr w:rsidR="00B27AB6" w:rsidRPr="006129DF" w:rsidSect="006129DF">
          <w:type w:val="continuous"/>
          <w:pgSz w:w="12240" w:h="15840" w:code="119"/>
          <w:pgMar w:top="1440" w:right="1440" w:bottom="1440" w:left="1440" w:header="720" w:footer="397" w:gutter="0"/>
          <w:cols w:num="2" w:space="332"/>
          <w:docGrid w:type="lines" w:linePitch="360"/>
        </w:sectPr>
      </w:pPr>
    </w:p>
    <w:p w14:paraId="136B644B" w14:textId="14A88D24" w:rsidR="0014556A" w:rsidRPr="006129DF" w:rsidRDefault="0014556A" w:rsidP="006129DF">
      <w:pPr>
        <w:adjustRightInd w:val="0"/>
        <w:snapToGrid w:val="0"/>
        <w:spacing w:before="0" w:beforeAutospacing="0" w:after="0" w:line="240" w:lineRule="auto"/>
        <w:jc w:val="both"/>
        <w:rPr>
          <w:rFonts w:ascii="Times New Roman" w:hAnsi="Times New Roman"/>
          <w:sz w:val="20"/>
          <w:szCs w:val="20"/>
        </w:rPr>
      </w:pPr>
    </w:p>
    <w:p w14:paraId="469944D6" w14:textId="0D9E586B" w:rsidR="000A5537" w:rsidRPr="006129DF" w:rsidRDefault="00D213DE" w:rsidP="006129DF">
      <w:pPr>
        <w:adjustRightInd w:val="0"/>
        <w:snapToGrid w:val="0"/>
        <w:spacing w:before="0" w:beforeAutospacing="0" w:after="0" w:line="240" w:lineRule="auto"/>
        <w:jc w:val="both"/>
        <w:rPr>
          <w:rFonts w:ascii="Times New Roman" w:hAnsi="Times New Roman"/>
          <w:sz w:val="20"/>
          <w:szCs w:val="20"/>
        </w:rPr>
        <w:sectPr w:rsidR="000A5537" w:rsidRPr="006129DF" w:rsidSect="006129DF">
          <w:type w:val="continuous"/>
          <w:pgSz w:w="12240" w:h="15840" w:code="119"/>
          <w:pgMar w:top="1440" w:right="1440" w:bottom="1440" w:left="1440" w:header="720" w:footer="397" w:gutter="0"/>
          <w:cols w:space="518"/>
          <w:docGrid w:type="lines" w:linePitch="360"/>
        </w:sectPr>
      </w:pPr>
      <w:r w:rsidRPr="006129DF">
        <w:rPr>
          <w:rFonts w:ascii="Times New Roman" w:hAnsi="Times New Roman"/>
          <w:sz w:val="20"/>
          <w:szCs w:val="20"/>
        </w:rPr>
        <w:t xml:space="preserve"> </w:t>
      </w:r>
      <w:bookmarkStart w:id="30" w:name="_Toc228340410"/>
      <w:bookmarkEnd w:id="30"/>
    </w:p>
    <w:p w14:paraId="463964BE" w14:textId="77777777" w:rsidR="0014556A" w:rsidRPr="006129DF" w:rsidRDefault="0014556A" w:rsidP="006129DF">
      <w:pPr>
        <w:pStyle w:val="Heading1"/>
        <w:adjustRightInd w:val="0"/>
        <w:snapToGrid w:val="0"/>
        <w:spacing w:before="0" w:line="240" w:lineRule="auto"/>
        <w:rPr>
          <w:rFonts w:ascii="Times New Roman" w:hAnsi="Times New Roman"/>
          <w:color w:val="auto"/>
          <w:kern w:val="36"/>
          <w:sz w:val="20"/>
          <w:szCs w:val="20"/>
        </w:rPr>
        <w:sectPr w:rsidR="0014556A" w:rsidRPr="006129DF" w:rsidSect="006129DF">
          <w:pgSz w:w="12240" w:h="15840" w:code="119"/>
          <w:pgMar w:top="1440" w:right="1440" w:bottom="1440" w:left="1440" w:header="720" w:footer="720" w:gutter="0"/>
          <w:cols w:space="720"/>
          <w:docGrid w:type="lines" w:linePitch="360"/>
        </w:sectPr>
      </w:pPr>
      <w:bookmarkStart w:id="31" w:name="_Toc228340412"/>
      <w:bookmarkEnd w:id="31"/>
    </w:p>
    <w:p w14:paraId="00F29A31" w14:textId="7954D341" w:rsidR="000A5537" w:rsidRPr="006129DF" w:rsidRDefault="00D213DE" w:rsidP="006129DF">
      <w:pPr>
        <w:pStyle w:val="Heading1"/>
        <w:adjustRightInd w:val="0"/>
        <w:snapToGrid w:val="0"/>
        <w:spacing w:before="0" w:line="240" w:lineRule="auto"/>
        <w:rPr>
          <w:rFonts w:ascii="Times New Roman" w:hAnsi="Times New Roman"/>
          <w:color w:val="auto"/>
          <w:kern w:val="36"/>
          <w:sz w:val="20"/>
          <w:szCs w:val="20"/>
        </w:rPr>
      </w:pPr>
      <w:r w:rsidRPr="006129DF">
        <w:rPr>
          <w:rFonts w:ascii="Times New Roman" w:hAnsi="Times New Roman"/>
          <w:color w:val="auto"/>
          <w:kern w:val="36"/>
          <w:sz w:val="20"/>
          <w:szCs w:val="20"/>
        </w:rPr>
        <w:t>T</w:t>
      </w:r>
      <w:r w:rsidR="00F35109" w:rsidRPr="006129DF">
        <w:rPr>
          <w:rFonts w:ascii="Times New Roman" w:hAnsi="Times New Roman"/>
          <w:color w:val="auto"/>
          <w:kern w:val="36"/>
          <w:sz w:val="20"/>
          <w:szCs w:val="20"/>
        </w:rPr>
        <w:t>able 2:</w:t>
      </w:r>
      <w:r w:rsidRPr="006129DF">
        <w:rPr>
          <w:rFonts w:ascii="Times New Roman" w:hAnsi="Times New Roman"/>
          <w:color w:val="auto"/>
          <w:kern w:val="36"/>
          <w:sz w:val="20"/>
          <w:szCs w:val="20"/>
        </w:rPr>
        <w:t xml:space="preserve">  Effect of poultry droppings and cow dung on some soil chemical p</w:t>
      </w:r>
      <w:r w:rsidR="00F35109" w:rsidRPr="006129DF">
        <w:rPr>
          <w:rFonts w:ascii="Times New Roman" w:hAnsi="Times New Roman"/>
          <w:color w:val="auto"/>
          <w:kern w:val="36"/>
          <w:sz w:val="20"/>
          <w:szCs w:val="20"/>
        </w:rPr>
        <w:t>roperties of the study area</w:t>
      </w:r>
      <w:r w:rsidR="007F310C" w:rsidRPr="006129DF">
        <w:rPr>
          <w:rFonts w:ascii="Times New Roman" w:hAnsi="Times New Roman"/>
          <w:color w:val="auto"/>
          <w:kern w:val="36"/>
          <w:sz w:val="20"/>
          <w:szCs w:val="20"/>
        </w:rPr>
        <w:t xml:space="preserve">      </w:t>
      </w:r>
    </w:p>
    <w:tbl>
      <w:tblPr>
        <w:tblStyle w:val="LightShading2"/>
        <w:tblW w:w="5000" w:type="pct"/>
        <w:tblBorders>
          <w:top w:val="single" w:sz="4" w:space="0" w:color="auto"/>
          <w:bottom w:val="single" w:sz="4" w:space="0" w:color="auto"/>
        </w:tblBorders>
        <w:tblLook w:val="04A0" w:firstRow="1" w:lastRow="0" w:firstColumn="1" w:lastColumn="0" w:noHBand="0" w:noVBand="1"/>
      </w:tblPr>
      <w:tblGrid>
        <w:gridCol w:w="1038"/>
        <w:gridCol w:w="729"/>
        <w:gridCol w:w="704"/>
        <w:gridCol w:w="761"/>
        <w:gridCol w:w="805"/>
        <w:gridCol w:w="750"/>
        <w:gridCol w:w="805"/>
        <w:gridCol w:w="566"/>
        <w:gridCol w:w="43"/>
        <w:gridCol w:w="523"/>
        <w:gridCol w:w="89"/>
        <w:gridCol w:w="577"/>
        <w:gridCol w:w="566"/>
        <w:gridCol w:w="766"/>
        <w:gridCol w:w="638"/>
      </w:tblGrid>
      <w:tr w:rsidR="00D82708" w:rsidRPr="006129DF" w14:paraId="675741BD" w14:textId="77777777" w:rsidTr="00E72074">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394" w:type="pct"/>
            <w:vMerge w:val="restart"/>
            <w:tcBorders>
              <w:top w:val="single" w:sz="4" w:space="0" w:color="auto"/>
            </w:tcBorders>
            <w:vAlign w:val="center"/>
          </w:tcPr>
          <w:p w14:paraId="7611F21C" w14:textId="77777777" w:rsidR="007F310C" w:rsidRPr="006129DF" w:rsidRDefault="002A68C9"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Treatment</w:t>
            </w:r>
          </w:p>
        </w:tc>
        <w:tc>
          <w:tcPr>
            <w:tcW w:w="414" w:type="pct"/>
            <w:vMerge w:val="restart"/>
            <w:tcBorders>
              <w:top w:val="single" w:sz="4" w:space="0" w:color="auto"/>
            </w:tcBorders>
            <w:vAlign w:val="center"/>
          </w:tcPr>
          <w:p w14:paraId="298211BD" w14:textId="119ABA54" w:rsidR="007F310C" w:rsidRPr="006129DF" w:rsidRDefault="007F310C"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pH (H</w:t>
            </w:r>
            <w:r w:rsidRPr="006129DF">
              <w:rPr>
                <w:rFonts w:ascii="Times New Roman" w:hAnsi="Times New Roman"/>
                <w:b w:val="0"/>
                <w:bCs w:val="0"/>
                <w:color w:val="auto"/>
                <w:sz w:val="20"/>
                <w:szCs w:val="20"/>
                <w:vertAlign w:val="subscript"/>
              </w:rPr>
              <w:t>2</w:t>
            </w:r>
            <w:r w:rsidRPr="006129DF">
              <w:rPr>
                <w:rFonts w:ascii="Times New Roman" w:hAnsi="Times New Roman"/>
                <w:b w:val="0"/>
                <w:bCs w:val="0"/>
                <w:color w:val="auto"/>
                <w:sz w:val="20"/>
                <w:szCs w:val="20"/>
              </w:rPr>
              <w:t>O)</w:t>
            </w:r>
          </w:p>
        </w:tc>
        <w:tc>
          <w:tcPr>
            <w:tcW w:w="400" w:type="pct"/>
            <w:vMerge w:val="restart"/>
            <w:tcBorders>
              <w:top w:val="single" w:sz="4" w:space="0" w:color="auto"/>
            </w:tcBorders>
            <w:vAlign w:val="center"/>
          </w:tcPr>
          <w:p w14:paraId="7DEF3E86" w14:textId="5C52A6AD" w:rsidR="007F310C" w:rsidRPr="006129DF" w:rsidRDefault="007F310C"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pH (KCl)</w:t>
            </w:r>
          </w:p>
        </w:tc>
        <w:tc>
          <w:tcPr>
            <w:tcW w:w="377" w:type="pct"/>
            <w:vMerge w:val="restart"/>
            <w:tcBorders>
              <w:top w:val="single" w:sz="4" w:space="0" w:color="auto"/>
            </w:tcBorders>
            <w:vAlign w:val="center"/>
          </w:tcPr>
          <w:p w14:paraId="5E3E83BA" w14:textId="7365239B" w:rsidR="007F310C" w:rsidRPr="006129DF" w:rsidRDefault="007F310C"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b w:val="0"/>
                <w:bCs w:val="0"/>
                <w:color w:val="auto"/>
                <w:sz w:val="20"/>
                <w:szCs w:val="20"/>
              </w:rPr>
              <w:t>O.C</w:t>
            </w:r>
            <w:r w:rsidRPr="006129DF">
              <w:rPr>
                <w:rFonts w:ascii="Times New Roman" w:hAnsi="Times New Roman"/>
                <w:color w:val="auto"/>
                <w:sz w:val="20"/>
                <w:szCs w:val="20"/>
              </w:rPr>
              <w:t xml:space="preserve"> </w:t>
            </w:r>
            <w:r w:rsidRPr="006129DF">
              <w:rPr>
                <w:rFonts w:ascii="Times New Roman" w:hAnsi="Times New Roman"/>
                <w:b w:val="0"/>
                <w:color w:val="auto"/>
                <w:sz w:val="20"/>
                <w:szCs w:val="20"/>
              </w:rPr>
              <w:t>%</w:t>
            </w:r>
          </w:p>
        </w:tc>
        <w:tc>
          <w:tcPr>
            <w:tcW w:w="378" w:type="pct"/>
            <w:vMerge w:val="restart"/>
            <w:tcBorders>
              <w:top w:val="single" w:sz="4" w:space="0" w:color="auto"/>
            </w:tcBorders>
            <w:vAlign w:val="center"/>
          </w:tcPr>
          <w:p w14:paraId="1F5069E3" w14:textId="33B553B8" w:rsidR="007F310C" w:rsidRPr="006129DF" w:rsidRDefault="007F310C"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0"/>
                <w:szCs w:val="20"/>
              </w:rPr>
            </w:pPr>
            <w:r w:rsidRPr="006129DF">
              <w:rPr>
                <w:rFonts w:ascii="Times New Roman" w:hAnsi="Times New Roman"/>
                <w:b w:val="0"/>
                <w:bCs w:val="0"/>
                <w:color w:val="auto"/>
                <w:sz w:val="20"/>
                <w:szCs w:val="20"/>
              </w:rPr>
              <w:t>O.M</w:t>
            </w:r>
            <w:r w:rsidRPr="006129DF">
              <w:rPr>
                <w:rFonts w:ascii="Times New Roman" w:hAnsi="Times New Roman"/>
                <w:b w:val="0"/>
                <w:color w:val="auto"/>
                <w:sz w:val="20"/>
                <w:szCs w:val="20"/>
              </w:rPr>
              <w:t xml:space="preserve"> %</w:t>
            </w:r>
          </w:p>
        </w:tc>
        <w:tc>
          <w:tcPr>
            <w:tcW w:w="378" w:type="pct"/>
            <w:vMerge w:val="restart"/>
            <w:tcBorders>
              <w:top w:val="single" w:sz="4" w:space="0" w:color="auto"/>
            </w:tcBorders>
            <w:vAlign w:val="center"/>
          </w:tcPr>
          <w:p w14:paraId="6AFAF1D8" w14:textId="2E5E047F" w:rsidR="007F310C" w:rsidRPr="006129DF" w:rsidRDefault="007F310C"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0"/>
                <w:szCs w:val="20"/>
              </w:rPr>
            </w:pPr>
            <w:r w:rsidRPr="006129DF">
              <w:rPr>
                <w:rFonts w:ascii="Times New Roman" w:hAnsi="Times New Roman"/>
                <w:b w:val="0"/>
                <w:bCs w:val="0"/>
                <w:color w:val="auto"/>
                <w:sz w:val="20"/>
                <w:szCs w:val="20"/>
              </w:rPr>
              <w:t>TN</w:t>
            </w:r>
            <w:r w:rsidRPr="006129DF">
              <w:rPr>
                <w:rFonts w:ascii="Times New Roman" w:hAnsi="Times New Roman"/>
                <w:b w:val="0"/>
                <w:color w:val="auto"/>
                <w:sz w:val="20"/>
                <w:szCs w:val="20"/>
              </w:rPr>
              <w:t xml:space="preserve">  %</w:t>
            </w:r>
          </w:p>
        </w:tc>
        <w:tc>
          <w:tcPr>
            <w:tcW w:w="454" w:type="pct"/>
            <w:vMerge w:val="restart"/>
            <w:tcBorders>
              <w:top w:val="single" w:sz="4" w:space="0" w:color="auto"/>
            </w:tcBorders>
            <w:vAlign w:val="center"/>
          </w:tcPr>
          <w:p w14:paraId="381CD724" w14:textId="7AD945EC" w:rsidR="007F310C" w:rsidRPr="006129DF" w:rsidRDefault="007F310C"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0"/>
                <w:szCs w:val="20"/>
              </w:rPr>
            </w:pPr>
            <w:r w:rsidRPr="006129DF">
              <w:rPr>
                <w:rFonts w:ascii="Times New Roman" w:hAnsi="Times New Roman"/>
                <w:b w:val="0"/>
                <w:bCs w:val="0"/>
                <w:color w:val="auto"/>
                <w:sz w:val="20"/>
                <w:szCs w:val="20"/>
              </w:rPr>
              <w:t>AVP</w:t>
            </w:r>
            <w:r w:rsidRPr="006129DF">
              <w:rPr>
                <w:rFonts w:ascii="Times New Roman" w:hAnsi="Times New Roman"/>
                <w:b w:val="0"/>
                <w:color w:val="auto"/>
                <w:sz w:val="20"/>
                <w:szCs w:val="20"/>
              </w:rPr>
              <w:t xml:space="preserve"> mg/kg</w:t>
            </w:r>
          </w:p>
        </w:tc>
        <w:tc>
          <w:tcPr>
            <w:tcW w:w="342" w:type="pct"/>
            <w:gridSpan w:val="2"/>
            <w:tcBorders>
              <w:top w:val="single" w:sz="4" w:space="0" w:color="auto"/>
              <w:bottom w:val="single" w:sz="4" w:space="0" w:color="auto"/>
            </w:tcBorders>
            <w:vAlign w:val="center"/>
          </w:tcPr>
          <w:p w14:paraId="45765AAB" w14:textId="77777777" w:rsidR="007F310C" w:rsidRPr="006129DF" w:rsidRDefault="007F310C"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K</w:t>
            </w:r>
          </w:p>
        </w:tc>
        <w:tc>
          <w:tcPr>
            <w:tcW w:w="344" w:type="pct"/>
            <w:gridSpan w:val="2"/>
            <w:tcBorders>
              <w:top w:val="single" w:sz="4" w:space="0" w:color="auto"/>
              <w:bottom w:val="single" w:sz="4" w:space="0" w:color="auto"/>
            </w:tcBorders>
            <w:vAlign w:val="center"/>
          </w:tcPr>
          <w:p w14:paraId="68811CBF" w14:textId="77777777" w:rsidR="007F310C" w:rsidRPr="006129DF" w:rsidRDefault="007F310C"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Na</w:t>
            </w:r>
          </w:p>
        </w:tc>
        <w:tc>
          <w:tcPr>
            <w:tcW w:w="327" w:type="pct"/>
            <w:tcBorders>
              <w:top w:val="single" w:sz="4" w:space="0" w:color="auto"/>
              <w:bottom w:val="single" w:sz="4" w:space="0" w:color="auto"/>
            </w:tcBorders>
            <w:vAlign w:val="center"/>
          </w:tcPr>
          <w:p w14:paraId="3C38C84B" w14:textId="77777777" w:rsidR="007F310C" w:rsidRPr="006129DF" w:rsidRDefault="007F310C"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EA</w:t>
            </w:r>
          </w:p>
        </w:tc>
        <w:tc>
          <w:tcPr>
            <w:tcW w:w="377" w:type="pct"/>
            <w:tcBorders>
              <w:top w:val="single" w:sz="4" w:space="0" w:color="auto"/>
              <w:bottom w:val="single" w:sz="4" w:space="0" w:color="auto"/>
            </w:tcBorders>
            <w:vAlign w:val="center"/>
          </w:tcPr>
          <w:p w14:paraId="6968B737" w14:textId="77777777" w:rsidR="007F310C" w:rsidRPr="006129DF" w:rsidRDefault="007F310C"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Ca</w:t>
            </w:r>
          </w:p>
        </w:tc>
        <w:tc>
          <w:tcPr>
            <w:tcW w:w="437" w:type="pct"/>
            <w:tcBorders>
              <w:top w:val="single" w:sz="4" w:space="0" w:color="auto"/>
              <w:bottom w:val="single" w:sz="4" w:space="0" w:color="auto"/>
            </w:tcBorders>
            <w:vAlign w:val="center"/>
          </w:tcPr>
          <w:p w14:paraId="7149AE3E" w14:textId="77777777" w:rsidR="007F310C" w:rsidRPr="006129DF" w:rsidRDefault="007F310C"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Mg</w:t>
            </w:r>
          </w:p>
        </w:tc>
        <w:tc>
          <w:tcPr>
            <w:tcW w:w="377" w:type="pct"/>
            <w:tcBorders>
              <w:top w:val="single" w:sz="4" w:space="0" w:color="auto"/>
              <w:bottom w:val="single" w:sz="4" w:space="0" w:color="auto"/>
            </w:tcBorders>
            <w:vAlign w:val="center"/>
          </w:tcPr>
          <w:p w14:paraId="32AE64A1" w14:textId="77777777" w:rsidR="007F310C" w:rsidRPr="006129DF" w:rsidRDefault="007F310C"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CEC</w:t>
            </w:r>
          </w:p>
        </w:tc>
      </w:tr>
      <w:tr w:rsidR="00D82708" w:rsidRPr="006129DF" w14:paraId="6A421581" w14:textId="77777777" w:rsidTr="00E72074">
        <w:trPr>
          <w:trHeight w:val="498"/>
        </w:trPr>
        <w:tc>
          <w:tcPr>
            <w:cnfStyle w:val="001000000000" w:firstRow="0" w:lastRow="0" w:firstColumn="1" w:lastColumn="0" w:oddVBand="0" w:evenVBand="0" w:oddHBand="0" w:evenHBand="0" w:firstRowFirstColumn="0" w:firstRowLastColumn="0" w:lastRowFirstColumn="0" w:lastRowLastColumn="0"/>
            <w:tcW w:w="394" w:type="pct"/>
            <w:vMerge/>
            <w:tcBorders>
              <w:bottom w:val="single" w:sz="4" w:space="0" w:color="auto"/>
            </w:tcBorders>
            <w:vAlign w:val="center"/>
          </w:tcPr>
          <w:p w14:paraId="1981D3EB" w14:textId="77777777" w:rsidR="007F310C" w:rsidRPr="006129DF" w:rsidRDefault="007F310C" w:rsidP="006129DF">
            <w:pPr>
              <w:adjustRightInd w:val="0"/>
              <w:snapToGrid w:val="0"/>
              <w:spacing w:before="0" w:beforeAutospacing="0" w:after="0" w:line="240" w:lineRule="auto"/>
              <w:jc w:val="center"/>
              <w:rPr>
                <w:rFonts w:ascii="Times New Roman" w:hAnsi="Times New Roman"/>
                <w:b w:val="0"/>
                <w:bCs w:val="0"/>
                <w:color w:val="auto"/>
                <w:sz w:val="20"/>
                <w:szCs w:val="20"/>
              </w:rPr>
            </w:pPr>
          </w:p>
        </w:tc>
        <w:tc>
          <w:tcPr>
            <w:tcW w:w="414" w:type="pct"/>
            <w:vMerge/>
            <w:tcBorders>
              <w:bottom w:val="single" w:sz="4" w:space="0" w:color="auto"/>
            </w:tcBorders>
            <w:vAlign w:val="center"/>
          </w:tcPr>
          <w:p w14:paraId="24AB9333" w14:textId="77777777" w:rsidR="007F310C" w:rsidRPr="006129DF" w:rsidRDefault="007F310C"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sz w:val="20"/>
                <w:szCs w:val="20"/>
              </w:rPr>
            </w:pPr>
          </w:p>
        </w:tc>
        <w:tc>
          <w:tcPr>
            <w:tcW w:w="400" w:type="pct"/>
            <w:vMerge/>
            <w:tcBorders>
              <w:bottom w:val="single" w:sz="4" w:space="0" w:color="auto"/>
            </w:tcBorders>
            <w:vAlign w:val="center"/>
          </w:tcPr>
          <w:p w14:paraId="653AC12D" w14:textId="77777777" w:rsidR="007F310C" w:rsidRPr="006129DF" w:rsidRDefault="007F310C"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sz w:val="20"/>
                <w:szCs w:val="20"/>
              </w:rPr>
            </w:pPr>
          </w:p>
        </w:tc>
        <w:tc>
          <w:tcPr>
            <w:tcW w:w="377" w:type="pct"/>
            <w:vMerge/>
            <w:tcBorders>
              <w:bottom w:val="single" w:sz="4" w:space="0" w:color="auto"/>
            </w:tcBorders>
            <w:vAlign w:val="center"/>
          </w:tcPr>
          <w:p w14:paraId="1A11B74A" w14:textId="77777777" w:rsidR="007F310C" w:rsidRPr="006129DF" w:rsidRDefault="007F310C"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sz w:val="20"/>
                <w:szCs w:val="20"/>
              </w:rPr>
            </w:pPr>
          </w:p>
        </w:tc>
        <w:tc>
          <w:tcPr>
            <w:tcW w:w="378" w:type="pct"/>
            <w:vMerge/>
            <w:tcBorders>
              <w:bottom w:val="single" w:sz="4" w:space="0" w:color="auto"/>
            </w:tcBorders>
            <w:vAlign w:val="center"/>
          </w:tcPr>
          <w:p w14:paraId="34B1407D" w14:textId="77777777" w:rsidR="007F310C" w:rsidRPr="006129DF" w:rsidRDefault="007F310C"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 w:val="20"/>
                <w:szCs w:val="20"/>
              </w:rPr>
            </w:pPr>
          </w:p>
        </w:tc>
        <w:tc>
          <w:tcPr>
            <w:tcW w:w="378" w:type="pct"/>
            <w:vMerge/>
            <w:tcBorders>
              <w:bottom w:val="single" w:sz="4" w:space="0" w:color="auto"/>
            </w:tcBorders>
            <w:vAlign w:val="center"/>
          </w:tcPr>
          <w:p w14:paraId="0F03D481" w14:textId="77777777" w:rsidR="007F310C" w:rsidRPr="006129DF" w:rsidRDefault="007F310C"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sz w:val="20"/>
                <w:szCs w:val="20"/>
              </w:rPr>
            </w:pPr>
          </w:p>
        </w:tc>
        <w:tc>
          <w:tcPr>
            <w:tcW w:w="454" w:type="pct"/>
            <w:vMerge/>
            <w:tcBorders>
              <w:bottom w:val="single" w:sz="4" w:space="0" w:color="auto"/>
            </w:tcBorders>
            <w:vAlign w:val="center"/>
          </w:tcPr>
          <w:p w14:paraId="20FC0B38" w14:textId="77777777" w:rsidR="007F310C" w:rsidRPr="006129DF" w:rsidRDefault="007F310C"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sz w:val="20"/>
                <w:szCs w:val="20"/>
              </w:rPr>
            </w:pPr>
          </w:p>
        </w:tc>
        <w:tc>
          <w:tcPr>
            <w:tcW w:w="342" w:type="pct"/>
            <w:gridSpan w:val="2"/>
            <w:tcBorders>
              <w:top w:val="single" w:sz="4" w:space="0" w:color="auto"/>
              <w:bottom w:val="single" w:sz="4" w:space="0" w:color="auto"/>
            </w:tcBorders>
            <w:vAlign w:val="center"/>
          </w:tcPr>
          <w:p w14:paraId="00471939" w14:textId="52DAE3B9" w:rsidR="007F310C" w:rsidRPr="006129DF" w:rsidRDefault="007F310C"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sz w:val="20"/>
                <w:szCs w:val="20"/>
              </w:rPr>
            </w:pPr>
          </w:p>
        </w:tc>
        <w:tc>
          <w:tcPr>
            <w:tcW w:w="344" w:type="pct"/>
            <w:gridSpan w:val="2"/>
            <w:tcBorders>
              <w:top w:val="single" w:sz="4" w:space="0" w:color="auto"/>
              <w:bottom w:val="single" w:sz="4" w:space="0" w:color="auto"/>
            </w:tcBorders>
            <w:vAlign w:val="center"/>
          </w:tcPr>
          <w:p w14:paraId="429F43D3" w14:textId="0772EB1A" w:rsidR="007F310C" w:rsidRPr="006129DF" w:rsidRDefault="007F310C"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sz w:val="20"/>
                <w:szCs w:val="20"/>
              </w:rPr>
            </w:pPr>
          </w:p>
        </w:tc>
        <w:tc>
          <w:tcPr>
            <w:tcW w:w="704" w:type="pct"/>
            <w:gridSpan w:val="2"/>
            <w:tcBorders>
              <w:top w:val="single" w:sz="4" w:space="0" w:color="auto"/>
              <w:bottom w:val="single" w:sz="4" w:space="0" w:color="auto"/>
            </w:tcBorders>
            <w:vAlign w:val="center"/>
          </w:tcPr>
          <w:p w14:paraId="72F9BE42" w14:textId="38F6FADA" w:rsidR="007F310C" w:rsidRPr="006129DF" w:rsidRDefault="007F310C"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sz w:val="20"/>
                <w:szCs w:val="20"/>
              </w:rPr>
            </w:pPr>
            <w:r w:rsidRPr="006129DF">
              <w:rPr>
                <w:rFonts w:ascii="Times New Roman" w:hAnsi="Times New Roman"/>
                <w:color w:val="auto"/>
                <w:sz w:val="20"/>
                <w:szCs w:val="20"/>
              </w:rPr>
              <w:t>Meq/100g</w:t>
            </w:r>
          </w:p>
        </w:tc>
        <w:tc>
          <w:tcPr>
            <w:tcW w:w="437" w:type="pct"/>
            <w:tcBorders>
              <w:top w:val="single" w:sz="4" w:space="0" w:color="auto"/>
              <w:bottom w:val="single" w:sz="4" w:space="0" w:color="auto"/>
            </w:tcBorders>
            <w:vAlign w:val="center"/>
          </w:tcPr>
          <w:p w14:paraId="7204D293" w14:textId="3EEA2E17" w:rsidR="007F310C" w:rsidRPr="006129DF" w:rsidRDefault="007F310C"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sz w:val="20"/>
                <w:szCs w:val="20"/>
              </w:rPr>
            </w:pPr>
            <w:r w:rsidRPr="006129DF">
              <w:rPr>
                <w:rFonts w:ascii="Times New Roman" w:hAnsi="Times New Roman"/>
                <w:noProof/>
                <w:sz w:val="20"/>
                <w:szCs w:val="20"/>
                <w:lang w:val="en-US" w:eastAsia="en-US"/>
              </w:rPr>
              <mc:AlternateContent>
                <mc:Choice Requires="wps">
                  <w:drawing>
                    <wp:anchor distT="0" distB="0" distL="114300" distR="114300" simplePos="0" relativeHeight="251680768" behindDoc="0" locked="0" layoutInCell="1" allowOverlap="1" wp14:anchorId="118F70BB" wp14:editId="2C939B63">
                      <wp:simplePos x="0" y="0"/>
                      <wp:positionH relativeFrom="column">
                        <wp:posOffset>-321945</wp:posOffset>
                      </wp:positionH>
                      <wp:positionV relativeFrom="paragraph">
                        <wp:posOffset>307340</wp:posOffset>
                      </wp:positionV>
                      <wp:extent cx="1552575" cy="0"/>
                      <wp:effectExtent l="0" t="76200" r="9525" b="95250"/>
                      <wp:wrapNone/>
                      <wp:docPr id="5" name="Straight Arrow Connector 5"/>
                      <wp:cNvGraphicFramePr/>
                      <a:graphic xmlns:a="http://schemas.openxmlformats.org/drawingml/2006/main">
                        <a:graphicData uri="http://schemas.microsoft.com/office/word/2010/wordprocessingShape">
                          <wps:wsp>
                            <wps:cNvCnPr/>
                            <wps:spPr>
                              <a:xfrm>
                                <a:off x="0" y="0"/>
                                <a:ext cx="1552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837201" id="_x0000_t32" coordsize="21600,21600" o:spt="32" o:oned="t" path="m,l21600,21600e" filled="f">
                      <v:path arrowok="t" fillok="f" o:connecttype="none"/>
                      <o:lock v:ext="edit" shapetype="t"/>
                    </v:shapetype>
                    <v:shape id="Straight Arrow Connector 5" o:spid="_x0000_s1026" type="#_x0000_t32" style="position:absolute;left:0;text-align:left;margin-left:-25.35pt;margin-top:24.2pt;width:122.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" strokecolor="#4579b8 [3044]">
                      <v:stroke endarrow="block"/>
                    </v:shape>
                  </w:pict>
                </mc:Fallback>
              </mc:AlternateContent>
            </w:r>
          </w:p>
        </w:tc>
        <w:tc>
          <w:tcPr>
            <w:tcW w:w="377" w:type="pct"/>
            <w:tcBorders>
              <w:top w:val="single" w:sz="4" w:space="0" w:color="auto"/>
              <w:bottom w:val="single" w:sz="4" w:space="0" w:color="auto"/>
            </w:tcBorders>
            <w:vAlign w:val="center"/>
          </w:tcPr>
          <w:p w14:paraId="3E0F411F" w14:textId="77777777" w:rsidR="007F310C" w:rsidRPr="006129DF" w:rsidRDefault="007F310C"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sz w:val="20"/>
                <w:szCs w:val="20"/>
              </w:rPr>
            </w:pPr>
          </w:p>
        </w:tc>
      </w:tr>
      <w:tr w:rsidR="00D82708" w:rsidRPr="006129DF" w14:paraId="326C77F1" w14:textId="77777777" w:rsidTr="00E72074">
        <w:trPr>
          <w:trHeight w:val="303"/>
        </w:trPr>
        <w:tc>
          <w:tcPr>
            <w:cnfStyle w:val="001000000000" w:firstRow="0" w:lastRow="0" w:firstColumn="1" w:lastColumn="0" w:oddVBand="0" w:evenVBand="0" w:oddHBand="0" w:evenHBand="0" w:firstRowFirstColumn="0" w:firstRowLastColumn="0" w:lastRowFirstColumn="0" w:lastRowLastColumn="0"/>
            <w:tcW w:w="394" w:type="pct"/>
            <w:tcBorders>
              <w:top w:val="single" w:sz="4" w:space="0" w:color="auto"/>
            </w:tcBorders>
            <w:vAlign w:val="center"/>
          </w:tcPr>
          <w:p w14:paraId="043FEE80" w14:textId="77777777" w:rsidR="000A5537" w:rsidRPr="006129DF" w:rsidRDefault="002A68C9"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T0</w:t>
            </w:r>
          </w:p>
        </w:tc>
        <w:tc>
          <w:tcPr>
            <w:tcW w:w="414" w:type="pct"/>
            <w:tcBorders>
              <w:top w:val="single" w:sz="4" w:space="0" w:color="auto"/>
            </w:tcBorders>
            <w:vAlign w:val="center"/>
          </w:tcPr>
          <w:p w14:paraId="23AD68E9" w14:textId="77777777" w:rsidR="000A5537" w:rsidRPr="006129DF" w:rsidRDefault="00D213DE"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5.40</w:t>
            </w:r>
          </w:p>
        </w:tc>
        <w:tc>
          <w:tcPr>
            <w:tcW w:w="400" w:type="pct"/>
            <w:tcBorders>
              <w:top w:val="single" w:sz="4" w:space="0" w:color="auto"/>
            </w:tcBorders>
            <w:vAlign w:val="center"/>
          </w:tcPr>
          <w:p w14:paraId="4E9E8644" w14:textId="0F22FCFA" w:rsidR="000A5537" w:rsidRPr="006129DF" w:rsidRDefault="00D213DE"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5.20</w:t>
            </w:r>
          </w:p>
        </w:tc>
        <w:tc>
          <w:tcPr>
            <w:tcW w:w="377" w:type="pct"/>
            <w:tcBorders>
              <w:top w:val="single" w:sz="4" w:space="0" w:color="auto"/>
            </w:tcBorders>
            <w:vAlign w:val="center"/>
          </w:tcPr>
          <w:p w14:paraId="3291AD74" w14:textId="77777777" w:rsidR="000A5537" w:rsidRPr="006129DF" w:rsidRDefault="00D213DE"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1.02</w:t>
            </w:r>
          </w:p>
        </w:tc>
        <w:tc>
          <w:tcPr>
            <w:tcW w:w="378" w:type="pct"/>
            <w:tcBorders>
              <w:top w:val="single" w:sz="4" w:space="0" w:color="auto"/>
            </w:tcBorders>
            <w:vAlign w:val="center"/>
          </w:tcPr>
          <w:p w14:paraId="19B81150" w14:textId="77777777" w:rsidR="000A5537" w:rsidRPr="006129DF" w:rsidRDefault="00D213DE"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1.80</w:t>
            </w:r>
          </w:p>
        </w:tc>
        <w:tc>
          <w:tcPr>
            <w:tcW w:w="378" w:type="pct"/>
            <w:tcBorders>
              <w:top w:val="single" w:sz="4" w:space="0" w:color="auto"/>
            </w:tcBorders>
            <w:vAlign w:val="center"/>
          </w:tcPr>
          <w:p w14:paraId="457CD931" w14:textId="77777777" w:rsidR="000A5537" w:rsidRPr="006129DF" w:rsidRDefault="00D213DE"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1.26</w:t>
            </w:r>
          </w:p>
        </w:tc>
        <w:tc>
          <w:tcPr>
            <w:tcW w:w="454" w:type="pct"/>
            <w:tcBorders>
              <w:top w:val="single" w:sz="4" w:space="0" w:color="auto"/>
            </w:tcBorders>
            <w:vAlign w:val="center"/>
          </w:tcPr>
          <w:p w14:paraId="61A5104E" w14:textId="77777777" w:rsidR="000A5537" w:rsidRPr="006129DF" w:rsidRDefault="00D213DE"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13.03</w:t>
            </w:r>
          </w:p>
        </w:tc>
        <w:tc>
          <w:tcPr>
            <w:tcW w:w="318" w:type="pct"/>
            <w:tcBorders>
              <w:top w:val="single" w:sz="4" w:space="0" w:color="auto"/>
            </w:tcBorders>
            <w:vAlign w:val="center"/>
          </w:tcPr>
          <w:p w14:paraId="146F6292" w14:textId="325F0C72" w:rsidR="000A5537" w:rsidRPr="006129DF" w:rsidRDefault="00E72074"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b/>
                <w:bCs/>
                <w:noProof/>
                <w:sz w:val="20"/>
                <w:szCs w:val="20"/>
                <w:lang w:val="en-US" w:eastAsia="en-US"/>
              </w:rPr>
              <mc:AlternateContent>
                <mc:Choice Requires="wps">
                  <w:drawing>
                    <wp:anchor distT="0" distB="0" distL="114300" distR="114300" simplePos="0" relativeHeight="251681792" behindDoc="0" locked="0" layoutInCell="1" allowOverlap="1" wp14:anchorId="27E95C85" wp14:editId="2218F36F">
                      <wp:simplePos x="0" y="0"/>
                      <wp:positionH relativeFrom="column">
                        <wp:posOffset>-188595</wp:posOffset>
                      </wp:positionH>
                      <wp:positionV relativeFrom="paragraph">
                        <wp:posOffset>-24765</wp:posOffset>
                      </wp:positionV>
                      <wp:extent cx="1371600" cy="0"/>
                      <wp:effectExtent l="38100" t="76200" r="0" b="95250"/>
                      <wp:wrapNone/>
                      <wp:docPr id="6" name="Straight Arrow Connector 6"/>
                      <wp:cNvGraphicFramePr/>
                      <a:graphic xmlns:a="http://schemas.openxmlformats.org/drawingml/2006/main">
                        <a:graphicData uri="http://schemas.microsoft.com/office/word/2010/wordprocessingShape">
                          <wps:wsp>
                            <wps:cNvCnPr/>
                            <wps:spPr>
                              <a:xfrm flipH="1">
                                <a:off x="0" y="0"/>
                                <a:ext cx="1371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3B470" id="Straight Arrow Connector 6" o:spid="_x0000_s1026" type="#_x0000_t32" style="position:absolute;left:0;text-align:left;margin-left:-14.85pt;margin-top:-1.95pt;width:108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" strokecolor="#4579b8 [3044]">
                      <v:stroke endarrow="block"/>
                    </v:shape>
                  </w:pict>
                </mc:Fallback>
              </mc:AlternateContent>
            </w:r>
            <w:r w:rsidR="00D213DE" w:rsidRPr="006129DF">
              <w:rPr>
                <w:rFonts w:ascii="Times New Roman" w:hAnsi="Times New Roman"/>
                <w:color w:val="auto"/>
                <w:sz w:val="20"/>
                <w:szCs w:val="20"/>
              </w:rPr>
              <w:t>0.12</w:t>
            </w:r>
          </w:p>
        </w:tc>
        <w:tc>
          <w:tcPr>
            <w:tcW w:w="318" w:type="pct"/>
            <w:gridSpan w:val="2"/>
            <w:tcBorders>
              <w:top w:val="single" w:sz="4" w:space="0" w:color="auto"/>
            </w:tcBorders>
            <w:vAlign w:val="center"/>
          </w:tcPr>
          <w:p w14:paraId="1025338A" w14:textId="77777777" w:rsidR="000A5537" w:rsidRPr="006129DF" w:rsidRDefault="00D213DE"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0.80</w:t>
            </w:r>
          </w:p>
        </w:tc>
        <w:tc>
          <w:tcPr>
            <w:tcW w:w="378" w:type="pct"/>
            <w:gridSpan w:val="2"/>
            <w:tcBorders>
              <w:top w:val="single" w:sz="4" w:space="0" w:color="auto"/>
            </w:tcBorders>
            <w:vAlign w:val="center"/>
          </w:tcPr>
          <w:p w14:paraId="7E36E6F5" w14:textId="77777777" w:rsidR="000A5537" w:rsidRPr="006129DF" w:rsidRDefault="00D213DE"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1.00</w:t>
            </w:r>
          </w:p>
        </w:tc>
        <w:tc>
          <w:tcPr>
            <w:tcW w:w="377" w:type="pct"/>
            <w:tcBorders>
              <w:top w:val="single" w:sz="4" w:space="0" w:color="auto"/>
            </w:tcBorders>
            <w:vAlign w:val="center"/>
          </w:tcPr>
          <w:p w14:paraId="1B473D31" w14:textId="77777777" w:rsidR="000A5537" w:rsidRPr="006129DF" w:rsidRDefault="00D213DE"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4.30</w:t>
            </w:r>
          </w:p>
        </w:tc>
        <w:tc>
          <w:tcPr>
            <w:tcW w:w="437" w:type="pct"/>
            <w:tcBorders>
              <w:top w:val="single" w:sz="4" w:space="0" w:color="auto"/>
            </w:tcBorders>
            <w:vAlign w:val="center"/>
          </w:tcPr>
          <w:p w14:paraId="170341C4" w14:textId="77777777" w:rsidR="000A5537" w:rsidRPr="006129DF" w:rsidRDefault="00D213DE"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0.0001</w:t>
            </w:r>
          </w:p>
        </w:tc>
        <w:tc>
          <w:tcPr>
            <w:tcW w:w="377" w:type="pct"/>
            <w:tcBorders>
              <w:top w:val="single" w:sz="4" w:space="0" w:color="auto"/>
            </w:tcBorders>
            <w:vAlign w:val="center"/>
          </w:tcPr>
          <w:p w14:paraId="72FEC22F" w14:textId="77777777" w:rsidR="000A5537" w:rsidRPr="006129DF" w:rsidRDefault="00D213DE"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6.22</w:t>
            </w:r>
          </w:p>
        </w:tc>
      </w:tr>
      <w:tr w:rsidR="00D82708" w:rsidRPr="006129DF" w14:paraId="27186860" w14:textId="77777777" w:rsidTr="00E72074">
        <w:trPr>
          <w:trHeight w:val="303"/>
        </w:trPr>
        <w:tc>
          <w:tcPr>
            <w:cnfStyle w:val="001000000000" w:firstRow="0" w:lastRow="0" w:firstColumn="1" w:lastColumn="0" w:oddVBand="0" w:evenVBand="0" w:oddHBand="0" w:evenHBand="0" w:firstRowFirstColumn="0" w:firstRowLastColumn="0" w:lastRowFirstColumn="0" w:lastRowLastColumn="0"/>
            <w:tcW w:w="394" w:type="pct"/>
            <w:vAlign w:val="center"/>
          </w:tcPr>
          <w:p w14:paraId="06421D90" w14:textId="77777777" w:rsidR="002A68C9" w:rsidRPr="006129DF" w:rsidRDefault="002A68C9"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T1</w:t>
            </w:r>
          </w:p>
        </w:tc>
        <w:tc>
          <w:tcPr>
            <w:tcW w:w="414" w:type="pct"/>
            <w:vAlign w:val="center"/>
          </w:tcPr>
          <w:p w14:paraId="3174DBF4"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5.55</w:t>
            </w:r>
          </w:p>
        </w:tc>
        <w:tc>
          <w:tcPr>
            <w:tcW w:w="400" w:type="pct"/>
            <w:vAlign w:val="center"/>
          </w:tcPr>
          <w:p w14:paraId="6B26F3C8"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5.10</w:t>
            </w:r>
          </w:p>
        </w:tc>
        <w:tc>
          <w:tcPr>
            <w:tcW w:w="377" w:type="pct"/>
            <w:vAlign w:val="center"/>
          </w:tcPr>
          <w:p w14:paraId="50633F2F"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0.53</w:t>
            </w:r>
          </w:p>
        </w:tc>
        <w:tc>
          <w:tcPr>
            <w:tcW w:w="378" w:type="pct"/>
            <w:vAlign w:val="center"/>
          </w:tcPr>
          <w:p w14:paraId="0A7BCDE9"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0.91</w:t>
            </w:r>
          </w:p>
        </w:tc>
        <w:tc>
          <w:tcPr>
            <w:tcW w:w="378" w:type="pct"/>
            <w:vAlign w:val="center"/>
          </w:tcPr>
          <w:p w14:paraId="4A972355"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1.51</w:t>
            </w:r>
          </w:p>
        </w:tc>
        <w:tc>
          <w:tcPr>
            <w:tcW w:w="454" w:type="pct"/>
            <w:vAlign w:val="center"/>
          </w:tcPr>
          <w:p w14:paraId="23335CDB"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9.33</w:t>
            </w:r>
          </w:p>
        </w:tc>
        <w:tc>
          <w:tcPr>
            <w:tcW w:w="318" w:type="pct"/>
            <w:vAlign w:val="center"/>
          </w:tcPr>
          <w:p w14:paraId="047E0365"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0.10</w:t>
            </w:r>
          </w:p>
        </w:tc>
        <w:tc>
          <w:tcPr>
            <w:tcW w:w="318" w:type="pct"/>
            <w:gridSpan w:val="2"/>
            <w:vAlign w:val="center"/>
          </w:tcPr>
          <w:p w14:paraId="7154F841"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0.81</w:t>
            </w:r>
          </w:p>
        </w:tc>
        <w:tc>
          <w:tcPr>
            <w:tcW w:w="378" w:type="pct"/>
            <w:gridSpan w:val="2"/>
            <w:vAlign w:val="center"/>
          </w:tcPr>
          <w:p w14:paraId="63C4C927"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1.10</w:t>
            </w:r>
          </w:p>
        </w:tc>
        <w:tc>
          <w:tcPr>
            <w:tcW w:w="377" w:type="pct"/>
            <w:vAlign w:val="center"/>
          </w:tcPr>
          <w:p w14:paraId="0F65BA9B"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4.03</w:t>
            </w:r>
          </w:p>
        </w:tc>
        <w:tc>
          <w:tcPr>
            <w:tcW w:w="437" w:type="pct"/>
            <w:vAlign w:val="center"/>
          </w:tcPr>
          <w:p w14:paraId="4CB49331"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0.0000</w:t>
            </w:r>
          </w:p>
        </w:tc>
        <w:tc>
          <w:tcPr>
            <w:tcW w:w="377" w:type="pct"/>
            <w:vAlign w:val="center"/>
          </w:tcPr>
          <w:p w14:paraId="467F9232"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6.04</w:t>
            </w:r>
          </w:p>
        </w:tc>
      </w:tr>
      <w:tr w:rsidR="00D82708" w:rsidRPr="006129DF" w14:paraId="5C4CB887" w14:textId="77777777" w:rsidTr="00E72074">
        <w:trPr>
          <w:trHeight w:val="303"/>
        </w:trPr>
        <w:tc>
          <w:tcPr>
            <w:cnfStyle w:val="001000000000" w:firstRow="0" w:lastRow="0" w:firstColumn="1" w:lastColumn="0" w:oddVBand="0" w:evenVBand="0" w:oddHBand="0" w:evenHBand="0" w:firstRowFirstColumn="0" w:firstRowLastColumn="0" w:lastRowFirstColumn="0" w:lastRowLastColumn="0"/>
            <w:tcW w:w="394" w:type="pct"/>
            <w:vAlign w:val="center"/>
          </w:tcPr>
          <w:p w14:paraId="6E68E70A" w14:textId="77777777" w:rsidR="002A68C9" w:rsidRPr="006129DF" w:rsidRDefault="002A68C9"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T2</w:t>
            </w:r>
          </w:p>
        </w:tc>
        <w:tc>
          <w:tcPr>
            <w:tcW w:w="414" w:type="pct"/>
            <w:vAlign w:val="center"/>
          </w:tcPr>
          <w:p w14:paraId="4974655D"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5.80</w:t>
            </w:r>
          </w:p>
        </w:tc>
        <w:tc>
          <w:tcPr>
            <w:tcW w:w="400" w:type="pct"/>
            <w:vAlign w:val="center"/>
          </w:tcPr>
          <w:p w14:paraId="11618F02"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5.15</w:t>
            </w:r>
          </w:p>
        </w:tc>
        <w:tc>
          <w:tcPr>
            <w:tcW w:w="377" w:type="pct"/>
            <w:vAlign w:val="center"/>
          </w:tcPr>
          <w:p w14:paraId="66B7FA9E"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1.10</w:t>
            </w:r>
          </w:p>
        </w:tc>
        <w:tc>
          <w:tcPr>
            <w:tcW w:w="378" w:type="pct"/>
            <w:vAlign w:val="center"/>
          </w:tcPr>
          <w:p w14:paraId="3B1676C3"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0.90</w:t>
            </w:r>
          </w:p>
        </w:tc>
        <w:tc>
          <w:tcPr>
            <w:tcW w:w="378" w:type="pct"/>
            <w:vAlign w:val="center"/>
          </w:tcPr>
          <w:p w14:paraId="67D6D7E0"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1.30</w:t>
            </w:r>
          </w:p>
        </w:tc>
        <w:tc>
          <w:tcPr>
            <w:tcW w:w="454" w:type="pct"/>
            <w:vAlign w:val="center"/>
          </w:tcPr>
          <w:p w14:paraId="38249FB1"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5.26</w:t>
            </w:r>
          </w:p>
        </w:tc>
        <w:tc>
          <w:tcPr>
            <w:tcW w:w="318" w:type="pct"/>
            <w:vAlign w:val="center"/>
          </w:tcPr>
          <w:p w14:paraId="700F11AE"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0.12</w:t>
            </w:r>
          </w:p>
        </w:tc>
        <w:tc>
          <w:tcPr>
            <w:tcW w:w="318" w:type="pct"/>
            <w:gridSpan w:val="2"/>
            <w:vAlign w:val="center"/>
          </w:tcPr>
          <w:p w14:paraId="0D262BE3"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0.80</w:t>
            </w:r>
          </w:p>
        </w:tc>
        <w:tc>
          <w:tcPr>
            <w:tcW w:w="378" w:type="pct"/>
            <w:gridSpan w:val="2"/>
            <w:vAlign w:val="center"/>
          </w:tcPr>
          <w:p w14:paraId="0C6E57B1"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0.50</w:t>
            </w:r>
          </w:p>
        </w:tc>
        <w:tc>
          <w:tcPr>
            <w:tcW w:w="377" w:type="pct"/>
            <w:vAlign w:val="center"/>
          </w:tcPr>
          <w:p w14:paraId="0026EBEF"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4.04</w:t>
            </w:r>
          </w:p>
        </w:tc>
        <w:tc>
          <w:tcPr>
            <w:tcW w:w="437" w:type="pct"/>
            <w:vAlign w:val="center"/>
          </w:tcPr>
          <w:p w14:paraId="7035E000"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0.0001</w:t>
            </w:r>
          </w:p>
        </w:tc>
        <w:tc>
          <w:tcPr>
            <w:tcW w:w="377" w:type="pct"/>
            <w:vAlign w:val="center"/>
          </w:tcPr>
          <w:p w14:paraId="5DDF5856"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5.46</w:t>
            </w:r>
          </w:p>
        </w:tc>
      </w:tr>
      <w:tr w:rsidR="00D82708" w:rsidRPr="006129DF" w14:paraId="465F5902" w14:textId="77777777" w:rsidTr="00E72074">
        <w:trPr>
          <w:trHeight w:val="303"/>
        </w:trPr>
        <w:tc>
          <w:tcPr>
            <w:cnfStyle w:val="001000000000" w:firstRow="0" w:lastRow="0" w:firstColumn="1" w:lastColumn="0" w:oddVBand="0" w:evenVBand="0" w:oddHBand="0" w:evenHBand="0" w:firstRowFirstColumn="0" w:firstRowLastColumn="0" w:lastRowFirstColumn="0" w:lastRowLastColumn="0"/>
            <w:tcW w:w="394" w:type="pct"/>
            <w:vAlign w:val="center"/>
          </w:tcPr>
          <w:p w14:paraId="064FF25B" w14:textId="77777777" w:rsidR="002A68C9" w:rsidRPr="006129DF" w:rsidRDefault="002A68C9"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T3</w:t>
            </w:r>
          </w:p>
        </w:tc>
        <w:tc>
          <w:tcPr>
            <w:tcW w:w="414" w:type="pct"/>
            <w:vAlign w:val="center"/>
          </w:tcPr>
          <w:p w14:paraId="44114255"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5.30</w:t>
            </w:r>
          </w:p>
        </w:tc>
        <w:tc>
          <w:tcPr>
            <w:tcW w:w="400" w:type="pct"/>
            <w:vAlign w:val="center"/>
          </w:tcPr>
          <w:p w14:paraId="652A9656"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5.00</w:t>
            </w:r>
          </w:p>
        </w:tc>
        <w:tc>
          <w:tcPr>
            <w:tcW w:w="377" w:type="pct"/>
            <w:vAlign w:val="center"/>
          </w:tcPr>
          <w:p w14:paraId="2DD64AD1"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1.40</w:t>
            </w:r>
          </w:p>
        </w:tc>
        <w:tc>
          <w:tcPr>
            <w:tcW w:w="378" w:type="pct"/>
            <w:vAlign w:val="center"/>
          </w:tcPr>
          <w:p w14:paraId="11010B25"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2.41</w:t>
            </w:r>
          </w:p>
        </w:tc>
        <w:tc>
          <w:tcPr>
            <w:tcW w:w="378" w:type="pct"/>
            <w:vAlign w:val="center"/>
          </w:tcPr>
          <w:p w14:paraId="70154E66"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1.12</w:t>
            </w:r>
          </w:p>
        </w:tc>
        <w:tc>
          <w:tcPr>
            <w:tcW w:w="454" w:type="pct"/>
            <w:vAlign w:val="center"/>
          </w:tcPr>
          <w:p w14:paraId="7C6D9597"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7.08</w:t>
            </w:r>
          </w:p>
        </w:tc>
        <w:tc>
          <w:tcPr>
            <w:tcW w:w="318" w:type="pct"/>
            <w:vAlign w:val="center"/>
          </w:tcPr>
          <w:p w14:paraId="1310A97C"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0.11</w:t>
            </w:r>
          </w:p>
        </w:tc>
        <w:tc>
          <w:tcPr>
            <w:tcW w:w="318" w:type="pct"/>
            <w:gridSpan w:val="2"/>
            <w:vAlign w:val="center"/>
          </w:tcPr>
          <w:p w14:paraId="0142B59E"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0.80</w:t>
            </w:r>
          </w:p>
        </w:tc>
        <w:tc>
          <w:tcPr>
            <w:tcW w:w="378" w:type="pct"/>
            <w:gridSpan w:val="2"/>
            <w:vAlign w:val="center"/>
          </w:tcPr>
          <w:p w14:paraId="773E3162"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0.70</w:t>
            </w:r>
          </w:p>
        </w:tc>
        <w:tc>
          <w:tcPr>
            <w:tcW w:w="377" w:type="pct"/>
            <w:vAlign w:val="center"/>
          </w:tcPr>
          <w:p w14:paraId="27F96548"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4.03</w:t>
            </w:r>
          </w:p>
        </w:tc>
        <w:tc>
          <w:tcPr>
            <w:tcW w:w="437" w:type="pct"/>
            <w:vAlign w:val="center"/>
          </w:tcPr>
          <w:p w14:paraId="25AF30BB"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0.0001</w:t>
            </w:r>
          </w:p>
        </w:tc>
        <w:tc>
          <w:tcPr>
            <w:tcW w:w="377" w:type="pct"/>
            <w:vAlign w:val="center"/>
          </w:tcPr>
          <w:p w14:paraId="4CED4AE7"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5.54</w:t>
            </w:r>
          </w:p>
        </w:tc>
      </w:tr>
      <w:tr w:rsidR="00D82708" w:rsidRPr="006129DF" w14:paraId="03426296" w14:textId="77777777" w:rsidTr="00E72074">
        <w:trPr>
          <w:trHeight w:val="303"/>
        </w:trPr>
        <w:tc>
          <w:tcPr>
            <w:cnfStyle w:val="001000000000" w:firstRow="0" w:lastRow="0" w:firstColumn="1" w:lastColumn="0" w:oddVBand="0" w:evenVBand="0" w:oddHBand="0" w:evenHBand="0" w:firstRowFirstColumn="0" w:firstRowLastColumn="0" w:lastRowFirstColumn="0" w:lastRowLastColumn="0"/>
            <w:tcW w:w="394" w:type="pct"/>
            <w:vAlign w:val="center"/>
          </w:tcPr>
          <w:p w14:paraId="52E67A71" w14:textId="77777777" w:rsidR="002A68C9" w:rsidRPr="006129DF" w:rsidRDefault="002A68C9"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T4</w:t>
            </w:r>
          </w:p>
        </w:tc>
        <w:tc>
          <w:tcPr>
            <w:tcW w:w="414" w:type="pct"/>
            <w:vAlign w:val="center"/>
          </w:tcPr>
          <w:p w14:paraId="6EF41D49"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5.20</w:t>
            </w:r>
          </w:p>
        </w:tc>
        <w:tc>
          <w:tcPr>
            <w:tcW w:w="400" w:type="pct"/>
            <w:vAlign w:val="center"/>
          </w:tcPr>
          <w:p w14:paraId="26146A5D"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4.90</w:t>
            </w:r>
          </w:p>
        </w:tc>
        <w:tc>
          <w:tcPr>
            <w:tcW w:w="377" w:type="pct"/>
            <w:vAlign w:val="center"/>
          </w:tcPr>
          <w:p w14:paraId="78413A8A"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0.60</w:t>
            </w:r>
          </w:p>
        </w:tc>
        <w:tc>
          <w:tcPr>
            <w:tcW w:w="378" w:type="pct"/>
            <w:vAlign w:val="center"/>
          </w:tcPr>
          <w:p w14:paraId="796FA848"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1.03</w:t>
            </w:r>
          </w:p>
        </w:tc>
        <w:tc>
          <w:tcPr>
            <w:tcW w:w="378" w:type="pct"/>
            <w:vAlign w:val="center"/>
          </w:tcPr>
          <w:p w14:paraId="4B97BE94"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1.35</w:t>
            </w:r>
          </w:p>
        </w:tc>
        <w:tc>
          <w:tcPr>
            <w:tcW w:w="454" w:type="pct"/>
            <w:vAlign w:val="center"/>
          </w:tcPr>
          <w:p w14:paraId="17770750"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7.17</w:t>
            </w:r>
          </w:p>
        </w:tc>
        <w:tc>
          <w:tcPr>
            <w:tcW w:w="318" w:type="pct"/>
            <w:vAlign w:val="center"/>
          </w:tcPr>
          <w:p w14:paraId="4C604FD8"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0.09</w:t>
            </w:r>
          </w:p>
        </w:tc>
        <w:tc>
          <w:tcPr>
            <w:tcW w:w="318" w:type="pct"/>
            <w:gridSpan w:val="2"/>
            <w:vAlign w:val="center"/>
          </w:tcPr>
          <w:p w14:paraId="25E3EBC2"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0.81</w:t>
            </w:r>
          </w:p>
        </w:tc>
        <w:tc>
          <w:tcPr>
            <w:tcW w:w="378" w:type="pct"/>
            <w:gridSpan w:val="2"/>
            <w:vAlign w:val="center"/>
          </w:tcPr>
          <w:p w14:paraId="33D84699"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0.50</w:t>
            </w:r>
          </w:p>
        </w:tc>
        <w:tc>
          <w:tcPr>
            <w:tcW w:w="377" w:type="pct"/>
            <w:vAlign w:val="center"/>
          </w:tcPr>
          <w:p w14:paraId="0B191C40"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4.04</w:t>
            </w:r>
          </w:p>
        </w:tc>
        <w:tc>
          <w:tcPr>
            <w:tcW w:w="437" w:type="pct"/>
            <w:vAlign w:val="center"/>
          </w:tcPr>
          <w:p w14:paraId="5D5D6D5C"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0.0001</w:t>
            </w:r>
          </w:p>
        </w:tc>
        <w:tc>
          <w:tcPr>
            <w:tcW w:w="377" w:type="pct"/>
            <w:vAlign w:val="center"/>
          </w:tcPr>
          <w:p w14:paraId="64393F68"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5.44</w:t>
            </w:r>
          </w:p>
        </w:tc>
      </w:tr>
      <w:tr w:rsidR="00D82708" w:rsidRPr="006129DF" w14:paraId="3A04F285" w14:textId="77777777" w:rsidTr="00E72074">
        <w:trPr>
          <w:trHeight w:val="303"/>
        </w:trPr>
        <w:tc>
          <w:tcPr>
            <w:cnfStyle w:val="001000000000" w:firstRow="0" w:lastRow="0" w:firstColumn="1" w:lastColumn="0" w:oddVBand="0" w:evenVBand="0" w:oddHBand="0" w:evenHBand="0" w:firstRowFirstColumn="0" w:firstRowLastColumn="0" w:lastRowFirstColumn="0" w:lastRowLastColumn="0"/>
            <w:tcW w:w="394" w:type="pct"/>
            <w:vAlign w:val="center"/>
          </w:tcPr>
          <w:p w14:paraId="24CCB3E4" w14:textId="77777777" w:rsidR="002A68C9" w:rsidRPr="006129DF" w:rsidRDefault="002A68C9"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T5</w:t>
            </w:r>
          </w:p>
        </w:tc>
        <w:tc>
          <w:tcPr>
            <w:tcW w:w="414" w:type="pct"/>
            <w:vAlign w:val="center"/>
          </w:tcPr>
          <w:p w14:paraId="5C1DE96D"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5.25</w:t>
            </w:r>
          </w:p>
        </w:tc>
        <w:tc>
          <w:tcPr>
            <w:tcW w:w="400" w:type="pct"/>
            <w:vAlign w:val="center"/>
          </w:tcPr>
          <w:p w14:paraId="0290E2E7"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4.85</w:t>
            </w:r>
          </w:p>
        </w:tc>
        <w:tc>
          <w:tcPr>
            <w:tcW w:w="377" w:type="pct"/>
            <w:vAlign w:val="center"/>
          </w:tcPr>
          <w:p w14:paraId="0B5D6567"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0.73</w:t>
            </w:r>
          </w:p>
        </w:tc>
        <w:tc>
          <w:tcPr>
            <w:tcW w:w="378" w:type="pct"/>
            <w:vAlign w:val="center"/>
          </w:tcPr>
          <w:p w14:paraId="1907DDB7"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1.20</w:t>
            </w:r>
          </w:p>
        </w:tc>
        <w:tc>
          <w:tcPr>
            <w:tcW w:w="378" w:type="pct"/>
            <w:vAlign w:val="center"/>
          </w:tcPr>
          <w:p w14:paraId="5DD16FEA"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1.57</w:t>
            </w:r>
          </w:p>
        </w:tc>
        <w:tc>
          <w:tcPr>
            <w:tcW w:w="454" w:type="pct"/>
            <w:vAlign w:val="center"/>
          </w:tcPr>
          <w:p w14:paraId="46BF48AD"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12.82</w:t>
            </w:r>
          </w:p>
        </w:tc>
        <w:tc>
          <w:tcPr>
            <w:tcW w:w="318" w:type="pct"/>
            <w:vAlign w:val="center"/>
          </w:tcPr>
          <w:p w14:paraId="3353DCC8"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0.10</w:t>
            </w:r>
          </w:p>
        </w:tc>
        <w:tc>
          <w:tcPr>
            <w:tcW w:w="318" w:type="pct"/>
            <w:gridSpan w:val="2"/>
            <w:vAlign w:val="center"/>
          </w:tcPr>
          <w:p w14:paraId="3349A685"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0.81</w:t>
            </w:r>
          </w:p>
        </w:tc>
        <w:tc>
          <w:tcPr>
            <w:tcW w:w="378" w:type="pct"/>
            <w:gridSpan w:val="2"/>
            <w:vAlign w:val="center"/>
          </w:tcPr>
          <w:p w14:paraId="2B860932"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0.30</w:t>
            </w:r>
          </w:p>
        </w:tc>
        <w:tc>
          <w:tcPr>
            <w:tcW w:w="377" w:type="pct"/>
            <w:vAlign w:val="center"/>
          </w:tcPr>
          <w:p w14:paraId="501B8493"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4.03</w:t>
            </w:r>
          </w:p>
        </w:tc>
        <w:tc>
          <w:tcPr>
            <w:tcW w:w="437" w:type="pct"/>
            <w:vAlign w:val="center"/>
          </w:tcPr>
          <w:p w14:paraId="4AB9EB32"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0.0001</w:t>
            </w:r>
          </w:p>
        </w:tc>
        <w:tc>
          <w:tcPr>
            <w:tcW w:w="377" w:type="pct"/>
            <w:vAlign w:val="center"/>
          </w:tcPr>
          <w:p w14:paraId="5980B74D"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5.24</w:t>
            </w:r>
          </w:p>
        </w:tc>
      </w:tr>
      <w:tr w:rsidR="00D82708" w:rsidRPr="006129DF" w14:paraId="3F8F4C68" w14:textId="77777777" w:rsidTr="00E72074">
        <w:trPr>
          <w:trHeight w:val="281"/>
        </w:trPr>
        <w:tc>
          <w:tcPr>
            <w:cnfStyle w:val="001000000000" w:firstRow="0" w:lastRow="0" w:firstColumn="1" w:lastColumn="0" w:oddVBand="0" w:evenVBand="0" w:oddHBand="0" w:evenHBand="0" w:firstRowFirstColumn="0" w:firstRowLastColumn="0" w:lastRowFirstColumn="0" w:lastRowLastColumn="0"/>
            <w:tcW w:w="394" w:type="pct"/>
            <w:vAlign w:val="center"/>
          </w:tcPr>
          <w:p w14:paraId="6AD8A138" w14:textId="77777777" w:rsidR="002A68C9" w:rsidRPr="006129DF" w:rsidRDefault="002A68C9"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T6</w:t>
            </w:r>
          </w:p>
        </w:tc>
        <w:tc>
          <w:tcPr>
            <w:tcW w:w="414" w:type="pct"/>
            <w:vAlign w:val="center"/>
          </w:tcPr>
          <w:p w14:paraId="13ADD76F"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5.75</w:t>
            </w:r>
          </w:p>
        </w:tc>
        <w:tc>
          <w:tcPr>
            <w:tcW w:w="400" w:type="pct"/>
            <w:vAlign w:val="center"/>
          </w:tcPr>
          <w:p w14:paraId="0F2E7AFE"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5.15</w:t>
            </w:r>
          </w:p>
        </w:tc>
        <w:tc>
          <w:tcPr>
            <w:tcW w:w="377" w:type="pct"/>
            <w:vAlign w:val="center"/>
          </w:tcPr>
          <w:p w14:paraId="0531288F"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0.90</w:t>
            </w:r>
          </w:p>
        </w:tc>
        <w:tc>
          <w:tcPr>
            <w:tcW w:w="378" w:type="pct"/>
            <w:vAlign w:val="center"/>
          </w:tcPr>
          <w:p w14:paraId="49EDB7F6"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1.60</w:t>
            </w:r>
          </w:p>
        </w:tc>
        <w:tc>
          <w:tcPr>
            <w:tcW w:w="378" w:type="pct"/>
            <w:vAlign w:val="center"/>
          </w:tcPr>
          <w:p w14:paraId="3FB7332E"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1.48</w:t>
            </w:r>
          </w:p>
        </w:tc>
        <w:tc>
          <w:tcPr>
            <w:tcW w:w="454" w:type="pct"/>
            <w:vAlign w:val="center"/>
          </w:tcPr>
          <w:p w14:paraId="72334B3E"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14.36</w:t>
            </w:r>
          </w:p>
        </w:tc>
        <w:tc>
          <w:tcPr>
            <w:tcW w:w="318" w:type="pct"/>
            <w:vAlign w:val="center"/>
          </w:tcPr>
          <w:p w14:paraId="34DA7A11"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0.10</w:t>
            </w:r>
          </w:p>
        </w:tc>
        <w:tc>
          <w:tcPr>
            <w:tcW w:w="318" w:type="pct"/>
            <w:gridSpan w:val="2"/>
            <w:vAlign w:val="center"/>
          </w:tcPr>
          <w:p w14:paraId="3C89B16C"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0.78</w:t>
            </w:r>
          </w:p>
        </w:tc>
        <w:tc>
          <w:tcPr>
            <w:tcW w:w="378" w:type="pct"/>
            <w:gridSpan w:val="2"/>
            <w:vAlign w:val="center"/>
          </w:tcPr>
          <w:p w14:paraId="09684E82"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0.10</w:t>
            </w:r>
          </w:p>
        </w:tc>
        <w:tc>
          <w:tcPr>
            <w:tcW w:w="377" w:type="pct"/>
            <w:vAlign w:val="center"/>
          </w:tcPr>
          <w:p w14:paraId="019895A4"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4.04</w:t>
            </w:r>
          </w:p>
        </w:tc>
        <w:tc>
          <w:tcPr>
            <w:tcW w:w="437" w:type="pct"/>
            <w:vAlign w:val="center"/>
          </w:tcPr>
          <w:p w14:paraId="55B161D5"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0.0001</w:t>
            </w:r>
          </w:p>
        </w:tc>
        <w:tc>
          <w:tcPr>
            <w:tcW w:w="377" w:type="pct"/>
            <w:vAlign w:val="center"/>
          </w:tcPr>
          <w:p w14:paraId="11031D7F"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5.02</w:t>
            </w:r>
          </w:p>
        </w:tc>
      </w:tr>
      <w:tr w:rsidR="00D82708" w:rsidRPr="006129DF" w14:paraId="396BC64D" w14:textId="77777777" w:rsidTr="00E72074">
        <w:trPr>
          <w:trHeight w:val="303"/>
        </w:trPr>
        <w:tc>
          <w:tcPr>
            <w:cnfStyle w:val="001000000000" w:firstRow="0" w:lastRow="0" w:firstColumn="1" w:lastColumn="0" w:oddVBand="0" w:evenVBand="0" w:oddHBand="0" w:evenHBand="0" w:firstRowFirstColumn="0" w:firstRowLastColumn="0" w:lastRowFirstColumn="0" w:lastRowLastColumn="0"/>
            <w:tcW w:w="394" w:type="pct"/>
            <w:tcBorders>
              <w:bottom w:val="nil"/>
            </w:tcBorders>
            <w:vAlign w:val="center"/>
          </w:tcPr>
          <w:p w14:paraId="7772FF41" w14:textId="77777777" w:rsidR="002A68C9" w:rsidRPr="006129DF" w:rsidRDefault="002A68C9"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Mean</w:t>
            </w:r>
          </w:p>
        </w:tc>
        <w:tc>
          <w:tcPr>
            <w:tcW w:w="414" w:type="pct"/>
            <w:tcBorders>
              <w:bottom w:val="nil"/>
            </w:tcBorders>
            <w:vAlign w:val="center"/>
          </w:tcPr>
          <w:p w14:paraId="11B759C7"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5.46</w:t>
            </w:r>
          </w:p>
        </w:tc>
        <w:tc>
          <w:tcPr>
            <w:tcW w:w="400" w:type="pct"/>
            <w:tcBorders>
              <w:bottom w:val="nil"/>
            </w:tcBorders>
            <w:vAlign w:val="center"/>
          </w:tcPr>
          <w:p w14:paraId="41FBCFD4"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5.05</w:t>
            </w:r>
          </w:p>
        </w:tc>
        <w:tc>
          <w:tcPr>
            <w:tcW w:w="377" w:type="pct"/>
            <w:tcBorders>
              <w:bottom w:val="nil"/>
            </w:tcBorders>
            <w:vAlign w:val="center"/>
          </w:tcPr>
          <w:p w14:paraId="7460DC1E"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0.90</w:t>
            </w:r>
          </w:p>
        </w:tc>
        <w:tc>
          <w:tcPr>
            <w:tcW w:w="378" w:type="pct"/>
            <w:tcBorders>
              <w:bottom w:val="nil"/>
            </w:tcBorders>
            <w:vAlign w:val="center"/>
          </w:tcPr>
          <w:p w14:paraId="42E95E83"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1.41</w:t>
            </w:r>
          </w:p>
        </w:tc>
        <w:tc>
          <w:tcPr>
            <w:tcW w:w="378" w:type="pct"/>
            <w:tcBorders>
              <w:bottom w:val="nil"/>
            </w:tcBorders>
            <w:vAlign w:val="center"/>
          </w:tcPr>
          <w:p w14:paraId="0DDBABEC"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1.37</w:t>
            </w:r>
          </w:p>
        </w:tc>
        <w:tc>
          <w:tcPr>
            <w:tcW w:w="454" w:type="pct"/>
            <w:tcBorders>
              <w:bottom w:val="nil"/>
            </w:tcBorders>
            <w:vAlign w:val="center"/>
          </w:tcPr>
          <w:p w14:paraId="3F5F3887"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9.86</w:t>
            </w:r>
          </w:p>
        </w:tc>
        <w:tc>
          <w:tcPr>
            <w:tcW w:w="318" w:type="pct"/>
            <w:tcBorders>
              <w:bottom w:val="nil"/>
            </w:tcBorders>
            <w:vAlign w:val="center"/>
          </w:tcPr>
          <w:p w14:paraId="43086AEF"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0.11</w:t>
            </w:r>
          </w:p>
        </w:tc>
        <w:tc>
          <w:tcPr>
            <w:tcW w:w="318" w:type="pct"/>
            <w:gridSpan w:val="2"/>
            <w:tcBorders>
              <w:bottom w:val="nil"/>
            </w:tcBorders>
            <w:vAlign w:val="center"/>
          </w:tcPr>
          <w:p w14:paraId="34FB2F23"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0.80</w:t>
            </w:r>
          </w:p>
        </w:tc>
        <w:tc>
          <w:tcPr>
            <w:tcW w:w="378" w:type="pct"/>
            <w:gridSpan w:val="2"/>
            <w:tcBorders>
              <w:bottom w:val="nil"/>
            </w:tcBorders>
            <w:vAlign w:val="center"/>
          </w:tcPr>
          <w:p w14:paraId="234C232A"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0.60</w:t>
            </w:r>
          </w:p>
        </w:tc>
        <w:tc>
          <w:tcPr>
            <w:tcW w:w="377" w:type="pct"/>
            <w:tcBorders>
              <w:bottom w:val="nil"/>
            </w:tcBorders>
            <w:vAlign w:val="center"/>
          </w:tcPr>
          <w:p w14:paraId="3AEDC6BE"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4.07</w:t>
            </w:r>
          </w:p>
        </w:tc>
        <w:tc>
          <w:tcPr>
            <w:tcW w:w="437" w:type="pct"/>
            <w:tcBorders>
              <w:bottom w:val="nil"/>
            </w:tcBorders>
            <w:vAlign w:val="center"/>
          </w:tcPr>
          <w:p w14:paraId="4EEE419C"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0.0000</w:t>
            </w:r>
          </w:p>
        </w:tc>
        <w:tc>
          <w:tcPr>
            <w:tcW w:w="377" w:type="pct"/>
            <w:tcBorders>
              <w:bottom w:val="nil"/>
            </w:tcBorders>
            <w:vAlign w:val="center"/>
          </w:tcPr>
          <w:p w14:paraId="2557EEAA"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5.57</w:t>
            </w:r>
          </w:p>
        </w:tc>
      </w:tr>
      <w:tr w:rsidR="00D82708" w:rsidRPr="006129DF" w14:paraId="3CADF281" w14:textId="77777777" w:rsidTr="00E72074">
        <w:trPr>
          <w:trHeight w:val="303"/>
        </w:trPr>
        <w:tc>
          <w:tcPr>
            <w:cnfStyle w:val="001000000000" w:firstRow="0" w:lastRow="0" w:firstColumn="1" w:lastColumn="0" w:oddVBand="0" w:evenVBand="0" w:oddHBand="0" w:evenHBand="0" w:firstRowFirstColumn="0" w:firstRowLastColumn="0" w:lastRowFirstColumn="0" w:lastRowLastColumn="0"/>
            <w:tcW w:w="394" w:type="pct"/>
            <w:tcBorders>
              <w:top w:val="nil"/>
              <w:bottom w:val="single" w:sz="4" w:space="0" w:color="auto"/>
            </w:tcBorders>
            <w:vAlign w:val="center"/>
          </w:tcPr>
          <w:p w14:paraId="76A349F1" w14:textId="77777777" w:rsidR="002A68C9" w:rsidRPr="006129DF" w:rsidRDefault="002A68C9"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CV (%)</w:t>
            </w:r>
          </w:p>
        </w:tc>
        <w:tc>
          <w:tcPr>
            <w:tcW w:w="414" w:type="pct"/>
            <w:tcBorders>
              <w:top w:val="nil"/>
              <w:bottom w:val="single" w:sz="4" w:space="0" w:color="auto"/>
            </w:tcBorders>
            <w:vAlign w:val="center"/>
          </w:tcPr>
          <w:p w14:paraId="715897D0"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4.40</w:t>
            </w:r>
          </w:p>
        </w:tc>
        <w:tc>
          <w:tcPr>
            <w:tcW w:w="400" w:type="pct"/>
            <w:tcBorders>
              <w:top w:val="nil"/>
              <w:bottom w:val="single" w:sz="4" w:space="0" w:color="auto"/>
            </w:tcBorders>
            <w:vAlign w:val="center"/>
          </w:tcPr>
          <w:p w14:paraId="6EC4EABD"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2.77</w:t>
            </w:r>
          </w:p>
        </w:tc>
        <w:tc>
          <w:tcPr>
            <w:tcW w:w="377" w:type="pct"/>
            <w:tcBorders>
              <w:top w:val="nil"/>
              <w:bottom w:val="single" w:sz="4" w:space="0" w:color="auto"/>
            </w:tcBorders>
            <w:vAlign w:val="center"/>
          </w:tcPr>
          <w:p w14:paraId="136E4F52"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34.44</w:t>
            </w:r>
          </w:p>
        </w:tc>
        <w:tc>
          <w:tcPr>
            <w:tcW w:w="378" w:type="pct"/>
            <w:tcBorders>
              <w:top w:val="nil"/>
              <w:bottom w:val="single" w:sz="4" w:space="0" w:color="auto"/>
            </w:tcBorders>
            <w:vAlign w:val="center"/>
          </w:tcPr>
          <w:p w14:paraId="09E5BD9B"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39.72</w:t>
            </w:r>
          </w:p>
        </w:tc>
        <w:tc>
          <w:tcPr>
            <w:tcW w:w="378" w:type="pct"/>
            <w:tcBorders>
              <w:top w:val="nil"/>
              <w:bottom w:val="single" w:sz="4" w:space="0" w:color="auto"/>
            </w:tcBorders>
            <w:vAlign w:val="center"/>
          </w:tcPr>
          <w:p w14:paraId="4DA79B5B"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11.68</w:t>
            </w:r>
          </w:p>
        </w:tc>
        <w:tc>
          <w:tcPr>
            <w:tcW w:w="454" w:type="pct"/>
            <w:tcBorders>
              <w:top w:val="nil"/>
              <w:bottom w:val="single" w:sz="4" w:space="0" w:color="auto"/>
            </w:tcBorders>
            <w:vAlign w:val="center"/>
          </w:tcPr>
          <w:p w14:paraId="31FFC6CE"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36.00</w:t>
            </w:r>
          </w:p>
        </w:tc>
        <w:tc>
          <w:tcPr>
            <w:tcW w:w="318" w:type="pct"/>
            <w:tcBorders>
              <w:top w:val="nil"/>
              <w:bottom w:val="single" w:sz="4" w:space="0" w:color="auto"/>
            </w:tcBorders>
            <w:vAlign w:val="center"/>
          </w:tcPr>
          <w:p w14:paraId="3C7A9105"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9.09</w:t>
            </w:r>
          </w:p>
        </w:tc>
        <w:tc>
          <w:tcPr>
            <w:tcW w:w="318" w:type="pct"/>
            <w:gridSpan w:val="2"/>
            <w:tcBorders>
              <w:top w:val="nil"/>
              <w:bottom w:val="single" w:sz="4" w:space="0" w:color="auto"/>
            </w:tcBorders>
            <w:vAlign w:val="center"/>
          </w:tcPr>
          <w:p w14:paraId="451A51E5"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1.25</w:t>
            </w:r>
          </w:p>
        </w:tc>
        <w:tc>
          <w:tcPr>
            <w:tcW w:w="378" w:type="pct"/>
            <w:gridSpan w:val="2"/>
            <w:tcBorders>
              <w:top w:val="nil"/>
              <w:bottom w:val="single" w:sz="4" w:space="0" w:color="auto"/>
            </w:tcBorders>
            <w:vAlign w:val="center"/>
          </w:tcPr>
          <w:p w14:paraId="1DC4994E"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60.00</w:t>
            </w:r>
          </w:p>
        </w:tc>
        <w:tc>
          <w:tcPr>
            <w:tcW w:w="377" w:type="pct"/>
            <w:tcBorders>
              <w:top w:val="nil"/>
              <w:bottom w:val="single" w:sz="4" w:space="0" w:color="auto"/>
            </w:tcBorders>
            <w:vAlign w:val="center"/>
          </w:tcPr>
          <w:p w14:paraId="1A3A1A62"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2.46</w:t>
            </w:r>
          </w:p>
        </w:tc>
        <w:tc>
          <w:tcPr>
            <w:tcW w:w="437" w:type="pct"/>
            <w:tcBorders>
              <w:top w:val="nil"/>
              <w:bottom w:val="single" w:sz="4" w:space="0" w:color="auto"/>
            </w:tcBorders>
            <w:vAlign w:val="center"/>
          </w:tcPr>
          <w:p w14:paraId="4212DB4C"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0.00</w:t>
            </w:r>
          </w:p>
        </w:tc>
        <w:tc>
          <w:tcPr>
            <w:tcW w:w="377" w:type="pct"/>
            <w:tcBorders>
              <w:top w:val="nil"/>
              <w:bottom w:val="single" w:sz="4" w:space="0" w:color="auto"/>
            </w:tcBorders>
            <w:vAlign w:val="center"/>
          </w:tcPr>
          <w:p w14:paraId="6873C734" w14:textId="77777777" w:rsidR="002A68C9" w:rsidRPr="006129DF" w:rsidRDefault="002A68C9"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7.72</w:t>
            </w:r>
          </w:p>
        </w:tc>
      </w:tr>
      <w:tr w:rsidR="00D82708" w:rsidRPr="006129DF" w14:paraId="581523A7" w14:textId="77777777" w:rsidTr="00E72074">
        <w:trPr>
          <w:trHeight w:val="303"/>
        </w:trPr>
        <w:tc>
          <w:tcPr>
            <w:cnfStyle w:val="001000000000" w:firstRow="0" w:lastRow="0" w:firstColumn="1" w:lastColumn="0" w:oddVBand="0" w:evenVBand="0" w:oddHBand="0" w:evenHBand="0" w:firstRowFirstColumn="0" w:firstRowLastColumn="0" w:lastRowFirstColumn="0" w:lastRowLastColumn="0"/>
            <w:tcW w:w="5000" w:type="pct"/>
            <w:gridSpan w:val="15"/>
            <w:tcBorders>
              <w:top w:val="single" w:sz="4" w:space="0" w:color="auto"/>
            </w:tcBorders>
            <w:vAlign w:val="center"/>
          </w:tcPr>
          <w:p w14:paraId="783D05D1" w14:textId="77777777" w:rsidR="002A68C9" w:rsidRPr="006129DF" w:rsidRDefault="002A68C9" w:rsidP="006129DF">
            <w:pPr>
              <w:adjustRightInd w:val="0"/>
              <w:snapToGrid w:val="0"/>
              <w:spacing w:before="0" w:beforeAutospacing="0" w:after="0" w:line="240" w:lineRule="auto"/>
              <w:jc w:val="both"/>
              <w:rPr>
                <w:rFonts w:ascii="Times New Roman" w:hAnsi="Times New Roman"/>
                <w:b w:val="0"/>
                <w:color w:val="auto"/>
                <w:sz w:val="20"/>
                <w:szCs w:val="20"/>
              </w:rPr>
            </w:pPr>
            <w:r w:rsidRPr="006129DF">
              <w:rPr>
                <w:rFonts w:ascii="Times New Roman" w:hAnsi="Times New Roman"/>
                <w:b w:val="0"/>
                <w:color w:val="auto"/>
                <w:sz w:val="20"/>
                <w:szCs w:val="20"/>
              </w:rPr>
              <w:t>pH = potential H</w:t>
            </w:r>
            <w:r w:rsidR="008D0433" w:rsidRPr="006129DF">
              <w:rPr>
                <w:rFonts w:ascii="Times New Roman" w:hAnsi="Times New Roman"/>
                <w:b w:val="0"/>
                <w:color w:val="auto"/>
                <w:sz w:val="20"/>
                <w:szCs w:val="20"/>
              </w:rPr>
              <w:t>ydrogen, O.C = Organic Carbon,</w:t>
            </w:r>
            <w:r w:rsidRPr="006129DF">
              <w:rPr>
                <w:rFonts w:ascii="Times New Roman" w:hAnsi="Times New Roman"/>
                <w:b w:val="0"/>
                <w:color w:val="auto"/>
                <w:sz w:val="20"/>
                <w:szCs w:val="20"/>
              </w:rPr>
              <w:t xml:space="preserve"> O.M = Organic Matter, TN = Total nitrogen, AVP = Available Phosphorus, K = Potassium,  Na = sodium, EA = Exchangeable Acidity, Ca = Calcium, Mg = Magnesium, CEC = Cation exchange capacity, T0 = 0 ton/ha Control, T1 = 5 ton/ha Cow dung, T2 = 10 ton/ha Cow dung, T3 = 15 ton/ha, Cow dung, T4 = 5 ton/ha Poultry droppings, T5 = 10 ton/ha Poultry droppings, T6 = Poultry 15 ton/ha droppings</w:t>
            </w:r>
            <w:r w:rsidR="008D0433" w:rsidRPr="006129DF">
              <w:rPr>
                <w:rFonts w:ascii="Times New Roman" w:hAnsi="Times New Roman"/>
                <w:b w:val="0"/>
                <w:color w:val="auto"/>
                <w:sz w:val="20"/>
                <w:szCs w:val="20"/>
              </w:rPr>
              <w:t>, CV = Coefficient of Variation.</w:t>
            </w:r>
          </w:p>
        </w:tc>
      </w:tr>
    </w:tbl>
    <w:p w14:paraId="3E0599E8" w14:textId="77777777" w:rsidR="000A5537" w:rsidRPr="006129DF" w:rsidRDefault="000A5537" w:rsidP="006129DF">
      <w:pPr>
        <w:adjustRightInd w:val="0"/>
        <w:snapToGrid w:val="0"/>
        <w:spacing w:before="0" w:beforeAutospacing="0" w:after="0" w:line="240" w:lineRule="auto"/>
        <w:jc w:val="both"/>
        <w:rPr>
          <w:rFonts w:ascii="Times New Roman" w:hAnsi="Times New Roman"/>
          <w:sz w:val="20"/>
          <w:szCs w:val="20"/>
        </w:rPr>
      </w:pPr>
    </w:p>
    <w:p w14:paraId="77EE23C2" w14:textId="77777777" w:rsidR="000A5537" w:rsidRPr="006129DF" w:rsidRDefault="000A5537" w:rsidP="006129DF">
      <w:pPr>
        <w:adjustRightInd w:val="0"/>
        <w:snapToGrid w:val="0"/>
        <w:spacing w:before="0" w:beforeAutospacing="0" w:after="0" w:line="240" w:lineRule="auto"/>
        <w:jc w:val="both"/>
        <w:rPr>
          <w:rFonts w:ascii="Times New Roman" w:hAnsi="Times New Roman"/>
          <w:sz w:val="20"/>
          <w:szCs w:val="20"/>
        </w:rPr>
        <w:sectPr w:rsidR="000A5537" w:rsidRPr="006129DF" w:rsidSect="006129DF">
          <w:type w:val="continuous"/>
          <w:pgSz w:w="12240" w:h="15840" w:code="119"/>
          <w:pgMar w:top="1440" w:right="1440" w:bottom="1440" w:left="1440" w:header="720" w:footer="720" w:gutter="0"/>
          <w:cols w:space="720"/>
          <w:docGrid w:type="lines" w:linePitch="360"/>
        </w:sectPr>
      </w:pPr>
    </w:p>
    <w:p w14:paraId="79E6C915" w14:textId="77777777" w:rsidR="000F2731" w:rsidRPr="006129DF" w:rsidRDefault="00861A4E" w:rsidP="006129DF">
      <w:pPr>
        <w:pStyle w:val="Heading1"/>
        <w:adjustRightInd w:val="0"/>
        <w:snapToGrid w:val="0"/>
        <w:spacing w:before="0" w:line="240" w:lineRule="auto"/>
        <w:ind w:left="851" w:hanging="851"/>
        <w:rPr>
          <w:rFonts w:ascii="Times New Roman" w:hAnsi="Times New Roman"/>
          <w:color w:val="auto"/>
          <w:kern w:val="36"/>
          <w:sz w:val="20"/>
          <w:szCs w:val="20"/>
        </w:rPr>
      </w:pPr>
      <w:bookmarkStart w:id="32" w:name="_Toc228340413"/>
      <w:bookmarkStart w:id="33" w:name="_Toc228340414"/>
      <w:bookmarkStart w:id="34" w:name="_Toc228340404"/>
      <w:bookmarkEnd w:id="32"/>
      <w:bookmarkEnd w:id="33"/>
      <w:bookmarkEnd w:id="34"/>
      <w:r w:rsidRPr="006129DF">
        <w:rPr>
          <w:rFonts w:ascii="Times New Roman" w:hAnsi="Times New Roman"/>
          <w:color w:val="auto"/>
          <w:kern w:val="36"/>
          <w:sz w:val="20"/>
          <w:szCs w:val="20"/>
        </w:rPr>
        <w:lastRenderedPageBreak/>
        <w:t>Table 3:</w:t>
      </w:r>
      <w:r w:rsidR="000F2731" w:rsidRPr="006129DF">
        <w:rPr>
          <w:rFonts w:ascii="Times New Roman" w:hAnsi="Times New Roman"/>
          <w:color w:val="auto"/>
          <w:kern w:val="36"/>
          <w:sz w:val="20"/>
          <w:szCs w:val="20"/>
        </w:rPr>
        <w:t xml:space="preserve"> Effect of cow dung and poultry droppings on </w:t>
      </w:r>
      <w:r w:rsidR="00C50E8E" w:rsidRPr="006129DF">
        <w:rPr>
          <w:rFonts w:ascii="Times New Roman" w:hAnsi="Times New Roman"/>
          <w:color w:val="auto"/>
          <w:kern w:val="36"/>
          <w:sz w:val="20"/>
          <w:szCs w:val="20"/>
        </w:rPr>
        <w:t xml:space="preserve">the </w:t>
      </w:r>
      <w:r w:rsidR="000F2731" w:rsidRPr="006129DF">
        <w:rPr>
          <w:rFonts w:ascii="Times New Roman" w:hAnsi="Times New Roman"/>
          <w:color w:val="auto"/>
          <w:kern w:val="36"/>
          <w:sz w:val="20"/>
          <w:szCs w:val="20"/>
        </w:rPr>
        <w:t xml:space="preserve">growth of sweet peppers at </w:t>
      </w:r>
      <w:r w:rsidR="00C50E8E" w:rsidRPr="006129DF">
        <w:rPr>
          <w:rFonts w:ascii="Times New Roman" w:hAnsi="Times New Roman"/>
          <w:color w:val="auto"/>
          <w:kern w:val="36"/>
          <w:sz w:val="20"/>
          <w:szCs w:val="20"/>
        </w:rPr>
        <w:t>two (</w:t>
      </w:r>
      <w:r w:rsidR="000F2731" w:rsidRPr="006129DF">
        <w:rPr>
          <w:rFonts w:ascii="Times New Roman" w:hAnsi="Times New Roman"/>
          <w:color w:val="auto"/>
          <w:kern w:val="36"/>
          <w:sz w:val="20"/>
          <w:szCs w:val="20"/>
        </w:rPr>
        <w:t>2</w:t>
      </w:r>
      <w:r w:rsidR="00C50E8E" w:rsidRPr="006129DF">
        <w:rPr>
          <w:rFonts w:ascii="Times New Roman" w:hAnsi="Times New Roman"/>
          <w:color w:val="auto"/>
          <w:kern w:val="36"/>
          <w:sz w:val="20"/>
          <w:szCs w:val="20"/>
        </w:rPr>
        <w:t>)</w:t>
      </w:r>
      <w:r w:rsidR="000F2731" w:rsidRPr="006129DF">
        <w:rPr>
          <w:rFonts w:ascii="Times New Roman" w:hAnsi="Times New Roman"/>
          <w:color w:val="auto"/>
          <w:kern w:val="36"/>
          <w:sz w:val="20"/>
          <w:szCs w:val="20"/>
        </w:rPr>
        <w:t xml:space="preserve"> weeks after transplanting</w:t>
      </w:r>
    </w:p>
    <w:tbl>
      <w:tblPr>
        <w:tblStyle w:val="LightShading2"/>
        <w:tblW w:w="9902" w:type="dxa"/>
        <w:tblInd w:w="-176" w:type="dxa"/>
        <w:tblLook w:val="04A0" w:firstRow="1" w:lastRow="0" w:firstColumn="1" w:lastColumn="0" w:noHBand="0" w:noVBand="1"/>
      </w:tblPr>
      <w:tblGrid>
        <w:gridCol w:w="1770"/>
        <w:gridCol w:w="1435"/>
        <w:gridCol w:w="1316"/>
        <w:gridCol w:w="1195"/>
        <w:gridCol w:w="1379"/>
        <w:gridCol w:w="1559"/>
        <w:gridCol w:w="1248"/>
      </w:tblGrid>
      <w:tr w:rsidR="00D82708" w:rsidRPr="006129DF" w14:paraId="25D38ACE" w14:textId="77777777" w:rsidTr="005541D7">
        <w:trPr>
          <w:cnfStyle w:val="100000000000" w:firstRow="1" w:lastRow="0" w:firstColumn="0" w:lastColumn="0" w:oddVBand="0" w:evenVBand="0" w:oddHBand="0"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1770" w:type="dxa"/>
            <w:tcBorders>
              <w:bottom w:val="single" w:sz="4" w:space="0" w:color="auto"/>
            </w:tcBorders>
            <w:vAlign w:val="center"/>
          </w:tcPr>
          <w:p w14:paraId="25BD2DFB"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Treatment</w:t>
            </w:r>
          </w:p>
        </w:tc>
        <w:tc>
          <w:tcPr>
            <w:tcW w:w="1435" w:type="dxa"/>
            <w:tcBorders>
              <w:bottom w:val="single" w:sz="4" w:space="0" w:color="auto"/>
            </w:tcBorders>
            <w:vAlign w:val="center"/>
          </w:tcPr>
          <w:p w14:paraId="6599B9B1" w14:textId="77777777" w:rsidR="000F2731" w:rsidRPr="006129DF" w:rsidRDefault="000F2731"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Number of Leaves</w:t>
            </w:r>
          </w:p>
        </w:tc>
        <w:tc>
          <w:tcPr>
            <w:tcW w:w="1316" w:type="dxa"/>
            <w:tcBorders>
              <w:bottom w:val="single" w:sz="4" w:space="0" w:color="auto"/>
            </w:tcBorders>
            <w:vAlign w:val="center"/>
          </w:tcPr>
          <w:p w14:paraId="5575AE64" w14:textId="77777777" w:rsidR="000F2731" w:rsidRPr="006129DF" w:rsidRDefault="000F2731"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Plant Height (cm)</w:t>
            </w:r>
          </w:p>
        </w:tc>
        <w:tc>
          <w:tcPr>
            <w:tcW w:w="1195" w:type="dxa"/>
            <w:tcBorders>
              <w:bottom w:val="single" w:sz="4" w:space="0" w:color="auto"/>
            </w:tcBorders>
            <w:vAlign w:val="center"/>
          </w:tcPr>
          <w:p w14:paraId="1EB00C2B" w14:textId="77777777" w:rsidR="000F2731" w:rsidRPr="006129DF" w:rsidRDefault="000F2731"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Stem Girth (cm)</w:t>
            </w:r>
          </w:p>
        </w:tc>
        <w:tc>
          <w:tcPr>
            <w:tcW w:w="1379" w:type="dxa"/>
            <w:tcBorders>
              <w:bottom w:val="single" w:sz="4" w:space="0" w:color="auto"/>
            </w:tcBorders>
            <w:vAlign w:val="center"/>
          </w:tcPr>
          <w:p w14:paraId="62CF9F4B" w14:textId="77777777" w:rsidR="000F2731" w:rsidRPr="006129DF" w:rsidRDefault="000F2731"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Number of Sec</w:t>
            </w:r>
            <w:r w:rsidR="00DA7DD7" w:rsidRPr="006129DF">
              <w:rPr>
                <w:rFonts w:ascii="Times New Roman" w:hAnsi="Times New Roman"/>
                <w:b w:val="0"/>
                <w:bCs w:val="0"/>
                <w:color w:val="auto"/>
                <w:sz w:val="20"/>
                <w:szCs w:val="20"/>
              </w:rPr>
              <w:t>ondary</w:t>
            </w:r>
            <w:r w:rsidRPr="006129DF">
              <w:rPr>
                <w:rFonts w:ascii="Times New Roman" w:hAnsi="Times New Roman"/>
                <w:b w:val="0"/>
                <w:bCs w:val="0"/>
                <w:color w:val="auto"/>
                <w:sz w:val="20"/>
                <w:szCs w:val="20"/>
              </w:rPr>
              <w:t xml:space="preserve"> Branches</w:t>
            </w:r>
          </w:p>
        </w:tc>
        <w:tc>
          <w:tcPr>
            <w:tcW w:w="1559" w:type="dxa"/>
            <w:tcBorders>
              <w:bottom w:val="single" w:sz="4" w:space="0" w:color="auto"/>
            </w:tcBorders>
            <w:vAlign w:val="center"/>
          </w:tcPr>
          <w:p w14:paraId="521ED9A3" w14:textId="77777777" w:rsidR="000F2731" w:rsidRPr="006129DF" w:rsidRDefault="000F2731"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Number of Flower Pods</w:t>
            </w:r>
          </w:p>
        </w:tc>
        <w:tc>
          <w:tcPr>
            <w:tcW w:w="1248" w:type="dxa"/>
            <w:tcBorders>
              <w:bottom w:val="single" w:sz="4" w:space="0" w:color="auto"/>
            </w:tcBorders>
            <w:vAlign w:val="center"/>
          </w:tcPr>
          <w:p w14:paraId="04901072" w14:textId="77777777" w:rsidR="000F2731" w:rsidRPr="006129DF" w:rsidRDefault="000F2731"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Leaf Area</w:t>
            </w:r>
            <w:r w:rsidR="00DA7DD7" w:rsidRPr="006129DF">
              <w:rPr>
                <w:rFonts w:ascii="Times New Roman" w:hAnsi="Times New Roman"/>
                <w:b w:val="0"/>
                <w:bCs w:val="0"/>
                <w:color w:val="auto"/>
                <w:sz w:val="20"/>
                <w:szCs w:val="20"/>
              </w:rPr>
              <w:t xml:space="preserve"> (cm</w:t>
            </w:r>
            <w:r w:rsidR="00DA7DD7" w:rsidRPr="006129DF">
              <w:rPr>
                <w:rFonts w:ascii="Times New Roman" w:hAnsi="Times New Roman"/>
                <w:b w:val="0"/>
                <w:bCs w:val="0"/>
                <w:color w:val="auto"/>
                <w:sz w:val="20"/>
                <w:szCs w:val="20"/>
                <w:vertAlign w:val="superscript"/>
              </w:rPr>
              <w:t>2</w:t>
            </w:r>
            <w:r w:rsidR="00DA7DD7" w:rsidRPr="006129DF">
              <w:rPr>
                <w:rFonts w:ascii="Times New Roman" w:hAnsi="Times New Roman"/>
                <w:b w:val="0"/>
                <w:bCs w:val="0"/>
                <w:color w:val="auto"/>
                <w:sz w:val="20"/>
                <w:szCs w:val="20"/>
              </w:rPr>
              <w:t>)</w:t>
            </w:r>
          </w:p>
        </w:tc>
      </w:tr>
      <w:tr w:rsidR="00D82708" w:rsidRPr="006129DF" w14:paraId="202989D3" w14:textId="77777777" w:rsidTr="005541D7">
        <w:trPr>
          <w:trHeight w:val="239"/>
        </w:trPr>
        <w:tc>
          <w:tcPr>
            <w:cnfStyle w:val="001000000000" w:firstRow="0" w:lastRow="0" w:firstColumn="1" w:lastColumn="0" w:oddVBand="0" w:evenVBand="0" w:oddHBand="0" w:evenHBand="0" w:firstRowFirstColumn="0" w:firstRowLastColumn="0" w:lastRowFirstColumn="0" w:lastRowLastColumn="0"/>
            <w:tcW w:w="1770" w:type="dxa"/>
            <w:tcBorders>
              <w:top w:val="nil"/>
              <w:left w:val="nil"/>
              <w:bottom w:val="nil"/>
              <w:right w:val="nil"/>
            </w:tcBorders>
            <w:vAlign w:val="center"/>
          </w:tcPr>
          <w:p w14:paraId="3F80CCD0"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0</w:t>
            </w:r>
          </w:p>
        </w:tc>
        <w:tc>
          <w:tcPr>
            <w:tcW w:w="1435" w:type="dxa"/>
            <w:tcBorders>
              <w:top w:val="nil"/>
              <w:left w:val="nil"/>
              <w:bottom w:val="nil"/>
              <w:right w:val="nil"/>
            </w:tcBorders>
            <w:vAlign w:val="center"/>
          </w:tcPr>
          <w:p w14:paraId="4B3E2872"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12.9±5.63</w:t>
            </w:r>
          </w:p>
        </w:tc>
        <w:tc>
          <w:tcPr>
            <w:tcW w:w="1316" w:type="dxa"/>
            <w:tcBorders>
              <w:top w:val="nil"/>
              <w:left w:val="nil"/>
              <w:bottom w:val="nil"/>
              <w:right w:val="nil"/>
            </w:tcBorders>
            <w:vAlign w:val="center"/>
          </w:tcPr>
          <w:p w14:paraId="2AA271EF"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7.6±3.75</w:t>
            </w:r>
          </w:p>
        </w:tc>
        <w:tc>
          <w:tcPr>
            <w:tcW w:w="1195" w:type="dxa"/>
            <w:tcBorders>
              <w:top w:val="nil"/>
              <w:left w:val="nil"/>
              <w:bottom w:val="nil"/>
              <w:right w:val="nil"/>
            </w:tcBorders>
            <w:vAlign w:val="center"/>
          </w:tcPr>
          <w:p w14:paraId="34F9B378"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0.9±0.37</w:t>
            </w:r>
          </w:p>
        </w:tc>
        <w:tc>
          <w:tcPr>
            <w:tcW w:w="1379" w:type="dxa"/>
            <w:tcBorders>
              <w:top w:val="nil"/>
              <w:left w:val="nil"/>
              <w:bottom w:val="nil"/>
              <w:right w:val="nil"/>
            </w:tcBorders>
            <w:vAlign w:val="center"/>
          </w:tcPr>
          <w:p w14:paraId="6A66CDAB"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0.5±0.98</w:t>
            </w:r>
          </w:p>
        </w:tc>
        <w:tc>
          <w:tcPr>
            <w:tcW w:w="1559" w:type="dxa"/>
            <w:tcBorders>
              <w:top w:val="nil"/>
              <w:left w:val="nil"/>
              <w:bottom w:val="nil"/>
              <w:right w:val="nil"/>
            </w:tcBorders>
            <w:vAlign w:val="center"/>
          </w:tcPr>
          <w:p w14:paraId="04ED197A"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0.8±0.51</w:t>
            </w:r>
          </w:p>
        </w:tc>
        <w:tc>
          <w:tcPr>
            <w:tcW w:w="1248" w:type="dxa"/>
            <w:tcBorders>
              <w:top w:val="nil"/>
              <w:left w:val="nil"/>
              <w:bottom w:val="nil"/>
              <w:right w:val="nil"/>
            </w:tcBorders>
            <w:vAlign w:val="center"/>
          </w:tcPr>
          <w:p w14:paraId="16F71692"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6.1±2.10</w:t>
            </w:r>
          </w:p>
        </w:tc>
      </w:tr>
      <w:tr w:rsidR="00D82708" w:rsidRPr="006129DF" w14:paraId="66016BCC" w14:textId="77777777" w:rsidTr="005541D7">
        <w:trPr>
          <w:trHeight w:val="253"/>
        </w:trPr>
        <w:tc>
          <w:tcPr>
            <w:cnfStyle w:val="001000000000" w:firstRow="0" w:lastRow="0" w:firstColumn="1" w:lastColumn="0" w:oddVBand="0" w:evenVBand="0" w:oddHBand="0" w:evenHBand="0" w:firstRowFirstColumn="0" w:firstRowLastColumn="0" w:lastRowFirstColumn="0" w:lastRowLastColumn="0"/>
            <w:tcW w:w="1770" w:type="dxa"/>
            <w:tcBorders>
              <w:top w:val="nil"/>
              <w:left w:val="nil"/>
              <w:bottom w:val="nil"/>
              <w:right w:val="nil"/>
            </w:tcBorders>
            <w:vAlign w:val="center"/>
          </w:tcPr>
          <w:p w14:paraId="749932A0"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1</w:t>
            </w:r>
          </w:p>
        </w:tc>
        <w:tc>
          <w:tcPr>
            <w:tcW w:w="1435" w:type="dxa"/>
            <w:tcBorders>
              <w:top w:val="nil"/>
              <w:left w:val="nil"/>
              <w:bottom w:val="nil"/>
              <w:right w:val="nil"/>
            </w:tcBorders>
            <w:vAlign w:val="center"/>
          </w:tcPr>
          <w:p w14:paraId="34380F33"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13.6±2.65</w:t>
            </w:r>
          </w:p>
        </w:tc>
        <w:tc>
          <w:tcPr>
            <w:tcW w:w="1316" w:type="dxa"/>
            <w:tcBorders>
              <w:top w:val="nil"/>
              <w:left w:val="nil"/>
              <w:bottom w:val="nil"/>
              <w:right w:val="nil"/>
            </w:tcBorders>
            <w:vAlign w:val="center"/>
          </w:tcPr>
          <w:p w14:paraId="65ABE0BB"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8.0±0.57</w:t>
            </w:r>
          </w:p>
        </w:tc>
        <w:tc>
          <w:tcPr>
            <w:tcW w:w="1195" w:type="dxa"/>
            <w:tcBorders>
              <w:top w:val="nil"/>
              <w:left w:val="nil"/>
              <w:bottom w:val="nil"/>
              <w:right w:val="nil"/>
            </w:tcBorders>
            <w:vAlign w:val="center"/>
          </w:tcPr>
          <w:p w14:paraId="0DD95189"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0.8±0.00</w:t>
            </w:r>
          </w:p>
        </w:tc>
        <w:tc>
          <w:tcPr>
            <w:tcW w:w="1379" w:type="dxa"/>
            <w:tcBorders>
              <w:top w:val="nil"/>
              <w:left w:val="nil"/>
              <w:bottom w:val="nil"/>
              <w:right w:val="nil"/>
            </w:tcBorders>
            <w:vAlign w:val="center"/>
          </w:tcPr>
          <w:p w14:paraId="6519A1F3"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0.8±0.51</w:t>
            </w:r>
          </w:p>
        </w:tc>
        <w:tc>
          <w:tcPr>
            <w:tcW w:w="1559" w:type="dxa"/>
            <w:tcBorders>
              <w:top w:val="nil"/>
              <w:left w:val="nil"/>
              <w:bottom w:val="nil"/>
              <w:right w:val="nil"/>
            </w:tcBorders>
            <w:vAlign w:val="center"/>
          </w:tcPr>
          <w:p w14:paraId="2366D56D"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1.6±0.35</w:t>
            </w:r>
          </w:p>
        </w:tc>
        <w:tc>
          <w:tcPr>
            <w:tcW w:w="1248" w:type="dxa"/>
            <w:tcBorders>
              <w:top w:val="nil"/>
              <w:left w:val="nil"/>
              <w:bottom w:val="nil"/>
              <w:right w:val="nil"/>
            </w:tcBorders>
            <w:vAlign w:val="center"/>
          </w:tcPr>
          <w:p w14:paraId="3B166A86"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6.0±1.50</w:t>
            </w:r>
          </w:p>
        </w:tc>
      </w:tr>
      <w:tr w:rsidR="00D82708" w:rsidRPr="006129DF" w14:paraId="064332E2" w14:textId="77777777" w:rsidTr="005541D7">
        <w:trPr>
          <w:trHeight w:val="279"/>
        </w:trPr>
        <w:tc>
          <w:tcPr>
            <w:cnfStyle w:val="001000000000" w:firstRow="0" w:lastRow="0" w:firstColumn="1" w:lastColumn="0" w:oddVBand="0" w:evenVBand="0" w:oddHBand="0" w:evenHBand="0" w:firstRowFirstColumn="0" w:firstRowLastColumn="0" w:lastRowFirstColumn="0" w:lastRowLastColumn="0"/>
            <w:tcW w:w="1770" w:type="dxa"/>
            <w:tcBorders>
              <w:top w:val="nil"/>
              <w:left w:val="nil"/>
              <w:bottom w:val="nil"/>
              <w:right w:val="nil"/>
            </w:tcBorders>
            <w:vAlign w:val="center"/>
          </w:tcPr>
          <w:p w14:paraId="5F915822"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2</w:t>
            </w:r>
          </w:p>
        </w:tc>
        <w:tc>
          <w:tcPr>
            <w:tcW w:w="1435" w:type="dxa"/>
            <w:tcBorders>
              <w:top w:val="nil"/>
              <w:left w:val="nil"/>
              <w:bottom w:val="nil"/>
              <w:right w:val="nil"/>
            </w:tcBorders>
            <w:vAlign w:val="center"/>
          </w:tcPr>
          <w:p w14:paraId="65EF0730"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16.5±6.46</w:t>
            </w:r>
          </w:p>
        </w:tc>
        <w:tc>
          <w:tcPr>
            <w:tcW w:w="1316" w:type="dxa"/>
            <w:tcBorders>
              <w:top w:val="nil"/>
              <w:left w:val="nil"/>
              <w:bottom w:val="nil"/>
              <w:right w:val="nil"/>
            </w:tcBorders>
            <w:vAlign w:val="center"/>
          </w:tcPr>
          <w:p w14:paraId="1DF3996D"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9.5±2.55</w:t>
            </w:r>
          </w:p>
        </w:tc>
        <w:tc>
          <w:tcPr>
            <w:tcW w:w="1195" w:type="dxa"/>
            <w:tcBorders>
              <w:top w:val="nil"/>
              <w:left w:val="nil"/>
              <w:bottom w:val="nil"/>
              <w:right w:val="nil"/>
            </w:tcBorders>
            <w:vAlign w:val="center"/>
          </w:tcPr>
          <w:p w14:paraId="2551AE09"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0.9±0.20</w:t>
            </w:r>
          </w:p>
        </w:tc>
        <w:tc>
          <w:tcPr>
            <w:tcW w:w="1379" w:type="dxa"/>
            <w:tcBorders>
              <w:top w:val="nil"/>
              <w:left w:val="nil"/>
              <w:bottom w:val="nil"/>
              <w:right w:val="nil"/>
            </w:tcBorders>
            <w:vAlign w:val="center"/>
          </w:tcPr>
          <w:p w14:paraId="498E5507"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1.2±0.68</w:t>
            </w:r>
          </w:p>
        </w:tc>
        <w:tc>
          <w:tcPr>
            <w:tcW w:w="1559" w:type="dxa"/>
            <w:tcBorders>
              <w:top w:val="nil"/>
              <w:left w:val="nil"/>
              <w:bottom w:val="nil"/>
              <w:right w:val="nil"/>
            </w:tcBorders>
            <w:vAlign w:val="center"/>
          </w:tcPr>
          <w:p w14:paraId="7460CB80"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2.1±0.34</w:t>
            </w:r>
          </w:p>
        </w:tc>
        <w:tc>
          <w:tcPr>
            <w:tcW w:w="1248" w:type="dxa"/>
            <w:tcBorders>
              <w:top w:val="nil"/>
              <w:left w:val="nil"/>
              <w:bottom w:val="nil"/>
              <w:right w:val="nil"/>
            </w:tcBorders>
            <w:vAlign w:val="center"/>
          </w:tcPr>
          <w:p w14:paraId="406BE529"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8.3±2.88</w:t>
            </w:r>
          </w:p>
        </w:tc>
      </w:tr>
      <w:tr w:rsidR="00D82708" w:rsidRPr="006129DF" w14:paraId="6A2C1D2A" w14:textId="77777777" w:rsidTr="005541D7">
        <w:trPr>
          <w:trHeight w:val="268"/>
        </w:trPr>
        <w:tc>
          <w:tcPr>
            <w:cnfStyle w:val="001000000000" w:firstRow="0" w:lastRow="0" w:firstColumn="1" w:lastColumn="0" w:oddVBand="0" w:evenVBand="0" w:oddHBand="0" w:evenHBand="0" w:firstRowFirstColumn="0" w:firstRowLastColumn="0" w:lastRowFirstColumn="0" w:lastRowLastColumn="0"/>
            <w:tcW w:w="1770" w:type="dxa"/>
            <w:tcBorders>
              <w:top w:val="nil"/>
              <w:left w:val="nil"/>
              <w:bottom w:val="nil"/>
              <w:right w:val="nil"/>
            </w:tcBorders>
            <w:vAlign w:val="center"/>
          </w:tcPr>
          <w:p w14:paraId="5B03CB89"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3</w:t>
            </w:r>
          </w:p>
        </w:tc>
        <w:tc>
          <w:tcPr>
            <w:tcW w:w="1435" w:type="dxa"/>
            <w:tcBorders>
              <w:top w:val="nil"/>
              <w:left w:val="nil"/>
              <w:bottom w:val="nil"/>
              <w:right w:val="nil"/>
            </w:tcBorders>
            <w:vAlign w:val="center"/>
          </w:tcPr>
          <w:p w14:paraId="3BA432E4"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16.4±7.76</w:t>
            </w:r>
          </w:p>
        </w:tc>
        <w:tc>
          <w:tcPr>
            <w:tcW w:w="1316" w:type="dxa"/>
            <w:tcBorders>
              <w:top w:val="nil"/>
              <w:left w:val="nil"/>
              <w:bottom w:val="nil"/>
              <w:right w:val="nil"/>
            </w:tcBorders>
            <w:vAlign w:val="center"/>
          </w:tcPr>
          <w:p w14:paraId="254132CA"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10.6±2.65</w:t>
            </w:r>
          </w:p>
        </w:tc>
        <w:tc>
          <w:tcPr>
            <w:tcW w:w="1195" w:type="dxa"/>
            <w:tcBorders>
              <w:top w:val="nil"/>
              <w:left w:val="nil"/>
              <w:bottom w:val="nil"/>
              <w:right w:val="nil"/>
            </w:tcBorders>
            <w:vAlign w:val="center"/>
          </w:tcPr>
          <w:p w14:paraId="514640AE"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0.9±0.20</w:t>
            </w:r>
          </w:p>
        </w:tc>
        <w:tc>
          <w:tcPr>
            <w:tcW w:w="1379" w:type="dxa"/>
            <w:tcBorders>
              <w:top w:val="nil"/>
              <w:left w:val="nil"/>
              <w:bottom w:val="nil"/>
              <w:right w:val="nil"/>
            </w:tcBorders>
            <w:vAlign w:val="center"/>
          </w:tcPr>
          <w:p w14:paraId="0F2C3020"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0.6±0.57</w:t>
            </w:r>
          </w:p>
        </w:tc>
        <w:tc>
          <w:tcPr>
            <w:tcW w:w="1559" w:type="dxa"/>
            <w:tcBorders>
              <w:top w:val="nil"/>
              <w:left w:val="nil"/>
              <w:bottom w:val="nil"/>
              <w:right w:val="nil"/>
            </w:tcBorders>
            <w:vAlign w:val="center"/>
          </w:tcPr>
          <w:p w14:paraId="2D3EF818"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1.2±0.85</w:t>
            </w:r>
          </w:p>
        </w:tc>
        <w:tc>
          <w:tcPr>
            <w:tcW w:w="1248" w:type="dxa"/>
            <w:tcBorders>
              <w:top w:val="nil"/>
              <w:left w:val="nil"/>
              <w:bottom w:val="nil"/>
              <w:right w:val="nil"/>
            </w:tcBorders>
            <w:vAlign w:val="center"/>
          </w:tcPr>
          <w:p w14:paraId="63C07A99"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8.6±2.65</w:t>
            </w:r>
          </w:p>
        </w:tc>
      </w:tr>
      <w:tr w:rsidR="00D82708" w:rsidRPr="006129DF" w14:paraId="15EAC33E" w14:textId="77777777" w:rsidTr="005541D7">
        <w:trPr>
          <w:trHeight w:val="287"/>
        </w:trPr>
        <w:tc>
          <w:tcPr>
            <w:cnfStyle w:val="001000000000" w:firstRow="0" w:lastRow="0" w:firstColumn="1" w:lastColumn="0" w:oddVBand="0" w:evenVBand="0" w:oddHBand="0" w:evenHBand="0" w:firstRowFirstColumn="0" w:firstRowLastColumn="0" w:lastRowFirstColumn="0" w:lastRowLastColumn="0"/>
            <w:tcW w:w="1770" w:type="dxa"/>
            <w:tcBorders>
              <w:top w:val="nil"/>
              <w:left w:val="nil"/>
              <w:bottom w:val="nil"/>
              <w:right w:val="nil"/>
            </w:tcBorders>
            <w:vAlign w:val="center"/>
          </w:tcPr>
          <w:p w14:paraId="3967CF71"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4</w:t>
            </w:r>
          </w:p>
        </w:tc>
        <w:tc>
          <w:tcPr>
            <w:tcW w:w="1435" w:type="dxa"/>
            <w:tcBorders>
              <w:top w:val="nil"/>
              <w:left w:val="nil"/>
              <w:bottom w:val="nil"/>
              <w:right w:val="nil"/>
            </w:tcBorders>
            <w:vAlign w:val="center"/>
          </w:tcPr>
          <w:p w14:paraId="5E8DED34"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28.7±7.48</w:t>
            </w:r>
          </w:p>
        </w:tc>
        <w:tc>
          <w:tcPr>
            <w:tcW w:w="1316" w:type="dxa"/>
            <w:tcBorders>
              <w:top w:val="nil"/>
              <w:left w:val="nil"/>
              <w:bottom w:val="nil"/>
              <w:right w:val="nil"/>
            </w:tcBorders>
            <w:vAlign w:val="center"/>
          </w:tcPr>
          <w:p w14:paraId="05D1C4DA"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13.4±3.37</w:t>
            </w:r>
          </w:p>
        </w:tc>
        <w:tc>
          <w:tcPr>
            <w:tcW w:w="1195" w:type="dxa"/>
            <w:tcBorders>
              <w:top w:val="nil"/>
              <w:left w:val="nil"/>
              <w:bottom w:val="nil"/>
              <w:right w:val="nil"/>
            </w:tcBorders>
            <w:vAlign w:val="center"/>
          </w:tcPr>
          <w:p w14:paraId="5B799451"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1.4±0.55</w:t>
            </w:r>
          </w:p>
        </w:tc>
        <w:tc>
          <w:tcPr>
            <w:tcW w:w="1379" w:type="dxa"/>
            <w:tcBorders>
              <w:top w:val="nil"/>
              <w:left w:val="nil"/>
              <w:bottom w:val="nil"/>
              <w:right w:val="nil"/>
            </w:tcBorders>
            <w:vAlign w:val="center"/>
          </w:tcPr>
          <w:p w14:paraId="623BDF4F"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2.3±0.65</w:t>
            </w:r>
          </w:p>
        </w:tc>
        <w:tc>
          <w:tcPr>
            <w:tcW w:w="1559" w:type="dxa"/>
            <w:tcBorders>
              <w:top w:val="nil"/>
              <w:left w:val="nil"/>
              <w:bottom w:val="nil"/>
              <w:right w:val="nil"/>
            </w:tcBorders>
            <w:vAlign w:val="center"/>
          </w:tcPr>
          <w:p w14:paraId="2DF2CB84"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3.7±1.68</w:t>
            </w:r>
          </w:p>
        </w:tc>
        <w:tc>
          <w:tcPr>
            <w:tcW w:w="1248" w:type="dxa"/>
            <w:tcBorders>
              <w:top w:val="nil"/>
              <w:left w:val="nil"/>
              <w:bottom w:val="nil"/>
              <w:right w:val="nil"/>
            </w:tcBorders>
            <w:vAlign w:val="center"/>
          </w:tcPr>
          <w:p w14:paraId="56765D6B"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9.9±4.32</w:t>
            </w:r>
          </w:p>
        </w:tc>
      </w:tr>
      <w:tr w:rsidR="00D82708" w:rsidRPr="006129DF" w14:paraId="55BA2E67" w14:textId="77777777" w:rsidTr="005541D7">
        <w:trPr>
          <w:trHeight w:val="277"/>
        </w:trPr>
        <w:tc>
          <w:tcPr>
            <w:cnfStyle w:val="001000000000" w:firstRow="0" w:lastRow="0" w:firstColumn="1" w:lastColumn="0" w:oddVBand="0" w:evenVBand="0" w:oddHBand="0" w:evenHBand="0" w:firstRowFirstColumn="0" w:firstRowLastColumn="0" w:lastRowFirstColumn="0" w:lastRowLastColumn="0"/>
            <w:tcW w:w="1770" w:type="dxa"/>
            <w:tcBorders>
              <w:top w:val="nil"/>
              <w:left w:val="nil"/>
              <w:bottom w:val="nil"/>
              <w:right w:val="nil"/>
            </w:tcBorders>
            <w:vAlign w:val="center"/>
          </w:tcPr>
          <w:p w14:paraId="6A50CE2E"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5</w:t>
            </w:r>
          </w:p>
        </w:tc>
        <w:tc>
          <w:tcPr>
            <w:tcW w:w="1435" w:type="dxa"/>
            <w:tcBorders>
              <w:top w:val="nil"/>
              <w:left w:val="nil"/>
              <w:bottom w:val="nil"/>
              <w:right w:val="nil"/>
            </w:tcBorders>
            <w:vAlign w:val="center"/>
          </w:tcPr>
          <w:p w14:paraId="39029E71"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22.4±9.79</w:t>
            </w:r>
          </w:p>
        </w:tc>
        <w:tc>
          <w:tcPr>
            <w:tcW w:w="1316" w:type="dxa"/>
            <w:tcBorders>
              <w:top w:val="nil"/>
              <w:left w:val="nil"/>
              <w:bottom w:val="nil"/>
              <w:right w:val="nil"/>
            </w:tcBorders>
            <w:vAlign w:val="center"/>
          </w:tcPr>
          <w:p w14:paraId="348525D3"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13.3±4.04</w:t>
            </w:r>
          </w:p>
        </w:tc>
        <w:tc>
          <w:tcPr>
            <w:tcW w:w="1195" w:type="dxa"/>
            <w:tcBorders>
              <w:top w:val="nil"/>
              <w:left w:val="nil"/>
              <w:bottom w:val="nil"/>
              <w:right w:val="nil"/>
            </w:tcBorders>
            <w:vAlign w:val="center"/>
          </w:tcPr>
          <w:p w14:paraId="7308E225"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1.2±0.45</w:t>
            </w:r>
          </w:p>
        </w:tc>
        <w:tc>
          <w:tcPr>
            <w:tcW w:w="1379" w:type="dxa"/>
            <w:tcBorders>
              <w:top w:val="nil"/>
              <w:left w:val="nil"/>
              <w:bottom w:val="nil"/>
              <w:right w:val="nil"/>
            </w:tcBorders>
            <w:vAlign w:val="center"/>
          </w:tcPr>
          <w:p w14:paraId="36D8A51F"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1.9±1.31</w:t>
            </w:r>
          </w:p>
        </w:tc>
        <w:tc>
          <w:tcPr>
            <w:tcW w:w="1559" w:type="dxa"/>
            <w:tcBorders>
              <w:top w:val="nil"/>
              <w:left w:val="nil"/>
              <w:bottom w:val="nil"/>
              <w:right w:val="nil"/>
            </w:tcBorders>
            <w:vAlign w:val="center"/>
          </w:tcPr>
          <w:p w14:paraId="30435D85"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3.7±2.33</w:t>
            </w:r>
          </w:p>
        </w:tc>
        <w:tc>
          <w:tcPr>
            <w:tcW w:w="1248" w:type="dxa"/>
            <w:tcBorders>
              <w:top w:val="nil"/>
              <w:left w:val="nil"/>
              <w:bottom w:val="nil"/>
              <w:right w:val="nil"/>
            </w:tcBorders>
            <w:vAlign w:val="center"/>
          </w:tcPr>
          <w:p w14:paraId="23678731"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6.9±3.55</w:t>
            </w:r>
          </w:p>
        </w:tc>
      </w:tr>
      <w:tr w:rsidR="00D82708" w:rsidRPr="006129DF" w14:paraId="5766B9FA" w14:textId="77777777" w:rsidTr="005541D7">
        <w:trPr>
          <w:trHeight w:val="295"/>
        </w:trPr>
        <w:tc>
          <w:tcPr>
            <w:cnfStyle w:val="001000000000" w:firstRow="0" w:lastRow="0" w:firstColumn="1" w:lastColumn="0" w:oddVBand="0" w:evenVBand="0" w:oddHBand="0" w:evenHBand="0" w:firstRowFirstColumn="0" w:firstRowLastColumn="0" w:lastRowFirstColumn="0" w:lastRowLastColumn="0"/>
            <w:tcW w:w="1770" w:type="dxa"/>
            <w:tcBorders>
              <w:top w:val="nil"/>
              <w:left w:val="nil"/>
              <w:bottom w:val="nil"/>
              <w:right w:val="nil"/>
            </w:tcBorders>
            <w:vAlign w:val="center"/>
          </w:tcPr>
          <w:p w14:paraId="629309D2"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6</w:t>
            </w:r>
          </w:p>
        </w:tc>
        <w:tc>
          <w:tcPr>
            <w:tcW w:w="1435" w:type="dxa"/>
            <w:tcBorders>
              <w:top w:val="nil"/>
              <w:left w:val="nil"/>
              <w:bottom w:val="nil"/>
              <w:right w:val="nil"/>
            </w:tcBorders>
            <w:vAlign w:val="center"/>
          </w:tcPr>
          <w:p w14:paraId="3DECA66A"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47.3±18.15</w:t>
            </w:r>
          </w:p>
        </w:tc>
        <w:tc>
          <w:tcPr>
            <w:tcW w:w="1316" w:type="dxa"/>
            <w:tcBorders>
              <w:top w:val="nil"/>
              <w:left w:val="nil"/>
              <w:bottom w:val="nil"/>
              <w:right w:val="nil"/>
            </w:tcBorders>
            <w:vAlign w:val="center"/>
          </w:tcPr>
          <w:p w14:paraId="3AB90447"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15.0±0.30</w:t>
            </w:r>
          </w:p>
        </w:tc>
        <w:tc>
          <w:tcPr>
            <w:tcW w:w="1195" w:type="dxa"/>
            <w:tcBorders>
              <w:top w:val="nil"/>
              <w:left w:val="nil"/>
              <w:bottom w:val="nil"/>
              <w:right w:val="nil"/>
            </w:tcBorders>
            <w:vAlign w:val="center"/>
          </w:tcPr>
          <w:p w14:paraId="66E5F47A"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1.3±0.35</w:t>
            </w:r>
          </w:p>
        </w:tc>
        <w:tc>
          <w:tcPr>
            <w:tcW w:w="1379" w:type="dxa"/>
            <w:tcBorders>
              <w:top w:val="nil"/>
              <w:left w:val="nil"/>
              <w:bottom w:val="nil"/>
              <w:right w:val="nil"/>
            </w:tcBorders>
            <w:vAlign w:val="center"/>
          </w:tcPr>
          <w:p w14:paraId="1EE0E09D"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4.2±1.36</w:t>
            </w:r>
          </w:p>
        </w:tc>
        <w:tc>
          <w:tcPr>
            <w:tcW w:w="1559" w:type="dxa"/>
            <w:tcBorders>
              <w:top w:val="nil"/>
              <w:left w:val="nil"/>
              <w:bottom w:val="nil"/>
              <w:right w:val="nil"/>
            </w:tcBorders>
            <w:vAlign w:val="center"/>
          </w:tcPr>
          <w:p w14:paraId="341596EA"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6.8±3.00</w:t>
            </w:r>
          </w:p>
        </w:tc>
        <w:tc>
          <w:tcPr>
            <w:tcW w:w="1248" w:type="dxa"/>
            <w:tcBorders>
              <w:top w:val="nil"/>
              <w:left w:val="nil"/>
              <w:bottom w:val="nil"/>
              <w:right w:val="nil"/>
            </w:tcBorders>
            <w:vAlign w:val="center"/>
          </w:tcPr>
          <w:p w14:paraId="3B4B6B78"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8.5±2.44</w:t>
            </w:r>
          </w:p>
        </w:tc>
      </w:tr>
      <w:tr w:rsidR="00D82708" w:rsidRPr="006129DF" w14:paraId="5195E1E1" w14:textId="77777777" w:rsidTr="005541D7">
        <w:trPr>
          <w:trHeight w:val="285"/>
        </w:trPr>
        <w:tc>
          <w:tcPr>
            <w:cnfStyle w:val="001000000000" w:firstRow="0" w:lastRow="0" w:firstColumn="1" w:lastColumn="0" w:oddVBand="0" w:evenVBand="0" w:oddHBand="0" w:evenHBand="0" w:firstRowFirstColumn="0" w:firstRowLastColumn="0" w:lastRowFirstColumn="0" w:lastRowLastColumn="0"/>
            <w:tcW w:w="1770" w:type="dxa"/>
            <w:tcBorders>
              <w:top w:val="nil"/>
              <w:left w:val="nil"/>
              <w:bottom w:val="nil"/>
              <w:right w:val="nil"/>
            </w:tcBorders>
            <w:vAlign w:val="center"/>
          </w:tcPr>
          <w:p w14:paraId="1AF98E6E"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Mean</w:t>
            </w:r>
          </w:p>
        </w:tc>
        <w:tc>
          <w:tcPr>
            <w:tcW w:w="1435" w:type="dxa"/>
            <w:tcBorders>
              <w:top w:val="nil"/>
              <w:left w:val="nil"/>
              <w:bottom w:val="nil"/>
              <w:right w:val="nil"/>
            </w:tcBorders>
            <w:vAlign w:val="center"/>
          </w:tcPr>
          <w:p w14:paraId="72D9C6EF"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22.58</w:t>
            </w:r>
          </w:p>
        </w:tc>
        <w:tc>
          <w:tcPr>
            <w:tcW w:w="1316" w:type="dxa"/>
            <w:tcBorders>
              <w:top w:val="nil"/>
              <w:left w:val="nil"/>
              <w:bottom w:val="nil"/>
              <w:right w:val="nil"/>
            </w:tcBorders>
            <w:vAlign w:val="center"/>
          </w:tcPr>
          <w:p w14:paraId="27B1A8C6"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11.09</w:t>
            </w:r>
          </w:p>
        </w:tc>
        <w:tc>
          <w:tcPr>
            <w:tcW w:w="1195" w:type="dxa"/>
            <w:tcBorders>
              <w:top w:val="nil"/>
              <w:left w:val="nil"/>
              <w:bottom w:val="nil"/>
              <w:right w:val="nil"/>
            </w:tcBorders>
            <w:vAlign w:val="center"/>
          </w:tcPr>
          <w:p w14:paraId="65A487C6"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1.08</w:t>
            </w:r>
          </w:p>
        </w:tc>
        <w:tc>
          <w:tcPr>
            <w:tcW w:w="1379" w:type="dxa"/>
            <w:tcBorders>
              <w:top w:val="nil"/>
              <w:left w:val="nil"/>
              <w:bottom w:val="nil"/>
              <w:right w:val="nil"/>
            </w:tcBorders>
            <w:vAlign w:val="center"/>
          </w:tcPr>
          <w:p w14:paraId="73F99A95"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1.68</w:t>
            </w:r>
          </w:p>
        </w:tc>
        <w:tc>
          <w:tcPr>
            <w:tcW w:w="1559" w:type="dxa"/>
            <w:tcBorders>
              <w:top w:val="nil"/>
              <w:left w:val="nil"/>
              <w:bottom w:val="nil"/>
              <w:right w:val="nil"/>
            </w:tcBorders>
            <w:vAlign w:val="center"/>
          </w:tcPr>
          <w:p w14:paraId="49AC364C"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2.88</w:t>
            </w:r>
          </w:p>
        </w:tc>
        <w:tc>
          <w:tcPr>
            <w:tcW w:w="1248" w:type="dxa"/>
            <w:tcBorders>
              <w:top w:val="nil"/>
              <w:left w:val="nil"/>
              <w:bottom w:val="nil"/>
              <w:right w:val="nil"/>
            </w:tcBorders>
            <w:vAlign w:val="center"/>
          </w:tcPr>
          <w:p w14:paraId="6EABD84D"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7.79</w:t>
            </w:r>
          </w:p>
        </w:tc>
      </w:tr>
      <w:tr w:rsidR="00D82708" w:rsidRPr="006129DF" w14:paraId="1DA53D6A" w14:textId="77777777" w:rsidTr="005541D7">
        <w:trPr>
          <w:trHeight w:val="275"/>
        </w:trPr>
        <w:tc>
          <w:tcPr>
            <w:cnfStyle w:val="001000000000" w:firstRow="0" w:lastRow="0" w:firstColumn="1" w:lastColumn="0" w:oddVBand="0" w:evenVBand="0" w:oddHBand="0" w:evenHBand="0" w:firstRowFirstColumn="0" w:firstRowLastColumn="0" w:lastRowFirstColumn="0" w:lastRowLastColumn="0"/>
            <w:tcW w:w="1770" w:type="dxa"/>
            <w:tcBorders>
              <w:top w:val="nil"/>
              <w:left w:val="nil"/>
              <w:bottom w:val="single" w:sz="4" w:space="0" w:color="auto"/>
              <w:right w:val="nil"/>
            </w:tcBorders>
            <w:vAlign w:val="center"/>
          </w:tcPr>
          <w:p w14:paraId="7E0761C1"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SEM (P&lt;0.05)</w:t>
            </w:r>
          </w:p>
        </w:tc>
        <w:tc>
          <w:tcPr>
            <w:tcW w:w="1435" w:type="dxa"/>
            <w:tcBorders>
              <w:top w:val="nil"/>
              <w:left w:val="nil"/>
              <w:bottom w:val="single" w:sz="4" w:space="0" w:color="auto"/>
              <w:right w:val="nil"/>
            </w:tcBorders>
            <w:vAlign w:val="center"/>
          </w:tcPr>
          <w:p w14:paraId="7C3E3454"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4.62</w:t>
            </w:r>
          </w:p>
        </w:tc>
        <w:tc>
          <w:tcPr>
            <w:tcW w:w="1316" w:type="dxa"/>
            <w:tcBorders>
              <w:top w:val="nil"/>
              <w:left w:val="nil"/>
              <w:bottom w:val="single" w:sz="4" w:space="0" w:color="auto"/>
              <w:right w:val="nil"/>
            </w:tcBorders>
            <w:vAlign w:val="center"/>
          </w:tcPr>
          <w:p w14:paraId="796A673C"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1.08</w:t>
            </w:r>
          </w:p>
        </w:tc>
        <w:tc>
          <w:tcPr>
            <w:tcW w:w="1195" w:type="dxa"/>
            <w:tcBorders>
              <w:top w:val="nil"/>
              <w:left w:val="nil"/>
              <w:bottom w:val="single" w:sz="4" w:space="0" w:color="auto"/>
              <w:right w:val="nil"/>
            </w:tcBorders>
            <w:vAlign w:val="center"/>
          </w:tcPr>
          <w:p w14:paraId="02075838"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0.08</w:t>
            </w:r>
          </w:p>
        </w:tc>
        <w:tc>
          <w:tcPr>
            <w:tcW w:w="1379" w:type="dxa"/>
            <w:tcBorders>
              <w:top w:val="nil"/>
              <w:left w:val="nil"/>
              <w:bottom w:val="single" w:sz="4" w:space="0" w:color="auto"/>
              <w:right w:val="nil"/>
            </w:tcBorders>
            <w:vAlign w:val="center"/>
          </w:tcPr>
          <w:p w14:paraId="6ED013B7"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0.49</w:t>
            </w:r>
          </w:p>
        </w:tc>
        <w:tc>
          <w:tcPr>
            <w:tcW w:w="1559" w:type="dxa"/>
            <w:tcBorders>
              <w:top w:val="nil"/>
              <w:left w:val="nil"/>
              <w:bottom w:val="single" w:sz="4" w:space="0" w:color="auto"/>
              <w:right w:val="nil"/>
            </w:tcBorders>
            <w:vAlign w:val="center"/>
          </w:tcPr>
          <w:p w14:paraId="3F91363D"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0.78</w:t>
            </w:r>
          </w:p>
        </w:tc>
        <w:tc>
          <w:tcPr>
            <w:tcW w:w="1248" w:type="dxa"/>
            <w:tcBorders>
              <w:top w:val="nil"/>
              <w:left w:val="nil"/>
              <w:bottom w:val="single" w:sz="4" w:space="0" w:color="auto"/>
              <w:right w:val="nil"/>
            </w:tcBorders>
            <w:vAlign w:val="center"/>
          </w:tcPr>
          <w:p w14:paraId="40DA9C26"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0.54</w:t>
            </w:r>
          </w:p>
        </w:tc>
      </w:tr>
      <w:tr w:rsidR="00D82708" w:rsidRPr="006129DF" w14:paraId="7EEAE801" w14:textId="77777777" w:rsidTr="005541D7">
        <w:trPr>
          <w:trHeight w:val="774"/>
        </w:trPr>
        <w:tc>
          <w:tcPr>
            <w:cnfStyle w:val="001000000000" w:firstRow="0" w:lastRow="0" w:firstColumn="1" w:lastColumn="0" w:oddVBand="0" w:evenVBand="0" w:oddHBand="0" w:evenHBand="0" w:firstRowFirstColumn="0" w:firstRowLastColumn="0" w:lastRowFirstColumn="0" w:lastRowLastColumn="0"/>
            <w:tcW w:w="9902" w:type="dxa"/>
            <w:gridSpan w:val="7"/>
            <w:tcBorders>
              <w:top w:val="single" w:sz="4" w:space="0" w:color="auto"/>
              <w:left w:val="nil"/>
              <w:bottom w:val="nil"/>
              <w:right w:val="nil"/>
            </w:tcBorders>
            <w:vAlign w:val="center"/>
          </w:tcPr>
          <w:p w14:paraId="109F88CD" w14:textId="77777777" w:rsidR="000F2731" w:rsidRDefault="000F2731" w:rsidP="006129DF">
            <w:pPr>
              <w:adjustRightInd w:val="0"/>
              <w:snapToGrid w:val="0"/>
              <w:spacing w:before="0" w:beforeAutospacing="0" w:after="0" w:line="240" w:lineRule="auto"/>
              <w:jc w:val="both"/>
              <w:rPr>
                <w:rFonts w:ascii="Times New Roman" w:hAnsi="Times New Roman"/>
                <w:bCs w:val="0"/>
                <w:color w:val="auto"/>
                <w:sz w:val="20"/>
                <w:szCs w:val="20"/>
              </w:rPr>
            </w:pPr>
            <w:r w:rsidRPr="006129DF">
              <w:rPr>
                <w:rFonts w:ascii="Times New Roman" w:hAnsi="Times New Roman"/>
                <w:b w:val="0"/>
                <w:color w:val="auto"/>
                <w:sz w:val="20"/>
                <w:szCs w:val="20"/>
              </w:rPr>
              <w:t xml:space="preserve">T0 = 0 ton/ha Control, T1 = 5 ton/ha Cow dung, T2 = 10 </w:t>
            </w:r>
            <w:r w:rsidR="002F228D" w:rsidRPr="006129DF">
              <w:rPr>
                <w:rFonts w:ascii="Times New Roman" w:hAnsi="Times New Roman"/>
                <w:b w:val="0"/>
                <w:color w:val="auto"/>
                <w:sz w:val="20"/>
                <w:szCs w:val="20"/>
              </w:rPr>
              <w:t>ton/ha Cow dung, T3 = 15 ton/ha</w:t>
            </w:r>
            <w:r w:rsidRPr="006129DF">
              <w:rPr>
                <w:rFonts w:ascii="Times New Roman" w:hAnsi="Times New Roman"/>
                <w:b w:val="0"/>
                <w:color w:val="auto"/>
                <w:sz w:val="20"/>
                <w:szCs w:val="20"/>
              </w:rPr>
              <w:t xml:space="preserve"> Cow dung, T4 = 5 ton/ha Poultry droppings, T5 = 10 ton/ha Poultry droppings, T6 = Poultry 15 ton/ha </w:t>
            </w:r>
            <w:r w:rsidR="00A60A5F" w:rsidRPr="006129DF">
              <w:rPr>
                <w:rFonts w:ascii="Times New Roman" w:hAnsi="Times New Roman"/>
                <w:b w:val="0"/>
                <w:color w:val="auto"/>
                <w:sz w:val="20"/>
                <w:szCs w:val="20"/>
              </w:rPr>
              <w:t xml:space="preserve">Poultry </w:t>
            </w:r>
            <w:r w:rsidRPr="006129DF">
              <w:rPr>
                <w:rFonts w:ascii="Times New Roman" w:hAnsi="Times New Roman"/>
                <w:b w:val="0"/>
                <w:color w:val="auto"/>
                <w:sz w:val="20"/>
                <w:szCs w:val="20"/>
              </w:rPr>
              <w:t>droppings, SEM = S</w:t>
            </w:r>
            <w:r w:rsidR="00434EC0" w:rsidRPr="006129DF">
              <w:rPr>
                <w:rFonts w:ascii="Times New Roman" w:hAnsi="Times New Roman"/>
                <w:b w:val="0"/>
                <w:color w:val="auto"/>
                <w:sz w:val="20"/>
                <w:szCs w:val="20"/>
              </w:rPr>
              <w:t>tandard Error of the Mean</w:t>
            </w:r>
            <w:r w:rsidRPr="006129DF">
              <w:rPr>
                <w:rFonts w:ascii="Times New Roman" w:hAnsi="Times New Roman"/>
                <w:b w:val="0"/>
                <w:color w:val="auto"/>
                <w:sz w:val="20"/>
                <w:szCs w:val="20"/>
              </w:rPr>
              <w:t>.</w:t>
            </w:r>
          </w:p>
          <w:p w14:paraId="6731DCA7" w14:textId="036D3BE6" w:rsidR="00E72074" w:rsidRPr="006129DF" w:rsidRDefault="00E72074" w:rsidP="006129DF">
            <w:pPr>
              <w:adjustRightInd w:val="0"/>
              <w:snapToGrid w:val="0"/>
              <w:spacing w:before="0" w:beforeAutospacing="0" w:after="0" w:line="240" w:lineRule="auto"/>
              <w:jc w:val="both"/>
              <w:rPr>
                <w:rFonts w:ascii="Times New Roman" w:hAnsi="Times New Roman"/>
                <w:b w:val="0"/>
                <w:color w:val="auto"/>
                <w:sz w:val="20"/>
                <w:szCs w:val="20"/>
              </w:rPr>
            </w:pPr>
          </w:p>
        </w:tc>
      </w:tr>
    </w:tbl>
    <w:p w14:paraId="14D35970" w14:textId="77777777" w:rsidR="000F2731" w:rsidRPr="006129DF" w:rsidRDefault="00861A4E" w:rsidP="006129DF">
      <w:pPr>
        <w:adjustRightInd w:val="0"/>
        <w:snapToGrid w:val="0"/>
        <w:spacing w:before="0" w:beforeAutospacing="0" w:after="0" w:line="240" w:lineRule="auto"/>
        <w:ind w:left="851" w:hanging="851"/>
        <w:jc w:val="both"/>
        <w:rPr>
          <w:rFonts w:ascii="Times New Roman" w:hAnsi="Times New Roman"/>
          <w:kern w:val="36"/>
          <w:sz w:val="20"/>
          <w:szCs w:val="20"/>
        </w:rPr>
      </w:pPr>
      <w:bookmarkStart w:id="35" w:name="_Toc228340405"/>
      <w:bookmarkEnd w:id="35"/>
      <w:r w:rsidRPr="006129DF">
        <w:rPr>
          <w:rFonts w:ascii="Times New Roman" w:hAnsi="Times New Roman"/>
          <w:b/>
          <w:bCs/>
          <w:kern w:val="36"/>
          <w:sz w:val="20"/>
          <w:szCs w:val="20"/>
        </w:rPr>
        <w:t>Table 4</w:t>
      </w:r>
      <w:r w:rsidR="000F2731" w:rsidRPr="006129DF">
        <w:rPr>
          <w:rFonts w:ascii="Times New Roman" w:hAnsi="Times New Roman"/>
          <w:b/>
          <w:bCs/>
          <w:kern w:val="36"/>
          <w:sz w:val="20"/>
          <w:szCs w:val="20"/>
        </w:rPr>
        <w:t xml:space="preserve">: Effect of cow dung and poultry droppings on </w:t>
      </w:r>
      <w:r w:rsidR="00106119" w:rsidRPr="006129DF">
        <w:rPr>
          <w:rFonts w:ascii="Times New Roman" w:hAnsi="Times New Roman"/>
          <w:b/>
          <w:bCs/>
          <w:kern w:val="36"/>
          <w:sz w:val="20"/>
          <w:szCs w:val="20"/>
        </w:rPr>
        <w:t xml:space="preserve">the </w:t>
      </w:r>
      <w:r w:rsidR="000F2731" w:rsidRPr="006129DF">
        <w:rPr>
          <w:rFonts w:ascii="Times New Roman" w:hAnsi="Times New Roman"/>
          <w:b/>
          <w:bCs/>
          <w:kern w:val="36"/>
          <w:sz w:val="20"/>
          <w:szCs w:val="20"/>
        </w:rPr>
        <w:t>growth of sweet peppers at</w:t>
      </w:r>
      <w:r w:rsidR="00106119" w:rsidRPr="006129DF">
        <w:rPr>
          <w:rFonts w:ascii="Times New Roman" w:hAnsi="Times New Roman"/>
          <w:b/>
          <w:bCs/>
          <w:kern w:val="36"/>
          <w:sz w:val="20"/>
          <w:szCs w:val="20"/>
        </w:rPr>
        <w:t xml:space="preserve"> four</w:t>
      </w:r>
      <w:r w:rsidR="000F2731" w:rsidRPr="006129DF">
        <w:rPr>
          <w:rFonts w:ascii="Times New Roman" w:hAnsi="Times New Roman"/>
          <w:b/>
          <w:bCs/>
          <w:kern w:val="36"/>
          <w:sz w:val="20"/>
          <w:szCs w:val="20"/>
        </w:rPr>
        <w:t xml:space="preserve"> </w:t>
      </w:r>
      <w:r w:rsidR="00106119" w:rsidRPr="006129DF">
        <w:rPr>
          <w:rFonts w:ascii="Times New Roman" w:hAnsi="Times New Roman"/>
          <w:b/>
          <w:bCs/>
          <w:kern w:val="36"/>
          <w:sz w:val="20"/>
          <w:szCs w:val="20"/>
        </w:rPr>
        <w:t>(</w:t>
      </w:r>
      <w:r w:rsidR="000F2731" w:rsidRPr="006129DF">
        <w:rPr>
          <w:rFonts w:ascii="Times New Roman" w:hAnsi="Times New Roman"/>
          <w:b/>
          <w:bCs/>
          <w:kern w:val="36"/>
          <w:sz w:val="20"/>
          <w:szCs w:val="20"/>
        </w:rPr>
        <w:t>4</w:t>
      </w:r>
      <w:r w:rsidR="00106119" w:rsidRPr="006129DF">
        <w:rPr>
          <w:rFonts w:ascii="Times New Roman" w:hAnsi="Times New Roman"/>
          <w:b/>
          <w:bCs/>
          <w:kern w:val="36"/>
          <w:sz w:val="20"/>
          <w:szCs w:val="20"/>
        </w:rPr>
        <w:t>)</w:t>
      </w:r>
      <w:r w:rsidR="000F2731" w:rsidRPr="006129DF">
        <w:rPr>
          <w:rFonts w:ascii="Times New Roman" w:hAnsi="Times New Roman"/>
          <w:b/>
          <w:bCs/>
          <w:kern w:val="36"/>
          <w:sz w:val="20"/>
          <w:szCs w:val="20"/>
        </w:rPr>
        <w:t xml:space="preserve"> weeks after transplanting </w:t>
      </w:r>
    </w:p>
    <w:tbl>
      <w:tblPr>
        <w:tblStyle w:val="LightShading2"/>
        <w:tblW w:w="9676" w:type="dxa"/>
        <w:tblInd w:w="-459" w:type="dxa"/>
        <w:tblLook w:val="04A0" w:firstRow="1" w:lastRow="0" w:firstColumn="1" w:lastColumn="0" w:noHBand="0" w:noVBand="1"/>
      </w:tblPr>
      <w:tblGrid>
        <w:gridCol w:w="1767"/>
        <w:gridCol w:w="1428"/>
        <w:gridCol w:w="1249"/>
        <w:gridCol w:w="1144"/>
        <w:gridCol w:w="1518"/>
        <w:gridCol w:w="1429"/>
        <w:gridCol w:w="1141"/>
      </w:tblGrid>
      <w:tr w:rsidR="00D82708" w:rsidRPr="006129DF" w14:paraId="60712F8D" w14:textId="77777777" w:rsidTr="00554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vAlign w:val="center"/>
          </w:tcPr>
          <w:p w14:paraId="0B1AE6E5"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Treatment</w:t>
            </w:r>
          </w:p>
        </w:tc>
        <w:tc>
          <w:tcPr>
            <w:tcW w:w="1428" w:type="dxa"/>
            <w:vAlign w:val="center"/>
          </w:tcPr>
          <w:p w14:paraId="2218A46D" w14:textId="77777777" w:rsidR="000F2731" w:rsidRPr="006129DF" w:rsidRDefault="000F2731"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Number of Leaves</w:t>
            </w:r>
          </w:p>
        </w:tc>
        <w:tc>
          <w:tcPr>
            <w:tcW w:w="0" w:type="auto"/>
            <w:vAlign w:val="center"/>
          </w:tcPr>
          <w:p w14:paraId="2668BD25" w14:textId="77777777" w:rsidR="000F2731" w:rsidRPr="006129DF" w:rsidRDefault="000F2731"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Plant Height (cm)</w:t>
            </w:r>
          </w:p>
        </w:tc>
        <w:tc>
          <w:tcPr>
            <w:tcW w:w="0" w:type="auto"/>
            <w:vAlign w:val="center"/>
          </w:tcPr>
          <w:p w14:paraId="1B2CFC3A" w14:textId="77777777" w:rsidR="000F2731" w:rsidRPr="006129DF" w:rsidRDefault="000F2731"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Stem Girth (cm)</w:t>
            </w:r>
          </w:p>
        </w:tc>
        <w:tc>
          <w:tcPr>
            <w:tcW w:w="0" w:type="auto"/>
            <w:vAlign w:val="center"/>
          </w:tcPr>
          <w:p w14:paraId="27D4F0FF" w14:textId="77777777" w:rsidR="000F2731" w:rsidRPr="006129DF" w:rsidRDefault="00DA7DD7"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Number of Secondary</w:t>
            </w:r>
            <w:r w:rsidR="000F2731" w:rsidRPr="006129DF">
              <w:rPr>
                <w:rFonts w:ascii="Times New Roman" w:hAnsi="Times New Roman"/>
                <w:b w:val="0"/>
                <w:bCs w:val="0"/>
                <w:color w:val="auto"/>
                <w:sz w:val="20"/>
                <w:szCs w:val="20"/>
              </w:rPr>
              <w:t xml:space="preserve"> Branches</w:t>
            </w:r>
          </w:p>
        </w:tc>
        <w:tc>
          <w:tcPr>
            <w:tcW w:w="0" w:type="auto"/>
            <w:vAlign w:val="center"/>
          </w:tcPr>
          <w:p w14:paraId="2F2E3BC2" w14:textId="77777777" w:rsidR="000F2731" w:rsidRPr="006129DF" w:rsidRDefault="000F2731"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Number of Flower Pods</w:t>
            </w:r>
          </w:p>
        </w:tc>
        <w:tc>
          <w:tcPr>
            <w:tcW w:w="0" w:type="auto"/>
            <w:vAlign w:val="center"/>
          </w:tcPr>
          <w:p w14:paraId="1BB74224" w14:textId="77777777" w:rsidR="000F2731" w:rsidRPr="006129DF" w:rsidRDefault="000F2731"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Leaf Area</w:t>
            </w:r>
            <w:r w:rsidR="00C842EB" w:rsidRPr="006129DF">
              <w:rPr>
                <w:rFonts w:ascii="Times New Roman" w:hAnsi="Times New Roman"/>
                <w:b w:val="0"/>
                <w:bCs w:val="0"/>
                <w:color w:val="auto"/>
                <w:sz w:val="20"/>
                <w:szCs w:val="20"/>
              </w:rPr>
              <w:t xml:space="preserve"> (cm</w:t>
            </w:r>
            <w:r w:rsidR="00C842EB" w:rsidRPr="006129DF">
              <w:rPr>
                <w:rFonts w:ascii="Times New Roman" w:hAnsi="Times New Roman"/>
                <w:b w:val="0"/>
                <w:bCs w:val="0"/>
                <w:color w:val="auto"/>
                <w:sz w:val="20"/>
                <w:szCs w:val="20"/>
                <w:vertAlign w:val="superscript"/>
              </w:rPr>
              <w:t>2</w:t>
            </w:r>
            <w:r w:rsidR="00C842EB" w:rsidRPr="006129DF">
              <w:rPr>
                <w:rFonts w:ascii="Times New Roman" w:hAnsi="Times New Roman"/>
                <w:b w:val="0"/>
                <w:bCs w:val="0"/>
                <w:color w:val="auto"/>
                <w:sz w:val="20"/>
                <w:szCs w:val="20"/>
              </w:rPr>
              <w:t>)</w:t>
            </w:r>
          </w:p>
        </w:tc>
      </w:tr>
      <w:tr w:rsidR="00D82708" w:rsidRPr="006129DF" w14:paraId="7D3543E4" w14:textId="77777777" w:rsidTr="005541D7">
        <w:tc>
          <w:tcPr>
            <w:cnfStyle w:val="001000000000" w:firstRow="0" w:lastRow="0" w:firstColumn="1" w:lastColumn="0" w:oddVBand="0" w:evenVBand="0" w:oddHBand="0" w:evenHBand="0" w:firstRowFirstColumn="0" w:firstRowLastColumn="0" w:lastRowFirstColumn="0" w:lastRowLastColumn="0"/>
            <w:tcW w:w="1768" w:type="dxa"/>
            <w:tcBorders>
              <w:top w:val="nil"/>
              <w:left w:val="nil"/>
              <w:bottom w:val="nil"/>
              <w:right w:val="nil"/>
            </w:tcBorders>
            <w:vAlign w:val="center"/>
          </w:tcPr>
          <w:p w14:paraId="713A1135"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0</w:t>
            </w:r>
          </w:p>
        </w:tc>
        <w:tc>
          <w:tcPr>
            <w:tcW w:w="1428" w:type="dxa"/>
            <w:tcBorders>
              <w:top w:val="nil"/>
              <w:left w:val="nil"/>
              <w:bottom w:val="nil"/>
              <w:right w:val="nil"/>
            </w:tcBorders>
            <w:vAlign w:val="center"/>
          </w:tcPr>
          <w:p w14:paraId="5BB3080D"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18.3±10.38</w:t>
            </w:r>
          </w:p>
        </w:tc>
        <w:tc>
          <w:tcPr>
            <w:tcW w:w="0" w:type="auto"/>
            <w:tcBorders>
              <w:top w:val="nil"/>
              <w:left w:val="nil"/>
              <w:bottom w:val="nil"/>
              <w:right w:val="nil"/>
            </w:tcBorders>
            <w:vAlign w:val="center"/>
          </w:tcPr>
          <w:p w14:paraId="7E48C6D7"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12.2±6.51</w:t>
            </w:r>
          </w:p>
        </w:tc>
        <w:tc>
          <w:tcPr>
            <w:tcW w:w="0" w:type="auto"/>
            <w:tcBorders>
              <w:top w:val="nil"/>
              <w:left w:val="nil"/>
              <w:bottom w:val="nil"/>
              <w:right w:val="nil"/>
            </w:tcBorders>
            <w:vAlign w:val="center"/>
          </w:tcPr>
          <w:p w14:paraId="49012A6E"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1.2±0.46</w:t>
            </w:r>
          </w:p>
        </w:tc>
        <w:tc>
          <w:tcPr>
            <w:tcW w:w="0" w:type="auto"/>
            <w:tcBorders>
              <w:top w:val="nil"/>
              <w:left w:val="nil"/>
              <w:bottom w:val="nil"/>
              <w:right w:val="nil"/>
            </w:tcBorders>
            <w:vAlign w:val="center"/>
          </w:tcPr>
          <w:p w14:paraId="4CC58F68"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1.4±1.96</w:t>
            </w:r>
          </w:p>
        </w:tc>
        <w:tc>
          <w:tcPr>
            <w:tcW w:w="0" w:type="auto"/>
            <w:tcBorders>
              <w:top w:val="nil"/>
              <w:left w:val="nil"/>
              <w:bottom w:val="nil"/>
              <w:right w:val="nil"/>
            </w:tcBorders>
            <w:vAlign w:val="center"/>
          </w:tcPr>
          <w:p w14:paraId="521B73A1"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3.1±3.15</w:t>
            </w:r>
          </w:p>
        </w:tc>
        <w:tc>
          <w:tcPr>
            <w:tcW w:w="0" w:type="auto"/>
            <w:tcBorders>
              <w:top w:val="nil"/>
              <w:left w:val="nil"/>
              <w:bottom w:val="nil"/>
              <w:right w:val="nil"/>
            </w:tcBorders>
            <w:vAlign w:val="center"/>
          </w:tcPr>
          <w:p w14:paraId="022FC215"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0.3±0.57</w:t>
            </w:r>
          </w:p>
        </w:tc>
      </w:tr>
      <w:tr w:rsidR="00D82708" w:rsidRPr="006129DF" w14:paraId="64B449C5" w14:textId="77777777" w:rsidTr="005541D7">
        <w:tc>
          <w:tcPr>
            <w:cnfStyle w:val="001000000000" w:firstRow="0" w:lastRow="0" w:firstColumn="1" w:lastColumn="0" w:oddVBand="0" w:evenVBand="0" w:oddHBand="0" w:evenHBand="0" w:firstRowFirstColumn="0" w:firstRowLastColumn="0" w:lastRowFirstColumn="0" w:lastRowLastColumn="0"/>
            <w:tcW w:w="1768" w:type="dxa"/>
            <w:tcBorders>
              <w:top w:val="nil"/>
              <w:left w:val="nil"/>
              <w:bottom w:val="nil"/>
              <w:right w:val="nil"/>
            </w:tcBorders>
            <w:vAlign w:val="center"/>
          </w:tcPr>
          <w:p w14:paraId="7F7A7EBB"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1</w:t>
            </w:r>
          </w:p>
        </w:tc>
        <w:tc>
          <w:tcPr>
            <w:tcW w:w="1428" w:type="dxa"/>
            <w:tcBorders>
              <w:top w:val="nil"/>
              <w:left w:val="nil"/>
              <w:bottom w:val="nil"/>
              <w:right w:val="nil"/>
            </w:tcBorders>
            <w:vAlign w:val="center"/>
          </w:tcPr>
          <w:p w14:paraId="195CDB46"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18.6±2.17</w:t>
            </w:r>
          </w:p>
        </w:tc>
        <w:tc>
          <w:tcPr>
            <w:tcW w:w="0" w:type="auto"/>
            <w:tcBorders>
              <w:top w:val="nil"/>
              <w:left w:val="nil"/>
              <w:bottom w:val="nil"/>
              <w:right w:val="nil"/>
            </w:tcBorders>
            <w:vAlign w:val="center"/>
          </w:tcPr>
          <w:p w14:paraId="1A54D257"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12.7±2.24</w:t>
            </w:r>
          </w:p>
        </w:tc>
        <w:tc>
          <w:tcPr>
            <w:tcW w:w="0" w:type="auto"/>
            <w:tcBorders>
              <w:top w:val="nil"/>
              <w:left w:val="nil"/>
              <w:bottom w:val="nil"/>
              <w:right w:val="nil"/>
            </w:tcBorders>
            <w:vAlign w:val="center"/>
          </w:tcPr>
          <w:p w14:paraId="43161924"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1.1±0.57</w:t>
            </w:r>
          </w:p>
        </w:tc>
        <w:tc>
          <w:tcPr>
            <w:tcW w:w="0" w:type="auto"/>
            <w:tcBorders>
              <w:top w:val="nil"/>
              <w:left w:val="nil"/>
              <w:bottom w:val="nil"/>
              <w:right w:val="nil"/>
            </w:tcBorders>
            <w:vAlign w:val="center"/>
          </w:tcPr>
          <w:p w14:paraId="41CF4322"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1.6±0.85</w:t>
            </w:r>
          </w:p>
        </w:tc>
        <w:tc>
          <w:tcPr>
            <w:tcW w:w="0" w:type="auto"/>
            <w:tcBorders>
              <w:top w:val="nil"/>
              <w:left w:val="nil"/>
              <w:bottom w:val="nil"/>
              <w:right w:val="nil"/>
            </w:tcBorders>
            <w:vAlign w:val="center"/>
          </w:tcPr>
          <w:p w14:paraId="474F4D03"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3.3±0.65</w:t>
            </w:r>
          </w:p>
        </w:tc>
        <w:tc>
          <w:tcPr>
            <w:tcW w:w="0" w:type="auto"/>
            <w:tcBorders>
              <w:top w:val="nil"/>
              <w:left w:val="nil"/>
              <w:bottom w:val="nil"/>
              <w:right w:val="nil"/>
            </w:tcBorders>
            <w:vAlign w:val="center"/>
          </w:tcPr>
          <w:p w14:paraId="484A47E0"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1.7±0.40</w:t>
            </w:r>
          </w:p>
        </w:tc>
      </w:tr>
      <w:tr w:rsidR="00D82708" w:rsidRPr="006129DF" w14:paraId="3AC11423" w14:textId="77777777" w:rsidTr="005541D7">
        <w:tc>
          <w:tcPr>
            <w:cnfStyle w:val="001000000000" w:firstRow="0" w:lastRow="0" w:firstColumn="1" w:lastColumn="0" w:oddVBand="0" w:evenVBand="0" w:oddHBand="0" w:evenHBand="0" w:firstRowFirstColumn="0" w:firstRowLastColumn="0" w:lastRowFirstColumn="0" w:lastRowLastColumn="0"/>
            <w:tcW w:w="1768" w:type="dxa"/>
            <w:tcBorders>
              <w:top w:val="nil"/>
              <w:left w:val="nil"/>
              <w:bottom w:val="nil"/>
              <w:right w:val="nil"/>
            </w:tcBorders>
            <w:vAlign w:val="center"/>
          </w:tcPr>
          <w:p w14:paraId="737EEBE5"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2</w:t>
            </w:r>
          </w:p>
        </w:tc>
        <w:tc>
          <w:tcPr>
            <w:tcW w:w="1428" w:type="dxa"/>
            <w:tcBorders>
              <w:top w:val="nil"/>
              <w:left w:val="nil"/>
              <w:bottom w:val="nil"/>
              <w:right w:val="nil"/>
            </w:tcBorders>
            <w:vAlign w:val="center"/>
          </w:tcPr>
          <w:p w14:paraId="672CAE85"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19.9±6.76</w:t>
            </w:r>
          </w:p>
        </w:tc>
        <w:tc>
          <w:tcPr>
            <w:tcW w:w="0" w:type="auto"/>
            <w:tcBorders>
              <w:top w:val="nil"/>
              <w:left w:val="nil"/>
              <w:bottom w:val="nil"/>
              <w:right w:val="nil"/>
            </w:tcBorders>
            <w:vAlign w:val="center"/>
          </w:tcPr>
          <w:p w14:paraId="383007BF"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13.9±2.59</w:t>
            </w:r>
          </w:p>
        </w:tc>
        <w:tc>
          <w:tcPr>
            <w:tcW w:w="0" w:type="auto"/>
            <w:tcBorders>
              <w:top w:val="nil"/>
              <w:left w:val="nil"/>
              <w:bottom w:val="nil"/>
              <w:right w:val="nil"/>
            </w:tcBorders>
            <w:vAlign w:val="center"/>
          </w:tcPr>
          <w:p w14:paraId="25A605A7"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1.4±0.26</w:t>
            </w:r>
          </w:p>
        </w:tc>
        <w:tc>
          <w:tcPr>
            <w:tcW w:w="0" w:type="auto"/>
            <w:tcBorders>
              <w:top w:val="nil"/>
              <w:left w:val="nil"/>
              <w:bottom w:val="nil"/>
              <w:right w:val="nil"/>
            </w:tcBorders>
            <w:vAlign w:val="center"/>
          </w:tcPr>
          <w:p w14:paraId="6D339448"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2.0±1.00</w:t>
            </w:r>
          </w:p>
        </w:tc>
        <w:tc>
          <w:tcPr>
            <w:tcW w:w="0" w:type="auto"/>
            <w:tcBorders>
              <w:top w:val="nil"/>
              <w:left w:val="nil"/>
              <w:bottom w:val="nil"/>
              <w:right w:val="nil"/>
            </w:tcBorders>
            <w:vAlign w:val="center"/>
          </w:tcPr>
          <w:p w14:paraId="6ECC8C55"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4.5±1.96</w:t>
            </w:r>
          </w:p>
        </w:tc>
        <w:tc>
          <w:tcPr>
            <w:tcW w:w="0" w:type="auto"/>
            <w:tcBorders>
              <w:top w:val="nil"/>
              <w:left w:val="nil"/>
              <w:bottom w:val="nil"/>
              <w:right w:val="nil"/>
            </w:tcBorders>
            <w:vAlign w:val="center"/>
          </w:tcPr>
          <w:p w14:paraId="38309496"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1.9±0.85</w:t>
            </w:r>
          </w:p>
        </w:tc>
      </w:tr>
      <w:tr w:rsidR="00D82708" w:rsidRPr="006129DF" w14:paraId="3DAFFD80" w14:textId="77777777" w:rsidTr="005541D7">
        <w:tc>
          <w:tcPr>
            <w:cnfStyle w:val="001000000000" w:firstRow="0" w:lastRow="0" w:firstColumn="1" w:lastColumn="0" w:oddVBand="0" w:evenVBand="0" w:oddHBand="0" w:evenHBand="0" w:firstRowFirstColumn="0" w:firstRowLastColumn="0" w:lastRowFirstColumn="0" w:lastRowLastColumn="0"/>
            <w:tcW w:w="1768" w:type="dxa"/>
            <w:tcBorders>
              <w:top w:val="nil"/>
              <w:left w:val="nil"/>
              <w:bottom w:val="nil"/>
              <w:right w:val="nil"/>
            </w:tcBorders>
            <w:vAlign w:val="center"/>
          </w:tcPr>
          <w:p w14:paraId="1C2E4DCC"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3</w:t>
            </w:r>
          </w:p>
        </w:tc>
        <w:tc>
          <w:tcPr>
            <w:tcW w:w="1428" w:type="dxa"/>
            <w:tcBorders>
              <w:top w:val="nil"/>
              <w:left w:val="nil"/>
              <w:bottom w:val="nil"/>
              <w:right w:val="nil"/>
            </w:tcBorders>
            <w:vAlign w:val="center"/>
          </w:tcPr>
          <w:p w14:paraId="376B3EBC"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20.4±5.58</w:t>
            </w:r>
          </w:p>
        </w:tc>
        <w:tc>
          <w:tcPr>
            <w:tcW w:w="0" w:type="auto"/>
            <w:tcBorders>
              <w:top w:val="nil"/>
              <w:left w:val="nil"/>
              <w:bottom w:val="nil"/>
              <w:right w:val="nil"/>
            </w:tcBorders>
            <w:vAlign w:val="center"/>
          </w:tcPr>
          <w:p w14:paraId="285291E8"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15.4±2.25</w:t>
            </w:r>
          </w:p>
        </w:tc>
        <w:tc>
          <w:tcPr>
            <w:tcW w:w="0" w:type="auto"/>
            <w:tcBorders>
              <w:top w:val="nil"/>
              <w:left w:val="nil"/>
              <w:bottom w:val="nil"/>
              <w:right w:val="nil"/>
            </w:tcBorders>
            <w:vAlign w:val="center"/>
          </w:tcPr>
          <w:p w14:paraId="02B4426F"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1.3±0.20</w:t>
            </w:r>
          </w:p>
        </w:tc>
        <w:tc>
          <w:tcPr>
            <w:tcW w:w="0" w:type="auto"/>
            <w:tcBorders>
              <w:top w:val="nil"/>
              <w:left w:val="nil"/>
              <w:bottom w:val="nil"/>
              <w:right w:val="nil"/>
            </w:tcBorders>
            <w:vAlign w:val="center"/>
          </w:tcPr>
          <w:p w14:paraId="586544EF"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1.3±1.15</w:t>
            </w:r>
          </w:p>
        </w:tc>
        <w:tc>
          <w:tcPr>
            <w:tcW w:w="0" w:type="auto"/>
            <w:tcBorders>
              <w:top w:val="nil"/>
              <w:left w:val="nil"/>
              <w:bottom w:val="nil"/>
              <w:right w:val="nil"/>
            </w:tcBorders>
            <w:vAlign w:val="center"/>
          </w:tcPr>
          <w:p w14:paraId="40126FE6"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2.5±1..80</w:t>
            </w:r>
          </w:p>
        </w:tc>
        <w:tc>
          <w:tcPr>
            <w:tcW w:w="0" w:type="auto"/>
            <w:tcBorders>
              <w:top w:val="nil"/>
              <w:left w:val="nil"/>
              <w:bottom w:val="nil"/>
              <w:right w:val="nil"/>
            </w:tcBorders>
            <w:vAlign w:val="center"/>
          </w:tcPr>
          <w:p w14:paraId="1E5BAAB1"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1.4±1.69</w:t>
            </w:r>
          </w:p>
        </w:tc>
      </w:tr>
      <w:tr w:rsidR="00D82708" w:rsidRPr="006129DF" w14:paraId="07AFA9EE" w14:textId="77777777" w:rsidTr="005541D7">
        <w:tc>
          <w:tcPr>
            <w:cnfStyle w:val="001000000000" w:firstRow="0" w:lastRow="0" w:firstColumn="1" w:lastColumn="0" w:oddVBand="0" w:evenVBand="0" w:oddHBand="0" w:evenHBand="0" w:firstRowFirstColumn="0" w:firstRowLastColumn="0" w:lastRowFirstColumn="0" w:lastRowLastColumn="0"/>
            <w:tcW w:w="1768" w:type="dxa"/>
            <w:tcBorders>
              <w:top w:val="nil"/>
              <w:left w:val="nil"/>
              <w:bottom w:val="nil"/>
              <w:right w:val="nil"/>
            </w:tcBorders>
            <w:vAlign w:val="center"/>
          </w:tcPr>
          <w:p w14:paraId="239CEFFE"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4</w:t>
            </w:r>
          </w:p>
        </w:tc>
        <w:tc>
          <w:tcPr>
            <w:tcW w:w="1428" w:type="dxa"/>
            <w:tcBorders>
              <w:top w:val="nil"/>
              <w:left w:val="nil"/>
              <w:bottom w:val="nil"/>
              <w:right w:val="nil"/>
            </w:tcBorders>
            <w:vAlign w:val="center"/>
          </w:tcPr>
          <w:p w14:paraId="56AFAA9B"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35.9±8.15</w:t>
            </w:r>
          </w:p>
        </w:tc>
        <w:tc>
          <w:tcPr>
            <w:tcW w:w="0" w:type="auto"/>
            <w:tcBorders>
              <w:top w:val="nil"/>
              <w:left w:val="nil"/>
              <w:bottom w:val="nil"/>
              <w:right w:val="nil"/>
            </w:tcBorders>
            <w:vAlign w:val="center"/>
          </w:tcPr>
          <w:p w14:paraId="2C30D327"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20.1±4.50</w:t>
            </w:r>
          </w:p>
        </w:tc>
        <w:tc>
          <w:tcPr>
            <w:tcW w:w="0" w:type="auto"/>
            <w:tcBorders>
              <w:top w:val="nil"/>
              <w:left w:val="nil"/>
              <w:bottom w:val="nil"/>
              <w:right w:val="nil"/>
            </w:tcBorders>
            <w:vAlign w:val="center"/>
          </w:tcPr>
          <w:p w14:paraId="682146A6"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1.8±0.55</w:t>
            </w:r>
          </w:p>
        </w:tc>
        <w:tc>
          <w:tcPr>
            <w:tcW w:w="0" w:type="auto"/>
            <w:tcBorders>
              <w:top w:val="nil"/>
              <w:left w:val="nil"/>
              <w:bottom w:val="nil"/>
              <w:right w:val="nil"/>
            </w:tcBorders>
            <w:vAlign w:val="center"/>
          </w:tcPr>
          <w:p w14:paraId="5FA03315"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3.6±1.19</w:t>
            </w:r>
          </w:p>
        </w:tc>
        <w:tc>
          <w:tcPr>
            <w:tcW w:w="0" w:type="auto"/>
            <w:tcBorders>
              <w:top w:val="nil"/>
              <w:left w:val="nil"/>
              <w:bottom w:val="nil"/>
              <w:right w:val="nil"/>
            </w:tcBorders>
            <w:vAlign w:val="center"/>
          </w:tcPr>
          <w:p w14:paraId="1FD4923C"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9.2±4.80</w:t>
            </w:r>
          </w:p>
        </w:tc>
        <w:tc>
          <w:tcPr>
            <w:tcW w:w="0" w:type="auto"/>
            <w:tcBorders>
              <w:top w:val="nil"/>
              <w:left w:val="nil"/>
              <w:bottom w:val="nil"/>
              <w:right w:val="nil"/>
            </w:tcBorders>
            <w:vAlign w:val="center"/>
          </w:tcPr>
          <w:p w14:paraId="38FAC6F6"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2.2±1.15</w:t>
            </w:r>
          </w:p>
        </w:tc>
      </w:tr>
      <w:tr w:rsidR="00D82708" w:rsidRPr="006129DF" w14:paraId="335D9B52" w14:textId="77777777" w:rsidTr="005541D7">
        <w:tc>
          <w:tcPr>
            <w:cnfStyle w:val="001000000000" w:firstRow="0" w:lastRow="0" w:firstColumn="1" w:lastColumn="0" w:oddVBand="0" w:evenVBand="0" w:oddHBand="0" w:evenHBand="0" w:firstRowFirstColumn="0" w:firstRowLastColumn="0" w:lastRowFirstColumn="0" w:lastRowLastColumn="0"/>
            <w:tcW w:w="1768" w:type="dxa"/>
            <w:tcBorders>
              <w:top w:val="nil"/>
              <w:left w:val="nil"/>
              <w:bottom w:val="nil"/>
              <w:right w:val="nil"/>
            </w:tcBorders>
            <w:vAlign w:val="center"/>
          </w:tcPr>
          <w:p w14:paraId="7916CBC6"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5</w:t>
            </w:r>
          </w:p>
        </w:tc>
        <w:tc>
          <w:tcPr>
            <w:tcW w:w="1428" w:type="dxa"/>
            <w:tcBorders>
              <w:top w:val="nil"/>
              <w:left w:val="nil"/>
              <w:bottom w:val="nil"/>
              <w:right w:val="nil"/>
            </w:tcBorders>
            <w:vAlign w:val="center"/>
          </w:tcPr>
          <w:p w14:paraId="7A947398"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27.9±11.71</w:t>
            </w:r>
          </w:p>
        </w:tc>
        <w:tc>
          <w:tcPr>
            <w:tcW w:w="0" w:type="auto"/>
            <w:tcBorders>
              <w:top w:val="nil"/>
              <w:left w:val="nil"/>
              <w:bottom w:val="nil"/>
              <w:right w:val="nil"/>
            </w:tcBorders>
            <w:vAlign w:val="center"/>
          </w:tcPr>
          <w:p w14:paraId="2C239A69"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18.8±3.85</w:t>
            </w:r>
          </w:p>
        </w:tc>
        <w:tc>
          <w:tcPr>
            <w:tcW w:w="0" w:type="auto"/>
            <w:tcBorders>
              <w:top w:val="nil"/>
              <w:left w:val="nil"/>
              <w:bottom w:val="nil"/>
              <w:right w:val="nil"/>
            </w:tcBorders>
            <w:vAlign w:val="center"/>
          </w:tcPr>
          <w:p w14:paraId="6CE78249"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1.7±0.55</w:t>
            </w:r>
          </w:p>
        </w:tc>
        <w:tc>
          <w:tcPr>
            <w:tcW w:w="0" w:type="auto"/>
            <w:tcBorders>
              <w:top w:val="nil"/>
              <w:left w:val="nil"/>
              <w:bottom w:val="nil"/>
              <w:right w:val="nil"/>
            </w:tcBorders>
            <w:vAlign w:val="center"/>
          </w:tcPr>
          <w:p w14:paraId="087E2A0D"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3.1±1.2.02</w:t>
            </w:r>
          </w:p>
        </w:tc>
        <w:tc>
          <w:tcPr>
            <w:tcW w:w="0" w:type="auto"/>
            <w:tcBorders>
              <w:top w:val="nil"/>
              <w:left w:val="nil"/>
              <w:bottom w:val="nil"/>
              <w:right w:val="nil"/>
            </w:tcBorders>
            <w:vAlign w:val="center"/>
          </w:tcPr>
          <w:p w14:paraId="6B1FEE31"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8.0±6.32</w:t>
            </w:r>
          </w:p>
        </w:tc>
        <w:tc>
          <w:tcPr>
            <w:tcW w:w="0" w:type="auto"/>
            <w:tcBorders>
              <w:top w:val="nil"/>
              <w:left w:val="nil"/>
              <w:bottom w:val="nil"/>
              <w:right w:val="nil"/>
            </w:tcBorders>
            <w:vAlign w:val="center"/>
          </w:tcPr>
          <w:p w14:paraId="4301B3DA"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1.1±1.15</w:t>
            </w:r>
          </w:p>
        </w:tc>
      </w:tr>
      <w:tr w:rsidR="00D82708" w:rsidRPr="006129DF" w14:paraId="5A2F8CD7" w14:textId="77777777" w:rsidTr="005541D7">
        <w:tc>
          <w:tcPr>
            <w:cnfStyle w:val="001000000000" w:firstRow="0" w:lastRow="0" w:firstColumn="1" w:lastColumn="0" w:oddVBand="0" w:evenVBand="0" w:oddHBand="0" w:evenHBand="0" w:firstRowFirstColumn="0" w:firstRowLastColumn="0" w:lastRowFirstColumn="0" w:lastRowLastColumn="0"/>
            <w:tcW w:w="1768" w:type="dxa"/>
            <w:tcBorders>
              <w:top w:val="nil"/>
              <w:left w:val="nil"/>
              <w:bottom w:val="nil"/>
              <w:right w:val="nil"/>
            </w:tcBorders>
            <w:vAlign w:val="center"/>
          </w:tcPr>
          <w:p w14:paraId="291C6C90"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6</w:t>
            </w:r>
          </w:p>
        </w:tc>
        <w:tc>
          <w:tcPr>
            <w:tcW w:w="1428" w:type="dxa"/>
            <w:tcBorders>
              <w:top w:val="nil"/>
              <w:left w:val="nil"/>
              <w:bottom w:val="nil"/>
              <w:right w:val="nil"/>
            </w:tcBorders>
            <w:vAlign w:val="center"/>
          </w:tcPr>
          <w:p w14:paraId="427D86A3"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58.6±22.23</w:t>
            </w:r>
          </w:p>
        </w:tc>
        <w:tc>
          <w:tcPr>
            <w:tcW w:w="0" w:type="auto"/>
            <w:tcBorders>
              <w:top w:val="nil"/>
              <w:left w:val="nil"/>
              <w:bottom w:val="nil"/>
              <w:right w:val="nil"/>
            </w:tcBorders>
            <w:vAlign w:val="center"/>
          </w:tcPr>
          <w:p w14:paraId="64A2E923"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21.9±3.30</w:t>
            </w:r>
          </w:p>
        </w:tc>
        <w:tc>
          <w:tcPr>
            <w:tcW w:w="0" w:type="auto"/>
            <w:tcBorders>
              <w:top w:val="nil"/>
              <w:left w:val="nil"/>
              <w:bottom w:val="nil"/>
              <w:right w:val="nil"/>
            </w:tcBorders>
            <w:vAlign w:val="center"/>
          </w:tcPr>
          <w:p w14:paraId="58D6E052"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1.7±0.40</w:t>
            </w:r>
          </w:p>
        </w:tc>
        <w:tc>
          <w:tcPr>
            <w:tcW w:w="0" w:type="auto"/>
            <w:tcBorders>
              <w:top w:val="nil"/>
              <w:left w:val="nil"/>
              <w:bottom w:val="nil"/>
              <w:right w:val="nil"/>
            </w:tcBorders>
            <w:vAlign w:val="center"/>
          </w:tcPr>
          <w:p w14:paraId="46688640"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9.2±3.35</w:t>
            </w:r>
          </w:p>
        </w:tc>
        <w:tc>
          <w:tcPr>
            <w:tcW w:w="0" w:type="auto"/>
            <w:tcBorders>
              <w:top w:val="nil"/>
              <w:left w:val="nil"/>
              <w:bottom w:val="nil"/>
              <w:right w:val="nil"/>
            </w:tcBorders>
            <w:vAlign w:val="center"/>
          </w:tcPr>
          <w:p w14:paraId="32F324A3"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20.8±11.16</w:t>
            </w:r>
          </w:p>
        </w:tc>
        <w:tc>
          <w:tcPr>
            <w:tcW w:w="0" w:type="auto"/>
            <w:tcBorders>
              <w:top w:val="nil"/>
              <w:left w:val="nil"/>
              <w:bottom w:val="nil"/>
              <w:right w:val="nil"/>
            </w:tcBorders>
            <w:vAlign w:val="center"/>
          </w:tcPr>
          <w:p w14:paraId="34D13D75"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2.3±1.35</w:t>
            </w:r>
          </w:p>
        </w:tc>
      </w:tr>
      <w:tr w:rsidR="00D82708" w:rsidRPr="006129DF" w14:paraId="0CC3DDA2" w14:textId="77777777" w:rsidTr="005541D7">
        <w:tc>
          <w:tcPr>
            <w:cnfStyle w:val="001000000000" w:firstRow="0" w:lastRow="0" w:firstColumn="1" w:lastColumn="0" w:oddVBand="0" w:evenVBand="0" w:oddHBand="0" w:evenHBand="0" w:firstRowFirstColumn="0" w:firstRowLastColumn="0" w:lastRowFirstColumn="0" w:lastRowLastColumn="0"/>
            <w:tcW w:w="1768" w:type="dxa"/>
            <w:tcBorders>
              <w:top w:val="nil"/>
              <w:left w:val="nil"/>
              <w:bottom w:val="nil"/>
              <w:right w:val="nil"/>
            </w:tcBorders>
            <w:vAlign w:val="center"/>
          </w:tcPr>
          <w:p w14:paraId="6D3AFE0D"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Mean</w:t>
            </w:r>
          </w:p>
        </w:tc>
        <w:tc>
          <w:tcPr>
            <w:tcW w:w="1428" w:type="dxa"/>
            <w:tcBorders>
              <w:top w:val="nil"/>
              <w:left w:val="nil"/>
              <w:bottom w:val="nil"/>
              <w:right w:val="nil"/>
            </w:tcBorders>
            <w:vAlign w:val="center"/>
          </w:tcPr>
          <w:p w14:paraId="0B3132C9"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28.51</w:t>
            </w:r>
          </w:p>
        </w:tc>
        <w:tc>
          <w:tcPr>
            <w:tcW w:w="0" w:type="auto"/>
            <w:tcBorders>
              <w:top w:val="nil"/>
              <w:left w:val="nil"/>
              <w:bottom w:val="nil"/>
              <w:right w:val="nil"/>
            </w:tcBorders>
            <w:vAlign w:val="center"/>
          </w:tcPr>
          <w:p w14:paraId="7975F872"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16.42</w:t>
            </w:r>
          </w:p>
        </w:tc>
        <w:tc>
          <w:tcPr>
            <w:tcW w:w="0" w:type="auto"/>
            <w:tcBorders>
              <w:top w:val="nil"/>
              <w:left w:val="nil"/>
              <w:bottom w:val="nil"/>
              <w:right w:val="nil"/>
            </w:tcBorders>
            <w:vAlign w:val="center"/>
          </w:tcPr>
          <w:p w14:paraId="3DC92CCB"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1.45</w:t>
            </w:r>
          </w:p>
        </w:tc>
        <w:tc>
          <w:tcPr>
            <w:tcW w:w="0" w:type="auto"/>
            <w:tcBorders>
              <w:top w:val="nil"/>
              <w:left w:val="nil"/>
              <w:bottom w:val="nil"/>
              <w:right w:val="nil"/>
            </w:tcBorders>
            <w:vAlign w:val="center"/>
          </w:tcPr>
          <w:p w14:paraId="69C8397E"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3.17</w:t>
            </w:r>
          </w:p>
        </w:tc>
        <w:tc>
          <w:tcPr>
            <w:tcW w:w="0" w:type="auto"/>
            <w:tcBorders>
              <w:top w:val="nil"/>
              <w:left w:val="nil"/>
              <w:bottom w:val="nil"/>
              <w:right w:val="nil"/>
            </w:tcBorders>
            <w:vAlign w:val="center"/>
          </w:tcPr>
          <w:p w14:paraId="41527722"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7.34</w:t>
            </w:r>
          </w:p>
        </w:tc>
        <w:tc>
          <w:tcPr>
            <w:tcW w:w="0" w:type="auto"/>
            <w:tcBorders>
              <w:top w:val="nil"/>
              <w:left w:val="nil"/>
              <w:bottom w:val="nil"/>
              <w:right w:val="nil"/>
            </w:tcBorders>
            <w:vAlign w:val="center"/>
          </w:tcPr>
          <w:p w14:paraId="13B11D75"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1.55</w:t>
            </w:r>
          </w:p>
        </w:tc>
      </w:tr>
      <w:tr w:rsidR="00D82708" w:rsidRPr="006129DF" w14:paraId="59A49948" w14:textId="77777777" w:rsidTr="005541D7">
        <w:tc>
          <w:tcPr>
            <w:cnfStyle w:val="001000000000" w:firstRow="0" w:lastRow="0" w:firstColumn="1" w:lastColumn="0" w:oddVBand="0" w:evenVBand="0" w:oddHBand="0" w:evenHBand="0" w:firstRowFirstColumn="0" w:firstRowLastColumn="0" w:lastRowFirstColumn="0" w:lastRowLastColumn="0"/>
            <w:tcW w:w="1768" w:type="dxa"/>
            <w:tcBorders>
              <w:top w:val="nil"/>
              <w:left w:val="nil"/>
              <w:bottom w:val="single" w:sz="4" w:space="0" w:color="auto"/>
              <w:right w:val="nil"/>
            </w:tcBorders>
            <w:vAlign w:val="center"/>
          </w:tcPr>
          <w:p w14:paraId="511A584E"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SEM (P&lt;0.05)</w:t>
            </w:r>
          </w:p>
        </w:tc>
        <w:tc>
          <w:tcPr>
            <w:tcW w:w="1428" w:type="dxa"/>
            <w:tcBorders>
              <w:top w:val="nil"/>
              <w:left w:val="nil"/>
              <w:bottom w:val="single" w:sz="4" w:space="0" w:color="auto"/>
              <w:right w:val="nil"/>
            </w:tcBorders>
            <w:vAlign w:val="center"/>
          </w:tcPr>
          <w:p w14:paraId="7ABA9AF9"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5.56</w:t>
            </w:r>
          </w:p>
        </w:tc>
        <w:tc>
          <w:tcPr>
            <w:tcW w:w="0" w:type="auto"/>
            <w:tcBorders>
              <w:top w:val="nil"/>
              <w:left w:val="nil"/>
              <w:bottom w:val="single" w:sz="4" w:space="0" w:color="auto"/>
              <w:right w:val="nil"/>
            </w:tcBorders>
            <w:vAlign w:val="center"/>
          </w:tcPr>
          <w:p w14:paraId="63D83F36"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1.44</w:t>
            </w:r>
          </w:p>
        </w:tc>
        <w:tc>
          <w:tcPr>
            <w:tcW w:w="0" w:type="auto"/>
            <w:tcBorders>
              <w:top w:val="nil"/>
              <w:left w:val="nil"/>
              <w:bottom w:val="single" w:sz="4" w:space="0" w:color="auto"/>
              <w:right w:val="nil"/>
            </w:tcBorders>
            <w:vAlign w:val="center"/>
          </w:tcPr>
          <w:p w14:paraId="79FDE516"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0.10</w:t>
            </w:r>
          </w:p>
        </w:tc>
        <w:tc>
          <w:tcPr>
            <w:tcW w:w="0" w:type="auto"/>
            <w:tcBorders>
              <w:top w:val="nil"/>
              <w:left w:val="nil"/>
              <w:bottom w:val="single" w:sz="4" w:space="0" w:color="auto"/>
              <w:right w:val="nil"/>
            </w:tcBorders>
            <w:vAlign w:val="center"/>
          </w:tcPr>
          <w:p w14:paraId="1C4A8178"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1.05</w:t>
            </w:r>
          </w:p>
        </w:tc>
        <w:tc>
          <w:tcPr>
            <w:tcW w:w="0" w:type="auto"/>
            <w:tcBorders>
              <w:top w:val="nil"/>
              <w:left w:val="nil"/>
              <w:bottom w:val="single" w:sz="4" w:space="0" w:color="auto"/>
              <w:right w:val="nil"/>
            </w:tcBorders>
            <w:vAlign w:val="center"/>
          </w:tcPr>
          <w:p w14:paraId="71559176"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2.44</w:t>
            </w:r>
          </w:p>
        </w:tc>
        <w:tc>
          <w:tcPr>
            <w:tcW w:w="0" w:type="auto"/>
            <w:tcBorders>
              <w:top w:val="nil"/>
              <w:left w:val="nil"/>
              <w:bottom w:val="single" w:sz="4" w:space="0" w:color="auto"/>
              <w:right w:val="nil"/>
            </w:tcBorders>
            <w:vAlign w:val="center"/>
          </w:tcPr>
          <w:p w14:paraId="7ABA56E5"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0.26</w:t>
            </w:r>
          </w:p>
        </w:tc>
      </w:tr>
      <w:tr w:rsidR="00D82708" w:rsidRPr="006129DF" w14:paraId="07932D9E" w14:textId="77777777" w:rsidTr="005541D7">
        <w:tc>
          <w:tcPr>
            <w:cnfStyle w:val="001000000000" w:firstRow="0" w:lastRow="0" w:firstColumn="1" w:lastColumn="0" w:oddVBand="0" w:evenVBand="0" w:oddHBand="0" w:evenHBand="0" w:firstRowFirstColumn="0" w:firstRowLastColumn="0" w:lastRowFirstColumn="0" w:lastRowLastColumn="0"/>
            <w:tcW w:w="9676" w:type="dxa"/>
            <w:gridSpan w:val="7"/>
            <w:tcBorders>
              <w:top w:val="single" w:sz="4" w:space="0" w:color="auto"/>
              <w:left w:val="nil"/>
              <w:bottom w:val="nil"/>
              <w:right w:val="nil"/>
            </w:tcBorders>
            <w:vAlign w:val="center"/>
          </w:tcPr>
          <w:p w14:paraId="3891424E" w14:textId="77777777" w:rsidR="000F2731" w:rsidRDefault="00AD17F5" w:rsidP="006129DF">
            <w:pPr>
              <w:adjustRightInd w:val="0"/>
              <w:snapToGrid w:val="0"/>
              <w:spacing w:before="0" w:beforeAutospacing="0" w:after="0" w:line="240" w:lineRule="auto"/>
              <w:jc w:val="both"/>
              <w:rPr>
                <w:rFonts w:ascii="Times New Roman" w:hAnsi="Times New Roman"/>
                <w:bCs w:val="0"/>
                <w:color w:val="auto"/>
                <w:sz w:val="20"/>
                <w:szCs w:val="20"/>
              </w:rPr>
            </w:pPr>
            <w:r w:rsidRPr="006129DF">
              <w:rPr>
                <w:rFonts w:ascii="Times New Roman" w:hAnsi="Times New Roman"/>
                <w:b w:val="0"/>
                <w:color w:val="auto"/>
                <w:sz w:val="20"/>
                <w:szCs w:val="20"/>
              </w:rPr>
              <w:t>T0 = 0 ton/ha Control, T1 = 5 ton/ha Cow dung, T2 = 10 ton/ha Cow dung, T3 = 15 ton/ha Cow dung, T4 = 5 ton/ha Poultry droppings, T5 = 10 ton/ha Poultry droppings, T6 = Poultry 15 ton/ha Poultry droppings, SEM = Standard Error of the Mean.</w:t>
            </w:r>
          </w:p>
          <w:p w14:paraId="1A99565F" w14:textId="534FD452" w:rsidR="00E72074" w:rsidRPr="006129DF" w:rsidRDefault="00E72074" w:rsidP="006129DF">
            <w:pPr>
              <w:adjustRightInd w:val="0"/>
              <w:snapToGrid w:val="0"/>
              <w:spacing w:before="0" w:beforeAutospacing="0" w:after="0" w:line="240" w:lineRule="auto"/>
              <w:jc w:val="both"/>
              <w:rPr>
                <w:rFonts w:ascii="Times New Roman" w:hAnsi="Times New Roman"/>
                <w:b w:val="0"/>
                <w:color w:val="auto"/>
                <w:sz w:val="20"/>
                <w:szCs w:val="20"/>
              </w:rPr>
            </w:pPr>
          </w:p>
        </w:tc>
      </w:tr>
    </w:tbl>
    <w:p w14:paraId="3449B53B" w14:textId="77777777" w:rsidR="000F2731" w:rsidRPr="006129DF" w:rsidRDefault="00F71B18" w:rsidP="006129DF">
      <w:pPr>
        <w:adjustRightInd w:val="0"/>
        <w:snapToGrid w:val="0"/>
        <w:spacing w:before="0" w:beforeAutospacing="0" w:after="0" w:line="240" w:lineRule="auto"/>
        <w:ind w:left="992" w:hanging="992"/>
        <w:jc w:val="both"/>
        <w:rPr>
          <w:rFonts w:ascii="Times New Roman" w:hAnsi="Times New Roman"/>
          <w:b/>
          <w:bCs/>
          <w:kern w:val="36"/>
          <w:sz w:val="20"/>
          <w:szCs w:val="20"/>
        </w:rPr>
      </w:pPr>
      <w:bookmarkStart w:id="36" w:name="_Toc228340406"/>
      <w:bookmarkEnd w:id="36"/>
      <w:r w:rsidRPr="006129DF">
        <w:rPr>
          <w:rFonts w:ascii="Times New Roman" w:hAnsi="Times New Roman"/>
          <w:b/>
          <w:bCs/>
          <w:kern w:val="36"/>
          <w:sz w:val="20"/>
          <w:szCs w:val="20"/>
        </w:rPr>
        <w:t>Table 5</w:t>
      </w:r>
      <w:r w:rsidR="000F2731" w:rsidRPr="006129DF">
        <w:rPr>
          <w:rFonts w:ascii="Times New Roman" w:hAnsi="Times New Roman"/>
          <w:b/>
          <w:bCs/>
          <w:kern w:val="36"/>
          <w:sz w:val="20"/>
          <w:szCs w:val="20"/>
        </w:rPr>
        <w:t xml:space="preserve">: Effect of cow dung and poultry droppings on </w:t>
      </w:r>
      <w:r w:rsidR="00106119" w:rsidRPr="006129DF">
        <w:rPr>
          <w:rFonts w:ascii="Times New Roman" w:hAnsi="Times New Roman"/>
          <w:b/>
          <w:bCs/>
          <w:kern w:val="36"/>
          <w:sz w:val="20"/>
          <w:szCs w:val="20"/>
        </w:rPr>
        <w:t xml:space="preserve">the </w:t>
      </w:r>
      <w:r w:rsidR="000F2731" w:rsidRPr="006129DF">
        <w:rPr>
          <w:rFonts w:ascii="Times New Roman" w:hAnsi="Times New Roman"/>
          <w:b/>
          <w:bCs/>
          <w:kern w:val="36"/>
          <w:sz w:val="20"/>
          <w:szCs w:val="20"/>
        </w:rPr>
        <w:t xml:space="preserve">growth of sweet peppers at </w:t>
      </w:r>
      <w:r w:rsidR="00106119" w:rsidRPr="006129DF">
        <w:rPr>
          <w:rFonts w:ascii="Times New Roman" w:hAnsi="Times New Roman"/>
          <w:b/>
          <w:bCs/>
          <w:kern w:val="36"/>
          <w:sz w:val="20"/>
          <w:szCs w:val="20"/>
        </w:rPr>
        <w:t>six (</w:t>
      </w:r>
      <w:r w:rsidR="000F2731" w:rsidRPr="006129DF">
        <w:rPr>
          <w:rFonts w:ascii="Times New Roman" w:hAnsi="Times New Roman"/>
          <w:b/>
          <w:bCs/>
          <w:kern w:val="36"/>
          <w:sz w:val="20"/>
          <w:szCs w:val="20"/>
        </w:rPr>
        <w:t>6</w:t>
      </w:r>
      <w:r w:rsidR="00106119" w:rsidRPr="006129DF">
        <w:rPr>
          <w:rFonts w:ascii="Times New Roman" w:hAnsi="Times New Roman"/>
          <w:b/>
          <w:bCs/>
          <w:kern w:val="36"/>
          <w:sz w:val="20"/>
          <w:szCs w:val="20"/>
        </w:rPr>
        <w:t>)</w:t>
      </w:r>
      <w:r w:rsidR="000F2731" w:rsidRPr="006129DF">
        <w:rPr>
          <w:rFonts w:ascii="Times New Roman" w:hAnsi="Times New Roman"/>
          <w:b/>
          <w:bCs/>
          <w:kern w:val="36"/>
          <w:sz w:val="20"/>
          <w:szCs w:val="20"/>
        </w:rPr>
        <w:t xml:space="preserve"> weeks after transplanting</w:t>
      </w:r>
    </w:p>
    <w:tbl>
      <w:tblPr>
        <w:tblStyle w:val="LightShading2"/>
        <w:tblW w:w="10524" w:type="dxa"/>
        <w:tblInd w:w="-318" w:type="dxa"/>
        <w:tblLook w:val="04A0" w:firstRow="1" w:lastRow="0" w:firstColumn="1" w:lastColumn="0" w:noHBand="0" w:noVBand="1"/>
      </w:tblPr>
      <w:tblGrid>
        <w:gridCol w:w="2038"/>
        <w:gridCol w:w="1538"/>
        <w:gridCol w:w="1408"/>
        <w:gridCol w:w="1211"/>
        <w:gridCol w:w="1490"/>
        <w:gridCol w:w="1693"/>
        <w:gridCol w:w="1146"/>
      </w:tblGrid>
      <w:tr w:rsidR="00D82708" w:rsidRPr="006129DF" w14:paraId="5D9E02FB" w14:textId="77777777" w:rsidTr="00B31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vAlign w:val="center"/>
          </w:tcPr>
          <w:p w14:paraId="0ABA6012"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Treatment</w:t>
            </w:r>
          </w:p>
        </w:tc>
        <w:tc>
          <w:tcPr>
            <w:tcW w:w="1538" w:type="dxa"/>
            <w:vAlign w:val="center"/>
          </w:tcPr>
          <w:p w14:paraId="2B043888" w14:textId="77777777" w:rsidR="000F2731" w:rsidRPr="006129DF" w:rsidRDefault="000F2731"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Number of Leaves</w:t>
            </w:r>
          </w:p>
        </w:tc>
        <w:tc>
          <w:tcPr>
            <w:tcW w:w="1408" w:type="dxa"/>
            <w:vAlign w:val="center"/>
          </w:tcPr>
          <w:p w14:paraId="5BF97067" w14:textId="77777777" w:rsidR="000F2731" w:rsidRPr="006129DF" w:rsidRDefault="000F2731"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Plant Height (cm)</w:t>
            </w:r>
          </w:p>
        </w:tc>
        <w:tc>
          <w:tcPr>
            <w:tcW w:w="1211" w:type="dxa"/>
            <w:vAlign w:val="center"/>
          </w:tcPr>
          <w:p w14:paraId="0B5A05B3" w14:textId="77777777" w:rsidR="000F2731" w:rsidRPr="006129DF" w:rsidRDefault="000F2731"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Stem Girth (cm)</w:t>
            </w:r>
          </w:p>
        </w:tc>
        <w:tc>
          <w:tcPr>
            <w:tcW w:w="1490" w:type="dxa"/>
            <w:vAlign w:val="center"/>
          </w:tcPr>
          <w:p w14:paraId="1799552F" w14:textId="77777777" w:rsidR="000F2731" w:rsidRPr="006129DF" w:rsidRDefault="00DA7DD7"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 xml:space="preserve">Number of Secondary  </w:t>
            </w:r>
            <w:r w:rsidR="000F2731" w:rsidRPr="006129DF">
              <w:rPr>
                <w:rFonts w:ascii="Times New Roman" w:hAnsi="Times New Roman"/>
                <w:b w:val="0"/>
                <w:bCs w:val="0"/>
                <w:color w:val="auto"/>
                <w:sz w:val="20"/>
                <w:szCs w:val="20"/>
              </w:rPr>
              <w:t>Branches</w:t>
            </w:r>
          </w:p>
        </w:tc>
        <w:tc>
          <w:tcPr>
            <w:tcW w:w="1693" w:type="dxa"/>
            <w:vAlign w:val="center"/>
          </w:tcPr>
          <w:p w14:paraId="7065A58B" w14:textId="77777777" w:rsidR="000F2731" w:rsidRPr="006129DF" w:rsidRDefault="000F2731"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Number of Flower Pods</w:t>
            </w:r>
          </w:p>
        </w:tc>
        <w:tc>
          <w:tcPr>
            <w:tcW w:w="1146" w:type="dxa"/>
            <w:vAlign w:val="center"/>
          </w:tcPr>
          <w:p w14:paraId="068CAB8D" w14:textId="77777777" w:rsidR="000F2731" w:rsidRPr="006129DF" w:rsidRDefault="000F2731" w:rsidP="006129DF">
            <w:pPr>
              <w:adjustRightInd w:val="0"/>
              <w:snapToGrid w:val="0"/>
              <w:spacing w:before="0" w:beforeAutospacing="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129DF">
              <w:rPr>
                <w:rFonts w:ascii="Times New Roman" w:hAnsi="Times New Roman"/>
                <w:b w:val="0"/>
                <w:bCs w:val="0"/>
                <w:color w:val="auto"/>
                <w:sz w:val="20"/>
                <w:szCs w:val="20"/>
              </w:rPr>
              <w:t>Leaf Area (cm</w:t>
            </w:r>
            <w:r w:rsidRPr="006129DF">
              <w:rPr>
                <w:rFonts w:ascii="Times New Roman" w:hAnsi="Times New Roman"/>
                <w:b w:val="0"/>
                <w:bCs w:val="0"/>
                <w:color w:val="auto"/>
                <w:sz w:val="20"/>
                <w:szCs w:val="20"/>
                <w:vertAlign w:val="superscript"/>
              </w:rPr>
              <w:t>2</w:t>
            </w:r>
            <w:r w:rsidRPr="006129DF">
              <w:rPr>
                <w:rFonts w:ascii="Times New Roman" w:hAnsi="Times New Roman"/>
                <w:b w:val="0"/>
                <w:bCs w:val="0"/>
                <w:color w:val="auto"/>
                <w:sz w:val="20"/>
                <w:szCs w:val="20"/>
              </w:rPr>
              <w:t>)</w:t>
            </w:r>
          </w:p>
        </w:tc>
      </w:tr>
      <w:tr w:rsidR="00D82708" w:rsidRPr="006129DF" w14:paraId="55D4E8FF" w14:textId="77777777" w:rsidTr="00B31EBB">
        <w:tc>
          <w:tcPr>
            <w:cnfStyle w:val="001000000000" w:firstRow="0" w:lastRow="0" w:firstColumn="1" w:lastColumn="0" w:oddVBand="0" w:evenVBand="0" w:oddHBand="0" w:evenHBand="0" w:firstRowFirstColumn="0" w:firstRowLastColumn="0" w:lastRowFirstColumn="0" w:lastRowLastColumn="0"/>
            <w:tcW w:w="2038" w:type="dxa"/>
            <w:tcBorders>
              <w:top w:val="nil"/>
              <w:left w:val="nil"/>
              <w:bottom w:val="nil"/>
              <w:right w:val="nil"/>
            </w:tcBorders>
            <w:vAlign w:val="center"/>
          </w:tcPr>
          <w:p w14:paraId="11E55152"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0</w:t>
            </w:r>
          </w:p>
        </w:tc>
        <w:tc>
          <w:tcPr>
            <w:tcW w:w="1538" w:type="dxa"/>
            <w:tcBorders>
              <w:top w:val="nil"/>
              <w:left w:val="nil"/>
              <w:bottom w:val="nil"/>
              <w:right w:val="nil"/>
            </w:tcBorders>
            <w:vAlign w:val="center"/>
          </w:tcPr>
          <w:p w14:paraId="256D6D1D"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31.0±17.38</w:t>
            </w:r>
          </w:p>
        </w:tc>
        <w:tc>
          <w:tcPr>
            <w:tcW w:w="1408" w:type="dxa"/>
            <w:tcBorders>
              <w:top w:val="nil"/>
              <w:left w:val="nil"/>
              <w:bottom w:val="nil"/>
              <w:right w:val="nil"/>
            </w:tcBorders>
            <w:vAlign w:val="center"/>
          </w:tcPr>
          <w:p w14:paraId="71FFBF75"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22.0±7.65</w:t>
            </w:r>
          </w:p>
        </w:tc>
        <w:tc>
          <w:tcPr>
            <w:tcW w:w="1211" w:type="dxa"/>
            <w:tcBorders>
              <w:top w:val="nil"/>
              <w:left w:val="nil"/>
              <w:bottom w:val="nil"/>
              <w:right w:val="nil"/>
            </w:tcBorders>
            <w:vAlign w:val="center"/>
          </w:tcPr>
          <w:p w14:paraId="7B60E81B"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1.7±060</w:t>
            </w:r>
          </w:p>
        </w:tc>
        <w:tc>
          <w:tcPr>
            <w:tcW w:w="1490" w:type="dxa"/>
            <w:tcBorders>
              <w:top w:val="nil"/>
              <w:left w:val="nil"/>
              <w:bottom w:val="nil"/>
              <w:right w:val="nil"/>
            </w:tcBorders>
            <w:vAlign w:val="center"/>
          </w:tcPr>
          <w:p w14:paraId="4FB556B5"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6.4±5.00</w:t>
            </w:r>
          </w:p>
        </w:tc>
        <w:tc>
          <w:tcPr>
            <w:tcW w:w="1693" w:type="dxa"/>
            <w:tcBorders>
              <w:top w:val="nil"/>
              <w:left w:val="nil"/>
              <w:bottom w:val="nil"/>
              <w:right w:val="nil"/>
            </w:tcBorders>
            <w:vAlign w:val="center"/>
          </w:tcPr>
          <w:p w14:paraId="7ACC442D"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7.7±5.01</w:t>
            </w:r>
          </w:p>
        </w:tc>
        <w:tc>
          <w:tcPr>
            <w:tcW w:w="1146" w:type="dxa"/>
            <w:tcBorders>
              <w:top w:val="nil"/>
              <w:left w:val="nil"/>
              <w:bottom w:val="nil"/>
              <w:right w:val="nil"/>
            </w:tcBorders>
            <w:vAlign w:val="center"/>
          </w:tcPr>
          <w:p w14:paraId="09607E2B"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12.7±5.48</w:t>
            </w:r>
          </w:p>
        </w:tc>
      </w:tr>
      <w:tr w:rsidR="00D82708" w:rsidRPr="006129DF" w14:paraId="196A4EE7" w14:textId="77777777" w:rsidTr="00B31EBB">
        <w:tc>
          <w:tcPr>
            <w:cnfStyle w:val="001000000000" w:firstRow="0" w:lastRow="0" w:firstColumn="1" w:lastColumn="0" w:oddVBand="0" w:evenVBand="0" w:oddHBand="0" w:evenHBand="0" w:firstRowFirstColumn="0" w:firstRowLastColumn="0" w:lastRowFirstColumn="0" w:lastRowLastColumn="0"/>
            <w:tcW w:w="2038" w:type="dxa"/>
            <w:tcBorders>
              <w:top w:val="nil"/>
              <w:left w:val="nil"/>
              <w:bottom w:val="nil"/>
              <w:right w:val="nil"/>
            </w:tcBorders>
            <w:vAlign w:val="center"/>
          </w:tcPr>
          <w:p w14:paraId="63FB7360"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1</w:t>
            </w:r>
          </w:p>
        </w:tc>
        <w:tc>
          <w:tcPr>
            <w:tcW w:w="1538" w:type="dxa"/>
            <w:tcBorders>
              <w:top w:val="nil"/>
              <w:left w:val="nil"/>
              <w:bottom w:val="nil"/>
              <w:right w:val="nil"/>
            </w:tcBorders>
            <w:vAlign w:val="center"/>
          </w:tcPr>
          <w:p w14:paraId="40860391"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40.1±12.93</w:t>
            </w:r>
          </w:p>
        </w:tc>
        <w:tc>
          <w:tcPr>
            <w:tcW w:w="1408" w:type="dxa"/>
            <w:tcBorders>
              <w:top w:val="nil"/>
              <w:left w:val="nil"/>
              <w:bottom w:val="nil"/>
              <w:right w:val="nil"/>
            </w:tcBorders>
            <w:vAlign w:val="center"/>
          </w:tcPr>
          <w:p w14:paraId="70439569"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22.6±2.30</w:t>
            </w:r>
          </w:p>
        </w:tc>
        <w:tc>
          <w:tcPr>
            <w:tcW w:w="1211" w:type="dxa"/>
            <w:tcBorders>
              <w:top w:val="nil"/>
              <w:left w:val="nil"/>
              <w:bottom w:val="nil"/>
              <w:right w:val="nil"/>
            </w:tcBorders>
            <w:vAlign w:val="center"/>
          </w:tcPr>
          <w:p w14:paraId="6BC7BEC6"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1.6±0.11</w:t>
            </w:r>
          </w:p>
        </w:tc>
        <w:tc>
          <w:tcPr>
            <w:tcW w:w="1490" w:type="dxa"/>
            <w:tcBorders>
              <w:top w:val="nil"/>
              <w:left w:val="nil"/>
              <w:bottom w:val="nil"/>
              <w:right w:val="nil"/>
            </w:tcBorders>
            <w:vAlign w:val="center"/>
          </w:tcPr>
          <w:p w14:paraId="68EEA5D7"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7.8±1.85</w:t>
            </w:r>
          </w:p>
        </w:tc>
        <w:tc>
          <w:tcPr>
            <w:tcW w:w="1693" w:type="dxa"/>
            <w:tcBorders>
              <w:top w:val="nil"/>
              <w:left w:val="nil"/>
              <w:bottom w:val="nil"/>
              <w:right w:val="nil"/>
            </w:tcBorders>
            <w:vAlign w:val="center"/>
          </w:tcPr>
          <w:p w14:paraId="265D294F"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11.3±4.36</w:t>
            </w:r>
          </w:p>
        </w:tc>
        <w:tc>
          <w:tcPr>
            <w:tcW w:w="1146" w:type="dxa"/>
            <w:tcBorders>
              <w:top w:val="nil"/>
              <w:left w:val="nil"/>
              <w:bottom w:val="nil"/>
              <w:right w:val="nil"/>
            </w:tcBorders>
            <w:vAlign w:val="center"/>
          </w:tcPr>
          <w:p w14:paraId="5F068D5F"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13.2±3.32</w:t>
            </w:r>
          </w:p>
        </w:tc>
      </w:tr>
      <w:tr w:rsidR="00D82708" w:rsidRPr="006129DF" w14:paraId="0A438972" w14:textId="77777777" w:rsidTr="00B31EBB">
        <w:tc>
          <w:tcPr>
            <w:cnfStyle w:val="001000000000" w:firstRow="0" w:lastRow="0" w:firstColumn="1" w:lastColumn="0" w:oddVBand="0" w:evenVBand="0" w:oddHBand="0" w:evenHBand="0" w:firstRowFirstColumn="0" w:firstRowLastColumn="0" w:lastRowFirstColumn="0" w:lastRowLastColumn="0"/>
            <w:tcW w:w="2038" w:type="dxa"/>
            <w:tcBorders>
              <w:top w:val="nil"/>
              <w:left w:val="nil"/>
              <w:bottom w:val="nil"/>
              <w:right w:val="nil"/>
            </w:tcBorders>
            <w:vAlign w:val="center"/>
          </w:tcPr>
          <w:p w14:paraId="1E61C225"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2</w:t>
            </w:r>
          </w:p>
        </w:tc>
        <w:tc>
          <w:tcPr>
            <w:tcW w:w="1538" w:type="dxa"/>
            <w:tcBorders>
              <w:top w:val="nil"/>
              <w:left w:val="nil"/>
              <w:bottom w:val="nil"/>
              <w:right w:val="nil"/>
            </w:tcBorders>
            <w:vAlign w:val="center"/>
          </w:tcPr>
          <w:p w14:paraId="2761D132"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48.4±10.36</w:t>
            </w:r>
          </w:p>
        </w:tc>
        <w:tc>
          <w:tcPr>
            <w:tcW w:w="1408" w:type="dxa"/>
            <w:tcBorders>
              <w:top w:val="nil"/>
              <w:left w:val="nil"/>
              <w:bottom w:val="nil"/>
              <w:right w:val="nil"/>
            </w:tcBorders>
            <w:vAlign w:val="center"/>
          </w:tcPr>
          <w:p w14:paraId="6EA33724"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21.9±2.59</w:t>
            </w:r>
          </w:p>
        </w:tc>
        <w:tc>
          <w:tcPr>
            <w:tcW w:w="1211" w:type="dxa"/>
            <w:tcBorders>
              <w:top w:val="nil"/>
              <w:left w:val="nil"/>
              <w:bottom w:val="nil"/>
              <w:right w:val="nil"/>
            </w:tcBorders>
            <w:vAlign w:val="center"/>
          </w:tcPr>
          <w:p w14:paraId="068740F7"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1.9±0.35</w:t>
            </w:r>
          </w:p>
        </w:tc>
        <w:tc>
          <w:tcPr>
            <w:tcW w:w="1490" w:type="dxa"/>
            <w:tcBorders>
              <w:top w:val="nil"/>
              <w:left w:val="nil"/>
              <w:bottom w:val="nil"/>
              <w:right w:val="nil"/>
            </w:tcBorders>
            <w:vAlign w:val="center"/>
          </w:tcPr>
          <w:p w14:paraId="0DD3F1F7"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8.7±3.86</w:t>
            </w:r>
          </w:p>
        </w:tc>
        <w:tc>
          <w:tcPr>
            <w:tcW w:w="1693" w:type="dxa"/>
            <w:tcBorders>
              <w:top w:val="nil"/>
              <w:left w:val="nil"/>
              <w:bottom w:val="nil"/>
              <w:right w:val="nil"/>
            </w:tcBorders>
            <w:vAlign w:val="center"/>
          </w:tcPr>
          <w:p w14:paraId="16F646FB"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8.1±1.82</w:t>
            </w:r>
          </w:p>
        </w:tc>
        <w:tc>
          <w:tcPr>
            <w:tcW w:w="1146" w:type="dxa"/>
            <w:tcBorders>
              <w:top w:val="nil"/>
              <w:left w:val="nil"/>
              <w:bottom w:val="nil"/>
              <w:right w:val="nil"/>
            </w:tcBorders>
            <w:vAlign w:val="center"/>
          </w:tcPr>
          <w:p w14:paraId="010DD225"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16.4±6.11</w:t>
            </w:r>
          </w:p>
        </w:tc>
      </w:tr>
      <w:tr w:rsidR="00D82708" w:rsidRPr="006129DF" w14:paraId="3489B54F" w14:textId="77777777" w:rsidTr="00B31EBB">
        <w:tc>
          <w:tcPr>
            <w:cnfStyle w:val="001000000000" w:firstRow="0" w:lastRow="0" w:firstColumn="1" w:lastColumn="0" w:oddVBand="0" w:evenVBand="0" w:oddHBand="0" w:evenHBand="0" w:firstRowFirstColumn="0" w:firstRowLastColumn="0" w:lastRowFirstColumn="0" w:lastRowLastColumn="0"/>
            <w:tcW w:w="2038" w:type="dxa"/>
            <w:tcBorders>
              <w:top w:val="nil"/>
              <w:left w:val="nil"/>
              <w:bottom w:val="nil"/>
              <w:right w:val="nil"/>
            </w:tcBorders>
            <w:vAlign w:val="center"/>
          </w:tcPr>
          <w:p w14:paraId="5BFC9023"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3</w:t>
            </w:r>
          </w:p>
        </w:tc>
        <w:tc>
          <w:tcPr>
            <w:tcW w:w="1538" w:type="dxa"/>
            <w:tcBorders>
              <w:top w:val="nil"/>
              <w:left w:val="nil"/>
              <w:bottom w:val="nil"/>
              <w:right w:val="nil"/>
            </w:tcBorders>
            <w:vAlign w:val="center"/>
          </w:tcPr>
          <w:p w14:paraId="03327D20"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50.9±15.25</w:t>
            </w:r>
          </w:p>
        </w:tc>
        <w:tc>
          <w:tcPr>
            <w:tcW w:w="1408" w:type="dxa"/>
            <w:tcBorders>
              <w:top w:val="nil"/>
              <w:left w:val="nil"/>
              <w:bottom w:val="nil"/>
              <w:right w:val="nil"/>
            </w:tcBorders>
            <w:vAlign w:val="center"/>
          </w:tcPr>
          <w:p w14:paraId="42F6EDB8"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26.5±5.66</w:t>
            </w:r>
          </w:p>
        </w:tc>
        <w:tc>
          <w:tcPr>
            <w:tcW w:w="1211" w:type="dxa"/>
            <w:tcBorders>
              <w:top w:val="nil"/>
              <w:left w:val="nil"/>
              <w:bottom w:val="nil"/>
              <w:right w:val="nil"/>
            </w:tcBorders>
            <w:vAlign w:val="center"/>
          </w:tcPr>
          <w:p w14:paraId="160A956C"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2.3±0.10</w:t>
            </w:r>
          </w:p>
        </w:tc>
        <w:tc>
          <w:tcPr>
            <w:tcW w:w="1490" w:type="dxa"/>
            <w:tcBorders>
              <w:top w:val="nil"/>
              <w:left w:val="nil"/>
              <w:bottom w:val="nil"/>
              <w:right w:val="nil"/>
            </w:tcBorders>
            <w:vAlign w:val="center"/>
          </w:tcPr>
          <w:p w14:paraId="2F131818"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10.7±3.72</w:t>
            </w:r>
          </w:p>
        </w:tc>
        <w:tc>
          <w:tcPr>
            <w:tcW w:w="1693" w:type="dxa"/>
            <w:tcBorders>
              <w:top w:val="nil"/>
              <w:left w:val="nil"/>
              <w:bottom w:val="nil"/>
              <w:right w:val="nil"/>
            </w:tcBorders>
            <w:vAlign w:val="center"/>
          </w:tcPr>
          <w:p w14:paraId="0A900B9E"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13.2±1.82</w:t>
            </w:r>
          </w:p>
        </w:tc>
        <w:tc>
          <w:tcPr>
            <w:tcW w:w="1146" w:type="dxa"/>
            <w:tcBorders>
              <w:top w:val="nil"/>
              <w:left w:val="nil"/>
              <w:bottom w:val="nil"/>
              <w:right w:val="nil"/>
            </w:tcBorders>
            <w:vAlign w:val="center"/>
          </w:tcPr>
          <w:p w14:paraId="531A5708"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20.7±5.22</w:t>
            </w:r>
          </w:p>
        </w:tc>
      </w:tr>
      <w:tr w:rsidR="00D82708" w:rsidRPr="006129DF" w14:paraId="4A3BE4F4" w14:textId="77777777" w:rsidTr="00B31EBB">
        <w:tc>
          <w:tcPr>
            <w:cnfStyle w:val="001000000000" w:firstRow="0" w:lastRow="0" w:firstColumn="1" w:lastColumn="0" w:oddVBand="0" w:evenVBand="0" w:oddHBand="0" w:evenHBand="0" w:firstRowFirstColumn="0" w:firstRowLastColumn="0" w:lastRowFirstColumn="0" w:lastRowLastColumn="0"/>
            <w:tcW w:w="2038" w:type="dxa"/>
            <w:tcBorders>
              <w:top w:val="nil"/>
              <w:left w:val="nil"/>
              <w:bottom w:val="nil"/>
              <w:right w:val="nil"/>
            </w:tcBorders>
            <w:vAlign w:val="center"/>
          </w:tcPr>
          <w:p w14:paraId="21FD64A7"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4</w:t>
            </w:r>
          </w:p>
        </w:tc>
        <w:tc>
          <w:tcPr>
            <w:tcW w:w="1538" w:type="dxa"/>
            <w:tcBorders>
              <w:top w:val="nil"/>
              <w:left w:val="nil"/>
              <w:bottom w:val="nil"/>
              <w:right w:val="nil"/>
            </w:tcBorders>
            <w:vAlign w:val="center"/>
          </w:tcPr>
          <w:p w14:paraId="110B230D"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55.4±13.35</w:t>
            </w:r>
          </w:p>
        </w:tc>
        <w:tc>
          <w:tcPr>
            <w:tcW w:w="1408" w:type="dxa"/>
            <w:tcBorders>
              <w:top w:val="nil"/>
              <w:left w:val="nil"/>
              <w:bottom w:val="nil"/>
              <w:right w:val="nil"/>
            </w:tcBorders>
            <w:vAlign w:val="center"/>
          </w:tcPr>
          <w:p w14:paraId="734C6F07"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29.7±6.00</w:t>
            </w:r>
          </w:p>
        </w:tc>
        <w:tc>
          <w:tcPr>
            <w:tcW w:w="1211" w:type="dxa"/>
            <w:tcBorders>
              <w:top w:val="nil"/>
              <w:left w:val="nil"/>
              <w:bottom w:val="nil"/>
              <w:right w:val="nil"/>
            </w:tcBorders>
            <w:vAlign w:val="center"/>
          </w:tcPr>
          <w:p w14:paraId="564C606B"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2.1±0.70</w:t>
            </w:r>
          </w:p>
        </w:tc>
        <w:tc>
          <w:tcPr>
            <w:tcW w:w="1490" w:type="dxa"/>
            <w:tcBorders>
              <w:top w:val="nil"/>
              <w:left w:val="nil"/>
              <w:bottom w:val="nil"/>
              <w:right w:val="nil"/>
            </w:tcBorders>
            <w:vAlign w:val="center"/>
          </w:tcPr>
          <w:p w14:paraId="4B1BD2E5"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10.2±3.72</w:t>
            </w:r>
          </w:p>
        </w:tc>
        <w:tc>
          <w:tcPr>
            <w:tcW w:w="1693" w:type="dxa"/>
            <w:tcBorders>
              <w:top w:val="nil"/>
              <w:left w:val="nil"/>
              <w:bottom w:val="nil"/>
              <w:right w:val="nil"/>
            </w:tcBorders>
            <w:vAlign w:val="center"/>
          </w:tcPr>
          <w:p w14:paraId="057675DC"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13.1±1.50</w:t>
            </w:r>
          </w:p>
        </w:tc>
        <w:tc>
          <w:tcPr>
            <w:tcW w:w="1146" w:type="dxa"/>
            <w:tcBorders>
              <w:top w:val="nil"/>
              <w:left w:val="nil"/>
              <w:bottom w:val="nil"/>
              <w:right w:val="nil"/>
            </w:tcBorders>
            <w:vAlign w:val="center"/>
          </w:tcPr>
          <w:p w14:paraId="2C942428"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18.9±9.44</w:t>
            </w:r>
          </w:p>
        </w:tc>
      </w:tr>
      <w:tr w:rsidR="00D82708" w:rsidRPr="006129DF" w14:paraId="06B2135F" w14:textId="77777777" w:rsidTr="00B31EBB">
        <w:tc>
          <w:tcPr>
            <w:cnfStyle w:val="001000000000" w:firstRow="0" w:lastRow="0" w:firstColumn="1" w:lastColumn="0" w:oddVBand="0" w:evenVBand="0" w:oddHBand="0" w:evenHBand="0" w:firstRowFirstColumn="0" w:firstRowLastColumn="0" w:lastRowFirstColumn="0" w:lastRowLastColumn="0"/>
            <w:tcW w:w="2038" w:type="dxa"/>
            <w:tcBorders>
              <w:top w:val="nil"/>
              <w:left w:val="nil"/>
              <w:bottom w:val="nil"/>
              <w:right w:val="nil"/>
            </w:tcBorders>
            <w:vAlign w:val="center"/>
          </w:tcPr>
          <w:p w14:paraId="76CB36FC"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5</w:t>
            </w:r>
          </w:p>
        </w:tc>
        <w:tc>
          <w:tcPr>
            <w:tcW w:w="1538" w:type="dxa"/>
            <w:tcBorders>
              <w:top w:val="nil"/>
              <w:left w:val="nil"/>
              <w:bottom w:val="nil"/>
              <w:right w:val="nil"/>
            </w:tcBorders>
            <w:vAlign w:val="center"/>
          </w:tcPr>
          <w:p w14:paraId="6D095349"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43.0±8.08</w:t>
            </w:r>
          </w:p>
        </w:tc>
        <w:tc>
          <w:tcPr>
            <w:tcW w:w="1408" w:type="dxa"/>
            <w:tcBorders>
              <w:top w:val="nil"/>
              <w:left w:val="nil"/>
              <w:bottom w:val="nil"/>
              <w:right w:val="nil"/>
            </w:tcBorders>
            <w:vAlign w:val="center"/>
          </w:tcPr>
          <w:p w14:paraId="19CD0D89"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26.7±4.27</w:t>
            </w:r>
          </w:p>
        </w:tc>
        <w:tc>
          <w:tcPr>
            <w:tcW w:w="1211" w:type="dxa"/>
            <w:tcBorders>
              <w:top w:val="nil"/>
              <w:left w:val="nil"/>
              <w:bottom w:val="nil"/>
              <w:right w:val="nil"/>
            </w:tcBorders>
            <w:vAlign w:val="center"/>
          </w:tcPr>
          <w:p w14:paraId="6A8CF78A"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2.1±0.70</w:t>
            </w:r>
          </w:p>
        </w:tc>
        <w:tc>
          <w:tcPr>
            <w:tcW w:w="1490" w:type="dxa"/>
            <w:tcBorders>
              <w:top w:val="nil"/>
              <w:left w:val="nil"/>
              <w:bottom w:val="nil"/>
              <w:right w:val="nil"/>
            </w:tcBorders>
            <w:vAlign w:val="center"/>
          </w:tcPr>
          <w:p w14:paraId="3D0160DE"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8.6±3.16</w:t>
            </w:r>
          </w:p>
        </w:tc>
        <w:tc>
          <w:tcPr>
            <w:tcW w:w="1693" w:type="dxa"/>
            <w:tcBorders>
              <w:top w:val="nil"/>
              <w:left w:val="nil"/>
              <w:bottom w:val="nil"/>
              <w:right w:val="nil"/>
            </w:tcBorders>
            <w:vAlign w:val="center"/>
          </w:tcPr>
          <w:p w14:paraId="78EE0886"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12.0±4.68</w:t>
            </w:r>
          </w:p>
        </w:tc>
        <w:tc>
          <w:tcPr>
            <w:tcW w:w="1146" w:type="dxa"/>
            <w:tcBorders>
              <w:top w:val="nil"/>
              <w:left w:val="nil"/>
              <w:bottom w:val="nil"/>
              <w:right w:val="nil"/>
            </w:tcBorders>
            <w:vAlign w:val="center"/>
          </w:tcPr>
          <w:p w14:paraId="5ECA01C0"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19.2±9.99</w:t>
            </w:r>
          </w:p>
        </w:tc>
      </w:tr>
      <w:tr w:rsidR="00D82708" w:rsidRPr="006129DF" w14:paraId="21502CD6" w14:textId="77777777" w:rsidTr="00B31EBB">
        <w:tc>
          <w:tcPr>
            <w:cnfStyle w:val="001000000000" w:firstRow="0" w:lastRow="0" w:firstColumn="1" w:lastColumn="0" w:oddVBand="0" w:evenVBand="0" w:oddHBand="0" w:evenHBand="0" w:firstRowFirstColumn="0" w:firstRowLastColumn="0" w:lastRowFirstColumn="0" w:lastRowLastColumn="0"/>
            <w:tcW w:w="2038" w:type="dxa"/>
            <w:tcBorders>
              <w:top w:val="nil"/>
              <w:left w:val="nil"/>
              <w:bottom w:val="nil"/>
              <w:right w:val="nil"/>
            </w:tcBorders>
            <w:vAlign w:val="center"/>
          </w:tcPr>
          <w:p w14:paraId="789DD736"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vertAlign w:val="subscript"/>
              </w:rPr>
            </w:pPr>
            <w:r w:rsidRPr="006129DF">
              <w:rPr>
                <w:rFonts w:ascii="Times New Roman" w:hAnsi="Times New Roman"/>
                <w:b w:val="0"/>
                <w:bCs w:val="0"/>
                <w:color w:val="auto"/>
                <w:sz w:val="20"/>
                <w:szCs w:val="20"/>
              </w:rPr>
              <w:t>T</w:t>
            </w:r>
            <w:r w:rsidRPr="006129DF">
              <w:rPr>
                <w:rFonts w:ascii="Times New Roman" w:hAnsi="Times New Roman"/>
                <w:b w:val="0"/>
                <w:bCs w:val="0"/>
                <w:color w:val="auto"/>
                <w:sz w:val="20"/>
                <w:szCs w:val="20"/>
                <w:vertAlign w:val="subscript"/>
              </w:rPr>
              <w:t>6</w:t>
            </w:r>
          </w:p>
        </w:tc>
        <w:tc>
          <w:tcPr>
            <w:tcW w:w="1538" w:type="dxa"/>
            <w:tcBorders>
              <w:top w:val="nil"/>
              <w:left w:val="nil"/>
              <w:bottom w:val="nil"/>
              <w:right w:val="nil"/>
            </w:tcBorders>
            <w:vAlign w:val="center"/>
          </w:tcPr>
          <w:p w14:paraId="5A561931"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101.1±1.31</w:t>
            </w:r>
          </w:p>
        </w:tc>
        <w:tc>
          <w:tcPr>
            <w:tcW w:w="1408" w:type="dxa"/>
            <w:tcBorders>
              <w:top w:val="nil"/>
              <w:left w:val="nil"/>
              <w:bottom w:val="nil"/>
              <w:right w:val="nil"/>
            </w:tcBorders>
            <w:vAlign w:val="center"/>
          </w:tcPr>
          <w:p w14:paraId="34116044"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33.4±2.20</w:t>
            </w:r>
          </w:p>
        </w:tc>
        <w:tc>
          <w:tcPr>
            <w:tcW w:w="1211" w:type="dxa"/>
            <w:tcBorders>
              <w:top w:val="nil"/>
              <w:left w:val="nil"/>
              <w:bottom w:val="nil"/>
              <w:right w:val="nil"/>
            </w:tcBorders>
            <w:vAlign w:val="center"/>
          </w:tcPr>
          <w:p w14:paraId="19A6E706"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2.8±0.15</w:t>
            </w:r>
          </w:p>
        </w:tc>
        <w:tc>
          <w:tcPr>
            <w:tcW w:w="1490" w:type="dxa"/>
            <w:tcBorders>
              <w:top w:val="nil"/>
              <w:left w:val="nil"/>
              <w:bottom w:val="nil"/>
              <w:right w:val="nil"/>
            </w:tcBorders>
            <w:vAlign w:val="center"/>
          </w:tcPr>
          <w:p w14:paraId="32F98E3F"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21.3±3.69</w:t>
            </w:r>
          </w:p>
        </w:tc>
        <w:tc>
          <w:tcPr>
            <w:tcW w:w="1693" w:type="dxa"/>
            <w:tcBorders>
              <w:top w:val="nil"/>
              <w:left w:val="nil"/>
              <w:bottom w:val="nil"/>
              <w:right w:val="nil"/>
            </w:tcBorders>
            <w:vAlign w:val="center"/>
          </w:tcPr>
          <w:p w14:paraId="2AD2E227"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32.8±4.18</w:t>
            </w:r>
          </w:p>
        </w:tc>
        <w:tc>
          <w:tcPr>
            <w:tcW w:w="1146" w:type="dxa"/>
            <w:tcBorders>
              <w:top w:val="nil"/>
              <w:left w:val="nil"/>
              <w:bottom w:val="nil"/>
              <w:right w:val="nil"/>
            </w:tcBorders>
            <w:vAlign w:val="center"/>
          </w:tcPr>
          <w:p w14:paraId="773AAEC8"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20.1±5.32</w:t>
            </w:r>
          </w:p>
        </w:tc>
      </w:tr>
      <w:tr w:rsidR="00D82708" w:rsidRPr="006129DF" w14:paraId="65B1A03E" w14:textId="77777777" w:rsidTr="00B31EBB">
        <w:tc>
          <w:tcPr>
            <w:cnfStyle w:val="001000000000" w:firstRow="0" w:lastRow="0" w:firstColumn="1" w:lastColumn="0" w:oddVBand="0" w:evenVBand="0" w:oddHBand="0" w:evenHBand="0" w:firstRowFirstColumn="0" w:firstRowLastColumn="0" w:lastRowFirstColumn="0" w:lastRowLastColumn="0"/>
            <w:tcW w:w="2038" w:type="dxa"/>
            <w:tcBorders>
              <w:top w:val="nil"/>
              <w:left w:val="nil"/>
              <w:bottom w:val="nil"/>
              <w:right w:val="nil"/>
            </w:tcBorders>
            <w:vAlign w:val="center"/>
          </w:tcPr>
          <w:p w14:paraId="1BD4E317"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Mean</w:t>
            </w:r>
          </w:p>
        </w:tc>
        <w:tc>
          <w:tcPr>
            <w:tcW w:w="1538" w:type="dxa"/>
            <w:tcBorders>
              <w:top w:val="nil"/>
              <w:left w:val="nil"/>
              <w:bottom w:val="nil"/>
              <w:right w:val="nil"/>
            </w:tcBorders>
            <w:vAlign w:val="center"/>
          </w:tcPr>
          <w:p w14:paraId="5118988F"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52.84</w:t>
            </w:r>
          </w:p>
        </w:tc>
        <w:tc>
          <w:tcPr>
            <w:tcW w:w="1408" w:type="dxa"/>
            <w:tcBorders>
              <w:top w:val="nil"/>
              <w:left w:val="nil"/>
              <w:bottom w:val="nil"/>
              <w:right w:val="nil"/>
            </w:tcBorders>
            <w:vAlign w:val="center"/>
          </w:tcPr>
          <w:p w14:paraId="37A1906C"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26.11</w:t>
            </w:r>
          </w:p>
        </w:tc>
        <w:tc>
          <w:tcPr>
            <w:tcW w:w="1211" w:type="dxa"/>
            <w:tcBorders>
              <w:top w:val="nil"/>
              <w:left w:val="nil"/>
              <w:bottom w:val="nil"/>
              <w:right w:val="nil"/>
            </w:tcBorders>
            <w:vAlign w:val="center"/>
          </w:tcPr>
          <w:p w14:paraId="4C2E5D58"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2.07</w:t>
            </w:r>
          </w:p>
        </w:tc>
        <w:tc>
          <w:tcPr>
            <w:tcW w:w="1490" w:type="dxa"/>
            <w:tcBorders>
              <w:top w:val="nil"/>
              <w:left w:val="nil"/>
              <w:bottom w:val="nil"/>
              <w:right w:val="nil"/>
            </w:tcBorders>
            <w:vAlign w:val="center"/>
          </w:tcPr>
          <w:p w14:paraId="29BFD834"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10.53</w:t>
            </w:r>
          </w:p>
        </w:tc>
        <w:tc>
          <w:tcPr>
            <w:tcW w:w="1693" w:type="dxa"/>
            <w:tcBorders>
              <w:top w:val="nil"/>
              <w:left w:val="nil"/>
              <w:bottom w:val="nil"/>
              <w:right w:val="nil"/>
            </w:tcBorders>
            <w:vAlign w:val="center"/>
          </w:tcPr>
          <w:p w14:paraId="3FD6178F"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14.03</w:t>
            </w:r>
          </w:p>
        </w:tc>
        <w:tc>
          <w:tcPr>
            <w:tcW w:w="1146" w:type="dxa"/>
            <w:tcBorders>
              <w:top w:val="nil"/>
              <w:left w:val="nil"/>
              <w:bottom w:val="nil"/>
              <w:right w:val="nil"/>
            </w:tcBorders>
            <w:vAlign w:val="center"/>
          </w:tcPr>
          <w:p w14:paraId="1352AC88"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17.31</w:t>
            </w:r>
          </w:p>
        </w:tc>
      </w:tr>
      <w:tr w:rsidR="00D82708" w:rsidRPr="006129DF" w14:paraId="73EB971C" w14:textId="77777777" w:rsidTr="00B31EBB">
        <w:tc>
          <w:tcPr>
            <w:cnfStyle w:val="001000000000" w:firstRow="0" w:lastRow="0" w:firstColumn="1" w:lastColumn="0" w:oddVBand="0" w:evenVBand="0" w:oddHBand="0" w:evenHBand="0" w:firstRowFirstColumn="0" w:firstRowLastColumn="0" w:lastRowFirstColumn="0" w:lastRowLastColumn="0"/>
            <w:tcW w:w="2038" w:type="dxa"/>
            <w:tcBorders>
              <w:top w:val="nil"/>
              <w:left w:val="nil"/>
              <w:bottom w:val="single" w:sz="4" w:space="0" w:color="auto"/>
              <w:right w:val="nil"/>
            </w:tcBorders>
            <w:vAlign w:val="center"/>
          </w:tcPr>
          <w:p w14:paraId="6A5D4542" w14:textId="77777777" w:rsidR="000F2731" w:rsidRPr="006129DF" w:rsidRDefault="000F2731"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SEM (P&lt;0.05)</w:t>
            </w:r>
          </w:p>
        </w:tc>
        <w:tc>
          <w:tcPr>
            <w:tcW w:w="1538" w:type="dxa"/>
            <w:tcBorders>
              <w:top w:val="nil"/>
              <w:left w:val="nil"/>
              <w:bottom w:val="single" w:sz="4" w:space="0" w:color="auto"/>
              <w:right w:val="nil"/>
            </w:tcBorders>
            <w:vAlign w:val="center"/>
          </w:tcPr>
          <w:p w14:paraId="1736F3E8" w14:textId="77777777" w:rsidR="000F2731" w:rsidRPr="006129DF" w:rsidRDefault="000F2731"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8.58</w:t>
            </w:r>
          </w:p>
        </w:tc>
        <w:tc>
          <w:tcPr>
            <w:tcW w:w="1408" w:type="dxa"/>
            <w:tcBorders>
              <w:top w:val="nil"/>
              <w:left w:val="nil"/>
              <w:bottom w:val="single" w:sz="4" w:space="0" w:color="auto"/>
              <w:right w:val="nil"/>
            </w:tcBorders>
            <w:vAlign w:val="center"/>
          </w:tcPr>
          <w:p w14:paraId="3237D995"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1.64</w:t>
            </w:r>
          </w:p>
        </w:tc>
        <w:tc>
          <w:tcPr>
            <w:tcW w:w="1211" w:type="dxa"/>
            <w:tcBorders>
              <w:top w:val="nil"/>
              <w:left w:val="nil"/>
              <w:bottom w:val="single" w:sz="4" w:space="0" w:color="auto"/>
              <w:right w:val="nil"/>
            </w:tcBorders>
            <w:vAlign w:val="center"/>
          </w:tcPr>
          <w:p w14:paraId="23A2FBDA"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0.15</w:t>
            </w:r>
          </w:p>
        </w:tc>
        <w:tc>
          <w:tcPr>
            <w:tcW w:w="1490" w:type="dxa"/>
            <w:tcBorders>
              <w:top w:val="nil"/>
              <w:left w:val="nil"/>
              <w:bottom w:val="single" w:sz="4" w:space="0" w:color="auto"/>
              <w:right w:val="nil"/>
            </w:tcBorders>
            <w:vAlign w:val="center"/>
          </w:tcPr>
          <w:p w14:paraId="3EA4A20D"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1.87</w:t>
            </w:r>
          </w:p>
        </w:tc>
        <w:tc>
          <w:tcPr>
            <w:tcW w:w="1693" w:type="dxa"/>
            <w:tcBorders>
              <w:top w:val="nil"/>
              <w:left w:val="nil"/>
              <w:bottom w:val="single" w:sz="4" w:space="0" w:color="auto"/>
              <w:right w:val="nil"/>
            </w:tcBorders>
            <w:vAlign w:val="center"/>
          </w:tcPr>
          <w:p w14:paraId="4CE9ADFB"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3.24</w:t>
            </w:r>
          </w:p>
        </w:tc>
        <w:tc>
          <w:tcPr>
            <w:tcW w:w="1146" w:type="dxa"/>
            <w:tcBorders>
              <w:top w:val="nil"/>
              <w:left w:val="nil"/>
              <w:bottom w:val="single" w:sz="4" w:space="0" w:color="auto"/>
              <w:right w:val="nil"/>
            </w:tcBorders>
            <w:vAlign w:val="center"/>
          </w:tcPr>
          <w:p w14:paraId="3BC4472F" w14:textId="77777777" w:rsidR="000F2731" w:rsidRPr="006129DF" w:rsidRDefault="000F273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1.24</w:t>
            </w:r>
          </w:p>
        </w:tc>
      </w:tr>
      <w:tr w:rsidR="00D82708" w:rsidRPr="006129DF" w14:paraId="174C83DE" w14:textId="77777777" w:rsidTr="00B31EBB">
        <w:tc>
          <w:tcPr>
            <w:cnfStyle w:val="001000000000" w:firstRow="0" w:lastRow="0" w:firstColumn="1" w:lastColumn="0" w:oddVBand="0" w:evenVBand="0" w:oddHBand="0" w:evenHBand="0" w:firstRowFirstColumn="0" w:firstRowLastColumn="0" w:lastRowFirstColumn="0" w:lastRowLastColumn="0"/>
            <w:tcW w:w="10524" w:type="dxa"/>
            <w:gridSpan w:val="7"/>
            <w:tcBorders>
              <w:top w:val="single" w:sz="4" w:space="0" w:color="auto"/>
              <w:left w:val="nil"/>
              <w:bottom w:val="nil"/>
              <w:right w:val="nil"/>
            </w:tcBorders>
            <w:vAlign w:val="center"/>
          </w:tcPr>
          <w:p w14:paraId="3011007D" w14:textId="77777777" w:rsidR="000F2731" w:rsidRPr="006129DF" w:rsidRDefault="0069431A" w:rsidP="006129DF">
            <w:pPr>
              <w:adjustRightInd w:val="0"/>
              <w:snapToGrid w:val="0"/>
              <w:spacing w:before="0" w:beforeAutospacing="0" w:after="0" w:line="240" w:lineRule="auto"/>
              <w:jc w:val="both"/>
              <w:rPr>
                <w:rFonts w:ascii="Times New Roman" w:hAnsi="Times New Roman"/>
                <w:b w:val="0"/>
                <w:color w:val="auto"/>
                <w:sz w:val="20"/>
                <w:szCs w:val="20"/>
              </w:rPr>
            </w:pPr>
            <w:r w:rsidRPr="006129DF">
              <w:rPr>
                <w:rFonts w:ascii="Times New Roman" w:hAnsi="Times New Roman"/>
                <w:b w:val="0"/>
                <w:color w:val="auto"/>
                <w:sz w:val="20"/>
                <w:szCs w:val="20"/>
              </w:rPr>
              <w:t>T0 = 0 ton/ha Control, T1 = 5 ton/ha Cow dung, T2 = 10 ton/ha Cow dung, T3 = 15 ton/ha Cow dung, T4 = 5 ton/ha Poultry droppings, T5 = 10 ton/ha Poultry droppings, T6 = Poultry 15 ton/ha Poultry droppings, SEM = Standard Error of the Mean.</w:t>
            </w:r>
          </w:p>
        </w:tc>
      </w:tr>
    </w:tbl>
    <w:p w14:paraId="5DA03E8F" w14:textId="77777777" w:rsidR="0091217E" w:rsidRPr="006129DF" w:rsidRDefault="0091217E" w:rsidP="006129DF">
      <w:pPr>
        <w:adjustRightInd w:val="0"/>
        <w:snapToGrid w:val="0"/>
        <w:spacing w:before="0" w:beforeAutospacing="0" w:after="0" w:line="240" w:lineRule="auto"/>
        <w:rPr>
          <w:rFonts w:ascii="Times New Roman" w:hAnsi="Times New Roman"/>
          <w:b/>
          <w:bCs/>
          <w:sz w:val="20"/>
          <w:szCs w:val="20"/>
        </w:rPr>
        <w:sectPr w:rsidR="0091217E" w:rsidRPr="006129DF" w:rsidSect="006129DF">
          <w:pgSz w:w="12240" w:h="15840" w:code="119"/>
          <w:pgMar w:top="1440" w:right="1440" w:bottom="1440" w:left="1440" w:header="708" w:footer="708" w:gutter="0"/>
          <w:cols w:space="708"/>
          <w:docGrid w:linePitch="360"/>
        </w:sectPr>
      </w:pPr>
      <w:bookmarkStart w:id="37" w:name="_Toc228340407"/>
      <w:bookmarkEnd w:id="37"/>
    </w:p>
    <w:p w14:paraId="6D6BA7EC" w14:textId="3D0756F8" w:rsidR="000F2731" w:rsidRPr="006129DF" w:rsidRDefault="000F2731" w:rsidP="006129DF">
      <w:pPr>
        <w:adjustRightInd w:val="0"/>
        <w:snapToGrid w:val="0"/>
        <w:spacing w:before="0" w:beforeAutospacing="0" w:after="0" w:line="240" w:lineRule="auto"/>
        <w:rPr>
          <w:rFonts w:ascii="Times New Roman" w:hAnsi="Times New Roman"/>
          <w:b/>
          <w:bCs/>
          <w:sz w:val="20"/>
          <w:szCs w:val="20"/>
        </w:rPr>
      </w:pPr>
      <w:r w:rsidRPr="006129DF">
        <w:rPr>
          <w:rFonts w:ascii="Times New Roman" w:hAnsi="Times New Roman"/>
          <w:b/>
          <w:bCs/>
          <w:sz w:val="20"/>
          <w:szCs w:val="20"/>
        </w:rPr>
        <w:lastRenderedPageBreak/>
        <w:t>Effect of cow dung and poultry droppings on the yield of sweet peppers</w:t>
      </w:r>
    </w:p>
    <w:p w14:paraId="5616057D" w14:textId="77777777" w:rsidR="000F2731" w:rsidRPr="006129DF" w:rsidRDefault="00CB5147" w:rsidP="006129DF">
      <w:pPr>
        <w:adjustRightInd w:val="0"/>
        <w:snapToGrid w:val="0"/>
        <w:spacing w:before="0" w:beforeAutospacing="0" w:after="0" w:line="240" w:lineRule="auto"/>
        <w:ind w:firstLine="426"/>
        <w:jc w:val="both"/>
        <w:rPr>
          <w:rFonts w:ascii="Times New Roman" w:hAnsi="Times New Roman"/>
          <w:sz w:val="20"/>
          <w:szCs w:val="20"/>
        </w:rPr>
      </w:pPr>
      <w:r w:rsidRPr="006129DF">
        <w:rPr>
          <w:rFonts w:ascii="Times New Roman" w:hAnsi="Times New Roman"/>
          <w:sz w:val="20"/>
          <w:szCs w:val="20"/>
        </w:rPr>
        <w:t>Table 6</w:t>
      </w:r>
      <w:r w:rsidR="000F2731" w:rsidRPr="006129DF">
        <w:rPr>
          <w:rFonts w:ascii="Times New Roman" w:hAnsi="Times New Roman"/>
          <w:sz w:val="20"/>
          <w:szCs w:val="20"/>
        </w:rPr>
        <w:t xml:space="preserve"> presents the results obtained from the study on the yield of sweet pepper. Th</w:t>
      </w:r>
      <w:r w:rsidR="00762B73" w:rsidRPr="006129DF">
        <w:rPr>
          <w:rFonts w:ascii="Times New Roman" w:hAnsi="Times New Roman"/>
          <w:sz w:val="20"/>
          <w:szCs w:val="20"/>
        </w:rPr>
        <w:t>e mean number of fruits per plant was highest in T6 (21.9±2.76) and lowest in T0 (6.7±1.28</w:t>
      </w:r>
      <w:r w:rsidR="00D50E76" w:rsidRPr="006129DF">
        <w:rPr>
          <w:rFonts w:ascii="Times New Roman" w:hAnsi="Times New Roman"/>
          <w:sz w:val="20"/>
          <w:szCs w:val="20"/>
        </w:rPr>
        <w:t>), the mean yield per plant was highest in T6 (3.32±0.22 kg)</w:t>
      </w:r>
      <w:r w:rsidR="001145A8" w:rsidRPr="006129DF">
        <w:rPr>
          <w:rFonts w:ascii="Times New Roman" w:hAnsi="Times New Roman"/>
          <w:sz w:val="20"/>
          <w:szCs w:val="20"/>
        </w:rPr>
        <w:t>,</w:t>
      </w:r>
      <w:r w:rsidR="00D50E76" w:rsidRPr="006129DF">
        <w:rPr>
          <w:rFonts w:ascii="Times New Roman" w:hAnsi="Times New Roman"/>
          <w:sz w:val="20"/>
          <w:szCs w:val="20"/>
        </w:rPr>
        <w:t xml:space="preserve"> and lowest in T0 (0.78±0.02 kg</w:t>
      </w:r>
      <w:r w:rsidR="000F2731" w:rsidRPr="006129DF">
        <w:rPr>
          <w:rFonts w:ascii="Times New Roman" w:hAnsi="Times New Roman"/>
          <w:sz w:val="20"/>
          <w:szCs w:val="20"/>
        </w:rPr>
        <w:t>)</w:t>
      </w:r>
      <w:r w:rsidR="00D50E76" w:rsidRPr="006129DF">
        <w:rPr>
          <w:rFonts w:ascii="Times New Roman" w:hAnsi="Times New Roman"/>
          <w:sz w:val="20"/>
          <w:szCs w:val="20"/>
        </w:rPr>
        <w:t xml:space="preserve"> and the mean yield per plot was highest in T6 (38.75±2.18 kg) and lowest in T0 (8.76±1.21 kg)</w:t>
      </w:r>
      <w:r w:rsidR="000F2731" w:rsidRPr="006129DF">
        <w:rPr>
          <w:rFonts w:ascii="Times New Roman" w:hAnsi="Times New Roman"/>
          <w:sz w:val="20"/>
          <w:szCs w:val="20"/>
        </w:rPr>
        <w:t xml:space="preserve">. </w:t>
      </w:r>
    </w:p>
    <w:p w14:paraId="25DD76E3" w14:textId="23CB51EE" w:rsidR="000F2731" w:rsidRDefault="00767C62" w:rsidP="006129DF">
      <w:pPr>
        <w:adjustRightInd w:val="0"/>
        <w:snapToGrid w:val="0"/>
        <w:spacing w:before="0" w:beforeAutospacing="0" w:after="0" w:line="240" w:lineRule="auto"/>
        <w:ind w:firstLine="425"/>
        <w:jc w:val="both"/>
        <w:rPr>
          <w:rFonts w:ascii="Times New Roman" w:hAnsi="Times New Roman"/>
          <w:sz w:val="20"/>
          <w:szCs w:val="20"/>
        </w:rPr>
      </w:pPr>
      <w:r w:rsidRPr="006129DF">
        <w:rPr>
          <w:rFonts w:ascii="Times New Roman" w:hAnsi="Times New Roman"/>
          <w:sz w:val="20"/>
          <w:szCs w:val="20"/>
        </w:rPr>
        <w:t>Applyig</w:t>
      </w:r>
      <w:r w:rsidR="000F2731" w:rsidRPr="006129DF">
        <w:rPr>
          <w:rFonts w:ascii="Times New Roman" w:hAnsi="Times New Roman"/>
          <w:sz w:val="20"/>
          <w:szCs w:val="20"/>
        </w:rPr>
        <w:t xml:space="preserve"> organic fertilizers such as poultry droppings and cow dung has been found to improve soil fertility</w:t>
      </w:r>
      <w:r w:rsidR="0005653B" w:rsidRPr="006129DF">
        <w:rPr>
          <w:rFonts w:ascii="Times New Roman" w:hAnsi="Times New Roman"/>
          <w:sz w:val="20"/>
          <w:szCs w:val="20"/>
        </w:rPr>
        <w:t>, enhance crop growth and yield</w:t>
      </w:r>
      <w:r w:rsidR="000F2731" w:rsidRPr="006129DF">
        <w:rPr>
          <w:rFonts w:ascii="Times New Roman" w:hAnsi="Times New Roman"/>
          <w:sz w:val="20"/>
          <w:szCs w:val="20"/>
        </w:rPr>
        <w:t xml:space="preserve"> and promote sustainable agricultural practices (Obi </w:t>
      </w:r>
      <w:r w:rsidR="000F2731" w:rsidRPr="006129DF">
        <w:rPr>
          <w:rFonts w:ascii="Times New Roman" w:hAnsi="Times New Roman"/>
          <w:i/>
          <w:sz w:val="20"/>
          <w:szCs w:val="20"/>
        </w:rPr>
        <w:t>et al</w:t>
      </w:r>
      <w:r w:rsidR="000F2731" w:rsidRPr="006129DF">
        <w:rPr>
          <w:rFonts w:ascii="Times New Roman" w:hAnsi="Times New Roman"/>
          <w:sz w:val="20"/>
          <w:szCs w:val="20"/>
        </w:rPr>
        <w:t>., 2017). Cow dung is a rich source of orga</w:t>
      </w:r>
      <w:r w:rsidR="0005653B" w:rsidRPr="006129DF">
        <w:rPr>
          <w:rFonts w:ascii="Times New Roman" w:hAnsi="Times New Roman"/>
          <w:sz w:val="20"/>
          <w:szCs w:val="20"/>
        </w:rPr>
        <w:t>nic matter, essential nutrients</w:t>
      </w:r>
      <w:r w:rsidR="000F2731" w:rsidRPr="006129DF">
        <w:rPr>
          <w:rFonts w:ascii="Times New Roman" w:hAnsi="Times New Roman"/>
          <w:sz w:val="20"/>
          <w:szCs w:val="20"/>
        </w:rPr>
        <w:t xml:space="preserve"> and microorganisms that enhance soil fertility and promote plant growth (Singh </w:t>
      </w:r>
      <w:r w:rsidR="000F2731" w:rsidRPr="006129DF">
        <w:rPr>
          <w:rFonts w:ascii="Times New Roman" w:hAnsi="Times New Roman"/>
          <w:i/>
          <w:sz w:val="20"/>
          <w:szCs w:val="20"/>
        </w:rPr>
        <w:t>et al.,</w:t>
      </w:r>
      <w:r w:rsidR="000F2731" w:rsidRPr="006129DF">
        <w:rPr>
          <w:rFonts w:ascii="Times New Roman" w:hAnsi="Times New Roman"/>
          <w:sz w:val="20"/>
          <w:szCs w:val="20"/>
        </w:rPr>
        <w:t xml:space="preserve"> 2012). Similarly, p</w:t>
      </w:r>
      <w:r w:rsidR="0007479D" w:rsidRPr="006129DF">
        <w:rPr>
          <w:rFonts w:ascii="Times New Roman" w:hAnsi="Times New Roman"/>
          <w:sz w:val="20"/>
          <w:szCs w:val="20"/>
        </w:rPr>
        <w:t>oultry droppings contain vit</w:t>
      </w:r>
      <w:r w:rsidR="000F2731" w:rsidRPr="006129DF">
        <w:rPr>
          <w:rFonts w:ascii="Times New Roman" w:hAnsi="Times New Roman"/>
          <w:sz w:val="20"/>
          <w:szCs w:val="20"/>
        </w:rPr>
        <w:t>al nutrien</w:t>
      </w:r>
      <w:r w:rsidR="0005653B" w:rsidRPr="006129DF">
        <w:rPr>
          <w:rFonts w:ascii="Times New Roman" w:hAnsi="Times New Roman"/>
          <w:sz w:val="20"/>
          <w:szCs w:val="20"/>
        </w:rPr>
        <w:t>ts such as nitrogen, phosphorus and potassium</w:t>
      </w:r>
      <w:r w:rsidR="000F2731" w:rsidRPr="006129DF">
        <w:rPr>
          <w:rFonts w:ascii="Times New Roman" w:hAnsi="Times New Roman"/>
          <w:sz w:val="20"/>
          <w:szCs w:val="20"/>
        </w:rPr>
        <w:t xml:space="preserve"> and can also improve soil structure and water-holding capacity (Koffi-Nevry </w:t>
      </w:r>
      <w:r w:rsidR="000F2731" w:rsidRPr="006129DF">
        <w:rPr>
          <w:rFonts w:ascii="Times New Roman" w:hAnsi="Times New Roman"/>
          <w:i/>
          <w:sz w:val="20"/>
          <w:szCs w:val="20"/>
        </w:rPr>
        <w:t>et al</w:t>
      </w:r>
      <w:r w:rsidR="000F2731" w:rsidRPr="006129DF">
        <w:rPr>
          <w:rFonts w:ascii="Times New Roman" w:hAnsi="Times New Roman"/>
          <w:sz w:val="20"/>
          <w:szCs w:val="20"/>
        </w:rPr>
        <w:t>., 2017).</w:t>
      </w:r>
    </w:p>
    <w:p w14:paraId="4A12EF80" w14:textId="77777777" w:rsidR="00E72074" w:rsidRPr="006129DF" w:rsidRDefault="00E72074" w:rsidP="006129DF">
      <w:pPr>
        <w:adjustRightInd w:val="0"/>
        <w:snapToGrid w:val="0"/>
        <w:spacing w:before="0" w:beforeAutospacing="0" w:after="0" w:line="240" w:lineRule="auto"/>
        <w:ind w:firstLine="425"/>
        <w:jc w:val="both"/>
        <w:rPr>
          <w:rFonts w:ascii="Times New Roman" w:hAnsi="Times New Roman"/>
          <w:sz w:val="20"/>
          <w:szCs w:val="20"/>
        </w:rPr>
      </w:pPr>
    </w:p>
    <w:p w14:paraId="2FF6E8DA" w14:textId="77777777" w:rsidR="000F2731" w:rsidRPr="006129DF" w:rsidRDefault="00CB5147" w:rsidP="006129DF">
      <w:pPr>
        <w:adjustRightInd w:val="0"/>
        <w:snapToGrid w:val="0"/>
        <w:spacing w:before="0" w:beforeAutospacing="0" w:after="0" w:line="240" w:lineRule="auto"/>
        <w:jc w:val="both"/>
        <w:rPr>
          <w:rFonts w:ascii="Times New Roman" w:hAnsi="Times New Roman"/>
          <w:b/>
          <w:bCs/>
          <w:kern w:val="36"/>
          <w:sz w:val="20"/>
          <w:szCs w:val="20"/>
        </w:rPr>
      </w:pPr>
      <w:bookmarkStart w:id="38" w:name="_Toc228340408"/>
      <w:bookmarkEnd w:id="38"/>
      <w:r w:rsidRPr="006129DF">
        <w:rPr>
          <w:rFonts w:ascii="Times New Roman" w:hAnsi="Times New Roman"/>
          <w:b/>
          <w:bCs/>
          <w:kern w:val="36"/>
          <w:sz w:val="20"/>
          <w:szCs w:val="20"/>
        </w:rPr>
        <w:t>Table 6</w:t>
      </w:r>
      <w:r w:rsidR="000F2731" w:rsidRPr="006129DF">
        <w:rPr>
          <w:rFonts w:ascii="Times New Roman" w:hAnsi="Times New Roman"/>
          <w:b/>
          <w:bCs/>
          <w:kern w:val="36"/>
          <w:sz w:val="20"/>
          <w:szCs w:val="20"/>
        </w:rPr>
        <w:t>: Effect of cow dung and poultry droppings on the yield of sweet peppers</w:t>
      </w:r>
    </w:p>
    <w:tbl>
      <w:tblPr>
        <w:tblStyle w:val="LightShading2"/>
        <w:tblW w:w="5670" w:type="dxa"/>
        <w:tblLayout w:type="fixed"/>
        <w:tblLook w:val="04A0" w:firstRow="1" w:lastRow="0" w:firstColumn="1" w:lastColumn="0" w:noHBand="0" w:noVBand="1"/>
      </w:tblPr>
      <w:tblGrid>
        <w:gridCol w:w="1134"/>
        <w:gridCol w:w="1560"/>
        <w:gridCol w:w="1417"/>
        <w:gridCol w:w="1559"/>
      </w:tblGrid>
      <w:tr w:rsidR="00D82708" w:rsidRPr="006129DF" w14:paraId="3F3F4596" w14:textId="77777777" w:rsidTr="0091217E">
        <w:trPr>
          <w:cnfStyle w:val="100000000000" w:firstRow="1" w:lastRow="0" w:firstColumn="0" w:lastColumn="0" w:oddVBand="0" w:evenVBand="0" w:oddHBand="0"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vAlign w:val="center"/>
          </w:tcPr>
          <w:p w14:paraId="2E4FC7DE" w14:textId="77777777" w:rsidR="00743036" w:rsidRPr="006129DF" w:rsidRDefault="00743036" w:rsidP="006129DF">
            <w:pPr>
              <w:adjustRightInd w:val="0"/>
              <w:snapToGrid w:val="0"/>
              <w:spacing w:before="0" w:beforeAutospacing="0" w:after="0" w:line="240" w:lineRule="auto"/>
              <w:jc w:val="center"/>
              <w:rPr>
                <w:rFonts w:ascii="Times New Roman" w:hAnsi="Times New Roman"/>
                <w:b w:val="0"/>
                <w:bCs w:val="0"/>
                <w:color w:val="auto"/>
                <w:sz w:val="20"/>
                <w:szCs w:val="20"/>
              </w:rPr>
            </w:pPr>
            <w:bookmarkStart w:id="39" w:name="_Toc228340409"/>
            <w:bookmarkEnd w:id="39"/>
            <w:r w:rsidRPr="006129DF">
              <w:rPr>
                <w:rFonts w:ascii="Times New Roman" w:hAnsi="Times New Roman"/>
                <w:b w:val="0"/>
                <w:bCs w:val="0"/>
                <w:color w:val="auto"/>
                <w:sz w:val="20"/>
                <w:szCs w:val="20"/>
              </w:rPr>
              <w:t>Treatment</w:t>
            </w:r>
          </w:p>
        </w:tc>
        <w:tc>
          <w:tcPr>
            <w:tcW w:w="1560" w:type="dxa"/>
            <w:tcBorders>
              <w:top w:val="single" w:sz="4" w:space="0" w:color="auto"/>
              <w:bottom w:val="single" w:sz="4" w:space="0" w:color="auto"/>
            </w:tcBorders>
            <w:vAlign w:val="center"/>
          </w:tcPr>
          <w:p w14:paraId="45B34CDD" w14:textId="77777777" w:rsidR="00743036" w:rsidRPr="006129DF" w:rsidRDefault="00743036" w:rsidP="006129DF">
            <w:pPr>
              <w:autoSpaceDE w:val="0"/>
              <w:autoSpaceDN w:val="0"/>
              <w:adjustRightInd w:val="0"/>
              <w:snapToGrid w:val="0"/>
              <w:spacing w:before="0" w:beforeAutospacing="0" w:after="0" w:line="240" w:lineRule="auto"/>
              <w:ind w:left="60"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b w:val="0"/>
                <w:bCs w:val="0"/>
                <w:color w:val="auto"/>
                <w:sz w:val="20"/>
                <w:szCs w:val="20"/>
              </w:rPr>
              <w:t>Number of Fruits/Plant</w:t>
            </w:r>
          </w:p>
        </w:tc>
        <w:tc>
          <w:tcPr>
            <w:tcW w:w="1417" w:type="dxa"/>
            <w:tcBorders>
              <w:top w:val="single" w:sz="4" w:space="0" w:color="auto"/>
            </w:tcBorders>
            <w:vAlign w:val="center"/>
          </w:tcPr>
          <w:p w14:paraId="0A98A37D" w14:textId="77777777" w:rsidR="00743036" w:rsidRPr="006129DF" w:rsidRDefault="00743036" w:rsidP="006129DF">
            <w:pPr>
              <w:autoSpaceDE w:val="0"/>
              <w:autoSpaceDN w:val="0"/>
              <w:adjustRightInd w:val="0"/>
              <w:snapToGrid w:val="0"/>
              <w:spacing w:before="0" w:beforeAutospacing="0" w:after="0" w:line="240" w:lineRule="auto"/>
              <w:ind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b w:val="0"/>
                <w:bCs w:val="0"/>
                <w:color w:val="auto"/>
                <w:sz w:val="20"/>
                <w:szCs w:val="20"/>
              </w:rPr>
              <w:t>Yield</w:t>
            </w:r>
            <w:r w:rsidR="00E20B36" w:rsidRPr="006129DF">
              <w:rPr>
                <w:rFonts w:ascii="Times New Roman" w:hAnsi="Times New Roman"/>
                <w:b w:val="0"/>
                <w:bCs w:val="0"/>
                <w:color w:val="auto"/>
                <w:sz w:val="20"/>
                <w:szCs w:val="20"/>
              </w:rPr>
              <w:t>/Plant (kg</w:t>
            </w:r>
            <w:r w:rsidRPr="006129DF">
              <w:rPr>
                <w:rFonts w:ascii="Times New Roman" w:hAnsi="Times New Roman"/>
                <w:b w:val="0"/>
                <w:bCs w:val="0"/>
                <w:color w:val="auto"/>
                <w:sz w:val="20"/>
                <w:szCs w:val="20"/>
              </w:rPr>
              <w:t>)</w:t>
            </w:r>
          </w:p>
        </w:tc>
        <w:tc>
          <w:tcPr>
            <w:tcW w:w="1559" w:type="dxa"/>
            <w:tcBorders>
              <w:top w:val="single" w:sz="4" w:space="0" w:color="auto"/>
            </w:tcBorders>
            <w:vAlign w:val="center"/>
          </w:tcPr>
          <w:p w14:paraId="1CC4A6CA" w14:textId="77777777" w:rsidR="00743036" w:rsidRPr="006129DF" w:rsidRDefault="00743036" w:rsidP="006129DF">
            <w:pPr>
              <w:autoSpaceDE w:val="0"/>
              <w:autoSpaceDN w:val="0"/>
              <w:adjustRightInd w:val="0"/>
              <w:snapToGrid w:val="0"/>
              <w:spacing w:before="0" w:beforeAutospacing="0" w:after="0" w:line="240" w:lineRule="auto"/>
              <w:ind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b w:val="0"/>
                <w:bCs w:val="0"/>
                <w:color w:val="auto"/>
                <w:sz w:val="20"/>
                <w:szCs w:val="20"/>
              </w:rPr>
              <w:t>Yield</w:t>
            </w:r>
            <w:r w:rsidR="00E20B36" w:rsidRPr="006129DF">
              <w:rPr>
                <w:rFonts w:ascii="Times New Roman" w:hAnsi="Times New Roman"/>
                <w:b w:val="0"/>
                <w:bCs w:val="0"/>
                <w:color w:val="auto"/>
                <w:sz w:val="20"/>
                <w:szCs w:val="20"/>
              </w:rPr>
              <w:t>/Plot (kg</w:t>
            </w:r>
            <w:r w:rsidRPr="006129DF">
              <w:rPr>
                <w:rFonts w:ascii="Times New Roman" w:hAnsi="Times New Roman"/>
                <w:b w:val="0"/>
                <w:bCs w:val="0"/>
                <w:color w:val="auto"/>
                <w:sz w:val="20"/>
                <w:szCs w:val="20"/>
              </w:rPr>
              <w:t>)</w:t>
            </w:r>
          </w:p>
        </w:tc>
      </w:tr>
      <w:tr w:rsidR="00D82708" w:rsidRPr="006129DF" w14:paraId="19B7AD45" w14:textId="77777777" w:rsidTr="0091217E">
        <w:trPr>
          <w:trHeight w:val="281"/>
        </w:trPr>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nil"/>
              <w:right w:val="nil"/>
            </w:tcBorders>
            <w:vAlign w:val="center"/>
          </w:tcPr>
          <w:p w14:paraId="795D59CA" w14:textId="77777777" w:rsidR="00E01FC4" w:rsidRPr="006129DF" w:rsidRDefault="00E01FC4"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T0</w:t>
            </w:r>
          </w:p>
        </w:tc>
        <w:tc>
          <w:tcPr>
            <w:tcW w:w="1560" w:type="dxa"/>
            <w:tcBorders>
              <w:top w:val="nil"/>
              <w:left w:val="nil"/>
              <w:bottom w:val="nil"/>
              <w:right w:val="nil"/>
            </w:tcBorders>
            <w:vAlign w:val="center"/>
          </w:tcPr>
          <w:p w14:paraId="0D4A9378" w14:textId="77777777" w:rsidR="00E01FC4" w:rsidRPr="006129DF" w:rsidRDefault="00E01FC4"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6.7±1.28</w:t>
            </w:r>
          </w:p>
        </w:tc>
        <w:tc>
          <w:tcPr>
            <w:tcW w:w="1417" w:type="dxa"/>
            <w:tcBorders>
              <w:left w:val="nil"/>
              <w:right w:val="nil"/>
            </w:tcBorders>
            <w:vAlign w:val="center"/>
          </w:tcPr>
          <w:p w14:paraId="01082A74" w14:textId="77777777" w:rsidR="00E01FC4" w:rsidRPr="006129DF" w:rsidRDefault="00BB2AAE"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0.78</w:t>
            </w:r>
            <w:r w:rsidR="00A52ACA" w:rsidRPr="006129DF">
              <w:rPr>
                <w:rFonts w:ascii="Times New Roman" w:hAnsi="Times New Roman"/>
                <w:color w:val="auto"/>
                <w:sz w:val="20"/>
                <w:szCs w:val="20"/>
              </w:rPr>
              <w:t>±</w:t>
            </w:r>
            <w:r w:rsidR="00085087" w:rsidRPr="006129DF">
              <w:rPr>
                <w:rFonts w:ascii="Times New Roman" w:hAnsi="Times New Roman"/>
                <w:color w:val="auto"/>
                <w:sz w:val="20"/>
                <w:szCs w:val="20"/>
              </w:rPr>
              <w:t>0.02</w:t>
            </w:r>
          </w:p>
        </w:tc>
        <w:tc>
          <w:tcPr>
            <w:tcW w:w="1559" w:type="dxa"/>
            <w:tcBorders>
              <w:left w:val="nil"/>
              <w:right w:val="nil"/>
            </w:tcBorders>
            <w:vAlign w:val="center"/>
          </w:tcPr>
          <w:p w14:paraId="31515F09" w14:textId="77777777" w:rsidR="00E01FC4" w:rsidRPr="006129DF" w:rsidRDefault="00E01FC4"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8.76</w:t>
            </w:r>
            <w:r w:rsidR="00A52ACA" w:rsidRPr="006129DF">
              <w:rPr>
                <w:rFonts w:ascii="Times New Roman" w:hAnsi="Times New Roman"/>
                <w:color w:val="auto"/>
                <w:sz w:val="20"/>
                <w:szCs w:val="20"/>
              </w:rPr>
              <w:t>±</w:t>
            </w:r>
            <w:r w:rsidR="002C3D01" w:rsidRPr="006129DF">
              <w:rPr>
                <w:rFonts w:ascii="Times New Roman" w:hAnsi="Times New Roman"/>
                <w:color w:val="auto"/>
                <w:sz w:val="20"/>
                <w:szCs w:val="20"/>
              </w:rPr>
              <w:t>1.21</w:t>
            </w:r>
          </w:p>
        </w:tc>
      </w:tr>
      <w:tr w:rsidR="00D82708" w:rsidRPr="006129DF" w14:paraId="4AA59E0D" w14:textId="77777777" w:rsidTr="0091217E">
        <w:trPr>
          <w:trHeight w:val="281"/>
        </w:trPr>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nil"/>
              <w:right w:val="nil"/>
            </w:tcBorders>
            <w:vAlign w:val="center"/>
          </w:tcPr>
          <w:p w14:paraId="367EFC9B" w14:textId="77777777" w:rsidR="00E01FC4" w:rsidRPr="006129DF" w:rsidRDefault="00E01FC4"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T1</w:t>
            </w:r>
          </w:p>
        </w:tc>
        <w:tc>
          <w:tcPr>
            <w:tcW w:w="1560" w:type="dxa"/>
            <w:tcBorders>
              <w:top w:val="nil"/>
              <w:left w:val="nil"/>
              <w:bottom w:val="nil"/>
              <w:right w:val="nil"/>
            </w:tcBorders>
            <w:vAlign w:val="center"/>
          </w:tcPr>
          <w:p w14:paraId="40ADA1E9" w14:textId="77777777" w:rsidR="00E01FC4" w:rsidRPr="006129DF" w:rsidRDefault="00E01FC4"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10.3±2.02</w:t>
            </w:r>
          </w:p>
        </w:tc>
        <w:tc>
          <w:tcPr>
            <w:tcW w:w="1417" w:type="dxa"/>
            <w:tcBorders>
              <w:left w:val="nil"/>
              <w:right w:val="nil"/>
            </w:tcBorders>
            <w:vAlign w:val="center"/>
          </w:tcPr>
          <w:p w14:paraId="60293079" w14:textId="77777777" w:rsidR="00E01FC4" w:rsidRPr="006129DF" w:rsidRDefault="00BB2AAE"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1.33</w:t>
            </w:r>
            <w:r w:rsidR="00A52ACA" w:rsidRPr="006129DF">
              <w:rPr>
                <w:rFonts w:ascii="Times New Roman" w:hAnsi="Times New Roman"/>
                <w:color w:val="auto"/>
                <w:sz w:val="20"/>
                <w:szCs w:val="20"/>
              </w:rPr>
              <w:t>±</w:t>
            </w:r>
            <w:r w:rsidR="00085087" w:rsidRPr="006129DF">
              <w:rPr>
                <w:rFonts w:ascii="Times New Roman" w:hAnsi="Times New Roman"/>
                <w:color w:val="auto"/>
                <w:sz w:val="20"/>
                <w:szCs w:val="20"/>
              </w:rPr>
              <w:t>0.11</w:t>
            </w:r>
          </w:p>
        </w:tc>
        <w:tc>
          <w:tcPr>
            <w:tcW w:w="1559" w:type="dxa"/>
            <w:tcBorders>
              <w:left w:val="nil"/>
              <w:right w:val="nil"/>
            </w:tcBorders>
            <w:vAlign w:val="center"/>
          </w:tcPr>
          <w:p w14:paraId="27358114" w14:textId="77777777" w:rsidR="00E01FC4" w:rsidRPr="006129DF" w:rsidRDefault="00E01FC4"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11.60</w:t>
            </w:r>
            <w:r w:rsidR="00A52ACA" w:rsidRPr="006129DF">
              <w:rPr>
                <w:rFonts w:ascii="Times New Roman" w:hAnsi="Times New Roman"/>
                <w:color w:val="auto"/>
                <w:sz w:val="20"/>
                <w:szCs w:val="20"/>
              </w:rPr>
              <w:t>±</w:t>
            </w:r>
            <w:r w:rsidR="002C3D01" w:rsidRPr="006129DF">
              <w:rPr>
                <w:rFonts w:ascii="Times New Roman" w:hAnsi="Times New Roman"/>
                <w:color w:val="auto"/>
                <w:sz w:val="20"/>
                <w:szCs w:val="20"/>
              </w:rPr>
              <w:t>2.04</w:t>
            </w:r>
          </w:p>
        </w:tc>
      </w:tr>
      <w:tr w:rsidR="00D82708" w:rsidRPr="006129DF" w14:paraId="03A17B30" w14:textId="77777777" w:rsidTr="0091217E">
        <w:trPr>
          <w:trHeight w:val="146"/>
        </w:trPr>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nil"/>
              <w:right w:val="nil"/>
            </w:tcBorders>
            <w:vAlign w:val="center"/>
          </w:tcPr>
          <w:p w14:paraId="4EAD44FE" w14:textId="77777777" w:rsidR="00E01FC4" w:rsidRPr="006129DF" w:rsidRDefault="00E01FC4"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T2</w:t>
            </w:r>
          </w:p>
        </w:tc>
        <w:tc>
          <w:tcPr>
            <w:tcW w:w="1560" w:type="dxa"/>
            <w:tcBorders>
              <w:top w:val="nil"/>
              <w:left w:val="nil"/>
              <w:bottom w:val="nil"/>
              <w:right w:val="nil"/>
            </w:tcBorders>
            <w:vAlign w:val="center"/>
          </w:tcPr>
          <w:p w14:paraId="683CB02B" w14:textId="77777777" w:rsidR="00E01FC4" w:rsidRPr="006129DF" w:rsidRDefault="00E01FC4"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13.1±2.36</w:t>
            </w:r>
          </w:p>
        </w:tc>
        <w:tc>
          <w:tcPr>
            <w:tcW w:w="1417" w:type="dxa"/>
            <w:tcBorders>
              <w:left w:val="nil"/>
              <w:right w:val="nil"/>
            </w:tcBorders>
            <w:vAlign w:val="center"/>
          </w:tcPr>
          <w:p w14:paraId="7B3F5109" w14:textId="77777777" w:rsidR="00E01FC4" w:rsidRPr="006129DF" w:rsidRDefault="00BB2AAE"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2.12</w:t>
            </w:r>
            <w:r w:rsidR="00A52ACA" w:rsidRPr="006129DF">
              <w:rPr>
                <w:rFonts w:ascii="Times New Roman" w:hAnsi="Times New Roman"/>
                <w:color w:val="auto"/>
                <w:sz w:val="20"/>
                <w:szCs w:val="20"/>
              </w:rPr>
              <w:t>±</w:t>
            </w:r>
            <w:r w:rsidR="00085087" w:rsidRPr="006129DF">
              <w:rPr>
                <w:rFonts w:ascii="Times New Roman" w:hAnsi="Times New Roman"/>
                <w:color w:val="auto"/>
                <w:sz w:val="20"/>
                <w:szCs w:val="20"/>
              </w:rPr>
              <w:t>0.20</w:t>
            </w:r>
          </w:p>
        </w:tc>
        <w:tc>
          <w:tcPr>
            <w:tcW w:w="1559" w:type="dxa"/>
            <w:tcBorders>
              <w:left w:val="nil"/>
              <w:right w:val="nil"/>
            </w:tcBorders>
            <w:vAlign w:val="center"/>
          </w:tcPr>
          <w:p w14:paraId="4714CA4B" w14:textId="77777777" w:rsidR="00E01FC4" w:rsidRPr="006129DF" w:rsidRDefault="00E01FC4"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15.95</w:t>
            </w:r>
            <w:r w:rsidR="00A52ACA" w:rsidRPr="006129DF">
              <w:rPr>
                <w:rFonts w:ascii="Times New Roman" w:hAnsi="Times New Roman"/>
                <w:color w:val="auto"/>
                <w:sz w:val="20"/>
                <w:szCs w:val="20"/>
              </w:rPr>
              <w:t>±</w:t>
            </w:r>
            <w:r w:rsidR="002C3D01" w:rsidRPr="006129DF">
              <w:rPr>
                <w:rFonts w:ascii="Times New Roman" w:hAnsi="Times New Roman"/>
                <w:color w:val="auto"/>
                <w:sz w:val="20"/>
                <w:szCs w:val="20"/>
              </w:rPr>
              <w:t>2.55</w:t>
            </w:r>
          </w:p>
        </w:tc>
      </w:tr>
      <w:tr w:rsidR="00D82708" w:rsidRPr="006129DF" w14:paraId="1CE887C1" w14:textId="77777777" w:rsidTr="0091217E">
        <w:trPr>
          <w:trHeight w:val="150"/>
        </w:trPr>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nil"/>
              <w:right w:val="nil"/>
            </w:tcBorders>
            <w:vAlign w:val="center"/>
          </w:tcPr>
          <w:p w14:paraId="64FF8F0A" w14:textId="77777777" w:rsidR="00E01FC4" w:rsidRPr="006129DF" w:rsidRDefault="00E01FC4"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T3</w:t>
            </w:r>
          </w:p>
        </w:tc>
        <w:tc>
          <w:tcPr>
            <w:tcW w:w="1560" w:type="dxa"/>
            <w:tcBorders>
              <w:top w:val="nil"/>
              <w:left w:val="nil"/>
              <w:bottom w:val="nil"/>
              <w:right w:val="nil"/>
            </w:tcBorders>
            <w:vAlign w:val="center"/>
          </w:tcPr>
          <w:p w14:paraId="3B1F7216" w14:textId="77777777" w:rsidR="00E01FC4" w:rsidRPr="006129DF" w:rsidRDefault="00E01FC4"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11.4±1.95</w:t>
            </w:r>
          </w:p>
        </w:tc>
        <w:tc>
          <w:tcPr>
            <w:tcW w:w="1417" w:type="dxa"/>
            <w:tcBorders>
              <w:left w:val="nil"/>
              <w:right w:val="nil"/>
            </w:tcBorders>
            <w:vAlign w:val="center"/>
          </w:tcPr>
          <w:p w14:paraId="40688EB5" w14:textId="77777777" w:rsidR="00E01FC4" w:rsidRPr="006129DF" w:rsidRDefault="00BB2AAE"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1.65</w:t>
            </w:r>
            <w:r w:rsidR="00A52ACA" w:rsidRPr="006129DF">
              <w:rPr>
                <w:rFonts w:ascii="Times New Roman" w:hAnsi="Times New Roman"/>
                <w:color w:val="auto"/>
                <w:sz w:val="20"/>
                <w:szCs w:val="20"/>
              </w:rPr>
              <w:t>±</w:t>
            </w:r>
            <w:r w:rsidR="00085087" w:rsidRPr="006129DF">
              <w:rPr>
                <w:rFonts w:ascii="Times New Roman" w:hAnsi="Times New Roman"/>
                <w:color w:val="auto"/>
                <w:sz w:val="20"/>
                <w:szCs w:val="20"/>
              </w:rPr>
              <w:t>0.21</w:t>
            </w:r>
          </w:p>
        </w:tc>
        <w:tc>
          <w:tcPr>
            <w:tcW w:w="1559" w:type="dxa"/>
            <w:tcBorders>
              <w:left w:val="nil"/>
              <w:right w:val="nil"/>
            </w:tcBorders>
            <w:vAlign w:val="center"/>
          </w:tcPr>
          <w:p w14:paraId="063791FF" w14:textId="77777777" w:rsidR="00E01FC4" w:rsidRPr="006129DF" w:rsidRDefault="00E01FC4"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14.21</w:t>
            </w:r>
            <w:r w:rsidR="00A52ACA" w:rsidRPr="006129DF">
              <w:rPr>
                <w:rFonts w:ascii="Times New Roman" w:hAnsi="Times New Roman"/>
                <w:color w:val="auto"/>
                <w:sz w:val="20"/>
                <w:szCs w:val="20"/>
              </w:rPr>
              <w:t>±</w:t>
            </w:r>
            <w:r w:rsidR="002C3D01" w:rsidRPr="006129DF">
              <w:rPr>
                <w:rFonts w:ascii="Times New Roman" w:hAnsi="Times New Roman"/>
                <w:color w:val="auto"/>
                <w:sz w:val="20"/>
                <w:szCs w:val="20"/>
              </w:rPr>
              <w:t>1.60</w:t>
            </w:r>
          </w:p>
        </w:tc>
      </w:tr>
      <w:tr w:rsidR="00D82708" w:rsidRPr="006129DF" w14:paraId="087B9309" w14:textId="77777777" w:rsidTr="0091217E">
        <w:trPr>
          <w:trHeight w:val="168"/>
        </w:trPr>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nil"/>
              <w:right w:val="nil"/>
            </w:tcBorders>
            <w:vAlign w:val="center"/>
          </w:tcPr>
          <w:p w14:paraId="1FACBFB9" w14:textId="77777777" w:rsidR="00E01FC4" w:rsidRPr="006129DF" w:rsidRDefault="00E01FC4"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T4</w:t>
            </w:r>
          </w:p>
        </w:tc>
        <w:tc>
          <w:tcPr>
            <w:tcW w:w="1560" w:type="dxa"/>
            <w:tcBorders>
              <w:top w:val="nil"/>
              <w:left w:val="nil"/>
              <w:bottom w:val="nil"/>
              <w:right w:val="nil"/>
            </w:tcBorders>
            <w:vAlign w:val="center"/>
          </w:tcPr>
          <w:p w14:paraId="4143D00F" w14:textId="77777777" w:rsidR="00E01FC4" w:rsidRPr="006129DF" w:rsidRDefault="00E01FC4"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15.1±1.72</w:t>
            </w:r>
          </w:p>
        </w:tc>
        <w:tc>
          <w:tcPr>
            <w:tcW w:w="1417" w:type="dxa"/>
            <w:tcBorders>
              <w:left w:val="nil"/>
              <w:right w:val="nil"/>
            </w:tcBorders>
            <w:vAlign w:val="center"/>
          </w:tcPr>
          <w:p w14:paraId="61919D99" w14:textId="77777777" w:rsidR="00E01FC4" w:rsidRPr="006129DF" w:rsidRDefault="00BB2AAE"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2.41</w:t>
            </w:r>
            <w:r w:rsidR="00A52ACA" w:rsidRPr="006129DF">
              <w:rPr>
                <w:rFonts w:ascii="Times New Roman" w:hAnsi="Times New Roman"/>
                <w:color w:val="auto"/>
                <w:sz w:val="20"/>
                <w:szCs w:val="20"/>
              </w:rPr>
              <w:t>±</w:t>
            </w:r>
            <w:r w:rsidR="00085087" w:rsidRPr="006129DF">
              <w:rPr>
                <w:rFonts w:ascii="Times New Roman" w:hAnsi="Times New Roman"/>
                <w:color w:val="auto"/>
                <w:sz w:val="20"/>
                <w:szCs w:val="20"/>
              </w:rPr>
              <w:t>0.05</w:t>
            </w:r>
          </w:p>
        </w:tc>
        <w:tc>
          <w:tcPr>
            <w:tcW w:w="1559" w:type="dxa"/>
            <w:tcBorders>
              <w:left w:val="nil"/>
              <w:right w:val="nil"/>
            </w:tcBorders>
            <w:vAlign w:val="center"/>
          </w:tcPr>
          <w:p w14:paraId="2A57E1BB" w14:textId="77777777" w:rsidR="00E01FC4" w:rsidRPr="006129DF" w:rsidRDefault="00E01FC4"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20.62</w:t>
            </w:r>
            <w:r w:rsidR="00A52ACA" w:rsidRPr="006129DF">
              <w:rPr>
                <w:rFonts w:ascii="Times New Roman" w:hAnsi="Times New Roman"/>
                <w:color w:val="auto"/>
                <w:sz w:val="20"/>
                <w:szCs w:val="20"/>
              </w:rPr>
              <w:t>±</w:t>
            </w:r>
            <w:r w:rsidR="002C3D01" w:rsidRPr="006129DF">
              <w:rPr>
                <w:rFonts w:ascii="Times New Roman" w:hAnsi="Times New Roman"/>
                <w:color w:val="auto"/>
                <w:sz w:val="20"/>
                <w:szCs w:val="20"/>
              </w:rPr>
              <w:t>3.13</w:t>
            </w:r>
          </w:p>
        </w:tc>
      </w:tr>
      <w:tr w:rsidR="00D82708" w:rsidRPr="006129DF" w14:paraId="0F93867A" w14:textId="77777777" w:rsidTr="0091217E">
        <w:trPr>
          <w:trHeight w:val="158"/>
        </w:trPr>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nil"/>
              <w:right w:val="nil"/>
            </w:tcBorders>
            <w:vAlign w:val="center"/>
          </w:tcPr>
          <w:p w14:paraId="07C47A6B" w14:textId="77777777" w:rsidR="00E01FC4" w:rsidRPr="006129DF" w:rsidRDefault="00E01FC4"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T5</w:t>
            </w:r>
          </w:p>
        </w:tc>
        <w:tc>
          <w:tcPr>
            <w:tcW w:w="1560" w:type="dxa"/>
            <w:tcBorders>
              <w:top w:val="nil"/>
              <w:left w:val="nil"/>
              <w:bottom w:val="nil"/>
              <w:right w:val="nil"/>
            </w:tcBorders>
            <w:vAlign w:val="center"/>
          </w:tcPr>
          <w:p w14:paraId="17990C8D" w14:textId="77777777" w:rsidR="00E01FC4" w:rsidRPr="006129DF" w:rsidRDefault="00E01FC4"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17.4±2.81</w:t>
            </w:r>
          </w:p>
        </w:tc>
        <w:tc>
          <w:tcPr>
            <w:tcW w:w="1417" w:type="dxa"/>
            <w:tcBorders>
              <w:left w:val="nil"/>
              <w:right w:val="nil"/>
            </w:tcBorders>
            <w:vAlign w:val="center"/>
          </w:tcPr>
          <w:p w14:paraId="6583411B" w14:textId="77777777" w:rsidR="00E01FC4" w:rsidRPr="006129DF" w:rsidRDefault="00BB2AAE"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2.73</w:t>
            </w:r>
            <w:r w:rsidR="00A52ACA" w:rsidRPr="006129DF">
              <w:rPr>
                <w:rFonts w:ascii="Times New Roman" w:hAnsi="Times New Roman"/>
                <w:color w:val="auto"/>
                <w:sz w:val="20"/>
                <w:szCs w:val="20"/>
              </w:rPr>
              <w:t>±</w:t>
            </w:r>
            <w:r w:rsidR="00085087" w:rsidRPr="006129DF">
              <w:rPr>
                <w:rFonts w:ascii="Times New Roman" w:hAnsi="Times New Roman"/>
                <w:color w:val="auto"/>
                <w:sz w:val="20"/>
                <w:szCs w:val="20"/>
              </w:rPr>
              <w:t>0.31</w:t>
            </w:r>
          </w:p>
        </w:tc>
        <w:tc>
          <w:tcPr>
            <w:tcW w:w="1559" w:type="dxa"/>
            <w:tcBorders>
              <w:left w:val="nil"/>
              <w:right w:val="nil"/>
            </w:tcBorders>
            <w:vAlign w:val="center"/>
          </w:tcPr>
          <w:p w14:paraId="77659860" w14:textId="77777777" w:rsidR="00E01FC4" w:rsidRPr="006129DF" w:rsidRDefault="00E01FC4"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29.43</w:t>
            </w:r>
            <w:r w:rsidR="00A52ACA" w:rsidRPr="006129DF">
              <w:rPr>
                <w:rFonts w:ascii="Times New Roman" w:hAnsi="Times New Roman"/>
                <w:color w:val="auto"/>
                <w:sz w:val="20"/>
                <w:szCs w:val="20"/>
              </w:rPr>
              <w:t>±</w:t>
            </w:r>
            <w:r w:rsidR="002C3D01" w:rsidRPr="006129DF">
              <w:rPr>
                <w:rFonts w:ascii="Times New Roman" w:hAnsi="Times New Roman"/>
                <w:color w:val="auto"/>
                <w:sz w:val="20"/>
                <w:szCs w:val="20"/>
              </w:rPr>
              <w:t>3.26</w:t>
            </w:r>
          </w:p>
        </w:tc>
      </w:tr>
      <w:tr w:rsidR="00D82708" w:rsidRPr="006129DF" w14:paraId="64A3573F" w14:textId="77777777" w:rsidTr="0091217E">
        <w:trPr>
          <w:trHeight w:val="176"/>
        </w:trPr>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nil"/>
              <w:right w:val="nil"/>
            </w:tcBorders>
            <w:vAlign w:val="center"/>
          </w:tcPr>
          <w:p w14:paraId="299AA381" w14:textId="77777777" w:rsidR="00E01FC4" w:rsidRPr="006129DF" w:rsidRDefault="00E01FC4"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T6</w:t>
            </w:r>
          </w:p>
        </w:tc>
        <w:tc>
          <w:tcPr>
            <w:tcW w:w="1560" w:type="dxa"/>
            <w:tcBorders>
              <w:top w:val="nil"/>
              <w:left w:val="nil"/>
              <w:bottom w:val="nil"/>
              <w:right w:val="nil"/>
            </w:tcBorders>
            <w:vAlign w:val="center"/>
          </w:tcPr>
          <w:p w14:paraId="2C7F53A5" w14:textId="77777777" w:rsidR="00E01FC4" w:rsidRPr="006129DF" w:rsidRDefault="00E01FC4"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21.9±2.76</w:t>
            </w:r>
          </w:p>
        </w:tc>
        <w:tc>
          <w:tcPr>
            <w:tcW w:w="1417" w:type="dxa"/>
            <w:tcBorders>
              <w:left w:val="nil"/>
              <w:right w:val="nil"/>
            </w:tcBorders>
            <w:vAlign w:val="center"/>
          </w:tcPr>
          <w:p w14:paraId="2BB8BB3B" w14:textId="77777777" w:rsidR="00E01FC4" w:rsidRPr="006129DF" w:rsidRDefault="006F0A6A"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3.32</w:t>
            </w:r>
            <w:r w:rsidR="00A52ACA" w:rsidRPr="006129DF">
              <w:rPr>
                <w:rFonts w:ascii="Times New Roman" w:hAnsi="Times New Roman"/>
                <w:color w:val="auto"/>
                <w:sz w:val="20"/>
                <w:szCs w:val="20"/>
              </w:rPr>
              <w:t>±</w:t>
            </w:r>
            <w:r w:rsidR="00085087" w:rsidRPr="006129DF">
              <w:rPr>
                <w:rFonts w:ascii="Times New Roman" w:hAnsi="Times New Roman"/>
                <w:color w:val="auto"/>
                <w:sz w:val="20"/>
                <w:szCs w:val="20"/>
              </w:rPr>
              <w:t>0.22</w:t>
            </w:r>
          </w:p>
        </w:tc>
        <w:tc>
          <w:tcPr>
            <w:tcW w:w="1559" w:type="dxa"/>
            <w:tcBorders>
              <w:left w:val="nil"/>
              <w:right w:val="nil"/>
            </w:tcBorders>
            <w:vAlign w:val="center"/>
          </w:tcPr>
          <w:p w14:paraId="68F39B8D" w14:textId="77777777" w:rsidR="00E01FC4" w:rsidRPr="006129DF" w:rsidRDefault="00E01FC4" w:rsidP="006129DF">
            <w:pPr>
              <w:autoSpaceDE w:val="0"/>
              <w:autoSpaceDN w:val="0"/>
              <w:adjustRightInd w:val="0"/>
              <w:snapToGrid w:val="0"/>
              <w:spacing w:before="0" w:beforeAutospacing="0"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38.75</w:t>
            </w:r>
            <w:r w:rsidR="00A52ACA" w:rsidRPr="006129DF">
              <w:rPr>
                <w:rFonts w:ascii="Times New Roman" w:hAnsi="Times New Roman"/>
                <w:color w:val="auto"/>
                <w:sz w:val="20"/>
                <w:szCs w:val="20"/>
              </w:rPr>
              <w:t>±</w:t>
            </w:r>
            <w:r w:rsidR="002C3D01" w:rsidRPr="006129DF">
              <w:rPr>
                <w:rFonts w:ascii="Times New Roman" w:hAnsi="Times New Roman"/>
                <w:color w:val="auto"/>
                <w:sz w:val="20"/>
                <w:szCs w:val="20"/>
              </w:rPr>
              <w:t>2.18</w:t>
            </w:r>
          </w:p>
        </w:tc>
      </w:tr>
      <w:tr w:rsidR="00D82708" w:rsidRPr="006129DF" w14:paraId="2019456E" w14:textId="77777777" w:rsidTr="0091217E">
        <w:trPr>
          <w:trHeight w:val="179"/>
        </w:trPr>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nil"/>
              <w:right w:val="nil"/>
            </w:tcBorders>
            <w:vAlign w:val="center"/>
          </w:tcPr>
          <w:p w14:paraId="695702B9" w14:textId="77777777" w:rsidR="00E01FC4" w:rsidRPr="006129DF" w:rsidRDefault="00E01FC4"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Mean</w:t>
            </w:r>
          </w:p>
        </w:tc>
        <w:tc>
          <w:tcPr>
            <w:tcW w:w="1560" w:type="dxa"/>
            <w:tcBorders>
              <w:top w:val="nil"/>
              <w:left w:val="nil"/>
              <w:bottom w:val="nil"/>
              <w:right w:val="nil"/>
            </w:tcBorders>
            <w:vAlign w:val="center"/>
          </w:tcPr>
          <w:p w14:paraId="4A105031" w14:textId="77777777" w:rsidR="00E01FC4" w:rsidRPr="006129DF" w:rsidRDefault="002916DA"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6129DF">
              <w:rPr>
                <w:rFonts w:ascii="Times New Roman" w:hAnsi="Times New Roman"/>
                <w:color w:val="auto"/>
                <w:sz w:val="20"/>
                <w:szCs w:val="20"/>
              </w:rPr>
              <w:t>13</w:t>
            </w:r>
            <w:r w:rsidR="00E01FC4" w:rsidRPr="006129DF">
              <w:rPr>
                <w:rFonts w:ascii="Times New Roman" w:hAnsi="Times New Roman"/>
                <w:color w:val="auto"/>
                <w:sz w:val="20"/>
                <w:szCs w:val="20"/>
              </w:rPr>
              <w:t>.61</w:t>
            </w:r>
          </w:p>
        </w:tc>
        <w:tc>
          <w:tcPr>
            <w:tcW w:w="1417" w:type="dxa"/>
            <w:tcBorders>
              <w:left w:val="nil"/>
              <w:right w:val="nil"/>
            </w:tcBorders>
            <w:vAlign w:val="center"/>
          </w:tcPr>
          <w:p w14:paraId="6EE15199" w14:textId="77777777" w:rsidR="00E01FC4" w:rsidRPr="006129DF" w:rsidRDefault="00915DBB"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2.06</w:t>
            </w:r>
          </w:p>
        </w:tc>
        <w:tc>
          <w:tcPr>
            <w:tcW w:w="1559" w:type="dxa"/>
            <w:tcBorders>
              <w:left w:val="nil"/>
              <w:right w:val="nil"/>
            </w:tcBorders>
            <w:vAlign w:val="center"/>
          </w:tcPr>
          <w:p w14:paraId="550446B4" w14:textId="77777777" w:rsidR="00E01FC4" w:rsidRPr="006129DF" w:rsidRDefault="000B1B82"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19.93</w:t>
            </w:r>
          </w:p>
        </w:tc>
      </w:tr>
      <w:tr w:rsidR="00D82708" w:rsidRPr="006129DF" w14:paraId="481D4F76" w14:textId="77777777" w:rsidTr="0091217E">
        <w:trPr>
          <w:trHeight w:val="183"/>
        </w:trPr>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single" w:sz="4" w:space="0" w:color="auto"/>
              <w:right w:val="nil"/>
            </w:tcBorders>
            <w:vAlign w:val="center"/>
          </w:tcPr>
          <w:p w14:paraId="04893EDE" w14:textId="77777777" w:rsidR="007B0FE1" w:rsidRPr="006129DF" w:rsidRDefault="007B0FE1" w:rsidP="006129DF">
            <w:pPr>
              <w:adjustRightInd w:val="0"/>
              <w:snapToGrid w:val="0"/>
              <w:spacing w:before="0" w:beforeAutospacing="0" w:after="0" w:line="240" w:lineRule="auto"/>
              <w:jc w:val="center"/>
              <w:rPr>
                <w:rFonts w:ascii="Times New Roman" w:hAnsi="Times New Roman"/>
                <w:b w:val="0"/>
                <w:bCs w:val="0"/>
                <w:color w:val="auto"/>
                <w:sz w:val="20"/>
                <w:szCs w:val="20"/>
              </w:rPr>
            </w:pPr>
            <w:r w:rsidRPr="006129DF">
              <w:rPr>
                <w:rFonts w:ascii="Times New Roman" w:hAnsi="Times New Roman"/>
                <w:b w:val="0"/>
                <w:bCs w:val="0"/>
                <w:color w:val="auto"/>
                <w:sz w:val="20"/>
                <w:szCs w:val="20"/>
              </w:rPr>
              <w:t>SEM (P&lt;0.05)</w:t>
            </w:r>
          </w:p>
        </w:tc>
        <w:tc>
          <w:tcPr>
            <w:tcW w:w="1560" w:type="dxa"/>
            <w:tcBorders>
              <w:top w:val="nil"/>
              <w:left w:val="nil"/>
              <w:bottom w:val="single" w:sz="4" w:space="0" w:color="auto"/>
              <w:right w:val="nil"/>
            </w:tcBorders>
            <w:vAlign w:val="center"/>
          </w:tcPr>
          <w:p w14:paraId="203D7D14" w14:textId="77777777" w:rsidR="007B0FE1" w:rsidRPr="006129DF" w:rsidRDefault="007B0FE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6129DF">
              <w:rPr>
                <w:rFonts w:ascii="Times New Roman" w:hAnsi="Times New Roman"/>
                <w:color w:val="auto"/>
                <w:sz w:val="20"/>
                <w:szCs w:val="20"/>
              </w:rPr>
              <w:t>0.46</w:t>
            </w:r>
          </w:p>
        </w:tc>
        <w:tc>
          <w:tcPr>
            <w:tcW w:w="1417" w:type="dxa"/>
            <w:tcBorders>
              <w:left w:val="nil"/>
              <w:bottom w:val="single" w:sz="4" w:space="0" w:color="auto"/>
              <w:right w:val="nil"/>
            </w:tcBorders>
            <w:vAlign w:val="center"/>
          </w:tcPr>
          <w:p w14:paraId="71F4251B" w14:textId="77777777" w:rsidR="007B0FE1" w:rsidRPr="006129DF" w:rsidRDefault="007B0FE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2.17</w:t>
            </w:r>
          </w:p>
        </w:tc>
        <w:tc>
          <w:tcPr>
            <w:tcW w:w="1559" w:type="dxa"/>
            <w:tcBorders>
              <w:left w:val="nil"/>
              <w:bottom w:val="single" w:sz="4" w:space="0" w:color="auto"/>
              <w:right w:val="nil"/>
            </w:tcBorders>
            <w:vAlign w:val="center"/>
          </w:tcPr>
          <w:p w14:paraId="3E406988" w14:textId="77777777" w:rsidR="007B0FE1" w:rsidRPr="006129DF" w:rsidRDefault="007B0FE1" w:rsidP="006129DF">
            <w:pPr>
              <w:adjustRightInd w:val="0"/>
              <w:snapToGrid w:val="0"/>
              <w:spacing w:before="0" w:beforeAutospacing="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129DF">
              <w:rPr>
                <w:rFonts w:ascii="Times New Roman" w:hAnsi="Times New Roman"/>
                <w:color w:val="auto"/>
                <w:sz w:val="20"/>
                <w:szCs w:val="20"/>
              </w:rPr>
              <w:t>3.66</w:t>
            </w:r>
          </w:p>
        </w:tc>
      </w:tr>
      <w:tr w:rsidR="00D82708" w:rsidRPr="006129DF" w14:paraId="3157F9D5" w14:textId="77777777" w:rsidTr="0091217E">
        <w:trPr>
          <w:trHeight w:val="183"/>
        </w:trPr>
        <w:tc>
          <w:tcPr>
            <w:cnfStyle w:val="001000000000" w:firstRow="0" w:lastRow="0" w:firstColumn="1" w:lastColumn="0" w:oddVBand="0" w:evenVBand="0" w:oddHBand="0" w:evenHBand="0" w:firstRowFirstColumn="0" w:firstRowLastColumn="0" w:lastRowFirstColumn="0" w:lastRowLastColumn="0"/>
            <w:tcW w:w="5670" w:type="dxa"/>
            <w:gridSpan w:val="4"/>
            <w:tcBorders>
              <w:top w:val="single" w:sz="4" w:space="0" w:color="auto"/>
              <w:left w:val="nil"/>
              <w:bottom w:val="nil"/>
              <w:right w:val="nil"/>
            </w:tcBorders>
            <w:vAlign w:val="center"/>
          </w:tcPr>
          <w:p w14:paraId="277E3F88" w14:textId="77777777" w:rsidR="007B0FE1" w:rsidRPr="006129DF" w:rsidRDefault="006C2916" w:rsidP="006129DF">
            <w:pPr>
              <w:adjustRightInd w:val="0"/>
              <w:snapToGrid w:val="0"/>
              <w:spacing w:before="0" w:beforeAutospacing="0" w:after="0" w:line="240" w:lineRule="auto"/>
              <w:jc w:val="both"/>
              <w:rPr>
                <w:rFonts w:ascii="Times New Roman" w:hAnsi="Times New Roman"/>
                <w:b w:val="0"/>
                <w:color w:val="auto"/>
                <w:sz w:val="20"/>
                <w:szCs w:val="20"/>
              </w:rPr>
            </w:pPr>
            <w:r w:rsidRPr="006129DF">
              <w:rPr>
                <w:rFonts w:ascii="Times New Roman" w:hAnsi="Times New Roman"/>
                <w:b w:val="0"/>
                <w:color w:val="auto"/>
                <w:sz w:val="20"/>
                <w:szCs w:val="20"/>
              </w:rPr>
              <w:t>T0 = 0 ton/ha Control, T1 = 5 ton/ha Cow dung, T2 = 10 ton/ha Cow dung, T3 = 15 ton/ha Cow dung, T4 = 5 ton/ha Poultry droppings, T5 = 10 ton/ha Poultry droppings, T6 = Poultry 15 ton/ha Poultry droppings, SEM = Standard Error of the Mean.</w:t>
            </w:r>
          </w:p>
        </w:tc>
      </w:tr>
    </w:tbl>
    <w:p w14:paraId="7A18C85B" w14:textId="77777777" w:rsidR="00E72074" w:rsidRDefault="00E72074" w:rsidP="006129DF">
      <w:pPr>
        <w:adjustRightInd w:val="0"/>
        <w:snapToGrid w:val="0"/>
        <w:spacing w:before="0" w:beforeAutospacing="0" w:after="0" w:line="240" w:lineRule="auto"/>
        <w:ind w:firstLine="426"/>
        <w:jc w:val="both"/>
        <w:rPr>
          <w:rFonts w:ascii="Times New Roman" w:hAnsi="Times New Roman"/>
          <w:sz w:val="20"/>
          <w:szCs w:val="20"/>
        </w:rPr>
      </w:pPr>
    </w:p>
    <w:p w14:paraId="174BF68B" w14:textId="37A96F1F" w:rsidR="0091217E" w:rsidRPr="006129DF" w:rsidRDefault="0091217E" w:rsidP="006129DF">
      <w:pPr>
        <w:adjustRightInd w:val="0"/>
        <w:snapToGrid w:val="0"/>
        <w:spacing w:before="0" w:beforeAutospacing="0" w:after="0" w:line="240" w:lineRule="auto"/>
        <w:ind w:firstLine="426"/>
        <w:jc w:val="both"/>
        <w:rPr>
          <w:rFonts w:ascii="Times New Roman" w:hAnsi="Times New Roman"/>
          <w:sz w:val="20"/>
          <w:szCs w:val="20"/>
        </w:rPr>
      </w:pPr>
      <w:r w:rsidRPr="006129DF">
        <w:rPr>
          <w:rFonts w:ascii="Times New Roman" w:hAnsi="Times New Roman"/>
          <w:sz w:val="20"/>
          <w:szCs w:val="20"/>
        </w:rPr>
        <w:t xml:space="preserve">The results of the present study are consistent with previous studies that have reported the beneficial effects of organic fertilizers on the growth and yield of sweet pepper (Odeyemi </w:t>
      </w:r>
      <w:r w:rsidRPr="006129DF">
        <w:rPr>
          <w:rFonts w:ascii="Times New Roman" w:hAnsi="Times New Roman"/>
          <w:i/>
          <w:sz w:val="20"/>
          <w:szCs w:val="20"/>
        </w:rPr>
        <w:t>et al</w:t>
      </w:r>
      <w:r w:rsidRPr="006129DF">
        <w:rPr>
          <w:rFonts w:ascii="Times New Roman" w:hAnsi="Times New Roman"/>
          <w:sz w:val="20"/>
          <w:szCs w:val="20"/>
        </w:rPr>
        <w:t xml:space="preserve">., 2016; Adekiya </w:t>
      </w:r>
      <w:r w:rsidRPr="006129DF">
        <w:rPr>
          <w:rFonts w:ascii="Times New Roman" w:hAnsi="Times New Roman"/>
          <w:i/>
          <w:sz w:val="20"/>
          <w:szCs w:val="20"/>
        </w:rPr>
        <w:t>et al</w:t>
      </w:r>
      <w:r w:rsidRPr="006129DF">
        <w:rPr>
          <w:rFonts w:ascii="Times New Roman" w:hAnsi="Times New Roman"/>
          <w:sz w:val="20"/>
          <w:szCs w:val="20"/>
        </w:rPr>
        <w:t xml:space="preserve">., 2021). For instance, Adekiya </w:t>
      </w:r>
      <w:r w:rsidRPr="006129DF">
        <w:rPr>
          <w:rFonts w:ascii="Times New Roman" w:hAnsi="Times New Roman"/>
          <w:i/>
          <w:sz w:val="20"/>
          <w:szCs w:val="20"/>
        </w:rPr>
        <w:t>et al</w:t>
      </w:r>
      <w:r w:rsidRPr="006129DF">
        <w:rPr>
          <w:rFonts w:ascii="Times New Roman" w:hAnsi="Times New Roman"/>
          <w:sz w:val="20"/>
          <w:szCs w:val="20"/>
        </w:rPr>
        <w:t xml:space="preserve">. (2021) reported that the application of poultry manure significantly increased the growth and yield of sweet pepper in southwest Nigeria. Similarly, Odeyemi </w:t>
      </w:r>
      <w:r w:rsidRPr="006129DF">
        <w:rPr>
          <w:rFonts w:ascii="Times New Roman" w:hAnsi="Times New Roman"/>
          <w:i/>
          <w:sz w:val="20"/>
          <w:szCs w:val="20"/>
        </w:rPr>
        <w:t>et al</w:t>
      </w:r>
      <w:r w:rsidRPr="006129DF">
        <w:rPr>
          <w:rFonts w:ascii="Times New Roman" w:hAnsi="Times New Roman"/>
          <w:sz w:val="20"/>
          <w:szCs w:val="20"/>
        </w:rPr>
        <w:t>. (2016) found that using cow dung and poultry manure improved soil fertility and increased the yield of sweet pepper in southwestern Nigeria.</w:t>
      </w:r>
    </w:p>
    <w:p w14:paraId="1718276A" w14:textId="09415467" w:rsidR="000A5537" w:rsidRPr="006129DF" w:rsidRDefault="006D673A" w:rsidP="006129DF">
      <w:pPr>
        <w:pStyle w:val="Heading1"/>
        <w:adjustRightInd w:val="0"/>
        <w:snapToGrid w:val="0"/>
        <w:spacing w:before="0" w:line="240" w:lineRule="auto"/>
        <w:jc w:val="both"/>
        <w:rPr>
          <w:rFonts w:ascii="Times New Roman" w:hAnsi="Times New Roman"/>
          <w:bCs w:val="0"/>
          <w:color w:val="auto"/>
          <w:kern w:val="36"/>
          <w:sz w:val="20"/>
          <w:szCs w:val="20"/>
        </w:rPr>
      </w:pPr>
      <w:r w:rsidRPr="006129DF">
        <w:rPr>
          <w:rFonts w:ascii="Times New Roman" w:hAnsi="Times New Roman"/>
          <w:bCs w:val="0"/>
          <w:color w:val="auto"/>
          <w:kern w:val="36"/>
          <w:sz w:val="20"/>
          <w:szCs w:val="20"/>
        </w:rPr>
        <w:t>C</w:t>
      </w:r>
      <w:r w:rsidR="00637E0A" w:rsidRPr="006129DF">
        <w:rPr>
          <w:rFonts w:ascii="Times New Roman" w:hAnsi="Times New Roman"/>
          <w:bCs w:val="0"/>
          <w:color w:val="auto"/>
          <w:kern w:val="36"/>
          <w:sz w:val="20"/>
          <w:szCs w:val="20"/>
        </w:rPr>
        <w:t>onclusion</w:t>
      </w:r>
    </w:p>
    <w:p w14:paraId="14ACC87B" w14:textId="77777777" w:rsidR="00D75C13" w:rsidRPr="006129DF" w:rsidRDefault="00D213DE" w:rsidP="006129DF">
      <w:pPr>
        <w:adjustRightInd w:val="0"/>
        <w:snapToGrid w:val="0"/>
        <w:spacing w:before="0" w:beforeAutospacing="0" w:after="0" w:line="240" w:lineRule="auto"/>
        <w:ind w:firstLine="426"/>
        <w:jc w:val="both"/>
        <w:rPr>
          <w:rFonts w:ascii="Times New Roman" w:hAnsi="Times New Roman"/>
          <w:sz w:val="20"/>
          <w:szCs w:val="20"/>
        </w:rPr>
      </w:pPr>
      <w:bookmarkStart w:id="40" w:name="_Toc228340415"/>
      <w:bookmarkEnd w:id="40"/>
      <w:r w:rsidRPr="006129DF">
        <w:rPr>
          <w:rFonts w:ascii="Times New Roman" w:hAnsi="Times New Roman"/>
          <w:sz w:val="20"/>
          <w:szCs w:val="20"/>
        </w:rPr>
        <w:t>Based on the find</w:t>
      </w:r>
      <w:r w:rsidR="006D673A" w:rsidRPr="006129DF">
        <w:rPr>
          <w:rFonts w:ascii="Times New Roman" w:hAnsi="Times New Roman"/>
          <w:sz w:val="20"/>
          <w:szCs w:val="20"/>
        </w:rPr>
        <w:t xml:space="preserve">ings, </w:t>
      </w:r>
      <w:r w:rsidRPr="006129DF">
        <w:rPr>
          <w:rFonts w:ascii="Times New Roman" w:hAnsi="Times New Roman"/>
          <w:sz w:val="20"/>
          <w:szCs w:val="20"/>
        </w:rPr>
        <w:t xml:space="preserve">it can be concluded that the application of organic fertilizers, particularly poultry </w:t>
      </w:r>
      <w:r w:rsidRPr="006129DF">
        <w:rPr>
          <w:rFonts w:ascii="Times New Roman" w:hAnsi="Times New Roman"/>
          <w:sz w:val="20"/>
          <w:szCs w:val="20"/>
        </w:rPr>
        <w:t xml:space="preserve">droppings and cow dung, had a positive effect on the growth and yield of sweet pepper plants and soils of the study area. The results showed that the mean number of leaves, plant height, stem girth, number of secondary branches, number of flower pods, </w:t>
      </w:r>
      <w:r w:rsidR="00F876AC" w:rsidRPr="006129DF">
        <w:rPr>
          <w:rFonts w:ascii="Times New Roman" w:hAnsi="Times New Roman"/>
          <w:sz w:val="20"/>
          <w:szCs w:val="20"/>
        </w:rPr>
        <w:t xml:space="preserve">leaf area, </w:t>
      </w:r>
      <w:r w:rsidRPr="006129DF">
        <w:rPr>
          <w:rFonts w:ascii="Times New Roman" w:hAnsi="Times New Roman"/>
          <w:sz w:val="20"/>
          <w:szCs w:val="20"/>
        </w:rPr>
        <w:t>number of fruits</w:t>
      </w:r>
      <w:r w:rsidR="00F876AC" w:rsidRPr="006129DF">
        <w:rPr>
          <w:rFonts w:ascii="Times New Roman" w:hAnsi="Times New Roman"/>
          <w:sz w:val="20"/>
          <w:szCs w:val="20"/>
        </w:rPr>
        <w:t xml:space="preserve"> per plant</w:t>
      </w:r>
      <w:r w:rsidRPr="006129DF">
        <w:rPr>
          <w:rFonts w:ascii="Times New Roman" w:hAnsi="Times New Roman"/>
          <w:sz w:val="20"/>
          <w:szCs w:val="20"/>
        </w:rPr>
        <w:t xml:space="preserve">, </w:t>
      </w:r>
      <w:r w:rsidR="00F876AC" w:rsidRPr="006129DF">
        <w:rPr>
          <w:rFonts w:ascii="Times New Roman" w:hAnsi="Times New Roman"/>
          <w:sz w:val="20"/>
          <w:szCs w:val="20"/>
        </w:rPr>
        <w:t xml:space="preserve">yield per plant </w:t>
      </w:r>
      <w:r w:rsidRPr="006129DF">
        <w:rPr>
          <w:rFonts w:ascii="Times New Roman" w:hAnsi="Times New Roman"/>
          <w:sz w:val="20"/>
          <w:szCs w:val="20"/>
        </w:rPr>
        <w:t>and</w:t>
      </w:r>
      <w:r w:rsidR="00F876AC" w:rsidRPr="006129DF">
        <w:rPr>
          <w:rFonts w:ascii="Times New Roman" w:hAnsi="Times New Roman"/>
          <w:sz w:val="20"/>
          <w:szCs w:val="20"/>
        </w:rPr>
        <w:t xml:space="preserve"> yield per plot</w:t>
      </w:r>
      <w:r w:rsidRPr="006129DF">
        <w:rPr>
          <w:rFonts w:ascii="Times New Roman" w:hAnsi="Times New Roman"/>
          <w:sz w:val="20"/>
          <w:szCs w:val="20"/>
        </w:rPr>
        <w:t xml:space="preserve"> </w:t>
      </w:r>
      <w:r w:rsidR="00F876AC" w:rsidRPr="006129DF">
        <w:rPr>
          <w:rFonts w:ascii="Times New Roman" w:hAnsi="Times New Roman"/>
          <w:sz w:val="20"/>
          <w:szCs w:val="20"/>
        </w:rPr>
        <w:t>were highest in</w:t>
      </w:r>
      <w:r w:rsidRPr="006129DF">
        <w:rPr>
          <w:rFonts w:ascii="Times New Roman" w:hAnsi="Times New Roman"/>
          <w:sz w:val="20"/>
          <w:szCs w:val="20"/>
        </w:rPr>
        <w:t xml:space="preserve"> </w:t>
      </w:r>
      <w:r w:rsidR="00F876AC" w:rsidRPr="006129DF">
        <w:rPr>
          <w:rFonts w:ascii="Times New Roman" w:hAnsi="Times New Roman"/>
          <w:sz w:val="20"/>
          <w:szCs w:val="20"/>
        </w:rPr>
        <w:t xml:space="preserve">the </w:t>
      </w:r>
      <w:r w:rsidRPr="006129DF">
        <w:rPr>
          <w:rFonts w:ascii="Times New Roman" w:hAnsi="Times New Roman"/>
          <w:sz w:val="20"/>
          <w:szCs w:val="20"/>
        </w:rPr>
        <w:t>15 ton/</w:t>
      </w:r>
      <w:r w:rsidR="00F876AC" w:rsidRPr="006129DF">
        <w:rPr>
          <w:rFonts w:ascii="Times New Roman" w:hAnsi="Times New Roman"/>
          <w:sz w:val="20"/>
          <w:szCs w:val="20"/>
        </w:rPr>
        <w:t>ha poultry droppings treatment</w:t>
      </w:r>
      <w:r w:rsidRPr="006129DF">
        <w:rPr>
          <w:rFonts w:ascii="Times New Roman" w:hAnsi="Times New Roman"/>
          <w:sz w:val="20"/>
          <w:szCs w:val="20"/>
        </w:rPr>
        <w:t xml:space="preserve">. Additionally, the results showed that the growth parameters of sweet pepper plants increased with an increase in the amount of organic fertilizers applied. These findings are consistent with </w:t>
      </w:r>
      <w:r w:rsidR="009B1DBB" w:rsidRPr="006129DF">
        <w:rPr>
          <w:rFonts w:ascii="Times New Roman" w:hAnsi="Times New Roman"/>
          <w:sz w:val="20"/>
          <w:szCs w:val="20"/>
        </w:rPr>
        <w:t>previous studies showing</w:t>
      </w:r>
      <w:r w:rsidRPr="006129DF">
        <w:rPr>
          <w:rFonts w:ascii="Times New Roman" w:hAnsi="Times New Roman"/>
          <w:sz w:val="20"/>
          <w:szCs w:val="20"/>
        </w:rPr>
        <w:t xml:space="preserve"> the beneficial effects of organic fertilizers on plant growth and yield.</w:t>
      </w:r>
      <w:bookmarkStart w:id="41" w:name="_Toc228340416"/>
      <w:bookmarkEnd w:id="41"/>
      <w:r w:rsidR="00D75C13" w:rsidRPr="006129DF">
        <w:rPr>
          <w:rFonts w:ascii="Times New Roman" w:hAnsi="Times New Roman"/>
          <w:sz w:val="20"/>
          <w:szCs w:val="20"/>
        </w:rPr>
        <w:t xml:space="preserve"> The use of organic fertilizers will not only improve the yield and quality of sweet pepper but also contribute to the sustainability of the environment by reducing the use of chemical fertilizers that may have negative effects on the environment. </w:t>
      </w:r>
    </w:p>
    <w:p w14:paraId="4393C849" w14:textId="77777777" w:rsidR="000A5537" w:rsidRPr="006129DF" w:rsidRDefault="00D213DE" w:rsidP="006129DF">
      <w:pPr>
        <w:adjustRightInd w:val="0"/>
        <w:snapToGrid w:val="0"/>
        <w:spacing w:before="0" w:beforeAutospacing="0" w:after="0" w:line="240" w:lineRule="auto"/>
        <w:ind w:firstLine="360"/>
        <w:jc w:val="both"/>
        <w:rPr>
          <w:rFonts w:ascii="Times New Roman" w:hAnsi="Times New Roman"/>
          <w:sz w:val="20"/>
          <w:szCs w:val="20"/>
        </w:rPr>
      </w:pPr>
      <w:r w:rsidRPr="006129DF">
        <w:rPr>
          <w:rFonts w:ascii="Times New Roman" w:hAnsi="Times New Roman"/>
          <w:sz w:val="20"/>
          <w:szCs w:val="20"/>
        </w:rPr>
        <w:t>Based on the results of this study, it is recommended that</w:t>
      </w:r>
      <w:r w:rsidR="009E444A" w:rsidRPr="006129DF">
        <w:rPr>
          <w:rFonts w:ascii="Times New Roman" w:hAnsi="Times New Roman"/>
          <w:sz w:val="20"/>
          <w:szCs w:val="20"/>
        </w:rPr>
        <w:t>.</w:t>
      </w:r>
    </w:p>
    <w:p w14:paraId="17777BCD" w14:textId="77777777" w:rsidR="000A5537" w:rsidRPr="006129DF" w:rsidRDefault="00D213DE" w:rsidP="006129DF">
      <w:pPr>
        <w:pStyle w:val="ListParagraph"/>
        <w:numPr>
          <w:ilvl w:val="0"/>
          <w:numId w:val="3"/>
        </w:numPr>
        <w:adjustRightInd w:val="0"/>
        <w:snapToGrid w:val="0"/>
        <w:spacing w:before="0" w:beforeAutospacing="0" w:after="0" w:line="240" w:lineRule="auto"/>
        <w:jc w:val="both"/>
        <w:rPr>
          <w:rFonts w:ascii="Times New Roman" w:hAnsi="Times New Roman"/>
          <w:sz w:val="20"/>
          <w:szCs w:val="20"/>
        </w:rPr>
      </w:pPr>
      <w:r w:rsidRPr="006129DF">
        <w:rPr>
          <w:rFonts w:ascii="Times New Roman" w:hAnsi="Times New Roman"/>
          <w:sz w:val="20"/>
          <w:szCs w:val="20"/>
        </w:rPr>
        <w:t>Farmers in Wukari L</w:t>
      </w:r>
      <w:r w:rsidR="00126F99" w:rsidRPr="006129DF">
        <w:rPr>
          <w:rFonts w:ascii="Times New Roman" w:hAnsi="Times New Roman"/>
          <w:sz w:val="20"/>
          <w:szCs w:val="20"/>
        </w:rPr>
        <w:t xml:space="preserve">ocal </w:t>
      </w:r>
      <w:r w:rsidRPr="006129DF">
        <w:rPr>
          <w:rFonts w:ascii="Times New Roman" w:hAnsi="Times New Roman"/>
          <w:sz w:val="20"/>
          <w:szCs w:val="20"/>
        </w:rPr>
        <w:t>G</w:t>
      </w:r>
      <w:r w:rsidR="00126F99" w:rsidRPr="006129DF">
        <w:rPr>
          <w:rFonts w:ascii="Times New Roman" w:hAnsi="Times New Roman"/>
          <w:sz w:val="20"/>
          <w:szCs w:val="20"/>
        </w:rPr>
        <w:t xml:space="preserve">overnment </w:t>
      </w:r>
      <w:r w:rsidRPr="006129DF">
        <w:rPr>
          <w:rFonts w:ascii="Times New Roman" w:hAnsi="Times New Roman"/>
          <w:sz w:val="20"/>
          <w:szCs w:val="20"/>
        </w:rPr>
        <w:t>A</w:t>
      </w:r>
      <w:r w:rsidR="00126F99" w:rsidRPr="006129DF">
        <w:rPr>
          <w:rFonts w:ascii="Times New Roman" w:hAnsi="Times New Roman"/>
          <w:sz w:val="20"/>
          <w:szCs w:val="20"/>
        </w:rPr>
        <w:t>rea of</w:t>
      </w:r>
      <w:r w:rsidRPr="006129DF">
        <w:rPr>
          <w:rFonts w:ascii="Times New Roman" w:hAnsi="Times New Roman"/>
          <w:sz w:val="20"/>
          <w:szCs w:val="20"/>
        </w:rPr>
        <w:t xml:space="preserve"> Taraba State</w:t>
      </w:r>
      <w:r w:rsidR="00126F99" w:rsidRPr="006129DF">
        <w:rPr>
          <w:rFonts w:ascii="Times New Roman" w:hAnsi="Times New Roman"/>
          <w:sz w:val="20"/>
          <w:szCs w:val="20"/>
        </w:rPr>
        <w:t xml:space="preserve"> should</w:t>
      </w:r>
      <w:r w:rsidRPr="006129DF">
        <w:rPr>
          <w:rFonts w:ascii="Times New Roman" w:hAnsi="Times New Roman"/>
          <w:sz w:val="20"/>
          <w:szCs w:val="20"/>
        </w:rPr>
        <w:t xml:space="preserve"> adopt the use of organic fertilizers, particularly poultry droppings and cow dung, to improve the growth and yield of sweet pepper plants. </w:t>
      </w:r>
    </w:p>
    <w:p w14:paraId="5DD534CC" w14:textId="77777777" w:rsidR="000A5537" w:rsidRPr="006129DF" w:rsidRDefault="00D213DE" w:rsidP="006129DF">
      <w:pPr>
        <w:pStyle w:val="ListParagraph"/>
        <w:numPr>
          <w:ilvl w:val="0"/>
          <w:numId w:val="3"/>
        </w:numPr>
        <w:adjustRightInd w:val="0"/>
        <w:snapToGrid w:val="0"/>
        <w:spacing w:before="0" w:beforeAutospacing="0" w:after="0" w:line="240" w:lineRule="auto"/>
        <w:jc w:val="both"/>
        <w:rPr>
          <w:rFonts w:ascii="Times New Roman" w:hAnsi="Times New Roman"/>
          <w:sz w:val="20"/>
          <w:szCs w:val="20"/>
        </w:rPr>
      </w:pPr>
      <w:r w:rsidRPr="006129DF">
        <w:rPr>
          <w:rFonts w:ascii="Times New Roman" w:hAnsi="Times New Roman"/>
          <w:sz w:val="20"/>
          <w:szCs w:val="20"/>
        </w:rPr>
        <w:t>Farmers should use 15 tons per hectare of poultry droppings, s</w:t>
      </w:r>
      <w:r w:rsidR="00205860" w:rsidRPr="006129DF">
        <w:rPr>
          <w:rFonts w:ascii="Times New Roman" w:hAnsi="Times New Roman"/>
          <w:sz w:val="20"/>
          <w:szCs w:val="20"/>
        </w:rPr>
        <w:t xml:space="preserve">ince it </w:t>
      </w:r>
      <w:r w:rsidRPr="006129DF">
        <w:rPr>
          <w:rFonts w:ascii="Times New Roman" w:hAnsi="Times New Roman"/>
          <w:sz w:val="20"/>
          <w:szCs w:val="20"/>
        </w:rPr>
        <w:t xml:space="preserve">was found to have the most significant positive effect on the growth and yield of sweet pepper plants. </w:t>
      </w:r>
    </w:p>
    <w:p w14:paraId="57576155" w14:textId="77777777" w:rsidR="000B2A74" w:rsidRPr="006129DF" w:rsidRDefault="00D213DE" w:rsidP="006129DF">
      <w:pPr>
        <w:pStyle w:val="ListParagraph"/>
        <w:numPr>
          <w:ilvl w:val="0"/>
          <w:numId w:val="3"/>
        </w:numPr>
        <w:adjustRightInd w:val="0"/>
        <w:snapToGrid w:val="0"/>
        <w:spacing w:before="0" w:beforeAutospacing="0" w:after="0" w:line="240" w:lineRule="auto"/>
        <w:jc w:val="both"/>
        <w:rPr>
          <w:rFonts w:ascii="Times New Roman" w:hAnsi="Times New Roman"/>
          <w:sz w:val="20"/>
          <w:szCs w:val="20"/>
        </w:rPr>
      </w:pPr>
      <w:r w:rsidRPr="006129DF">
        <w:rPr>
          <w:rFonts w:ascii="Times New Roman" w:hAnsi="Times New Roman"/>
          <w:sz w:val="20"/>
          <w:szCs w:val="20"/>
        </w:rPr>
        <w:t>Furth</w:t>
      </w:r>
      <w:r w:rsidR="00D96100" w:rsidRPr="006129DF">
        <w:rPr>
          <w:rFonts w:ascii="Times New Roman" w:hAnsi="Times New Roman"/>
          <w:sz w:val="20"/>
          <w:szCs w:val="20"/>
        </w:rPr>
        <w:t>er studies should be carried out</w:t>
      </w:r>
      <w:r w:rsidRPr="006129DF">
        <w:rPr>
          <w:rFonts w:ascii="Times New Roman" w:hAnsi="Times New Roman"/>
          <w:sz w:val="20"/>
          <w:szCs w:val="20"/>
        </w:rPr>
        <w:t xml:space="preserve"> to determine the economic viability of using organic fertilizers in swe</w:t>
      </w:r>
      <w:r w:rsidR="006D4A3D" w:rsidRPr="006129DF">
        <w:rPr>
          <w:rFonts w:ascii="Times New Roman" w:hAnsi="Times New Roman"/>
          <w:sz w:val="20"/>
          <w:szCs w:val="20"/>
        </w:rPr>
        <w:t>et pepper production in Wukari Local Government Area of Taraba State</w:t>
      </w:r>
      <w:r w:rsidRPr="006129DF">
        <w:rPr>
          <w:rFonts w:ascii="Times New Roman" w:hAnsi="Times New Roman"/>
          <w:sz w:val="20"/>
          <w:szCs w:val="20"/>
        </w:rPr>
        <w:t>.</w:t>
      </w:r>
    </w:p>
    <w:p w14:paraId="2DB2EDF5" w14:textId="77777777" w:rsidR="00E72074" w:rsidRDefault="00E72074" w:rsidP="006129DF">
      <w:pPr>
        <w:pStyle w:val="Heading1"/>
        <w:adjustRightInd w:val="0"/>
        <w:snapToGrid w:val="0"/>
        <w:spacing w:before="0" w:line="240" w:lineRule="auto"/>
        <w:rPr>
          <w:rFonts w:ascii="Times New Roman" w:hAnsi="Times New Roman"/>
          <w:color w:val="auto"/>
          <w:kern w:val="36"/>
          <w:sz w:val="20"/>
          <w:szCs w:val="20"/>
        </w:rPr>
      </w:pPr>
    </w:p>
    <w:p w14:paraId="4E3DD0F2" w14:textId="537AEBBF" w:rsidR="000B2A74" w:rsidRPr="006129DF" w:rsidRDefault="000B2A74" w:rsidP="006129DF">
      <w:pPr>
        <w:pStyle w:val="Heading1"/>
        <w:adjustRightInd w:val="0"/>
        <w:snapToGrid w:val="0"/>
        <w:spacing w:before="0" w:line="240" w:lineRule="auto"/>
        <w:rPr>
          <w:rFonts w:ascii="Times New Roman" w:hAnsi="Times New Roman"/>
          <w:color w:val="auto"/>
          <w:kern w:val="36"/>
          <w:sz w:val="20"/>
          <w:szCs w:val="20"/>
        </w:rPr>
      </w:pPr>
      <w:r w:rsidRPr="006129DF">
        <w:rPr>
          <w:rFonts w:ascii="Times New Roman" w:hAnsi="Times New Roman"/>
          <w:color w:val="auto"/>
          <w:kern w:val="36"/>
          <w:sz w:val="20"/>
          <w:szCs w:val="20"/>
        </w:rPr>
        <w:t>R</w:t>
      </w:r>
      <w:r w:rsidR="004B4352" w:rsidRPr="006129DF">
        <w:rPr>
          <w:rFonts w:ascii="Times New Roman" w:hAnsi="Times New Roman"/>
          <w:color w:val="auto"/>
          <w:kern w:val="36"/>
          <w:sz w:val="20"/>
          <w:szCs w:val="20"/>
        </w:rPr>
        <w:t>eferences</w:t>
      </w:r>
    </w:p>
    <w:p w14:paraId="3485B04D"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Adekiya, A. O., Agbede, T. M., and Aboyeji, C. M. (2016). Growth, Dry Matter Accumulation and Nutrient Uptake of Tomato as Influenced by Poultry Manure and NPK Fertilizer Rates. </w:t>
      </w:r>
      <w:r w:rsidRPr="00E72074">
        <w:rPr>
          <w:rFonts w:ascii="Times New Roman" w:hAnsi="Times New Roman"/>
          <w:i/>
          <w:sz w:val="20"/>
          <w:szCs w:val="20"/>
        </w:rPr>
        <w:t>Journal</w:t>
      </w:r>
      <w:r w:rsidRPr="00E72074">
        <w:rPr>
          <w:rFonts w:ascii="Times New Roman" w:hAnsi="Times New Roman"/>
          <w:sz w:val="20"/>
          <w:szCs w:val="20"/>
        </w:rPr>
        <w:t xml:space="preserve"> </w:t>
      </w:r>
      <w:r w:rsidRPr="00E72074">
        <w:rPr>
          <w:rFonts w:ascii="Times New Roman" w:hAnsi="Times New Roman"/>
          <w:i/>
          <w:sz w:val="20"/>
          <w:szCs w:val="20"/>
        </w:rPr>
        <w:t>of Agriculture and Ecology Research International</w:t>
      </w:r>
      <w:r w:rsidRPr="00E72074">
        <w:rPr>
          <w:rFonts w:ascii="Times New Roman" w:hAnsi="Times New Roman"/>
          <w:sz w:val="20"/>
          <w:szCs w:val="20"/>
        </w:rPr>
        <w:t>, 8(1): 1-11.</w:t>
      </w:r>
    </w:p>
    <w:p w14:paraId="07C95264"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Adekiya, A. O., and Agbede, T. M. (2021). Effects of Poultry Manure and NPK Fertilizer on Soil Properties, Nutrient Uptake and Yield of Okra (</w:t>
      </w:r>
      <w:r w:rsidRPr="00E72074">
        <w:rPr>
          <w:rFonts w:ascii="Times New Roman" w:hAnsi="Times New Roman"/>
          <w:i/>
          <w:sz w:val="20"/>
          <w:szCs w:val="20"/>
        </w:rPr>
        <w:t>Abelmoschus esculentus</w:t>
      </w:r>
      <w:r w:rsidRPr="00E72074">
        <w:rPr>
          <w:rFonts w:ascii="Times New Roman" w:hAnsi="Times New Roman"/>
          <w:sz w:val="20"/>
          <w:szCs w:val="20"/>
        </w:rPr>
        <w:t xml:space="preserve">). </w:t>
      </w:r>
      <w:r w:rsidRPr="00E72074">
        <w:rPr>
          <w:rFonts w:ascii="Times New Roman" w:hAnsi="Times New Roman"/>
          <w:i/>
          <w:sz w:val="20"/>
          <w:szCs w:val="20"/>
        </w:rPr>
        <w:t>Journal of Agricultural Science</w:t>
      </w:r>
      <w:r w:rsidRPr="00E72074">
        <w:rPr>
          <w:rFonts w:ascii="Times New Roman" w:hAnsi="Times New Roman"/>
          <w:sz w:val="20"/>
          <w:szCs w:val="20"/>
        </w:rPr>
        <w:t>, 6(12): 146-155.</w:t>
      </w:r>
    </w:p>
    <w:p w14:paraId="516A86B1"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Ademiluyi, I. A., Olayinka, K. O., and Adepoju, O. T. (2014). Soil properties and nutrient status of some selected soils in Wukari Local Government Area, Taraba State, Nigeria. Nigerian </w:t>
      </w:r>
      <w:r w:rsidRPr="00E72074">
        <w:rPr>
          <w:rFonts w:ascii="Times New Roman" w:hAnsi="Times New Roman"/>
          <w:i/>
          <w:sz w:val="20"/>
          <w:szCs w:val="20"/>
        </w:rPr>
        <w:t>Journal of Agriculture, Food and Environment</w:t>
      </w:r>
      <w:r w:rsidRPr="00E72074">
        <w:rPr>
          <w:rFonts w:ascii="Times New Roman" w:hAnsi="Times New Roman"/>
          <w:sz w:val="20"/>
          <w:szCs w:val="20"/>
        </w:rPr>
        <w:t>, 10(1): 89-94.</w:t>
      </w:r>
    </w:p>
    <w:p w14:paraId="7EBE0F43"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Adetunji, O. R., Adisa, V. A., Adetunji, O. I., and Adetunji, O. A. (2020). Pepper production in Nigeria: Current status, challenges and prospects. </w:t>
      </w:r>
      <w:r w:rsidRPr="00E72074">
        <w:rPr>
          <w:rFonts w:ascii="Times New Roman" w:hAnsi="Times New Roman"/>
          <w:i/>
          <w:sz w:val="20"/>
          <w:szCs w:val="20"/>
        </w:rPr>
        <w:t>Heliyon,</w:t>
      </w:r>
      <w:r w:rsidRPr="00E72074">
        <w:rPr>
          <w:rFonts w:ascii="Times New Roman" w:hAnsi="Times New Roman"/>
          <w:sz w:val="20"/>
          <w:szCs w:val="20"/>
        </w:rPr>
        <w:t xml:space="preserve"> 6(2), e03202. </w:t>
      </w:r>
      <w:hyperlink r:id="rId13" w:history="1">
        <w:r w:rsidRPr="00E72074">
          <w:rPr>
            <w:rStyle w:val="Hyperlink"/>
            <w:rFonts w:ascii="Times New Roman" w:hAnsi="Times New Roman"/>
            <w:color w:val="auto"/>
            <w:sz w:val="20"/>
            <w:szCs w:val="20"/>
            <w:u w:val="none"/>
          </w:rPr>
          <w:t>https://doi.org/10.1016/j.heliyon.2020.e03202</w:t>
        </w:r>
      </w:hyperlink>
    </w:p>
    <w:p w14:paraId="5C5C6ACF"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lastRenderedPageBreak/>
        <w:t xml:space="preserve">Akhtar, N., Ahmad, R., Hussain, A., and Qureshi, A. S. (2021). Effects of organic and inorganic fertilizers on the growth and yield of sweet pepper (Capsicum annuum L.). </w:t>
      </w:r>
      <w:r w:rsidRPr="00E72074">
        <w:rPr>
          <w:rFonts w:ascii="Times New Roman" w:hAnsi="Times New Roman"/>
          <w:i/>
          <w:sz w:val="20"/>
          <w:szCs w:val="20"/>
        </w:rPr>
        <w:t>Journal of Soil Science and Plant Nutrition</w:t>
      </w:r>
      <w:r w:rsidRPr="00E72074">
        <w:rPr>
          <w:rFonts w:ascii="Times New Roman" w:hAnsi="Times New Roman"/>
          <w:sz w:val="20"/>
          <w:szCs w:val="20"/>
        </w:rPr>
        <w:t>, 21(3): 449-459.</w:t>
      </w:r>
    </w:p>
    <w:p w14:paraId="607A6F93"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Arora, A., Singh, S., and Singh, S. (2016). Organic fertilizers: A sustainable approach to agriculture. </w:t>
      </w:r>
      <w:r w:rsidRPr="00E72074">
        <w:rPr>
          <w:rFonts w:ascii="Times New Roman" w:hAnsi="Times New Roman"/>
          <w:i/>
          <w:sz w:val="20"/>
          <w:szCs w:val="20"/>
        </w:rPr>
        <w:t>International Journal of Current Microbiology and Applied Sciences</w:t>
      </w:r>
      <w:r w:rsidRPr="00E72074">
        <w:rPr>
          <w:rFonts w:ascii="Times New Roman" w:hAnsi="Times New Roman"/>
          <w:sz w:val="20"/>
          <w:szCs w:val="20"/>
        </w:rPr>
        <w:t>, 5(4): 931-945.</w:t>
      </w:r>
    </w:p>
    <w:p w14:paraId="54173537"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Ayoola, O. T., Fawole, O. B., and Adekunle, A. A. (2014). Analysis of pepper production in Ogun State, Nigeria. </w:t>
      </w:r>
      <w:r w:rsidRPr="00E72074">
        <w:rPr>
          <w:rFonts w:ascii="Times New Roman" w:hAnsi="Times New Roman"/>
          <w:i/>
          <w:sz w:val="20"/>
          <w:szCs w:val="20"/>
        </w:rPr>
        <w:t>Agricultural Science Research Journal</w:t>
      </w:r>
      <w:r w:rsidRPr="00E72074">
        <w:rPr>
          <w:rFonts w:ascii="Times New Roman" w:hAnsi="Times New Roman"/>
          <w:sz w:val="20"/>
          <w:szCs w:val="20"/>
        </w:rPr>
        <w:t>, 4(2): 28-35.</w:t>
      </w:r>
    </w:p>
    <w:p w14:paraId="19615E84"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Bosland, P.W. and Votava, E. J. (2012). Peppers: vegetable and spice capsicums. CABI.</w:t>
      </w:r>
    </w:p>
    <w:p w14:paraId="4773B822"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Bouchenak, M., and Lamri-Senhadji, M. (2013). Nutritional quality of legumes, and their role in cardiometabolic risk prevention: a review. </w:t>
      </w:r>
      <w:r w:rsidRPr="00E72074">
        <w:rPr>
          <w:rFonts w:ascii="Times New Roman" w:hAnsi="Times New Roman"/>
          <w:i/>
          <w:sz w:val="20"/>
          <w:szCs w:val="20"/>
        </w:rPr>
        <w:t>Journal of medicinal food</w:t>
      </w:r>
      <w:r w:rsidRPr="00E72074">
        <w:rPr>
          <w:rFonts w:ascii="Times New Roman" w:hAnsi="Times New Roman"/>
          <w:sz w:val="20"/>
          <w:szCs w:val="20"/>
        </w:rPr>
        <w:t>, 16(3): 185-198.</w:t>
      </w:r>
    </w:p>
    <w:p w14:paraId="3D6BC373"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Brady, N.C. and Weil, R.C. (2013). The Nature and Properties of Soils, 15th Edition. Dorlin</w:t>
      </w:r>
      <w:r w:rsidRPr="00E72074">
        <w:rPr>
          <w:rFonts w:ascii="Times New Roman" w:hAnsi="Times New Roman"/>
          <w:i/>
          <w:sz w:val="20"/>
          <w:szCs w:val="20"/>
        </w:rPr>
        <w:t xml:space="preserve"> </w:t>
      </w:r>
      <w:r w:rsidRPr="00E72074">
        <w:rPr>
          <w:rFonts w:ascii="Times New Roman" w:hAnsi="Times New Roman"/>
          <w:sz w:val="20"/>
          <w:szCs w:val="20"/>
        </w:rPr>
        <w:t>Kindersley (India) PVT LTD. Pearson Printice- Hall Inc. India.</w:t>
      </w:r>
    </w:p>
    <w:p w14:paraId="6A35D71C"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FAOSTAT. (2021). Crops - Production Quantity, 2020 Data. Food and Agriculture Organization of the United Nations. Retrieved from </w:t>
      </w:r>
      <w:hyperlink r:id="rId14" w:anchor="data/QC" w:history="1">
        <w:r w:rsidRPr="00E72074">
          <w:rPr>
            <w:rStyle w:val="15"/>
            <w:rFonts w:ascii="Times New Roman" w:hAnsi="Times New Roman" w:cs="Times New Roman"/>
            <w:color w:val="auto"/>
            <w:sz w:val="20"/>
            <w:szCs w:val="20"/>
            <w:u w:val="none"/>
          </w:rPr>
          <w:t>http://www.fao.org/faostat/en/#data/QC</w:t>
        </w:r>
      </w:hyperlink>
    </w:p>
    <w:p w14:paraId="2E8A4030"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Kim, M.J., Shim, C.K., Kim, Y.K., Hong, S.J., Park, J.H., Han, E.J., Kim, J.H. and Kim, S.C. (2015). Effect of aerated compost tea on the growth promotion of lettuce, soybean, and sweet corn in organic cultivation. </w:t>
      </w:r>
      <w:r w:rsidRPr="00E72074">
        <w:rPr>
          <w:rFonts w:ascii="Times New Roman" w:hAnsi="Times New Roman"/>
          <w:i/>
          <w:sz w:val="20"/>
          <w:szCs w:val="20"/>
        </w:rPr>
        <w:t>The Plant Pathology Journal</w:t>
      </w:r>
      <w:r w:rsidRPr="00E72074">
        <w:rPr>
          <w:rFonts w:ascii="Times New Roman" w:hAnsi="Times New Roman"/>
          <w:sz w:val="20"/>
          <w:szCs w:val="20"/>
        </w:rPr>
        <w:t xml:space="preserve">, 31(3): 259-268. </w:t>
      </w:r>
      <w:hyperlink r:id="rId15" w:history="1">
        <w:r w:rsidRPr="00E72074">
          <w:rPr>
            <w:rStyle w:val="Hyperlink"/>
            <w:rFonts w:ascii="Times New Roman" w:hAnsi="Times New Roman"/>
            <w:color w:val="auto"/>
            <w:sz w:val="20"/>
            <w:szCs w:val="20"/>
            <w:u w:val="none"/>
          </w:rPr>
          <w:t>http://dx.doi.org/10.5423/PPJ.OA.02.2015.0024</w:t>
        </w:r>
      </w:hyperlink>
    </w:p>
    <w:p w14:paraId="08CD4450"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Koffi-Nevry, R., Atindehou, S., Gbeassor, M., and Sanni, A. (2017). Effect of Poultry Manure on Soil Physico-Chemical Properties and Maize Yield in a Tropical Sandy Soil. </w:t>
      </w:r>
      <w:r w:rsidRPr="00E72074">
        <w:rPr>
          <w:rFonts w:ascii="Times New Roman" w:hAnsi="Times New Roman"/>
          <w:i/>
          <w:sz w:val="20"/>
          <w:szCs w:val="20"/>
        </w:rPr>
        <w:t>Journal</w:t>
      </w:r>
      <w:r w:rsidRPr="00E72074">
        <w:rPr>
          <w:rFonts w:ascii="Times New Roman" w:hAnsi="Times New Roman"/>
          <w:sz w:val="20"/>
          <w:szCs w:val="20"/>
        </w:rPr>
        <w:t xml:space="preserve"> </w:t>
      </w:r>
      <w:r w:rsidRPr="00E72074">
        <w:rPr>
          <w:rFonts w:ascii="Times New Roman" w:hAnsi="Times New Roman"/>
          <w:i/>
          <w:sz w:val="20"/>
          <w:szCs w:val="20"/>
        </w:rPr>
        <w:t>of Agriculture and Environmental Sciences</w:t>
      </w:r>
      <w:r w:rsidRPr="00E72074">
        <w:rPr>
          <w:rFonts w:ascii="Times New Roman" w:hAnsi="Times New Roman"/>
          <w:sz w:val="20"/>
          <w:szCs w:val="20"/>
        </w:rPr>
        <w:t>, 6(1): 302-312.</w:t>
      </w:r>
    </w:p>
    <w:p w14:paraId="45C2607E"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Liang, Y., Nikolic, M., Peng, Y., Chen, W., Jiang, Y., and Feng, J. (2019). Effect of organic fertilizers on soil organic carbon fractions and nutrient availability in apple orchards. Scientific Reports, 9(1): 1-11. doi: 10.1038/s41598-019-43670-6</w:t>
      </w:r>
    </w:p>
    <w:p w14:paraId="4CFC9ACA"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Liu, Z., Li, Y., Zheng, L., and Pan, F. (2021). Influence of organic and inorganic fertilizers on soil microbial biomass, enzyme activities, and crop yields in dryland agriculture. Sustainability, 13(4): 2102.</w:t>
      </w:r>
    </w:p>
    <w:p w14:paraId="11CB0922"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Mao, L., Tang, J., Liu, H., Chen, J., Li, J., and Huang, Q. (2021). Comparison of three organic fertilizers on soil fertility, pepper growth, and yield. </w:t>
      </w:r>
      <w:r w:rsidRPr="00E72074">
        <w:rPr>
          <w:rFonts w:ascii="Times New Roman" w:hAnsi="Times New Roman"/>
          <w:i/>
          <w:sz w:val="20"/>
          <w:szCs w:val="20"/>
        </w:rPr>
        <w:t>Journal of Soils and Sediments</w:t>
      </w:r>
      <w:r w:rsidRPr="00E72074">
        <w:rPr>
          <w:rFonts w:ascii="Times New Roman" w:hAnsi="Times New Roman"/>
          <w:sz w:val="20"/>
          <w:szCs w:val="20"/>
        </w:rPr>
        <w:t>, 21(1): 180-191.</w:t>
      </w:r>
    </w:p>
    <w:p w14:paraId="352A1759"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Narayanan, K., Arunachalam, V., and Ramachandran, N. (2021). Effect of organic and inorganic fertilizers on soil fertility and crop </w:t>
      </w:r>
      <w:r w:rsidRPr="00E72074">
        <w:rPr>
          <w:rFonts w:ascii="Times New Roman" w:hAnsi="Times New Roman"/>
          <w:sz w:val="20"/>
          <w:szCs w:val="20"/>
        </w:rPr>
        <w:t xml:space="preserve">productivity in a tropical agroecosystem. </w:t>
      </w:r>
      <w:r w:rsidRPr="00E72074">
        <w:rPr>
          <w:rFonts w:ascii="Times New Roman" w:hAnsi="Times New Roman"/>
          <w:i/>
          <w:sz w:val="20"/>
          <w:szCs w:val="20"/>
        </w:rPr>
        <w:t>Environmental Science and Pollution Research</w:t>
      </w:r>
      <w:r w:rsidRPr="00E72074">
        <w:rPr>
          <w:rFonts w:ascii="Times New Roman" w:hAnsi="Times New Roman"/>
          <w:sz w:val="20"/>
          <w:szCs w:val="20"/>
        </w:rPr>
        <w:t>, 28(16): 20130-20140.</w:t>
      </w:r>
    </w:p>
    <w:p w14:paraId="2ACE7B70"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Obi, M. E., Uchendu, E. E., and Ojinnaka, M. C. (2017). Response of Okra (Abelmoschus esculentus) to Poultry Manure and NPK 15-15-15 Fertilizer in Southeast Nigeria. </w:t>
      </w:r>
      <w:r w:rsidRPr="00E72074">
        <w:rPr>
          <w:rFonts w:ascii="Times New Roman" w:hAnsi="Times New Roman"/>
          <w:i/>
          <w:sz w:val="20"/>
          <w:szCs w:val="20"/>
        </w:rPr>
        <w:t>Journal of Agricultural Science</w:t>
      </w:r>
      <w:r w:rsidRPr="00E72074">
        <w:rPr>
          <w:rFonts w:ascii="Times New Roman" w:hAnsi="Times New Roman"/>
          <w:sz w:val="20"/>
          <w:szCs w:val="20"/>
        </w:rPr>
        <w:t>, 9(11): 48-58.</w:t>
      </w:r>
    </w:p>
    <w:p w14:paraId="4E6243D0"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Odeyemi, O. O., Ayeni, L. S., and Akinremi, O. A. (2016). The Effect of Organic Fertilizer and Chemical Fertilizer on the Growth, Yield and Nutrient Composition of Sweet Pepper (Capsicum annuum). </w:t>
      </w:r>
      <w:r w:rsidRPr="00E72074">
        <w:rPr>
          <w:rFonts w:ascii="Times New Roman" w:hAnsi="Times New Roman"/>
          <w:i/>
          <w:sz w:val="20"/>
          <w:szCs w:val="20"/>
        </w:rPr>
        <w:t>Journal of Agriculture and Ecology Research International</w:t>
      </w:r>
      <w:r w:rsidRPr="00E72074">
        <w:rPr>
          <w:rFonts w:ascii="Times New Roman" w:hAnsi="Times New Roman"/>
          <w:sz w:val="20"/>
          <w:szCs w:val="20"/>
        </w:rPr>
        <w:t>, 7(1): 1-9.</w:t>
      </w:r>
    </w:p>
    <w:p w14:paraId="2AD07162"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Ogunwole, O. A., Ajayi, S. A., and Adegboyega, E. J. (2021). Organic farming practices and their impact on soil health, crop yield, and the environment: A review. </w:t>
      </w:r>
      <w:r w:rsidRPr="00E72074">
        <w:rPr>
          <w:rFonts w:ascii="Times New Roman" w:hAnsi="Times New Roman"/>
          <w:i/>
          <w:sz w:val="20"/>
          <w:szCs w:val="20"/>
        </w:rPr>
        <w:t>Journal of Agricultural and Food Chemistry</w:t>
      </w:r>
      <w:r w:rsidRPr="00E72074">
        <w:rPr>
          <w:rFonts w:ascii="Times New Roman" w:hAnsi="Times New Roman"/>
          <w:sz w:val="20"/>
          <w:szCs w:val="20"/>
        </w:rPr>
        <w:t>, 69(9): 2591-2600.</w:t>
      </w:r>
    </w:p>
    <w:p w14:paraId="199A88E2"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Oyedeji, S. A., Faloye, D., and Agbede, T. M. (2021). Comparative effectiveness of organic and inorganic fertilizers on maize yield in Nigeria. </w:t>
      </w:r>
      <w:r w:rsidRPr="00E72074">
        <w:rPr>
          <w:rFonts w:ascii="Times New Roman" w:hAnsi="Times New Roman"/>
          <w:i/>
          <w:sz w:val="20"/>
          <w:szCs w:val="20"/>
        </w:rPr>
        <w:t>Journal of Plant Nutrition</w:t>
      </w:r>
      <w:r w:rsidRPr="00E72074">
        <w:rPr>
          <w:rFonts w:ascii="Times New Roman" w:hAnsi="Times New Roman"/>
          <w:sz w:val="20"/>
          <w:szCs w:val="20"/>
        </w:rPr>
        <w:t>, 44(3): 500-512.</w:t>
      </w:r>
    </w:p>
    <w:p w14:paraId="5881F621" w14:textId="77777777" w:rsidR="002C44F2" w:rsidRPr="00E72074" w:rsidRDefault="009E6740"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Rao, V.</w:t>
      </w:r>
      <w:r w:rsidR="002C44F2" w:rsidRPr="00E72074">
        <w:rPr>
          <w:rFonts w:ascii="Times New Roman" w:hAnsi="Times New Roman"/>
          <w:sz w:val="20"/>
          <w:szCs w:val="20"/>
        </w:rPr>
        <w:t>P., and Ramanjan</w:t>
      </w:r>
      <w:r w:rsidRPr="00E72074">
        <w:rPr>
          <w:rFonts w:ascii="Times New Roman" w:hAnsi="Times New Roman"/>
          <w:sz w:val="20"/>
          <w:szCs w:val="20"/>
        </w:rPr>
        <w:t>eyulu, G.</w:t>
      </w:r>
      <w:r w:rsidR="002C44F2" w:rsidRPr="00E72074">
        <w:rPr>
          <w:rFonts w:ascii="Times New Roman" w:hAnsi="Times New Roman"/>
          <w:sz w:val="20"/>
          <w:szCs w:val="20"/>
        </w:rPr>
        <w:t>V. (2021). Genetic resources, breeding, and biotechnological interventions for improvement of sweet pepper (</w:t>
      </w:r>
      <w:r w:rsidR="002C44F2" w:rsidRPr="00E72074">
        <w:rPr>
          <w:rFonts w:ascii="Times New Roman" w:hAnsi="Times New Roman"/>
          <w:i/>
          <w:sz w:val="20"/>
          <w:szCs w:val="20"/>
        </w:rPr>
        <w:t>Capsicum annuum</w:t>
      </w:r>
      <w:r w:rsidR="002C44F2" w:rsidRPr="00E72074">
        <w:rPr>
          <w:rFonts w:ascii="Times New Roman" w:hAnsi="Times New Roman"/>
          <w:sz w:val="20"/>
          <w:szCs w:val="20"/>
        </w:rPr>
        <w:t xml:space="preserve"> </w:t>
      </w:r>
      <w:r w:rsidR="002C44F2" w:rsidRPr="00E72074">
        <w:rPr>
          <w:rFonts w:ascii="Times New Roman" w:hAnsi="Times New Roman"/>
          <w:i/>
          <w:sz w:val="20"/>
          <w:szCs w:val="20"/>
        </w:rPr>
        <w:t>L</w:t>
      </w:r>
      <w:r w:rsidR="002C44F2" w:rsidRPr="00E72074">
        <w:rPr>
          <w:rFonts w:ascii="Times New Roman" w:hAnsi="Times New Roman"/>
          <w:sz w:val="20"/>
          <w:szCs w:val="20"/>
        </w:rPr>
        <w:t>.). In Advances in Plant Breeding Strategies: Vegetable Crops. 161-178.</w:t>
      </w:r>
    </w:p>
    <w:p w14:paraId="0CCC3A64"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Saba, M. N., Adekola, O., Umar, A. H., and Adamu, A. (2016). Estimation of pepper production efficiency in selected local government areas of Kaduna State, Nigeria. </w:t>
      </w:r>
      <w:r w:rsidRPr="00E72074">
        <w:rPr>
          <w:rFonts w:ascii="Times New Roman" w:hAnsi="Times New Roman"/>
          <w:i/>
          <w:sz w:val="20"/>
          <w:szCs w:val="20"/>
        </w:rPr>
        <w:t>Nigerian Journal of Agricultural Economics</w:t>
      </w:r>
      <w:r w:rsidRPr="00E72074">
        <w:rPr>
          <w:rFonts w:ascii="Times New Roman" w:hAnsi="Times New Roman"/>
          <w:sz w:val="20"/>
          <w:szCs w:val="20"/>
        </w:rPr>
        <w:t xml:space="preserve">, 6(1): 41-54. </w:t>
      </w:r>
      <w:hyperlink r:id="rId16" w:history="1">
        <w:r w:rsidRPr="00E72074">
          <w:rPr>
            <w:rStyle w:val="Hyperlink"/>
            <w:rFonts w:ascii="Times New Roman" w:hAnsi="Times New Roman"/>
            <w:color w:val="auto"/>
            <w:sz w:val="20"/>
            <w:szCs w:val="20"/>
            <w:u w:val="none"/>
          </w:rPr>
          <w:t>https://doi.org/10.33406/njae.v6i1.1377</w:t>
        </w:r>
      </w:hyperlink>
    </w:p>
    <w:p w14:paraId="11E8BF1C"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Singh, R. P.</w:t>
      </w:r>
      <w:r w:rsidR="009E6740" w:rsidRPr="00E72074">
        <w:rPr>
          <w:rFonts w:ascii="Times New Roman" w:hAnsi="Times New Roman"/>
          <w:sz w:val="20"/>
          <w:szCs w:val="20"/>
        </w:rPr>
        <w:t>, Agrawal, M., and Marshall, F.</w:t>
      </w:r>
      <w:r w:rsidRPr="00E72074">
        <w:rPr>
          <w:rFonts w:ascii="Times New Roman" w:hAnsi="Times New Roman"/>
          <w:sz w:val="20"/>
          <w:szCs w:val="20"/>
        </w:rPr>
        <w:t>M. (2012). Soil organic matter and fertility: a review. Agronomy for Sustainable Development, 32(1): 13-32. doi: 10.1007/s13593-011-0028-9</w:t>
      </w:r>
    </w:p>
    <w:p w14:paraId="28F8522A"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Tijani, A. A., Odedina, J. N., and Adetunji, O. R. (2021). Effects of plant extract and synthetic insecticides on the control of major insect pests of sweet pepper in the Guinea savannah zone of Nigeria. </w:t>
      </w:r>
      <w:r w:rsidRPr="00E72074">
        <w:rPr>
          <w:rFonts w:ascii="Times New Roman" w:hAnsi="Times New Roman"/>
          <w:i/>
          <w:sz w:val="20"/>
          <w:szCs w:val="20"/>
        </w:rPr>
        <w:t>Journal of Plant Protection Research</w:t>
      </w:r>
      <w:r w:rsidRPr="00E72074">
        <w:rPr>
          <w:rFonts w:ascii="Times New Roman" w:hAnsi="Times New Roman"/>
          <w:sz w:val="20"/>
          <w:szCs w:val="20"/>
        </w:rPr>
        <w:t xml:space="preserve">, 61(1): 9-15. </w:t>
      </w:r>
      <w:hyperlink r:id="rId17" w:history="1">
        <w:r w:rsidRPr="00E72074">
          <w:rPr>
            <w:rStyle w:val="15"/>
            <w:rFonts w:ascii="Times New Roman" w:hAnsi="Times New Roman" w:cs="Times New Roman"/>
            <w:color w:val="auto"/>
            <w:sz w:val="20"/>
            <w:szCs w:val="20"/>
            <w:u w:val="none"/>
          </w:rPr>
          <w:t>https://doi.org/10.24425/jppr.2021.136693</w:t>
        </w:r>
      </w:hyperlink>
    </w:p>
    <w:p w14:paraId="5974E98D"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Waliczek, T.M. and Wagner, N.C. (2023). An Investigation of the Impact of Compost Tea Applications on Turf Quality and Soil Microbial Activity. </w:t>
      </w:r>
      <w:r w:rsidRPr="00E72074">
        <w:rPr>
          <w:rFonts w:ascii="Times New Roman" w:hAnsi="Times New Roman"/>
          <w:i/>
          <w:sz w:val="20"/>
          <w:szCs w:val="20"/>
        </w:rPr>
        <w:t>Journal of Environmental Horticulture</w:t>
      </w:r>
      <w:r w:rsidRPr="00E72074">
        <w:rPr>
          <w:rFonts w:ascii="Times New Roman" w:hAnsi="Times New Roman"/>
          <w:sz w:val="20"/>
          <w:szCs w:val="20"/>
        </w:rPr>
        <w:t xml:space="preserve">, 41(1): 1-6. </w:t>
      </w:r>
      <w:hyperlink r:id="rId18" w:history="1">
        <w:r w:rsidRPr="00E72074">
          <w:rPr>
            <w:rStyle w:val="Hyperlink"/>
            <w:rFonts w:ascii="Times New Roman" w:hAnsi="Times New Roman"/>
            <w:color w:val="auto"/>
            <w:sz w:val="20"/>
            <w:szCs w:val="20"/>
            <w:u w:val="none"/>
          </w:rPr>
          <w:t>https://doi.org/10.24266/2573-5586-41.1.1</w:t>
        </w:r>
      </w:hyperlink>
    </w:p>
    <w:p w14:paraId="7530AD52" w14:textId="77777777" w:rsidR="002C44F2" w:rsidRPr="00E72074"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Watson, M. E. and Galliher, T. L. (2001). Comparison of Dumas and Kjeldahl methods with automatic analyzers on agricultural samples under </w:t>
      </w:r>
      <w:r w:rsidRPr="00E72074">
        <w:rPr>
          <w:rFonts w:ascii="Times New Roman" w:hAnsi="Times New Roman"/>
          <w:sz w:val="20"/>
          <w:szCs w:val="20"/>
        </w:rPr>
        <w:lastRenderedPageBreak/>
        <w:t>routine rapid analysis conditions. Commun. Soil Sci. Plant Anal. (32): 2007-2019.</w:t>
      </w:r>
    </w:p>
    <w:p w14:paraId="67762097" w14:textId="69210B14" w:rsidR="002C44F2" w:rsidRDefault="002C44F2" w:rsidP="00E72074">
      <w:pPr>
        <w:pStyle w:val="ListParagraph"/>
        <w:numPr>
          <w:ilvl w:val="0"/>
          <w:numId w:val="4"/>
        </w:numPr>
        <w:adjustRightInd w:val="0"/>
        <w:snapToGrid w:val="0"/>
        <w:spacing w:before="0" w:beforeAutospacing="0" w:after="0" w:line="240" w:lineRule="auto"/>
        <w:jc w:val="both"/>
        <w:rPr>
          <w:rFonts w:ascii="Times New Roman" w:hAnsi="Times New Roman"/>
          <w:sz w:val="20"/>
          <w:szCs w:val="20"/>
        </w:rPr>
      </w:pPr>
      <w:r w:rsidRPr="00E72074">
        <w:rPr>
          <w:rFonts w:ascii="Times New Roman" w:hAnsi="Times New Roman"/>
          <w:sz w:val="20"/>
          <w:szCs w:val="20"/>
        </w:rPr>
        <w:t xml:space="preserve">Yadav, A., </w:t>
      </w:r>
      <w:r w:rsidR="00FE63DB" w:rsidRPr="00E72074">
        <w:rPr>
          <w:rFonts w:ascii="Times New Roman" w:hAnsi="Times New Roman"/>
          <w:sz w:val="20"/>
          <w:szCs w:val="20"/>
        </w:rPr>
        <w:t>Sharma, A., and Vishwakarma, R.</w:t>
      </w:r>
      <w:r w:rsidRPr="00E72074">
        <w:rPr>
          <w:rFonts w:ascii="Times New Roman" w:hAnsi="Times New Roman"/>
          <w:sz w:val="20"/>
          <w:szCs w:val="20"/>
        </w:rPr>
        <w:t>K. (2019). Effect of organic and inorganic fertilizers on growth and yield of bell pepper (</w:t>
      </w:r>
      <w:r w:rsidRPr="00E72074">
        <w:rPr>
          <w:rFonts w:ascii="Times New Roman" w:hAnsi="Times New Roman"/>
          <w:i/>
          <w:sz w:val="20"/>
          <w:szCs w:val="20"/>
        </w:rPr>
        <w:t>Capsicum annuum L</w:t>
      </w:r>
      <w:r w:rsidRPr="00E72074">
        <w:rPr>
          <w:rFonts w:ascii="Times New Roman" w:hAnsi="Times New Roman"/>
          <w:sz w:val="20"/>
          <w:szCs w:val="20"/>
        </w:rPr>
        <w:t xml:space="preserve">.). </w:t>
      </w:r>
      <w:r w:rsidRPr="00E72074">
        <w:rPr>
          <w:rFonts w:ascii="Times New Roman" w:hAnsi="Times New Roman"/>
          <w:i/>
          <w:sz w:val="20"/>
          <w:szCs w:val="20"/>
        </w:rPr>
        <w:t>The</w:t>
      </w:r>
      <w:r w:rsidRPr="00E72074">
        <w:rPr>
          <w:rFonts w:ascii="Times New Roman" w:hAnsi="Times New Roman"/>
          <w:sz w:val="20"/>
          <w:szCs w:val="20"/>
        </w:rPr>
        <w:t xml:space="preserve"> </w:t>
      </w:r>
      <w:r w:rsidRPr="00E72074">
        <w:rPr>
          <w:rFonts w:ascii="Times New Roman" w:hAnsi="Times New Roman"/>
          <w:i/>
          <w:sz w:val="20"/>
          <w:szCs w:val="20"/>
        </w:rPr>
        <w:t>Pharma Innovation Journal</w:t>
      </w:r>
      <w:r w:rsidRPr="00E72074">
        <w:rPr>
          <w:rFonts w:ascii="Times New Roman" w:hAnsi="Times New Roman"/>
          <w:sz w:val="20"/>
          <w:szCs w:val="20"/>
        </w:rPr>
        <w:t>, 8(2): 176-179.</w:t>
      </w:r>
    </w:p>
    <w:p w14:paraId="33B2E24C" w14:textId="0FC0F189" w:rsidR="00E72074" w:rsidRDefault="00E72074" w:rsidP="00E72074">
      <w:pPr>
        <w:adjustRightInd w:val="0"/>
        <w:snapToGrid w:val="0"/>
        <w:spacing w:before="0" w:beforeAutospacing="0" w:after="0" w:line="240" w:lineRule="auto"/>
        <w:jc w:val="both"/>
        <w:rPr>
          <w:rFonts w:ascii="Times New Roman" w:hAnsi="Times New Roman"/>
          <w:sz w:val="20"/>
          <w:szCs w:val="20"/>
        </w:rPr>
      </w:pPr>
    </w:p>
    <w:p w14:paraId="77FECCD0" w14:textId="22193320" w:rsidR="00E72074" w:rsidRPr="00E72074" w:rsidRDefault="00E72074" w:rsidP="00E72074">
      <w:pPr>
        <w:adjustRightInd w:val="0"/>
        <w:snapToGrid w:val="0"/>
        <w:spacing w:before="0" w:beforeAutospacing="0" w:after="0" w:line="240" w:lineRule="auto"/>
        <w:jc w:val="both"/>
        <w:rPr>
          <w:rFonts w:ascii="Times New Roman" w:hAnsi="Times New Roman" w:hint="eastAsia"/>
          <w:sz w:val="20"/>
          <w:szCs w:val="20"/>
          <w:lang w:eastAsia="zh-CN"/>
        </w:rPr>
      </w:pPr>
      <w:r>
        <w:rPr>
          <w:rFonts w:ascii="Times New Roman" w:hAnsi="Times New Roman" w:hint="eastAsia"/>
          <w:sz w:val="20"/>
          <w:szCs w:val="20"/>
          <w:lang w:eastAsia="zh-CN"/>
        </w:rPr>
        <w:t>2</w:t>
      </w:r>
      <w:r>
        <w:rPr>
          <w:rFonts w:ascii="Times New Roman" w:hAnsi="Times New Roman"/>
          <w:sz w:val="20"/>
          <w:szCs w:val="20"/>
          <w:lang w:eastAsia="zh-CN"/>
        </w:rPr>
        <w:t>/21/2025</w:t>
      </w:r>
    </w:p>
    <w:sectPr w:rsidR="00E72074" w:rsidRPr="00E72074" w:rsidSect="006129DF">
      <w:type w:val="continuous"/>
      <w:pgSz w:w="12240" w:h="15840" w:code="119"/>
      <w:pgMar w:top="1440" w:right="1440" w:bottom="1440" w:left="1440" w:header="708" w:footer="708" w:gutter="0"/>
      <w:cols w:num="2"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CDEEE" w14:textId="77777777" w:rsidR="007E48CD" w:rsidRDefault="007E48CD">
      <w:pPr>
        <w:spacing w:line="240" w:lineRule="auto"/>
      </w:pPr>
      <w:r>
        <w:separator/>
      </w:r>
    </w:p>
  </w:endnote>
  <w:endnote w:type="continuationSeparator" w:id="0">
    <w:p w14:paraId="72BA3603" w14:textId="77777777" w:rsidR="007E48CD" w:rsidRDefault="007E48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930971"/>
      <w:docPartObj>
        <w:docPartGallery w:val="Page Numbers (Bottom of Page)"/>
        <w:docPartUnique/>
      </w:docPartObj>
    </w:sdtPr>
    <w:sdtEndPr>
      <w:rPr>
        <w:noProof/>
      </w:rPr>
    </w:sdtEndPr>
    <w:sdtContent>
      <w:p w14:paraId="644911E7" w14:textId="652B7614" w:rsidR="00E72074" w:rsidRDefault="00E720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EBD8AB" w14:textId="77777777" w:rsidR="0014556A" w:rsidRDefault="001455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2DAFC" w14:textId="77777777" w:rsidR="007E48CD" w:rsidRDefault="007E48CD">
      <w:pPr>
        <w:spacing w:before="0" w:after="0"/>
      </w:pPr>
      <w:r>
        <w:separator/>
      </w:r>
    </w:p>
  </w:footnote>
  <w:footnote w:type="continuationSeparator" w:id="0">
    <w:p w14:paraId="15A7F175" w14:textId="77777777" w:rsidR="007E48CD" w:rsidRDefault="007E48C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0764E" w14:textId="480FA497" w:rsidR="008D53B2" w:rsidRDefault="008D53B2" w:rsidP="008D53B2">
    <w:pPr>
      <w:widowControl w:val="0"/>
      <w:pBdr>
        <w:bottom w:val="thinThickMediumGap" w:sz="12" w:space="1" w:color="auto"/>
      </w:pBdr>
      <w:autoSpaceDE w:val="0"/>
      <w:autoSpaceDN w:val="0"/>
      <w:snapToGrid w:val="0"/>
      <w:jc w:val="center"/>
      <w:rPr>
        <w:rFonts w:eastAsiaTheme="minorEastAsia"/>
        <w:sz w:val="20"/>
        <w:szCs w:val="20"/>
        <w:lang w:val="en-US" w:eastAsia="en-US"/>
      </w:rPr>
    </w:pPr>
    <w:r>
      <w:rPr>
        <w:iCs/>
        <w:color w:val="000000"/>
        <w:sz w:val="20"/>
        <w:szCs w:val="20"/>
      </w:rPr>
      <w:t xml:space="preserve">Researcher </w:t>
    </w:r>
    <w:r>
      <w:rPr>
        <w:iCs/>
        <w:sz w:val="20"/>
        <w:szCs w:val="20"/>
      </w:rPr>
      <w:t xml:space="preserve">2025;17(4)                                                 </w:t>
    </w:r>
    <w:hyperlink r:id="rId1" w:history="1">
      <w:r>
        <w:rPr>
          <w:rStyle w:val="Hyperlink"/>
          <w:iCs/>
          <w:sz w:val="20"/>
          <w:szCs w:val="20"/>
        </w:rPr>
        <w:t>http://www.sciencepub.net/researcher</w:t>
      </w:r>
    </w:hyperlink>
    <w:r>
      <w:rPr>
        <w:sz w:val="20"/>
        <w:szCs w:val="20"/>
      </w:rPr>
      <w:t xml:space="preserve">     </w:t>
    </w:r>
    <w:r>
      <w:rPr>
        <w:b/>
        <w:i/>
        <w:color w:val="FF0000"/>
        <w:sz w:val="20"/>
        <w:szCs w:val="20"/>
        <w:bdr w:val="single" w:sz="4" w:space="0" w:color="FF0000" w:frame="1"/>
      </w:rPr>
      <w:t>RSJ</w:t>
    </w:r>
  </w:p>
  <w:p w14:paraId="5D276ADF" w14:textId="77777777" w:rsidR="008D53B2" w:rsidRDefault="008D53B2" w:rsidP="008D53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2AA4"/>
    <w:multiLevelType w:val="multilevel"/>
    <w:tmpl w:val="11732AA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15:restartNumberingAfterBreak="0">
    <w:nsid w:val="29EB4F37"/>
    <w:multiLevelType w:val="multilevel"/>
    <w:tmpl w:val="29EB4F37"/>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3C497CED"/>
    <w:multiLevelType w:val="hybridMultilevel"/>
    <w:tmpl w:val="C59804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B8209FD"/>
    <w:multiLevelType w:val="multilevel"/>
    <w:tmpl w:val="7B8209FD"/>
    <w:lvl w:ilvl="0">
      <w:start w:val="1"/>
      <w:numFmt w:val="decimal"/>
      <w:lvlText w:val="%1."/>
      <w:lvlJc w:val="left"/>
      <w:pPr>
        <w:ind w:left="1440" w:hanging="360"/>
      </w:pPr>
      <w:rPr>
        <w:rFonts w:ascii="Times New Roman" w:hAnsi="Times New Roman" w:cs="Times New Roman"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3E9"/>
    <w:rsid w:val="00021DBB"/>
    <w:rsid w:val="00026368"/>
    <w:rsid w:val="000414F9"/>
    <w:rsid w:val="00052304"/>
    <w:rsid w:val="0005653B"/>
    <w:rsid w:val="000607DF"/>
    <w:rsid w:val="000728C9"/>
    <w:rsid w:val="0007479D"/>
    <w:rsid w:val="000814E2"/>
    <w:rsid w:val="00085087"/>
    <w:rsid w:val="00092002"/>
    <w:rsid w:val="000A10CA"/>
    <w:rsid w:val="000A5537"/>
    <w:rsid w:val="000B1B82"/>
    <w:rsid w:val="000B2A74"/>
    <w:rsid w:val="000C011F"/>
    <w:rsid w:val="000C0F4B"/>
    <w:rsid w:val="000C5757"/>
    <w:rsid w:val="000C7F1D"/>
    <w:rsid w:val="000D421C"/>
    <w:rsid w:val="000E1F52"/>
    <w:rsid w:val="000E46D2"/>
    <w:rsid w:val="000F2731"/>
    <w:rsid w:val="000F6506"/>
    <w:rsid w:val="00106119"/>
    <w:rsid w:val="001145A8"/>
    <w:rsid w:val="00114E54"/>
    <w:rsid w:val="001265E7"/>
    <w:rsid w:val="00126F99"/>
    <w:rsid w:val="00137DE4"/>
    <w:rsid w:val="0014556A"/>
    <w:rsid w:val="001536AF"/>
    <w:rsid w:val="001614B4"/>
    <w:rsid w:val="001623A1"/>
    <w:rsid w:val="00173558"/>
    <w:rsid w:val="001807B0"/>
    <w:rsid w:val="001A02A2"/>
    <w:rsid w:val="001B66DC"/>
    <w:rsid w:val="001C1AD0"/>
    <w:rsid w:val="001C7A4D"/>
    <w:rsid w:val="001D3A8F"/>
    <w:rsid w:val="001D4339"/>
    <w:rsid w:val="001D7355"/>
    <w:rsid w:val="001E0CBE"/>
    <w:rsid w:val="001F72C8"/>
    <w:rsid w:val="00205175"/>
    <w:rsid w:val="00205860"/>
    <w:rsid w:val="00206BB5"/>
    <w:rsid w:val="00206E77"/>
    <w:rsid w:val="002076CC"/>
    <w:rsid w:val="00210CAD"/>
    <w:rsid w:val="00224527"/>
    <w:rsid w:val="002273C6"/>
    <w:rsid w:val="0023598F"/>
    <w:rsid w:val="00246B82"/>
    <w:rsid w:val="00247493"/>
    <w:rsid w:val="002600B8"/>
    <w:rsid w:val="0026236A"/>
    <w:rsid w:val="002716D4"/>
    <w:rsid w:val="00271D09"/>
    <w:rsid w:val="0027494F"/>
    <w:rsid w:val="0027645D"/>
    <w:rsid w:val="00276C9C"/>
    <w:rsid w:val="002916DA"/>
    <w:rsid w:val="00291F43"/>
    <w:rsid w:val="002A3C33"/>
    <w:rsid w:val="002A68C9"/>
    <w:rsid w:val="002B7382"/>
    <w:rsid w:val="002C183D"/>
    <w:rsid w:val="002C3D01"/>
    <w:rsid w:val="002C44F2"/>
    <w:rsid w:val="002E42BE"/>
    <w:rsid w:val="002F228D"/>
    <w:rsid w:val="0031371E"/>
    <w:rsid w:val="003161BF"/>
    <w:rsid w:val="00321996"/>
    <w:rsid w:val="0032457A"/>
    <w:rsid w:val="0033390F"/>
    <w:rsid w:val="0034192B"/>
    <w:rsid w:val="00350A23"/>
    <w:rsid w:val="00350A71"/>
    <w:rsid w:val="0035447E"/>
    <w:rsid w:val="0036766E"/>
    <w:rsid w:val="003A37B5"/>
    <w:rsid w:val="003A74A0"/>
    <w:rsid w:val="003B1670"/>
    <w:rsid w:val="003D061F"/>
    <w:rsid w:val="003D336D"/>
    <w:rsid w:val="003F054E"/>
    <w:rsid w:val="003F689F"/>
    <w:rsid w:val="00407AAB"/>
    <w:rsid w:val="00414ADA"/>
    <w:rsid w:val="00421003"/>
    <w:rsid w:val="0043116E"/>
    <w:rsid w:val="00434EC0"/>
    <w:rsid w:val="00437DCB"/>
    <w:rsid w:val="00446DF4"/>
    <w:rsid w:val="0045219B"/>
    <w:rsid w:val="00461D16"/>
    <w:rsid w:val="00465B42"/>
    <w:rsid w:val="004807CE"/>
    <w:rsid w:val="00485767"/>
    <w:rsid w:val="004874E6"/>
    <w:rsid w:val="004A36DB"/>
    <w:rsid w:val="004A56C2"/>
    <w:rsid w:val="004A7DE6"/>
    <w:rsid w:val="004B4352"/>
    <w:rsid w:val="004D069F"/>
    <w:rsid w:val="004D4091"/>
    <w:rsid w:val="004F6AB6"/>
    <w:rsid w:val="00513815"/>
    <w:rsid w:val="005378FC"/>
    <w:rsid w:val="00541028"/>
    <w:rsid w:val="00546A84"/>
    <w:rsid w:val="005541D7"/>
    <w:rsid w:val="005729AA"/>
    <w:rsid w:val="00576D4D"/>
    <w:rsid w:val="00580DEB"/>
    <w:rsid w:val="00591EFD"/>
    <w:rsid w:val="005D0D04"/>
    <w:rsid w:val="005E7FCD"/>
    <w:rsid w:val="0060149A"/>
    <w:rsid w:val="0060284D"/>
    <w:rsid w:val="006043D3"/>
    <w:rsid w:val="006070D3"/>
    <w:rsid w:val="006129DF"/>
    <w:rsid w:val="00613DB6"/>
    <w:rsid w:val="0062311D"/>
    <w:rsid w:val="00626531"/>
    <w:rsid w:val="006310C9"/>
    <w:rsid w:val="00637E0A"/>
    <w:rsid w:val="0064366A"/>
    <w:rsid w:val="00643826"/>
    <w:rsid w:val="006451B9"/>
    <w:rsid w:val="00654A29"/>
    <w:rsid w:val="00661AA9"/>
    <w:rsid w:val="006729BA"/>
    <w:rsid w:val="0067443C"/>
    <w:rsid w:val="00676061"/>
    <w:rsid w:val="006766C0"/>
    <w:rsid w:val="00676C3D"/>
    <w:rsid w:val="0069431A"/>
    <w:rsid w:val="006A7F9B"/>
    <w:rsid w:val="006C2916"/>
    <w:rsid w:val="006C3DB9"/>
    <w:rsid w:val="006D4093"/>
    <w:rsid w:val="006D4A3D"/>
    <w:rsid w:val="006D673A"/>
    <w:rsid w:val="006F0A6A"/>
    <w:rsid w:val="006F2426"/>
    <w:rsid w:val="007008F4"/>
    <w:rsid w:val="00700BAF"/>
    <w:rsid w:val="00703B3F"/>
    <w:rsid w:val="007125AF"/>
    <w:rsid w:val="00735584"/>
    <w:rsid w:val="00741A98"/>
    <w:rsid w:val="00743036"/>
    <w:rsid w:val="0074473F"/>
    <w:rsid w:val="007530BC"/>
    <w:rsid w:val="00762B73"/>
    <w:rsid w:val="00767C62"/>
    <w:rsid w:val="00772D08"/>
    <w:rsid w:val="00793335"/>
    <w:rsid w:val="00796CE9"/>
    <w:rsid w:val="007B0FE1"/>
    <w:rsid w:val="007B627C"/>
    <w:rsid w:val="007C683B"/>
    <w:rsid w:val="007D7EBC"/>
    <w:rsid w:val="007E1247"/>
    <w:rsid w:val="007E14D0"/>
    <w:rsid w:val="007E48CD"/>
    <w:rsid w:val="007E7E12"/>
    <w:rsid w:val="007F310C"/>
    <w:rsid w:val="0080451A"/>
    <w:rsid w:val="00807B35"/>
    <w:rsid w:val="00810901"/>
    <w:rsid w:val="00815349"/>
    <w:rsid w:val="00816E7B"/>
    <w:rsid w:val="00823323"/>
    <w:rsid w:val="008308C9"/>
    <w:rsid w:val="00831B94"/>
    <w:rsid w:val="008407F7"/>
    <w:rsid w:val="008411C4"/>
    <w:rsid w:val="008459F9"/>
    <w:rsid w:val="0085336E"/>
    <w:rsid w:val="00861A4E"/>
    <w:rsid w:val="00861CE8"/>
    <w:rsid w:val="00876BFC"/>
    <w:rsid w:val="0088679D"/>
    <w:rsid w:val="008A0264"/>
    <w:rsid w:val="008A45FB"/>
    <w:rsid w:val="008A4B05"/>
    <w:rsid w:val="008A6950"/>
    <w:rsid w:val="008B2B2B"/>
    <w:rsid w:val="008B313E"/>
    <w:rsid w:val="008C110D"/>
    <w:rsid w:val="008C58A5"/>
    <w:rsid w:val="008C6683"/>
    <w:rsid w:val="008D0433"/>
    <w:rsid w:val="008D1B1B"/>
    <w:rsid w:val="008D53B2"/>
    <w:rsid w:val="008E6EB5"/>
    <w:rsid w:val="008F22D7"/>
    <w:rsid w:val="008F74FD"/>
    <w:rsid w:val="00900ED7"/>
    <w:rsid w:val="00906233"/>
    <w:rsid w:val="00906E66"/>
    <w:rsid w:val="00910912"/>
    <w:rsid w:val="0091217E"/>
    <w:rsid w:val="00915DBB"/>
    <w:rsid w:val="00931AF7"/>
    <w:rsid w:val="00936B27"/>
    <w:rsid w:val="00952669"/>
    <w:rsid w:val="009561A2"/>
    <w:rsid w:val="009B1DBB"/>
    <w:rsid w:val="009B412F"/>
    <w:rsid w:val="009C1C90"/>
    <w:rsid w:val="009D291C"/>
    <w:rsid w:val="009E444A"/>
    <w:rsid w:val="009E6740"/>
    <w:rsid w:val="00A0402C"/>
    <w:rsid w:val="00A23A95"/>
    <w:rsid w:val="00A30BA5"/>
    <w:rsid w:val="00A323E9"/>
    <w:rsid w:val="00A37E41"/>
    <w:rsid w:val="00A37FB7"/>
    <w:rsid w:val="00A41ABC"/>
    <w:rsid w:val="00A46EB6"/>
    <w:rsid w:val="00A52ACA"/>
    <w:rsid w:val="00A60A5F"/>
    <w:rsid w:val="00A62292"/>
    <w:rsid w:val="00A71751"/>
    <w:rsid w:val="00A75310"/>
    <w:rsid w:val="00A75F41"/>
    <w:rsid w:val="00A863C5"/>
    <w:rsid w:val="00A877E8"/>
    <w:rsid w:val="00AA1FC2"/>
    <w:rsid w:val="00AA3F0C"/>
    <w:rsid w:val="00AC6F31"/>
    <w:rsid w:val="00AC7352"/>
    <w:rsid w:val="00AD17F5"/>
    <w:rsid w:val="00AD6753"/>
    <w:rsid w:val="00AE054F"/>
    <w:rsid w:val="00AF0F0B"/>
    <w:rsid w:val="00AF4679"/>
    <w:rsid w:val="00B1565B"/>
    <w:rsid w:val="00B27AB6"/>
    <w:rsid w:val="00B31EBB"/>
    <w:rsid w:val="00B36B4A"/>
    <w:rsid w:val="00B52E89"/>
    <w:rsid w:val="00B5372A"/>
    <w:rsid w:val="00B62F92"/>
    <w:rsid w:val="00B648A8"/>
    <w:rsid w:val="00B71AEB"/>
    <w:rsid w:val="00B75A07"/>
    <w:rsid w:val="00B84C8A"/>
    <w:rsid w:val="00BA1B3B"/>
    <w:rsid w:val="00BA4711"/>
    <w:rsid w:val="00BA585C"/>
    <w:rsid w:val="00BA79EC"/>
    <w:rsid w:val="00BB2AAE"/>
    <w:rsid w:val="00BC09C2"/>
    <w:rsid w:val="00BC2824"/>
    <w:rsid w:val="00BC5C17"/>
    <w:rsid w:val="00BF0487"/>
    <w:rsid w:val="00C21C9E"/>
    <w:rsid w:val="00C37BAE"/>
    <w:rsid w:val="00C50E8E"/>
    <w:rsid w:val="00C81142"/>
    <w:rsid w:val="00C842EB"/>
    <w:rsid w:val="00C954C8"/>
    <w:rsid w:val="00CB1D33"/>
    <w:rsid w:val="00CB5147"/>
    <w:rsid w:val="00CC2640"/>
    <w:rsid w:val="00CC49F6"/>
    <w:rsid w:val="00CF523D"/>
    <w:rsid w:val="00D05A86"/>
    <w:rsid w:val="00D06F57"/>
    <w:rsid w:val="00D213DE"/>
    <w:rsid w:val="00D301F1"/>
    <w:rsid w:val="00D33909"/>
    <w:rsid w:val="00D35758"/>
    <w:rsid w:val="00D50E76"/>
    <w:rsid w:val="00D6101F"/>
    <w:rsid w:val="00D75C13"/>
    <w:rsid w:val="00D7767F"/>
    <w:rsid w:val="00D82708"/>
    <w:rsid w:val="00D96100"/>
    <w:rsid w:val="00D97A19"/>
    <w:rsid w:val="00DA7DD7"/>
    <w:rsid w:val="00DC2B16"/>
    <w:rsid w:val="00DC4C9C"/>
    <w:rsid w:val="00DC6685"/>
    <w:rsid w:val="00DC6A66"/>
    <w:rsid w:val="00DD0DAF"/>
    <w:rsid w:val="00DE18A4"/>
    <w:rsid w:val="00DE3CD3"/>
    <w:rsid w:val="00DF5A05"/>
    <w:rsid w:val="00E01FC4"/>
    <w:rsid w:val="00E16955"/>
    <w:rsid w:val="00E20B36"/>
    <w:rsid w:val="00E23E80"/>
    <w:rsid w:val="00E33B34"/>
    <w:rsid w:val="00E426AD"/>
    <w:rsid w:val="00E449B4"/>
    <w:rsid w:val="00E672BB"/>
    <w:rsid w:val="00E72074"/>
    <w:rsid w:val="00E74910"/>
    <w:rsid w:val="00E7685C"/>
    <w:rsid w:val="00E8394E"/>
    <w:rsid w:val="00EA20FA"/>
    <w:rsid w:val="00EA3C49"/>
    <w:rsid w:val="00EC234F"/>
    <w:rsid w:val="00EC54A0"/>
    <w:rsid w:val="00EC7F82"/>
    <w:rsid w:val="00ED1FBD"/>
    <w:rsid w:val="00EE15A6"/>
    <w:rsid w:val="00EE6ADB"/>
    <w:rsid w:val="00F17FEA"/>
    <w:rsid w:val="00F24C33"/>
    <w:rsid w:val="00F35109"/>
    <w:rsid w:val="00F42C25"/>
    <w:rsid w:val="00F50156"/>
    <w:rsid w:val="00F5047A"/>
    <w:rsid w:val="00F6440B"/>
    <w:rsid w:val="00F71B18"/>
    <w:rsid w:val="00F74E5C"/>
    <w:rsid w:val="00F75E1C"/>
    <w:rsid w:val="00F83EF5"/>
    <w:rsid w:val="00F876AC"/>
    <w:rsid w:val="00FA1834"/>
    <w:rsid w:val="00FC3817"/>
    <w:rsid w:val="00FC5238"/>
    <w:rsid w:val="00FC6CB3"/>
    <w:rsid w:val="00FD1498"/>
    <w:rsid w:val="00FD1EAE"/>
    <w:rsid w:val="00FD68AB"/>
    <w:rsid w:val="00FE19BB"/>
    <w:rsid w:val="00FE21D9"/>
    <w:rsid w:val="00FE3DB4"/>
    <w:rsid w:val="00FE4FFC"/>
    <w:rsid w:val="00FE63DB"/>
    <w:rsid w:val="00FF0CB8"/>
    <w:rsid w:val="18494066"/>
    <w:rsid w:val="28E14365"/>
    <w:rsid w:val="292E274A"/>
    <w:rsid w:val="2F3642ED"/>
    <w:rsid w:val="72EE716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E260C"/>
  <w15:docId w15:val="{1B7961FE-316E-46F5-9ACD-B3CA2CE5C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lsdException w:name="toc 2" w:unhideWhenUsed="1"/>
    <w:lsdException w:name="toc 3"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200" w:line="273" w:lineRule="auto"/>
    </w:pPr>
    <w:rPr>
      <w:rFonts w:ascii="Calibri" w:eastAsia="SimSun" w:hAnsi="Calibri" w:cs="Times New Roman"/>
      <w:sz w:val="22"/>
      <w:szCs w:val="22"/>
      <w:lang w:val="en-GB" w:eastAsia="en-GB"/>
    </w:rPr>
  </w:style>
  <w:style w:type="paragraph" w:styleId="Heading1">
    <w:name w:val="heading 1"/>
    <w:basedOn w:val="Normal"/>
    <w:next w:val="Normal"/>
    <w:link w:val="Heading1Char"/>
    <w:uiPriority w:val="99"/>
    <w:qFormat/>
    <w:pPr>
      <w:keepNext/>
      <w:keepLines/>
      <w:widowControl w:val="0"/>
      <w:spacing w:before="480" w:beforeAutospacing="0" w:after="0"/>
      <w:outlineLvl w:val="0"/>
    </w:pPr>
    <w:rPr>
      <w:rFonts w:ascii="Cambria" w:hAnsi="Cambria"/>
      <w:b/>
      <w:bCs/>
      <w:color w:val="366091"/>
      <w:sz w:val="28"/>
      <w:szCs w:val="28"/>
    </w:rPr>
  </w:style>
  <w:style w:type="paragraph" w:styleId="Heading2">
    <w:name w:val="heading 2"/>
    <w:basedOn w:val="Normal"/>
    <w:next w:val="Normal"/>
    <w:link w:val="Heading2Char"/>
    <w:uiPriority w:val="99"/>
    <w:qFormat/>
    <w:pPr>
      <w:keepNext/>
      <w:keepLines/>
      <w:widowControl w:val="0"/>
      <w:spacing w:before="200" w:beforeAutospacing="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pPr>
      <w:keepNext/>
      <w:keepLines/>
      <w:widowControl w:val="0"/>
      <w:spacing w:before="200" w:beforeAutospacing="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before="0" w:after="0" w:line="240" w:lineRule="auto"/>
    </w:pPr>
    <w:rPr>
      <w:rFonts w:ascii="Tahoma" w:hAnsi="Tahoma" w:cs="Tahoma"/>
      <w:sz w:val="16"/>
      <w:szCs w:val="16"/>
    </w:rPr>
  </w:style>
  <w:style w:type="character" w:styleId="FollowedHyperlink">
    <w:name w:val="FollowedHyperlink"/>
    <w:basedOn w:val="DefaultParagraphFont"/>
    <w:uiPriority w:val="99"/>
    <w:unhideWhenUsed/>
    <w:rPr>
      <w:color w:val="800080"/>
      <w:u w:val="single"/>
    </w:rPr>
  </w:style>
  <w:style w:type="paragraph" w:styleId="Footer">
    <w:name w:val="footer"/>
    <w:basedOn w:val="Normal"/>
    <w:link w:val="FooterChar"/>
    <w:uiPriority w:val="99"/>
    <w:unhideWhenUsed/>
    <w:pPr>
      <w:spacing w:after="0" w:line="240" w:lineRule="auto"/>
    </w:pPr>
  </w:style>
  <w:style w:type="paragraph" w:styleId="Header">
    <w:name w:val="header"/>
    <w:basedOn w:val="Normal"/>
    <w:link w:val="HeaderChar"/>
    <w:uiPriority w:val="99"/>
    <w:unhideWhenUsed/>
    <w:pPr>
      <w:tabs>
        <w:tab w:val="center" w:pos="4513"/>
        <w:tab w:val="right" w:pos="9026"/>
      </w:tabs>
      <w:spacing w:before="0" w:after="0" w:line="240" w:lineRule="auto"/>
    </w:p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after="100" w:afterAutospacing="1" w:line="240" w:lineRule="auto"/>
    </w:pPr>
    <w:rPr>
      <w:rFonts w:ascii="Times New Roman" w:eastAsia="Times New Roman" w:hAnsi="Times New Roman"/>
      <w:sz w:val="24"/>
      <w:szCs w:val="24"/>
    </w:rPr>
  </w:style>
  <w:style w:type="paragraph" w:styleId="TOC1">
    <w:name w:val="toc 1"/>
    <w:basedOn w:val="Normal"/>
    <w:next w:val="Normal"/>
    <w:uiPriority w:val="99"/>
    <w:unhideWhenUsed/>
    <w:pPr>
      <w:spacing w:after="100"/>
    </w:pPr>
  </w:style>
  <w:style w:type="paragraph" w:styleId="TOC2">
    <w:name w:val="toc 2"/>
    <w:basedOn w:val="Normal"/>
    <w:next w:val="Normal"/>
    <w:uiPriority w:val="99"/>
    <w:unhideWhenUsed/>
    <w:pPr>
      <w:spacing w:after="100"/>
      <w:ind w:left="220"/>
    </w:pPr>
  </w:style>
  <w:style w:type="paragraph" w:styleId="TOC3">
    <w:name w:val="toc 3"/>
    <w:basedOn w:val="Normal"/>
    <w:next w:val="Normal"/>
    <w:uiPriority w:val="99"/>
    <w:unhideWhenUsed/>
    <w:pPr>
      <w:spacing w:after="100"/>
      <w:ind w:left="440"/>
    </w:pPr>
  </w:style>
  <w:style w:type="character" w:customStyle="1" w:styleId="Heading1Char">
    <w:name w:val="Heading 1 Char"/>
    <w:basedOn w:val="DefaultParagraphFont"/>
    <w:link w:val="Heading1"/>
    <w:uiPriority w:val="99"/>
    <w:rPr>
      <w:rFonts w:ascii="Cambria" w:eastAsia="SimSun" w:hAnsi="Cambria" w:cs="Times New Roman"/>
      <w:b/>
      <w:bCs/>
      <w:color w:val="366091"/>
      <w:sz w:val="28"/>
      <w:szCs w:val="28"/>
      <w:lang w:eastAsia="en-GB"/>
    </w:rPr>
  </w:style>
  <w:style w:type="character" w:customStyle="1" w:styleId="Heading2Char">
    <w:name w:val="Heading 2 Char"/>
    <w:basedOn w:val="DefaultParagraphFont"/>
    <w:link w:val="Heading2"/>
    <w:uiPriority w:val="99"/>
    <w:rPr>
      <w:rFonts w:ascii="Cambria" w:eastAsia="SimSun" w:hAnsi="Cambria" w:cs="Times New Roman"/>
      <w:b/>
      <w:bCs/>
      <w:color w:val="4F81BD"/>
      <w:sz w:val="26"/>
      <w:szCs w:val="26"/>
      <w:lang w:eastAsia="en-GB"/>
    </w:rPr>
  </w:style>
  <w:style w:type="character" w:customStyle="1" w:styleId="Heading3Char">
    <w:name w:val="Heading 3 Char"/>
    <w:basedOn w:val="DefaultParagraphFont"/>
    <w:link w:val="Heading3"/>
    <w:uiPriority w:val="99"/>
    <w:rPr>
      <w:rFonts w:ascii="Cambria" w:eastAsia="SimSun" w:hAnsi="Cambria" w:cs="Times New Roman"/>
      <w:b/>
      <w:bCs/>
      <w:color w:val="4F81BD"/>
      <w:lang w:eastAsia="en-GB"/>
    </w:rPr>
  </w:style>
  <w:style w:type="character" w:customStyle="1" w:styleId="FooterChar">
    <w:name w:val="Footer Char"/>
    <w:basedOn w:val="DefaultParagraphFont"/>
    <w:link w:val="Footer"/>
    <w:uiPriority w:val="99"/>
    <w:rPr>
      <w:rFonts w:ascii="Calibri" w:eastAsia="SimSun" w:hAnsi="Calibri" w:cs="Times New Roman"/>
      <w:lang w:eastAsia="en-GB"/>
    </w:rPr>
  </w:style>
  <w:style w:type="paragraph" w:customStyle="1" w:styleId="Default">
    <w:name w:val="Default"/>
    <w:basedOn w:val="Normal"/>
    <w:pPr>
      <w:autoSpaceDE w:val="0"/>
      <w:autoSpaceDN w:val="0"/>
      <w:adjustRightInd w:val="0"/>
      <w:spacing w:before="0" w:beforeAutospacing="0" w:after="0" w:line="240" w:lineRule="auto"/>
    </w:pPr>
    <w:rPr>
      <w:rFonts w:ascii="Times New Roman" w:hAnsi="Times New Roman"/>
      <w:color w:val="000000"/>
      <w:sz w:val="24"/>
      <w:szCs w:val="24"/>
    </w:rPr>
  </w:style>
  <w:style w:type="paragraph" w:customStyle="1" w:styleId="TOCHeading1">
    <w:name w:val="TOC Heading1"/>
    <w:basedOn w:val="Heading1"/>
    <w:next w:val="Normal"/>
    <w:uiPriority w:val="39"/>
    <w:qFormat/>
    <w:pPr>
      <w:outlineLvl w:val="9"/>
    </w:pPr>
  </w:style>
  <w:style w:type="paragraph" w:styleId="ListParagraph">
    <w:name w:val="List Paragraph"/>
    <w:basedOn w:val="Normal"/>
    <w:uiPriority w:val="99"/>
    <w:qFormat/>
    <w:pPr>
      <w:ind w:left="720"/>
    </w:pPr>
  </w:style>
  <w:style w:type="character" w:customStyle="1" w:styleId="10">
    <w:name w:val="10"/>
    <w:basedOn w:val="DefaultParagraphFont"/>
    <w:qFormat/>
    <w:rPr>
      <w:rFonts w:ascii="Calibri" w:hAnsi="Calibri" w:cs="Calibri" w:hint="default"/>
    </w:rPr>
  </w:style>
  <w:style w:type="character" w:customStyle="1" w:styleId="15">
    <w:name w:val="15"/>
    <w:basedOn w:val="DefaultParagraphFont"/>
    <w:rPr>
      <w:rFonts w:ascii="Calibri" w:hAnsi="Calibri" w:cs="Calibri" w:hint="default"/>
      <w:color w:val="0000FF"/>
      <w:u w:val="single"/>
    </w:rPr>
  </w:style>
  <w:style w:type="table" w:customStyle="1" w:styleId="LightShading1">
    <w:name w:val="Light Shading1"/>
    <w:basedOn w:val="TableNormal"/>
    <w:rPr>
      <w:rFonts w:ascii="Times New Roman" w:eastAsia="Calibri" w:hAnsi="Times New Roman" w:cs="SimSun"/>
      <w:color w:val="000000"/>
      <w:lang w:eastAsia="en-GB"/>
    </w:rPr>
    <w:tblPr>
      <w:tblBorders>
        <w:top w:val="single" w:sz="8" w:space="0" w:color="000000"/>
        <w:bottom w:val="single" w:sz="8" w:space="0" w:color="000000"/>
      </w:tblBorders>
    </w:tblPr>
    <w:tblStylePr w:type="firstRow">
      <w:rPr>
        <w:rFonts w:ascii="Times New Roman" w:hAnsi="Times New Roman" w:cs="Times New Roman" w:hint="default"/>
        <w:b/>
        <w:bCs/>
      </w:rPr>
      <w:tblPr/>
      <w:tcPr>
        <w:tcBorders>
          <w:top w:val="single" w:sz="8" w:space="0" w:color="000000"/>
          <w:left w:val="nil"/>
          <w:bottom w:val="single" w:sz="8" w:space="0" w:color="000000"/>
          <w:right w:val="nil"/>
          <w:insideH w:val="nil"/>
          <w:insideV w:val="nil"/>
        </w:tcBorders>
      </w:tcPr>
    </w:tblStylePr>
    <w:tblStylePr w:type="lastRow">
      <w:rPr>
        <w:rFonts w:ascii="Times New Roman" w:hAnsi="Times New Roman"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LightShading2">
    <w:name w:val="Light Shading2"/>
    <w:basedOn w:val="TableNormal"/>
    <w:rPr>
      <w:rFonts w:ascii="Times New Roman" w:eastAsia="Times New Roman" w:hAnsi="Times New Roman" w:cs="Times New Roman"/>
      <w:color w:val="000000"/>
      <w:lang w:eastAsia="en-GB"/>
    </w:rPr>
    <w:tblPr>
      <w:tblBorders>
        <w:top w:val="single" w:sz="8" w:space="0" w:color="000000"/>
        <w:bottom w:val="single" w:sz="8" w:space="0" w:color="000000"/>
      </w:tblBorders>
    </w:tblPr>
    <w:tblStylePr w:type="firstRow">
      <w:rPr>
        <w:rFonts w:ascii="Times New Roman" w:hAnsi="Times New Roman" w:cs="Times New Roman" w:hint="default"/>
        <w:b/>
        <w:bCs/>
      </w:rPr>
      <w:tblPr/>
      <w:tcPr>
        <w:tcBorders>
          <w:top w:val="single" w:sz="8" w:space="0" w:color="000000"/>
          <w:left w:val="nil"/>
          <w:bottom w:val="single" w:sz="8" w:space="0" w:color="000000"/>
          <w:right w:val="nil"/>
          <w:insideH w:val="nil"/>
          <w:insideV w:val="nil"/>
        </w:tcBorders>
      </w:tcPr>
    </w:tblStylePr>
    <w:tblStylePr w:type="lastRow">
      <w:rPr>
        <w:rFonts w:ascii="Times New Roman" w:hAnsi="Times New Roman"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en-GB"/>
    </w:rPr>
  </w:style>
  <w:style w:type="character" w:customStyle="1" w:styleId="HeaderChar">
    <w:name w:val="Header Char"/>
    <w:basedOn w:val="DefaultParagraphFont"/>
    <w:link w:val="Header"/>
    <w:uiPriority w:val="99"/>
    <w:rPr>
      <w:rFonts w:ascii="Calibri" w:eastAsia="SimSun"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772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dx.doi.org/10.7537/marsrsj170425.02" TargetMode="External"/><Relationship Id="rId13" Type="http://schemas.openxmlformats.org/officeDocument/2006/relationships/hyperlink" Target="https://doi.org/10.1016/j.heliyon.2020.e03202" TargetMode="External"/><Relationship Id="rId18" Type="http://schemas.openxmlformats.org/officeDocument/2006/relationships/hyperlink" Target="https://doi.org/10.24266/2573-5586-41.1.1" TargetMode="External"/><Relationship Id="rId3" Type="http://schemas.openxmlformats.org/officeDocument/2006/relationships/settings" Target="settings.xml"/><Relationship Id="rId7" Type="http://schemas.openxmlformats.org/officeDocument/2006/relationships/hyperlink" Target="http://www.sciencepub.net/researcher" TargetMode="External"/><Relationship Id="rId12" Type="http://schemas.openxmlformats.org/officeDocument/2006/relationships/image" Target="media/image2.png"/><Relationship Id="rId17" Type="http://schemas.openxmlformats.org/officeDocument/2006/relationships/hyperlink" Target="https://doi.org/10.24425/jppr.2021.136693" TargetMode="External"/><Relationship Id="rId2" Type="http://schemas.openxmlformats.org/officeDocument/2006/relationships/styles" Target="styles.xml"/><Relationship Id="rId16" Type="http://schemas.openxmlformats.org/officeDocument/2006/relationships/hyperlink" Target="https://doi.org/10.33406/njae.v6i1.137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dx.doi.org/10.5423/PPJ.OA.02.2015.0024"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file:///C:\Users\user\Documents\Richard%20project%20work_073909.docx"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4602</Words>
  <Characters>26233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owner</cp:lastModifiedBy>
  <cp:revision>7</cp:revision>
  <dcterms:created xsi:type="dcterms:W3CDTF">2025-03-02T02:50:00Z</dcterms:created>
  <dcterms:modified xsi:type="dcterms:W3CDTF">2025-04-22T21:51:00Z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2057-12.2.0.13431</vt:lpwstr>
  </property>
  <property fmtid="{D5CDD505-2E9C-101B-9397-08002B2CF9AE}" pid="3" name="ICV">
    <vt:lpwstr>CDDBD3CA0A904141BFF2268C2BCE8C6F_12</vt:lpwstr>
  </property>
</Properties>
</file>