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DB" w:rsidRPr="00257F88" w:rsidRDefault="00D330BB" w:rsidP="004D4451">
      <w:pPr>
        <w:jc w:val="center"/>
        <w:rPr>
          <w:b/>
          <w:sz w:val="20"/>
          <w:szCs w:val="20"/>
        </w:rPr>
      </w:pPr>
      <w:r w:rsidRPr="00257F88">
        <w:rPr>
          <w:b/>
          <w:sz w:val="20"/>
          <w:szCs w:val="20"/>
        </w:rPr>
        <w:t xml:space="preserve">Microbiological Perspective </w:t>
      </w:r>
      <w:proofErr w:type="gramStart"/>
      <w:r w:rsidRPr="00257F88">
        <w:rPr>
          <w:b/>
          <w:sz w:val="20"/>
          <w:szCs w:val="20"/>
        </w:rPr>
        <w:t>On</w:t>
      </w:r>
      <w:proofErr w:type="gramEnd"/>
      <w:r w:rsidRPr="00257F88">
        <w:rPr>
          <w:b/>
          <w:sz w:val="20"/>
          <w:szCs w:val="20"/>
        </w:rPr>
        <w:t xml:space="preserve"> The Quality And Safety Of Borehole Water In </w:t>
      </w:r>
      <w:proofErr w:type="spellStart"/>
      <w:r w:rsidRPr="00257F88">
        <w:rPr>
          <w:b/>
          <w:sz w:val="20"/>
          <w:szCs w:val="20"/>
        </w:rPr>
        <w:t>Mubi</w:t>
      </w:r>
      <w:proofErr w:type="spellEnd"/>
      <w:r w:rsidRPr="00257F88">
        <w:rPr>
          <w:b/>
          <w:sz w:val="20"/>
          <w:szCs w:val="20"/>
        </w:rPr>
        <w:t xml:space="preserve"> Metropolis, Nigeria.</w:t>
      </w:r>
    </w:p>
    <w:p w:rsidR="00D330BB" w:rsidRPr="00257F88" w:rsidRDefault="00D330BB" w:rsidP="004D4451">
      <w:pPr>
        <w:jc w:val="center"/>
        <w:rPr>
          <w:b/>
          <w:sz w:val="20"/>
          <w:szCs w:val="20"/>
        </w:rPr>
      </w:pPr>
    </w:p>
    <w:p w:rsidR="007D2ADB" w:rsidRPr="00257F88" w:rsidRDefault="007D2ADB" w:rsidP="004D4451">
      <w:pPr>
        <w:jc w:val="center"/>
        <w:rPr>
          <w:sz w:val="20"/>
          <w:szCs w:val="20"/>
        </w:rPr>
      </w:pPr>
      <w:proofErr w:type="gramStart"/>
      <w:r w:rsidRPr="00257F88">
        <w:rPr>
          <w:sz w:val="20"/>
          <w:szCs w:val="20"/>
          <w:vertAlign w:val="superscript"/>
        </w:rPr>
        <w:t>1</w:t>
      </w:r>
      <w:r w:rsidRPr="00257F88">
        <w:rPr>
          <w:sz w:val="20"/>
          <w:szCs w:val="20"/>
        </w:rPr>
        <w:t xml:space="preserve">*Tula, M.Y., </w:t>
      </w:r>
      <w:r w:rsidRPr="00257F88">
        <w:rPr>
          <w:sz w:val="20"/>
          <w:szCs w:val="20"/>
          <w:vertAlign w:val="superscript"/>
        </w:rPr>
        <w:t>2</w:t>
      </w:r>
      <w:r w:rsidRPr="00257F88">
        <w:rPr>
          <w:sz w:val="20"/>
          <w:szCs w:val="20"/>
        </w:rPr>
        <w:t xml:space="preserve">Iruolaje, F.O., </w:t>
      </w:r>
      <w:r w:rsidRPr="00257F88">
        <w:rPr>
          <w:sz w:val="20"/>
          <w:szCs w:val="20"/>
          <w:vertAlign w:val="superscript"/>
        </w:rPr>
        <w:t>3</w:t>
      </w:r>
      <w:r w:rsidRPr="00257F88">
        <w:rPr>
          <w:sz w:val="20"/>
          <w:szCs w:val="20"/>
        </w:rPr>
        <w:t xml:space="preserve">Bitrus, J. </w:t>
      </w:r>
      <w:r w:rsidRPr="00257F88">
        <w:rPr>
          <w:sz w:val="20"/>
          <w:szCs w:val="20"/>
          <w:vertAlign w:val="superscript"/>
        </w:rPr>
        <w:t>1</w:t>
      </w:r>
      <w:r w:rsidRPr="00257F88">
        <w:rPr>
          <w:sz w:val="20"/>
          <w:szCs w:val="20"/>
        </w:rPr>
        <w:t xml:space="preserve">Iliyasu, A.J. and </w:t>
      </w:r>
      <w:r w:rsidRPr="00257F88">
        <w:rPr>
          <w:sz w:val="20"/>
          <w:szCs w:val="20"/>
          <w:vertAlign w:val="superscript"/>
        </w:rPr>
        <w:t>4</w:t>
      </w:r>
      <w:r w:rsidRPr="00257F88">
        <w:rPr>
          <w:sz w:val="20"/>
          <w:szCs w:val="20"/>
        </w:rPr>
        <w:t>Jennifer, H.H.</w:t>
      </w:r>
      <w:proofErr w:type="gramEnd"/>
    </w:p>
    <w:p w:rsidR="004D4451" w:rsidRPr="00257F88" w:rsidRDefault="004D4451" w:rsidP="004D4451">
      <w:pPr>
        <w:jc w:val="center"/>
        <w:rPr>
          <w:sz w:val="20"/>
          <w:szCs w:val="20"/>
        </w:rPr>
      </w:pPr>
    </w:p>
    <w:p w:rsidR="007D2ADB" w:rsidRPr="00257F88" w:rsidRDefault="007D2ADB" w:rsidP="004D4451">
      <w:pPr>
        <w:jc w:val="center"/>
        <w:rPr>
          <w:sz w:val="20"/>
          <w:szCs w:val="20"/>
        </w:rPr>
      </w:pPr>
      <w:proofErr w:type="gramStart"/>
      <w:r w:rsidRPr="00257F88">
        <w:rPr>
          <w:sz w:val="20"/>
          <w:szCs w:val="20"/>
          <w:vertAlign w:val="superscript"/>
        </w:rPr>
        <w:t>1</w:t>
      </w:r>
      <w:r w:rsidRPr="00257F88">
        <w:rPr>
          <w:sz w:val="20"/>
          <w:szCs w:val="20"/>
        </w:rPr>
        <w:t xml:space="preserve">Department of Biological Science Technology, Federal Polytechnic </w:t>
      </w:r>
      <w:proofErr w:type="spellStart"/>
      <w:r w:rsidRPr="00257F88">
        <w:rPr>
          <w:sz w:val="20"/>
          <w:szCs w:val="20"/>
        </w:rPr>
        <w:t>Mubi</w:t>
      </w:r>
      <w:proofErr w:type="spellEnd"/>
      <w:r w:rsidRPr="00257F88">
        <w:rPr>
          <w:sz w:val="20"/>
          <w:szCs w:val="20"/>
        </w:rPr>
        <w:t>, Adamawa State, Nigeria.</w:t>
      </w:r>
      <w:proofErr w:type="gramEnd"/>
    </w:p>
    <w:p w:rsidR="007D2ADB" w:rsidRPr="00257F88" w:rsidRDefault="007D2ADB" w:rsidP="004D4451">
      <w:pPr>
        <w:jc w:val="center"/>
        <w:rPr>
          <w:sz w:val="20"/>
          <w:szCs w:val="20"/>
        </w:rPr>
      </w:pPr>
      <w:r w:rsidRPr="00257F88">
        <w:rPr>
          <w:sz w:val="20"/>
          <w:szCs w:val="20"/>
          <w:vertAlign w:val="superscript"/>
        </w:rPr>
        <w:t>2</w:t>
      </w:r>
      <w:r w:rsidRPr="00257F88">
        <w:rPr>
          <w:sz w:val="20"/>
          <w:szCs w:val="20"/>
        </w:rPr>
        <w:t xml:space="preserve">Department of Science Laboratory Technology, Federal Polytechnic, </w:t>
      </w:r>
      <w:proofErr w:type="spellStart"/>
      <w:r w:rsidRPr="00257F88">
        <w:rPr>
          <w:sz w:val="20"/>
          <w:szCs w:val="20"/>
        </w:rPr>
        <w:t>Bauchi</w:t>
      </w:r>
      <w:proofErr w:type="spellEnd"/>
      <w:r w:rsidRPr="00257F88">
        <w:rPr>
          <w:sz w:val="20"/>
          <w:szCs w:val="20"/>
        </w:rPr>
        <w:t>, Nigeria</w:t>
      </w:r>
    </w:p>
    <w:p w:rsidR="007D2ADB" w:rsidRPr="00257F88" w:rsidRDefault="007D2ADB" w:rsidP="004D4451">
      <w:pPr>
        <w:jc w:val="center"/>
        <w:rPr>
          <w:sz w:val="20"/>
          <w:szCs w:val="20"/>
        </w:rPr>
      </w:pPr>
      <w:r w:rsidRPr="00257F88">
        <w:rPr>
          <w:sz w:val="20"/>
          <w:szCs w:val="20"/>
          <w:vertAlign w:val="superscript"/>
        </w:rPr>
        <w:t>3</w:t>
      </w:r>
      <w:r w:rsidRPr="00257F88">
        <w:rPr>
          <w:sz w:val="20"/>
          <w:szCs w:val="20"/>
        </w:rPr>
        <w:t xml:space="preserve">Department of food Science and Technology, Federal Polytechnic, </w:t>
      </w:r>
      <w:proofErr w:type="spellStart"/>
      <w:r w:rsidRPr="00257F88">
        <w:rPr>
          <w:sz w:val="20"/>
          <w:szCs w:val="20"/>
        </w:rPr>
        <w:t>Mubi</w:t>
      </w:r>
      <w:proofErr w:type="spellEnd"/>
      <w:r w:rsidRPr="00257F88">
        <w:rPr>
          <w:sz w:val="20"/>
          <w:szCs w:val="20"/>
        </w:rPr>
        <w:t>, Nigeria</w:t>
      </w:r>
    </w:p>
    <w:p w:rsidR="007D2ADB" w:rsidRPr="00257F88" w:rsidRDefault="007D2ADB" w:rsidP="004D4451">
      <w:pPr>
        <w:jc w:val="center"/>
        <w:rPr>
          <w:sz w:val="20"/>
          <w:szCs w:val="20"/>
        </w:rPr>
      </w:pPr>
      <w:r w:rsidRPr="00257F88">
        <w:rPr>
          <w:sz w:val="20"/>
          <w:szCs w:val="20"/>
          <w:vertAlign w:val="superscript"/>
        </w:rPr>
        <w:t>4</w:t>
      </w:r>
      <w:r w:rsidRPr="00257F88">
        <w:rPr>
          <w:sz w:val="20"/>
          <w:szCs w:val="20"/>
        </w:rPr>
        <w:t xml:space="preserve">Adamwa State Urban Planning and Development Authority, </w:t>
      </w:r>
      <w:proofErr w:type="spellStart"/>
      <w:r w:rsidRPr="00257F88">
        <w:rPr>
          <w:sz w:val="20"/>
          <w:szCs w:val="20"/>
        </w:rPr>
        <w:t>Yola</w:t>
      </w:r>
      <w:proofErr w:type="spellEnd"/>
    </w:p>
    <w:p w:rsidR="007D2ADB" w:rsidRPr="00257F88" w:rsidRDefault="008D2904" w:rsidP="004D4451">
      <w:pPr>
        <w:jc w:val="center"/>
        <w:rPr>
          <w:rFonts w:hint="eastAsia"/>
          <w:sz w:val="20"/>
          <w:szCs w:val="20"/>
        </w:rPr>
      </w:pPr>
      <w:hyperlink r:id="rId7" w:history="1">
        <w:r w:rsidR="007D2ADB" w:rsidRPr="00257F88">
          <w:rPr>
            <w:rStyle w:val="Hyperlink"/>
            <w:sz w:val="20"/>
            <w:szCs w:val="20"/>
          </w:rPr>
          <w:t>birtyty@gmail.com</w:t>
        </w:r>
      </w:hyperlink>
    </w:p>
    <w:p w:rsidR="00257F88" w:rsidRPr="00257F88" w:rsidRDefault="00257F88" w:rsidP="004D4451">
      <w:pPr>
        <w:jc w:val="center"/>
        <w:rPr>
          <w:sz w:val="20"/>
          <w:szCs w:val="20"/>
        </w:rPr>
      </w:pPr>
    </w:p>
    <w:p w:rsidR="007D2ADB" w:rsidRPr="00257F88" w:rsidRDefault="004D4451" w:rsidP="004D4451">
      <w:pPr>
        <w:rPr>
          <w:sz w:val="20"/>
          <w:szCs w:val="20"/>
        </w:rPr>
      </w:pPr>
      <w:r w:rsidRPr="00257F88">
        <w:rPr>
          <w:b/>
          <w:sz w:val="20"/>
          <w:szCs w:val="20"/>
        </w:rPr>
        <w:t>Abstract</w:t>
      </w:r>
      <w:r w:rsidRPr="00257F88">
        <w:rPr>
          <w:rFonts w:hint="eastAsia"/>
          <w:b/>
          <w:sz w:val="20"/>
          <w:szCs w:val="20"/>
        </w:rPr>
        <w:t xml:space="preserve">: </w:t>
      </w:r>
      <w:r w:rsidR="007D2ADB" w:rsidRPr="00257F88">
        <w:rPr>
          <w:sz w:val="20"/>
          <w:szCs w:val="20"/>
        </w:rPr>
        <w:t xml:space="preserve">The present study was carried out due to increasing concern on the quality and safety of drinking water in </w:t>
      </w:r>
      <w:proofErr w:type="spellStart"/>
      <w:r w:rsidR="007D2ADB" w:rsidRPr="00257F88">
        <w:rPr>
          <w:sz w:val="20"/>
          <w:szCs w:val="20"/>
        </w:rPr>
        <w:t>Mubi</w:t>
      </w:r>
      <w:proofErr w:type="spellEnd"/>
      <w:r w:rsidR="007D2ADB" w:rsidRPr="00257F88">
        <w:rPr>
          <w:sz w:val="20"/>
          <w:szCs w:val="20"/>
        </w:rPr>
        <w:t xml:space="preserve"> metropolis, Nigeria. The results of the proximity of boreholes to sources of contamination showed that none of the boreholes was correctly cited. None of the boreholes was cited near a pit toilet; however, 31 (77.5%) of the borehole water sampled were cited less than 10m to source of contamination, out of which 21(67.7%) and 10 (32.3%) are cited less than 10m to refuse dump site and septic tank respectively. The result of heterotrophic plate count (HPC) showed that all the boreholes have bacterial count that ranges from 1.1x10</w:t>
      </w:r>
      <w:r w:rsidR="007D2ADB" w:rsidRPr="00257F88">
        <w:rPr>
          <w:sz w:val="20"/>
          <w:szCs w:val="20"/>
          <w:vertAlign w:val="superscript"/>
        </w:rPr>
        <w:t>3</w:t>
      </w:r>
      <w:r w:rsidR="007D2ADB" w:rsidRPr="00257F88">
        <w:rPr>
          <w:sz w:val="20"/>
          <w:szCs w:val="20"/>
        </w:rPr>
        <w:t xml:space="preserve"> – 3.9x10</w:t>
      </w:r>
      <w:r w:rsidR="007D2ADB" w:rsidRPr="00257F88">
        <w:rPr>
          <w:sz w:val="20"/>
          <w:szCs w:val="20"/>
          <w:vertAlign w:val="superscript"/>
        </w:rPr>
        <w:t>4</w:t>
      </w:r>
      <w:r w:rsidR="007D2ADB" w:rsidRPr="00257F88">
        <w:rPr>
          <w:sz w:val="20"/>
          <w:szCs w:val="20"/>
        </w:rPr>
        <w:t xml:space="preserve"> </w:t>
      </w:r>
      <w:proofErr w:type="spellStart"/>
      <w:r w:rsidR="007D2ADB" w:rsidRPr="00257F88">
        <w:rPr>
          <w:sz w:val="20"/>
          <w:szCs w:val="20"/>
        </w:rPr>
        <w:t>Cfu</w:t>
      </w:r>
      <w:proofErr w:type="spellEnd"/>
      <w:r w:rsidR="007D2ADB" w:rsidRPr="00257F88">
        <w:rPr>
          <w:sz w:val="20"/>
          <w:szCs w:val="20"/>
        </w:rPr>
        <w:t xml:space="preserve">/ml, while few other boreholes have too numerous colonies to be counted. Both the total and </w:t>
      </w:r>
      <w:proofErr w:type="spellStart"/>
      <w:r w:rsidR="007D2ADB" w:rsidRPr="00257F88">
        <w:rPr>
          <w:sz w:val="20"/>
          <w:szCs w:val="20"/>
        </w:rPr>
        <w:t>faecal</w:t>
      </w:r>
      <w:proofErr w:type="spellEnd"/>
      <w:r w:rsidR="007D2ADB" w:rsidRPr="00257F88">
        <w:rPr>
          <w:sz w:val="20"/>
          <w:szCs w:val="20"/>
        </w:rPr>
        <w:t xml:space="preserve"> </w:t>
      </w:r>
      <w:proofErr w:type="spellStart"/>
      <w:r w:rsidR="007D2ADB" w:rsidRPr="00257F88">
        <w:rPr>
          <w:sz w:val="20"/>
          <w:szCs w:val="20"/>
        </w:rPr>
        <w:t>coliform</w:t>
      </w:r>
      <w:proofErr w:type="spellEnd"/>
      <w:r w:rsidR="007D2ADB" w:rsidRPr="00257F88">
        <w:rPr>
          <w:sz w:val="20"/>
          <w:szCs w:val="20"/>
        </w:rPr>
        <w:t xml:space="preserve"> counts were high and ranges form 09-210 </w:t>
      </w:r>
      <w:proofErr w:type="spellStart"/>
      <w:r w:rsidR="007D2ADB" w:rsidRPr="00257F88">
        <w:rPr>
          <w:sz w:val="20"/>
          <w:szCs w:val="20"/>
        </w:rPr>
        <w:t>cfu</w:t>
      </w:r>
      <w:proofErr w:type="spellEnd"/>
      <w:r w:rsidR="007D2ADB" w:rsidRPr="00257F88">
        <w:rPr>
          <w:sz w:val="20"/>
          <w:szCs w:val="20"/>
        </w:rPr>
        <w:t xml:space="preserve">/ml and 0-150 </w:t>
      </w:r>
      <w:proofErr w:type="spellStart"/>
      <w:r w:rsidR="007D2ADB" w:rsidRPr="00257F88">
        <w:rPr>
          <w:sz w:val="20"/>
          <w:szCs w:val="20"/>
        </w:rPr>
        <w:t>cfu</w:t>
      </w:r>
      <w:proofErr w:type="spellEnd"/>
      <w:r w:rsidR="007D2ADB" w:rsidRPr="00257F88">
        <w:rPr>
          <w:sz w:val="20"/>
          <w:szCs w:val="20"/>
        </w:rPr>
        <w:t xml:space="preserve">/ml respectively. Based on </w:t>
      </w:r>
      <w:proofErr w:type="gramStart"/>
      <w:r w:rsidR="007D2ADB" w:rsidRPr="00257F88">
        <w:rPr>
          <w:sz w:val="20"/>
          <w:szCs w:val="20"/>
        </w:rPr>
        <w:t>WHO</w:t>
      </w:r>
      <w:proofErr w:type="gramEnd"/>
      <w:r w:rsidR="007D2ADB" w:rsidRPr="00257F88">
        <w:rPr>
          <w:sz w:val="20"/>
          <w:szCs w:val="20"/>
        </w:rPr>
        <w:t xml:space="preserve"> grouping of </w:t>
      </w:r>
      <w:proofErr w:type="spellStart"/>
      <w:r w:rsidR="007D2ADB" w:rsidRPr="00257F88">
        <w:rPr>
          <w:sz w:val="20"/>
          <w:szCs w:val="20"/>
        </w:rPr>
        <w:t>faecal</w:t>
      </w:r>
      <w:proofErr w:type="spellEnd"/>
      <w:r w:rsidR="007D2ADB" w:rsidRPr="00257F88">
        <w:rPr>
          <w:sz w:val="20"/>
          <w:szCs w:val="20"/>
        </w:rPr>
        <w:t xml:space="preserve"> </w:t>
      </w:r>
      <w:proofErr w:type="spellStart"/>
      <w:r w:rsidR="007D2ADB" w:rsidRPr="00257F88">
        <w:rPr>
          <w:sz w:val="20"/>
          <w:szCs w:val="20"/>
        </w:rPr>
        <w:t>coliform</w:t>
      </w:r>
      <w:proofErr w:type="spellEnd"/>
      <w:r w:rsidR="007D2ADB" w:rsidRPr="00257F88">
        <w:rPr>
          <w:sz w:val="20"/>
          <w:szCs w:val="20"/>
        </w:rPr>
        <w:t xml:space="preserve"> bacteria into risk categories, 2 of the borehole water sampled conformed to WHO standard. While 11, 23 and 4 of the borehole water sampled were at low risk, intermediate risk and high risk respectively. The total </w:t>
      </w:r>
      <w:proofErr w:type="spellStart"/>
      <w:r w:rsidR="007D2ADB" w:rsidRPr="00257F88">
        <w:rPr>
          <w:sz w:val="20"/>
          <w:szCs w:val="20"/>
        </w:rPr>
        <w:t>coliform</w:t>
      </w:r>
      <w:proofErr w:type="spellEnd"/>
      <w:r w:rsidR="007D2ADB" w:rsidRPr="00257F88">
        <w:rPr>
          <w:sz w:val="20"/>
          <w:szCs w:val="20"/>
        </w:rPr>
        <w:t xml:space="preserve"> counts in boreholes from </w:t>
      </w:r>
      <w:proofErr w:type="spellStart"/>
      <w:r w:rsidR="007D2ADB" w:rsidRPr="00257F88">
        <w:rPr>
          <w:sz w:val="20"/>
          <w:szCs w:val="20"/>
        </w:rPr>
        <w:t>kolere</w:t>
      </w:r>
      <w:proofErr w:type="spellEnd"/>
      <w:r w:rsidR="007D2ADB" w:rsidRPr="00257F88">
        <w:rPr>
          <w:sz w:val="20"/>
          <w:szCs w:val="20"/>
        </w:rPr>
        <w:t xml:space="preserve"> was higher than those of </w:t>
      </w:r>
      <w:proofErr w:type="spellStart"/>
      <w:r w:rsidR="007D2ADB" w:rsidRPr="00257F88">
        <w:rPr>
          <w:sz w:val="20"/>
          <w:szCs w:val="20"/>
        </w:rPr>
        <w:t>sabonlayi</w:t>
      </w:r>
      <w:proofErr w:type="spellEnd"/>
      <w:r w:rsidR="007D2ADB" w:rsidRPr="00257F88">
        <w:rPr>
          <w:sz w:val="20"/>
          <w:szCs w:val="20"/>
        </w:rPr>
        <w:t xml:space="preserve">, </w:t>
      </w:r>
      <w:proofErr w:type="spellStart"/>
      <w:r w:rsidR="007D2ADB" w:rsidRPr="00257F88">
        <w:rPr>
          <w:sz w:val="20"/>
          <w:szCs w:val="20"/>
        </w:rPr>
        <w:t>Nassarawo</w:t>
      </w:r>
      <w:proofErr w:type="spellEnd"/>
      <w:r w:rsidR="007D2ADB" w:rsidRPr="00257F88">
        <w:rPr>
          <w:sz w:val="20"/>
          <w:szCs w:val="20"/>
        </w:rPr>
        <w:t xml:space="preserve">, </w:t>
      </w:r>
      <w:proofErr w:type="spellStart"/>
      <w:r w:rsidR="007D2ADB" w:rsidRPr="00257F88">
        <w:rPr>
          <w:sz w:val="20"/>
          <w:szCs w:val="20"/>
        </w:rPr>
        <w:t>Barama</w:t>
      </w:r>
      <w:proofErr w:type="spellEnd"/>
      <w:r w:rsidR="007D2ADB" w:rsidRPr="00257F88">
        <w:rPr>
          <w:sz w:val="20"/>
          <w:szCs w:val="20"/>
        </w:rPr>
        <w:t xml:space="preserve">, and </w:t>
      </w:r>
      <w:proofErr w:type="spellStart"/>
      <w:r w:rsidR="007D2ADB" w:rsidRPr="00257F88">
        <w:rPr>
          <w:sz w:val="20"/>
          <w:szCs w:val="20"/>
        </w:rPr>
        <w:t>Lokuwa</w:t>
      </w:r>
      <w:proofErr w:type="spellEnd"/>
      <w:r w:rsidR="007D2ADB" w:rsidRPr="00257F88">
        <w:rPr>
          <w:sz w:val="20"/>
          <w:szCs w:val="20"/>
        </w:rPr>
        <w:t xml:space="preserve"> (p&lt;0.05), but not significantly different from boreholes of other wards (p&gt;0.05). Also, the total </w:t>
      </w:r>
      <w:proofErr w:type="spellStart"/>
      <w:r w:rsidR="007D2ADB" w:rsidRPr="00257F88">
        <w:rPr>
          <w:sz w:val="20"/>
          <w:szCs w:val="20"/>
        </w:rPr>
        <w:t>coliform</w:t>
      </w:r>
      <w:proofErr w:type="spellEnd"/>
      <w:r w:rsidR="007D2ADB" w:rsidRPr="00257F88">
        <w:rPr>
          <w:sz w:val="20"/>
          <w:szCs w:val="20"/>
        </w:rPr>
        <w:t xml:space="preserve"> count was significantly higher than </w:t>
      </w:r>
      <w:proofErr w:type="spellStart"/>
      <w:r w:rsidR="007D2ADB" w:rsidRPr="00257F88">
        <w:rPr>
          <w:sz w:val="20"/>
          <w:szCs w:val="20"/>
        </w:rPr>
        <w:t>faecal</w:t>
      </w:r>
      <w:proofErr w:type="spellEnd"/>
      <w:r w:rsidR="007D2ADB" w:rsidRPr="00257F88">
        <w:rPr>
          <w:sz w:val="20"/>
          <w:szCs w:val="20"/>
        </w:rPr>
        <w:t xml:space="preserve"> </w:t>
      </w:r>
      <w:proofErr w:type="spellStart"/>
      <w:r w:rsidR="007D2ADB" w:rsidRPr="00257F88">
        <w:rPr>
          <w:sz w:val="20"/>
          <w:szCs w:val="20"/>
        </w:rPr>
        <w:t>coliform</w:t>
      </w:r>
      <w:proofErr w:type="spellEnd"/>
      <w:r w:rsidR="007D2ADB" w:rsidRPr="00257F88">
        <w:rPr>
          <w:sz w:val="20"/>
          <w:szCs w:val="20"/>
        </w:rPr>
        <w:t xml:space="preserve"> count (p&lt;0.05). </w:t>
      </w:r>
      <w:r w:rsidR="007D2ADB" w:rsidRPr="00257F88">
        <w:rPr>
          <w:i/>
          <w:sz w:val="20"/>
          <w:szCs w:val="20"/>
        </w:rPr>
        <w:t>Escherichia coli</w:t>
      </w:r>
      <w:r w:rsidR="007D2ADB" w:rsidRPr="00257F88">
        <w:rPr>
          <w:sz w:val="20"/>
          <w:szCs w:val="20"/>
        </w:rPr>
        <w:t xml:space="preserve"> were isolated in fifteen (37.5%) different borehole sampled water from </w:t>
      </w:r>
      <w:proofErr w:type="spellStart"/>
      <w:r w:rsidR="007D2ADB" w:rsidRPr="00257F88">
        <w:rPr>
          <w:sz w:val="20"/>
          <w:szCs w:val="20"/>
        </w:rPr>
        <w:t>Kolere</w:t>
      </w:r>
      <w:proofErr w:type="spellEnd"/>
      <w:r w:rsidR="007D2ADB" w:rsidRPr="00257F88">
        <w:rPr>
          <w:sz w:val="20"/>
          <w:szCs w:val="20"/>
        </w:rPr>
        <w:t xml:space="preserve">, </w:t>
      </w:r>
      <w:proofErr w:type="spellStart"/>
      <w:r w:rsidR="007D2ADB" w:rsidRPr="00257F88">
        <w:rPr>
          <w:sz w:val="20"/>
          <w:szCs w:val="20"/>
        </w:rPr>
        <w:t>Sabonlayi</w:t>
      </w:r>
      <w:proofErr w:type="spellEnd"/>
      <w:r w:rsidR="007D2ADB" w:rsidRPr="00257F88">
        <w:rPr>
          <w:sz w:val="20"/>
          <w:szCs w:val="20"/>
        </w:rPr>
        <w:t xml:space="preserve">, </w:t>
      </w:r>
      <w:proofErr w:type="spellStart"/>
      <w:r w:rsidR="007D2ADB" w:rsidRPr="00257F88">
        <w:rPr>
          <w:sz w:val="20"/>
          <w:szCs w:val="20"/>
        </w:rPr>
        <w:t>Barama</w:t>
      </w:r>
      <w:proofErr w:type="spellEnd"/>
      <w:r w:rsidR="007D2ADB" w:rsidRPr="00257F88">
        <w:rPr>
          <w:sz w:val="20"/>
          <w:szCs w:val="20"/>
        </w:rPr>
        <w:t xml:space="preserve">, </w:t>
      </w:r>
      <w:proofErr w:type="spellStart"/>
      <w:r w:rsidR="007D2ADB" w:rsidRPr="00257F88">
        <w:rPr>
          <w:sz w:val="20"/>
          <w:szCs w:val="20"/>
        </w:rPr>
        <w:t>Yelwa</w:t>
      </w:r>
      <w:proofErr w:type="spellEnd"/>
      <w:r w:rsidR="007D2ADB" w:rsidRPr="00257F88">
        <w:rPr>
          <w:sz w:val="20"/>
          <w:szCs w:val="20"/>
        </w:rPr>
        <w:t xml:space="preserve"> and </w:t>
      </w:r>
      <w:proofErr w:type="spellStart"/>
      <w:r w:rsidR="007D2ADB" w:rsidRPr="00257F88">
        <w:rPr>
          <w:sz w:val="20"/>
          <w:szCs w:val="20"/>
        </w:rPr>
        <w:t>Lamurde</w:t>
      </w:r>
      <w:proofErr w:type="spellEnd"/>
      <w:r w:rsidR="007D2ADB" w:rsidRPr="00257F88">
        <w:rPr>
          <w:sz w:val="20"/>
          <w:szCs w:val="20"/>
        </w:rPr>
        <w:t xml:space="preserve"> wards. None was isolated in boreholes from </w:t>
      </w:r>
      <w:proofErr w:type="spellStart"/>
      <w:r w:rsidR="007D2ADB" w:rsidRPr="00257F88">
        <w:rPr>
          <w:sz w:val="20"/>
          <w:szCs w:val="20"/>
        </w:rPr>
        <w:t>Lokuwa</w:t>
      </w:r>
      <w:proofErr w:type="spellEnd"/>
      <w:r w:rsidR="007D2ADB" w:rsidRPr="00257F88">
        <w:rPr>
          <w:sz w:val="20"/>
          <w:szCs w:val="20"/>
        </w:rPr>
        <w:t xml:space="preserve">, </w:t>
      </w:r>
      <w:proofErr w:type="spellStart"/>
      <w:r w:rsidR="007D2ADB" w:rsidRPr="00257F88">
        <w:rPr>
          <w:sz w:val="20"/>
          <w:szCs w:val="20"/>
        </w:rPr>
        <w:t>Nassarawo</w:t>
      </w:r>
      <w:proofErr w:type="spellEnd"/>
      <w:r w:rsidR="007D2ADB" w:rsidRPr="00257F88">
        <w:rPr>
          <w:sz w:val="20"/>
          <w:szCs w:val="20"/>
        </w:rPr>
        <w:t xml:space="preserve"> and </w:t>
      </w:r>
      <w:proofErr w:type="spellStart"/>
      <w:r w:rsidR="007D2ADB" w:rsidRPr="00257F88">
        <w:rPr>
          <w:sz w:val="20"/>
          <w:szCs w:val="20"/>
        </w:rPr>
        <w:t>Wuropatuji</w:t>
      </w:r>
      <w:proofErr w:type="spellEnd"/>
      <w:r w:rsidR="007D2ADB" w:rsidRPr="00257F88">
        <w:rPr>
          <w:sz w:val="20"/>
          <w:szCs w:val="20"/>
        </w:rPr>
        <w:t xml:space="preserve">. The results also revealed the presence of </w:t>
      </w:r>
      <w:proofErr w:type="spellStart"/>
      <w:r w:rsidR="007D2ADB" w:rsidRPr="00257F88">
        <w:rPr>
          <w:i/>
          <w:sz w:val="20"/>
          <w:szCs w:val="20"/>
        </w:rPr>
        <w:t>Citrobacter</w:t>
      </w:r>
      <w:proofErr w:type="spellEnd"/>
      <w:r w:rsidR="007D2ADB" w:rsidRPr="00257F88">
        <w:rPr>
          <w:sz w:val="20"/>
          <w:szCs w:val="20"/>
        </w:rPr>
        <w:t xml:space="preserve"> spp., </w:t>
      </w:r>
      <w:proofErr w:type="spellStart"/>
      <w:r w:rsidR="007D2ADB" w:rsidRPr="00257F88">
        <w:rPr>
          <w:i/>
          <w:sz w:val="20"/>
          <w:szCs w:val="20"/>
        </w:rPr>
        <w:t>Enterobacter</w:t>
      </w:r>
      <w:proofErr w:type="spellEnd"/>
      <w:r w:rsidR="007D2ADB" w:rsidRPr="00257F88">
        <w:rPr>
          <w:sz w:val="20"/>
          <w:szCs w:val="20"/>
        </w:rPr>
        <w:t xml:space="preserve"> </w:t>
      </w:r>
      <w:proofErr w:type="spellStart"/>
      <w:r w:rsidR="007D2ADB" w:rsidRPr="00257F88">
        <w:rPr>
          <w:i/>
          <w:sz w:val="20"/>
          <w:szCs w:val="20"/>
        </w:rPr>
        <w:t>aerogenes</w:t>
      </w:r>
      <w:proofErr w:type="spellEnd"/>
      <w:r w:rsidR="007D2ADB" w:rsidRPr="00257F88">
        <w:rPr>
          <w:sz w:val="20"/>
          <w:szCs w:val="20"/>
        </w:rPr>
        <w:t xml:space="preserve">, </w:t>
      </w:r>
      <w:r w:rsidR="007D2ADB" w:rsidRPr="00257F88">
        <w:rPr>
          <w:i/>
          <w:sz w:val="20"/>
          <w:szCs w:val="20"/>
        </w:rPr>
        <w:t>Salmonella</w:t>
      </w:r>
      <w:r w:rsidR="007D2ADB" w:rsidRPr="00257F88">
        <w:rPr>
          <w:sz w:val="20"/>
          <w:szCs w:val="20"/>
        </w:rPr>
        <w:t xml:space="preserve"> spp., </w:t>
      </w:r>
      <w:r w:rsidR="007D2ADB" w:rsidRPr="00257F88">
        <w:rPr>
          <w:i/>
          <w:sz w:val="20"/>
          <w:szCs w:val="20"/>
        </w:rPr>
        <w:t>Proteus</w:t>
      </w:r>
      <w:r w:rsidR="007D2ADB" w:rsidRPr="00257F88">
        <w:rPr>
          <w:sz w:val="20"/>
          <w:szCs w:val="20"/>
        </w:rPr>
        <w:t xml:space="preserve"> </w:t>
      </w:r>
      <w:proofErr w:type="spellStart"/>
      <w:r w:rsidR="007D2ADB" w:rsidRPr="00257F88">
        <w:rPr>
          <w:i/>
          <w:sz w:val="20"/>
          <w:szCs w:val="20"/>
        </w:rPr>
        <w:t>vulgaris</w:t>
      </w:r>
      <w:proofErr w:type="spellEnd"/>
      <w:r w:rsidR="007D2ADB" w:rsidRPr="00257F88">
        <w:rPr>
          <w:sz w:val="20"/>
          <w:szCs w:val="20"/>
        </w:rPr>
        <w:t xml:space="preserve"> and </w:t>
      </w:r>
      <w:proofErr w:type="spellStart"/>
      <w:r w:rsidR="007D2ADB" w:rsidRPr="00257F88">
        <w:rPr>
          <w:i/>
          <w:sz w:val="20"/>
          <w:szCs w:val="20"/>
        </w:rPr>
        <w:t>Klebsiella</w:t>
      </w:r>
      <w:proofErr w:type="spellEnd"/>
      <w:r w:rsidR="007D2ADB" w:rsidRPr="00257F88">
        <w:rPr>
          <w:sz w:val="20"/>
          <w:szCs w:val="20"/>
        </w:rPr>
        <w:t xml:space="preserve"> </w:t>
      </w:r>
      <w:proofErr w:type="spellStart"/>
      <w:r w:rsidR="007D2ADB" w:rsidRPr="00257F88">
        <w:rPr>
          <w:i/>
          <w:sz w:val="20"/>
          <w:szCs w:val="20"/>
        </w:rPr>
        <w:t>pneumoniae</w:t>
      </w:r>
      <w:proofErr w:type="spellEnd"/>
      <w:r w:rsidR="007D2ADB" w:rsidRPr="00257F88">
        <w:rPr>
          <w:sz w:val="20"/>
          <w:szCs w:val="20"/>
        </w:rPr>
        <w:t>. These organisms are of public health significance.</w:t>
      </w:r>
    </w:p>
    <w:p w:rsidR="003941D0" w:rsidRPr="00257F88" w:rsidRDefault="003941D0" w:rsidP="004D4451">
      <w:pPr>
        <w:rPr>
          <w:b/>
          <w:sz w:val="20"/>
          <w:szCs w:val="20"/>
        </w:rPr>
      </w:pPr>
      <w:proofErr w:type="gramStart"/>
      <w:r w:rsidRPr="00257F88">
        <w:rPr>
          <w:sz w:val="20"/>
          <w:szCs w:val="20"/>
        </w:rPr>
        <w:t>[</w:t>
      </w:r>
      <w:r w:rsidR="007D2ADB" w:rsidRPr="00257F88">
        <w:rPr>
          <w:sz w:val="20"/>
          <w:szCs w:val="20"/>
        </w:rPr>
        <w:t xml:space="preserve">Tula, M.Y., </w:t>
      </w:r>
      <w:proofErr w:type="spellStart"/>
      <w:r w:rsidR="007D2ADB" w:rsidRPr="00257F88">
        <w:rPr>
          <w:sz w:val="20"/>
          <w:szCs w:val="20"/>
        </w:rPr>
        <w:t>Iruolaje</w:t>
      </w:r>
      <w:proofErr w:type="spellEnd"/>
      <w:r w:rsidR="007D2ADB" w:rsidRPr="00257F88">
        <w:rPr>
          <w:sz w:val="20"/>
          <w:szCs w:val="20"/>
        </w:rPr>
        <w:t xml:space="preserve">, F.O., </w:t>
      </w:r>
      <w:proofErr w:type="spellStart"/>
      <w:r w:rsidR="007D2ADB" w:rsidRPr="00257F88">
        <w:rPr>
          <w:sz w:val="20"/>
          <w:szCs w:val="20"/>
        </w:rPr>
        <w:t>Bitrus</w:t>
      </w:r>
      <w:proofErr w:type="spellEnd"/>
      <w:r w:rsidR="00257F88" w:rsidRPr="00257F88">
        <w:rPr>
          <w:sz w:val="20"/>
          <w:szCs w:val="20"/>
        </w:rPr>
        <w:t xml:space="preserve">, J. </w:t>
      </w:r>
      <w:proofErr w:type="spellStart"/>
      <w:r w:rsidR="00257F88" w:rsidRPr="00257F88">
        <w:rPr>
          <w:sz w:val="20"/>
          <w:szCs w:val="20"/>
        </w:rPr>
        <w:t>Iliyasu</w:t>
      </w:r>
      <w:proofErr w:type="spellEnd"/>
      <w:r w:rsidR="00257F88" w:rsidRPr="00257F88">
        <w:rPr>
          <w:sz w:val="20"/>
          <w:szCs w:val="20"/>
        </w:rPr>
        <w:t>, A.J. and Jennifer</w:t>
      </w:r>
      <w:r w:rsidR="00257F88" w:rsidRPr="00257F88">
        <w:rPr>
          <w:rFonts w:hint="eastAsia"/>
          <w:sz w:val="20"/>
          <w:szCs w:val="20"/>
        </w:rPr>
        <w:t>.</w:t>
      </w:r>
      <w:proofErr w:type="gramEnd"/>
      <w:r w:rsidR="007D2ADB" w:rsidRPr="00257F88">
        <w:rPr>
          <w:sz w:val="20"/>
          <w:szCs w:val="20"/>
        </w:rPr>
        <w:t xml:space="preserve"> </w:t>
      </w:r>
      <w:proofErr w:type="gramStart"/>
      <w:r w:rsidR="007D2ADB" w:rsidRPr="00257F88">
        <w:rPr>
          <w:b/>
          <w:sz w:val="20"/>
          <w:szCs w:val="20"/>
        </w:rPr>
        <w:t xml:space="preserve">Microbiological Perspective on the Quality and Safety of Borehole Water in </w:t>
      </w:r>
      <w:proofErr w:type="spellStart"/>
      <w:r w:rsidR="007D2ADB" w:rsidRPr="00257F88">
        <w:rPr>
          <w:b/>
          <w:sz w:val="20"/>
          <w:szCs w:val="20"/>
        </w:rPr>
        <w:t>Mubi</w:t>
      </w:r>
      <w:proofErr w:type="spellEnd"/>
      <w:r w:rsidR="007D2ADB" w:rsidRPr="00257F88">
        <w:rPr>
          <w:b/>
          <w:sz w:val="20"/>
          <w:szCs w:val="20"/>
        </w:rPr>
        <w:t xml:space="preserve"> Metropolis, Nigeria.</w:t>
      </w:r>
      <w:proofErr w:type="gramEnd"/>
      <w:r w:rsidR="007D2ADB" w:rsidRPr="00257F88">
        <w:rPr>
          <w:b/>
          <w:sz w:val="20"/>
          <w:szCs w:val="20"/>
        </w:rPr>
        <w:t xml:space="preserve"> </w:t>
      </w:r>
      <w:r w:rsidR="00860B61" w:rsidRPr="00257F88">
        <w:rPr>
          <w:rFonts w:eastAsia="Times New Roman"/>
          <w:bCs/>
          <w:i/>
          <w:sz w:val="20"/>
          <w:szCs w:val="20"/>
        </w:rPr>
        <w:t xml:space="preserve">World Rural </w:t>
      </w:r>
      <w:proofErr w:type="spellStart"/>
      <w:r w:rsidR="00860B61" w:rsidRPr="00257F88">
        <w:rPr>
          <w:rFonts w:eastAsia="Times New Roman"/>
          <w:bCs/>
          <w:i/>
          <w:sz w:val="20"/>
          <w:szCs w:val="20"/>
        </w:rPr>
        <w:t>Observ</w:t>
      </w:r>
      <w:proofErr w:type="spellEnd"/>
      <w:r w:rsidR="00860B61" w:rsidRPr="00257F88">
        <w:rPr>
          <w:rFonts w:eastAsia="Times New Roman"/>
          <w:bCs/>
          <w:sz w:val="20"/>
          <w:szCs w:val="20"/>
        </w:rPr>
        <w:t xml:space="preserve"> </w:t>
      </w:r>
      <w:r w:rsidR="00F5065E" w:rsidRPr="00257F88">
        <w:rPr>
          <w:sz w:val="20"/>
          <w:szCs w:val="20"/>
        </w:rPr>
        <w:t>201</w:t>
      </w:r>
      <w:r w:rsidR="00926875" w:rsidRPr="00257F88">
        <w:rPr>
          <w:sz w:val="20"/>
          <w:szCs w:val="20"/>
        </w:rPr>
        <w:t>3</w:t>
      </w:r>
      <w:r w:rsidR="007D2ADB" w:rsidRPr="00257F88">
        <w:rPr>
          <w:sz w:val="20"/>
          <w:szCs w:val="20"/>
        </w:rPr>
        <w:t>; 5</w:t>
      </w:r>
      <w:r w:rsidR="00F5065E" w:rsidRPr="00257F88">
        <w:rPr>
          <w:sz w:val="20"/>
          <w:szCs w:val="20"/>
        </w:rPr>
        <w:t>(</w:t>
      </w:r>
      <w:r w:rsidR="004D4451" w:rsidRPr="00257F88">
        <w:rPr>
          <w:rFonts w:hint="eastAsia"/>
          <w:sz w:val="20"/>
          <w:szCs w:val="20"/>
        </w:rPr>
        <w:t>4</w:t>
      </w:r>
      <w:r w:rsidR="00F5065E" w:rsidRPr="00257F88">
        <w:rPr>
          <w:sz w:val="20"/>
          <w:szCs w:val="20"/>
        </w:rPr>
        <w:t>):</w:t>
      </w:r>
      <w:r w:rsidR="004D4451" w:rsidRPr="00257F88">
        <w:rPr>
          <w:rFonts w:hint="eastAsia"/>
          <w:sz w:val="20"/>
          <w:szCs w:val="20"/>
        </w:rPr>
        <w:t>1</w:t>
      </w:r>
      <w:r w:rsidR="00F5065E" w:rsidRPr="00257F88">
        <w:rPr>
          <w:sz w:val="20"/>
          <w:szCs w:val="20"/>
        </w:rPr>
        <w:t>-</w:t>
      </w:r>
      <w:r w:rsidR="004D4451" w:rsidRPr="00257F88">
        <w:rPr>
          <w:rFonts w:hint="eastAsia"/>
          <w:sz w:val="20"/>
          <w:szCs w:val="20"/>
        </w:rPr>
        <w:t>6</w:t>
      </w:r>
      <w:r w:rsidR="00F5065E" w:rsidRPr="00257F88">
        <w:rPr>
          <w:sz w:val="20"/>
          <w:szCs w:val="20"/>
        </w:rPr>
        <w:t xml:space="preserve">]. ISSN: 1944-6543 (Print); ISSN: 1944-6551 (Online). </w:t>
      </w:r>
      <w:hyperlink r:id="rId8" w:history="1">
        <w:r w:rsidR="00F5065E" w:rsidRPr="00257F88">
          <w:rPr>
            <w:rStyle w:val="Hyperlink"/>
            <w:sz w:val="20"/>
            <w:szCs w:val="20"/>
          </w:rPr>
          <w:t>http://www.sciencepub.net/rural</w:t>
        </w:r>
      </w:hyperlink>
      <w:r w:rsidR="00F5065E" w:rsidRPr="00257F88">
        <w:rPr>
          <w:color w:val="000000"/>
          <w:sz w:val="20"/>
          <w:szCs w:val="20"/>
        </w:rPr>
        <w:t xml:space="preserve">. </w:t>
      </w:r>
      <w:r w:rsidR="004D4451" w:rsidRPr="00257F88">
        <w:rPr>
          <w:rFonts w:hint="eastAsia"/>
          <w:color w:val="000000"/>
          <w:sz w:val="20"/>
          <w:szCs w:val="20"/>
        </w:rPr>
        <w:t>1</w:t>
      </w:r>
      <w:r w:rsidRPr="00257F88">
        <w:rPr>
          <w:sz w:val="20"/>
          <w:szCs w:val="20"/>
        </w:rPr>
        <w:t xml:space="preserve"> </w:t>
      </w:r>
    </w:p>
    <w:p w:rsidR="003941D0" w:rsidRPr="00257F88" w:rsidRDefault="003941D0" w:rsidP="004D4451">
      <w:pPr>
        <w:ind w:leftChars="188" w:left="395" w:rightChars="188" w:right="395"/>
        <w:rPr>
          <w:b/>
          <w:bCs/>
          <w:sz w:val="20"/>
          <w:szCs w:val="20"/>
        </w:rPr>
      </w:pPr>
    </w:p>
    <w:p w:rsidR="003941D0" w:rsidRPr="00257F88" w:rsidRDefault="003941D0" w:rsidP="004D4451">
      <w:pPr>
        <w:ind w:rightChars="188" w:right="395"/>
        <w:rPr>
          <w:sz w:val="20"/>
          <w:szCs w:val="20"/>
        </w:rPr>
      </w:pPr>
      <w:r w:rsidRPr="00257F88">
        <w:rPr>
          <w:b/>
          <w:bCs/>
          <w:sz w:val="20"/>
          <w:szCs w:val="20"/>
        </w:rPr>
        <w:t>Key words</w:t>
      </w:r>
      <w:r w:rsidRPr="00257F88">
        <w:rPr>
          <w:sz w:val="20"/>
          <w:szCs w:val="20"/>
        </w:rPr>
        <w:t>:</w:t>
      </w:r>
      <w:r w:rsidR="007D2ADB" w:rsidRPr="00257F88">
        <w:rPr>
          <w:sz w:val="20"/>
          <w:szCs w:val="20"/>
        </w:rPr>
        <w:t xml:space="preserve"> Microbiological, borehole, quality, safety, </w:t>
      </w:r>
      <w:proofErr w:type="spellStart"/>
      <w:r w:rsidR="007D2ADB" w:rsidRPr="00257F88">
        <w:rPr>
          <w:sz w:val="20"/>
          <w:szCs w:val="20"/>
        </w:rPr>
        <w:t>coliform</w:t>
      </w:r>
      <w:proofErr w:type="spellEnd"/>
      <w:r w:rsidR="007D2ADB" w:rsidRPr="00257F88">
        <w:rPr>
          <w:sz w:val="20"/>
          <w:szCs w:val="20"/>
        </w:rPr>
        <w:t>.</w:t>
      </w:r>
    </w:p>
    <w:p w:rsidR="003941D0" w:rsidRPr="00257F88" w:rsidRDefault="003941D0" w:rsidP="004D4451">
      <w:pPr>
        <w:ind w:rightChars="188" w:right="395"/>
        <w:rPr>
          <w:b/>
          <w:bCs/>
          <w:sz w:val="20"/>
          <w:szCs w:val="20"/>
        </w:rPr>
      </w:pPr>
    </w:p>
    <w:p w:rsidR="00650443" w:rsidRPr="00257F88" w:rsidRDefault="00650443" w:rsidP="004D4451">
      <w:pPr>
        <w:pStyle w:val="NormalIndent"/>
        <w:spacing w:line="240" w:lineRule="auto"/>
        <w:ind w:firstLine="0"/>
        <w:rPr>
          <w:b/>
          <w:bCs/>
          <w:sz w:val="20"/>
        </w:rPr>
        <w:sectPr w:rsidR="00650443" w:rsidRPr="00257F88" w:rsidSect="00380CF1">
          <w:headerReference w:type="default" r:id="rId9"/>
          <w:footerReference w:type="even" r:id="rId10"/>
          <w:footerReference w:type="default" r:id="rId11"/>
          <w:pgSz w:w="12242" w:h="15842" w:code="1"/>
          <w:pgMar w:top="1440" w:right="1440" w:bottom="1440" w:left="1440" w:header="720" w:footer="720" w:gutter="0"/>
          <w:cols w:space="425"/>
          <w:docGrid w:linePitch="312"/>
        </w:sectPr>
      </w:pPr>
    </w:p>
    <w:p w:rsidR="002057A2" w:rsidRPr="00257F88" w:rsidRDefault="002057A2" w:rsidP="004D4451">
      <w:pPr>
        <w:rPr>
          <w:sz w:val="20"/>
          <w:szCs w:val="20"/>
        </w:rPr>
      </w:pPr>
      <w:r w:rsidRPr="00257F88">
        <w:rPr>
          <w:b/>
          <w:sz w:val="20"/>
          <w:szCs w:val="20"/>
        </w:rPr>
        <w:lastRenderedPageBreak/>
        <w:t>Introduction</w:t>
      </w:r>
    </w:p>
    <w:p w:rsidR="002057A2" w:rsidRPr="00257F88" w:rsidRDefault="002057A2" w:rsidP="00257F88">
      <w:pPr>
        <w:ind w:firstLine="450"/>
        <w:rPr>
          <w:sz w:val="20"/>
          <w:szCs w:val="20"/>
        </w:rPr>
      </w:pPr>
      <w:r w:rsidRPr="00257F88">
        <w:rPr>
          <w:sz w:val="20"/>
          <w:szCs w:val="20"/>
        </w:rPr>
        <w:t xml:space="preserve">Water is literally the source of life on earth and it is necessary for all life forms. Because human physiology and man continued existence depends very much on water availability, every effort therefore should be made to achieve a good quality of drinking water (WHO, 2006; FAO, 1997). </w:t>
      </w:r>
    </w:p>
    <w:p w:rsidR="002057A2" w:rsidRPr="00257F88" w:rsidRDefault="002057A2" w:rsidP="00257F88">
      <w:pPr>
        <w:autoSpaceDE w:val="0"/>
        <w:autoSpaceDN w:val="0"/>
        <w:adjustRightInd w:val="0"/>
        <w:ind w:firstLine="450"/>
        <w:rPr>
          <w:color w:val="231F20"/>
          <w:sz w:val="20"/>
          <w:szCs w:val="20"/>
        </w:rPr>
      </w:pPr>
      <w:r w:rsidRPr="00257F88">
        <w:rPr>
          <w:sz w:val="20"/>
          <w:szCs w:val="20"/>
        </w:rPr>
        <w:t xml:space="preserve">Globally, unsafe drinking water coupled with poor sanitation kill at least 1.6 million children under the age of five every year, 84% of them living in rural areas (WHO and UNICEF, 2006).  Nearly 90% of diarrheal-related deaths have been attributed to unsafe or inadequate water supplies and sanitation conditions affecting a large part of the world’s population (WHO, 2004; Hughes and </w:t>
      </w:r>
      <w:proofErr w:type="spellStart"/>
      <w:r w:rsidRPr="00257F88">
        <w:rPr>
          <w:sz w:val="20"/>
          <w:szCs w:val="20"/>
        </w:rPr>
        <w:t>Koplan</w:t>
      </w:r>
      <w:proofErr w:type="spellEnd"/>
      <w:r w:rsidRPr="00257F88">
        <w:rPr>
          <w:sz w:val="20"/>
          <w:szCs w:val="20"/>
        </w:rPr>
        <w:t xml:space="preserve">, 2005). An estimated 1.1 billion persons (one sixth of the world’s population) lack access to clean water and 2.6 billion to adequate sanitation (WHO, 2005; Hughes and </w:t>
      </w:r>
      <w:proofErr w:type="spellStart"/>
      <w:r w:rsidRPr="00257F88">
        <w:rPr>
          <w:sz w:val="20"/>
          <w:szCs w:val="20"/>
        </w:rPr>
        <w:t>Koplan</w:t>
      </w:r>
      <w:proofErr w:type="spellEnd"/>
      <w:r w:rsidRPr="00257F88">
        <w:rPr>
          <w:sz w:val="20"/>
          <w:szCs w:val="20"/>
        </w:rPr>
        <w:t>, 2005).</w:t>
      </w:r>
      <w:r w:rsidR="00257F88" w:rsidRPr="00257F88">
        <w:rPr>
          <w:rFonts w:hint="eastAsia"/>
          <w:sz w:val="20"/>
          <w:szCs w:val="20"/>
        </w:rPr>
        <w:t xml:space="preserve"> </w:t>
      </w:r>
      <w:r w:rsidRPr="00257F88">
        <w:rPr>
          <w:sz w:val="20"/>
          <w:szCs w:val="20"/>
        </w:rPr>
        <w:t xml:space="preserve">Water is an integral part of achieving all of the UN Millennium Development Goals (UNESCO, 2006). The Millennium Development Goals (MDG) target for water is to halve by 2015 the proportion of people without sustainable access to safe drinking water and basic sanitation. The WHO (2004) estimates that if </w:t>
      </w:r>
      <w:r w:rsidRPr="00257F88">
        <w:rPr>
          <w:sz w:val="20"/>
          <w:szCs w:val="20"/>
        </w:rPr>
        <w:lastRenderedPageBreak/>
        <w:t xml:space="preserve">these improvements were to be made in sub-Saharan Africa alone, 434,000 child deaths due to </w:t>
      </w:r>
      <w:proofErr w:type="spellStart"/>
      <w:r w:rsidRPr="00257F88">
        <w:rPr>
          <w:sz w:val="20"/>
          <w:szCs w:val="20"/>
        </w:rPr>
        <w:t>diarrhoea</w:t>
      </w:r>
      <w:proofErr w:type="spellEnd"/>
      <w:r w:rsidRPr="00257F88">
        <w:rPr>
          <w:sz w:val="20"/>
          <w:szCs w:val="20"/>
        </w:rPr>
        <w:t xml:space="preserve"> would be averted annually. Safe drinking water is defined by World Health Organization as that water having acceptable quality in terms of physical, chemical and bacteriological parameters. </w:t>
      </w:r>
      <w:r w:rsidRPr="00257F88">
        <w:rPr>
          <w:color w:val="231F20"/>
          <w:sz w:val="20"/>
          <w:szCs w:val="20"/>
        </w:rPr>
        <w:t xml:space="preserve">Bacteriological parameters, especially </w:t>
      </w:r>
      <w:r w:rsidRPr="00257F88">
        <w:rPr>
          <w:i/>
          <w:iCs/>
          <w:color w:val="231F20"/>
          <w:sz w:val="20"/>
          <w:szCs w:val="20"/>
        </w:rPr>
        <w:t xml:space="preserve">Escherichia coli </w:t>
      </w:r>
      <w:r w:rsidRPr="00257F88">
        <w:rPr>
          <w:color w:val="231F20"/>
          <w:sz w:val="20"/>
          <w:szCs w:val="20"/>
        </w:rPr>
        <w:t>(</w:t>
      </w:r>
      <w:proofErr w:type="spellStart"/>
      <w:r w:rsidRPr="00257F88">
        <w:rPr>
          <w:i/>
          <w:iCs/>
          <w:color w:val="231F20"/>
          <w:sz w:val="20"/>
          <w:szCs w:val="20"/>
        </w:rPr>
        <w:t>E.coli</w:t>
      </w:r>
      <w:proofErr w:type="spellEnd"/>
      <w:r w:rsidRPr="00257F88">
        <w:rPr>
          <w:color w:val="231F20"/>
          <w:sz w:val="20"/>
          <w:szCs w:val="20"/>
        </w:rPr>
        <w:t xml:space="preserve">) and total </w:t>
      </w:r>
      <w:proofErr w:type="spellStart"/>
      <w:r w:rsidRPr="00257F88">
        <w:rPr>
          <w:color w:val="231F20"/>
          <w:sz w:val="20"/>
          <w:szCs w:val="20"/>
        </w:rPr>
        <w:t>coliform</w:t>
      </w:r>
      <w:proofErr w:type="spellEnd"/>
      <w:r w:rsidRPr="00257F88">
        <w:rPr>
          <w:color w:val="231F20"/>
          <w:sz w:val="20"/>
          <w:szCs w:val="20"/>
        </w:rPr>
        <w:t xml:space="preserve"> have been used to determine the general quality of drinking water</w:t>
      </w:r>
      <w:r w:rsidRPr="00257F88">
        <w:rPr>
          <w:i/>
          <w:iCs/>
          <w:color w:val="231F20"/>
          <w:sz w:val="20"/>
          <w:szCs w:val="20"/>
        </w:rPr>
        <w:t xml:space="preserve"> </w:t>
      </w:r>
      <w:r w:rsidRPr="00257F88">
        <w:rPr>
          <w:color w:val="231F20"/>
          <w:sz w:val="20"/>
          <w:szCs w:val="20"/>
        </w:rPr>
        <w:t>Worldwide (</w:t>
      </w:r>
      <w:proofErr w:type="spellStart"/>
      <w:r w:rsidRPr="00257F88">
        <w:rPr>
          <w:color w:val="231F20"/>
          <w:sz w:val="20"/>
          <w:szCs w:val="20"/>
        </w:rPr>
        <w:t>Ashbolt</w:t>
      </w:r>
      <w:proofErr w:type="spellEnd"/>
      <w:r w:rsidRPr="00257F88">
        <w:rPr>
          <w:color w:val="231F20"/>
          <w:sz w:val="20"/>
          <w:szCs w:val="20"/>
        </w:rPr>
        <w:t xml:space="preserve">, 2004; </w:t>
      </w:r>
      <w:proofErr w:type="spellStart"/>
      <w:r w:rsidRPr="00257F88">
        <w:rPr>
          <w:color w:val="231F20"/>
          <w:sz w:val="20"/>
          <w:szCs w:val="20"/>
        </w:rPr>
        <w:t>Nevondo</w:t>
      </w:r>
      <w:proofErr w:type="spellEnd"/>
      <w:r w:rsidRPr="00257F88">
        <w:rPr>
          <w:color w:val="231F20"/>
          <w:sz w:val="20"/>
          <w:szCs w:val="20"/>
        </w:rPr>
        <w:t xml:space="preserve"> and </w:t>
      </w:r>
      <w:proofErr w:type="spellStart"/>
      <w:r w:rsidRPr="00257F88">
        <w:rPr>
          <w:color w:val="231F20"/>
          <w:sz w:val="20"/>
          <w:szCs w:val="20"/>
        </w:rPr>
        <w:t>Cloete</w:t>
      </w:r>
      <w:proofErr w:type="spellEnd"/>
      <w:r w:rsidRPr="00257F88">
        <w:rPr>
          <w:color w:val="231F20"/>
          <w:sz w:val="20"/>
          <w:szCs w:val="20"/>
        </w:rPr>
        <w:t xml:space="preserve">, 1999; JMP. 2008). The </w:t>
      </w:r>
      <w:r w:rsidRPr="00257F88">
        <w:rPr>
          <w:i/>
          <w:color w:val="231F20"/>
          <w:sz w:val="20"/>
          <w:szCs w:val="20"/>
        </w:rPr>
        <w:t>E. coli</w:t>
      </w:r>
      <w:r w:rsidRPr="00257F88">
        <w:rPr>
          <w:color w:val="231F20"/>
          <w:sz w:val="20"/>
          <w:szCs w:val="20"/>
        </w:rPr>
        <w:t xml:space="preserve"> in particular has been found to be the most specific indicator of </w:t>
      </w:r>
      <w:proofErr w:type="spellStart"/>
      <w:r w:rsidRPr="00257F88">
        <w:rPr>
          <w:color w:val="231F20"/>
          <w:sz w:val="20"/>
          <w:szCs w:val="20"/>
        </w:rPr>
        <w:t>faecal</w:t>
      </w:r>
      <w:proofErr w:type="spellEnd"/>
      <w:r w:rsidRPr="00257F88">
        <w:rPr>
          <w:color w:val="231F20"/>
          <w:sz w:val="20"/>
          <w:szCs w:val="20"/>
        </w:rPr>
        <w:t xml:space="preserve"> contamination in drinking-water (Plate </w:t>
      </w:r>
      <w:r w:rsidRPr="00257F88">
        <w:rPr>
          <w:i/>
          <w:color w:val="231F20"/>
          <w:sz w:val="20"/>
          <w:szCs w:val="20"/>
        </w:rPr>
        <w:t>et al</w:t>
      </w:r>
      <w:r w:rsidRPr="00257F88">
        <w:rPr>
          <w:color w:val="231F20"/>
          <w:sz w:val="20"/>
          <w:szCs w:val="20"/>
        </w:rPr>
        <w:t xml:space="preserve">., 2004; JMP. 2008). Its presence indicates contamination of water with </w:t>
      </w:r>
      <w:proofErr w:type="spellStart"/>
      <w:r w:rsidRPr="00257F88">
        <w:rPr>
          <w:color w:val="231F20"/>
          <w:sz w:val="20"/>
          <w:szCs w:val="20"/>
        </w:rPr>
        <w:t>faecal</w:t>
      </w:r>
      <w:proofErr w:type="spellEnd"/>
      <w:r w:rsidRPr="00257F88">
        <w:rPr>
          <w:color w:val="231F20"/>
          <w:sz w:val="20"/>
          <w:szCs w:val="20"/>
        </w:rPr>
        <w:t xml:space="preserve"> waste that may contain other harmful or disease causing organisms, including bacteria, viruses, or parasites (</w:t>
      </w:r>
      <w:proofErr w:type="spellStart"/>
      <w:r w:rsidRPr="00257F88">
        <w:rPr>
          <w:color w:val="231F20"/>
          <w:sz w:val="20"/>
          <w:szCs w:val="20"/>
        </w:rPr>
        <w:t>Zvidzai</w:t>
      </w:r>
      <w:proofErr w:type="spellEnd"/>
      <w:r w:rsidRPr="00257F88">
        <w:rPr>
          <w:color w:val="231F20"/>
          <w:sz w:val="20"/>
          <w:szCs w:val="20"/>
        </w:rPr>
        <w:t xml:space="preserve"> </w:t>
      </w:r>
      <w:r w:rsidRPr="00257F88">
        <w:rPr>
          <w:i/>
          <w:color w:val="231F20"/>
          <w:sz w:val="20"/>
          <w:szCs w:val="20"/>
        </w:rPr>
        <w:t>et al</w:t>
      </w:r>
      <w:r w:rsidRPr="00257F88">
        <w:rPr>
          <w:color w:val="231F20"/>
          <w:sz w:val="20"/>
          <w:szCs w:val="20"/>
        </w:rPr>
        <w:t xml:space="preserve">., 2007). WHO recommends that no </w:t>
      </w:r>
      <w:proofErr w:type="spellStart"/>
      <w:r w:rsidRPr="00257F88">
        <w:rPr>
          <w:color w:val="231F20"/>
          <w:sz w:val="20"/>
          <w:szCs w:val="20"/>
        </w:rPr>
        <w:t>faecal</w:t>
      </w:r>
      <w:proofErr w:type="spellEnd"/>
      <w:r w:rsidRPr="00257F88">
        <w:rPr>
          <w:color w:val="231F20"/>
          <w:sz w:val="20"/>
          <w:szCs w:val="20"/>
        </w:rPr>
        <w:t xml:space="preserve"> </w:t>
      </w:r>
      <w:proofErr w:type="spellStart"/>
      <w:r w:rsidRPr="00257F88">
        <w:rPr>
          <w:color w:val="231F20"/>
          <w:sz w:val="20"/>
          <w:szCs w:val="20"/>
        </w:rPr>
        <w:t>coliform</w:t>
      </w:r>
      <w:proofErr w:type="spellEnd"/>
      <w:r w:rsidRPr="00257F88">
        <w:rPr>
          <w:color w:val="231F20"/>
          <w:sz w:val="20"/>
          <w:szCs w:val="20"/>
        </w:rPr>
        <w:t xml:space="preserve"> be present in 100ml of drinking </w:t>
      </w:r>
      <w:proofErr w:type="gramStart"/>
      <w:r w:rsidRPr="00257F88">
        <w:rPr>
          <w:color w:val="231F20"/>
          <w:sz w:val="20"/>
          <w:szCs w:val="20"/>
        </w:rPr>
        <w:t>water.</w:t>
      </w:r>
      <w:proofErr w:type="gramEnd"/>
      <w:r w:rsidRPr="00257F88">
        <w:rPr>
          <w:color w:val="231F20"/>
          <w:sz w:val="20"/>
          <w:szCs w:val="20"/>
        </w:rPr>
        <w:t xml:space="preserve"> The main origins of pollution of boreholes are industrial, domestic and agricultural and can be accidental or </w:t>
      </w:r>
      <w:proofErr w:type="spellStart"/>
      <w:r w:rsidRPr="00257F88">
        <w:rPr>
          <w:color w:val="231F20"/>
          <w:sz w:val="20"/>
          <w:szCs w:val="20"/>
        </w:rPr>
        <w:t>continous</w:t>
      </w:r>
      <w:proofErr w:type="spellEnd"/>
      <w:r w:rsidRPr="00257F88">
        <w:rPr>
          <w:color w:val="231F20"/>
          <w:sz w:val="20"/>
          <w:szCs w:val="20"/>
        </w:rPr>
        <w:t xml:space="preserve">. Domestic pollution may involve seepage from broken septic tanks, pit latrines, </w:t>
      </w:r>
      <w:proofErr w:type="spellStart"/>
      <w:r w:rsidRPr="00257F88">
        <w:rPr>
          <w:color w:val="231F20"/>
          <w:sz w:val="20"/>
          <w:szCs w:val="20"/>
        </w:rPr>
        <w:t>ceespools</w:t>
      </w:r>
      <w:proofErr w:type="spellEnd"/>
      <w:r w:rsidRPr="00257F88">
        <w:rPr>
          <w:color w:val="231F20"/>
          <w:sz w:val="20"/>
          <w:szCs w:val="20"/>
        </w:rPr>
        <w:t xml:space="preserve"> and privies. WHO recommends that boreholes should be located at least 30m away from </w:t>
      </w:r>
      <w:r w:rsidRPr="00257F88">
        <w:rPr>
          <w:color w:val="231F20"/>
          <w:sz w:val="20"/>
          <w:szCs w:val="20"/>
        </w:rPr>
        <w:lastRenderedPageBreak/>
        <w:t>latrines and 17m from septic tank (</w:t>
      </w:r>
      <w:proofErr w:type="spellStart"/>
      <w:r w:rsidRPr="00257F88">
        <w:rPr>
          <w:color w:val="231F20"/>
          <w:sz w:val="20"/>
          <w:szCs w:val="20"/>
        </w:rPr>
        <w:t>Chukwurah</w:t>
      </w:r>
      <w:proofErr w:type="spellEnd"/>
      <w:r w:rsidRPr="00257F88">
        <w:rPr>
          <w:color w:val="231F20"/>
          <w:sz w:val="20"/>
          <w:szCs w:val="20"/>
        </w:rPr>
        <w:t xml:space="preserve">, 2001). </w:t>
      </w:r>
    </w:p>
    <w:p w:rsidR="002057A2" w:rsidRPr="00257F88" w:rsidRDefault="002057A2" w:rsidP="00257F88">
      <w:pPr>
        <w:autoSpaceDE w:val="0"/>
        <w:autoSpaceDN w:val="0"/>
        <w:adjustRightInd w:val="0"/>
        <w:ind w:firstLine="450"/>
        <w:rPr>
          <w:sz w:val="20"/>
          <w:szCs w:val="20"/>
        </w:rPr>
      </w:pPr>
      <w:r w:rsidRPr="00257F88">
        <w:rPr>
          <w:color w:val="231F20"/>
          <w:sz w:val="20"/>
          <w:szCs w:val="20"/>
        </w:rPr>
        <w:t xml:space="preserve">For almost two decades, there is either sporadic or no supply of pipe-borne water in </w:t>
      </w:r>
      <w:proofErr w:type="spellStart"/>
      <w:r w:rsidRPr="00257F88">
        <w:rPr>
          <w:color w:val="231F20"/>
          <w:sz w:val="20"/>
          <w:szCs w:val="20"/>
        </w:rPr>
        <w:t>Mubi</w:t>
      </w:r>
      <w:proofErr w:type="spellEnd"/>
      <w:r w:rsidRPr="00257F88">
        <w:rPr>
          <w:color w:val="231F20"/>
          <w:sz w:val="20"/>
          <w:szCs w:val="20"/>
        </w:rPr>
        <w:t xml:space="preserve">. Hence, people in </w:t>
      </w:r>
      <w:proofErr w:type="spellStart"/>
      <w:r w:rsidRPr="00257F88">
        <w:rPr>
          <w:color w:val="231F20"/>
          <w:sz w:val="20"/>
          <w:szCs w:val="20"/>
        </w:rPr>
        <w:t>Mubi</w:t>
      </w:r>
      <w:proofErr w:type="spellEnd"/>
      <w:r w:rsidRPr="00257F88">
        <w:rPr>
          <w:color w:val="231F20"/>
          <w:sz w:val="20"/>
          <w:szCs w:val="20"/>
        </w:rPr>
        <w:t xml:space="preserve"> largely depend on borehole water for drinking and other domestic purposes. Borehole water in </w:t>
      </w:r>
      <w:proofErr w:type="spellStart"/>
      <w:r w:rsidRPr="00257F88">
        <w:rPr>
          <w:color w:val="231F20"/>
          <w:sz w:val="20"/>
          <w:szCs w:val="20"/>
        </w:rPr>
        <w:t>Mubi</w:t>
      </w:r>
      <w:proofErr w:type="spellEnd"/>
      <w:r w:rsidRPr="00257F88">
        <w:rPr>
          <w:color w:val="231F20"/>
          <w:sz w:val="20"/>
          <w:szCs w:val="20"/>
        </w:rPr>
        <w:t xml:space="preserve"> is mostly vended in 25 </w:t>
      </w:r>
      <w:proofErr w:type="spellStart"/>
      <w:r w:rsidRPr="00257F88">
        <w:rPr>
          <w:color w:val="231F20"/>
          <w:sz w:val="20"/>
          <w:szCs w:val="20"/>
        </w:rPr>
        <w:t>litre</w:t>
      </w:r>
      <w:proofErr w:type="spellEnd"/>
      <w:r w:rsidRPr="00257F88">
        <w:rPr>
          <w:color w:val="231F20"/>
          <w:sz w:val="20"/>
          <w:szCs w:val="20"/>
        </w:rPr>
        <w:t xml:space="preserve"> </w:t>
      </w:r>
      <w:proofErr w:type="spellStart"/>
      <w:r w:rsidRPr="00257F88">
        <w:rPr>
          <w:color w:val="231F20"/>
          <w:sz w:val="20"/>
          <w:szCs w:val="20"/>
        </w:rPr>
        <w:t>jericans</w:t>
      </w:r>
      <w:proofErr w:type="spellEnd"/>
      <w:r w:rsidRPr="00257F88">
        <w:rPr>
          <w:color w:val="231F20"/>
          <w:sz w:val="20"/>
          <w:szCs w:val="20"/>
        </w:rPr>
        <w:t xml:space="preserve"> pushed around by vendors in hand-push truck which may contain 5-10 </w:t>
      </w:r>
      <w:proofErr w:type="spellStart"/>
      <w:r w:rsidRPr="00257F88">
        <w:rPr>
          <w:color w:val="231F20"/>
          <w:sz w:val="20"/>
          <w:szCs w:val="20"/>
        </w:rPr>
        <w:t>jericans</w:t>
      </w:r>
      <w:proofErr w:type="spellEnd"/>
      <w:r w:rsidRPr="00257F88">
        <w:rPr>
          <w:color w:val="231F20"/>
          <w:sz w:val="20"/>
          <w:szCs w:val="20"/>
        </w:rPr>
        <w:t>. These boreholes are designed and located without proper site investigation to determine their proximity to sources of pollution (such as pit toilet, septic tank or soak away, and waste disposal sites). The level of ignorance and illiteracy among the inhabitant contributes to citing of these boreholes and consequently, problems of portable water supply.</w:t>
      </w:r>
    </w:p>
    <w:p w:rsidR="002057A2" w:rsidRPr="00257F88" w:rsidRDefault="002057A2" w:rsidP="00257F88">
      <w:pPr>
        <w:autoSpaceDE w:val="0"/>
        <w:autoSpaceDN w:val="0"/>
        <w:adjustRightInd w:val="0"/>
        <w:ind w:firstLine="450"/>
        <w:rPr>
          <w:sz w:val="20"/>
          <w:szCs w:val="20"/>
        </w:rPr>
      </w:pPr>
    </w:p>
    <w:p w:rsidR="002057A2" w:rsidRPr="00257F88" w:rsidRDefault="002057A2" w:rsidP="00257F88">
      <w:pPr>
        <w:autoSpaceDE w:val="0"/>
        <w:autoSpaceDN w:val="0"/>
        <w:adjustRightInd w:val="0"/>
        <w:rPr>
          <w:b/>
          <w:sz w:val="20"/>
          <w:szCs w:val="20"/>
        </w:rPr>
      </w:pPr>
      <w:r w:rsidRPr="00257F88">
        <w:rPr>
          <w:b/>
          <w:sz w:val="20"/>
          <w:szCs w:val="20"/>
        </w:rPr>
        <w:t>MATERIALS AND METHODS</w:t>
      </w:r>
    </w:p>
    <w:p w:rsidR="002057A2" w:rsidRPr="00257F88" w:rsidRDefault="002057A2" w:rsidP="00257F88">
      <w:pPr>
        <w:autoSpaceDE w:val="0"/>
        <w:autoSpaceDN w:val="0"/>
        <w:adjustRightInd w:val="0"/>
        <w:rPr>
          <w:sz w:val="20"/>
          <w:szCs w:val="20"/>
        </w:rPr>
      </w:pPr>
      <w:r w:rsidRPr="00257F88">
        <w:rPr>
          <w:b/>
          <w:sz w:val="20"/>
          <w:szCs w:val="20"/>
        </w:rPr>
        <w:t>Study</w:t>
      </w:r>
      <w:r w:rsidRPr="00257F88">
        <w:rPr>
          <w:sz w:val="20"/>
          <w:szCs w:val="20"/>
        </w:rPr>
        <w:t xml:space="preserve"> </w:t>
      </w:r>
      <w:r w:rsidRPr="00257F88">
        <w:rPr>
          <w:b/>
          <w:sz w:val="20"/>
          <w:szCs w:val="20"/>
        </w:rPr>
        <w:t>Area</w:t>
      </w:r>
    </w:p>
    <w:p w:rsidR="002057A2" w:rsidRPr="00257F88" w:rsidRDefault="002057A2" w:rsidP="00257F88">
      <w:pPr>
        <w:autoSpaceDE w:val="0"/>
        <w:autoSpaceDN w:val="0"/>
        <w:adjustRightInd w:val="0"/>
        <w:ind w:firstLine="450"/>
        <w:rPr>
          <w:sz w:val="20"/>
          <w:szCs w:val="20"/>
        </w:rPr>
      </w:pPr>
      <w:proofErr w:type="spellStart"/>
      <w:r w:rsidRPr="00257F88">
        <w:rPr>
          <w:sz w:val="20"/>
          <w:szCs w:val="20"/>
        </w:rPr>
        <w:t>Mubi</w:t>
      </w:r>
      <w:proofErr w:type="spellEnd"/>
      <w:r w:rsidRPr="00257F88">
        <w:rPr>
          <w:sz w:val="20"/>
          <w:szCs w:val="20"/>
        </w:rPr>
        <w:t xml:space="preserve"> metropolis is vast and large comprising of two Local Government Areas (</w:t>
      </w:r>
      <w:proofErr w:type="spellStart"/>
      <w:r w:rsidRPr="00257F88">
        <w:rPr>
          <w:sz w:val="20"/>
          <w:szCs w:val="20"/>
        </w:rPr>
        <w:t>Mubi</w:t>
      </w:r>
      <w:proofErr w:type="spellEnd"/>
      <w:r w:rsidRPr="00257F88">
        <w:rPr>
          <w:sz w:val="20"/>
          <w:szCs w:val="20"/>
        </w:rPr>
        <w:t xml:space="preserve"> north and </w:t>
      </w:r>
      <w:proofErr w:type="spellStart"/>
      <w:r w:rsidRPr="00257F88">
        <w:rPr>
          <w:sz w:val="20"/>
          <w:szCs w:val="20"/>
        </w:rPr>
        <w:t>Mubi</w:t>
      </w:r>
      <w:proofErr w:type="spellEnd"/>
      <w:r w:rsidRPr="00257F88">
        <w:rPr>
          <w:sz w:val="20"/>
          <w:szCs w:val="20"/>
        </w:rPr>
        <w:t xml:space="preserve"> south). </w:t>
      </w:r>
      <w:proofErr w:type="spellStart"/>
      <w:r w:rsidRPr="00257F88">
        <w:rPr>
          <w:sz w:val="20"/>
          <w:szCs w:val="20"/>
        </w:rPr>
        <w:t>Mubi</w:t>
      </w:r>
      <w:proofErr w:type="spellEnd"/>
      <w:r w:rsidRPr="00257F88">
        <w:rPr>
          <w:sz w:val="20"/>
          <w:szCs w:val="20"/>
        </w:rPr>
        <w:t xml:space="preserve"> is situated in the North-Eastern part of Nigeria, in Adamawa state between latitude 9</w:t>
      </w:r>
      <w:r w:rsidRPr="00257F88">
        <w:rPr>
          <w:sz w:val="20"/>
          <w:szCs w:val="20"/>
          <w:vertAlign w:val="superscript"/>
        </w:rPr>
        <w:t>o</w:t>
      </w:r>
      <w:r w:rsidRPr="00257F88">
        <w:rPr>
          <w:sz w:val="20"/>
          <w:szCs w:val="20"/>
        </w:rPr>
        <w:t>26′ and 10</w:t>
      </w:r>
      <w:r w:rsidRPr="00257F88">
        <w:rPr>
          <w:sz w:val="20"/>
          <w:szCs w:val="20"/>
          <w:vertAlign w:val="superscript"/>
        </w:rPr>
        <w:t>o</w:t>
      </w:r>
      <w:r w:rsidRPr="00257F88">
        <w:rPr>
          <w:sz w:val="20"/>
          <w:szCs w:val="20"/>
        </w:rPr>
        <w:t>10′N and between longitude 73</w:t>
      </w:r>
      <w:r w:rsidRPr="00257F88">
        <w:rPr>
          <w:sz w:val="20"/>
          <w:szCs w:val="20"/>
          <w:vertAlign w:val="superscript"/>
        </w:rPr>
        <w:t>o</w:t>
      </w:r>
      <w:r w:rsidRPr="00257F88">
        <w:rPr>
          <w:sz w:val="20"/>
          <w:szCs w:val="20"/>
        </w:rPr>
        <w:t>1′ and 13</w:t>
      </w:r>
      <w:r w:rsidRPr="00257F88">
        <w:rPr>
          <w:sz w:val="20"/>
          <w:szCs w:val="20"/>
          <w:vertAlign w:val="superscript"/>
        </w:rPr>
        <w:t>o</w:t>
      </w:r>
      <w:r w:rsidRPr="00257F88">
        <w:rPr>
          <w:sz w:val="20"/>
          <w:szCs w:val="20"/>
        </w:rPr>
        <w:t>44′E. The town is situated near the border between Nigeria and Cameroun Republic and has a land mass of 506.4km</w:t>
      </w:r>
      <w:r w:rsidRPr="00257F88">
        <w:rPr>
          <w:sz w:val="20"/>
          <w:szCs w:val="20"/>
          <w:vertAlign w:val="superscript"/>
        </w:rPr>
        <w:t>2</w:t>
      </w:r>
      <w:r w:rsidRPr="00257F88">
        <w:rPr>
          <w:sz w:val="20"/>
          <w:szCs w:val="20"/>
        </w:rPr>
        <w:t xml:space="preserve"> with a population size of 759,045 at a density of 160.5 persons per square </w:t>
      </w:r>
      <w:proofErr w:type="spellStart"/>
      <w:r w:rsidRPr="00257F88">
        <w:rPr>
          <w:sz w:val="20"/>
          <w:szCs w:val="20"/>
        </w:rPr>
        <w:t>kilometre</w:t>
      </w:r>
      <w:proofErr w:type="spellEnd"/>
      <w:r w:rsidRPr="00257F88">
        <w:rPr>
          <w:sz w:val="20"/>
          <w:szCs w:val="20"/>
        </w:rPr>
        <w:t xml:space="preserve">. The area has a tropical wet and dry climate. Dry season last for minimum of five (5) months (November – March), while the wet season spans between April and October. The mean annual rainfall ranges from 700mm to 1050mm. Some of the major ethnic groups in </w:t>
      </w:r>
      <w:proofErr w:type="spellStart"/>
      <w:r w:rsidRPr="00257F88">
        <w:rPr>
          <w:sz w:val="20"/>
          <w:szCs w:val="20"/>
        </w:rPr>
        <w:t>Mubi</w:t>
      </w:r>
      <w:proofErr w:type="spellEnd"/>
      <w:r w:rsidRPr="00257F88">
        <w:rPr>
          <w:sz w:val="20"/>
          <w:szCs w:val="20"/>
        </w:rPr>
        <w:t xml:space="preserve"> include </w:t>
      </w:r>
      <w:proofErr w:type="spellStart"/>
      <w:r w:rsidRPr="00257F88">
        <w:rPr>
          <w:sz w:val="20"/>
          <w:szCs w:val="20"/>
        </w:rPr>
        <w:t>Fali</w:t>
      </w:r>
      <w:proofErr w:type="spellEnd"/>
      <w:r w:rsidRPr="00257F88">
        <w:rPr>
          <w:sz w:val="20"/>
          <w:szCs w:val="20"/>
        </w:rPr>
        <w:t xml:space="preserve">, </w:t>
      </w:r>
      <w:proofErr w:type="spellStart"/>
      <w:r w:rsidRPr="00257F88">
        <w:rPr>
          <w:sz w:val="20"/>
          <w:szCs w:val="20"/>
        </w:rPr>
        <w:t>Gude</w:t>
      </w:r>
      <w:proofErr w:type="spellEnd"/>
      <w:r w:rsidRPr="00257F88">
        <w:rPr>
          <w:sz w:val="20"/>
          <w:szCs w:val="20"/>
        </w:rPr>
        <w:t xml:space="preserve">, and Fulani. Other ethnic groups include </w:t>
      </w:r>
      <w:proofErr w:type="spellStart"/>
      <w:r w:rsidRPr="00257F88">
        <w:rPr>
          <w:sz w:val="20"/>
          <w:szCs w:val="20"/>
        </w:rPr>
        <w:t>Kilba</w:t>
      </w:r>
      <w:proofErr w:type="spellEnd"/>
      <w:r w:rsidRPr="00257F88">
        <w:rPr>
          <w:sz w:val="20"/>
          <w:szCs w:val="20"/>
        </w:rPr>
        <w:t xml:space="preserve">, </w:t>
      </w:r>
      <w:proofErr w:type="spellStart"/>
      <w:r w:rsidRPr="00257F88">
        <w:rPr>
          <w:sz w:val="20"/>
          <w:szCs w:val="20"/>
        </w:rPr>
        <w:t>Higgi</w:t>
      </w:r>
      <w:proofErr w:type="spellEnd"/>
      <w:r w:rsidRPr="00257F88">
        <w:rPr>
          <w:sz w:val="20"/>
          <w:szCs w:val="20"/>
        </w:rPr>
        <w:t xml:space="preserve">, Hausa, </w:t>
      </w:r>
      <w:proofErr w:type="spellStart"/>
      <w:proofErr w:type="gramStart"/>
      <w:r w:rsidRPr="00257F88">
        <w:rPr>
          <w:sz w:val="20"/>
          <w:szCs w:val="20"/>
        </w:rPr>
        <w:t>kanuri</w:t>
      </w:r>
      <w:proofErr w:type="spellEnd"/>
      <w:proofErr w:type="gramEnd"/>
      <w:r w:rsidRPr="00257F88">
        <w:rPr>
          <w:sz w:val="20"/>
          <w:szCs w:val="20"/>
        </w:rPr>
        <w:t xml:space="preserve">, </w:t>
      </w:r>
      <w:proofErr w:type="spellStart"/>
      <w:r w:rsidRPr="00257F88">
        <w:rPr>
          <w:sz w:val="20"/>
          <w:szCs w:val="20"/>
        </w:rPr>
        <w:t>Nzanyi</w:t>
      </w:r>
      <w:proofErr w:type="spellEnd"/>
      <w:r w:rsidRPr="00257F88">
        <w:rPr>
          <w:sz w:val="20"/>
          <w:szCs w:val="20"/>
        </w:rPr>
        <w:t xml:space="preserve">, </w:t>
      </w:r>
      <w:proofErr w:type="spellStart"/>
      <w:r w:rsidRPr="00257F88">
        <w:rPr>
          <w:sz w:val="20"/>
          <w:szCs w:val="20"/>
        </w:rPr>
        <w:t>Mudang</w:t>
      </w:r>
      <w:proofErr w:type="spellEnd"/>
      <w:r w:rsidRPr="00257F88">
        <w:rPr>
          <w:sz w:val="20"/>
          <w:szCs w:val="20"/>
        </w:rPr>
        <w:t xml:space="preserve"> and </w:t>
      </w:r>
      <w:proofErr w:type="spellStart"/>
      <w:r w:rsidRPr="00257F88">
        <w:rPr>
          <w:sz w:val="20"/>
          <w:szCs w:val="20"/>
        </w:rPr>
        <w:t>Zilwo</w:t>
      </w:r>
      <w:proofErr w:type="spellEnd"/>
      <w:r w:rsidRPr="00257F88">
        <w:rPr>
          <w:sz w:val="20"/>
          <w:szCs w:val="20"/>
        </w:rPr>
        <w:t xml:space="preserve"> (Adebayo, 2004)</w:t>
      </w:r>
    </w:p>
    <w:p w:rsidR="002057A2" w:rsidRPr="00257F88" w:rsidRDefault="002057A2" w:rsidP="00257F88">
      <w:pPr>
        <w:autoSpaceDE w:val="0"/>
        <w:autoSpaceDN w:val="0"/>
        <w:adjustRightInd w:val="0"/>
        <w:ind w:firstLine="450"/>
        <w:rPr>
          <w:sz w:val="20"/>
          <w:szCs w:val="20"/>
        </w:rPr>
      </w:pPr>
    </w:p>
    <w:p w:rsidR="002057A2" w:rsidRPr="00257F88" w:rsidRDefault="002057A2" w:rsidP="00257F88">
      <w:pPr>
        <w:autoSpaceDE w:val="0"/>
        <w:autoSpaceDN w:val="0"/>
        <w:adjustRightInd w:val="0"/>
        <w:rPr>
          <w:b/>
          <w:sz w:val="20"/>
          <w:szCs w:val="20"/>
        </w:rPr>
      </w:pPr>
      <w:r w:rsidRPr="00257F88">
        <w:rPr>
          <w:b/>
          <w:sz w:val="20"/>
          <w:szCs w:val="20"/>
        </w:rPr>
        <w:t>Borehole Proximity to Sources of Contamination</w:t>
      </w:r>
    </w:p>
    <w:p w:rsidR="002057A2" w:rsidRPr="00257F88" w:rsidRDefault="002057A2" w:rsidP="00257F88">
      <w:pPr>
        <w:autoSpaceDE w:val="0"/>
        <w:autoSpaceDN w:val="0"/>
        <w:adjustRightInd w:val="0"/>
        <w:ind w:firstLine="450"/>
        <w:rPr>
          <w:sz w:val="20"/>
          <w:szCs w:val="20"/>
        </w:rPr>
      </w:pPr>
      <w:r w:rsidRPr="00257F88">
        <w:rPr>
          <w:sz w:val="20"/>
          <w:szCs w:val="20"/>
        </w:rPr>
        <w:t>The environments where the boreholes are cited were surveyed to examine their sanitary conditions. Factors considered were proximity to pit toilets, proximity to septic tanks, proximity to refuse dump site, proximity to abattoir and industrial discharge/effluent.</w:t>
      </w:r>
    </w:p>
    <w:p w:rsidR="002057A2" w:rsidRPr="00257F88" w:rsidRDefault="002057A2" w:rsidP="00257F88">
      <w:pPr>
        <w:autoSpaceDE w:val="0"/>
        <w:autoSpaceDN w:val="0"/>
        <w:adjustRightInd w:val="0"/>
        <w:ind w:firstLine="450"/>
        <w:rPr>
          <w:sz w:val="20"/>
          <w:szCs w:val="20"/>
        </w:rPr>
      </w:pPr>
    </w:p>
    <w:p w:rsidR="002057A2" w:rsidRPr="00257F88" w:rsidRDefault="002057A2" w:rsidP="00257F88">
      <w:pPr>
        <w:autoSpaceDE w:val="0"/>
        <w:autoSpaceDN w:val="0"/>
        <w:adjustRightInd w:val="0"/>
        <w:rPr>
          <w:b/>
          <w:sz w:val="20"/>
          <w:szCs w:val="20"/>
        </w:rPr>
      </w:pPr>
      <w:r w:rsidRPr="00257F88">
        <w:rPr>
          <w:b/>
          <w:sz w:val="20"/>
          <w:szCs w:val="20"/>
        </w:rPr>
        <w:t>Sample Collection</w:t>
      </w:r>
    </w:p>
    <w:p w:rsidR="002057A2" w:rsidRPr="00257F88" w:rsidRDefault="002057A2" w:rsidP="00257F88">
      <w:pPr>
        <w:autoSpaceDE w:val="0"/>
        <w:autoSpaceDN w:val="0"/>
        <w:adjustRightInd w:val="0"/>
        <w:ind w:firstLine="450"/>
        <w:rPr>
          <w:sz w:val="20"/>
          <w:szCs w:val="20"/>
        </w:rPr>
      </w:pPr>
      <w:r w:rsidRPr="00257F88">
        <w:rPr>
          <w:sz w:val="20"/>
          <w:szCs w:val="20"/>
        </w:rPr>
        <w:t xml:space="preserve">A total of forty (40) boreholes water samples, 5 from each ward in </w:t>
      </w:r>
      <w:proofErr w:type="spellStart"/>
      <w:r w:rsidRPr="00257F88">
        <w:rPr>
          <w:sz w:val="20"/>
          <w:szCs w:val="20"/>
        </w:rPr>
        <w:t>mubi</w:t>
      </w:r>
      <w:proofErr w:type="spellEnd"/>
      <w:r w:rsidRPr="00257F88">
        <w:rPr>
          <w:sz w:val="20"/>
          <w:szCs w:val="20"/>
        </w:rPr>
        <w:t xml:space="preserve"> metropolis were collected and </w:t>
      </w:r>
      <w:proofErr w:type="spellStart"/>
      <w:r w:rsidRPr="00257F88">
        <w:rPr>
          <w:sz w:val="20"/>
          <w:szCs w:val="20"/>
        </w:rPr>
        <w:t>analysed</w:t>
      </w:r>
      <w:proofErr w:type="spellEnd"/>
      <w:r w:rsidRPr="00257F88">
        <w:rPr>
          <w:sz w:val="20"/>
          <w:szCs w:val="20"/>
        </w:rPr>
        <w:t xml:space="preserve">. The wards are </w:t>
      </w:r>
      <w:proofErr w:type="spellStart"/>
      <w:r w:rsidRPr="00257F88">
        <w:rPr>
          <w:sz w:val="20"/>
          <w:szCs w:val="20"/>
        </w:rPr>
        <w:t>Lamurde</w:t>
      </w:r>
      <w:proofErr w:type="spellEnd"/>
      <w:r w:rsidRPr="00257F88">
        <w:rPr>
          <w:sz w:val="20"/>
          <w:szCs w:val="20"/>
        </w:rPr>
        <w:t xml:space="preserve">, </w:t>
      </w:r>
      <w:proofErr w:type="spellStart"/>
      <w:r w:rsidRPr="00257F88">
        <w:rPr>
          <w:sz w:val="20"/>
          <w:szCs w:val="20"/>
        </w:rPr>
        <w:t>Sabon</w:t>
      </w:r>
      <w:proofErr w:type="spellEnd"/>
      <w:r w:rsidRPr="00257F88">
        <w:rPr>
          <w:sz w:val="20"/>
          <w:szCs w:val="20"/>
        </w:rPr>
        <w:t xml:space="preserve"> </w:t>
      </w:r>
      <w:proofErr w:type="spellStart"/>
      <w:r w:rsidRPr="00257F88">
        <w:rPr>
          <w:sz w:val="20"/>
          <w:szCs w:val="20"/>
        </w:rPr>
        <w:t>Layi</w:t>
      </w:r>
      <w:proofErr w:type="spellEnd"/>
      <w:r w:rsidRPr="00257F88">
        <w:rPr>
          <w:sz w:val="20"/>
          <w:szCs w:val="20"/>
        </w:rPr>
        <w:t xml:space="preserve">, </w:t>
      </w:r>
      <w:proofErr w:type="spellStart"/>
      <w:r w:rsidRPr="00257F88">
        <w:rPr>
          <w:sz w:val="20"/>
          <w:szCs w:val="20"/>
        </w:rPr>
        <w:t>Lokwa</w:t>
      </w:r>
      <w:proofErr w:type="spellEnd"/>
      <w:r w:rsidRPr="00257F88">
        <w:rPr>
          <w:sz w:val="20"/>
          <w:szCs w:val="20"/>
        </w:rPr>
        <w:t xml:space="preserve">, </w:t>
      </w:r>
      <w:proofErr w:type="spellStart"/>
      <w:proofErr w:type="gramStart"/>
      <w:r w:rsidRPr="00257F88">
        <w:rPr>
          <w:sz w:val="20"/>
          <w:szCs w:val="20"/>
        </w:rPr>
        <w:t>Maiha</w:t>
      </w:r>
      <w:proofErr w:type="spellEnd"/>
      <w:proofErr w:type="gramEnd"/>
      <w:r w:rsidRPr="00257F88">
        <w:rPr>
          <w:sz w:val="20"/>
          <w:szCs w:val="20"/>
        </w:rPr>
        <w:t xml:space="preserve"> road, </w:t>
      </w:r>
      <w:proofErr w:type="spellStart"/>
      <w:r w:rsidRPr="00257F88">
        <w:rPr>
          <w:sz w:val="20"/>
          <w:szCs w:val="20"/>
        </w:rPr>
        <w:t>Yelwa</w:t>
      </w:r>
      <w:proofErr w:type="spellEnd"/>
      <w:r w:rsidRPr="00257F88">
        <w:rPr>
          <w:sz w:val="20"/>
          <w:szCs w:val="20"/>
        </w:rPr>
        <w:t xml:space="preserve">, </w:t>
      </w:r>
      <w:proofErr w:type="spellStart"/>
      <w:r w:rsidRPr="00257F88">
        <w:rPr>
          <w:sz w:val="20"/>
          <w:szCs w:val="20"/>
        </w:rPr>
        <w:t>Kolore</w:t>
      </w:r>
      <w:proofErr w:type="spellEnd"/>
      <w:r w:rsidRPr="00257F88">
        <w:rPr>
          <w:sz w:val="20"/>
          <w:szCs w:val="20"/>
        </w:rPr>
        <w:t xml:space="preserve">, </w:t>
      </w:r>
      <w:proofErr w:type="spellStart"/>
      <w:r w:rsidRPr="00257F88">
        <w:rPr>
          <w:sz w:val="20"/>
          <w:szCs w:val="20"/>
        </w:rPr>
        <w:t>Wuropatuji</w:t>
      </w:r>
      <w:proofErr w:type="spellEnd"/>
      <w:r w:rsidRPr="00257F88">
        <w:rPr>
          <w:sz w:val="20"/>
          <w:szCs w:val="20"/>
        </w:rPr>
        <w:t xml:space="preserve"> and </w:t>
      </w:r>
      <w:proofErr w:type="spellStart"/>
      <w:r w:rsidRPr="00257F88">
        <w:rPr>
          <w:sz w:val="20"/>
          <w:szCs w:val="20"/>
        </w:rPr>
        <w:t>Nassarawo</w:t>
      </w:r>
      <w:proofErr w:type="spellEnd"/>
      <w:r w:rsidRPr="00257F88">
        <w:rPr>
          <w:sz w:val="20"/>
          <w:szCs w:val="20"/>
        </w:rPr>
        <w:t xml:space="preserve">. Prior to the collection of water samples from the boreholes in these wards, the nozzle of the taps were flamed and sterilized by cleaning with </w:t>
      </w:r>
      <w:proofErr w:type="spellStart"/>
      <w:r w:rsidRPr="00257F88">
        <w:rPr>
          <w:sz w:val="20"/>
          <w:szCs w:val="20"/>
        </w:rPr>
        <w:t>methylated</w:t>
      </w:r>
      <w:proofErr w:type="spellEnd"/>
      <w:r w:rsidRPr="00257F88">
        <w:rPr>
          <w:sz w:val="20"/>
          <w:szCs w:val="20"/>
        </w:rPr>
        <w:t xml:space="preserve"> spirit to avoid contamination and the tap was allowed to run for a minute for the initial water to rush out before final collection for analysis. The sample bottles were carefully closed to avoid contamination from fingers. Samples were transported to the laboratory in </w:t>
      </w:r>
      <w:r w:rsidRPr="00257F88">
        <w:rPr>
          <w:sz w:val="20"/>
          <w:szCs w:val="20"/>
        </w:rPr>
        <w:lastRenderedPageBreak/>
        <w:t xml:space="preserve">ice-packed containers and were </w:t>
      </w:r>
      <w:proofErr w:type="spellStart"/>
      <w:r w:rsidRPr="00257F88">
        <w:rPr>
          <w:sz w:val="20"/>
          <w:szCs w:val="20"/>
        </w:rPr>
        <w:t>analysed</w:t>
      </w:r>
      <w:proofErr w:type="spellEnd"/>
      <w:r w:rsidRPr="00257F88">
        <w:rPr>
          <w:sz w:val="20"/>
          <w:szCs w:val="20"/>
        </w:rPr>
        <w:t xml:space="preserve"> within 2-3 hours of collection.</w:t>
      </w:r>
    </w:p>
    <w:p w:rsidR="002057A2" w:rsidRPr="00257F88" w:rsidRDefault="002057A2" w:rsidP="00257F88">
      <w:pPr>
        <w:autoSpaceDE w:val="0"/>
        <w:autoSpaceDN w:val="0"/>
        <w:adjustRightInd w:val="0"/>
        <w:ind w:firstLine="450"/>
        <w:rPr>
          <w:sz w:val="20"/>
          <w:szCs w:val="20"/>
        </w:rPr>
      </w:pPr>
    </w:p>
    <w:p w:rsidR="002057A2" w:rsidRPr="00257F88" w:rsidRDefault="002057A2" w:rsidP="00257F88">
      <w:pPr>
        <w:autoSpaceDE w:val="0"/>
        <w:autoSpaceDN w:val="0"/>
        <w:adjustRightInd w:val="0"/>
        <w:rPr>
          <w:b/>
          <w:sz w:val="20"/>
          <w:szCs w:val="20"/>
        </w:rPr>
      </w:pPr>
      <w:r w:rsidRPr="00257F88">
        <w:rPr>
          <w:b/>
          <w:sz w:val="20"/>
          <w:szCs w:val="20"/>
        </w:rPr>
        <w:t>BACTERIOLOGICAL QUALITY ASSESSMENT</w:t>
      </w:r>
    </w:p>
    <w:p w:rsidR="002057A2" w:rsidRPr="00257F88" w:rsidRDefault="002057A2" w:rsidP="00257F88">
      <w:pPr>
        <w:autoSpaceDE w:val="0"/>
        <w:autoSpaceDN w:val="0"/>
        <w:adjustRightInd w:val="0"/>
        <w:rPr>
          <w:b/>
          <w:sz w:val="20"/>
          <w:szCs w:val="20"/>
        </w:rPr>
      </w:pPr>
      <w:r w:rsidRPr="00257F88">
        <w:rPr>
          <w:b/>
          <w:sz w:val="20"/>
          <w:szCs w:val="20"/>
        </w:rPr>
        <w:t>Heterotrophic Plate Count</w:t>
      </w:r>
    </w:p>
    <w:p w:rsidR="002057A2" w:rsidRPr="00257F88" w:rsidRDefault="002057A2" w:rsidP="00257F88">
      <w:pPr>
        <w:autoSpaceDE w:val="0"/>
        <w:autoSpaceDN w:val="0"/>
        <w:adjustRightInd w:val="0"/>
        <w:ind w:firstLine="450"/>
        <w:rPr>
          <w:sz w:val="20"/>
          <w:szCs w:val="20"/>
        </w:rPr>
      </w:pPr>
      <w:r w:rsidRPr="00257F88">
        <w:rPr>
          <w:sz w:val="20"/>
          <w:szCs w:val="20"/>
        </w:rPr>
        <w:t>Total heterotrophic plate count was obtained using the pour plate method. Dilutions of 10</w:t>
      </w:r>
      <w:r w:rsidRPr="00257F88">
        <w:rPr>
          <w:sz w:val="20"/>
          <w:szCs w:val="20"/>
          <w:vertAlign w:val="superscript"/>
        </w:rPr>
        <w:t>-1</w:t>
      </w:r>
      <w:r w:rsidRPr="00257F88">
        <w:rPr>
          <w:sz w:val="20"/>
          <w:szCs w:val="20"/>
        </w:rPr>
        <w:t xml:space="preserve"> to 10</w:t>
      </w:r>
      <w:r w:rsidRPr="00257F88">
        <w:rPr>
          <w:sz w:val="20"/>
          <w:szCs w:val="20"/>
          <w:vertAlign w:val="superscript"/>
        </w:rPr>
        <w:t>-6</w:t>
      </w:r>
      <w:r w:rsidRPr="00257F88">
        <w:rPr>
          <w:sz w:val="20"/>
          <w:szCs w:val="20"/>
        </w:rPr>
        <w:t xml:space="preserve"> of the samples were prepared in 0.1% buffered peptone water (</w:t>
      </w:r>
      <w:proofErr w:type="spellStart"/>
      <w:r w:rsidRPr="00257F88">
        <w:rPr>
          <w:sz w:val="20"/>
          <w:szCs w:val="20"/>
        </w:rPr>
        <w:t>oxoid</w:t>
      </w:r>
      <w:proofErr w:type="spellEnd"/>
      <w:r w:rsidRPr="00257F88">
        <w:rPr>
          <w:sz w:val="20"/>
          <w:szCs w:val="20"/>
        </w:rPr>
        <w:t xml:space="preserve">) and 1ml aliquots of each dilution was inoculated into 10ml each of molten Nutrient Agar in universal bottles. These were then thoroughly mixed poured into sterile Petri-dishes and incubated at 37ºC for 24 h. Petri-dishes from dilutions containing between 30 and 300 discrete colonies were counted and the result expressed as the numbers of colony per </w:t>
      </w:r>
      <w:proofErr w:type="spellStart"/>
      <w:r w:rsidRPr="00257F88">
        <w:rPr>
          <w:sz w:val="20"/>
          <w:szCs w:val="20"/>
        </w:rPr>
        <w:t>millilitre</w:t>
      </w:r>
      <w:proofErr w:type="spellEnd"/>
      <w:r w:rsidRPr="00257F88">
        <w:rPr>
          <w:sz w:val="20"/>
          <w:szCs w:val="20"/>
        </w:rPr>
        <w:t xml:space="preserve"> (APHA, 2005).</w:t>
      </w:r>
    </w:p>
    <w:p w:rsidR="002057A2" w:rsidRPr="00257F88" w:rsidRDefault="002057A2" w:rsidP="00257F88">
      <w:pPr>
        <w:autoSpaceDE w:val="0"/>
        <w:autoSpaceDN w:val="0"/>
        <w:adjustRightInd w:val="0"/>
        <w:ind w:firstLine="450"/>
        <w:rPr>
          <w:b/>
          <w:sz w:val="20"/>
          <w:szCs w:val="20"/>
        </w:rPr>
      </w:pPr>
    </w:p>
    <w:p w:rsidR="002057A2" w:rsidRPr="00257F88" w:rsidRDefault="002057A2" w:rsidP="00257F88">
      <w:pPr>
        <w:autoSpaceDE w:val="0"/>
        <w:autoSpaceDN w:val="0"/>
        <w:adjustRightInd w:val="0"/>
        <w:rPr>
          <w:sz w:val="20"/>
          <w:szCs w:val="20"/>
        </w:rPr>
      </w:pPr>
      <w:r w:rsidRPr="00257F88">
        <w:rPr>
          <w:b/>
          <w:sz w:val="20"/>
          <w:szCs w:val="20"/>
        </w:rPr>
        <w:t xml:space="preserve">Determination of Total and </w:t>
      </w:r>
      <w:proofErr w:type="spellStart"/>
      <w:r w:rsidRPr="00257F88">
        <w:rPr>
          <w:b/>
          <w:sz w:val="20"/>
          <w:szCs w:val="20"/>
        </w:rPr>
        <w:t>Faecal</w:t>
      </w:r>
      <w:proofErr w:type="spellEnd"/>
      <w:r w:rsidRPr="00257F88">
        <w:rPr>
          <w:b/>
          <w:sz w:val="20"/>
          <w:szCs w:val="20"/>
        </w:rPr>
        <w:t xml:space="preserve"> </w:t>
      </w:r>
      <w:proofErr w:type="spellStart"/>
      <w:r w:rsidRPr="00257F88">
        <w:rPr>
          <w:b/>
          <w:sz w:val="20"/>
          <w:szCs w:val="20"/>
        </w:rPr>
        <w:t>Coliform</w:t>
      </w:r>
      <w:proofErr w:type="spellEnd"/>
      <w:r w:rsidRPr="00257F88">
        <w:rPr>
          <w:b/>
          <w:sz w:val="20"/>
          <w:szCs w:val="20"/>
        </w:rPr>
        <w:t xml:space="preserve"> Count</w:t>
      </w:r>
    </w:p>
    <w:p w:rsidR="002057A2" w:rsidRPr="00257F88" w:rsidRDefault="002057A2" w:rsidP="00257F88">
      <w:pPr>
        <w:autoSpaceDE w:val="0"/>
        <w:autoSpaceDN w:val="0"/>
        <w:adjustRightInd w:val="0"/>
        <w:ind w:firstLine="450"/>
        <w:rPr>
          <w:sz w:val="20"/>
          <w:szCs w:val="20"/>
        </w:rPr>
      </w:pPr>
      <w:r w:rsidRPr="00257F88">
        <w:rPr>
          <w:sz w:val="20"/>
          <w:szCs w:val="20"/>
        </w:rPr>
        <w:t xml:space="preserve">The multiple tube fermentation technique for enumeration of total </w:t>
      </w:r>
      <w:proofErr w:type="spellStart"/>
      <w:r w:rsidRPr="00257F88">
        <w:rPr>
          <w:sz w:val="20"/>
          <w:szCs w:val="20"/>
        </w:rPr>
        <w:t>coliform</w:t>
      </w:r>
      <w:proofErr w:type="spellEnd"/>
      <w:r w:rsidRPr="00257F88">
        <w:rPr>
          <w:sz w:val="20"/>
          <w:szCs w:val="20"/>
        </w:rPr>
        <w:t xml:space="preserve"> and </w:t>
      </w:r>
      <w:r w:rsidRPr="00257F88">
        <w:rPr>
          <w:i/>
          <w:sz w:val="20"/>
          <w:szCs w:val="20"/>
        </w:rPr>
        <w:t>E. coli</w:t>
      </w:r>
      <w:r w:rsidRPr="00257F88">
        <w:rPr>
          <w:sz w:val="20"/>
          <w:szCs w:val="20"/>
        </w:rPr>
        <w:t xml:space="preserve"> as recommended by APHA, (2005) was used to assess the bacteriological quality and safety of borehole water. </w:t>
      </w:r>
      <w:proofErr w:type="spellStart"/>
      <w:r w:rsidRPr="00257F88">
        <w:rPr>
          <w:sz w:val="20"/>
          <w:szCs w:val="20"/>
        </w:rPr>
        <w:t>MacConkey</w:t>
      </w:r>
      <w:proofErr w:type="spellEnd"/>
      <w:r w:rsidRPr="00257F88">
        <w:rPr>
          <w:sz w:val="20"/>
          <w:szCs w:val="20"/>
        </w:rPr>
        <w:t xml:space="preserve"> broth was for presumptive test and the tubes incubated at 37</w:t>
      </w:r>
      <w:r w:rsidRPr="00257F88">
        <w:rPr>
          <w:sz w:val="20"/>
          <w:szCs w:val="20"/>
          <w:vertAlign w:val="superscript"/>
        </w:rPr>
        <w:t>o</w:t>
      </w:r>
      <w:r w:rsidRPr="00257F88">
        <w:rPr>
          <w:sz w:val="20"/>
          <w:szCs w:val="20"/>
        </w:rPr>
        <w:t>C and 44.5</w:t>
      </w:r>
      <w:r w:rsidRPr="00257F88">
        <w:rPr>
          <w:sz w:val="20"/>
          <w:szCs w:val="20"/>
          <w:vertAlign w:val="superscript"/>
        </w:rPr>
        <w:t>o</w:t>
      </w:r>
      <w:r w:rsidRPr="00257F88">
        <w:rPr>
          <w:sz w:val="20"/>
          <w:szCs w:val="20"/>
        </w:rPr>
        <w:t xml:space="preserve">C for 24h for the estimation of total </w:t>
      </w:r>
      <w:proofErr w:type="spellStart"/>
      <w:r w:rsidRPr="00257F88">
        <w:rPr>
          <w:sz w:val="20"/>
          <w:szCs w:val="20"/>
        </w:rPr>
        <w:t>coliforms</w:t>
      </w:r>
      <w:proofErr w:type="spellEnd"/>
      <w:r w:rsidRPr="00257F88">
        <w:rPr>
          <w:sz w:val="20"/>
          <w:szCs w:val="20"/>
        </w:rPr>
        <w:t xml:space="preserve"> and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coliforms</w:t>
      </w:r>
      <w:proofErr w:type="spellEnd"/>
      <w:r w:rsidRPr="00257F88">
        <w:rPr>
          <w:sz w:val="20"/>
          <w:szCs w:val="20"/>
        </w:rPr>
        <w:t xml:space="preserve"> respectively. Eosin </w:t>
      </w:r>
      <w:proofErr w:type="spellStart"/>
      <w:r w:rsidRPr="00257F88">
        <w:rPr>
          <w:sz w:val="20"/>
          <w:szCs w:val="20"/>
        </w:rPr>
        <w:t>methylene</w:t>
      </w:r>
      <w:proofErr w:type="spellEnd"/>
      <w:r w:rsidRPr="00257F88">
        <w:rPr>
          <w:sz w:val="20"/>
          <w:szCs w:val="20"/>
        </w:rPr>
        <w:t xml:space="preserve"> blue (EMB) agar was used for the confirmatory test. Organisms with green metallic sheen with dark </w:t>
      </w:r>
      <w:proofErr w:type="spellStart"/>
      <w:r w:rsidRPr="00257F88">
        <w:rPr>
          <w:sz w:val="20"/>
          <w:szCs w:val="20"/>
        </w:rPr>
        <w:t>centres</w:t>
      </w:r>
      <w:proofErr w:type="spellEnd"/>
      <w:r w:rsidRPr="00257F88">
        <w:rPr>
          <w:sz w:val="20"/>
          <w:szCs w:val="20"/>
        </w:rPr>
        <w:t xml:space="preserve"> were taken as positive for </w:t>
      </w:r>
      <w:r w:rsidRPr="00257F88">
        <w:rPr>
          <w:i/>
          <w:sz w:val="20"/>
          <w:szCs w:val="20"/>
        </w:rPr>
        <w:t>E. coli</w:t>
      </w:r>
      <w:r w:rsidRPr="00257F88">
        <w:rPr>
          <w:sz w:val="20"/>
          <w:szCs w:val="20"/>
        </w:rPr>
        <w:t>.</w:t>
      </w:r>
    </w:p>
    <w:p w:rsidR="002057A2" w:rsidRPr="00257F88" w:rsidRDefault="002057A2" w:rsidP="00257F88">
      <w:pPr>
        <w:autoSpaceDE w:val="0"/>
        <w:autoSpaceDN w:val="0"/>
        <w:adjustRightInd w:val="0"/>
        <w:ind w:firstLine="450"/>
        <w:rPr>
          <w:sz w:val="20"/>
          <w:szCs w:val="20"/>
        </w:rPr>
      </w:pPr>
    </w:p>
    <w:p w:rsidR="002057A2" w:rsidRPr="00257F88" w:rsidRDefault="002057A2" w:rsidP="00257F88">
      <w:pPr>
        <w:autoSpaceDE w:val="0"/>
        <w:autoSpaceDN w:val="0"/>
        <w:adjustRightInd w:val="0"/>
        <w:rPr>
          <w:b/>
          <w:sz w:val="20"/>
          <w:szCs w:val="20"/>
        </w:rPr>
      </w:pPr>
      <w:r w:rsidRPr="00257F88">
        <w:rPr>
          <w:b/>
          <w:sz w:val="20"/>
          <w:szCs w:val="20"/>
        </w:rPr>
        <w:t>Identification of Bacterial Isolates</w:t>
      </w:r>
    </w:p>
    <w:p w:rsidR="002057A2" w:rsidRPr="00257F88" w:rsidRDefault="002057A2" w:rsidP="00257F88">
      <w:pPr>
        <w:autoSpaceDE w:val="0"/>
        <w:autoSpaceDN w:val="0"/>
        <w:adjustRightInd w:val="0"/>
        <w:ind w:firstLine="450"/>
        <w:rPr>
          <w:sz w:val="20"/>
          <w:szCs w:val="20"/>
        </w:rPr>
      </w:pPr>
      <w:r w:rsidRPr="00257F88">
        <w:rPr>
          <w:sz w:val="20"/>
          <w:szCs w:val="20"/>
        </w:rPr>
        <w:t>Stock cultures of bacterial isolates with different morphological characteristics stored on Nutrient agar slants were identified based on standard method (</w:t>
      </w:r>
      <w:proofErr w:type="spellStart"/>
      <w:r w:rsidRPr="00257F88">
        <w:rPr>
          <w:sz w:val="20"/>
          <w:szCs w:val="20"/>
        </w:rPr>
        <w:t>Washinton</w:t>
      </w:r>
      <w:proofErr w:type="spellEnd"/>
      <w:r w:rsidRPr="00257F88">
        <w:rPr>
          <w:sz w:val="20"/>
          <w:szCs w:val="20"/>
        </w:rPr>
        <w:t xml:space="preserve"> </w:t>
      </w:r>
      <w:r w:rsidRPr="00257F88">
        <w:rPr>
          <w:i/>
          <w:sz w:val="20"/>
          <w:szCs w:val="20"/>
        </w:rPr>
        <w:t>et al</w:t>
      </w:r>
      <w:r w:rsidRPr="00257F88">
        <w:rPr>
          <w:sz w:val="20"/>
          <w:szCs w:val="20"/>
        </w:rPr>
        <w:t xml:space="preserve">., 2006). The identification of the bacterial isolates were carried out using the following biochemical test, preliminary Gram staining, Motility, use of </w:t>
      </w:r>
      <w:proofErr w:type="spellStart"/>
      <w:r w:rsidRPr="00257F88">
        <w:rPr>
          <w:sz w:val="20"/>
          <w:szCs w:val="20"/>
        </w:rPr>
        <w:t>Kligler</w:t>
      </w:r>
      <w:proofErr w:type="spellEnd"/>
      <w:r w:rsidRPr="00257F88">
        <w:rPr>
          <w:sz w:val="20"/>
          <w:szCs w:val="20"/>
        </w:rPr>
        <w:t xml:space="preserve"> iron agar (for sugar fermentation, gas production and hydrogen </w:t>
      </w:r>
      <w:proofErr w:type="spellStart"/>
      <w:r w:rsidRPr="00257F88">
        <w:rPr>
          <w:sz w:val="20"/>
          <w:szCs w:val="20"/>
        </w:rPr>
        <w:t>sulphide</w:t>
      </w:r>
      <w:proofErr w:type="spellEnd"/>
      <w:r w:rsidRPr="00257F88">
        <w:rPr>
          <w:sz w:val="20"/>
          <w:szCs w:val="20"/>
        </w:rPr>
        <w:t xml:space="preserve"> production), </w:t>
      </w:r>
      <w:proofErr w:type="spellStart"/>
      <w:r w:rsidRPr="00257F88">
        <w:rPr>
          <w:sz w:val="20"/>
          <w:szCs w:val="20"/>
        </w:rPr>
        <w:t>Voges-proskauer</w:t>
      </w:r>
      <w:proofErr w:type="spellEnd"/>
      <w:r w:rsidRPr="00257F88">
        <w:rPr>
          <w:sz w:val="20"/>
          <w:szCs w:val="20"/>
        </w:rPr>
        <w:t xml:space="preserve"> test, Methyl-red test.</w:t>
      </w:r>
    </w:p>
    <w:p w:rsidR="002057A2" w:rsidRPr="00257F88" w:rsidRDefault="002057A2" w:rsidP="00257F88">
      <w:pPr>
        <w:autoSpaceDE w:val="0"/>
        <w:autoSpaceDN w:val="0"/>
        <w:adjustRightInd w:val="0"/>
        <w:ind w:firstLine="450"/>
        <w:rPr>
          <w:sz w:val="20"/>
          <w:szCs w:val="20"/>
        </w:rPr>
      </w:pPr>
    </w:p>
    <w:p w:rsidR="002057A2" w:rsidRPr="00257F88" w:rsidRDefault="002057A2" w:rsidP="00257F88">
      <w:pPr>
        <w:autoSpaceDE w:val="0"/>
        <w:autoSpaceDN w:val="0"/>
        <w:adjustRightInd w:val="0"/>
        <w:rPr>
          <w:b/>
          <w:sz w:val="20"/>
          <w:szCs w:val="20"/>
        </w:rPr>
      </w:pPr>
      <w:r w:rsidRPr="00257F88">
        <w:rPr>
          <w:b/>
          <w:sz w:val="20"/>
          <w:szCs w:val="20"/>
        </w:rPr>
        <w:t>Statistical Analysis</w:t>
      </w:r>
    </w:p>
    <w:p w:rsidR="002057A2" w:rsidRPr="00257F88" w:rsidRDefault="002057A2" w:rsidP="00257F88">
      <w:pPr>
        <w:autoSpaceDE w:val="0"/>
        <w:autoSpaceDN w:val="0"/>
        <w:adjustRightInd w:val="0"/>
        <w:ind w:firstLine="450"/>
        <w:rPr>
          <w:sz w:val="20"/>
          <w:szCs w:val="20"/>
        </w:rPr>
      </w:pPr>
      <w:r w:rsidRPr="00257F88">
        <w:rPr>
          <w:sz w:val="20"/>
          <w:szCs w:val="20"/>
        </w:rPr>
        <w:t xml:space="preserve">Results from the different boreholes were subjected to student T-test to test if there is any significant difference between total and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w:t>
      </w:r>
      <w:proofErr w:type="spellEnd"/>
      <w:r w:rsidRPr="00257F88">
        <w:rPr>
          <w:sz w:val="20"/>
          <w:szCs w:val="20"/>
        </w:rPr>
        <w:t xml:space="preserve"> counts. We considered p-value less than 0.05 as statistically significant. All statistical analyses were carried out using SPSS 17.0 window package.</w:t>
      </w:r>
    </w:p>
    <w:p w:rsidR="002057A2" w:rsidRPr="00257F88" w:rsidRDefault="002057A2" w:rsidP="00257F88">
      <w:pPr>
        <w:autoSpaceDE w:val="0"/>
        <w:autoSpaceDN w:val="0"/>
        <w:adjustRightInd w:val="0"/>
        <w:ind w:firstLine="450"/>
        <w:rPr>
          <w:sz w:val="20"/>
          <w:szCs w:val="20"/>
        </w:rPr>
      </w:pPr>
    </w:p>
    <w:p w:rsidR="002057A2" w:rsidRPr="00257F88" w:rsidRDefault="002057A2" w:rsidP="00257F88">
      <w:pPr>
        <w:autoSpaceDE w:val="0"/>
        <w:autoSpaceDN w:val="0"/>
        <w:adjustRightInd w:val="0"/>
        <w:rPr>
          <w:sz w:val="20"/>
          <w:szCs w:val="20"/>
        </w:rPr>
      </w:pPr>
      <w:r w:rsidRPr="00257F88">
        <w:rPr>
          <w:b/>
          <w:sz w:val="20"/>
          <w:szCs w:val="20"/>
        </w:rPr>
        <w:t>Results</w:t>
      </w:r>
    </w:p>
    <w:p w:rsidR="002057A2" w:rsidRPr="00257F88" w:rsidRDefault="002057A2" w:rsidP="00257F88">
      <w:pPr>
        <w:autoSpaceDE w:val="0"/>
        <w:autoSpaceDN w:val="0"/>
        <w:adjustRightInd w:val="0"/>
        <w:ind w:firstLine="450"/>
        <w:rPr>
          <w:sz w:val="20"/>
          <w:szCs w:val="20"/>
        </w:rPr>
      </w:pPr>
      <w:r w:rsidRPr="00257F88">
        <w:rPr>
          <w:sz w:val="20"/>
          <w:szCs w:val="20"/>
        </w:rPr>
        <w:t xml:space="preserve">Table 1 shows the proximity of boreholes in all the wards to sources of contamination. The results showed that none of the boreholes was correctly cited. Of the 40 boreholes, 15(37.5%) and 25(62.5%) were cited closely to septic tank and refuse dump site respectively. Although none of the boreholes was cited </w:t>
      </w:r>
      <w:r w:rsidRPr="00257F88">
        <w:rPr>
          <w:sz w:val="20"/>
          <w:szCs w:val="20"/>
        </w:rPr>
        <w:lastRenderedPageBreak/>
        <w:t xml:space="preserve">near a pit toilet, however, the result showed that 31 (77.5%) of the borehole water sampled were cited less than 10m to source of contamination. Twenty one (67.7%) and 10 (32.3%) of these are cited less than 10m to refuse dump site and septic tank respectively. </w:t>
      </w:r>
    </w:p>
    <w:p w:rsidR="002057A2" w:rsidRPr="00257F88" w:rsidRDefault="002057A2" w:rsidP="00257F88">
      <w:pPr>
        <w:autoSpaceDE w:val="0"/>
        <w:autoSpaceDN w:val="0"/>
        <w:adjustRightInd w:val="0"/>
        <w:ind w:firstLine="450"/>
        <w:rPr>
          <w:sz w:val="20"/>
          <w:szCs w:val="20"/>
        </w:rPr>
      </w:pPr>
      <w:r w:rsidRPr="00257F88">
        <w:rPr>
          <w:sz w:val="20"/>
          <w:szCs w:val="20"/>
        </w:rPr>
        <w:t>The result of heterotrophic plate count (HPC) is shown in Table 2. All the boreholes have bacterial count. The HPC for all the boreholes ranges from 1.1x10</w:t>
      </w:r>
      <w:r w:rsidRPr="00257F88">
        <w:rPr>
          <w:sz w:val="20"/>
          <w:szCs w:val="20"/>
          <w:vertAlign w:val="superscript"/>
        </w:rPr>
        <w:t>3</w:t>
      </w:r>
      <w:r w:rsidRPr="00257F88">
        <w:rPr>
          <w:sz w:val="20"/>
          <w:szCs w:val="20"/>
        </w:rPr>
        <w:t xml:space="preserve"> – 3.9x10</w:t>
      </w:r>
      <w:r w:rsidRPr="00257F88">
        <w:rPr>
          <w:sz w:val="20"/>
          <w:szCs w:val="20"/>
          <w:vertAlign w:val="superscript"/>
        </w:rPr>
        <w:t>4</w:t>
      </w:r>
      <w:r w:rsidRPr="00257F88">
        <w:rPr>
          <w:sz w:val="20"/>
          <w:szCs w:val="20"/>
        </w:rPr>
        <w:t xml:space="preserve"> </w:t>
      </w:r>
      <w:proofErr w:type="spellStart"/>
      <w:r w:rsidRPr="00257F88">
        <w:rPr>
          <w:sz w:val="20"/>
          <w:szCs w:val="20"/>
        </w:rPr>
        <w:t>Cfu</w:t>
      </w:r>
      <w:proofErr w:type="spellEnd"/>
      <w:r w:rsidRPr="00257F88">
        <w:rPr>
          <w:sz w:val="20"/>
          <w:szCs w:val="20"/>
        </w:rPr>
        <w:t>/ml. Few other boreholes have too numerous colonies to be counted (TNTC).</w:t>
      </w:r>
    </w:p>
    <w:p w:rsidR="002057A2" w:rsidRPr="00257F88" w:rsidRDefault="002057A2" w:rsidP="00257F88">
      <w:pPr>
        <w:autoSpaceDE w:val="0"/>
        <w:autoSpaceDN w:val="0"/>
        <w:adjustRightInd w:val="0"/>
        <w:ind w:firstLine="450"/>
        <w:rPr>
          <w:sz w:val="20"/>
          <w:szCs w:val="20"/>
        </w:rPr>
      </w:pPr>
      <w:r w:rsidRPr="00257F88">
        <w:rPr>
          <w:sz w:val="20"/>
          <w:szCs w:val="20"/>
        </w:rPr>
        <w:t xml:space="preserve">Table 3 and 4 showed the results of the total </w:t>
      </w:r>
      <w:proofErr w:type="spellStart"/>
      <w:r w:rsidRPr="00257F88">
        <w:rPr>
          <w:sz w:val="20"/>
          <w:szCs w:val="20"/>
        </w:rPr>
        <w:t>coliform</w:t>
      </w:r>
      <w:proofErr w:type="spellEnd"/>
      <w:r w:rsidRPr="00257F88">
        <w:rPr>
          <w:sz w:val="20"/>
          <w:szCs w:val="20"/>
        </w:rPr>
        <w:t xml:space="preserve"> count and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w:t>
      </w:r>
      <w:proofErr w:type="spellEnd"/>
      <w:r w:rsidRPr="00257F88">
        <w:rPr>
          <w:sz w:val="20"/>
          <w:szCs w:val="20"/>
        </w:rPr>
        <w:t xml:space="preserve"> count for all the borehole water. The result of the total </w:t>
      </w:r>
      <w:proofErr w:type="spellStart"/>
      <w:r w:rsidRPr="00257F88">
        <w:rPr>
          <w:sz w:val="20"/>
          <w:szCs w:val="20"/>
        </w:rPr>
        <w:t>coliform</w:t>
      </w:r>
      <w:proofErr w:type="spellEnd"/>
      <w:r w:rsidRPr="00257F88">
        <w:rPr>
          <w:sz w:val="20"/>
          <w:szCs w:val="20"/>
        </w:rPr>
        <w:t xml:space="preserve"> count ranges from 09-210 CFU/100ml, while that of the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w:t>
      </w:r>
      <w:proofErr w:type="spellEnd"/>
      <w:r w:rsidRPr="00257F88">
        <w:rPr>
          <w:sz w:val="20"/>
          <w:szCs w:val="20"/>
        </w:rPr>
        <w:t xml:space="preserve"> count ranges from 0-150 FC/100ml. Based on WHO (1997) grouping of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w:t>
      </w:r>
      <w:proofErr w:type="spellEnd"/>
      <w:r w:rsidRPr="00257F88">
        <w:rPr>
          <w:sz w:val="20"/>
          <w:szCs w:val="20"/>
        </w:rPr>
        <w:t xml:space="preserve"> bacteria into risk categories, the results further showed that 2 of the borehole water sampled conformed to WHO standard. While 11, 23 and 4 of the borehole water sample were at low risk, intermediate risk and high risk respectively (Table 5). The total </w:t>
      </w:r>
      <w:proofErr w:type="spellStart"/>
      <w:r w:rsidRPr="00257F88">
        <w:rPr>
          <w:sz w:val="20"/>
          <w:szCs w:val="20"/>
        </w:rPr>
        <w:t>coliform</w:t>
      </w:r>
      <w:proofErr w:type="spellEnd"/>
      <w:r w:rsidRPr="00257F88">
        <w:rPr>
          <w:sz w:val="20"/>
          <w:szCs w:val="20"/>
        </w:rPr>
        <w:t xml:space="preserve"> counts in boreholes from </w:t>
      </w:r>
      <w:proofErr w:type="spellStart"/>
      <w:r w:rsidRPr="00257F88">
        <w:rPr>
          <w:sz w:val="20"/>
          <w:szCs w:val="20"/>
        </w:rPr>
        <w:t>kolere</w:t>
      </w:r>
      <w:proofErr w:type="spellEnd"/>
      <w:r w:rsidRPr="00257F88">
        <w:rPr>
          <w:sz w:val="20"/>
          <w:szCs w:val="20"/>
        </w:rPr>
        <w:t xml:space="preserve"> was higher than those of </w:t>
      </w:r>
      <w:proofErr w:type="spellStart"/>
      <w:r w:rsidRPr="00257F88">
        <w:rPr>
          <w:sz w:val="20"/>
          <w:szCs w:val="20"/>
        </w:rPr>
        <w:t>sabonlayi</w:t>
      </w:r>
      <w:proofErr w:type="spellEnd"/>
      <w:r w:rsidRPr="00257F88">
        <w:rPr>
          <w:sz w:val="20"/>
          <w:szCs w:val="20"/>
        </w:rPr>
        <w:t xml:space="preserve">, </w:t>
      </w:r>
      <w:proofErr w:type="spellStart"/>
      <w:r w:rsidRPr="00257F88">
        <w:rPr>
          <w:sz w:val="20"/>
          <w:szCs w:val="20"/>
        </w:rPr>
        <w:t>Nassarawo</w:t>
      </w:r>
      <w:proofErr w:type="spellEnd"/>
      <w:r w:rsidRPr="00257F88">
        <w:rPr>
          <w:sz w:val="20"/>
          <w:szCs w:val="20"/>
        </w:rPr>
        <w:t xml:space="preserve">, </w:t>
      </w:r>
      <w:proofErr w:type="spellStart"/>
      <w:r w:rsidRPr="00257F88">
        <w:rPr>
          <w:sz w:val="20"/>
          <w:szCs w:val="20"/>
        </w:rPr>
        <w:t>Barama</w:t>
      </w:r>
      <w:proofErr w:type="spellEnd"/>
      <w:r w:rsidRPr="00257F88">
        <w:rPr>
          <w:sz w:val="20"/>
          <w:szCs w:val="20"/>
        </w:rPr>
        <w:t xml:space="preserve">, and </w:t>
      </w:r>
      <w:proofErr w:type="spellStart"/>
      <w:r w:rsidRPr="00257F88">
        <w:rPr>
          <w:sz w:val="20"/>
          <w:szCs w:val="20"/>
        </w:rPr>
        <w:t>Lokuwa</w:t>
      </w:r>
      <w:proofErr w:type="spellEnd"/>
      <w:r w:rsidRPr="00257F88">
        <w:rPr>
          <w:sz w:val="20"/>
          <w:szCs w:val="20"/>
        </w:rPr>
        <w:t xml:space="preserve"> (p&lt;0.05), but not significantly different from boreholes of other wards (p&gt;0.05). Also, the total </w:t>
      </w:r>
      <w:proofErr w:type="spellStart"/>
      <w:r w:rsidRPr="00257F88">
        <w:rPr>
          <w:sz w:val="20"/>
          <w:szCs w:val="20"/>
        </w:rPr>
        <w:t>coliform</w:t>
      </w:r>
      <w:proofErr w:type="spellEnd"/>
      <w:r w:rsidRPr="00257F88">
        <w:rPr>
          <w:sz w:val="20"/>
          <w:szCs w:val="20"/>
        </w:rPr>
        <w:t xml:space="preserve"> count was significantly higher than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w:t>
      </w:r>
      <w:proofErr w:type="spellEnd"/>
      <w:r w:rsidRPr="00257F88">
        <w:rPr>
          <w:sz w:val="20"/>
          <w:szCs w:val="20"/>
        </w:rPr>
        <w:t xml:space="preserve"> count (p&lt;0.05).</w:t>
      </w:r>
    </w:p>
    <w:p w:rsidR="002057A2" w:rsidRPr="00257F88" w:rsidRDefault="002057A2" w:rsidP="00257F88">
      <w:pPr>
        <w:autoSpaceDE w:val="0"/>
        <w:autoSpaceDN w:val="0"/>
        <w:adjustRightInd w:val="0"/>
        <w:ind w:firstLine="450"/>
        <w:rPr>
          <w:sz w:val="20"/>
          <w:szCs w:val="20"/>
        </w:rPr>
      </w:pPr>
      <w:r w:rsidRPr="00257F88">
        <w:rPr>
          <w:sz w:val="20"/>
          <w:szCs w:val="20"/>
        </w:rPr>
        <w:t xml:space="preserve">The results of the confirmatory test on EMB agar revealed colonies with green metallic sheen on the borehole water samples from </w:t>
      </w:r>
      <w:proofErr w:type="spellStart"/>
      <w:r w:rsidRPr="00257F88">
        <w:rPr>
          <w:sz w:val="20"/>
          <w:szCs w:val="20"/>
        </w:rPr>
        <w:t>Kolere</w:t>
      </w:r>
      <w:proofErr w:type="spellEnd"/>
      <w:r w:rsidRPr="00257F88">
        <w:rPr>
          <w:sz w:val="20"/>
          <w:szCs w:val="20"/>
        </w:rPr>
        <w:t xml:space="preserve"> (3 and 5), </w:t>
      </w:r>
      <w:proofErr w:type="spellStart"/>
      <w:r w:rsidRPr="00257F88">
        <w:rPr>
          <w:sz w:val="20"/>
          <w:szCs w:val="20"/>
        </w:rPr>
        <w:t>Sabonlayi</w:t>
      </w:r>
      <w:proofErr w:type="spellEnd"/>
      <w:r w:rsidRPr="00257F88">
        <w:rPr>
          <w:sz w:val="20"/>
          <w:szCs w:val="20"/>
        </w:rPr>
        <w:t xml:space="preserve"> (1-5), </w:t>
      </w:r>
      <w:proofErr w:type="spellStart"/>
      <w:r w:rsidRPr="00257F88">
        <w:rPr>
          <w:sz w:val="20"/>
          <w:szCs w:val="20"/>
        </w:rPr>
        <w:t>Barama</w:t>
      </w:r>
      <w:proofErr w:type="spellEnd"/>
      <w:r w:rsidRPr="00257F88">
        <w:rPr>
          <w:sz w:val="20"/>
          <w:szCs w:val="20"/>
        </w:rPr>
        <w:t xml:space="preserve"> (2-5), </w:t>
      </w:r>
      <w:proofErr w:type="spellStart"/>
      <w:r w:rsidRPr="00257F88">
        <w:rPr>
          <w:sz w:val="20"/>
          <w:szCs w:val="20"/>
        </w:rPr>
        <w:t>Lokuwa</w:t>
      </w:r>
      <w:proofErr w:type="spellEnd"/>
      <w:r w:rsidRPr="00257F88">
        <w:rPr>
          <w:sz w:val="20"/>
          <w:szCs w:val="20"/>
        </w:rPr>
        <w:t xml:space="preserve"> (2 and 4) and </w:t>
      </w:r>
      <w:proofErr w:type="spellStart"/>
      <w:r w:rsidRPr="00257F88">
        <w:rPr>
          <w:sz w:val="20"/>
          <w:szCs w:val="20"/>
        </w:rPr>
        <w:t>Yelwa</w:t>
      </w:r>
      <w:proofErr w:type="spellEnd"/>
      <w:r w:rsidRPr="00257F88">
        <w:rPr>
          <w:sz w:val="20"/>
          <w:szCs w:val="20"/>
        </w:rPr>
        <w:t xml:space="preserve"> (1and 2). The rest of the borehole samples were negative for </w:t>
      </w:r>
      <w:r w:rsidRPr="00257F88">
        <w:rPr>
          <w:i/>
          <w:sz w:val="20"/>
          <w:szCs w:val="20"/>
        </w:rPr>
        <w:t>E. coli</w:t>
      </w:r>
      <w:r w:rsidRPr="00257F88">
        <w:rPr>
          <w:sz w:val="20"/>
          <w:szCs w:val="20"/>
        </w:rPr>
        <w:t xml:space="preserve">. </w:t>
      </w:r>
    </w:p>
    <w:p w:rsidR="002057A2" w:rsidRPr="00257F88" w:rsidRDefault="002057A2" w:rsidP="00257F88">
      <w:pPr>
        <w:autoSpaceDE w:val="0"/>
        <w:autoSpaceDN w:val="0"/>
        <w:adjustRightInd w:val="0"/>
        <w:ind w:firstLine="450"/>
        <w:rPr>
          <w:sz w:val="20"/>
          <w:szCs w:val="20"/>
        </w:rPr>
      </w:pPr>
      <w:r w:rsidRPr="00257F88">
        <w:rPr>
          <w:sz w:val="20"/>
          <w:szCs w:val="20"/>
        </w:rPr>
        <w:t xml:space="preserve">The results of the biochemical test revealed the presence of </w:t>
      </w:r>
      <w:proofErr w:type="spellStart"/>
      <w:r w:rsidRPr="00257F88">
        <w:rPr>
          <w:i/>
          <w:sz w:val="20"/>
          <w:szCs w:val="20"/>
        </w:rPr>
        <w:t>Citrobacter</w:t>
      </w:r>
      <w:proofErr w:type="spellEnd"/>
      <w:r w:rsidRPr="00257F88">
        <w:rPr>
          <w:sz w:val="20"/>
          <w:szCs w:val="20"/>
        </w:rPr>
        <w:t xml:space="preserve"> spp., </w:t>
      </w:r>
      <w:proofErr w:type="spellStart"/>
      <w:r w:rsidRPr="00257F88">
        <w:rPr>
          <w:i/>
          <w:sz w:val="20"/>
          <w:szCs w:val="20"/>
        </w:rPr>
        <w:t>Enterobacter</w:t>
      </w:r>
      <w:proofErr w:type="spellEnd"/>
      <w:r w:rsidRPr="00257F88">
        <w:rPr>
          <w:sz w:val="20"/>
          <w:szCs w:val="20"/>
        </w:rPr>
        <w:t xml:space="preserve"> </w:t>
      </w:r>
      <w:proofErr w:type="spellStart"/>
      <w:r w:rsidRPr="00257F88">
        <w:rPr>
          <w:i/>
          <w:sz w:val="20"/>
          <w:szCs w:val="20"/>
        </w:rPr>
        <w:t>aerogenes</w:t>
      </w:r>
      <w:proofErr w:type="spellEnd"/>
      <w:r w:rsidRPr="00257F88">
        <w:rPr>
          <w:sz w:val="20"/>
          <w:szCs w:val="20"/>
        </w:rPr>
        <w:t xml:space="preserve">, </w:t>
      </w:r>
      <w:r w:rsidRPr="00257F88">
        <w:rPr>
          <w:i/>
          <w:sz w:val="20"/>
          <w:szCs w:val="20"/>
        </w:rPr>
        <w:t>Escherichia</w:t>
      </w:r>
      <w:r w:rsidRPr="00257F88">
        <w:rPr>
          <w:sz w:val="20"/>
          <w:szCs w:val="20"/>
        </w:rPr>
        <w:t xml:space="preserve"> </w:t>
      </w:r>
      <w:r w:rsidRPr="00257F88">
        <w:rPr>
          <w:i/>
          <w:sz w:val="20"/>
          <w:szCs w:val="20"/>
        </w:rPr>
        <w:t>coli</w:t>
      </w:r>
      <w:r w:rsidRPr="00257F88">
        <w:rPr>
          <w:sz w:val="20"/>
          <w:szCs w:val="20"/>
        </w:rPr>
        <w:t xml:space="preserve">, </w:t>
      </w:r>
      <w:r w:rsidRPr="00257F88">
        <w:rPr>
          <w:i/>
          <w:sz w:val="20"/>
          <w:szCs w:val="20"/>
        </w:rPr>
        <w:t>Salmonella</w:t>
      </w:r>
      <w:r w:rsidRPr="00257F88">
        <w:rPr>
          <w:sz w:val="20"/>
          <w:szCs w:val="20"/>
        </w:rPr>
        <w:t xml:space="preserve"> spp., </w:t>
      </w:r>
      <w:r w:rsidRPr="00257F88">
        <w:rPr>
          <w:i/>
          <w:sz w:val="20"/>
          <w:szCs w:val="20"/>
        </w:rPr>
        <w:t>Proteus</w:t>
      </w:r>
      <w:r w:rsidRPr="00257F88">
        <w:rPr>
          <w:sz w:val="20"/>
          <w:szCs w:val="20"/>
        </w:rPr>
        <w:t xml:space="preserve"> </w:t>
      </w:r>
      <w:proofErr w:type="spellStart"/>
      <w:r w:rsidRPr="00257F88">
        <w:rPr>
          <w:i/>
          <w:sz w:val="20"/>
          <w:szCs w:val="20"/>
        </w:rPr>
        <w:t>vulgaris</w:t>
      </w:r>
      <w:proofErr w:type="spellEnd"/>
      <w:r w:rsidRPr="00257F88">
        <w:rPr>
          <w:sz w:val="20"/>
          <w:szCs w:val="20"/>
        </w:rPr>
        <w:t xml:space="preserve"> and </w:t>
      </w:r>
      <w:proofErr w:type="spellStart"/>
      <w:r w:rsidRPr="00257F88">
        <w:rPr>
          <w:i/>
          <w:sz w:val="20"/>
          <w:szCs w:val="20"/>
        </w:rPr>
        <w:t>Klebsiella</w:t>
      </w:r>
      <w:proofErr w:type="spellEnd"/>
      <w:r w:rsidRPr="00257F88">
        <w:rPr>
          <w:sz w:val="20"/>
          <w:szCs w:val="20"/>
        </w:rPr>
        <w:t xml:space="preserve"> </w:t>
      </w:r>
      <w:proofErr w:type="spellStart"/>
      <w:r w:rsidRPr="00257F88">
        <w:rPr>
          <w:i/>
          <w:sz w:val="20"/>
          <w:szCs w:val="20"/>
        </w:rPr>
        <w:t>pneumoniae</w:t>
      </w:r>
      <w:proofErr w:type="spellEnd"/>
      <w:r w:rsidRPr="00257F88">
        <w:rPr>
          <w:sz w:val="20"/>
          <w:szCs w:val="20"/>
        </w:rPr>
        <w:t>. Their percentage occurrence were as shown in table 6</w:t>
      </w:r>
    </w:p>
    <w:p w:rsidR="002057A2" w:rsidRPr="00257F88" w:rsidRDefault="002057A2" w:rsidP="00257F88">
      <w:pPr>
        <w:autoSpaceDE w:val="0"/>
        <w:autoSpaceDN w:val="0"/>
        <w:adjustRightInd w:val="0"/>
        <w:ind w:firstLine="450"/>
        <w:rPr>
          <w:b/>
          <w:sz w:val="20"/>
          <w:szCs w:val="20"/>
        </w:rPr>
      </w:pPr>
    </w:p>
    <w:p w:rsidR="002057A2" w:rsidRPr="00257F88" w:rsidRDefault="002057A2" w:rsidP="00257F88">
      <w:pPr>
        <w:autoSpaceDE w:val="0"/>
        <w:autoSpaceDN w:val="0"/>
        <w:adjustRightInd w:val="0"/>
        <w:rPr>
          <w:sz w:val="20"/>
          <w:szCs w:val="20"/>
        </w:rPr>
      </w:pPr>
      <w:r w:rsidRPr="00257F88">
        <w:rPr>
          <w:b/>
          <w:sz w:val="20"/>
          <w:szCs w:val="20"/>
        </w:rPr>
        <w:t>Discussion</w:t>
      </w:r>
    </w:p>
    <w:p w:rsidR="002057A2" w:rsidRPr="00257F88" w:rsidRDefault="002057A2" w:rsidP="00257F88">
      <w:pPr>
        <w:autoSpaceDE w:val="0"/>
        <w:autoSpaceDN w:val="0"/>
        <w:adjustRightInd w:val="0"/>
        <w:ind w:firstLine="450"/>
        <w:rPr>
          <w:sz w:val="20"/>
          <w:szCs w:val="20"/>
        </w:rPr>
      </w:pPr>
      <w:r w:rsidRPr="00257F88">
        <w:rPr>
          <w:sz w:val="20"/>
          <w:szCs w:val="20"/>
        </w:rPr>
        <w:t>Our study showed that apart from pit toilet and septic tank, refuse heaps and dumps situated near water source could also serve as source of contamination of ground water especially borehole.</w:t>
      </w:r>
    </w:p>
    <w:p w:rsidR="002057A2" w:rsidRPr="00257F88" w:rsidRDefault="002057A2" w:rsidP="00257F88">
      <w:pPr>
        <w:autoSpaceDE w:val="0"/>
        <w:autoSpaceDN w:val="0"/>
        <w:adjustRightInd w:val="0"/>
        <w:ind w:firstLine="450"/>
        <w:rPr>
          <w:sz w:val="20"/>
          <w:szCs w:val="20"/>
        </w:rPr>
      </w:pPr>
      <w:r w:rsidRPr="00257F88">
        <w:rPr>
          <w:sz w:val="20"/>
          <w:szCs w:val="20"/>
        </w:rPr>
        <w:t xml:space="preserve">The number of heterotrophic plate count bacteria in drinking water varies widely. It depends on the quality of the source water, the types and efficacy of treatment, the type and condition of disinfection residuals, the concentration of the dissolved organics in the treated water, the ambient temperature of the raw and finished water and of course, the HPC method and the temperature of incubation (Allen </w:t>
      </w:r>
      <w:r w:rsidRPr="00257F88">
        <w:rPr>
          <w:i/>
          <w:sz w:val="20"/>
          <w:szCs w:val="20"/>
        </w:rPr>
        <w:t>et al</w:t>
      </w:r>
      <w:r w:rsidRPr="00257F88">
        <w:rPr>
          <w:sz w:val="20"/>
          <w:szCs w:val="20"/>
        </w:rPr>
        <w:t xml:space="preserve">., 2004). </w:t>
      </w:r>
    </w:p>
    <w:p w:rsidR="002057A2" w:rsidRPr="00257F88" w:rsidRDefault="002057A2" w:rsidP="00257F88">
      <w:pPr>
        <w:autoSpaceDE w:val="0"/>
        <w:autoSpaceDN w:val="0"/>
        <w:adjustRightInd w:val="0"/>
        <w:ind w:firstLine="450"/>
        <w:rPr>
          <w:sz w:val="20"/>
          <w:szCs w:val="20"/>
        </w:rPr>
      </w:pPr>
      <w:r w:rsidRPr="00257F88">
        <w:rPr>
          <w:sz w:val="20"/>
          <w:szCs w:val="20"/>
        </w:rPr>
        <w:t>In this study, the heterotrophic plate count bacteria of the borehole samples ranged from 1.1x10</w:t>
      </w:r>
      <w:r w:rsidRPr="00257F88">
        <w:rPr>
          <w:sz w:val="20"/>
          <w:szCs w:val="20"/>
          <w:vertAlign w:val="superscript"/>
        </w:rPr>
        <w:t>3</w:t>
      </w:r>
      <w:r w:rsidRPr="00257F88">
        <w:rPr>
          <w:sz w:val="20"/>
          <w:szCs w:val="20"/>
        </w:rPr>
        <w:t>-3.9x10</w:t>
      </w:r>
      <w:r w:rsidRPr="00257F88">
        <w:rPr>
          <w:sz w:val="20"/>
          <w:szCs w:val="20"/>
          <w:vertAlign w:val="superscript"/>
        </w:rPr>
        <w:t>4</w:t>
      </w:r>
      <w:r w:rsidRPr="00257F88">
        <w:rPr>
          <w:sz w:val="20"/>
          <w:szCs w:val="20"/>
        </w:rPr>
        <w:t xml:space="preserve"> </w:t>
      </w:r>
      <w:proofErr w:type="spellStart"/>
      <w:r w:rsidRPr="00257F88">
        <w:rPr>
          <w:sz w:val="20"/>
          <w:szCs w:val="20"/>
        </w:rPr>
        <w:t>cfu</w:t>
      </w:r>
      <w:proofErr w:type="spellEnd"/>
      <w:r w:rsidRPr="00257F88">
        <w:rPr>
          <w:sz w:val="20"/>
          <w:szCs w:val="20"/>
        </w:rPr>
        <w:t xml:space="preserve">/ml with none of the borehole samples having count within the limit of 100 </w:t>
      </w:r>
      <w:proofErr w:type="spellStart"/>
      <w:r w:rsidRPr="00257F88">
        <w:rPr>
          <w:sz w:val="20"/>
          <w:szCs w:val="20"/>
        </w:rPr>
        <w:t>cfu</w:t>
      </w:r>
      <w:proofErr w:type="spellEnd"/>
      <w:r w:rsidRPr="00257F88">
        <w:rPr>
          <w:sz w:val="20"/>
          <w:szCs w:val="20"/>
        </w:rPr>
        <w:t xml:space="preserve">/ml </w:t>
      </w:r>
      <w:r w:rsidRPr="00257F88">
        <w:rPr>
          <w:sz w:val="20"/>
          <w:szCs w:val="20"/>
        </w:rPr>
        <w:lastRenderedPageBreak/>
        <w:t xml:space="preserve">allowed for portable water (NSDWQ, 2007).  </w:t>
      </w:r>
      <w:proofErr w:type="spellStart"/>
      <w:r w:rsidRPr="00257F88">
        <w:rPr>
          <w:sz w:val="20"/>
          <w:szCs w:val="20"/>
        </w:rPr>
        <w:t>DeZuane</w:t>
      </w:r>
      <w:proofErr w:type="spellEnd"/>
      <w:r w:rsidRPr="00257F88">
        <w:rPr>
          <w:sz w:val="20"/>
          <w:szCs w:val="20"/>
        </w:rPr>
        <w:t xml:space="preserve">, (1990) suggested that water with counts under 100cfu/ml should be considered “portable” and values 100-500cfu/ml “questionable”. Contrary to this however, in the international section of the USP 23, which deals with action guidelines for the microbial control of ingredient water, says “a total microbial (aerobic) count that may be used for source drinking water is 500cfu/ml (USEPA, 1996). Even with this, the heterotrophic plate count bacteria of the borehole water in this study still exceed 500cfu/ml as stipulated by USEPA. USEPA, (2001) revealed that concentration above 500cfu/ml; heterotrophic bacteria can interfere with some total </w:t>
      </w:r>
      <w:proofErr w:type="spellStart"/>
      <w:r w:rsidRPr="00257F88">
        <w:rPr>
          <w:sz w:val="20"/>
          <w:szCs w:val="20"/>
        </w:rPr>
        <w:t>coliform</w:t>
      </w:r>
      <w:proofErr w:type="spellEnd"/>
      <w:r w:rsidRPr="00257F88">
        <w:rPr>
          <w:sz w:val="20"/>
          <w:szCs w:val="20"/>
        </w:rPr>
        <w:t xml:space="preserve"> and </w:t>
      </w:r>
      <w:r w:rsidRPr="00257F88">
        <w:rPr>
          <w:i/>
          <w:sz w:val="20"/>
          <w:szCs w:val="20"/>
        </w:rPr>
        <w:t xml:space="preserve">E. coli </w:t>
      </w:r>
      <w:r w:rsidRPr="00257F88">
        <w:rPr>
          <w:sz w:val="20"/>
          <w:szCs w:val="20"/>
        </w:rPr>
        <w:t xml:space="preserve">recovery methods. In accordance with this study, </w:t>
      </w:r>
      <w:proofErr w:type="spellStart"/>
      <w:r w:rsidRPr="00257F88">
        <w:rPr>
          <w:sz w:val="20"/>
          <w:szCs w:val="20"/>
        </w:rPr>
        <w:t>Erah</w:t>
      </w:r>
      <w:proofErr w:type="spellEnd"/>
      <w:r w:rsidRPr="00257F88">
        <w:rPr>
          <w:sz w:val="20"/>
          <w:szCs w:val="20"/>
        </w:rPr>
        <w:t xml:space="preserve"> </w:t>
      </w:r>
      <w:r w:rsidRPr="00257F88">
        <w:rPr>
          <w:i/>
          <w:sz w:val="20"/>
          <w:szCs w:val="20"/>
        </w:rPr>
        <w:t>et al</w:t>
      </w:r>
      <w:r w:rsidRPr="00257F88">
        <w:rPr>
          <w:sz w:val="20"/>
          <w:szCs w:val="20"/>
        </w:rPr>
        <w:t xml:space="preserve">., (2002) found unacceptable levels of aerobic bacteria present in borehole water of </w:t>
      </w:r>
      <w:proofErr w:type="spellStart"/>
      <w:r w:rsidRPr="00257F88">
        <w:rPr>
          <w:sz w:val="20"/>
          <w:szCs w:val="20"/>
        </w:rPr>
        <w:t>Teboga</w:t>
      </w:r>
      <w:proofErr w:type="spellEnd"/>
      <w:r w:rsidRPr="00257F88">
        <w:rPr>
          <w:sz w:val="20"/>
          <w:szCs w:val="20"/>
        </w:rPr>
        <w:t xml:space="preserve"> district of Benin City. Higher HPC was also reported by </w:t>
      </w:r>
      <w:proofErr w:type="spellStart"/>
      <w:r w:rsidRPr="00257F88">
        <w:rPr>
          <w:sz w:val="20"/>
          <w:szCs w:val="20"/>
        </w:rPr>
        <w:t>Adetunde</w:t>
      </w:r>
      <w:proofErr w:type="spellEnd"/>
      <w:r w:rsidRPr="00257F88">
        <w:rPr>
          <w:sz w:val="20"/>
          <w:szCs w:val="20"/>
        </w:rPr>
        <w:t xml:space="preserve"> and Glover, (2010) in their study on Bacteriological quality of borehole water used by students of University for Development Studies, </w:t>
      </w:r>
      <w:proofErr w:type="spellStart"/>
      <w:r w:rsidRPr="00257F88">
        <w:rPr>
          <w:sz w:val="20"/>
          <w:szCs w:val="20"/>
        </w:rPr>
        <w:t>Navrongo</w:t>
      </w:r>
      <w:proofErr w:type="spellEnd"/>
      <w:r w:rsidRPr="00257F88">
        <w:rPr>
          <w:sz w:val="20"/>
          <w:szCs w:val="20"/>
        </w:rPr>
        <w:t xml:space="preserve"> Campus in Upper-East Region of Ghana. Contrary to the findings of this study however, </w:t>
      </w:r>
      <w:proofErr w:type="spellStart"/>
      <w:r w:rsidRPr="00257F88">
        <w:rPr>
          <w:sz w:val="20"/>
          <w:szCs w:val="20"/>
        </w:rPr>
        <w:t>Eniola</w:t>
      </w:r>
      <w:proofErr w:type="spellEnd"/>
      <w:r w:rsidRPr="00257F88">
        <w:rPr>
          <w:sz w:val="20"/>
          <w:szCs w:val="20"/>
        </w:rPr>
        <w:t xml:space="preserve"> </w:t>
      </w:r>
      <w:r w:rsidRPr="00257F88">
        <w:rPr>
          <w:i/>
          <w:sz w:val="20"/>
          <w:szCs w:val="20"/>
        </w:rPr>
        <w:t>et al</w:t>
      </w:r>
      <w:r w:rsidRPr="00257F88">
        <w:rPr>
          <w:sz w:val="20"/>
          <w:szCs w:val="20"/>
        </w:rPr>
        <w:t>., (2007) reported a range of 5.0x10</w:t>
      </w:r>
      <w:r w:rsidRPr="00257F88">
        <w:rPr>
          <w:sz w:val="20"/>
          <w:szCs w:val="20"/>
          <w:vertAlign w:val="superscript"/>
        </w:rPr>
        <w:t>2</w:t>
      </w:r>
      <w:r w:rsidRPr="00257F88">
        <w:rPr>
          <w:sz w:val="20"/>
          <w:szCs w:val="20"/>
        </w:rPr>
        <w:t xml:space="preserve"> – 7.0x10</w:t>
      </w:r>
      <w:r w:rsidRPr="00257F88">
        <w:rPr>
          <w:sz w:val="20"/>
          <w:szCs w:val="20"/>
          <w:vertAlign w:val="superscript"/>
        </w:rPr>
        <w:t>2</w:t>
      </w:r>
      <w:r w:rsidRPr="00257F88">
        <w:rPr>
          <w:sz w:val="20"/>
          <w:szCs w:val="20"/>
        </w:rPr>
        <w:t>cfu/ml for stored borehole water samples.</w:t>
      </w:r>
    </w:p>
    <w:p w:rsidR="002057A2" w:rsidRPr="00257F88" w:rsidRDefault="002057A2" w:rsidP="00257F88">
      <w:pPr>
        <w:autoSpaceDE w:val="0"/>
        <w:autoSpaceDN w:val="0"/>
        <w:adjustRightInd w:val="0"/>
        <w:ind w:firstLine="450"/>
        <w:rPr>
          <w:sz w:val="20"/>
          <w:szCs w:val="20"/>
        </w:rPr>
      </w:pPr>
      <w:r w:rsidRPr="00257F88">
        <w:rPr>
          <w:sz w:val="20"/>
          <w:szCs w:val="20"/>
        </w:rPr>
        <w:t>Although there is no epidemiological evidence that higher HPC populations have any public health significance, some have argued that lower HPC bacterial populations in drinking water are more desirable than higher populations.</w:t>
      </w:r>
    </w:p>
    <w:p w:rsidR="002057A2" w:rsidRPr="00257F88" w:rsidRDefault="002057A2" w:rsidP="00257F88">
      <w:pPr>
        <w:autoSpaceDE w:val="0"/>
        <w:autoSpaceDN w:val="0"/>
        <w:adjustRightInd w:val="0"/>
        <w:ind w:firstLine="450"/>
        <w:rPr>
          <w:sz w:val="20"/>
          <w:szCs w:val="20"/>
        </w:rPr>
      </w:pPr>
      <w:r w:rsidRPr="00257F88">
        <w:rPr>
          <w:sz w:val="20"/>
          <w:szCs w:val="20"/>
        </w:rPr>
        <w:t>Almost all the samples from the boreholes were contaminated with both non-</w:t>
      </w:r>
      <w:proofErr w:type="spellStart"/>
      <w:r w:rsidRPr="00257F88">
        <w:rPr>
          <w:sz w:val="20"/>
          <w:szCs w:val="20"/>
        </w:rPr>
        <w:t>faecal</w:t>
      </w:r>
      <w:proofErr w:type="spellEnd"/>
      <w:r w:rsidRPr="00257F88">
        <w:rPr>
          <w:sz w:val="20"/>
          <w:szCs w:val="20"/>
        </w:rPr>
        <w:t xml:space="preserve"> and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w:t>
      </w:r>
      <w:proofErr w:type="spellEnd"/>
      <w:r w:rsidRPr="00257F88">
        <w:rPr>
          <w:sz w:val="20"/>
          <w:szCs w:val="20"/>
        </w:rPr>
        <w:t xml:space="preserve"> bacteria. The samples with low bacterial count and total </w:t>
      </w:r>
      <w:proofErr w:type="spellStart"/>
      <w:r w:rsidRPr="00257F88">
        <w:rPr>
          <w:sz w:val="20"/>
          <w:szCs w:val="20"/>
        </w:rPr>
        <w:t>coliform</w:t>
      </w:r>
      <w:proofErr w:type="spellEnd"/>
      <w:r w:rsidRPr="00257F88">
        <w:rPr>
          <w:sz w:val="20"/>
          <w:szCs w:val="20"/>
        </w:rPr>
        <w:t xml:space="preserve"> counts could be considered to be of better quality for domestic use than those with the highest counts of both bacterial and total </w:t>
      </w:r>
      <w:proofErr w:type="spellStart"/>
      <w:r w:rsidRPr="00257F88">
        <w:rPr>
          <w:sz w:val="20"/>
          <w:szCs w:val="20"/>
        </w:rPr>
        <w:t>coliform</w:t>
      </w:r>
      <w:proofErr w:type="spellEnd"/>
      <w:r w:rsidRPr="00257F88">
        <w:rPr>
          <w:sz w:val="20"/>
          <w:szCs w:val="20"/>
        </w:rPr>
        <w:t xml:space="preserve">. Water samples from borehole Lokuwa2 and Yelwa3 are fit for drinking and other domestic purposes because they had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w:t>
      </w:r>
      <w:proofErr w:type="spellEnd"/>
      <w:r w:rsidRPr="00257F88">
        <w:rPr>
          <w:sz w:val="20"/>
          <w:szCs w:val="20"/>
        </w:rPr>
        <w:t xml:space="preserve"> counts of zero MPN/100ml which conformed to the set standard of WHO (1993) which says no water sample should contain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coliforms</w:t>
      </w:r>
      <w:proofErr w:type="spellEnd"/>
      <w:r w:rsidRPr="00257F88">
        <w:rPr>
          <w:sz w:val="20"/>
          <w:szCs w:val="20"/>
        </w:rPr>
        <w:t xml:space="preserve"> in any 100ml of water sample. Out of the 40 borehole water samples taken, 95% were found to have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w:t>
      </w:r>
      <w:proofErr w:type="spellEnd"/>
      <w:r w:rsidRPr="00257F88">
        <w:rPr>
          <w:sz w:val="20"/>
          <w:szCs w:val="20"/>
        </w:rPr>
        <w:t xml:space="preserve"> ranging from 4FC/100ml to 150FC/100ml. Similar findings was reported by </w:t>
      </w:r>
      <w:proofErr w:type="spellStart"/>
      <w:r w:rsidRPr="00257F88">
        <w:rPr>
          <w:sz w:val="20"/>
          <w:szCs w:val="20"/>
        </w:rPr>
        <w:t>Muruka</w:t>
      </w:r>
      <w:proofErr w:type="spellEnd"/>
      <w:r w:rsidRPr="00257F88">
        <w:rPr>
          <w:sz w:val="20"/>
          <w:szCs w:val="20"/>
        </w:rPr>
        <w:t xml:space="preserve"> </w:t>
      </w:r>
      <w:r w:rsidRPr="00257F88">
        <w:rPr>
          <w:i/>
          <w:sz w:val="20"/>
          <w:szCs w:val="20"/>
        </w:rPr>
        <w:t>et al.</w:t>
      </w:r>
      <w:r w:rsidRPr="00257F88">
        <w:rPr>
          <w:sz w:val="20"/>
          <w:szCs w:val="20"/>
        </w:rPr>
        <w:t xml:space="preserve"> (2012) which revealed that 98% of their water samples were found to have </w:t>
      </w:r>
      <w:proofErr w:type="spellStart"/>
      <w:r w:rsidRPr="00257F88">
        <w:rPr>
          <w:sz w:val="20"/>
          <w:szCs w:val="20"/>
        </w:rPr>
        <w:t>faecal</w:t>
      </w:r>
      <w:proofErr w:type="spellEnd"/>
      <w:r w:rsidRPr="00257F88">
        <w:rPr>
          <w:sz w:val="20"/>
          <w:szCs w:val="20"/>
        </w:rPr>
        <w:t xml:space="preserve"> </w:t>
      </w:r>
      <w:proofErr w:type="spellStart"/>
      <w:r w:rsidRPr="00257F88">
        <w:rPr>
          <w:sz w:val="20"/>
          <w:szCs w:val="20"/>
        </w:rPr>
        <w:t>coliform</w:t>
      </w:r>
      <w:proofErr w:type="spellEnd"/>
      <w:r w:rsidRPr="00257F88">
        <w:rPr>
          <w:sz w:val="20"/>
          <w:szCs w:val="20"/>
        </w:rPr>
        <w:t xml:space="preserve"> ranging from 3FC/100ml to 1100FC/100ml. Similarly, </w:t>
      </w:r>
      <w:proofErr w:type="spellStart"/>
      <w:r w:rsidRPr="00257F88">
        <w:rPr>
          <w:sz w:val="20"/>
          <w:szCs w:val="20"/>
        </w:rPr>
        <w:t>Kimani</w:t>
      </w:r>
      <w:proofErr w:type="spellEnd"/>
      <w:r w:rsidRPr="00257F88">
        <w:rPr>
          <w:sz w:val="20"/>
          <w:szCs w:val="20"/>
        </w:rPr>
        <w:t xml:space="preserve"> and </w:t>
      </w:r>
      <w:proofErr w:type="spellStart"/>
      <w:r w:rsidRPr="00257F88">
        <w:rPr>
          <w:sz w:val="20"/>
          <w:szCs w:val="20"/>
        </w:rPr>
        <w:t>Ngindu</w:t>
      </w:r>
      <w:proofErr w:type="spellEnd"/>
      <w:r w:rsidRPr="00257F88">
        <w:rPr>
          <w:sz w:val="20"/>
          <w:szCs w:val="20"/>
        </w:rPr>
        <w:t xml:space="preserve"> (2007) revealed in their study that 3% of samples had no </w:t>
      </w:r>
      <w:proofErr w:type="spellStart"/>
      <w:r w:rsidRPr="00257F88">
        <w:rPr>
          <w:sz w:val="20"/>
          <w:szCs w:val="20"/>
        </w:rPr>
        <w:t>faecal</w:t>
      </w:r>
      <w:proofErr w:type="spellEnd"/>
      <w:r w:rsidRPr="00257F88">
        <w:rPr>
          <w:sz w:val="20"/>
          <w:szCs w:val="20"/>
        </w:rPr>
        <w:t xml:space="preserve"> contamination where as 97% had. The level of contamination of most of the samples with both non-</w:t>
      </w:r>
      <w:proofErr w:type="spellStart"/>
      <w:r w:rsidRPr="00257F88">
        <w:rPr>
          <w:sz w:val="20"/>
          <w:szCs w:val="20"/>
        </w:rPr>
        <w:t>faecal</w:t>
      </w:r>
      <w:proofErr w:type="spellEnd"/>
      <w:r w:rsidRPr="00257F88">
        <w:rPr>
          <w:sz w:val="20"/>
          <w:szCs w:val="20"/>
        </w:rPr>
        <w:t xml:space="preserve"> and </w:t>
      </w:r>
      <w:proofErr w:type="spellStart"/>
      <w:r w:rsidRPr="00257F88">
        <w:rPr>
          <w:sz w:val="20"/>
          <w:szCs w:val="20"/>
        </w:rPr>
        <w:t>faecal</w:t>
      </w:r>
      <w:proofErr w:type="spellEnd"/>
      <w:r w:rsidRPr="00257F88">
        <w:rPr>
          <w:sz w:val="20"/>
          <w:szCs w:val="20"/>
        </w:rPr>
        <w:t xml:space="preserve"> bacteria counts may be due to the locations of the boreholes and environmental factors. The presence of </w:t>
      </w:r>
      <w:proofErr w:type="spellStart"/>
      <w:r w:rsidRPr="00257F88">
        <w:rPr>
          <w:sz w:val="20"/>
          <w:szCs w:val="20"/>
        </w:rPr>
        <w:t>coliform</w:t>
      </w:r>
      <w:proofErr w:type="spellEnd"/>
      <w:r w:rsidRPr="00257F88">
        <w:rPr>
          <w:sz w:val="20"/>
          <w:szCs w:val="20"/>
        </w:rPr>
        <w:t xml:space="preserve"> in drinking water is a pointer for assuming that a potential health hazard existed because of the possible presence of pathogens. </w:t>
      </w:r>
    </w:p>
    <w:p w:rsidR="002057A2" w:rsidRPr="00257F88" w:rsidRDefault="002057A2" w:rsidP="00257F88">
      <w:pPr>
        <w:autoSpaceDE w:val="0"/>
        <w:autoSpaceDN w:val="0"/>
        <w:adjustRightInd w:val="0"/>
        <w:ind w:firstLine="450"/>
        <w:rPr>
          <w:sz w:val="20"/>
          <w:szCs w:val="20"/>
        </w:rPr>
      </w:pPr>
      <w:r w:rsidRPr="00257F88">
        <w:rPr>
          <w:sz w:val="20"/>
          <w:szCs w:val="20"/>
        </w:rPr>
        <w:t>In our study</w:t>
      </w:r>
      <w:r w:rsidRPr="00257F88">
        <w:rPr>
          <w:i/>
          <w:sz w:val="20"/>
          <w:szCs w:val="20"/>
        </w:rPr>
        <w:t>, E. coli</w:t>
      </w:r>
      <w:r w:rsidRPr="00257F88">
        <w:rPr>
          <w:sz w:val="20"/>
          <w:szCs w:val="20"/>
        </w:rPr>
        <w:t xml:space="preserve"> was isolated in 35% of </w:t>
      </w:r>
      <w:r w:rsidRPr="00257F88">
        <w:rPr>
          <w:sz w:val="20"/>
          <w:szCs w:val="20"/>
        </w:rPr>
        <w:lastRenderedPageBreak/>
        <w:t xml:space="preserve">borehole water samples. The untidy nature of our physical environment along with close proximity of some wells/boreholes to toilets, rubbish dump, may be responsible for the presence of somewhat high density of </w:t>
      </w:r>
      <w:r w:rsidRPr="00257F88">
        <w:rPr>
          <w:i/>
          <w:sz w:val="20"/>
          <w:szCs w:val="20"/>
        </w:rPr>
        <w:t>E. coli</w:t>
      </w:r>
      <w:r w:rsidRPr="00257F88">
        <w:rPr>
          <w:sz w:val="20"/>
          <w:szCs w:val="20"/>
        </w:rPr>
        <w:t xml:space="preserve"> in the drinking water sources. Also, the presence of </w:t>
      </w:r>
      <w:r w:rsidRPr="00257F88">
        <w:rPr>
          <w:i/>
          <w:sz w:val="20"/>
          <w:szCs w:val="20"/>
        </w:rPr>
        <w:t>E. coli</w:t>
      </w:r>
      <w:r w:rsidRPr="00257F88">
        <w:rPr>
          <w:sz w:val="20"/>
          <w:szCs w:val="20"/>
        </w:rPr>
        <w:t xml:space="preserve"> in water suggests enteric pathogens and </w:t>
      </w:r>
      <w:proofErr w:type="spellStart"/>
      <w:r w:rsidRPr="00257F88">
        <w:rPr>
          <w:sz w:val="20"/>
          <w:szCs w:val="20"/>
        </w:rPr>
        <w:t>faecal</w:t>
      </w:r>
      <w:proofErr w:type="spellEnd"/>
      <w:r w:rsidRPr="00257F88">
        <w:rPr>
          <w:sz w:val="20"/>
          <w:szCs w:val="20"/>
        </w:rPr>
        <w:t xml:space="preserve"> pollution (Ivey </w:t>
      </w:r>
      <w:r w:rsidRPr="00257F88">
        <w:rPr>
          <w:i/>
          <w:sz w:val="20"/>
          <w:szCs w:val="20"/>
        </w:rPr>
        <w:t>et al</w:t>
      </w:r>
      <w:r w:rsidRPr="00257F88">
        <w:rPr>
          <w:sz w:val="20"/>
          <w:szCs w:val="20"/>
        </w:rPr>
        <w:t xml:space="preserve">., 2006), and has been reported to be the causative agent of </w:t>
      </w:r>
      <w:proofErr w:type="spellStart"/>
      <w:r w:rsidRPr="00257F88">
        <w:rPr>
          <w:sz w:val="20"/>
          <w:szCs w:val="20"/>
        </w:rPr>
        <w:t>diarrhoea</w:t>
      </w:r>
      <w:proofErr w:type="spellEnd"/>
      <w:r w:rsidRPr="00257F88">
        <w:rPr>
          <w:sz w:val="20"/>
          <w:szCs w:val="20"/>
        </w:rPr>
        <w:t xml:space="preserve">, urinary tract infection, </w:t>
      </w:r>
      <w:proofErr w:type="spellStart"/>
      <w:r w:rsidRPr="00257F88">
        <w:rPr>
          <w:sz w:val="20"/>
          <w:szCs w:val="20"/>
        </w:rPr>
        <w:t>haemorrhagic</w:t>
      </w:r>
      <w:proofErr w:type="spellEnd"/>
      <w:r w:rsidRPr="00257F88">
        <w:rPr>
          <w:sz w:val="20"/>
          <w:szCs w:val="20"/>
        </w:rPr>
        <w:t xml:space="preserve"> colitis and </w:t>
      </w:r>
      <w:proofErr w:type="spellStart"/>
      <w:r w:rsidRPr="00257F88">
        <w:rPr>
          <w:sz w:val="20"/>
          <w:szCs w:val="20"/>
        </w:rPr>
        <w:t>haemolytic</w:t>
      </w:r>
      <w:proofErr w:type="spellEnd"/>
      <w:r w:rsidRPr="00257F88">
        <w:rPr>
          <w:sz w:val="20"/>
          <w:szCs w:val="20"/>
        </w:rPr>
        <w:t xml:space="preserve"> </w:t>
      </w:r>
      <w:proofErr w:type="spellStart"/>
      <w:r w:rsidRPr="00257F88">
        <w:rPr>
          <w:sz w:val="20"/>
          <w:szCs w:val="20"/>
        </w:rPr>
        <w:t>uraemia</w:t>
      </w:r>
      <w:proofErr w:type="spellEnd"/>
      <w:r w:rsidRPr="00257F88">
        <w:rPr>
          <w:sz w:val="20"/>
          <w:szCs w:val="20"/>
        </w:rPr>
        <w:t xml:space="preserve"> syndrome (</w:t>
      </w:r>
      <w:proofErr w:type="spellStart"/>
      <w:r w:rsidRPr="00257F88">
        <w:rPr>
          <w:sz w:val="20"/>
          <w:szCs w:val="20"/>
        </w:rPr>
        <w:t>Esrey</w:t>
      </w:r>
      <w:proofErr w:type="spellEnd"/>
      <w:r w:rsidRPr="00257F88">
        <w:rPr>
          <w:sz w:val="20"/>
          <w:szCs w:val="20"/>
        </w:rPr>
        <w:t xml:space="preserve"> </w:t>
      </w:r>
      <w:r w:rsidRPr="00257F88">
        <w:rPr>
          <w:i/>
          <w:sz w:val="20"/>
          <w:szCs w:val="20"/>
        </w:rPr>
        <w:t>et al</w:t>
      </w:r>
      <w:r w:rsidRPr="00257F88">
        <w:rPr>
          <w:sz w:val="20"/>
          <w:szCs w:val="20"/>
        </w:rPr>
        <w:t xml:space="preserve">., 1985). The findings of this study are closely similar to earlier reports by </w:t>
      </w:r>
      <w:proofErr w:type="spellStart"/>
      <w:r w:rsidRPr="00257F88">
        <w:rPr>
          <w:sz w:val="20"/>
          <w:szCs w:val="20"/>
        </w:rPr>
        <w:t>Okorafor</w:t>
      </w:r>
      <w:proofErr w:type="spellEnd"/>
      <w:r w:rsidRPr="00257F88">
        <w:rPr>
          <w:sz w:val="20"/>
          <w:szCs w:val="20"/>
        </w:rPr>
        <w:t xml:space="preserve"> </w:t>
      </w:r>
      <w:r w:rsidRPr="00257F88">
        <w:rPr>
          <w:i/>
          <w:sz w:val="20"/>
          <w:szCs w:val="20"/>
        </w:rPr>
        <w:t>et al</w:t>
      </w:r>
      <w:r w:rsidRPr="00257F88">
        <w:rPr>
          <w:sz w:val="20"/>
          <w:szCs w:val="20"/>
        </w:rPr>
        <w:t xml:space="preserve">., (2012) in their studies on </w:t>
      </w:r>
      <w:proofErr w:type="spellStart"/>
      <w:r w:rsidRPr="00257F88">
        <w:rPr>
          <w:sz w:val="20"/>
          <w:szCs w:val="20"/>
        </w:rPr>
        <w:t>physico</w:t>
      </w:r>
      <w:proofErr w:type="spellEnd"/>
      <w:r w:rsidRPr="00257F88">
        <w:rPr>
          <w:sz w:val="20"/>
          <w:szCs w:val="20"/>
        </w:rPr>
        <w:t xml:space="preserve">-chemical and bacteriological characteristics of selected streams and boreholes in </w:t>
      </w:r>
      <w:proofErr w:type="spellStart"/>
      <w:r w:rsidRPr="00257F88">
        <w:rPr>
          <w:sz w:val="20"/>
          <w:szCs w:val="20"/>
        </w:rPr>
        <w:t>Akamkpa</w:t>
      </w:r>
      <w:proofErr w:type="spellEnd"/>
      <w:r w:rsidRPr="00257F88">
        <w:rPr>
          <w:sz w:val="20"/>
          <w:szCs w:val="20"/>
        </w:rPr>
        <w:t xml:space="preserve"> and </w:t>
      </w:r>
      <w:proofErr w:type="spellStart"/>
      <w:r w:rsidRPr="00257F88">
        <w:rPr>
          <w:sz w:val="20"/>
          <w:szCs w:val="20"/>
        </w:rPr>
        <w:t>Calabar</w:t>
      </w:r>
      <w:proofErr w:type="spellEnd"/>
      <w:r w:rsidRPr="00257F88">
        <w:rPr>
          <w:sz w:val="20"/>
          <w:szCs w:val="20"/>
        </w:rPr>
        <w:t xml:space="preserve"> Municipal, and that of </w:t>
      </w:r>
      <w:proofErr w:type="spellStart"/>
      <w:r w:rsidRPr="00257F88">
        <w:rPr>
          <w:sz w:val="20"/>
          <w:szCs w:val="20"/>
        </w:rPr>
        <w:t>Gwimbi</w:t>
      </w:r>
      <w:proofErr w:type="spellEnd"/>
      <w:r w:rsidRPr="00257F88">
        <w:rPr>
          <w:sz w:val="20"/>
          <w:szCs w:val="20"/>
        </w:rPr>
        <w:t xml:space="preserve">, (2011) in Maseru district Lesotho. The presence of </w:t>
      </w:r>
      <w:proofErr w:type="spellStart"/>
      <w:r w:rsidRPr="00257F88">
        <w:rPr>
          <w:i/>
          <w:sz w:val="20"/>
          <w:szCs w:val="20"/>
        </w:rPr>
        <w:t>Citrobacter</w:t>
      </w:r>
      <w:proofErr w:type="spellEnd"/>
      <w:r w:rsidRPr="00257F88">
        <w:rPr>
          <w:sz w:val="20"/>
          <w:szCs w:val="20"/>
        </w:rPr>
        <w:t xml:space="preserve"> spp., </w:t>
      </w:r>
      <w:proofErr w:type="spellStart"/>
      <w:r w:rsidRPr="00257F88">
        <w:rPr>
          <w:i/>
          <w:sz w:val="20"/>
          <w:szCs w:val="20"/>
        </w:rPr>
        <w:t>Enterobacter</w:t>
      </w:r>
      <w:proofErr w:type="spellEnd"/>
      <w:r w:rsidRPr="00257F88">
        <w:rPr>
          <w:sz w:val="20"/>
          <w:szCs w:val="20"/>
        </w:rPr>
        <w:t xml:space="preserve"> </w:t>
      </w:r>
      <w:proofErr w:type="spellStart"/>
      <w:r w:rsidRPr="00257F88">
        <w:rPr>
          <w:i/>
          <w:sz w:val="20"/>
          <w:szCs w:val="20"/>
        </w:rPr>
        <w:t>aerogenes</w:t>
      </w:r>
      <w:proofErr w:type="spellEnd"/>
      <w:r w:rsidRPr="00257F88">
        <w:rPr>
          <w:sz w:val="20"/>
          <w:szCs w:val="20"/>
        </w:rPr>
        <w:t xml:space="preserve">, </w:t>
      </w:r>
      <w:r w:rsidRPr="00257F88">
        <w:rPr>
          <w:i/>
          <w:sz w:val="20"/>
          <w:szCs w:val="20"/>
        </w:rPr>
        <w:t>Salmonella</w:t>
      </w:r>
      <w:r w:rsidRPr="00257F88">
        <w:rPr>
          <w:sz w:val="20"/>
          <w:szCs w:val="20"/>
        </w:rPr>
        <w:t xml:space="preserve"> spp., </w:t>
      </w:r>
      <w:r w:rsidRPr="00257F88">
        <w:rPr>
          <w:i/>
          <w:sz w:val="20"/>
          <w:szCs w:val="20"/>
        </w:rPr>
        <w:t>Proteus</w:t>
      </w:r>
      <w:r w:rsidRPr="00257F88">
        <w:rPr>
          <w:sz w:val="20"/>
          <w:szCs w:val="20"/>
        </w:rPr>
        <w:t xml:space="preserve"> </w:t>
      </w:r>
      <w:proofErr w:type="spellStart"/>
      <w:r w:rsidRPr="00257F88">
        <w:rPr>
          <w:i/>
          <w:sz w:val="20"/>
          <w:szCs w:val="20"/>
        </w:rPr>
        <w:t>vulgaris</w:t>
      </w:r>
      <w:proofErr w:type="spellEnd"/>
      <w:r w:rsidRPr="00257F88">
        <w:rPr>
          <w:sz w:val="20"/>
          <w:szCs w:val="20"/>
        </w:rPr>
        <w:t xml:space="preserve"> and </w:t>
      </w:r>
      <w:proofErr w:type="spellStart"/>
      <w:r w:rsidRPr="00257F88">
        <w:rPr>
          <w:i/>
          <w:sz w:val="20"/>
          <w:szCs w:val="20"/>
        </w:rPr>
        <w:t>Klebsiella</w:t>
      </w:r>
      <w:proofErr w:type="spellEnd"/>
      <w:r w:rsidRPr="00257F88">
        <w:rPr>
          <w:sz w:val="20"/>
          <w:szCs w:val="20"/>
        </w:rPr>
        <w:t xml:space="preserve"> </w:t>
      </w:r>
      <w:proofErr w:type="spellStart"/>
      <w:r w:rsidRPr="00257F88">
        <w:rPr>
          <w:i/>
          <w:sz w:val="20"/>
          <w:szCs w:val="20"/>
        </w:rPr>
        <w:t>pneumoniae</w:t>
      </w:r>
      <w:proofErr w:type="spellEnd"/>
      <w:r w:rsidRPr="00257F88">
        <w:rPr>
          <w:sz w:val="20"/>
          <w:szCs w:val="20"/>
        </w:rPr>
        <w:t xml:space="preserve"> in varying proportion in some of the borehole water samples are worrisome and unacceptable from the public health </w:t>
      </w:r>
      <w:r w:rsidRPr="00257F88">
        <w:rPr>
          <w:sz w:val="20"/>
          <w:szCs w:val="20"/>
        </w:rPr>
        <w:lastRenderedPageBreak/>
        <w:t>point of view. This is because these organisms could be pathogenic and consumption of water containing these organisms could pose a serious public health risk.</w:t>
      </w:r>
    </w:p>
    <w:p w:rsidR="002057A2" w:rsidRPr="00257F88" w:rsidRDefault="002057A2" w:rsidP="00257F88">
      <w:pPr>
        <w:autoSpaceDE w:val="0"/>
        <w:autoSpaceDN w:val="0"/>
        <w:adjustRightInd w:val="0"/>
        <w:ind w:firstLine="450"/>
        <w:rPr>
          <w:sz w:val="20"/>
          <w:szCs w:val="20"/>
        </w:rPr>
      </w:pPr>
    </w:p>
    <w:p w:rsidR="002057A2" w:rsidRPr="00257F88" w:rsidRDefault="002057A2" w:rsidP="00257F88">
      <w:pPr>
        <w:autoSpaceDE w:val="0"/>
        <w:autoSpaceDN w:val="0"/>
        <w:adjustRightInd w:val="0"/>
        <w:rPr>
          <w:sz w:val="20"/>
          <w:szCs w:val="20"/>
        </w:rPr>
      </w:pPr>
      <w:r w:rsidRPr="00257F88">
        <w:rPr>
          <w:b/>
          <w:sz w:val="20"/>
          <w:szCs w:val="20"/>
        </w:rPr>
        <w:t>Conclusion</w:t>
      </w:r>
    </w:p>
    <w:p w:rsidR="002057A2" w:rsidRPr="00257F88" w:rsidRDefault="002057A2" w:rsidP="00257F88">
      <w:pPr>
        <w:autoSpaceDE w:val="0"/>
        <w:autoSpaceDN w:val="0"/>
        <w:adjustRightInd w:val="0"/>
        <w:ind w:firstLine="450"/>
        <w:rPr>
          <w:sz w:val="20"/>
          <w:szCs w:val="20"/>
        </w:rPr>
      </w:pPr>
      <w:r w:rsidRPr="00257F88">
        <w:rPr>
          <w:sz w:val="20"/>
          <w:szCs w:val="20"/>
        </w:rPr>
        <w:t xml:space="preserve">The present study was carried out due to increasing concern on the quality and safety of drinking water in </w:t>
      </w:r>
      <w:proofErr w:type="spellStart"/>
      <w:r w:rsidRPr="00257F88">
        <w:rPr>
          <w:sz w:val="20"/>
          <w:szCs w:val="20"/>
        </w:rPr>
        <w:t>Mubi</w:t>
      </w:r>
      <w:proofErr w:type="spellEnd"/>
      <w:r w:rsidRPr="00257F88">
        <w:rPr>
          <w:sz w:val="20"/>
          <w:szCs w:val="20"/>
        </w:rPr>
        <w:t xml:space="preserve"> metropolis, Nigeria. The results showed that pipe-borne water supply is beyond reached and alternative sources of drinking water like boreholes are grossly exposed and contaminated with enteric pathogens due to poor town planning, overcrowding, unhygienic environment or poor sanitation. Thus, consuming unsafe drinking water may lead to several water borne diseases and other chronic health related problems. Therefore, provision of safe and quality water to individuals and communities is paramount. On this note, a proper sanitary survey and implementation of water and sanitation projects in this community is highly recommended.</w:t>
      </w:r>
    </w:p>
    <w:p w:rsidR="00257F88" w:rsidRPr="00257F88" w:rsidRDefault="00257F88" w:rsidP="004D4451">
      <w:pPr>
        <w:autoSpaceDE w:val="0"/>
        <w:autoSpaceDN w:val="0"/>
        <w:adjustRightInd w:val="0"/>
        <w:rPr>
          <w:b/>
          <w:sz w:val="20"/>
          <w:szCs w:val="20"/>
        </w:rPr>
        <w:sectPr w:rsidR="00257F88" w:rsidRPr="00257F88" w:rsidSect="00380CF1">
          <w:type w:val="continuous"/>
          <w:pgSz w:w="12242" w:h="15842" w:code="1"/>
          <w:pgMar w:top="1440" w:right="1440" w:bottom="1440" w:left="1440" w:header="720" w:footer="720" w:gutter="0"/>
          <w:cols w:num="2" w:space="425"/>
          <w:docGrid w:linePitch="312"/>
        </w:sectPr>
      </w:pPr>
    </w:p>
    <w:p w:rsidR="006D516B" w:rsidRPr="00257F88" w:rsidRDefault="006D516B" w:rsidP="004D4451">
      <w:pPr>
        <w:autoSpaceDE w:val="0"/>
        <w:autoSpaceDN w:val="0"/>
        <w:adjustRightInd w:val="0"/>
        <w:rPr>
          <w:b/>
          <w:sz w:val="20"/>
          <w:szCs w:val="20"/>
        </w:rPr>
      </w:pPr>
    </w:p>
    <w:p w:rsidR="002057A2" w:rsidRPr="00257F88" w:rsidRDefault="002057A2" w:rsidP="004D4451">
      <w:pPr>
        <w:autoSpaceDE w:val="0"/>
        <w:autoSpaceDN w:val="0"/>
        <w:adjustRightInd w:val="0"/>
        <w:rPr>
          <w:b/>
          <w:sz w:val="20"/>
          <w:szCs w:val="20"/>
        </w:rPr>
      </w:pPr>
      <w:r w:rsidRPr="00257F88">
        <w:rPr>
          <w:b/>
          <w:sz w:val="20"/>
          <w:szCs w:val="20"/>
        </w:rPr>
        <w:t>Table 1</w:t>
      </w:r>
      <w:r w:rsidRPr="00257F88">
        <w:rPr>
          <w:sz w:val="20"/>
          <w:szCs w:val="20"/>
        </w:rPr>
        <w:t xml:space="preserve">: </w:t>
      </w:r>
      <w:r w:rsidRPr="00257F88">
        <w:rPr>
          <w:b/>
          <w:sz w:val="20"/>
          <w:szCs w:val="20"/>
        </w:rPr>
        <w:t>Proximity of Boreholes to Pit toilet, Septic tank and Refuse dump</w:t>
      </w:r>
      <w:r w:rsidR="006D516B" w:rsidRPr="00257F88">
        <w:rPr>
          <w:b/>
          <w:sz w:val="20"/>
          <w:szCs w:val="20"/>
        </w:rPr>
        <w:t xml:space="preserve"> </w:t>
      </w:r>
      <w:r w:rsidRPr="00257F88">
        <w:rPr>
          <w:b/>
          <w:sz w:val="20"/>
          <w:szCs w:val="20"/>
        </w:rPr>
        <w:t>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1468"/>
        <w:gridCol w:w="1155"/>
        <w:gridCol w:w="1441"/>
        <w:gridCol w:w="2059"/>
        <w:gridCol w:w="1837"/>
      </w:tblGrid>
      <w:tr w:rsidR="002057A2" w:rsidRPr="00257F88" w:rsidTr="00257F88">
        <w:tc>
          <w:tcPr>
            <w:tcW w:w="844" w:type="pct"/>
          </w:tcPr>
          <w:p w:rsidR="002057A2" w:rsidRPr="00257F88" w:rsidRDefault="002057A2" w:rsidP="004D4451">
            <w:pPr>
              <w:autoSpaceDE w:val="0"/>
              <w:autoSpaceDN w:val="0"/>
              <w:adjustRightInd w:val="0"/>
              <w:rPr>
                <w:b/>
                <w:sz w:val="20"/>
                <w:szCs w:val="20"/>
              </w:rPr>
            </w:pPr>
            <w:r w:rsidRPr="00257F88">
              <w:rPr>
                <w:b/>
                <w:sz w:val="20"/>
                <w:szCs w:val="20"/>
              </w:rPr>
              <w:t>Distance (M)</w:t>
            </w:r>
          </w:p>
        </w:tc>
        <w:tc>
          <w:tcPr>
            <w:tcW w:w="766" w:type="pct"/>
          </w:tcPr>
          <w:p w:rsidR="002057A2" w:rsidRPr="00257F88" w:rsidRDefault="002057A2" w:rsidP="004D4451">
            <w:pPr>
              <w:autoSpaceDE w:val="0"/>
              <w:autoSpaceDN w:val="0"/>
              <w:adjustRightInd w:val="0"/>
              <w:rPr>
                <w:b/>
                <w:sz w:val="20"/>
                <w:szCs w:val="20"/>
              </w:rPr>
            </w:pPr>
            <w:r w:rsidRPr="00257F88">
              <w:rPr>
                <w:b/>
                <w:sz w:val="20"/>
                <w:szCs w:val="20"/>
              </w:rPr>
              <w:t>No. of wells</w:t>
            </w:r>
          </w:p>
        </w:tc>
        <w:tc>
          <w:tcPr>
            <w:tcW w:w="603" w:type="pct"/>
          </w:tcPr>
          <w:p w:rsidR="002057A2" w:rsidRPr="00257F88" w:rsidRDefault="002057A2" w:rsidP="004D4451">
            <w:pPr>
              <w:autoSpaceDE w:val="0"/>
              <w:autoSpaceDN w:val="0"/>
              <w:adjustRightInd w:val="0"/>
              <w:rPr>
                <w:b/>
                <w:sz w:val="20"/>
                <w:szCs w:val="20"/>
              </w:rPr>
            </w:pPr>
            <w:r w:rsidRPr="00257F88">
              <w:rPr>
                <w:b/>
                <w:sz w:val="20"/>
                <w:szCs w:val="20"/>
              </w:rPr>
              <w:t>Pit toilet</w:t>
            </w:r>
          </w:p>
        </w:tc>
        <w:tc>
          <w:tcPr>
            <w:tcW w:w="752" w:type="pct"/>
          </w:tcPr>
          <w:p w:rsidR="002057A2" w:rsidRPr="00257F88" w:rsidRDefault="002057A2" w:rsidP="004D4451">
            <w:pPr>
              <w:autoSpaceDE w:val="0"/>
              <w:autoSpaceDN w:val="0"/>
              <w:adjustRightInd w:val="0"/>
              <w:rPr>
                <w:b/>
                <w:sz w:val="20"/>
                <w:szCs w:val="20"/>
              </w:rPr>
            </w:pPr>
            <w:r w:rsidRPr="00257F88">
              <w:rPr>
                <w:b/>
                <w:sz w:val="20"/>
                <w:szCs w:val="20"/>
              </w:rPr>
              <w:t>Septic tank</w:t>
            </w:r>
          </w:p>
        </w:tc>
        <w:tc>
          <w:tcPr>
            <w:tcW w:w="1075" w:type="pct"/>
          </w:tcPr>
          <w:p w:rsidR="002057A2" w:rsidRPr="00257F88" w:rsidRDefault="002057A2" w:rsidP="004D4451">
            <w:pPr>
              <w:autoSpaceDE w:val="0"/>
              <w:autoSpaceDN w:val="0"/>
              <w:adjustRightInd w:val="0"/>
              <w:rPr>
                <w:b/>
                <w:sz w:val="20"/>
                <w:szCs w:val="20"/>
              </w:rPr>
            </w:pPr>
            <w:r w:rsidRPr="00257F88">
              <w:rPr>
                <w:b/>
                <w:sz w:val="20"/>
                <w:szCs w:val="20"/>
              </w:rPr>
              <w:t>Refuse dump site</w:t>
            </w:r>
          </w:p>
        </w:tc>
        <w:tc>
          <w:tcPr>
            <w:tcW w:w="959" w:type="pct"/>
          </w:tcPr>
          <w:p w:rsidR="002057A2" w:rsidRPr="00257F88" w:rsidRDefault="002057A2" w:rsidP="004D4451">
            <w:pPr>
              <w:autoSpaceDE w:val="0"/>
              <w:autoSpaceDN w:val="0"/>
              <w:adjustRightInd w:val="0"/>
              <w:rPr>
                <w:b/>
                <w:sz w:val="20"/>
                <w:szCs w:val="20"/>
              </w:rPr>
            </w:pPr>
            <w:r w:rsidRPr="00257F88">
              <w:rPr>
                <w:b/>
                <w:sz w:val="20"/>
                <w:szCs w:val="20"/>
              </w:rPr>
              <w:t>% of boreholes</w:t>
            </w:r>
          </w:p>
        </w:tc>
      </w:tr>
      <w:tr w:rsidR="002057A2" w:rsidRPr="00257F88" w:rsidTr="00257F88">
        <w:tc>
          <w:tcPr>
            <w:tcW w:w="844" w:type="pct"/>
          </w:tcPr>
          <w:p w:rsidR="002057A2" w:rsidRPr="00257F88" w:rsidRDefault="002057A2" w:rsidP="004D4451">
            <w:pPr>
              <w:autoSpaceDE w:val="0"/>
              <w:autoSpaceDN w:val="0"/>
              <w:adjustRightInd w:val="0"/>
              <w:rPr>
                <w:sz w:val="20"/>
                <w:szCs w:val="20"/>
              </w:rPr>
            </w:pPr>
            <w:r w:rsidRPr="00257F88">
              <w:rPr>
                <w:sz w:val="20"/>
                <w:szCs w:val="20"/>
              </w:rPr>
              <w:t>&lt; 10</w:t>
            </w:r>
          </w:p>
        </w:tc>
        <w:tc>
          <w:tcPr>
            <w:tcW w:w="766" w:type="pct"/>
          </w:tcPr>
          <w:p w:rsidR="002057A2" w:rsidRPr="00257F88" w:rsidRDefault="002057A2" w:rsidP="004D4451">
            <w:pPr>
              <w:autoSpaceDE w:val="0"/>
              <w:autoSpaceDN w:val="0"/>
              <w:adjustRightInd w:val="0"/>
              <w:rPr>
                <w:sz w:val="20"/>
                <w:szCs w:val="20"/>
              </w:rPr>
            </w:pPr>
            <w:r w:rsidRPr="00257F88">
              <w:rPr>
                <w:sz w:val="20"/>
                <w:szCs w:val="20"/>
              </w:rPr>
              <w:t>31</w:t>
            </w:r>
          </w:p>
        </w:tc>
        <w:tc>
          <w:tcPr>
            <w:tcW w:w="603" w:type="pct"/>
          </w:tcPr>
          <w:p w:rsidR="002057A2" w:rsidRPr="00257F88" w:rsidRDefault="002057A2" w:rsidP="004D4451">
            <w:pPr>
              <w:autoSpaceDE w:val="0"/>
              <w:autoSpaceDN w:val="0"/>
              <w:adjustRightInd w:val="0"/>
              <w:rPr>
                <w:sz w:val="20"/>
                <w:szCs w:val="20"/>
              </w:rPr>
            </w:pPr>
            <w:r w:rsidRPr="00257F88">
              <w:rPr>
                <w:sz w:val="20"/>
                <w:szCs w:val="20"/>
              </w:rPr>
              <w:t>-</w:t>
            </w:r>
          </w:p>
        </w:tc>
        <w:tc>
          <w:tcPr>
            <w:tcW w:w="752" w:type="pct"/>
          </w:tcPr>
          <w:p w:rsidR="002057A2" w:rsidRPr="00257F88" w:rsidRDefault="002057A2" w:rsidP="004D4451">
            <w:pPr>
              <w:autoSpaceDE w:val="0"/>
              <w:autoSpaceDN w:val="0"/>
              <w:adjustRightInd w:val="0"/>
              <w:rPr>
                <w:sz w:val="20"/>
                <w:szCs w:val="20"/>
              </w:rPr>
            </w:pPr>
            <w:r w:rsidRPr="00257F88">
              <w:rPr>
                <w:sz w:val="20"/>
                <w:szCs w:val="20"/>
              </w:rPr>
              <w:t>10</w:t>
            </w:r>
          </w:p>
        </w:tc>
        <w:tc>
          <w:tcPr>
            <w:tcW w:w="1075" w:type="pct"/>
          </w:tcPr>
          <w:p w:rsidR="002057A2" w:rsidRPr="00257F88" w:rsidRDefault="002057A2" w:rsidP="004D4451">
            <w:pPr>
              <w:autoSpaceDE w:val="0"/>
              <w:autoSpaceDN w:val="0"/>
              <w:adjustRightInd w:val="0"/>
              <w:rPr>
                <w:sz w:val="20"/>
                <w:szCs w:val="20"/>
              </w:rPr>
            </w:pPr>
            <w:r w:rsidRPr="00257F88">
              <w:rPr>
                <w:sz w:val="20"/>
                <w:szCs w:val="20"/>
              </w:rPr>
              <w:t>21</w:t>
            </w:r>
          </w:p>
        </w:tc>
        <w:tc>
          <w:tcPr>
            <w:tcW w:w="959" w:type="pct"/>
          </w:tcPr>
          <w:p w:rsidR="002057A2" w:rsidRPr="00257F88" w:rsidRDefault="002057A2" w:rsidP="004D4451">
            <w:pPr>
              <w:autoSpaceDE w:val="0"/>
              <w:autoSpaceDN w:val="0"/>
              <w:adjustRightInd w:val="0"/>
              <w:rPr>
                <w:sz w:val="20"/>
                <w:szCs w:val="20"/>
              </w:rPr>
            </w:pPr>
            <w:r w:rsidRPr="00257F88">
              <w:rPr>
                <w:sz w:val="20"/>
                <w:szCs w:val="20"/>
              </w:rPr>
              <w:t>75.5</w:t>
            </w:r>
          </w:p>
        </w:tc>
      </w:tr>
      <w:tr w:rsidR="002057A2" w:rsidRPr="00257F88" w:rsidTr="00257F88">
        <w:tc>
          <w:tcPr>
            <w:tcW w:w="844" w:type="pct"/>
          </w:tcPr>
          <w:p w:rsidR="002057A2" w:rsidRPr="00257F88" w:rsidRDefault="002057A2" w:rsidP="004D4451">
            <w:pPr>
              <w:autoSpaceDE w:val="0"/>
              <w:autoSpaceDN w:val="0"/>
              <w:adjustRightInd w:val="0"/>
              <w:rPr>
                <w:sz w:val="20"/>
                <w:szCs w:val="20"/>
              </w:rPr>
            </w:pPr>
            <w:r w:rsidRPr="00257F88">
              <w:rPr>
                <w:sz w:val="20"/>
                <w:szCs w:val="20"/>
              </w:rPr>
              <w:t>10-19.9</w:t>
            </w:r>
          </w:p>
        </w:tc>
        <w:tc>
          <w:tcPr>
            <w:tcW w:w="766" w:type="pct"/>
          </w:tcPr>
          <w:p w:rsidR="002057A2" w:rsidRPr="00257F88" w:rsidRDefault="002057A2" w:rsidP="004D4451">
            <w:pPr>
              <w:autoSpaceDE w:val="0"/>
              <w:autoSpaceDN w:val="0"/>
              <w:adjustRightInd w:val="0"/>
              <w:rPr>
                <w:sz w:val="20"/>
                <w:szCs w:val="20"/>
              </w:rPr>
            </w:pPr>
            <w:r w:rsidRPr="00257F88">
              <w:rPr>
                <w:sz w:val="20"/>
                <w:szCs w:val="20"/>
              </w:rPr>
              <w:t>9</w:t>
            </w:r>
          </w:p>
        </w:tc>
        <w:tc>
          <w:tcPr>
            <w:tcW w:w="603" w:type="pct"/>
          </w:tcPr>
          <w:p w:rsidR="002057A2" w:rsidRPr="00257F88" w:rsidRDefault="002057A2" w:rsidP="004D4451">
            <w:pPr>
              <w:autoSpaceDE w:val="0"/>
              <w:autoSpaceDN w:val="0"/>
              <w:adjustRightInd w:val="0"/>
              <w:rPr>
                <w:sz w:val="20"/>
                <w:szCs w:val="20"/>
              </w:rPr>
            </w:pPr>
            <w:r w:rsidRPr="00257F88">
              <w:rPr>
                <w:sz w:val="20"/>
                <w:szCs w:val="20"/>
              </w:rPr>
              <w:t>-</w:t>
            </w:r>
          </w:p>
        </w:tc>
        <w:tc>
          <w:tcPr>
            <w:tcW w:w="752" w:type="pct"/>
          </w:tcPr>
          <w:p w:rsidR="002057A2" w:rsidRPr="00257F88" w:rsidRDefault="002057A2" w:rsidP="004D4451">
            <w:pPr>
              <w:autoSpaceDE w:val="0"/>
              <w:autoSpaceDN w:val="0"/>
              <w:adjustRightInd w:val="0"/>
              <w:rPr>
                <w:sz w:val="20"/>
                <w:szCs w:val="20"/>
              </w:rPr>
            </w:pPr>
            <w:r w:rsidRPr="00257F88">
              <w:rPr>
                <w:sz w:val="20"/>
                <w:szCs w:val="20"/>
              </w:rPr>
              <w:t>5</w:t>
            </w:r>
          </w:p>
        </w:tc>
        <w:tc>
          <w:tcPr>
            <w:tcW w:w="1075" w:type="pct"/>
          </w:tcPr>
          <w:p w:rsidR="002057A2" w:rsidRPr="00257F88" w:rsidRDefault="002057A2" w:rsidP="004D4451">
            <w:pPr>
              <w:autoSpaceDE w:val="0"/>
              <w:autoSpaceDN w:val="0"/>
              <w:adjustRightInd w:val="0"/>
              <w:rPr>
                <w:sz w:val="20"/>
                <w:szCs w:val="20"/>
              </w:rPr>
            </w:pPr>
            <w:r w:rsidRPr="00257F88">
              <w:rPr>
                <w:sz w:val="20"/>
                <w:szCs w:val="20"/>
              </w:rPr>
              <w:t>4</w:t>
            </w:r>
          </w:p>
        </w:tc>
        <w:tc>
          <w:tcPr>
            <w:tcW w:w="959" w:type="pct"/>
          </w:tcPr>
          <w:p w:rsidR="002057A2" w:rsidRPr="00257F88" w:rsidRDefault="002057A2" w:rsidP="004D4451">
            <w:pPr>
              <w:autoSpaceDE w:val="0"/>
              <w:autoSpaceDN w:val="0"/>
              <w:adjustRightInd w:val="0"/>
              <w:rPr>
                <w:sz w:val="20"/>
                <w:szCs w:val="20"/>
              </w:rPr>
            </w:pPr>
            <w:r w:rsidRPr="00257F88">
              <w:rPr>
                <w:sz w:val="20"/>
                <w:szCs w:val="20"/>
              </w:rPr>
              <w:t>22.5</w:t>
            </w:r>
          </w:p>
        </w:tc>
      </w:tr>
      <w:tr w:rsidR="002057A2" w:rsidRPr="00257F88" w:rsidTr="00257F88">
        <w:tc>
          <w:tcPr>
            <w:tcW w:w="844" w:type="pct"/>
          </w:tcPr>
          <w:p w:rsidR="002057A2" w:rsidRPr="00257F88" w:rsidRDefault="002057A2" w:rsidP="004D4451">
            <w:pPr>
              <w:autoSpaceDE w:val="0"/>
              <w:autoSpaceDN w:val="0"/>
              <w:adjustRightInd w:val="0"/>
              <w:rPr>
                <w:sz w:val="20"/>
                <w:szCs w:val="20"/>
              </w:rPr>
            </w:pPr>
            <w:r w:rsidRPr="00257F88">
              <w:rPr>
                <w:sz w:val="20"/>
                <w:szCs w:val="20"/>
              </w:rPr>
              <w:t>20-29.9</w:t>
            </w:r>
          </w:p>
        </w:tc>
        <w:tc>
          <w:tcPr>
            <w:tcW w:w="766" w:type="pct"/>
          </w:tcPr>
          <w:p w:rsidR="002057A2" w:rsidRPr="00257F88" w:rsidRDefault="002057A2" w:rsidP="004D4451">
            <w:pPr>
              <w:autoSpaceDE w:val="0"/>
              <w:autoSpaceDN w:val="0"/>
              <w:adjustRightInd w:val="0"/>
              <w:rPr>
                <w:sz w:val="20"/>
                <w:szCs w:val="20"/>
              </w:rPr>
            </w:pPr>
            <w:r w:rsidRPr="00257F88">
              <w:rPr>
                <w:sz w:val="20"/>
                <w:szCs w:val="20"/>
              </w:rPr>
              <w:t>-</w:t>
            </w:r>
          </w:p>
        </w:tc>
        <w:tc>
          <w:tcPr>
            <w:tcW w:w="603" w:type="pct"/>
          </w:tcPr>
          <w:p w:rsidR="002057A2" w:rsidRPr="00257F88" w:rsidRDefault="002057A2" w:rsidP="004D4451">
            <w:pPr>
              <w:autoSpaceDE w:val="0"/>
              <w:autoSpaceDN w:val="0"/>
              <w:adjustRightInd w:val="0"/>
              <w:rPr>
                <w:sz w:val="20"/>
                <w:szCs w:val="20"/>
              </w:rPr>
            </w:pPr>
            <w:r w:rsidRPr="00257F88">
              <w:rPr>
                <w:sz w:val="20"/>
                <w:szCs w:val="20"/>
              </w:rPr>
              <w:t>-</w:t>
            </w:r>
          </w:p>
        </w:tc>
        <w:tc>
          <w:tcPr>
            <w:tcW w:w="752" w:type="pct"/>
          </w:tcPr>
          <w:p w:rsidR="002057A2" w:rsidRPr="00257F88" w:rsidRDefault="002057A2" w:rsidP="004D4451">
            <w:pPr>
              <w:autoSpaceDE w:val="0"/>
              <w:autoSpaceDN w:val="0"/>
              <w:adjustRightInd w:val="0"/>
              <w:rPr>
                <w:sz w:val="20"/>
                <w:szCs w:val="20"/>
              </w:rPr>
            </w:pPr>
            <w:r w:rsidRPr="00257F88">
              <w:rPr>
                <w:sz w:val="20"/>
                <w:szCs w:val="20"/>
              </w:rPr>
              <w:t>-</w:t>
            </w:r>
          </w:p>
        </w:tc>
        <w:tc>
          <w:tcPr>
            <w:tcW w:w="1075" w:type="pct"/>
          </w:tcPr>
          <w:p w:rsidR="002057A2" w:rsidRPr="00257F88" w:rsidRDefault="002057A2" w:rsidP="004D4451">
            <w:pPr>
              <w:autoSpaceDE w:val="0"/>
              <w:autoSpaceDN w:val="0"/>
              <w:adjustRightInd w:val="0"/>
              <w:rPr>
                <w:sz w:val="20"/>
                <w:szCs w:val="20"/>
              </w:rPr>
            </w:pPr>
            <w:r w:rsidRPr="00257F88">
              <w:rPr>
                <w:sz w:val="20"/>
                <w:szCs w:val="20"/>
              </w:rPr>
              <w:t>-</w:t>
            </w:r>
          </w:p>
        </w:tc>
        <w:tc>
          <w:tcPr>
            <w:tcW w:w="959" w:type="pct"/>
          </w:tcPr>
          <w:p w:rsidR="002057A2" w:rsidRPr="00257F88" w:rsidRDefault="002057A2" w:rsidP="004D4451">
            <w:pPr>
              <w:autoSpaceDE w:val="0"/>
              <w:autoSpaceDN w:val="0"/>
              <w:adjustRightInd w:val="0"/>
              <w:rPr>
                <w:sz w:val="20"/>
                <w:szCs w:val="20"/>
              </w:rPr>
            </w:pPr>
            <w:r w:rsidRPr="00257F88">
              <w:rPr>
                <w:sz w:val="20"/>
                <w:szCs w:val="20"/>
              </w:rPr>
              <w:t>0</w:t>
            </w:r>
          </w:p>
        </w:tc>
      </w:tr>
      <w:tr w:rsidR="002057A2" w:rsidRPr="00257F88" w:rsidTr="00257F88">
        <w:trPr>
          <w:trHeight w:val="60"/>
        </w:trPr>
        <w:tc>
          <w:tcPr>
            <w:tcW w:w="844" w:type="pct"/>
          </w:tcPr>
          <w:p w:rsidR="002057A2" w:rsidRPr="00257F88" w:rsidRDefault="002057A2" w:rsidP="004D4451">
            <w:pPr>
              <w:autoSpaceDE w:val="0"/>
              <w:autoSpaceDN w:val="0"/>
              <w:adjustRightInd w:val="0"/>
              <w:rPr>
                <w:sz w:val="20"/>
                <w:szCs w:val="20"/>
              </w:rPr>
            </w:pPr>
            <w:r w:rsidRPr="00257F88">
              <w:rPr>
                <w:sz w:val="20"/>
                <w:szCs w:val="20"/>
              </w:rPr>
              <w:t>≥ 30</w:t>
            </w:r>
          </w:p>
        </w:tc>
        <w:tc>
          <w:tcPr>
            <w:tcW w:w="766" w:type="pct"/>
          </w:tcPr>
          <w:p w:rsidR="002057A2" w:rsidRPr="00257F88" w:rsidRDefault="002057A2" w:rsidP="004D4451">
            <w:pPr>
              <w:autoSpaceDE w:val="0"/>
              <w:autoSpaceDN w:val="0"/>
              <w:adjustRightInd w:val="0"/>
              <w:rPr>
                <w:sz w:val="20"/>
                <w:szCs w:val="20"/>
              </w:rPr>
            </w:pPr>
            <w:r w:rsidRPr="00257F88">
              <w:rPr>
                <w:sz w:val="20"/>
                <w:szCs w:val="20"/>
              </w:rPr>
              <w:t>-</w:t>
            </w:r>
          </w:p>
        </w:tc>
        <w:tc>
          <w:tcPr>
            <w:tcW w:w="603" w:type="pct"/>
          </w:tcPr>
          <w:p w:rsidR="002057A2" w:rsidRPr="00257F88" w:rsidRDefault="002057A2" w:rsidP="004D4451">
            <w:pPr>
              <w:autoSpaceDE w:val="0"/>
              <w:autoSpaceDN w:val="0"/>
              <w:adjustRightInd w:val="0"/>
              <w:rPr>
                <w:sz w:val="20"/>
                <w:szCs w:val="20"/>
              </w:rPr>
            </w:pPr>
            <w:r w:rsidRPr="00257F88">
              <w:rPr>
                <w:sz w:val="20"/>
                <w:szCs w:val="20"/>
              </w:rPr>
              <w:t>-</w:t>
            </w:r>
          </w:p>
        </w:tc>
        <w:tc>
          <w:tcPr>
            <w:tcW w:w="752" w:type="pct"/>
          </w:tcPr>
          <w:p w:rsidR="002057A2" w:rsidRPr="00257F88" w:rsidRDefault="002057A2" w:rsidP="004D4451">
            <w:pPr>
              <w:autoSpaceDE w:val="0"/>
              <w:autoSpaceDN w:val="0"/>
              <w:adjustRightInd w:val="0"/>
              <w:rPr>
                <w:sz w:val="20"/>
                <w:szCs w:val="20"/>
              </w:rPr>
            </w:pPr>
            <w:r w:rsidRPr="00257F88">
              <w:rPr>
                <w:sz w:val="20"/>
                <w:szCs w:val="20"/>
              </w:rPr>
              <w:t>-</w:t>
            </w:r>
          </w:p>
        </w:tc>
        <w:tc>
          <w:tcPr>
            <w:tcW w:w="1075" w:type="pct"/>
          </w:tcPr>
          <w:p w:rsidR="002057A2" w:rsidRPr="00257F88" w:rsidRDefault="002057A2" w:rsidP="004D4451">
            <w:pPr>
              <w:autoSpaceDE w:val="0"/>
              <w:autoSpaceDN w:val="0"/>
              <w:adjustRightInd w:val="0"/>
              <w:rPr>
                <w:sz w:val="20"/>
                <w:szCs w:val="20"/>
              </w:rPr>
            </w:pPr>
            <w:r w:rsidRPr="00257F88">
              <w:rPr>
                <w:sz w:val="20"/>
                <w:szCs w:val="20"/>
              </w:rPr>
              <w:t>-</w:t>
            </w:r>
          </w:p>
        </w:tc>
        <w:tc>
          <w:tcPr>
            <w:tcW w:w="959" w:type="pct"/>
          </w:tcPr>
          <w:p w:rsidR="002057A2" w:rsidRPr="00257F88" w:rsidRDefault="002057A2" w:rsidP="004D4451">
            <w:pPr>
              <w:autoSpaceDE w:val="0"/>
              <w:autoSpaceDN w:val="0"/>
              <w:adjustRightInd w:val="0"/>
              <w:rPr>
                <w:sz w:val="20"/>
                <w:szCs w:val="20"/>
              </w:rPr>
            </w:pPr>
            <w:r w:rsidRPr="00257F88">
              <w:rPr>
                <w:sz w:val="20"/>
                <w:szCs w:val="20"/>
              </w:rPr>
              <w:t>0</w:t>
            </w:r>
          </w:p>
        </w:tc>
      </w:tr>
      <w:tr w:rsidR="002057A2" w:rsidRPr="00257F88" w:rsidTr="00257F88">
        <w:trPr>
          <w:trHeight w:val="60"/>
        </w:trPr>
        <w:tc>
          <w:tcPr>
            <w:tcW w:w="844" w:type="pct"/>
          </w:tcPr>
          <w:p w:rsidR="002057A2" w:rsidRPr="00257F88" w:rsidRDefault="002057A2" w:rsidP="004D4451">
            <w:pPr>
              <w:autoSpaceDE w:val="0"/>
              <w:autoSpaceDN w:val="0"/>
              <w:adjustRightInd w:val="0"/>
              <w:rPr>
                <w:sz w:val="20"/>
                <w:szCs w:val="20"/>
              </w:rPr>
            </w:pPr>
            <w:r w:rsidRPr="00257F88">
              <w:rPr>
                <w:sz w:val="20"/>
                <w:szCs w:val="20"/>
              </w:rPr>
              <w:t>Total</w:t>
            </w:r>
          </w:p>
        </w:tc>
        <w:tc>
          <w:tcPr>
            <w:tcW w:w="766" w:type="pct"/>
          </w:tcPr>
          <w:p w:rsidR="002057A2" w:rsidRPr="00257F88" w:rsidRDefault="002057A2" w:rsidP="004D4451">
            <w:pPr>
              <w:autoSpaceDE w:val="0"/>
              <w:autoSpaceDN w:val="0"/>
              <w:adjustRightInd w:val="0"/>
              <w:rPr>
                <w:sz w:val="20"/>
                <w:szCs w:val="20"/>
              </w:rPr>
            </w:pPr>
            <w:r w:rsidRPr="00257F88">
              <w:rPr>
                <w:sz w:val="20"/>
                <w:szCs w:val="20"/>
              </w:rPr>
              <w:t>40</w:t>
            </w:r>
          </w:p>
        </w:tc>
        <w:tc>
          <w:tcPr>
            <w:tcW w:w="603" w:type="pct"/>
          </w:tcPr>
          <w:p w:rsidR="002057A2" w:rsidRPr="00257F88" w:rsidRDefault="002057A2" w:rsidP="004D4451">
            <w:pPr>
              <w:autoSpaceDE w:val="0"/>
              <w:autoSpaceDN w:val="0"/>
              <w:adjustRightInd w:val="0"/>
              <w:rPr>
                <w:sz w:val="20"/>
                <w:szCs w:val="20"/>
              </w:rPr>
            </w:pPr>
            <w:r w:rsidRPr="00257F88">
              <w:rPr>
                <w:sz w:val="20"/>
                <w:szCs w:val="20"/>
              </w:rPr>
              <w:t>-</w:t>
            </w:r>
          </w:p>
        </w:tc>
        <w:tc>
          <w:tcPr>
            <w:tcW w:w="752" w:type="pct"/>
          </w:tcPr>
          <w:p w:rsidR="002057A2" w:rsidRPr="00257F88" w:rsidRDefault="002057A2" w:rsidP="004D4451">
            <w:pPr>
              <w:autoSpaceDE w:val="0"/>
              <w:autoSpaceDN w:val="0"/>
              <w:adjustRightInd w:val="0"/>
              <w:rPr>
                <w:sz w:val="20"/>
                <w:szCs w:val="20"/>
              </w:rPr>
            </w:pPr>
            <w:r w:rsidRPr="00257F88">
              <w:rPr>
                <w:sz w:val="20"/>
                <w:szCs w:val="20"/>
              </w:rPr>
              <w:t>15</w:t>
            </w:r>
          </w:p>
        </w:tc>
        <w:tc>
          <w:tcPr>
            <w:tcW w:w="1075" w:type="pct"/>
          </w:tcPr>
          <w:p w:rsidR="002057A2" w:rsidRPr="00257F88" w:rsidRDefault="002057A2" w:rsidP="004D4451">
            <w:pPr>
              <w:autoSpaceDE w:val="0"/>
              <w:autoSpaceDN w:val="0"/>
              <w:adjustRightInd w:val="0"/>
              <w:rPr>
                <w:sz w:val="20"/>
                <w:szCs w:val="20"/>
              </w:rPr>
            </w:pPr>
            <w:r w:rsidRPr="00257F88">
              <w:rPr>
                <w:sz w:val="20"/>
                <w:szCs w:val="20"/>
              </w:rPr>
              <w:t>25</w:t>
            </w:r>
          </w:p>
        </w:tc>
        <w:tc>
          <w:tcPr>
            <w:tcW w:w="959" w:type="pct"/>
          </w:tcPr>
          <w:p w:rsidR="002057A2" w:rsidRPr="00257F88" w:rsidRDefault="002057A2" w:rsidP="004D4451">
            <w:pPr>
              <w:autoSpaceDE w:val="0"/>
              <w:autoSpaceDN w:val="0"/>
              <w:adjustRightInd w:val="0"/>
              <w:rPr>
                <w:sz w:val="20"/>
                <w:szCs w:val="20"/>
              </w:rPr>
            </w:pPr>
            <w:r w:rsidRPr="00257F88">
              <w:rPr>
                <w:sz w:val="20"/>
                <w:szCs w:val="20"/>
              </w:rPr>
              <w:t>100</w:t>
            </w:r>
          </w:p>
        </w:tc>
      </w:tr>
    </w:tbl>
    <w:p w:rsidR="002057A2" w:rsidRPr="00257F88" w:rsidRDefault="002057A2" w:rsidP="004D4451">
      <w:pPr>
        <w:autoSpaceDE w:val="0"/>
        <w:autoSpaceDN w:val="0"/>
        <w:adjustRightInd w:val="0"/>
        <w:rPr>
          <w:b/>
          <w:sz w:val="20"/>
          <w:szCs w:val="20"/>
        </w:rPr>
      </w:pPr>
    </w:p>
    <w:p w:rsidR="002057A2" w:rsidRPr="00257F88" w:rsidRDefault="002057A2" w:rsidP="004D4451">
      <w:pPr>
        <w:autoSpaceDE w:val="0"/>
        <w:autoSpaceDN w:val="0"/>
        <w:adjustRightInd w:val="0"/>
        <w:rPr>
          <w:sz w:val="20"/>
          <w:szCs w:val="20"/>
        </w:rPr>
      </w:pPr>
      <w:r w:rsidRPr="00257F88">
        <w:rPr>
          <w:b/>
          <w:sz w:val="20"/>
          <w:szCs w:val="20"/>
        </w:rPr>
        <w:t>Table 2:</w:t>
      </w:r>
      <w:r w:rsidRPr="00257F88">
        <w:rPr>
          <w:sz w:val="20"/>
          <w:szCs w:val="20"/>
        </w:rPr>
        <w:t xml:space="preserve"> </w:t>
      </w:r>
      <w:r w:rsidRPr="00257F88">
        <w:rPr>
          <w:b/>
          <w:sz w:val="20"/>
          <w:szCs w:val="20"/>
        </w:rPr>
        <w:t>Heterotrophic plate count (HPC) of borehole water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7"/>
        <w:gridCol w:w="1523"/>
        <w:gridCol w:w="1523"/>
        <w:gridCol w:w="1523"/>
        <w:gridCol w:w="1523"/>
        <w:gridCol w:w="1519"/>
      </w:tblGrid>
      <w:tr w:rsidR="002057A2" w:rsidRPr="00257F88" w:rsidTr="00257F88">
        <w:trPr>
          <w:cantSplit/>
          <w:jc w:val="center"/>
        </w:trPr>
        <w:tc>
          <w:tcPr>
            <w:tcW w:w="5000" w:type="pct"/>
            <w:gridSpan w:val="6"/>
          </w:tcPr>
          <w:p w:rsidR="002057A2" w:rsidRPr="00257F88" w:rsidRDefault="002057A2" w:rsidP="004D4451">
            <w:pPr>
              <w:autoSpaceDE w:val="0"/>
              <w:autoSpaceDN w:val="0"/>
              <w:adjustRightInd w:val="0"/>
              <w:jc w:val="center"/>
              <w:rPr>
                <w:sz w:val="20"/>
                <w:szCs w:val="20"/>
              </w:rPr>
            </w:pPr>
            <w:r w:rsidRPr="00257F88">
              <w:rPr>
                <w:b/>
                <w:sz w:val="20"/>
                <w:szCs w:val="20"/>
              </w:rPr>
              <w:t>Heterotrophic</w:t>
            </w:r>
            <w:r w:rsidRPr="00257F88">
              <w:rPr>
                <w:sz w:val="20"/>
                <w:szCs w:val="20"/>
              </w:rPr>
              <w:t xml:space="preserve"> </w:t>
            </w:r>
            <w:r w:rsidRPr="00257F88">
              <w:rPr>
                <w:b/>
                <w:sz w:val="20"/>
                <w:szCs w:val="20"/>
              </w:rPr>
              <w:t>plate</w:t>
            </w:r>
            <w:r w:rsidRPr="00257F88">
              <w:rPr>
                <w:sz w:val="20"/>
                <w:szCs w:val="20"/>
              </w:rPr>
              <w:t xml:space="preserve"> </w:t>
            </w:r>
            <w:r w:rsidRPr="00257F88">
              <w:rPr>
                <w:b/>
                <w:sz w:val="20"/>
                <w:szCs w:val="20"/>
              </w:rPr>
              <w:t>count</w:t>
            </w:r>
            <w:r w:rsidRPr="00257F88">
              <w:rPr>
                <w:sz w:val="20"/>
                <w:szCs w:val="20"/>
              </w:rPr>
              <w:t xml:space="preserve"> (</w:t>
            </w:r>
            <w:proofErr w:type="spellStart"/>
            <w:r w:rsidRPr="00257F88">
              <w:rPr>
                <w:b/>
                <w:sz w:val="20"/>
                <w:szCs w:val="20"/>
              </w:rPr>
              <w:t>cfu</w:t>
            </w:r>
            <w:proofErr w:type="spellEnd"/>
            <w:r w:rsidRPr="00257F88">
              <w:rPr>
                <w:sz w:val="20"/>
                <w:szCs w:val="20"/>
              </w:rPr>
              <w:t>/</w:t>
            </w:r>
            <w:r w:rsidRPr="00257F88">
              <w:rPr>
                <w:b/>
                <w:sz w:val="20"/>
                <w:szCs w:val="20"/>
              </w:rPr>
              <w:t>ml</w:t>
            </w:r>
            <w:r w:rsidRPr="00257F88">
              <w:rPr>
                <w:sz w:val="20"/>
                <w:szCs w:val="20"/>
              </w:rPr>
              <w:t>)</w:t>
            </w:r>
          </w:p>
        </w:tc>
      </w:tr>
      <w:tr w:rsidR="002057A2" w:rsidRPr="00257F88" w:rsidTr="00257F88">
        <w:trPr>
          <w:cantSplit/>
          <w:jc w:val="center"/>
        </w:trPr>
        <w:tc>
          <w:tcPr>
            <w:tcW w:w="1027" w:type="pct"/>
          </w:tcPr>
          <w:p w:rsidR="002057A2" w:rsidRPr="00257F88" w:rsidRDefault="002057A2" w:rsidP="004D4451">
            <w:pPr>
              <w:autoSpaceDE w:val="0"/>
              <w:autoSpaceDN w:val="0"/>
              <w:adjustRightInd w:val="0"/>
              <w:rPr>
                <w:sz w:val="20"/>
                <w:szCs w:val="20"/>
              </w:rPr>
            </w:pPr>
            <w:r w:rsidRPr="00257F88">
              <w:rPr>
                <w:b/>
                <w:sz w:val="20"/>
                <w:szCs w:val="20"/>
              </w:rPr>
              <w:t>Wards</w:t>
            </w:r>
          </w:p>
        </w:tc>
        <w:tc>
          <w:tcPr>
            <w:tcW w:w="795" w:type="pct"/>
          </w:tcPr>
          <w:p w:rsidR="002057A2" w:rsidRPr="00257F88" w:rsidRDefault="002057A2" w:rsidP="004D4451">
            <w:pPr>
              <w:autoSpaceDE w:val="0"/>
              <w:autoSpaceDN w:val="0"/>
              <w:adjustRightInd w:val="0"/>
              <w:rPr>
                <w:b/>
                <w:sz w:val="20"/>
                <w:szCs w:val="20"/>
              </w:rPr>
            </w:pPr>
            <w:r w:rsidRPr="00257F88">
              <w:rPr>
                <w:b/>
                <w:sz w:val="20"/>
                <w:szCs w:val="20"/>
              </w:rPr>
              <w:t>1</w:t>
            </w:r>
          </w:p>
        </w:tc>
        <w:tc>
          <w:tcPr>
            <w:tcW w:w="795" w:type="pct"/>
          </w:tcPr>
          <w:p w:rsidR="002057A2" w:rsidRPr="00257F88" w:rsidRDefault="002057A2" w:rsidP="004D4451">
            <w:pPr>
              <w:autoSpaceDE w:val="0"/>
              <w:autoSpaceDN w:val="0"/>
              <w:adjustRightInd w:val="0"/>
              <w:rPr>
                <w:b/>
                <w:sz w:val="20"/>
                <w:szCs w:val="20"/>
              </w:rPr>
            </w:pPr>
            <w:r w:rsidRPr="00257F88">
              <w:rPr>
                <w:b/>
                <w:sz w:val="20"/>
                <w:szCs w:val="20"/>
              </w:rPr>
              <w:t>2</w:t>
            </w:r>
          </w:p>
        </w:tc>
        <w:tc>
          <w:tcPr>
            <w:tcW w:w="795" w:type="pct"/>
          </w:tcPr>
          <w:p w:rsidR="002057A2" w:rsidRPr="00257F88" w:rsidRDefault="002057A2" w:rsidP="004D4451">
            <w:pPr>
              <w:autoSpaceDE w:val="0"/>
              <w:autoSpaceDN w:val="0"/>
              <w:adjustRightInd w:val="0"/>
              <w:rPr>
                <w:b/>
                <w:sz w:val="20"/>
                <w:szCs w:val="20"/>
              </w:rPr>
            </w:pPr>
            <w:r w:rsidRPr="00257F88">
              <w:rPr>
                <w:b/>
                <w:sz w:val="20"/>
                <w:szCs w:val="20"/>
              </w:rPr>
              <w:t>3</w:t>
            </w:r>
          </w:p>
        </w:tc>
        <w:tc>
          <w:tcPr>
            <w:tcW w:w="795" w:type="pct"/>
          </w:tcPr>
          <w:p w:rsidR="002057A2" w:rsidRPr="00257F88" w:rsidRDefault="002057A2" w:rsidP="004D4451">
            <w:pPr>
              <w:autoSpaceDE w:val="0"/>
              <w:autoSpaceDN w:val="0"/>
              <w:adjustRightInd w:val="0"/>
              <w:rPr>
                <w:b/>
                <w:sz w:val="20"/>
                <w:szCs w:val="20"/>
              </w:rPr>
            </w:pPr>
            <w:r w:rsidRPr="00257F88">
              <w:rPr>
                <w:b/>
                <w:sz w:val="20"/>
                <w:szCs w:val="20"/>
              </w:rPr>
              <w:t>4</w:t>
            </w:r>
          </w:p>
        </w:tc>
        <w:tc>
          <w:tcPr>
            <w:tcW w:w="795" w:type="pct"/>
          </w:tcPr>
          <w:p w:rsidR="002057A2" w:rsidRPr="00257F88" w:rsidRDefault="002057A2" w:rsidP="004D4451">
            <w:pPr>
              <w:autoSpaceDE w:val="0"/>
              <w:autoSpaceDN w:val="0"/>
              <w:adjustRightInd w:val="0"/>
              <w:rPr>
                <w:b/>
                <w:sz w:val="20"/>
                <w:szCs w:val="20"/>
              </w:rPr>
            </w:pPr>
            <w:r w:rsidRPr="00257F88">
              <w:rPr>
                <w:b/>
                <w:sz w:val="20"/>
                <w:szCs w:val="20"/>
              </w:rPr>
              <w:t>5</w:t>
            </w:r>
          </w:p>
        </w:tc>
      </w:tr>
      <w:tr w:rsidR="002057A2" w:rsidRPr="00257F88" w:rsidTr="00257F88">
        <w:trPr>
          <w:cantSplit/>
          <w:jc w:val="center"/>
        </w:trPr>
        <w:tc>
          <w:tcPr>
            <w:tcW w:w="1027" w:type="pct"/>
          </w:tcPr>
          <w:p w:rsidR="002057A2" w:rsidRPr="00257F88" w:rsidRDefault="002057A2" w:rsidP="004D4451">
            <w:pPr>
              <w:autoSpaceDE w:val="0"/>
              <w:autoSpaceDN w:val="0"/>
              <w:adjustRightInd w:val="0"/>
              <w:rPr>
                <w:sz w:val="20"/>
                <w:szCs w:val="20"/>
              </w:rPr>
            </w:pPr>
            <w:proofErr w:type="spellStart"/>
            <w:r w:rsidRPr="00257F88">
              <w:rPr>
                <w:sz w:val="20"/>
                <w:szCs w:val="20"/>
              </w:rPr>
              <w:t>Kolere</w:t>
            </w:r>
            <w:proofErr w:type="spellEnd"/>
          </w:p>
        </w:tc>
        <w:tc>
          <w:tcPr>
            <w:tcW w:w="795" w:type="pct"/>
          </w:tcPr>
          <w:p w:rsidR="002057A2" w:rsidRPr="00257F88" w:rsidRDefault="002057A2" w:rsidP="004D4451">
            <w:pPr>
              <w:autoSpaceDE w:val="0"/>
              <w:autoSpaceDN w:val="0"/>
              <w:adjustRightInd w:val="0"/>
              <w:rPr>
                <w:sz w:val="20"/>
                <w:szCs w:val="20"/>
              </w:rPr>
            </w:pPr>
            <w:r w:rsidRPr="00257F88">
              <w:rPr>
                <w:sz w:val="20"/>
                <w:szCs w:val="20"/>
              </w:rPr>
              <w:t>3.0x10</w:t>
            </w:r>
            <w:r w:rsidRPr="00257F88">
              <w:rPr>
                <w:sz w:val="20"/>
                <w:szCs w:val="20"/>
                <w:vertAlign w:val="superscript"/>
              </w:rPr>
              <w:t>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TNTC</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TNTC</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2.5x104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3.0x104</w:t>
            </w:r>
          </w:p>
        </w:tc>
      </w:tr>
      <w:tr w:rsidR="002057A2" w:rsidRPr="00257F88" w:rsidTr="00257F88">
        <w:trPr>
          <w:cantSplit/>
          <w:jc w:val="center"/>
        </w:trPr>
        <w:tc>
          <w:tcPr>
            <w:tcW w:w="1027" w:type="pct"/>
          </w:tcPr>
          <w:p w:rsidR="002057A2" w:rsidRPr="00257F88" w:rsidRDefault="002057A2" w:rsidP="004D4451">
            <w:pPr>
              <w:autoSpaceDE w:val="0"/>
              <w:autoSpaceDN w:val="0"/>
              <w:adjustRightInd w:val="0"/>
              <w:rPr>
                <w:sz w:val="20"/>
                <w:szCs w:val="20"/>
              </w:rPr>
            </w:pPr>
            <w:proofErr w:type="spellStart"/>
            <w:r w:rsidRPr="00257F88">
              <w:rPr>
                <w:sz w:val="20"/>
                <w:szCs w:val="20"/>
              </w:rPr>
              <w:t>Sabonlayi</w:t>
            </w:r>
            <w:proofErr w:type="spellEnd"/>
          </w:p>
        </w:tc>
        <w:tc>
          <w:tcPr>
            <w:tcW w:w="795" w:type="pct"/>
          </w:tcPr>
          <w:p w:rsidR="002057A2" w:rsidRPr="00257F88" w:rsidRDefault="002057A2" w:rsidP="004D4451">
            <w:pPr>
              <w:autoSpaceDE w:val="0"/>
              <w:autoSpaceDN w:val="0"/>
              <w:adjustRightInd w:val="0"/>
              <w:rPr>
                <w:sz w:val="20"/>
                <w:szCs w:val="20"/>
              </w:rPr>
            </w:pPr>
            <w:r w:rsidRPr="00257F88">
              <w:rPr>
                <w:sz w:val="20"/>
                <w:szCs w:val="20"/>
              </w:rPr>
              <w:t>3.0x103</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2.0x103</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1.0x104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1.5x104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4.0x103</w:t>
            </w:r>
          </w:p>
        </w:tc>
      </w:tr>
      <w:tr w:rsidR="002057A2" w:rsidRPr="00257F88" w:rsidTr="00257F88">
        <w:trPr>
          <w:cantSplit/>
          <w:jc w:val="center"/>
        </w:trPr>
        <w:tc>
          <w:tcPr>
            <w:tcW w:w="1027" w:type="pct"/>
          </w:tcPr>
          <w:p w:rsidR="002057A2" w:rsidRPr="00257F88" w:rsidRDefault="002057A2" w:rsidP="004D4451">
            <w:pPr>
              <w:autoSpaceDE w:val="0"/>
              <w:autoSpaceDN w:val="0"/>
              <w:adjustRightInd w:val="0"/>
              <w:rPr>
                <w:sz w:val="20"/>
                <w:szCs w:val="20"/>
              </w:rPr>
            </w:pPr>
            <w:proofErr w:type="spellStart"/>
            <w:r w:rsidRPr="00257F88">
              <w:rPr>
                <w:sz w:val="20"/>
                <w:szCs w:val="20"/>
              </w:rPr>
              <w:t>Wuropatuji</w:t>
            </w:r>
            <w:proofErr w:type="spellEnd"/>
          </w:p>
        </w:tc>
        <w:tc>
          <w:tcPr>
            <w:tcW w:w="795" w:type="pct"/>
          </w:tcPr>
          <w:p w:rsidR="002057A2" w:rsidRPr="00257F88" w:rsidRDefault="002057A2" w:rsidP="004D4451">
            <w:pPr>
              <w:autoSpaceDE w:val="0"/>
              <w:autoSpaceDN w:val="0"/>
              <w:adjustRightInd w:val="0"/>
              <w:rPr>
                <w:sz w:val="20"/>
                <w:szCs w:val="20"/>
              </w:rPr>
            </w:pPr>
            <w:r w:rsidRPr="00257F88">
              <w:rPr>
                <w:sz w:val="20"/>
                <w:szCs w:val="20"/>
              </w:rPr>
              <w:t>2.2x104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3.5x103</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TNTC</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TNTC</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TNTC</w:t>
            </w:r>
          </w:p>
        </w:tc>
      </w:tr>
      <w:tr w:rsidR="002057A2" w:rsidRPr="00257F88" w:rsidTr="00257F88">
        <w:trPr>
          <w:cantSplit/>
          <w:jc w:val="center"/>
        </w:trPr>
        <w:tc>
          <w:tcPr>
            <w:tcW w:w="1027" w:type="pct"/>
          </w:tcPr>
          <w:p w:rsidR="002057A2" w:rsidRPr="00257F88" w:rsidRDefault="002057A2" w:rsidP="004D4451">
            <w:pPr>
              <w:autoSpaceDE w:val="0"/>
              <w:autoSpaceDN w:val="0"/>
              <w:adjustRightInd w:val="0"/>
              <w:rPr>
                <w:sz w:val="20"/>
                <w:szCs w:val="20"/>
              </w:rPr>
            </w:pPr>
            <w:proofErr w:type="spellStart"/>
            <w:r w:rsidRPr="00257F88">
              <w:rPr>
                <w:sz w:val="20"/>
                <w:szCs w:val="20"/>
              </w:rPr>
              <w:t>Nassarawo</w:t>
            </w:r>
            <w:proofErr w:type="spellEnd"/>
          </w:p>
        </w:tc>
        <w:tc>
          <w:tcPr>
            <w:tcW w:w="795" w:type="pct"/>
          </w:tcPr>
          <w:p w:rsidR="002057A2" w:rsidRPr="00257F88" w:rsidRDefault="002057A2" w:rsidP="004D4451">
            <w:pPr>
              <w:autoSpaceDE w:val="0"/>
              <w:autoSpaceDN w:val="0"/>
              <w:adjustRightInd w:val="0"/>
              <w:rPr>
                <w:sz w:val="20"/>
                <w:szCs w:val="20"/>
              </w:rPr>
            </w:pPr>
            <w:r w:rsidRPr="00257F88">
              <w:rPr>
                <w:sz w:val="20"/>
                <w:szCs w:val="20"/>
              </w:rPr>
              <w:t>TNTC</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2.0x104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1.5x104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1.2x104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1.5x104</w:t>
            </w:r>
          </w:p>
        </w:tc>
      </w:tr>
      <w:tr w:rsidR="002057A2" w:rsidRPr="00257F88" w:rsidTr="00257F88">
        <w:trPr>
          <w:cantSplit/>
          <w:jc w:val="center"/>
        </w:trPr>
        <w:tc>
          <w:tcPr>
            <w:tcW w:w="1027" w:type="pct"/>
          </w:tcPr>
          <w:p w:rsidR="002057A2" w:rsidRPr="00257F88" w:rsidRDefault="002057A2" w:rsidP="004D4451">
            <w:pPr>
              <w:autoSpaceDE w:val="0"/>
              <w:autoSpaceDN w:val="0"/>
              <w:adjustRightInd w:val="0"/>
              <w:rPr>
                <w:sz w:val="20"/>
                <w:szCs w:val="20"/>
              </w:rPr>
            </w:pPr>
            <w:proofErr w:type="spellStart"/>
            <w:r w:rsidRPr="00257F88">
              <w:rPr>
                <w:sz w:val="20"/>
                <w:szCs w:val="20"/>
              </w:rPr>
              <w:t>Barama</w:t>
            </w:r>
            <w:proofErr w:type="spellEnd"/>
          </w:p>
        </w:tc>
        <w:tc>
          <w:tcPr>
            <w:tcW w:w="795" w:type="pct"/>
          </w:tcPr>
          <w:p w:rsidR="002057A2" w:rsidRPr="00257F88" w:rsidRDefault="002057A2" w:rsidP="004D4451">
            <w:pPr>
              <w:autoSpaceDE w:val="0"/>
              <w:autoSpaceDN w:val="0"/>
              <w:adjustRightInd w:val="0"/>
              <w:rPr>
                <w:sz w:val="20"/>
                <w:szCs w:val="20"/>
              </w:rPr>
            </w:pPr>
            <w:r w:rsidRPr="00257F88">
              <w:rPr>
                <w:sz w:val="20"/>
                <w:szCs w:val="20"/>
              </w:rPr>
              <w:t>2.1x104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3.0x104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2.5x104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3.5x104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3.9x104</w:t>
            </w:r>
          </w:p>
        </w:tc>
      </w:tr>
      <w:tr w:rsidR="002057A2" w:rsidRPr="00257F88" w:rsidTr="00257F88">
        <w:trPr>
          <w:cantSplit/>
          <w:jc w:val="center"/>
        </w:trPr>
        <w:tc>
          <w:tcPr>
            <w:tcW w:w="1027" w:type="pct"/>
          </w:tcPr>
          <w:p w:rsidR="002057A2" w:rsidRPr="00257F88" w:rsidRDefault="002057A2" w:rsidP="004D4451">
            <w:pPr>
              <w:autoSpaceDE w:val="0"/>
              <w:autoSpaceDN w:val="0"/>
              <w:adjustRightInd w:val="0"/>
              <w:rPr>
                <w:sz w:val="20"/>
                <w:szCs w:val="20"/>
              </w:rPr>
            </w:pPr>
            <w:proofErr w:type="spellStart"/>
            <w:r w:rsidRPr="00257F88">
              <w:rPr>
                <w:sz w:val="20"/>
                <w:szCs w:val="20"/>
              </w:rPr>
              <w:t>Lokuwa</w:t>
            </w:r>
            <w:proofErr w:type="spellEnd"/>
          </w:p>
        </w:tc>
        <w:tc>
          <w:tcPr>
            <w:tcW w:w="795" w:type="pct"/>
          </w:tcPr>
          <w:p w:rsidR="002057A2" w:rsidRPr="00257F88" w:rsidRDefault="002057A2" w:rsidP="004D4451">
            <w:pPr>
              <w:autoSpaceDE w:val="0"/>
              <w:autoSpaceDN w:val="0"/>
              <w:adjustRightInd w:val="0"/>
              <w:rPr>
                <w:sz w:val="20"/>
                <w:szCs w:val="20"/>
              </w:rPr>
            </w:pPr>
            <w:r w:rsidRPr="00257F88">
              <w:rPr>
                <w:sz w:val="20"/>
                <w:szCs w:val="20"/>
              </w:rPr>
              <w:t>2.3x104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20.x104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1.0x104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6.0x103</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1.1x104</w:t>
            </w:r>
          </w:p>
        </w:tc>
      </w:tr>
      <w:tr w:rsidR="002057A2" w:rsidRPr="00257F88" w:rsidTr="00257F88">
        <w:trPr>
          <w:cantSplit/>
          <w:jc w:val="center"/>
        </w:trPr>
        <w:tc>
          <w:tcPr>
            <w:tcW w:w="1027" w:type="pct"/>
          </w:tcPr>
          <w:p w:rsidR="002057A2" w:rsidRPr="00257F88" w:rsidRDefault="002057A2" w:rsidP="004D4451">
            <w:pPr>
              <w:autoSpaceDE w:val="0"/>
              <w:autoSpaceDN w:val="0"/>
              <w:adjustRightInd w:val="0"/>
              <w:rPr>
                <w:sz w:val="20"/>
                <w:szCs w:val="20"/>
              </w:rPr>
            </w:pPr>
            <w:proofErr w:type="spellStart"/>
            <w:r w:rsidRPr="00257F88">
              <w:rPr>
                <w:sz w:val="20"/>
                <w:szCs w:val="20"/>
              </w:rPr>
              <w:t>Lamurde</w:t>
            </w:r>
            <w:proofErr w:type="spellEnd"/>
          </w:p>
        </w:tc>
        <w:tc>
          <w:tcPr>
            <w:tcW w:w="795" w:type="pct"/>
          </w:tcPr>
          <w:p w:rsidR="002057A2" w:rsidRPr="00257F88" w:rsidRDefault="002057A2" w:rsidP="004D4451">
            <w:pPr>
              <w:autoSpaceDE w:val="0"/>
              <w:autoSpaceDN w:val="0"/>
              <w:adjustRightInd w:val="0"/>
              <w:rPr>
                <w:sz w:val="20"/>
                <w:szCs w:val="20"/>
              </w:rPr>
            </w:pPr>
            <w:r w:rsidRPr="00257F88">
              <w:rPr>
                <w:sz w:val="20"/>
                <w:szCs w:val="20"/>
              </w:rPr>
              <w:t>TNTC</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3.5x103</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2.0x103</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TNTC</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1.5x104</w:t>
            </w:r>
          </w:p>
        </w:tc>
      </w:tr>
      <w:tr w:rsidR="002057A2" w:rsidRPr="00257F88" w:rsidTr="00257F88">
        <w:trPr>
          <w:cantSplit/>
          <w:jc w:val="center"/>
        </w:trPr>
        <w:tc>
          <w:tcPr>
            <w:tcW w:w="1027" w:type="pct"/>
          </w:tcPr>
          <w:p w:rsidR="002057A2" w:rsidRPr="00257F88" w:rsidRDefault="002057A2" w:rsidP="004D4451">
            <w:pPr>
              <w:autoSpaceDE w:val="0"/>
              <w:autoSpaceDN w:val="0"/>
              <w:adjustRightInd w:val="0"/>
              <w:rPr>
                <w:sz w:val="20"/>
                <w:szCs w:val="20"/>
              </w:rPr>
            </w:pPr>
            <w:proofErr w:type="spellStart"/>
            <w:r w:rsidRPr="00257F88">
              <w:rPr>
                <w:sz w:val="20"/>
                <w:szCs w:val="20"/>
              </w:rPr>
              <w:t>Yelwa</w:t>
            </w:r>
            <w:proofErr w:type="spellEnd"/>
          </w:p>
        </w:tc>
        <w:tc>
          <w:tcPr>
            <w:tcW w:w="795" w:type="pct"/>
          </w:tcPr>
          <w:p w:rsidR="002057A2" w:rsidRPr="00257F88" w:rsidRDefault="002057A2" w:rsidP="004D4451">
            <w:pPr>
              <w:autoSpaceDE w:val="0"/>
              <w:autoSpaceDN w:val="0"/>
              <w:adjustRightInd w:val="0"/>
              <w:rPr>
                <w:sz w:val="20"/>
                <w:szCs w:val="20"/>
              </w:rPr>
            </w:pPr>
            <w:r w:rsidRPr="00257F88">
              <w:rPr>
                <w:sz w:val="20"/>
                <w:szCs w:val="20"/>
              </w:rPr>
              <w:t>3.0x103</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1.1x103</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TNTC</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1.2x104</w:t>
            </w:r>
          </w:p>
        </w:tc>
        <w:tc>
          <w:tcPr>
            <w:tcW w:w="795" w:type="pct"/>
          </w:tcPr>
          <w:p w:rsidR="002057A2" w:rsidRPr="00257F88" w:rsidRDefault="002057A2" w:rsidP="004D4451">
            <w:pPr>
              <w:autoSpaceDE w:val="0"/>
              <w:autoSpaceDN w:val="0"/>
              <w:adjustRightInd w:val="0"/>
              <w:rPr>
                <w:sz w:val="20"/>
                <w:szCs w:val="20"/>
              </w:rPr>
            </w:pPr>
            <w:r w:rsidRPr="00257F88">
              <w:rPr>
                <w:sz w:val="20"/>
                <w:szCs w:val="20"/>
              </w:rPr>
              <w:t>3.2x103</w:t>
            </w:r>
          </w:p>
        </w:tc>
      </w:tr>
    </w:tbl>
    <w:p w:rsidR="002057A2" w:rsidRPr="00257F88" w:rsidRDefault="002057A2" w:rsidP="004D4451">
      <w:pPr>
        <w:autoSpaceDE w:val="0"/>
        <w:autoSpaceDN w:val="0"/>
        <w:adjustRightInd w:val="0"/>
        <w:rPr>
          <w:sz w:val="20"/>
          <w:szCs w:val="20"/>
        </w:rPr>
      </w:pPr>
      <w:r w:rsidRPr="00257F88">
        <w:rPr>
          <w:b/>
          <w:sz w:val="20"/>
          <w:szCs w:val="20"/>
        </w:rPr>
        <w:t xml:space="preserve">KEY: TNTC: </w:t>
      </w:r>
      <w:r w:rsidRPr="00257F88">
        <w:rPr>
          <w:sz w:val="20"/>
          <w:szCs w:val="20"/>
        </w:rPr>
        <w:t>Too numerous to be counted</w:t>
      </w:r>
    </w:p>
    <w:p w:rsidR="006D516B" w:rsidRPr="00257F88" w:rsidRDefault="006D516B" w:rsidP="004D4451">
      <w:pPr>
        <w:autoSpaceDE w:val="0"/>
        <w:autoSpaceDN w:val="0"/>
        <w:adjustRightInd w:val="0"/>
        <w:rPr>
          <w:b/>
          <w:sz w:val="20"/>
          <w:szCs w:val="20"/>
        </w:rPr>
      </w:pPr>
    </w:p>
    <w:p w:rsidR="002057A2" w:rsidRPr="00257F88" w:rsidRDefault="002057A2" w:rsidP="004D4451">
      <w:pPr>
        <w:autoSpaceDE w:val="0"/>
        <w:autoSpaceDN w:val="0"/>
        <w:adjustRightInd w:val="0"/>
        <w:rPr>
          <w:sz w:val="20"/>
          <w:szCs w:val="20"/>
        </w:rPr>
      </w:pPr>
      <w:r w:rsidRPr="00257F88">
        <w:rPr>
          <w:b/>
          <w:sz w:val="20"/>
          <w:szCs w:val="20"/>
        </w:rPr>
        <w:t>Table 3</w:t>
      </w:r>
      <w:r w:rsidRPr="00257F88">
        <w:rPr>
          <w:sz w:val="20"/>
          <w:szCs w:val="20"/>
        </w:rPr>
        <w:t xml:space="preserve">: </w:t>
      </w:r>
      <w:r w:rsidRPr="00257F88">
        <w:rPr>
          <w:b/>
          <w:sz w:val="20"/>
          <w:szCs w:val="20"/>
        </w:rPr>
        <w:t xml:space="preserve">Total </w:t>
      </w:r>
      <w:proofErr w:type="spellStart"/>
      <w:r w:rsidRPr="00257F88">
        <w:rPr>
          <w:b/>
          <w:sz w:val="20"/>
          <w:szCs w:val="20"/>
        </w:rPr>
        <w:t>coliform</w:t>
      </w:r>
      <w:proofErr w:type="spellEnd"/>
      <w:r w:rsidRPr="00257F88">
        <w:rPr>
          <w:b/>
          <w:sz w:val="20"/>
          <w:szCs w:val="20"/>
        </w:rPr>
        <w:t xml:space="preserve"> count (CFU/100ml)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1499"/>
        <w:gridCol w:w="1500"/>
        <w:gridCol w:w="1500"/>
        <w:gridCol w:w="1501"/>
        <w:gridCol w:w="1501"/>
      </w:tblGrid>
      <w:tr w:rsidR="002057A2" w:rsidRPr="00257F88" w:rsidTr="00257F88">
        <w:trPr>
          <w:cantSplit/>
          <w:jc w:val="center"/>
        </w:trPr>
        <w:tc>
          <w:tcPr>
            <w:tcW w:w="1741" w:type="dxa"/>
            <w:vMerge w:val="restart"/>
          </w:tcPr>
          <w:p w:rsidR="002057A2" w:rsidRPr="00257F88" w:rsidRDefault="002057A2" w:rsidP="004D4451">
            <w:pPr>
              <w:autoSpaceDE w:val="0"/>
              <w:autoSpaceDN w:val="0"/>
              <w:adjustRightInd w:val="0"/>
              <w:rPr>
                <w:sz w:val="20"/>
                <w:szCs w:val="20"/>
              </w:rPr>
            </w:pPr>
          </w:p>
          <w:p w:rsidR="002057A2" w:rsidRPr="00257F88" w:rsidRDefault="002057A2" w:rsidP="004D4451">
            <w:pPr>
              <w:rPr>
                <w:sz w:val="20"/>
                <w:szCs w:val="20"/>
              </w:rPr>
            </w:pPr>
            <w:r w:rsidRPr="00257F88">
              <w:rPr>
                <w:b/>
                <w:sz w:val="20"/>
                <w:szCs w:val="20"/>
              </w:rPr>
              <w:t>LOCATION</w:t>
            </w:r>
          </w:p>
        </w:tc>
        <w:tc>
          <w:tcPr>
            <w:tcW w:w="7501" w:type="dxa"/>
            <w:gridSpan w:val="5"/>
          </w:tcPr>
          <w:p w:rsidR="002057A2" w:rsidRPr="00257F88" w:rsidRDefault="002057A2" w:rsidP="004D4451">
            <w:pPr>
              <w:autoSpaceDE w:val="0"/>
              <w:autoSpaceDN w:val="0"/>
              <w:adjustRightInd w:val="0"/>
              <w:jc w:val="center"/>
              <w:rPr>
                <w:sz w:val="20"/>
                <w:szCs w:val="20"/>
              </w:rPr>
            </w:pPr>
            <w:r w:rsidRPr="00257F88">
              <w:rPr>
                <w:b/>
                <w:sz w:val="20"/>
                <w:szCs w:val="20"/>
              </w:rPr>
              <w:t>BOREHOLE</w:t>
            </w:r>
            <w:r w:rsidRPr="00257F88">
              <w:rPr>
                <w:sz w:val="20"/>
                <w:szCs w:val="20"/>
              </w:rPr>
              <w:t xml:space="preserve"> </w:t>
            </w:r>
            <w:r w:rsidRPr="00257F88">
              <w:rPr>
                <w:b/>
                <w:sz w:val="20"/>
                <w:szCs w:val="20"/>
              </w:rPr>
              <w:t>WATER</w:t>
            </w:r>
            <w:r w:rsidRPr="00257F88">
              <w:rPr>
                <w:sz w:val="20"/>
                <w:szCs w:val="20"/>
              </w:rPr>
              <w:t xml:space="preserve"> </w:t>
            </w:r>
            <w:r w:rsidRPr="00257F88">
              <w:rPr>
                <w:b/>
                <w:sz w:val="20"/>
                <w:szCs w:val="20"/>
              </w:rPr>
              <w:t>SAMPLES</w:t>
            </w:r>
          </w:p>
        </w:tc>
      </w:tr>
      <w:tr w:rsidR="002057A2" w:rsidRPr="00257F88" w:rsidTr="00257F88">
        <w:trPr>
          <w:cantSplit/>
          <w:jc w:val="center"/>
        </w:trPr>
        <w:tc>
          <w:tcPr>
            <w:tcW w:w="1741" w:type="dxa"/>
            <w:vMerge/>
          </w:tcPr>
          <w:p w:rsidR="002057A2" w:rsidRPr="00257F88" w:rsidRDefault="002057A2" w:rsidP="004D4451">
            <w:pPr>
              <w:autoSpaceDE w:val="0"/>
              <w:autoSpaceDN w:val="0"/>
              <w:adjustRightInd w:val="0"/>
              <w:rPr>
                <w:sz w:val="20"/>
                <w:szCs w:val="20"/>
              </w:rPr>
            </w:pPr>
          </w:p>
        </w:tc>
        <w:tc>
          <w:tcPr>
            <w:tcW w:w="1499" w:type="dxa"/>
          </w:tcPr>
          <w:p w:rsidR="002057A2" w:rsidRPr="00257F88" w:rsidRDefault="002057A2" w:rsidP="004D4451">
            <w:pPr>
              <w:autoSpaceDE w:val="0"/>
              <w:autoSpaceDN w:val="0"/>
              <w:adjustRightInd w:val="0"/>
              <w:rPr>
                <w:sz w:val="20"/>
                <w:szCs w:val="20"/>
              </w:rPr>
            </w:pPr>
            <w:r w:rsidRPr="00257F88">
              <w:rPr>
                <w:sz w:val="20"/>
                <w:szCs w:val="20"/>
              </w:rPr>
              <w:t>1</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3</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4</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5</w:t>
            </w:r>
          </w:p>
        </w:tc>
      </w:tr>
      <w:tr w:rsidR="002057A2" w:rsidRPr="00257F88" w:rsidTr="00257F88">
        <w:trPr>
          <w:cantSplit/>
          <w:jc w:val="center"/>
        </w:trPr>
        <w:tc>
          <w:tcPr>
            <w:tcW w:w="1741" w:type="dxa"/>
          </w:tcPr>
          <w:p w:rsidR="002057A2" w:rsidRPr="00257F88" w:rsidRDefault="002057A2" w:rsidP="004D4451">
            <w:pPr>
              <w:autoSpaceDE w:val="0"/>
              <w:autoSpaceDN w:val="0"/>
              <w:adjustRightInd w:val="0"/>
              <w:rPr>
                <w:sz w:val="20"/>
                <w:szCs w:val="20"/>
              </w:rPr>
            </w:pPr>
            <w:proofErr w:type="spellStart"/>
            <w:r w:rsidRPr="00257F88">
              <w:rPr>
                <w:sz w:val="20"/>
                <w:szCs w:val="20"/>
              </w:rPr>
              <w:t>Kolere</w:t>
            </w:r>
            <w:proofErr w:type="spellEnd"/>
          </w:p>
        </w:tc>
        <w:tc>
          <w:tcPr>
            <w:tcW w:w="1499"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210</w:t>
            </w:r>
          </w:p>
        </w:tc>
      </w:tr>
      <w:tr w:rsidR="002057A2" w:rsidRPr="00257F88" w:rsidTr="00257F88">
        <w:trPr>
          <w:cantSplit/>
          <w:jc w:val="center"/>
        </w:trPr>
        <w:tc>
          <w:tcPr>
            <w:tcW w:w="1741" w:type="dxa"/>
          </w:tcPr>
          <w:p w:rsidR="002057A2" w:rsidRPr="00257F88" w:rsidRDefault="002057A2" w:rsidP="004D4451">
            <w:pPr>
              <w:autoSpaceDE w:val="0"/>
              <w:autoSpaceDN w:val="0"/>
              <w:adjustRightInd w:val="0"/>
              <w:rPr>
                <w:sz w:val="20"/>
                <w:szCs w:val="20"/>
              </w:rPr>
            </w:pPr>
            <w:proofErr w:type="spellStart"/>
            <w:r w:rsidRPr="00257F88">
              <w:rPr>
                <w:sz w:val="20"/>
                <w:szCs w:val="20"/>
              </w:rPr>
              <w:t>Sabonlayi</w:t>
            </w:r>
            <w:proofErr w:type="spellEnd"/>
          </w:p>
        </w:tc>
        <w:tc>
          <w:tcPr>
            <w:tcW w:w="1499" w:type="dxa"/>
          </w:tcPr>
          <w:p w:rsidR="002057A2" w:rsidRPr="00257F88" w:rsidRDefault="002057A2" w:rsidP="004D4451">
            <w:pPr>
              <w:autoSpaceDE w:val="0"/>
              <w:autoSpaceDN w:val="0"/>
              <w:adjustRightInd w:val="0"/>
              <w:rPr>
                <w:sz w:val="20"/>
                <w:szCs w:val="20"/>
              </w:rPr>
            </w:pPr>
            <w:r w:rsidRPr="00257F88">
              <w:rPr>
                <w:sz w:val="20"/>
                <w:szCs w:val="20"/>
              </w:rPr>
              <w:t>09</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20</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20</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28</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150</w:t>
            </w:r>
          </w:p>
        </w:tc>
      </w:tr>
      <w:tr w:rsidR="002057A2" w:rsidRPr="00257F88" w:rsidTr="00257F88">
        <w:trPr>
          <w:cantSplit/>
          <w:jc w:val="center"/>
        </w:trPr>
        <w:tc>
          <w:tcPr>
            <w:tcW w:w="1741" w:type="dxa"/>
          </w:tcPr>
          <w:p w:rsidR="002057A2" w:rsidRPr="00257F88" w:rsidRDefault="002057A2" w:rsidP="004D4451">
            <w:pPr>
              <w:autoSpaceDE w:val="0"/>
              <w:autoSpaceDN w:val="0"/>
              <w:adjustRightInd w:val="0"/>
              <w:rPr>
                <w:sz w:val="20"/>
                <w:szCs w:val="20"/>
              </w:rPr>
            </w:pPr>
            <w:proofErr w:type="spellStart"/>
            <w:r w:rsidRPr="00257F88">
              <w:rPr>
                <w:sz w:val="20"/>
                <w:szCs w:val="20"/>
              </w:rPr>
              <w:t>Wuro</w:t>
            </w:r>
            <w:proofErr w:type="spellEnd"/>
            <w:r w:rsidRPr="00257F88">
              <w:rPr>
                <w:sz w:val="20"/>
                <w:szCs w:val="20"/>
              </w:rPr>
              <w:t xml:space="preserve"> </w:t>
            </w:r>
            <w:proofErr w:type="spellStart"/>
            <w:r w:rsidRPr="00257F88">
              <w:rPr>
                <w:sz w:val="20"/>
                <w:szCs w:val="20"/>
              </w:rPr>
              <w:t>patuji</w:t>
            </w:r>
            <w:proofErr w:type="spellEnd"/>
          </w:p>
        </w:tc>
        <w:tc>
          <w:tcPr>
            <w:tcW w:w="1499" w:type="dxa"/>
          </w:tcPr>
          <w:p w:rsidR="002057A2" w:rsidRPr="00257F88" w:rsidRDefault="002057A2" w:rsidP="004D4451">
            <w:pPr>
              <w:autoSpaceDE w:val="0"/>
              <w:autoSpaceDN w:val="0"/>
              <w:adjustRightInd w:val="0"/>
              <w:rPr>
                <w:sz w:val="20"/>
                <w:szCs w:val="20"/>
              </w:rPr>
            </w:pPr>
            <w:r w:rsidRPr="00257F88">
              <w:rPr>
                <w:sz w:val="20"/>
                <w:szCs w:val="20"/>
              </w:rPr>
              <w:t>150</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15</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120</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210</w:t>
            </w:r>
          </w:p>
        </w:tc>
      </w:tr>
      <w:tr w:rsidR="002057A2" w:rsidRPr="00257F88" w:rsidTr="00257F88">
        <w:trPr>
          <w:cantSplit/>
          <w:jc w:val="center"/>
        </w:trPr>
        <w:tc>
          <w:tcPr>
            <w:tcW w:w="1741" w:type="dxa"/>
          </w:tcPr>
          <w:p w:rsidR="002057A2" w:rsidRPr="00257F88" w:rsidRDefault="002057A2" w:rsidP="004D4451">
            <w:pPr>
              <w:autoSpaceDE w:val="0"/>
              <w:autoSpaceDN w:val="0"/>
              <w:adjustRightInd w:val="0"/>
              <w:rPr>
                <w:sz w:val="20"/>
                <w:szCs w:val="20"/>
              </w:rPr>
            </w:pPr>
            <w:proofErr w:type="spellStart"/>
            <w:r w:rsidRPr="00257F88">
              <w:rPr>
                <w:sz w:val="20"/>
                <w:szCs w:val="20"/>
              </w:rPr>
              <w:t>Nassarawo</w:t>
            </w:r>
            <w:proofErr w:type="spellEnd"/>
          </w:p>
        </w:tc>
        <w:tc>
          <w:tcPr>
            <w:tcW w:w="1499"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35</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28</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35</w:t>
            </w:r>
          </w:p>
        </w:tc>
        <w:tc>
          <w:tcPr>
            <w:tcW w:w="1501" w:type="dxa"/>
          </w:tcPr>
          <w:p w:rsidR="002057A2" w:rsidRPr="00257F88" w:rsidRDefault="002057A2" w:rsidP="00257F88">
            <w:pPr>
              <w:tabs>
                <w:tab w:val="left" w:pos="971"/>
              </w:tabs>
              <w:autoSpaceDE w:val="0"/>
              <w:autoSpaceDN w:val="0"/>
              <w:adjustRightInd w:val="0"/>
              <w:rPr>
                <w:sz w:val="20"/>
                <w:szCs w:val="20"/>
              </w:rPr>
            </w:pPr>
            <w:r w:rsidRPr="00257F88">
              <w:rPr>
                <w:sz w:val="20"/>
                <w:szCs w:val="20"/>
              </w:rPr>
              <w:t>35</w:t>
            </w:r>
          </w:p>
        </w:tc>
      </w:tr>
      <w:tr w:rsidR="002057A2" w:rsidRPr="00257F88" w:rsidTr="00257F88">
        <w:trPr>
          <w:cantSplit/>
          <w:jc w:val="center"/>
        </w:trPr>
        <w:tc>
          <w:tcPr>
            <w:tcW w:w="1741" w:type="dxa"/>
          </w:tcPr>
          <w:p w:rsidR="002057A2" w:rsidRPr="00257F88" w:rsidRDefault="002057A2" w:rsidP="004D4451">
            <w:pPr>
              <w:autoSpaceDE w:val="0"/>
              <w:autoSpaceDN w:val="0"/>
              <w:adjustRightInd w:val="0"/>
              <w:rPr>
                <w:sz w:val="20"/>
                <w:szCs w:val="20"/>
              </w:rPr>
            </w:pPr>
            <w:proofErr w:type="spellStart"/>
            <w:r w:rsidRPr="00257F88">
              <w:rPr>
                <w:sz w:val="20"/>
                <w:szCs w:val="20"/>
              </w:rPr>
              <w:t>Barama</w:t>
            </w:r>
            <w:proofErr w:type="spellEnd"/>
          </w:p>
        </w:tc>
        <w:tc>
          <w:tcPr>
            <w:tcW w:w="1499" w:type="dxa"/>
          </w:tcPr>
          <w:p w:rsidR="002057A2" w:rsidRPr="00257F88" w:rsidRDefault="002057A2" w:rsidP="004D4451">
            <w:pPr>
              <w:autoSpaceDE w:val="0"/>
              <w:autoSpaceDN w:val="0"/>
              <w:adjustRightInd w:val="0"/>
              <w:rPr>
                <w:sz w:val="20"/>
                <w:szCs w:val="20"/>
              </w:rPr>
            </w:pPr>
            <w:r w:rsidRPr="00257F88">
              <w:rPr>
                <w:sz w:val="20"/>
                <w:szCs w:val="20"/>
              </w:rPr>
              <w:t>28</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27</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27</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35</w:t>
            </w:r>
          </w:p>
        </w:tc>
      </w:tr>
      <w:tr w:rsidR="002057A2" w:rsidRPr="00257F88" w:rsidTr="00257F88">
        <w:trPr>
          <w:cantSplit/>
          <w:jc w:val="center"/>
        </w:trPr>
        <w:tc>
          <w:tcPr>
            <w:tcW w:w="1741" w:type="dxa"/>
          </w:tcPr>
          <w:p w:rsidR="002057A2" w:rsidRPr="00257F88" w:rsidRDefault="002057A2" w:rsidP="004D4451">
            <w:pPr>
              <w:autoSpaceDE w:val="0"/>
              <w:autoSpaceDN w:val="0"/>
              <w:adjustRightInd w:val="0"/>
              <w:rPr>
                <w:sz w:val="20"/>
                <w:szCs w:val="20"/>
              </w:rPr>
            </w:pPr>
            <w:proofErr w:type="spellStart"/>
            <w:r w:rsidRPr="00257F88">
              <w:rPr>
                <w:sz w:val="20"/>
                <w:szCs w:val="20"/>
              </w:rPr>
              <w:t>Lokuwa</w:t>
            </w:r>
            <w:proofErr w:type="spellEnd"/>
          </w:p>
        </w:tc>
        <w:tc>
          <w:tcPr>
            <w:tcW w:w="1499" w:type="dxa"/>
          </w:tcPr>
          <w:p w:rsidR="002057A2" w:rsidRPr="00257F88" w:rsidRDefault="002057A2" w:rsidP="004D4451">
            <w:pPr>
              <w:autoSpaceDE w:val="0"/>
              <w:autoSpaceDN w:val="0"/>
              <w:adjustRightInd w:val="0"/>
              <w:rPr>
                <w:sz w:val="20"/>
                <w:szCs w:val="20"/>
              </w:rPr>
            </w:pPr>
            <w:r w:rsidRPr="00257F88">
              <w:rPr>
                <w:sz w:val="20"/>
                <w:szCs w:val="20"/>
              </w:rPr>
              <w:t>20</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28</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35</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27</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20</w:t>
            </w:r>
          </w:p>
        </w:tc>
      </w:tr>
      <w:tr w:rsidR="002057A2" w:rsidRPr="00257F88" w:rsidTr="00257F88">
        <w:trPr>
          <w:cantSplit/>
          <w:jc w:val="center"/>
        </w:trPr>
        <w:tc>
          <w:tcPr>
            <w:tcW w:w="1741" w:type="dxa"/>
          </w:tcPr>
          <w:p w:rsidR="002057A2" w:rsidRPr="00257F88" w:rsidRDefault="002057A2" w:rsidP="004D4451">
            <w:pPr>
              <w:autoSpaceDE w:val="0"/>
              <w:autoSpaceDN w:val="0"/>
              <w:adjustRightInd w:val="0"/>
              <w:rPr>
                <w:sz w:val="20"/>
                <w:szCs w:val="20"/>
              </w:rPr>
            </w:pPr>
            <w:proofErr w:type="spellStart"/>
            <w:r w:rsidRPr="00257F88">
              <w:rPr>
                <w:sz w:val="20"/>
                <w:szCs w:val="20"/>
              </w:rPr>
              <w:t>Lamurde</w:t>
            </w:r>
            <w:proofErr w:type="spellEnd"/>
          </w:p>
        </w:tc>
        <w:tc>
          <w:tcPr>
            <w:tcW w:w="1499"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28</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150</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75</w:t>
            </w:r>
          </w:p>
        </w:tc>
      </w:tr>
      <w:tr w:rsidR="002057A2" w:rsidRPr="00257F88" w:rsidTr="00257F88">
        <w:trPr>
          <w:cantSplit/>
          <w:jc w:val="center"/>
        </w:trPr>
        <w:tc>
          <w:tcPr>
            <w:tcW w:w="1741" w:type="dxa"/>
          </w:tcPr>
          <w:p w:rsidR="002057A2" w:rsidRPr="00257F88" w:rsidRDefault="002057A2" w:rsidP="004D4451">
            <w:pPr>
              <w:autoSpaceDE w:val="0"/>
              <w:autoSpaceDN w:val="0"/>
              <w:adjustRightInd w:val="0"/>
              <w:rPr>
                <w:sz w:val="20"/>
                <w:szCs w:val="20"/>
              </w:rPr>
            </w:pPr>
            <w:proofErr w:type="spellStart"/>
            <w:r w:rsidRPr="00257F88">
              <w:rPr>
                <w:sz w:val="20"/>
                <w:szCs w:val="20"/>
              </w:rPr>
              <w:t>Yelwa</w:t>
            </w:r>
            <w:proofErr w:type="spellEnd"/>
          </w:p>
        </w:tc>
        <w:tc>
          <w:tcPr>
            <w:tcW w:w="1499"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75</w:t>
            </w:r>
          </w:p>
        </w:tc>
        <w:tc>
          <w:tcPr>
            <w:tcW w:w="1500"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210</w:t>
            </w:r>
          </w:p>
        </w:tc>
        <w:tc>
          <w:tcPr>
            <w:tcW w:w="1501" w:type="dxa"/>
          </w:tcPr>
          <w:p w:rsidR="002057A2" w:rsidRPr="00257F88" w:rsidRDefault="002057A2" w:rsidP="004D4451">
            <w:pPr>
              <w:autoSpaceDE w:val="0"/>
              <w:autoSpaceDN w:val="0"/>
              <w:adjustRightInd w:val="0"/>
              <w:rPr>
                <w:sz w:val="20"/>
                <w:szCs w:val="20"/>
              </w:rPr>
            </w:pPr>
            <w:r w:rsidRPr="00257F88">
              <w:rPr>
                <w:sz w:val="20"/>
                <w:szCs w:val="20"/>
              </w:rPr>
              <w:t>210</w:t>
            </w:r>
          </w:p>
        </w:tc>
      </w:tr>
    </w:tbl>
    <w:p w:rsidR="002057A2" w:rsidRPr="00257F88" w:rsidRDefault="002057A2" w:rsidP="004D4451">
      <w:pPr>
        <w:autoSpaceDE w:val="0"/>
        <w:autoSpaceDN w:val="0"/>
        <w:adjustRightInd w:val="0"/>
        <w:rPr>
          <w:b/>
          <w:sz w:val="20"/>
          <w:szCs w:val="20"/>
        </w:rPr>
      </w:pPr>
    </w:p>
    <w:p w:rsidR="002057A2" w:rsidRPr="00257F88" w:rsidRDefault="002057A2" w:rsidP="004D4451">
      <w:pPr>
        <w:autoSpaceDE w:val="0"/>
        <w:autoSpaceDN w:val="0"/>
        <w:adjustRightInd w:val="0"/>
        <w:rPr>
          <w:b/>
          <w:sz w:val="20"/>
          <w:szCs w:val="20"/>
        </w:rPr>
      </w:pPr>
    </w:p>
    <w:p w:rsidR="002057A2" w:rsidRPr="00257F88" w:rsidRDefault="002057A2" w:rsidP="004D4451">
      <w:pPr>
        <w:autoSpaceDE w:val="0"/>
        <w:autoSpaceDN w:val="0"/>
        <w:adjustRightInd w:val="0"/>
        <w:rPr>
          <w:b/>
          <w:sz w:val="20"/>
          <w:szCs w:val="20"/>
        </w:rPr>
      </w:pPr>
    </w:p>
    <w:p w:rsidR="002057A2" w:rsidRPr="00257F88" w:rsidRDefault="002057A2" w:rsidP="004D4451">
      <w:pPr>
        <w:autoSpaceDE w:val="0"/>
        <w:autoSpaceDN w:val="0"/>
        <w:adjustRightInd w:val="0"/>
        <w:rPr>
          <w:b/>
          <w:sz w:val="20"/>
          <w:szCs w:val="20"/>
        </w:rPr>
      </w:pPr>
      <w:r w:rsidRPr="00257F88">
        <w:rPr>
          <w:b/>
          <w:sz w:val="20"/>
          <w:szCs w:val="20"/>
        </w:rPr>
        <w:t>Table 4</w:t>
      </w:r>
      <w:r w:rsidRPr="00257F88">
        <w:rPr>
          <w:sz w:val="20"/>
          <w:szCs w:val="20"/>
        </w:rPr>
        <w:t xml:space="preserve">: </w:t>
      </w:r>
      <w:proofErr w:type="spellStart"/>
      <w:r w:rsidRPr="00257F88">
        <w:rPr>
          <w:b/>
          <w:sz w:val="20"/>
          <w:szCs w:val="20"/>
        </w:rPr>
        <w:t>Faecal</w:t>
      </w:r>
      <w:proofErr w:type="spellEnd"/>
      <w:r w:rsidRPr="00257F88">
        <w:rPr>
          <w:b/>
          <w:sz w:val="20"/>
          <w:szCs w:val="20"/>
        </w:rPr>
        <w:t xml:space="preserve"> </w:t>
      </w:r>
      <w:proofErr w:type="spellStart"/>
      <w:r w:rsidRPr="00257F88">
        <w:rPr>
          <w:b/>
          <w:sz w:val="20"/>
          <w:szCs w:val="20"/>
        </w:rPr>
        <w:t>coliform</w:t>
      </w:r>
      <w:proofErr w:type="spellEnd"/>
      <w:r w:rsidRPr="00257F88">
        <w:rPr>
          <w:b/>
          <w:sz w:val="20"/>
          <w:szCs w:val="20"/>
        </w:rPr>
        <w:t xml:space="preserve"> count (FC/100ml)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1502"/>
        <w:gridCol w:w="1496"/>
        <w:gridCol w:w="1496"/>
        <w:gridCol w:w="1503"/>
        <w:gridCol w:w="1503"/>
      </w:tblGrid>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p>
        </w:tc>
        <w:tc>
          <w:tcPr>
            <w:tcW w:w="7500" w:type="dxa"/>
            <w:gridSpan w:val="5"/>
          </w:tcPr>
          <w:p w:rsidR="002057A2" w:rsidRPr="00257F88" w:rsidRDefault="002057A2" w:rsidP="004D4451">
            <w:pPr>
              <w:autoSpaceDE w:val="0"/>
              <w:autoSpaceDN w:val="0"/>
              <w:adjustRightInd w:val="0"/>
              <w:jc w:val="center"/>
              <w:rPr>
                <w:sz w:val="20"/>
                <w:szCs w:val="20"/>
              </w:rPr>
            </w:pPr>
            <w:r w:rsidRPr="00257F88">
              <w:rPr>
                <w:b/>
                <w:sz w:val="20"/>
                <w:szCs w:val="20"/>
              </w:rPr>
              <w:t>BOREHOLE</w:t>
            </w:r>
            <w:r w:rsidRPr="00257F88">
              <w:rPr>
                <w:sz w:val="20"/>
                <w:szCs w:val="20"/>
              </w:rPr>
              <w:t xml:space="preserve"> </w:t>
            </w:r>
            <w:r w:rsidRPr="00257F88">
              <w:rPr>
                <w:b/>
                <w:sz w:val="20"/>
                <w:szCs w:val="20"/>
              </w:rPr>
              <w:t>WATER</w:t>
            </w:r>
            <w:r w:rsidRPr="00257F88">
              <w:rPr>
                <w:sz w:val="20"/>
                <w:szCs w:val="20"/>
              </w:rPr>
              <w:t xml:space="preserve"> </w:t>
            </w:r>
            <w:r w:rsidRPr="00257F88">
              <w:rPr>
                <w:b/>
                <w:sz w:val="20"/>
                <w:szCs w:val="20"/>
              </w:rPr>
              <w:t>SAMPLES</w:t>
            </w:r>
          </w:p>
        </w:tc>
      </w:tr>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r w:rsidRPr="00257F88">
              <w:rPr>
                <w:b/>
                <w:sz w:val="20"/>
                <w:szCs w:val="20"/>
              </w:rPr>
              <w:t>LOCATION</w:t>
            </w:r>
          </w:p>
        </w:tc>
        <w:tc>
          <w:tcPr>
            <w:tcW w:w="1502" w:type="dxa"/>
          </w:tcPr>
          <w:p w:rsidR="002057A2" w:rsidRPr="00257F88" w:rsidRDefault="002057A2" w:rsidP="004D4451">
            <w:pPr>
              <w:autoSpaceDE w:val="0"/>
              <w:autoSpaceDN w:val="0"/>
              <w:adjustRightInd w:val="0"/>
              <w:rPr>
                <w:sz w:val="20"/>
                <w:szCs w:val="20"/>
              </w:rPr>
            </w:pPr>
            <w:r w:rsidRPr="00257F88">
              <w:rPr>
                <w:sz w:val="20"/>
                <w:szCs w:val="20"/>
              </w:rPr>
              <w:t>1</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2</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3</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4</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5</w:t>
            </w:r>
          </w:p>
        </w:tc>
      </w:tr>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proofErr w:type="spellStart"/>
            <w:r w:rsidRPr="00257F88">
              <w:rPr>
                <w:sz w:val="20"/>
                <w:szCs w:val="20"/>
              </w:rPr>
              <w:t>Kolere</w:t>
            </w:r>
            <w:proofErr w:type="spellEnd"/>
          </w:p>
        </w:tc>
        <w:tc>
          <w:tcPr>
            <w:tcW w:w="1502" w:type="dxa"/>
          </w:tcPr>
          <w:p w:rsidR="002057A2" w:rsidRPr="00257F88" w:rsidRDefault="002057A2" w:rsidP="004D4451">
            <w:pPr>
              <w:autoSpaceDE w:val="0"/>
              <w:autoSpaceDN w:val="0"/>
              <w:adjustRightInd w:val="0"/>
              <w:rPr>
                <w:sz w:val="20"/>
                <w:szCs w:val="20"/>
              </w:rPr>
            </w:pPr>
            <w:r w:rsidRPr="00257F88">
              <w:rPr>
                <w:sz w:val="20"/>
                <w:szCs w:val="20"/>
              </w:rPr>
              <w:t>75</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23</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75</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23</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43</w:t>
            </w:r>
          </w:p>
        </w:tc>
      </w:tr>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proofErr w:type="spellStart"/>
            <w:r w:rsidRPr="00257F88">
              <w:rPr>
                <w:sz w:val="20"/>
                <w:szCs w:val="20"/>
              </w:rPr>
              <w:t>Sabonlayi</w:t>
            </w:r>
            <w:proofErr w:type="spellEnd"/>
          </w:p>
        </w:tc>
        <w:tc>
          <w:tcPr>
            <w:tcW w:w="1502" w:type="dxa"/>
          </w:tcPr>
          <w:p w:rsidR="002057A2" w:rsidRPr="00257F88" w:rsidRDefault="002057A2" w:rsidP="004D4451">
            <w:pPr>
              <w:autoSpaceDE w:val="0"/>
              <w:autoSpaceDN w:val="0"/>
              <w:adjustRightInd w:val="0"/>
              <w:rPr>
                <w:sz w:val="20"/>
                <w:szCs w:val="20"/>
              </w:rPr>
            </w:pPr>
            <w:r w:rsidRPr="00257F88">
              <w:rPr>
                <w:sz w:val="20"/>
                <w:szCs w:val="20"/>
              </w:rPr>
              <w:t>05</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10</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10</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14</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35</w:t>
            </w:r>
          </w:p>
        </w:tc>
      </w:tr>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proofErr w:type="spellStart"/>
            <w:r w:rsidRPr="00257F88">
              <w:rPr>
                <w:sz w:val="20"/>
                <w:szCs w:val="20"/>
              </w:rPr>
              <w:t>Wuro</w:t>
            </w:r>
            <w:proofErr w:type="spellEnd"/>
            <w:r w:rsidRPr="00257F88">
              <w:rPr>
                <w:sz w:val="20"/>
                <w:szCs w:val="20"/>
              </w:rPr>
              <w:t xml:space="preserve"> </w:t>
            </w:r>
            <w:proofErr w:type="spellStart"/>
            <w:r w:rsidRPr="00257F88">
              <w:rPr>
                <w:sz w:val="20"/>
                <w:szCs w:val="20"/>
              </w:rPr>
              <w:t>patuji</w:t>
            </w:r>
            <w:proofErr w:type="spellEnd"/>
          </w:p>
        </w:tc>
        <w:tc>
          <w:tcPr>
            <w:tcW w:w="1502" w:type="dxa"/>
          </w:tcPr>
          <w:p w:rsidR="002057A2" w:rsidRPr="00257F88" w:rsidRDefault="002057A2" w:rsidP="004D4451">
            <w:pPr>
              <w:autoSpaceDE w:val="0"/>
              <w:autoSpaceDN w:val="0"/>
              <w:adjustRightInd w:val="0"/>
              <w:rPr>
                <w:sz w:val="20"/>
                <w:szCs w:val="20"/>
              </w:rPr>
            </w:pPr>
            <w:r w:rsidRPr="00257F88">
              <w:rPr>
                <w:sz w:val="20"/>
                <w:szCs w:val="20"/>
              </w:rPr>
              <w:t>45</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10</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75</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150</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10</w:t>
            </w:r>
          </w:p>
        </w:tc>
      </w:tr>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proofErr w:type="spellStart"/>
            <w:r w:rsidRPr="00257F88">
              <w:rPr>
                <w:sz w:val="20"/>
                <w:szCs w:val="20"/>
              </w:rPr>
              <w:t>Nassarawo</w:t>
            </w:r>
            <w:proofErr w:type="spellEnd"/>
          </w:p>
        </w:tc>
        <w:tc>
          <w:tcPr>
            <w:tcW w:w="1502" w:type="dxa"/>
          </w:tcPr>
          <w:p w:rsidR="002057A2" w:rsidRPr="00257F88" w:rsidRDefault="002057A2" w:rsidP="004D4451">
            <w:pPr>
              <w:autoSpaceDE w:val="0"/>
              <w:autoSpaceDN w:val="0"/>
              <w:adjustRightInd w:val="0"/>
              <w:rPr>
                <w:sz w:val="20"/>
                <w:szCs w:val="20"/>
              </w:rPr>
            </w:pPr>
            <w:r w:rsidRPr="00257F88">
              <w:rPr>
                <w:sz w:val="20"/>
                <w:szCs w:val="20"/>
              </w:rPr>
              <w:t>120</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11</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26</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30</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30</w:t>
            </w:r>
          </w:p>
        </w:tc>
      </w:tr>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proofErr w:type="spellStart"/>
            <w:r w:rsidRPr="00257F88">
              <w:rPr>
                <w:sz w:val="20"/>
                <w:szCs w:val="20"/>
              </w:rPr>
              <w:t>Barama</w:t>
            </w:r>
            <w:proofErr w:type="spellEnd"/>
          </w:p>
        </w:tc>
        <w:tc>
          <w:tcPr>
            <w:tcW w:w="1502" w:type="dxa"/>
          </w:tcPr>
          <w:p w:rsidR="002057A2" w:rsidRPr="00257F88" w:rsidRDefault="002057A2" w:rsidP="004D4451">
            <w:pPr>
              <w:autoSpaceDE w:val="0"/>
              <w:autoSpaceDN w:val="0"/>
              <w:adjustRightInd w:val="0"/>
              <w:rPr>
                <w:sz w:val="20"/>
                <w:szCs w:val="20"/>
              </w:rPr>
            </w:pPr>
            <w:r w:rsidRPr="00257F88">
              <w:rPr>
                <w:sz w:val="20"/>
                <w:szCs w:val="20"/>
              </w:rPr>
              <w:t>15</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11</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11</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07</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15</w:t>
            </w:r>
          </w:p>
        </w:tc>
      </w:tr>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proofErr w:type="spellStart"/>
            <w:r w:rsidRPr="00257F88">
              <w:rPr>
                <w:sz w:val="20"/>
                <w:szCs w:val="20"/>
              </w:rPr>
              <w:t>Lokuwa</w:t>
            </w:r>
            <w:proofErr w:type="spellEnd"/>
          </w:p>
        </w:tc>
        <w:tc>
          <w:tcPr>
            <w:tcW w:w="1502" w:type="dxa"/>
          </w:tcPr>
          <w:p w:rsidR="002057A2" w:rsidRPr="00257F88" w:rsidRDefault="002057A2" w:rsidP="004D4451">
            <w:pPr>
              <w:autoSpaceDE w:val="0"/>
              <w:autoSpaceDN w:val="0"/>
              <w:adjustRightInd w:val="0"/>
              <w:rPr>
                <w:sz w:val="20"/>
                <w:szCs w:val="20"/>
              </w:rPr>
            </w:pPr>
            <w:r w:rsidRPr="00257F88">
              <w:rPr>
                <w:sz w:val="20"/>
                <w:szCs w:val="20"/>
              </w:rPr>
              <w:t>09</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0</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04</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07</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10</w:t>
            </w:r>
          </w:p>
        </w:tc>
      </w:tr>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proofErr w:type="spellStart"/>
            <w:r w:rsidRPr="00257F88">
              <w:rPr>
                <w:sz w:val="20"/>
                <w:szCs w:val="20"/>
              </w:rPr>
              <w:t>Lamurde</w:t>
            </w:r>
            <w:proofErr w:type="spellEnd"/>
          </w:p>
        </w:tc>
        <w:tc>
          <w:tcPr>
            <w:tcW w:w="1502" w:type="dxa"/>
          </w:tcPr>
          <w:p w:rsidR="002057A2" w:rsidRPr="00257F88" w:rsidRDefault="002057A2" w:rsidP="004D4451">
            <w:pPr>
              <w:autoSpaceDE w:val="0"/>
              <w:autoSpaceDN w:val="0"/>
              <w:adjustRightInd w:val="0"/>
              <w:rPr>
                <w:sz w:val="20"/>
                <w:szCs w:val="20"/>
              </w:rPr>
            </w:pPr>
            <w:r w:rsidRPr="00257F88">
              <w:rPr>
                <w:sz w:val="20"/>
                <w:szCs w:val="20"/>
              </w:rPr>
              <w:t>27</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20</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20</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75</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10</w:t>
            </w:r>
          </w:p>
        </w:tc>
      </w:tr>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proofErr w:type="spellStart"/>
            <w:r w:rsidRPr="00257F88">
              <w:rPr>
                <w:sz w:val="20"/>
                <w:szCs w:val="20"/>
              </w:rPr>
              <w:t>Yelwa</w:t>
            </w:r>
            <w:proofErr w:type="spellEnd"/>
          </w:p>
        </w:tc>
        <w:tc>
          <w:tcPr>
            <w:tcW w:w="1502" w:type="dxa"/>
          </w:tcPr>
          <w:p w:rsidR="002057A2" w:rsidRPr="00257F88" w:rsidRDefault="002057A2" w:rsidP="004D4451">
            <w:pPr>
              <w:autoSpaceDE w:val="0"/>
              <w:autoSpaceDN w:val="0"/>
              <w:adjustRightInd w:val="0"/>
              <w:rPr>
                <w:sz w:val="20"/>
                <w:szCs w:val="20"/>
              </w:rPr>
            </w:pPr>
            <w:r w:rsidRPr="00257F88">
              <w:rPr>
                <w:sz w:val="20"/>
                <w:szCs w:val="20"/>
              </w:rPr>
              <w:t>150</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35</w:t>
            </w:r>
          </w:p>
        </w:tc>
        <w:tc>
          <w:tcPr>
            <w:tcW w:w="1496" w:type="dxa"/>
          </w:tcPr>
          <w:p w:rsidR="002057A2" w:rsidRPr="00257F88" w:rsidRDefault="002057A2" w:rsidP="004D4451">
            <w:pPr>
              <w:autoSpaceDE w:val="0"/>
              <w:autoSpaceDN w:val="0"/>
              <w:adjustRightInd w:val="0"/>
              <w:rPr>
                <w:sz w:val="20"/>
                <w:szCs w:val="20"/>
              </w:rPr>
            </w:pPr>
            <w:r w:rsidRPr="00257F88">
              <w:rPr>
                <w:sz w:val="20"/>
                <w:szCs w:val="20"/>
              </w:rPr>
              <w:t>0</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28</w:t>
            </w:r>
          </w:p>
        </w:tc>
        <w:tc>
          <w:tcPr>
            <w:tcW w:w="1503" w:type="dxa"/>
          </w:tcPr>
          <w:p w:rsidR="002057A2" w:rsidRPr="00257F88" w:rsidRDefault="002057A2" w:rsidP="004D4451">
            <w:pPr>
              <w:autoSpaceDE w:val="0"/>
              <w:autoSpaceDN w:val="0"/>
              <w:adjustRightInd w:val="0"/>
              <w:rPr>
                <w:sz w:val="20"/>
                <w:szCs w:val="20"/>
              </w:rPr>
            </w:pPr>
            <w:r w:rsidRPr="00257F88">
              <w:rPr>
                <w:sz w:val="20"/>
                <w:szCs w:val="20"/>
              </w:rPr>
              <w:t>150</w:t>
            </w:r>
          </w:p>
        </w:tc>
      </w:tr>
      <w:tr w:rsidR="002057A2" w:rsidRPr="00257F88" w:rsidTr="00257F88">
        <w:trPr>
          <w:cantSplit/>
          <w:jc w:val="center"/>
        </w:trPr>
        <w:tc>
          <w:tcPr>
            <w:tcW w:w="1742" w:type="dxa"/>
          </w:tcPr>
          <w:p w:rsidR="002057A2" w:rsidRPr="00257F88" w:rsidRDefault="002057A2" w:rsidP="004D4451">
            <w:pPr>
              <w:autoSpaceDE w:val="0"/>
              <w:autoSpaceDN w:val="0"/>
              <w:adjustRightInd w:val="0"/>
              <w:rPr>
                <w:sz w:val="20"/>
                <w:szCs w:val="20"/>
              </w:rPr>
            </w:pPr>
          </w:p>
        </w:tc>
        <w:tc>
          <w:tcPr>
            <w:tcW w:w="1502" w:type="dxa"/>
          </w:tcPr>
          <w:p w:rsidR="002057A2" w:rsidRPr="00257F88" w:rsidRDefault="002057A2" w:rsidP="004D4451">
            <w:pPr>
              <w:autoSpaceDE w:val="0"/>
              <w:autoSpaceDN w:val="0"/>
              <w:adjustRightInd w:val="0"/>
              <w:rPr>
                <w:sz w:val="20"/>
                <w:szCs w:val="20"/>
              </w:rPr>
            </w:pPr>
          </w:p>
        </w:tc>
        <w:tc>
          <w:tcPr>
            <w:tcW w:w="1496" w:type="dxa"/>
          </w:tcPr>
          <w:p w:rsidR="002057A2" w:rsidRPr="00257F88" w:rsidRDefault="002057A2" w:rsidP="004D4451">
            <w:pPr>
              <w:autoSpaceDE w:val="0"/>
              <w:autoSpaceDN w:val="0"/>
              <w:adjustRightInd w:val="0"/>
              <w:rPr>
                <w:sz w:val="20"/>
                <w:szCs w:val="20"/>
              </w:rPr>
            </w:pPr>
          </w:p>
        </w:tc>
        <w:tc>
          <w:tcPr>
            <w:tcW w:w="1496" w:type="dxa"/>
          </w:tcPr>
          <w:p w:rsidR="002057A2" w:rsidRPr="00257F88" w:rsidRDefault="002057A2" w:rsidP="004D4451">
            <w:pPr>
              <w:autoSpaceDE w:val="0"/>
              <w:autoSpaceDN w:val="0"/>
              <w:adjustRightInd w:val="0"/>
              <w:rPr>
                <w:sz w:val="20"/>
                <w:szCs w:val="20"/>
              </w:rPr>
            </w:pPr>
          </w:p>
        </w:tc>
        <w:tc>
          <w:tcPr>
            <w:tcW w:w="1503" w:type="dxa"/>
          </w:tcPr>
          <w:p w:rsidR="002057A2" w:rsidRPr="00257F88" w:rsidRDefault="002057A2" w:rsidP="004D4451">
            <w:pPr>
              <w:autoSpaceDE w:val="0"/>
              <w:autoSpaceDN w:val="0"/>
              <w:adjustRightInd w:val="0"/>
              <w:rPr>
                <w:sz w:val="20"/>
                <w:szCs w:val="20"/>
              </w:rPr>
            </w:pPr>
          </w:p>
        </w:tc>
        <w:tc>
          <w:tcPr>
            <w:tcW w:w="1503" w:type="dxa"/>
          </w:tcPr>
          <w:p w:rsidR="002057A2" w:rsidRPr="00257F88" w:rsidRDefault="002057A2" w:rsidP="004D4451">
            <w:pPr>
              <w:autoSpaceDE w:val="0"/>
              <w:autoSpaceDN w:val="0"/>
              <w:adjustRightInd w:val="0"/>
              <w:rPr>
                <w:sz w:val="20"/>
                <w:szCs w:val="20"/>
              </w:rPr>
            </w:pPr>
          </w:p>
        </w:tc>
      </w:tr>
    </w:tbl>
    <w:p w:rsidR="002057A2" w:rsidRPr="00257F88" w:rsidRDefault="002057A2" w:rsidP="004D4451">
      <w:pPr>
        <w:autoSpaceDE w:val="0"/>
        <w:autoSpaceDN w:val="0"/>
        <w:adjustRightInd w:val="0"/>
        <w:rPr>
          <w:sz w:val="20"/>
          <w:szCs w:val="20"/>
        </w:rPr>
      </w:pPr>
    </w:p>
    <w:p w:rsidR="00B13972" w:rsidRPr="00257F88" w:rsidRDefault="00B13972" w:rsidP="004D4451">
      <w:pPr>
        <w:autoSpaceDE w:val="0"/>
        <w:autoSpaceDN w:val="0"/>
        <w:adjustRightInd w:val="0"/>
        <w:rPr>
          <w:b/>
          <w:sz w:val="20"/>
          <w:szCs w:val="20"/>
        </w:rPr>
      </w:pPr>
    </w:p>
    <w:p w:rsidR="002057A2" w:rsidRPr="00257F88" w:rsidRDefault="002057A2" w:rsidP="004D4451">
      <w:pPr>
        <w:autoSpaceDE w:val="0"/>
        <w:autoSpaceDN w:val="0"/>
        <w:adjustRightInd w:val="0"/>
        <w:rPr>
          <w:sz w:val="20"/>
          <w:szCs w:val="20"/>
        </w:rPr>
      </w:pPr>
      <w:r w:rsidRPr="00257F88">
        <w:rPr>
          <w:b/>
          <w:sz w:val="20"/>
          <w:szCs w:val="20"/>
        </w:rPr>
        <w:t>Table 5</w:t>
      </w:r>
      <w:r w:rsidRPr="00257F88">
        <w:rPr>
          <w:sz w:val="20"/>
          <w:szCs w:val="20"/>
        </w:rPr>
        <w:t xml:space="preserve">: </w:t>
      </w:r>
      <w:r w:rsidRPr="00257F88">
        <w:rPr>
          <w:b/>
          <w:sz w:val="20"/>
          <w:szCs w:val="20"/>
        </w:rPr>
        <w:t xml:space="preserve">Risk Category for the presence of </w:t>
      </w:r>
      <w:proofErr w:type="spellStart"/>
      <w:r w:rsidRPr="00257F88">
        <w:rPr>
          <w:b/>
          <w:sz w:val="20"/>
          <w:szCs w:val="20"/>
        </w:rPr>
        <w:t>faecal</w:t>
      </w:r>
      <w:proofErr w:type="spellEnd"/>
      <w:r w:rsidRPr="00257F88">
        <w:rPr>
          <w:b/>
          <w:sz w:val="20"/>
          <w:szCs w:val="20"/>
        </w:rPr>
        <w:t xml:space="preserve"> </w:t>
      </w:r>
      <w:proofErr w:type="spellStart"/>
      <w:r w:rsidRPr="00257F88">
        <w:rPr>
          <w:b/>
          <w:sz w:val="20"/>
          <w:szCs w:val="20"/>
        </w:rPr>
        <w:t>coliform</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2057A2" w:rsidRPr="00257F88" w:rsidTr="00257F88">
        <w:trPr>
          <w:cantSplit/>
          <w:jc w:val="center"/>
        </w:trPr>
        <w:tc>
          <w:tcPr>
            <w:tcW w:w="3080" w:type="dxa"/>
          </w:tcPr>
          <w:p w:rsidR="002057A2" w:rsidRPr="00257F88" w:rsidRDefault="002057A2" w:rsidP="004D4451">
            <w:pPr>
              <w:autoSpaceDE w:val="0"/>
              <w:autoSpaceDN w:val="0"/>
              <w:adjustRightInd w:val="0"/>
              <w:rPr>
                <w:sz w:val="20"/>
                <w:szCs w:val="20"/>
              </w:rPr>
            </w:pPr>
            <w:r w:rsidRPr="00257F88">
              <w:rPr>
                <w:b/>
                <w:sz w:val="20"/>
                <w:szCs w:val="20"/>
              </w:rPr>
              <w:t>Categories</w:t>
            </w:r>
            <w:r w:rsidRPr="00257F88">
              <w:rPr>
                <w:sz w:val="20"/>
                <w:szCs w:val="20"/>
              </w:rPr>
              <w:t xml:space="preserve"> (</w:t>
            </w:r>
            <w:r w:rsidRPr="00257F88">
              <w:rPr>
                <w:b/>
                <w:sz w:val="20"/>
                <w:szCs w:val="20"/>
              </w:rPr>
              <w:t>cfu</w:t>
            </w:r>
            <w:r w:rsidRPr="00257F88">
              <w:rPr>
                <w:sz w:val="20"/>
                <w:szCs w:val="20"/>
              </w:rPr>
              <w:t>/</w:t>
            </w:r>
            <w:r w:rsidRPr="00257F88">
              <w:rPr>
                <w:b/>
                <w:sz w:val="20"/>
                <w:szCs w:val="20"/>
              </w:rPr>
              <w:t>100ml</w:t>
            </w:r>
            <w:r w:rsidRPr="00257F88">
              <w:rPr>
                <w:sz w:val="20"/>
                <w:szCs w:val="20"/>
              </w:rPr>
              <w:t>)</w:t>
            </w:r>
          </w:p>
        </w:tc>
        <w:tc>
          <w:tcPr>
            <w:tcW w:w="3081" w:type="dxa"/>
          </w:tcPr>
          <w:p w:rsidR="002057A2" w:rsidRPr="00257F88" w:rsidRDefault="002057A2" w:rsidP="004D4451">
            <w:pPr>
              <w:autoSpaceDE w:val="0"/>
              <w:autoSpaceDN w:val="0"/>
              <w:adjustRightInd w:val="0"/>
              <w:rPr>
                <w:sz w:val="20"/>
                <w:szCs w:val="20"/>
              </w:rPr>
            </w:pPr>
            <w:r w:rsidRPr="00257F88">
              <w:rPr>
                <w:b/>
                <w:sz w:val="20"/>
                <w:szCs w:val="20"/>
              </w:rPr>
              <w:t>No</w:t>
            </w:r>
            <w:r w:rsidRPr="00257F88">
              <w:rPr>
                <w:sz w:val="20"/>
                <w:szCs w:val="20"/>
              </w:rPr>
              <w:t xml:space="preserve">. </w:t>
            </w:r>
            <w:r w:rsidRPr="00257F88">
              <w:rPr>
                <w:b/>
                <w:sz w:val="20"/>
                <w:szCs w:val="20"/>
              </w:rPr>
              <w:t>of</w:t>
            </w:r>
            <w:r w:rsidRPr="00257F88">
              <w:rPr>
                <w:sz w:val="20"/>
                <w:szCs w:val="20"/>
              </w:rPr>
              <w:t xml:space="preserve"> </w:t>
            </w:r>
            <w:r w:rsidRPr="00257F88">
              <w:rPr>
                <w:b/>
                <w:sz w:val="20"/>
                <w:szCs w:val="20"/>
              </w:rPr>
              <w:t>Boreholes</w:t>
            </w:r>
          </w:p>
        </w:tc>
        <w:tc>
          <w:tcPr>
            <w:tcW w:w="3081" w:type="dxa"/>
          </w:tcPr>
          <w:p w:rsidR="002057A2" w:rsidRPr="00257F88" w:rsidRDefault="002057A2" w:rsidP="004D4451">
            <w:pPr>
              <w:autoSpaceDE w:val="0"/>
              <w:autoSpaceDN w:val="0"/>
              <w:adjustRightInd w:val="0"/>
              <w:rPr>
                <w:sz w:val="20"/>
                <w:szCs w:val="20"/>
              </w:rPr>
            </w:pPr>
            <w:r w:rsidRPr="00257F88">
              <w:rPr>
                <w:b/>
                <w:sz w:val="20"/>
                <w:szCs w:val="20"/>
              </w:rPr>
              <w:t>Risk</w:t>
            </w:r>
            <w:r w:rsidRPr="00257F88">
              <w:rPr>
                <w:sz w:val="20"/>
                <w:szCs w:val="20"/>
              </w:rPr>
              <w:t xml:space="preserve"> </w:t>
            </w:r>
            <w:r w:rsidRPr="00257F88">
              <w:rPr>
                <w:b/>
                <w:sz w:val="20"/>
                <w:szCs w:val="20"/>
              </w:rPr>
              <w:t>category</w:t>
            </w:r>
          </w:p>
        </w:tc>
      </w:tr>
      <w:tr w:rsidR="002057A2" w:rsidRPr="00257F88" w:rsidTr="00257F88">
        <w:trPr>
          <w:cantSplit/>
          <w:jc w:val="center"/>
        </w:trPr>
        <w:tc>
          <w:tcPr>
            <w:tcW w:w="3080" w:type="dxa"/>
          </w:tcPr>
          <w:p w:rsidR="002057A2" w:rsidRPr="00257F88" w:rsidRDefault="002057A2" w:rsidP="004D4451">
            <w:pPr>
              <w:autoSpaceDE w:val="0"/>
              <w:autoSpaceDN w:val="0"/>
              <w:adjustRightInd w:val="0"/>
              <w:rPr>
                <w:sz w:val="20"/>
                <w:szCs w:val="20"/>
              </w:rPr>
            </w:pPr>
            <w:r w:rsidRPr="00257F88">
              <w:rPr>
                <w:sz w:val="20"/>
                <w:szCs w:val="20"/>
              </w:rPr>
              <w:t>0</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02</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Conformity</w:t>
            </w:r>
          </w:p>
        </w:tc>
      </w:tr>
      <w:tr w:rsidR="002057A2" w:rsidRPr="00257F88" w:rsidTr="00257F88">
        <w:trPr>
          <w:cantSplit/>
          <w:jc w:val="center"/>
        </w:trPr>
        <w:tc>
          <w:tcPr>
            <w:tcW w:w="3080" w:type="dxa"/>
          </w:tcPr>
          <w:p w:rsidR="002057A2" w:rsidRPr="00257F88" w:rsidRDefault="002057A2" w:rsidP="004D4451">
            <w:pPr>
              <w:autoSpaceDE w:val="0"/>
              <w:autoSpaceDN w:val="0"/>
              <w:adjustRightInd w:val="0"/>
              <w:rPr>
                <w:sz w:val="20"/>
                <w:szCs w:val="20"/>
              </w:rPr>
            </w:pPr>
            <w:r w:rsidRPr="00257F88">
              <w:rPr>
                <w:sz w:val="20"/>
                <w:szCs w:val="20"/>
              </w:rPr>
              <w:t>1-10</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11</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Low risk</w:t>
            </w:r>
          </w:p>
        </w:tc>
      </w:tr>
      <w:tr w:rsidR="002057A2" w:rsidRPr="00257F88" w:rsidTr="00257F88">
        <w:trPr>
          <w:cantSplit/>
          <w:jc w:val="center"/>
        </w:trPr>
        <w:tc>
          <w:tcPr>
            <w:tcW w:w="3080" w:type="dxa"/>
          </w:tcPr>
          <w:p w:rsidR="002057A2" w:rsidRPr="00257F88" w:rsidRDefault="002057A2" w:rsidP="004D4451">
            <w:pPr>
              <w:autoSpaceDE w:val="0"/>
              <w:autoSpaceDN w:val="0"/>
              <w:adjustRightInd w:val="0"/>
              <w:rPr>
                <w:sz w:val="20"/>
                <w:szCs w:val="20"/>
              </w:rPr>
            </w:pPr>
            <w:r w:rsidRPr="00257F88">
              <w:rPr>
                <w:sz w:val="20"/>
                <w:szCs w:val="20"/>
              </w:rPr>
              <w:t>10-100</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23</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Intermediate risk</w:t>
            </w:r>
          </w:p>
        </w:tc>
      </w:tr>
      <w:tr w:rsidR="002057A2" w:rsidRPr="00257F88" w:rsidTr="00257F88">
        <w:trPr>
          <w:cantSplit/>
          <w:jc w:val="center"/>
        </w:trPr>
        <w:tc>
          <w:tcPr>
            <w:tcW w:w="3080" w:type="dxa"/>
          </w:tcPr>
          <w:p w:rsidR="002057A2" w:rsidRPr="00257F88" w:rsidRDefault="002057A2" w:rsidP="004D4451">
            <w:pPr>
              <w:autoSpaceDE w:val="0"/>
              <w:autoSpaceDN w:val="0"/>
              <w:adjustRightInd w:val="0"/>
              <w:rPr>
                <w:sz w:val="20"/>
                <w:szCs w:val="20"/>
              </w:rPr>
            </w:pPr>
            <w:r w:rsidRPr="00257F88">
              <w:rPr>
                <w:sz w:val="20"/>
                <w:szCs w:val="20"/>
              </w:rPr>
              <w:t>100-1000</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04</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High risk</w:t>
            </w:r>
          </w:p>
        </w:tc>
      </w:tr>
      <w:tr w:rsidR="002057A2" w:rsidRPr="00257F88" w:rsidTr="00257F88">
        <w:trPr>
          <w:cantSplit/>
          <w:jc w:val="center"/>
        </w:trPr>
        <w:tc>
          <w:tcPr>
            <w:tcW w:w="3080" w:type="dxa"/>
          </w:tcPr>
          <w:p w:rsidR="002057A2" w:rsidRPr="00257F88" w:rsidRDefault="002057A2" w:rsidP="004D4451">
            <w:pPr>
              <w:autoSpaceDE w:val="0"/>
              <w:autoSpaceDN w:val="0"/>
              <w:adjustRightInd w:val="0"/>
              <w:rPr>
                <w:sz w:val="20"/>
                <w:szCs w:val="20"/>
              </w:rPr>
            </w:pPr>
            <w:r w:rsidRPr="00257F88">
              <w:rPr>
                <w:sz w:val="20"/>
                <w:szCs w:val="20"/>
              </w:rPr>
              <w:t>41000</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Very high risk</w:t>
            </w:r>
          </w:p>
        </w:tc>
      </w:tr>
      <w:tr w:rsidR="002057A2" w:rsidRPr="00257F88" w:rsidTr="00257F88">
        <w:trPr>
          <w:cantSplit/>
          <w:jc w:val="center"/>
        </w:trPr>
        <w:tc>
          <w:tcPr>
            <w:tcW w:w="3080" w:type="dxa"/>
          </w:tcPr>
          <w:p w:rsidR="002057A2" w:rsidRPr="00257F88" w:rsidRDefault="002057A2" w:rsidP="004D4451">
            <w:pPr>
              <w:autoSpaceDE w:val="0"/>
              <w:autoSpaceDN w:val="0"/>
              <w:adjustRightInd w:val="0"/>
              <w:rPr>
                <w:sz w:val="20"/>
                <w:szCs w:val="20"/>
              </w:rPr>
            </w:pPr>
            <w:r w:rsidRPr="00257F88">
              <w:rPr>
                <w:sz w:val="20"/>
                <w:szCs w:val="20"/>
              </w:rPr>
              <w:t>TOTAL</w:t>
            </w:r>
          </w:p>
        </w:tc>
        <w:tc>
          <w:tcPr>
            <w:tcW w:w="3081" w:type="dxa"/>
          </w:tcPr>
          <w:p w:rsidR="002057A2" w:rsidRPr="00257F88" w:rsidRDefault="002057A2" w:rsidP="004D4451">
            <w:pPr>
              <w:autoSpaceDE w:val="0"/>
              <w:autoSpaceDN w:val="0"/>
              <w:adjustRightInd w:val="0"/>
              <w:rPr>
                <w:sz w:val="20"/>
                <w:szCs w:val="20"/>
              </w:rPr>
            </w:pPr>
            <w:r w:rsidRPr="00257F88">
              <w:rPr>
                <w:sz w:val="20"/>
                <w:szCs w:val="20"/>
              </w:rPr>
              <w:t>40</w:t>
            </w:r>
          </w:p>
        </w:tc>
        <w:tc>
          <w:tcPr>
            <w:tcW w:w="3081" w:type="dxa"/>
          </w:tcPr>
          <w:p w:rsidR="002057A2" w:rsidRPr="00257F88" w:rsidRDefault="002057A2" w:rsidP="004D4451">
            <w:pPr>
              <w:autoSpaceDE w:val="0"/>
              <w:autoSpaceDN w:val="0"/>
              <w:adjustRightInd w:val="0"/>
              <w:rPr>
                <w:sz w:val="20"/>
                <w:szCs w:val="20"/>
              </w:rPr>
            </w:pPr>
          </w:p>
        </w:tc>
      </w:tr>
    </w:tbl>
    <w:p w:rsidR="002057A2" w:rsidRPr="00257F88" w:rsidRDefault="002057A2" w:rsidP="004D4451">
      <w:pPr>
        <w:autoSpaceDE w:val="0"/>
        <w:autoSpaceDN w:val="0"/>
        <w:adjustRightInd w:val="0"/>
        <w:rPr>
          <w:sz w:val="20"/>
          <w:szCs w:val="20"/>
        </w:rPr>
      </w:pPr>
    </w:p>
    <w:p w:rsidR="002057A2" w:rsidRPr="00257F88" w:rsidRDefault="002057A2" w:rsidP="004D4451">
      <w:pPr>
        <w:autoSpaceDE w:val="0"/>
        <w:autoSpaceDN w:val="0"/>
        <w:adjustRightInd w:val="0"/>
        <w:rPr>
          <w:b/>
          <w:sz w:val="20"/>
          <w:szCs w:val="20"/>
        </w:rPr>
      </w:pPr>
      <w:r w:rsidRPr="00257F88">
        <w:rPr>
          <w:b/>
          <w:sz w:val="20"/>
          <w:szCs w:val="20"/>
        </w:rPr>
        <w:t>Table 6</w:t>
      </w:r>
      <w:r w:rsidRPr="00257F88">
        <w:rPr>
          <w:sz w:val="20"/>
          <w:szCs w:val="20"/>
        </w:rPr>
        <w:t xml:space="preserve">: </w:t>
      </w:r>
      <w:r w:rsidRPr="00257F88">
        <w:rPr>
          <w:b/>
          <w:sz w:val="20"/>
          <w:szCs w:val="20"/>
        </w:rPr>
        <w:t>Percentage (%) occurrence of organisms isolated from all the Boreholes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2057A2" w:rsidRPr="00257F88" w:rsidTr="00257F88">
        <w:trPr>
          <w:cantSplit/>
          <w:jc w:val="center"/>
        </w:trPr>
        <w:tc>
          <w:tcPr>
            <w:tcW w:w="4621" w:type="dxa"/>
          </w:tcPr>
          <w:p w:rsidR="002057A2" w:rsidRPr="00257F88" w:rsidRDefault="002057A2" w:rsidP="004D4451">
            <w:pPr>
              <w:autoSpaceDE w:val="0"/>
              <w:autoSpaceDN w:val="0"/>
              <w:adjustRightInd w:val="0"/>
              <w:rPr>
                <w:sz w:val="20"/>
                <w:szCs w:val="20"/>
              </w:rPr>
            </w:pPr>
            <w:r w:rsidRPr="00257F88">
              <w:rPr>
                <w:b/>
                <w:sz w:val="20"/>
                <w:szCs w:val="20"/>
              </w:rPr>
              <w:t>Organisms</w:t>
            </w:r>
          </w:p>
        </w:tc>
        <w:tc>
          <w:tcPr>
            <w:tcW w:w="4621" w:type="dxa"/>
          </w:tcPr>
          <w:p w:rsidR="002057A2" w:rsidRPr="00257F88" w:rsidRDefault="002057A2" w:rsidP="004D4451">
            <w:pPr>
              <w:autoSpaceDE w:val="0"/>
              <w:autoSpaceDN w:val="0"/>
              <w:adjustRightInd w:val="0"/>
              <w:rPr>
                <w:b/>
                <w:sz w:val="20"/>
                <w:szCs w:val="20"/>
              </w:rPr>
            </w:pPr>
            <w:r w:rsidRPr="00257F88">
              <w:rPr>
                <w:b/>
                <w:sz w:val="20"/>
                <w:szCs w:val="20"/>
              </w:rPr>
              <w:t>% occurrence</w:t>
            </w:r>
          </w:p>
        </w:tc>
      </w:tr>
      <w:tr w:rsidR="002057A2" w:rsidRPr="00257F88" w:rsidTr="00257F88">
        <w:trPr>
          <w:cantSplit/>
          <w:jc w:val="center"/>
        </w:trPr>
        <w:tc>
          <w:tcPr>
            <w:tcW w:w="4621" w:type="dxa"/>
          </w:tcPr>
          <w:p w:rsidR="002057A2" w:rsidRPr="00257F88" w:rsidRDefault="002057A2" w:rsidP="004D4451">
            <w:pPr>
              <w:autoSpaceDE w:val="0"/>
              <w:autoSpaceDN w:val="0"/>
              <w:adjustRightInd w:val="0"/>
              <w:rPr>
                <w:i/>
                <w:sz w:val="20"/>
                <w:szCs w:val="20"/>
              </w:rPr>
            </w:pPr>
            <w:r w:rsidRPr="00257F88">
              <w:rPr>
                <w:i/>
                <w:sz w:val="20"/>
                <w:szCs w:val="20"/>
              </w:rPr>
              <w:t>Escherichia coli</w:t>
            </w:r>
          </w:p>
        </w:tc>
        <w:tc>
          <w:tcPr>
            <w:tcW w:w="4621" w:type="dxa"/>
          </w:tcPr>
          <w:p w:rsidR="002057A2" w:rsidRPr="00257F88" w:rsidRDefault="002057A2" w:rsidP="004D4451">
            <w:pPr>
              <w:autoSpaceDE w:val="0"/>
              <w:autoSpaceDN w:val="0"/>
              <w:adjustRightInd w:val="0"/>
              <w:rPr>
                <w:sz w:val="20"/>
                <w:szCs w:val="20"/>
              </w:rPr>
            </w:pPr>
            <w:r w:rsidRPr="00257F88">
              <w:rPr>
                <w:sz w:val="20"/>
                <w:szCs w:val="20"/>
              </w:rPr>
              <w:t>37.5</w:t>
            </w:r>
          </w:p>
        </w:tc>
      </w:tr>
      <w:tr w:rsidR="002057A2" w:rsidRPr="00257F88" w:rsidTr="00257F88">
        <w:trPr>
          <w:cantSplit/>
          <w:jc w:val="center"/>
        </w:trPr>
        <w:tc>
          <w:tcPr>
            <w:tcW w:w="4621" w:type="dxa"/>
          </w:tcPr>
          <w:p w:rsidR="002057A2" w:rsidRPr="00257F88" w:rsidRDefault="002057A2" w:rsidP="004D4451">
            <w:pPr>
              <w:autoSpaceDE w:val="0"/>
              <w:autoSpaceDN w:val="0"/>
              <w:adjustRightInd w:val="0"/>
              <w:rPr>
                <w:i/>
                <w:sz w:val="20"/>
                <w:szCs w:val="20"/>
              </w:rPr>
            </w:pPr>
            <w:proofErr w:type="spellStart"/>
            <w:r w:rsidRPr="00257F88">
              <w:rPr>
                <w:i/>
                <w:sz w:val="20"/>
                <w:szCs w:val="20"/>
              </w:rPr>
              <w:t>Citrobacter</w:t>
            </w:r>
            <w:proofErr w:type="spellEnd"/>
            <w:r w:rsidRPr="00257F88">
              <w:rPr>
                <w:i/>
                <w:sz w:val="20"/>
                <w:szCs w:val="20"/>
              </w:rPr>
              <w:t xml:space="preserve"> sp.</w:t>
            </w:r>
          </w:p>
        </w:tc>
        <w:tc>
          <w:tcPr>
            <w:tcW w:w="4621" w:type="dxa"/>
          </w:tcPr>
          <w:p w:rsidR="002057A2" w:rsidRPr="00257F88" w:rsidRDefault="002057A2" w:rsidP="004D4451">
            <w:pPr>
              <w:autoSpaceDE w:val="0"/>
              <w:autoSpaceDN w:val="0"/>
              <w:adjustRightInd w:val="0"/>
              <w:rPr>
                <w:sz w:val="20"/>
                <w:szCs w:val="20"/>
              </w:rPr>
            </w:pPr>
            <w:r w:rsidRPr="00257F88">
              <w:rPr>
                <w:sz w:val="20"/>
                <w:szCs w:val="20"/>
              </w:rPr>
              <w:t>2.5</w:t>
            </w:r>
          </w:p>
        </w:tc>
      </w:tr>
      <w:tr w:rsidR="002057A2" w:rsidRPr="00257F88" w:rsidTr="00257F88">
        <w:trPr>
          <w:cantSplit/>
          <w:jc w:val="center"/>
        </w:trPr>
        <w:tc>
          <w:tcPr>
            <w:tcW w:w="4621" w:type="dxa"/>
          </w:tcPr>
          <w:p w:rsidR="002057A2" w:rsidRPr="00257F88" w:rsidRDefault="002057A2" w:rsidP="004D4451">
            <w:pPr>
              <w:autoSpaceDE w:val="0"/>
              <w:autoSpaceDN w:val="0"/>
              <w:adjustRightInd w:val="0"/>
              <w:rPr>
                <w:i/>
                <w:sz w:val="20"/>
                <w:szCs w:val="20"/>
              </w:rPr>
            </w:pPr>
            <w:proofErr w:type="spellStart"/>
            <w:r w:rsidRPr="00257F88">
              <w:rPr>
                <w:i/>
                <w:sz w:val="20"/>
                <w:szCs w:val="20"/>
              </w:rPr>
              <w:t>Enterobacter</w:t>
            </w:r>
            <w:proofErr w:type="spellEnd"/>
            <w:r w:rsidRPr="00257F88">
              <w:rPr>
                <w:i/>
                <w:sz w:val="20"/>
                <w:szCs w:val="20"/>
              </w:rPr>
              <w:t xml:space="preserve"> </w:t>
            </w:r>
            <w:proofErr w:type="spellStart"/>
            <w:r w:rsidRPr="00257F88">
              <w:rPr>
                <w:i/>
                <w:sz w:val="20"/>
                <w:szCs w:val="20"/>
              </w:rPr>
              <w:t>aerogenes</w:t>
            </w:r>
            <w:proofErr w:type="spellEnd"/>
          </w:p>
        </w:tc>
        <w:tc>
          <w:tcPr>
            <w:tcW w:w="4621" w:type="dxa"/>
          </w:tcPr>
          <w:p w:rsidR="002057A2" w:rsidRPr="00257F88" w:rsidRDefault="002057A2" w:rsidP="004D4451">
            <w:pPr>
              <w:autoSpaceDE w:val="0"/>
              <w:autoSpaceDN w:val="0"/>
              <w:adjustRightInd w:val="0"/>
              <w:rPr>
                <w:sz w:val="20"/>
                <w:szCs w:val="20"/>
              </w:rPr>
            </w:pPr>
            <w:r w:rsidRPr="00257F88">
              <w:rPr>
                <w:sz w:val="20"/>
                <w:szCs w:val="20"/>
              </w:rPr>
              <w:t>12.5</w:t>
            </w:r>
          </w:p>
        </w:tc>
      </w:tr>
      <w:tr w:rsidR="002057A2" w:rsidRPr="00257F88" w:rsidTr="00257F88">
        <w:trPr>
          <w:cantSplit/>
          <w:jc w:val="center"/>
        </w:trPr>
        <w:tc>
          <w:tcPr>
            <w:tcW w:w="4621" w:type="dxa"/>
          </w:tcPr>
          <w:p w:rsidR="002057A2" w:rsidRPr="00257F88" w:rsidRDefault="002057A2" w:rsidP="004D4451">
            <w:pPr>
              <w:autoSpaceDE w:val="0"/>
              <w:autoSpaceDN w:val="0"/>
              <w:adjustRightInd w:val="0"/>
              <w:rPr>
                <w:i/>
                <w:sz w:val="20"/>
                <w:szCs w:val="20"/>
              </w:rPr>
            </w:pPr>
            <w:r w:rsidRPr="00257F88">
              <w:rPr>
                <w:i/>
                <w:sz w:val="20"/>
                <w:szCs w:val="20"/>
              </w:rPr>
              <w:t>Salmonella sp.</w:t>
            </w:r>
          </w:p>
        </w:tc>
        <w:tc>
          <w:tcPr>
            <w:tcW w:w="4621" w:type="dxa"/>
          </w:tcPr>
          <w:p w:rsidR="002057A2" w:rsidRPr="00257F88" w:rsidRDefault="002057A2" w:rsidP="004D4451">
            <w:pPr>
              <w:autoSpaceDE w:val="0"/>
              <w:autoSpaceDN w:val="0"/>
              <w:adjustRightInd w:val="0"/>
              <w:rPr>
                <w:sz w:val="20"/>
                <w:szCs w:val="20"/>
              </w:rPr>
            </w:pPr>
            <w:r w:rsidRPr="00257F88">
              <w:rPr>
                <w:sz w:val="20"/>
                <w:szCs w:val="20"/>
              </w:rPr>
              <w:t>2.5</w:t>
            </w:r>
          </w:p>
        </w:tc>
      </w:tr>
      <w:tr w:rsidR="002057A2" w:rsidRPr="00257F88" w:rsidTr="00257F88">
        <w:trPr>
          <w:cantSplit/>
          <w:jc w:val="center"/>
        </w:trPr>
        <w:tc>
          <w:tcPr>
            <w:tcW w:w="4621" w:type="dxa"/>
          </w:tcPr>
          <w:p w:rsidR="002057A2" w:rsidRPr="00257F88" w:rsidRDefault="002057A2" w:rsidP="004D4451">
            <w:pPr>
              <w:autoSpaceDE w:val="0"/>
              <w:autoSpaceDN w:val="0"/>
              <w:adjustRightInd w:val="0"/>
              <w:rPr>
                <w:i/>
                <w:sz w:val="20"/>
                <w:szCs w:val="20"/>
              </w:rPr>
            </w:pPr>
            <w:r w:rsidRPr="00257F88">
              <w:rPr>
                <w:i/>
                <w:sz w:val="20"/>
                <w:szCs w:val="20"/>
              </w:rPr>
              <w:t xml:space="preserve">Proteus </w:t>
            </w:r>
            <w:proofErr w:type="spellStart"/>
            <w:r w:rsidRPr="00257F88">
              <w:rPr>
                <w:i/>
                <w:sz w:val="20"/>
                <w:szCs w:val="20"/>
              </w:rPr>
              <w:t>vulgaris</w:t>
            </w:r>
            <w:proofErr w:type="spellEnd"/>
          </w:p>
        </w:tc>
        <w:tc>
          <w:tcPr>
            <w:tcW w:w="4621" w:type="dxa"/>
          </w:tcPr>
          <w:p w:rsidR="002057A2" w:rsidRPr="00257F88" w:rsidRDefault="002057A2" w:rsidP="004D4451">
            <w:pPr>
              <w:autoSpaceDE w:val="0"/>
              <w:autoSpaceDN w:val="0"/>
              <w:adjustRightInd w:val="0"/>
              <w:rPr>
                <w:sz w:val="20"/>
                <w:szCs w:val="20"/>
              </w:rPr>
            </w:pPr>
            <w:r w:rsidRPr="00257F88">
              <w:rPr>
                <w:sz w:val="20"/>
                <w:szCs w:val="20"/>
              </w:rPr>
              <w:t>27.5</w:t>
            </w:r>
          </w:p>
        </w:tc>
      </w:tr>
      <w:tr w:rsidR="002057A2" w:rsidRPr="00257F88" w:rsidTr="00257F88">
        <w:trPr>
          <w:cantSplit/>
          <w:jc w:val="center"/>
        </w:trPr>
        <w:tc>
          <w:tcPr>
            <w:tcW w:w="4621" w:type="dxa"/>
          </w:tcPr>
          <w:p w:rsidR="002057A2" w:rsidRPr="00257F88" w:rsidRDefault="002057A2" w:rsidP="004D4451">
            <w:pPr>
              <w:autoSpaceDE w:val="0"/>
              <w:autoSpaceDN w:val="0"/>
              <w:adjustRightInd w:val="0"/>
              <w:rPr>
                <w:i/>
                <w:sz w:val="20"/>
                <w:szCs w:val="20"/>
              </w:rPr>
            </w:pPr>
            <w:proofErr w:type="spellStart"/>
            <w:r w:rsidRPr="00257F88">
              <w:rPr>
                <w:i/>
                <w:sz w:val="20"/>
                <w:szCs w:val="20"/>
              </w:rPr>
              <w:t>Klebsiella</w:t>
            </w:r>
            <w:proofErr w:type="spellEnd"/>
            <w:r w:rsidRPr="00257F88">
              <w:rPr>
                <w:i/>
                <w:sz w:val="20"/>
                <w:szCs w:val="20"/>
              </w:rPr>
              <w:t xml:space="preserve"> </w:t>
            </w:r>
            <w:proofErr w:type="spellStart"/>
            <w:r w:rsidRPr="00257F88">
              <w:rPr>
                <w:i/>
                <w:sz w:val="20"/>
                <w:szCs w:val="20"/>
              </w:rPr>
              <w:t>pneumoniae</w:t>
            </w:r>
            <w:proofErr w:type="spellEnd"/>
          </w:p>
        </w:tc>
        <w:tc>
          <w:tcPr>
            <w:tcW w:w="4621" w:type="dxa"/>
          </w:tcPr>
          <w:p w:rsidR="002057A2" w:rsidRPr="00257F88" w:rsidRDefault="002057A2" w:rsidP="004D4451">
            <w:pPr>
              <w:autoSpaceDE w:val="0"/>
              <w:autoSpaceDN w:val="0"/>
              <w:adjustRightInd w:val="0"/>
              <w:rPr>
                <w:sz w:val="20"/>
                <w:szCs w:val="20"/>
              </w:rPr>
            </w:pPr>
            <w:r w:rsidRPr="00257F88">
              <w:rPr>
                <w:sz w:val="20"/>
                <w:szCs w:val="20"/>
              </w:rPr>
              <w:t>17.5</w:t>
            </w:r>
          </w:p>
        </w:tc>
      </w:tr>
    </w:tbl>
    <w:p w:rsidR="00257F88" w:rsidRDefault="00257F88" w:rsidP="004D4451">
      <w:pPr>
        <w:snapToGrid w:val="0"/>
        <w:ind w:left="500" w:rightChars="35" w:right="73" w:hangingChars="250" w:hanging="500"/>
        <w:rPr>
          <w:rFonts w:hint="eastAsia"/>
          <w:sz w:val="20"/>
          <w:szCs w:val="20"/>
        </w:rPr>
      </w:pPr>
    </w:p>
    <w:p w:rsidR="00257F88" w:rsidRPr="00257F88" w:rsidRDefault="00257F88" w:rsidP="004D4451">
      <w:pPr>
        <w:snapToGrid w:val="0"/>
        <w:ind w:left="500" w:rightChars="35" w:right="73" w:hangingChars="250" w:hanging="500"/>
        <w:rPr>
          <w:sz w:val="20"/>
          <w:szCs w:val="20"/>
        </w:rPr>
        <w:sectPr w:rsidR="00257F88" w:rsidRPr="00257F88" w:rsidSect="00257F88">
          <w:type w:val="continuous"/>
          <w:pgSz w:w="12242" w:h="15842" w:code="1"/>
          <w:pgMar w:top="1440" w:right="1440" w:bottom="1440" w:left="1440" w:header="720" w:footer="720" w:gutter="0"/>
          <w:cols w:space="425"/>
          <w:docGrid w:linePitch="312"/>
        </w:sectPr>
      </w:pPr>
    </w:p>
    <w:p w:rsidR="006D516B" w:rsidRPr="00257F88" w:rsidRDefault="00474FE5" w:rsidP="004D4451">
      <w:pPr>
        <w:autoSpaceDE w:val="0"/>
        <w:autoSpaceDN w:val="0"/>
        <w:adjustRightInd w:val="0"/>
        <w:rPr>
          <w:b/>
          <w:sz w:val="20"/>
          <w:szCs w:val="20"/>
        </w:rPr>
      </w:pPr>
      <w:r w:rsidRPr="00257F88">
        <w:rPr>
          <w:b/>
          <w:sz w:val="20"/>
          <w:szCs w:val="20"/>
        </w:rPr>
        <w:lastRenderedPageBreak/>
        <w:t>Corresponding to:</w:t>
      </w:r>
    </w:p>
    <w:p w:rsidR="00474FE5" w:rsidRPr="00257F88" w:rsidRDefault="00474FE5" w:rsidP="004D4451">
      <w:pPr>
        <w:autoSpaceDE w:val="0"/>
        <w:autoSpaceDN w:val="0"/>
        <w:adjustRightInd w:val="0"/>
        <w:rPr>
          <w:b/>
          <w:sz w:val="20"/>
          <w:szCs w:val="20"/>
        </w:rPr>
      </w:pPr>
      <w:r w:rsidRPr="00257F88">
        <w:rPr>
          <w:b/>
          <w:sz w:val="20"/>
          <w:szCs w:val="20"/>
        </w:rPr>
        <w:t>Musa Y. Tula</w:t>
      </w:r>
    </w:p>
    <w:p w:rsidR="006D516B" w:rsidRPr="00257F88" w:rsidRDefault="00474FE5" w:rsidP="004D4451">
      <w:pPr>
        <w:autoSpaceDE w:val="0"/>
        <w:autoSpaceDN w:val="0"/>
        <w:adjustRightInd w:val="0"/>
        <w:rPr>
          <w:sz w:val="20"/>
          <w:szCs w:val="20"/>
        </w:rPr>
      </w:pPr>
      <w:r w:rsidRPr="00257F88">
        <w:rPr>
          <w:sz w:val="20"/>
          <w:szCs w:val="20"/>
        </w:rPr>
        <w:t xml:space="preserve">Department of </w:t>
      </w:r>
      <w:r w:rsidR="009F0314" w:rsidRPr="00257F88">
        <w:rPr>
          <w:sz w:val="20"/>
          <w:szCs w:val="20"/>
        </w:rPr>
        <w:t xml:space="preserve">Biological Science </w:t>
      </w:r>
      <w:r w:rsidRPr="00257F88">
        <w:rPr>
          <w:sz w:val="20"/>
          <w:szCs w:val="20"/>
        </w:rPr>
        <w:t>Technology,</w:t>
      </w:r>
    </w:p>
    <w:p w:rsidR="00474FE5" w:rsidRPr="00257F88" w:rsidRDefault="00474FE5" w:rsidP="004D4451">
      <w:pPr>
        <w:autoSpaceDE w:val="0"/>
        <w:autoSpaceDN w:val="0"/>
        <w:adjustRightInd w:val="0"/>
        <w:rPr>
          <w:sz w:val="20"/>
          <w:szCs w:val="20"/>
        </w:rPr>
      </w:pPr>
      <w:r w:rsidRPr="00257F88">
        <w:rPr>
          <w:sz w:val="20"/>
          <w:szCs w:val="20"/>
        </w:rPr>
        <w:t xml:space="preserve">Federal </w:t>
      </w:r>
      <w:r w:rsidR="009F0314" w:rsidRPr="00257F88">
        <w:rPr>
          <w:sz w:val="20"/>
          <w:szCs w:val="20"/>
        </w:rPr>
        <w:t>Polytechnic</w:t>
      </w:r>
      <w:r w:rsidRPr="00257F88">
        <w:rPr>
          <w:sz w:val="20"/>
          <w:szCs w:val="20"/>
        </w:rPr>
        <w:t xml:space="preserve">, </w:t>
      </w:r>
      <w:proofErr w:type="spellStart"/>
      <w:r w:rsidR="009F0314" w:rsidRPr="00257F88">
        <w:rPr>
          <w:sz w:val="20"/>
          <w:szCs w:val="20"/>
        </w:rPr>
        <w:t>Mubi</w:t>
      </w:r>
      <w:proofErr w:type="spellEnd"/>
      <w:r w:rsidRPr="00257F88">
        <w:rPr>
          <w:sz w:val="20"/>
          <w:szCs w:val="20"/>
        </w:rPr>
        <w:t>,</w:t>
      </w:r>
    </w:p>
    <w:p w:rsidR="00474FE5" w:rsidRPr="00257F88" w:rsidRDefault="00474FE5" w:rsidP="004D4451">
      <w:pPr>
        <w:autoSpaceDE w:val="0"/>
        <w:autoSpaceDN w:val="0"/>
        <w:adjustRightInd w:val="0"/>
        <w:rPr>
          <w:sz w:val="20"/>
          <w:szCs w:val="20"/>
        </w:rPr>
      </w:pPr>
      <w:r w:rsidRPr="00257F88">
        <w:rPr>
          <w:sz w:val="20"/>
          <w:szCs w:val="20"/>
        </w:rPr>
        <w:t xml:space="preserve">P.M.B. 35 </w:t>
      </w:r>
      <w:proofErr w:type="spellStart"/>
      <w:r w:rsidRPr="00257F88">
        <w:rPr>
          <w:sz w:val="20"/>
          <w:szCs w:val="20"/>
        </w:rPr>
        <w:t>Mubi</w:t>
      </w:r>
      <w:proofErr w:type="spellEnd"/>
      <w:r w:rsidRPr="00257F88">
        <w:rPr>
          <w:sz w:val="20"/>
          <w:szCs w:val="20"/>
        </w:rPr>
        <w:t>,</w:t>
      </w:r>
    </w:p>
    <w:p w:rsidR="00474FE5" w:rsidRPr="00257F88" w:rsidRDefault="00474FE5" w:rsidP="004D4451">
      <w:pPr>
        <w:autoSpaceDE w:val="0"/>
        <w:autoSpaceDN w:val="0"/>
        <w:adjustRightInd w:val="0"/>
        <w:rPr>
          <w:sz w:val="20"/>
          <w:szCs w:val="20"/>
        </w:rPr>
      </w:pPr>
      <w:r w:rsidRPr="00257F88">
        <w:rPr>
          <w:sz w:val="20"/>
          <w:szCs w:val="20"/>
        </w:rPr>
        <w:t>Adamawa state, Nigeria</w:t>
      </w:r>
    </w:p>
    <w:p w:rsidR="00474FE5" w:rsidRPr="00257F88" w:rsidRDefault="00257F88" w:rsidP="004D4451">
      <w:pPr>
        <w:autoSpaceDE w:val="0"/>
        <w:autoSpaceDN w:val="0"/>
        <w:adjustRightInd w:val="0"/>
        <w:rPr>
          <w:sz w:val="20"/>
          <w:szCs w:val="20"/>
        </w:rPr>
      </w:pPr>
      <w:hyperlink r:id="rId12" w:history="1">
        <w:r w:rsidRPr="00257F88">
          <w:rPr>
            <w:rStyle w:val="Hyperlink"/>
            <w:sz w:val="20"/>
            <w:szCs w:val="20"/>
          </w:rPr>
          <w:t>birtyty@gmail.com</w:t>
        </w:r>
      </w:hyperlink>
      <w:r w:rsidRPr="00257F88">
        <w:rPr>
          <w:rFonts w:hint="eastAsia"/>
          <w:sz w:val="20"/>
          <w:szCs w:val="20"/>
        </w:rPr>
        <w:t xml:space="preserve"> </w:t>
      </w:r>
    </w:p>
    <w:p w:rsidR="00C05390" w:rsidRPr="00257F88" w:rsidRDefault="00C05390" w:rsidP="004D4451">
      <w:pPr>
        <w:autoSpaceDE w:val="0"/>
        <w:autoSpaceDN w:val="0"/>
        <w:adjustRightInd w:val="0"/>
        <w:rPr>
          <w:sz w:val="20"/>
          <w:szCs w:val="20"/>
        </w:rPr>
      </w:pPr>
    </w:p>
    <w:p w:rsidR="006D516B" w:rsidRPr="00257F88" w:rsidRDefault="004D4451" w:rsidP="004D4451">
      <w:pPr>
        <w:autoSpaceDE w:val="0"/>
        <w:autoSpaceDN w:val="0"/>
        <w:adjustRightInd w:val="0"/>
        <w:rPr>
          <w:sz w:val="20"/>
          <w:szCs w:val="20"/>
        </w:rPr>
      </w:pPr>
      <w:r w:rsidRPr="00257F88">
        <w:rPr>
          <w:b/>
          <w:sz w:val="20"/>
          <w:szCs w:val="20"/>
        </w:rPr>
        <w:t>References</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Cs/>
          <w:color w:val="231F20"/>
          <w:sz w:val="20"/>
          <w:szCs w:val="20"/>
        </w:rPr>
      </w:pPr>
      <w:r w:rsidRPr="00257F88">
        <w:rPr>
          <w:rFonts w:ascii="Times New Roman" w:hAnsi="Times New Roman"/>
          <w:iCs/>
          <w:color w:val="231F20"/>
          <w:sz w:val="20"/>
          <w:szCs w:val="20"/>
        </w:rPr>
        <w:t xml:space="preserve">Adebayo AA (2004). </w:t>
      </w:r>
      <w:proofErr w:type="spellStart"/>
      <w:r w:rsidRPr="00257F88">
        <w:rPr>
          <w:rFonts w:ascii="Times New Roman" w:hAnsi="Times New Roman"/>
          <w:iCs/>
          <w:color w:val="231F20"/>
          <w:sz w:val="20"/>
          <w:szCs w:val="20"/>
        </w:rPr>
        <w:t>Mubi</w:t>
      </w:r>
      <w:proofErr w:type="spellEnd"/>
      <w:r w:rsidRPr="00257F88">
        <w:rPr>
          <w:rFonts w:ascii="Times New Roman" w:hAnsi="Times New Roman"/>
          <w:iCs/>
          <w:color w:val="231F20"/>
          <w:sz w:val="20"/>
          <w:szCs w:val="20"/>
        </w:rPr>
        <w:t xml:space="preserve"> region, a geographical synthesis. </w:t>
      </w:r>
      <w:proofErr w:type="spellStart"/>
      <w:r w:rsidRPr="00257F88">
        <w:rPr>
          <w:rFonts w:ascii="Times New Roman" w:hAnsi="Times New Roman"/>
          <w:iCs/>
          <w:color w:val="231F20"/>
          <w:sz w:val="20"/>
          <w:szCs w:val="20"/>
        </w:rPr>
        <w:t>Paraclete</w:t>
      </w:r>
      <w:proofErr w:type="spellEnd"/>
      <w:r w:rsidRPr="00257F88">
        <w:rPr>
          <w:rFonts w:ascii="Times New Roman" w:hAnsi="Times New Roman"/>
          <w:iCs/>
          <w:color w:val="231F20"/>
          <w:sz w:val="20"/>
          <w:szCs w:val="20"/>
        </w:rPr>
        <w:t xml:space="preserve"> publishers, </w:t>
      </w:r>
      <w:proofErr w:type="spellStart"/>
      <w:r w:rsidRPr="00257F88">
        <w:rPr>
          <w:rFonts w:ascii="Times New Roman" w:hAnsi="Times New Roman"/>
          <w:iCs/>
          <w:color w:val="231F20"/>
          <w:sz w:val="20"/>
          <w:szCs w:val="20"/>
        </w:rPr>
        <w:t>Yola</w:t>
      </w:r>
      <w:proofErr w:type="spellEnd"/>
      <w:r w:rsidRPr="00257F88">
        <w:rPr>
          <w:rFonts w:ascii="Times New Roman" w:hAnsi="Times New Roman"/>
          <w:iCs/>
          <w:color w:val="231F20"/>
          <w:sz w:val="20"/>
          <w:szCs w:val="20"/>
        </w:rPr>
        <w:t>-Nigeria. 1</w:t>
      </w:r>
      <w:r w:rsidRPr="00257F88">
        <w:rPr>
          <w:rFonts w:ascii="Times New Roman" w:hAnsi="Times New Roman"/>
          <w:iCs/>
          <w:color w:val="231F20"/>
          <w:sz w:val="20"/>
          <w:szCs w:val="20"/>
          <w:vertAlign w:val="superscript"/>
        </w:rPr>
        <w:t>st</w:t>
      </w:r>
      <w:r w:rsidRPr="00257F88">
        <w:rPr>
          <w:rFonts w:ascii="Times New Roman" w:hAnsi="Times New Roman"/>
          <w:iCs/>
          <w:color w:val="231F20"/>
          <w:sz w:val="20"/>
          <w:szCs w:val="20"/>
        </w:rPr>
        <w:t xml:space="preserve"> </w:t>
      </w:r>
      <w:proofErr w:type="spellStart"/>
      <w:r w:rsidRPr="00257F88">
        <w:rPr>
          <w:rFonts w:ascii="Times New Roman" w:hAnsi="Times New Roman"/>
          <w:iCs/>
          <w:color w:val="231F20"/>
          <w:sz w:val="20"/>
          <w:szCs w:val="20"/>
        </w:rPr>
        <w:t>edn</w:t>
      </w:r>
      <w:proofErr w:type="spellEnd"/>
      <w:r w:rsidRPr="00257F88">
        <w:rPr>
          <w:rFonts w:ascii="Times New Roman" w:hAnsi="Times New Roman"/>
          <w:iCs/>
          <w:color w:val="231F20"/>
          <w:sz w:val="20"/>
          <w:szCs w:val="20"/>
        </w:rPr>
        <w:t>, pp. 17-25.</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Cs/>
          <w:color w:val="231F20"/>
          <w:sz w:val="20"/>
          <w:szCs w:val="20"/>
        </w:rPr>
      </w:pPr>
      <w:proofErr w:type="spellStart"/>
      <w:r w:rsidRPr="00257F88">
        <w:rPr>
          <w:rFonts w:ascii="Times New Roman" w:hAnsi="Times New Roman"/>
          <w:iCs/>
          <w:color w:val="231F20"/>
          <w:sz w:val="20"/>
          <w:szCs w:val="20"/>
        </w:rPr>
        <w:t>Adetunde</w:t>
      </w:r>
      <w:proofErr w:type="spellEnd"/>
      <w:r w:rsidRPr="00257F88">
        <w:rPr>
          <w:rFonts w:ascii="Times New Roman" w:hAnsi="Times New Roman"/>
          <w:iCs/>
          <w:color w:val="231F20"/>
          <w:sz w:val="20"/>
          <w:szCs w:val="20"/>
        </w:rPr>
        <w:t xml:space="preserve"> LA and Glover LK (2010). Bacteriological quality of borehole water used by students of University Development Studies, </w:t>
      </w:r>
      <w:proofErr w:type="spellStart"/>
      <w:r w:rsidRPr="00257F88">
        <w:rPr>
          <w:rFonts w:ascii="Times New Roman" w:hAnsi="Times New Roman"/>
          <w:iCs/>
          <w:color w:val="231F20"/>
          <w:sz w:val="20"/>
          <w:szCs w:val="20"/>
        </w:rPr>
        <w:t>Navrongo</w:t>
      </w:r>
      <w:proofErr w:type="spellEnd"/>
      <w:r w:rsidRPr="00257F88">
        <w:rPr>
          <w:rFonts w:ascii="Times New Roman" w:hAnsi="Times New Roman"/>
          <w:iCs/>
          <w:color w:val="231F20"/>
          <w:sz w:val="20"/>
          <w:szCs w:val="20"/>
        </w:rPr>
        <w:t xml:space="preserve"> campus in Upper-East region of Ghana. </w:t>
      </w:r>
      <w:proofErr w:type="spellStart"/>
      <w:r w:rsidRPr="00257F88">
        <w:rPr>
          <w:rFonts w:ascii="Times New Roman" w:hAnsi="Times New Roman"/>
          <w:i/>
          <w:iCs/>
          <w:color w:val="231F20"/>
          <w:sz w:val="20"/>
          <w:szCs w:val="20"/>
        </w:rPr>
        <w:t>Curr</w:t>
      </w:r>
      <w:proofErr w:type="spellEnd"/>
      <w:r w:rsidRPr="00257F88">
        <w:rPr>
          <w:rFonts w:ascii="Times New Roman" w:hAnsi="Times New Roman"/>
          <w:i/>
          <w:iCs/>
          <w:color w:val="231F20"/>
          <w:sz w:val="20"/>
          <w:szCs w:val="20"/>
        </w:rPr>
        <w:t>. Res. J. Biol. Sci</w:t>
      </w:r>
      <w:r w:rsidRPr="00257F88">
        <w:rPr>
          <w:rFonts w:ascii="Times New Roman" w:hAnsi="Times New Roman"/>
          <w:iCs/>
          <w:color w:val="231F20"/>
          <w:sz w:val="20"/>
          <w:szCs w:val="20"/>
        </w:rPr>
        <w:t>., 2(6): 361-364.</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Cs/>
          <w:color w:val="231F20"/>
          <w:sz w:val="20"/>
          <w:szCs w:val="20"/>
        </w:rPr>
      </w:pPr>
      <w:r w:rsidRPr="00257F88">
        <w:rPr>
          <w:rFonts w:ascii="Times New Roman" w:hAnsi="Times New Roman"/>
          <w:iCs/>
          <w:color w:val="231F20"/>
          <w:sz w:val="20"/>
          <w:szCs w:val="20"/>
        </w:rPr>
        <w:t xml:space="preserve">Allen MJ, Edberg SC and </w:t>
      </w:r>
      <w:proofErr w:type="spellStart"/>
      <w:r w:rsidRPr="00257F88">
        <w:rPr>
          <w:rFonts w:ascii="Times New Roman" w:hAnsi="Times New Roman"/>
          <w:iCs/>
          <w:color w:val="231F20"/>
          <w:sz w:val="20"/>
          <w:szCs w:val="20"/>
        </w:rPr>
        <w:t>Pearsoner</w:t>
      </w:r>
      <w:proofErr w:type="spellEnd"/>
      <w:r w:rsidRPr="00257F88">
        <w:rPr>
          <w:rFonts w:ascii="Times New Roman" w:hAnsi="Times New Roman"/>
          <w:iCs/>
          <w:color w:val="231F20"/>
          <w:sz w:val="20"/>
          <w:szCs w:val="20"/>
        </w:rPr>
        <w:t xml:space="preserve"> DJ (2004). Heterotrophic plate count bacteria – what is their significance in drinking water? </w:t>
      </w:r>
      <w:r w:rsidRPr="00257F88">
        <w:rPr>
          <w:rFonts w:ascii="Times New Roman" w:hAnsi="Times New Roman"/>
          <w:i/>
          <w:iCs/>
          <w:color w:val="231F20"/>
          <w:sz w:val="20"/>
          <w:szCs w:val="20"/>
        </w:rPr>
        <w:t xml:space="preserve">Int. J. Food </w:t>
      </w:r>
      <w:proofErr w:type="spellStart"/>
      <w:r w:rsidRPr="00257F88">
        <w:rPr>
          <w:rFonts w:ascii="Times New Roman" w:hAnsi="Times New Roman"/>
          <w:i/>
          <w:iCs/>
          <w:color w:val="231F20"/>
          <w:sz w:val="20"/>
          <w:szCs w:val="20"/>
        </w:rPr>
        <w:t>Microbiol</w:t>
      </w:r>
      <w:proofErr w:type="spellEnd"/>
      <w:r w:rsidRPr="00257F88">
        <w:rPr>
          <w:rFonts w:ascii="Times New Roman" w:hAnsi="Times New Roman"/>
          <w:i/>
          <w:iCs/>
          <w:color w:val="231F20"/>
          <w:sz w:val="20"/>
          <w:szCs w:val="20"/>
        </w:rPr>
        <w:t xml:space="preserve">. </w:t>
      </w:r>
      <w:r w:rsidRPr="00257F88">
        <w:rPr>
          <w:rFonts w:ascii="Times New Roman" w:hAnsi="Times New Roman"/>
          <w:iCs/>
          <w:color w:val="231F20"/>
          <w:sz w:val="20"/>
          <w:szCs w:val="20"/>
        </w:rPr>
        <w:t>92: 256-274.</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sz w:val="20"/>
          <w:szCs w:val="20"/>
        </w:rPr>
      </w:pPr>
      <w:r w:rsidRPr="00257F88">
        <w:rPr>
          <w:rFonts w:ascii="Times New Roman" w:hAnsi="Times New Roman"/>
          <w:iCs/>
          <w:color w:val="231F20"/>
          <w:sz w:val="20"/>
          <w:szCs w:val="20"/>
        </w:rPr>
        <w:lastRenderedPageBreak/>
        <w:t>American Public Health Association (APHA</w:t>
      </w:r>
      <w:r w:rsidRPr="00257F88">
        <w:rPr>
          <w:rFonts w:ascii="Times New Roman" w:hAnsi="Times New Roman"/>
          <w:sz w:val="20"/>
          <w:szCs w:val="20"/>
        </w:rPr>
        <w:t xml:space="preserve">) (2005). Standard Methods for the Examination of Water and Wastewater, 21st </w:t>
      </w:r>
      <w:proofErr w:type="spellStart"/>
      <w:r w:rsidRPr="00257F88">
        <w:rPr>
          <w:rFonts w:ascii="Times New Roman" w:hAnsi="Times New Roman"/>
          <w:sz w:val="20"/>
          <w:szCs w:val="20"/>
        </w:rPr>
        <w:t>edn</w:t>
      </w:r>
      <w:proofErr w:type="spellEnd"/>
      <w:r w:rsidRPr="00257F88">
        <w:rPr>
          <w:rFonts w:ascii="Times New Roman" w:hAnsi="Times New Roman"/>
          <w:sz w:val="20"/>
          <w:szCs w:val="20"/>
        </w:rPr>
        <w:t>. Washington, D.C.</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color w:val="231F20"/>
          <w:sz w:val="20"/>
          <w:szCs w:val="20"/>
        </w:rPr>
      </w:pPr>
      <w:proofErr w:type="spellStart"/>
      <w:r w:rsidRPr="00257F88">
        <w:rPr>
          <w:rFonts w:ascii="Times New Roman" w:hAnsi="Times New Roman"/>
          <w:color w:val="231F20"/>
          <w:sz w:val="20"/>
          <w:szCs w:val="20"/>
        </w:rPr>
        <w:t>Ashbolt</w:t>
      </w:r>
      <w:proofErr w:type="spellEnd"/>
      <w:r w:rsidRPr="00257F88">
        <w:rPr>
          <w:rFonts w:ascii="Times New Roman" w:hAnsi="Times New Roman"/>
          <w:color w:val="231F20"/>
          <w:sz w:val="20"/>
          <w:szCs w:val="20"/>
        </w:rPr>
        <w:t xml:space="preserve"> NJ (2004). Risk analysis of drinking water microbial contamination versus disinfection by-products. </w:t>
      </w:r>
      <w:r w:rsidRPr="00257F88">
        <w:rPr>
          <w:rFonts w:ascii="Times New Roman" w:hAnsi="Times New Roman"/>
          <w:i/>
          <w:iCs/>
          <w:color w:val="231F20"/>
          <w:sz w:val="20"/>
          <w:szCs w:val="20"/>
        </w:rPr>
        <w:t>Toxicol.</w:t>
      </w:r>
      <w:r w:rsidRPr="00257F88">
        <w:rPr>
          <w:rFonts w:ascii="Times New Roman" w:hAnsi="Times New Roman"/>
          <w:color w:val="231F20"/>
          <w:sz w:val="20"/>
          <w:szCs w:val="20"/>
        </w:rPr>
        <w:t>198: 255-262.</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Cs/>
          <w:color w:val="231F20"/>
          <w:sz w:val="20"/>
          <w:szCs w:val="20"/>
        </w:rPr>
      </w:pPr>
      <w:proofErr w:type="spellStart"/>
      <w:r w:rsidRPr="00257F88">
        <w:rPr>
          <w:rFonts w:ascii="Times New Roman" w:hAnsi="Times New Roman"/>
          <w:iCs/>
          <w:color w:val="231F20"/>
          <w:sz w:val="20"/>
          <w:szCs w:val="20"/>
        </w:rPr>
        <w:t>Chukwurah</w:t>
      </w:r>
      <w:proofErr w:type="spellEnd"/>
      <w:r w:rsidRPr="00257F88">
        <w:rPr>
          <w:rFonts w:ascii="Times New Roman" w:hAnsi="Times New Roman"/>
          <w:iCs/>
          <w:color w:val="231F20"/>
          <w:sz w:val="20"/>
          <w:szCs w:val="20"/>
        </w:rPr>
        <w:t xml:space="preserve"> EI (2001). Aquatic Microbiology. </w:t>
      </w:r>
      <w:proofErr w:type="spellStart"/>
      <w:r w:rsidRPr="00257F88">
        <w:rPr>
          <w:rFonts w:ascii="Times New Roman" w:hAnsi="Times New Roman"/>
          <w:iCs/>
          <w:color w:val="231F20"/>
          <w:sz w:val="20"/>
          <w:szCs w:val="20"/>
        </w:rPr>
        <w:t>Otoba</w:t>
      </w:r>
      <w:proofErr w:type="spellEnd"/>
      <w:r w:rsidRPr="00257F88">
        <w:rPr>
          <w:rFonts w:ascii="Times New Roman" w:hAnsi="Times New Roman"/>
          <w:iCs/>
          <w:color w:val="231F20"/>
          <w:sz w:val="20"/>
          <w:szCs w:val="20"/>
        </w:rPr>
        <w:t xml:space="preserve"> press limited, Onitsha, Nigeria.</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color w:val="231F20"/>
          <w:sz w:val="20"/>
          <w:szCs w:val="20"/>
        </w:rPr>
      </w:pPr>
      <w:proofErr w:type="spellStart"/>
      <w:r w:rsidRPr="00257F88">
        <w:rPr>
          <w:rFonts w:ascii="Times New Roman" w:hAnsi="Times New Roman"/>
          <w:color w:val="231F20"/>
          <w:sz w:val="20"/>
          <w:szCs w:val="20"/>
        </w:rPr>
        <w:t>DeZuane</w:t>
      </w:r>
      <w:proofErr w:type="spellEnd"/>
      <w:r w:rsidRPr="00257F88">
        <w:rPr>
          <w:rFonts w:ascii="Times New Roman" w:hAnsi="Times New Roman"/>
          <w:color w:val="231F20"/>
          <w:sz w:val="20"/>
          <w:szCs w:val="20"/>
        </w:rPr>
        <w:t xml:space="preserve"> HJ (1990). Hand book of drinking water quality standards and controls, Van </w:t>
      </w:r>
      <w:proofErr w:type="spellStart"/>
      <w:r w:rsidRPr="00257F88">
        <w:rPr>
          <w:rFonts w:ascii="Times New Roman" w:hAnsi="Times New Roman"/>
          <w:color w:val="231F20"/>
          <w:sz w:val="20"/>
          <w:szCs w:val="20"/>
        </w:rPr>
        <w:t>Nostrand</w:t>
      </w:r>
      <w:proofErr w:type="spellEnd"/>
      <w:r w:rsidRPr="00257F88">
        <w:rPr>
          <w:rFonts w:ascii="Times New Roman" w:hAnsi="Times New Roman"/>
          <w:color w:val="231F20"/>
          <w:sz w:val="20"/>
          <w:szCs w:val="20"/>
        </w:rPr>
        <w:t xml:space="preserve"> Reinhold, New York.</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sz w:val="20"/>
          <w:szCs w:val="20"/>
        </w:rPr>
      </w:pPr>
      <w:proofErr w:type="spellStart"/>
      <w:r w:rsidRPr="00257F88">
        <w:rPr>
          <w:rFonts w:ascii="Times New Roman" w:hAnsi="Times New Roman"/>
          <w:sz w:val="20"/>
          <w:szCs w:val="20"/>
        </w:rPr>
        <w:t>Eniola</w:t>
      </w:r>
      <w:proofErr w:type="spellEnd"/>
      <w:r w:rsidRPr="00257F88">
        <w:rPr>
          <w:rFonts w:ascii="Times New Roman" w:hAnsi="Times New Roman"/>
          <w:sz w:val="20"/>
          <w:szCs w:val="20"/>
        </w:rPr>
        <w:t xml:space="preserve"> KIT, </w:t>
      </w:r>
      <w:proofErr w:type="spellStart"/>
      <w:r w:rsidRPr="00257F88">
        <w:rPr>
          <w:rFonts w:ascii="Times New Roman" w:hAnsi="Times New Roman"/>
          <w:sz w:val="20"/>
          <w:szCs w:val="20"/>
        </w:rPr>
        <w:t>Obafemi</w:t>
      </w:r>
      <w:proofErr w:type="spellEnd"/>
      <w:r w:rsidRPr="00257F88">
        <w:rPr>
          <w:rFonts w:ascii="Times New Roman" w:hAnsi="Times New Roman"/>
          <w:sz w:val="20"/>
          <w:szCs w:val="20"/>
        </w:rPr>
        <w:t xml:space="preserve"> DY, Awe SF, Yusuf II and </w:t>
      </w:r>
      <w:proofErr w:type="spellStart"/>
      <w:r w:rsidRPr="00257F88">
        <w:rPr>
          <w:rFonts w:ascii="Times New Roman" w:hAnsi="Times New Roman"/>
          <w:sz w:val="20"/>
          <w:szCs w:val="20"/>
        </w:rPr>
        <w:t>Falaiye</w:t>
      </w:r>
      <w:proofErr w:type="spellEnd"/>
      <w:r w:rsidRPr="00257F88">
        <w:rPr>
          <w:rFonts w:ascii="Times New Roman" w:hAnsi="Times New Roman"/>
          <w:sz w:val="20"/>
          <w:szCs w:val="20"/>
        </w:rPr>
        <w:t xml:space="preserve"> OA (2007). Effects of Containers and Storage conditions on Bacteriological Quality of Borehole Water. </w:t>
      </w:r>
      <w:r w:rsidRPr="00257F88">
        <w:rPr>
          <w:rFonts w:ascii="Times New Roman" w:hAnsi="Times New Roman"/>
          <w:i/>
          <w:sz w:val="20"/>
          <w:szCs w:val="20"/>
        </w:rPr>
        <w:t xml:space="preserve">Nig. J. </w:t>
      </w:r>
      <w:proofErr w:type="spellStart"/>
      <w:r w:rsidRPr="00257F88">
        <w:rPr>
          <w:rFonts w:ascii="Times New Roman" w:hAnsi="Times New Roman"/>
          <w:i/>
          <w:sz w:val="20"/>
          <w:szCs w:val="20"/>
        </w:rPr>
        <w:t>Microbiol</w:t>
      </w:r>
      <w:proofErr w:type="spellEnd"/>
      <w:r w:rsidRPr="00257F88">
        <w:rPr>
          <w:rFonts w:ascii="Times New Roman" w:hAnsi="Times New Roman"/>
          <w:i/>
          <w:sz w:val="20"/>
          <w:szCs w:val="20"/>
        </w:rPr>
        <w:t>.</w:t>
      </w:r>
      <w:r w:rsidRPr="00257F88">
        <w:rPr>
          <w:rFonts w:ascii="Times New Roman" w:hAnsi="Times New Roman"/>
          <w:sz w:val="20"/>
          <w:szCs w:val="20"/>
        </w:rPr>
        <w:t>, 21: 1578 – 1585.</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sz w:val="20"/>
          <w:szCs w:val="20"/>
        </w:rPr>
      </w:pPr>
      <w:proofErr w:type="spellStart"/>
      <w:r w:rsidRPr="00257F88">
        <w:rPr>
          <w:rFonts w:ascii="Times New Roman" w:hAnsi="Times New Roman"/>
          <w:sz w:val="20"/>
          <w:szCs w:val="20"/>
        </w:rPr>
        <w:t>Erah</w:t>
      </w:r>
      <w:proofErr w:type="spellEnd"/>
      <w:r w:rsidRPr="00257F88">
        <w:rPr>
          <w:rFonts w:ascii="Times New Roman" w:hAnsi="Times New Roman"/>
          <w:sz w:val="20"/>
          <w:szCs w:val="20"/>
        </w:rPr>
        <w:t xml:space="preserve"> PO, </w:t>
      </w:r>
      <w:proofErr w:type="spellStart"/>
      <w:r w:rsidRPr="00257F88">
        <w:rPr>
          <w:rFonts w:ascii="Times New Roman" w:hAnsi="Times New Roman"/>
          <w:sz w:val="20"/>
          <w:szCs w:val="20"/>
        </w:rPr>
        <w:t>Akujieze</w:t>
      </w:r>
      <w:proofErr w:type="spellEnd"/>
      <w:r w:rsidRPr="00257F88">
        <w:rPr>
          <w:rFonts w:ascii="Times New Roman" w:hAnsi="Times New Roman"/>
          <w:sz w:val="20"/>
          <w:szCs w:val="20"/>
        </w:rPr>
        <w:t xml:space="preserve"> CN and </w:t>
      </w:r>
      <w:proofErr w:type="spellStart"/>
      <w:r w:rsidRPr="00257F88">
        <w:rPr>
          <w:rFonts w:ascii="Times New Roman" w:hAnsi="Times New Roman"/>
          <w:sz w:val="20"/>
          <w:szCs w:val="20"/>
        </w:rPr>
        <w:t>Oteze</w:t>
      </w:r>
      <w:proofErr w:type="spellEnd"/>
      <w:r w:rsidRPr="00257F88">
        <w:rPr>
          <w:rFonts w:ascii="Times New Roman" w:hAnsi="Times New Roman"/>
          <w:sz w:val="20"/>
          <w:szCs w:val="20"/>
        </w:rPr>
        <w:t xml:space="preserve"> GE (2002). The Quality of Ground water in Benin City: A baseline study on inorganic chemicals and microbial contaminants of health importance in </w:t>
      </w:r>
      <w:r w:rsidRPr="00257F88">
        <w:rPr>
          <w:rFonts w:ascii="Times New Roman" w:hAnsi="Times New Roman"/>
          <w:sz w:val="20"/>
          <w:szCs w:val="20"/>
        </w:rPr>
        <w:lastRenderedPageBreak/>
        <w:t xml:space="preserve">boreholes and open wells. </w:t>
      </w:r>
      <w:r w:rsidRPr="00257F88">
        <w:rPr>
          <w:rFonts w:ascii="Times New Roman" w:hAnsi="Times New Roman"/>
          <w:i/>
          <w:sz w:val="20"/>
          <w:szCs w:val="20"/>
        </w:rPr>
        <w:t xml:space="preserve">Trop. J. </w:t>
      </w:r>
      <w:proofErr w:type="spellStart"/>
      <w:r w:rsidRPr="00257F88">
        <w:rPr>
          <w:rFonts w:ascii="Times New Roman" w:hAnsi="Times New Roman"/>
          <w:i/>
          <w:sz w:val="20"/>
          <w:szCs w:val="20"/>
        </w:rPr>
        <w:t>Pharma</w:t>
      </w:r>
      <w:proofErr w:type="spellEnd"/>
      <w:r w:rsidRPr="00257F88">
        <w:rPr>
          <w:rFonts w:ascii="Times New Roman" w:hAnsi="Times New Roman"/>
          <w:i/>
          <w:sz w:val="20"/>
          <w:szCs w:val="20"/>
        </w:rPr>
        <w:t>. Res</w:t>
      </w:r>
      <w:r w:rsidRPr="00257F88">
        <w:rPr>
          <w:rFonts w:ascii="Times New Roman" w:hAnsi="Times New Roman"/>
          <w:sz w:val="20"/>
          <w:szCs w:val="20"/>
        </w:rPr>
        <w:t>.1 (2): 75-82.</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color w:val="231F20"/>
          <w:sz w:val="20"/>
          <w:szCs w:val="20"/>
        </w:rPr>
      </w:pPr>
      <w:proofErr w:type="spellStart"/>
      <w:r w:rsidRPr="00257F88">
        <w:rPr>
          <w:rFonts w:ascii="Times New Roman" w:hAnsi="Times New Roman"/>
          <w:color w:val="231F20"/>
          <w:sz w:val="20"/>
          <w:szCs w:val="20"/>
        </w:rPr>
        <w:t>Esrey</w:t>
      </w:r>
      <w:proofErr w:type="spellEnd"/>
      <w:r w:rsidRPr="00257F88">
        <w:rPr>
          <w:rFonts w:ascii="Times New Roman" w:hAnsi="Times New Roman"/>
          <w:color w:val="231F20"/>
          <w:sz w:val="20"/>
          <w:szCs w:val="20"/>
        </w:rPr>
        <w:t xml:space="preserve"> SA, </w:t>
      </w:r>
      <w:proofErr w:type="spellStart"/>
      <w:r w:rsidRPr="00257F88">
        <w:rPr>
          <w:rFonts w:ascii="Times New Roman" w:hAnsi="Times New Roman"/>
          <w:color w:val="231F20"/>
          <w:sz w:val="20"/>
          <w:szCs w:val="20"/>
        </w:rPr>
        <w:t>Feachen</w:t>
      </w:r>
      <w:proofErr w:type="spellEnd"/>
      <w:r w:rsidRPr="00257F88">
        <w:rPr>
          <w:rFonts w:ascii="Times New Roman" w:hAnsi="Times New Roman"/>
          <w:color w:val="231F20"/>
          <w:sz w:val="20"/>
          <w:szCs w:val="20"/>
        </w:rPr>
        <w:t xml:space="preserve"> RG and Hughes JM (1985).Interventions for the control of diarrhoeal diseases among young children: improving water supplies and excreta disposal facilities. </w:t>
      </w:r>
      <w:r w:rsidRPr="00257F88">
        <w:rPr>
          <w:rFonts w:ascii="Times New Roman" w:hAnsi="Times New Roman"/>
          <w:i/>
          <w:iCs/>
          <w:color w:val="231F20"/>
          <w:sz w:val="20"/>
          <w:szCs w:val="20"/>
        </w:rPr>
        <w:t>Bulletin of</w:t>
      </w:r>
      <w:r w:rsidRPr="00257F88">
        <w:rPr>
          <w:rFonts w:ascii="Times New Roman" w:hAnsi="Times New Roman"/>
          <w:color w:val="231F20"/>
          <w:sz w:val="20"/>
          <w:szCs w:val="20"/>
        </w:rPr>
        <w:t xml:space="preserve"> </w:t>
      </w:r>
      <w:r w:rsidRPr="00257F88">
        <w:rPr>
          <w:rFonts w:ascii="Times New Roman" w:hAnsi="Times New Roman"/>
          <w:i/>
          <w:iCs/>
          <w:color w:val="231F20"/>
          <w:sz w:val="20"/>
          <w:szCs w:val="20"/>
        </w:rPr>
        <w:t xml:space="preserve">the World Health Organization </w:t>
      </w:r>
      <w:r w:rsidRPr="00257F88">
        <w:rPr>
          <w:rFonts w:ascii="Times New Roman" w:hAnsi="Times New Roman"/>
          <w:color w:val="231F20"/>
          <w:sz w:val="20"/>
          <w:szCs w:val="20"/>
        </w:rPr>
        <w:t>1985; 63 (4): 757-772.</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sz w:val="20"/>
          <w:szCs w:val="20"/>
        </w:rPr>
      </w:pPr>
      <w:r w:rsidRPr="00257F88">
        <w:rPr>
          <w:rFonts w:ascii="Times New Roman" w:hAnsi="Times New Roman"/>
          <w:sz w:val="20"/>
          <w:szCs w:val="20"/>
        </w:rPr>
        <w:t>Food and Agriculture Organization (FAO) (</w:t>
      </w:r>
      <w:r w:rsidRPr="00257F88">
        <w:rPr>
          <w:rFonts w:ascii="Times New Roman" w:hAnsi="Times New Roman"/>
          <w:bCs/>
          <w:sz w:val="20"/>
          <w:szCs w:val="20"/>
        </w:rPr>
        <w:t>1997)</w:t>
      </w:r>
      <w:r w:rsidRPr="00257F88">
        <w:rPr>
          <w:rFonts w:ascii="Times New Roman" w:hAnsi="Times New Roman"/>
          <w:sz w:val="20"/>
          <w:szCs w:val="20"/>
        </w:rPr>
        <w:t xml:space="preserve">. </w:t>
      </w:r>
      <w:r w:rsidRPr="00257F88">
        <w:rPr>
          <w:rFonts w:ascii="Times New Roman" w:hAnsi="Times New Roman"/>
          <w:i/>
          <w:iCs/>
          <w:sz w:val="20"/>
          <w:szCs w:val="20"/>
        </w:rPr>
        <w:t>Chemical Analysis Manual for Food and Water, 5th ed., 1</w:t>
      </w:r>
      <w:r w:rsidRPr="00257F88">
        <w:rPr>
          <w:rFonts w:ascii="Times New Roman" w:hAnsi="Times New Roman"/>
          <w:sz w:val="20"/>
          <w:szCs w:val="20"/>
        </w:rPr>
        <w:t>, 20-26. FAO ROME.</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Cs/>
          <w:color w:val="231F20"/>
          <w:sz w:val="20"/>
          <w:szCs w:val="20"/>
        </w:rPr>
      </w:pPr>
      <w:proofErr w:type="spellStart"/>
      <w:r w:rsidRPr="00257F88">
        <w:rPr>
          <w:rFonts w:ascii="Times New Roman" w:hAnsi="Times New Roman"/>
          <w:iCs/>
          <w:color w:val="231F20"/>
          <w:sz w:val="20"/>
          <w:szCs w:val="20"/>
        </w:rPr>
        <w:t>Gwimbi</w:t>
      </w:r>
      <w:proofErr w:type="spellEnd"/>
      <w:r w:rsidRPr="00257F88">
        <w:rPr>
          <w:rFonts w:ascii="Times New Roman" w:hAnsi="Times New Roman"/>
          <w:iCs/>
          <w:color w:val="231F20"/>
          <w:sz w:val="20"/>
          <w:szCs w:val="20"/>
        </w:rPr>
        <w:t xml:space="preserve"> P (2011). The microbial quality of drinking water in </w:t>
      </w:r>
      <w:proofErr w:type="spellStart"/>
      <w:r w:rsidRPr="00257F88">
        <w:rPr>
          <w:rFonts w:ascii="Times New Roman" w:hAnsi="Times New Roman"/>
          <w:iCs/>
          <w:color w:val="231F20"/>
          <w:sz w:val="20"/>
          <w:szCs w:val="20"/>
        </w:rPr>
        <w:t>Manonyane</w:t>
      </w:r>
      <w:proofErr w:type="spellEnd"/>
      <w:r w:rsidRPr="00257F88">
        <w:rPr>
          <w:rFonts w:ascii="Times New Roman" w:hAnsi="Times New Roman"/>
          <w:iCs/>
          <w:color w:val="231F20"/>
          <w:sz w:val="20"/>
          <w:szCs w:val="20"/>
        </w:rPr>
        <w:t xml:space="preserve"> community: Maseru district (Lesotho). </w:t>
      </w:r>
      <w:proofErr w:type="spellStart"/>
      <w:r w:rsidRPr="00257F88">
        <w:rPr>
          <w:rFonts w:ascii="Times New Roman" w:hAnsi="Times New Roman"/>
          <w:i/>
          <w:iCs/>
          <w:color w:val="231F20"/>
          <w:sz w:val="20"/>
          <w:szCs w:val="20"/>
        </w:rPr>
        <w:t>Afri</w:t>
      </w:r>
      <w:proofErr w:type="spellEnd"/>
      <w:r w:rsidRPr="00257F88">
        <w:rPr>
          <w:rFonts w:ascii="Times New Roman" w:hAnsi="Times New Roman"/>
          <w:i/>
          <w:iCs/>
          <w:color w:val="231F20"/>
          <w:sz w:val="20"/>
          <w:szCs w:val="20"/>
        </w:rPr>
        <w:t>. Health Sci</w:t>
      </w:r>
      <w:r w:rsidRPr="00257F88">
        <w:rPr>
          <w:rFonts w:ascii="Times New Roman" w:hAnsi="Times New Roman"/>
          <w:iCs/>
          <w:color w:val="231F20"/>
          <w:sz w:val="20"/>
          <w:szCs w:val="20"/>
        </w:rPr>
        <w:t>. 11(3): 474-480.</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Cs/>
          <w:color w:val="231F20"/>
          <w:sz w:val="20"/>
          <w:szCs w:val="20"/>
        </w:rPr>
      </w:pPr>
      <w:r w:rsidRPr="00257F88">
        <w:rPr>
          <w:rFonts w:ascii="Times New Roman" w:hAnsi="Times New Roman"/>
          <w:iCs/>
          <w:color w:val="231F20"/>
          <w:sz w:val="20"/>
          <w:szCs w:val="20"/>
        </w:rPr>
        <w:t xml:space="preserve">Hughes JM and </w:t>
      </w:r>
      <w:proofErr w:type="spellStart"/>
      <w:r w:rsidRPr="00257F88">
        <w:rPr>
          <w:rFonts w:ascii="Times New Roman" w:hAnsi="Times New Roman"/>
          <w:iCs/>
          <w:color w:val="231F20"/>
          <w:sz w:val="20"/>
          <w:szCs w:val="20"/>
        </w:rPr>
        <w:t>Koplan</w:t>
      </w:r>
      <w:proofErr w:type="spellEnd"/>
      <w:r w:rsidRPr="00257F88">
        <w:rPr>
          <w:rFonts w:ascii="Times New Roman" w:hAnsi="Times New Roman"/>
          <w:iCs/>
          <w:color w:val="231F20"/>
          <w:sz w:val="20"/>
          <w:szCs w:val="20"/>
        </w:rPr>
        <w:t xml:space="preserve"> JP (2005). Saving lives through global safe water</w:t>
      </w:r>
      <w:r w:rsidRPr="00257F88">
        <w:rPr>
          <w:rFonts w:ascii="Times New Roman" w:hAnsi="Times New Roman"/>
          <w:i/>
          <w:iCs/>
          <w:color w:val="231F20"/>
          <w:sz w:val="20"/>
          <w:szCs w:val="20"/>
        </w:rPr>
        <w:t xml:space="preserve">. J. </w:t>
      </w:r>
      <w:proofErr w:type="spellStart"/>
      <w:r w:rsidRPr="00257F88">
        <w:rPr>
          <w:rFonts w:ascii="Times New Roman" w:hAnsi="Times New Roman"/>
          <w:i/>
          <w:iCs/>
          <w:color w:val="231F20"/>
          <w:sz w:val="20"/>
          <w:szCs w:val="20"/>
        </w:rPr>
        <w:t>Emerg</w:t>
      </w:r>
      <w:proofErr w:type="spellEnd"/>
      <w:r w:rsidRPr="00257F88">
        <w:rPr>
          <w:rFonts w:ascii="Times New Roman" w:hAnsi="Times New Roman"/>
          <w:i/>
          <w:iCs/>
          <w:color w:val="231F20"/>
          <w:sz w:val="20"/>
          <w:szCs w:val="20"/>
        </w:rPr>
        <w:t xml:space="preserve">. </w:t>
      </w:r>
      <w:proofErr w:type="spellStart"/>
      <w:r w:rsidRPr="00257F88">
        <w:rPr>
          <w:rFonts w:ascii="Times New Roman" w:hAnsi="Times New Roman"/>
          <w:i/>
          <w:iCs/>
          <w:color w:val="231F20"/>
          <w:sz w:val="20"/>
          <w:szCs w:val="20"/>
        </w:rPr>
        <w:t>Infec</w:t>
      </w:r>
      <w:proofErr w:type="spellEnd"/>
      <w:r w:rsidRPr="00257F88">
        <w:rPr>
          <w:rFonts w:ascii="Times New Roman" w:hAnsi="Times New Roman"/>
          <w:i/>
          <w:iCs/>
          <w:color w:val="231F20"/>
          <w:sz w:val="20"/>
          <w:szCs w:val="20"/>
        </w:rPr>
        <w:t>. Dis.</w:t>
      </w:r>
      <w:r w:rsidRPr="00257F88">
        <w:rPr>
          <w:rFonts w:ascii="Times New Roman" w:hAnsi="Times New Roman"/>
          <w:iCs/>
          <w:color w:val="231F20"/>
          <w:sz w:val="20"/>
          <w:szCs w:val="20"/>
        </w:rPr>
        <w:t xml:space="preserve"> 11(10): 1636-1637.</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color w:val="231F20"/>
          <w:sz w:val="20"/>
          <w:szCs w:val="20"/>
        </w:rPr>
      </w:pPr>
      <w:r w:rsidRPr="00257F88">
        <w:rPr>
          <w:rFonts w:ascii="Times New Roman" w:hAnsi="Times New Roman"/>
          <w:color w:val="231F20"/>
          <w:sz w:val="20"/>
          <w:szCs w:val="20"/>
        </w:rPr>
        <w:t xml:space="preserve">Ivey JL, De </w:t>
      </w:r>
      <w:proofErr w:type="spellStart"/>
      <w:r w:rsidRPr="00257F88">
        <w:rPr>
          <w:rFonts w:ascii="Times New Roman" w:hAnsi="Times New Roman"/>
          <w:color w:val="231F20"/>
          <w:sz w:val="20"/>
          <w:szCs w:val="20"/>
        </w:rPr>
        <w:t>Loe</w:t>
      </w:r>
      <w:proofErr w:type="spellEnd"/>
      <w:r w:rsidRPr="00257F88">
        <w:rPr>
          <w:rFonts w:ascii="Times New Roman" w:hAnsi="Times New Roman"/>
          <w:color w:val="231F20"/>
          <w:sz w:val="20"/>
          <w:szCs w:val="20"/>
        </w:rPr>
        <w:t xml:space="preserve"> R, </w:t>
      </w:r>
      <w:proofErr w:type="spellStart"/>
      <w:r w:rsidRPr="00257F88">
        <w:rPr>
          <w:rFonts w:ascii="Times New Roman" w:hAnsi="Times New Roman"/>
          <w:color w:val="231F20"/>
          <w:sz w:val="20"/>
          <w:szCs w:val="20"/>
        </w:rPr>
        <w:t>Kreutzwiser</w:t>
      </w:r>
      <w:proofErr w:type="spellEnd"/>
      <w:r w:rsidRPr="00257F88">
        <w:rPr>
          <w:rFonts w:ascii="Times New Roman" w:hAnsi="Times New Roman"/>
          <w:color w:val="231F20"/>
          <w:sz w:val="20"/>
          <w:szCs w:val="20"/>
        </w:rPr>
        <w:t xml:space="preserve"> R, </w:t>
      </w:r>
      <w:proofErr w:type="spellStart"/>
      <w:r w:rsidRPr="00257F88">
        <w:rPr>
          <w:rFonts w:ascii="Times New Roman" w:hAnsi="Times New Roman"/>
          <w:color w:val="231F20"/>
          <w:sz w:val="20"/>
          <w:szCs w:val="20"/>
        </w:rPr>
        <w:t>Ferreyra</w:t>
      </w:r>
      <w:proofErr w:type="spellEnd"/>
      <w:r w:rsidRPr="00257F88">
        <w:rPr>
          <w:rFonts w:ascii="Times New Roman" w:hAnsi="Times New Roman"/>
          <w:color w:val="231F20"/>
          <w:sz w:val="20"/>
          <w:szCs w:val="20"/>
        </w:rPr>
        <w:t xml:space="preserve"> C (2006) </w:t>
      </w:r>
      <w:proofErr w:type="gramStart"/>
      <w:r w:rsidRPr="00257F88">
        <w:rPr>
          <w:rFonts w:ascii="Times New Roman" w:hAnsi="Times New Roman"/>
          <w:color w:val="231F20"/>
          <w:sz w:val="20"/>
          <w:szCs w:val="20"/>
        </w:rPr>
        <w:t>An</w:t>
      </w:r>
      <w:proofErr w:type="gramEnd"/>
      <w:r w:rsidRPr="00257F88">
        <w:rPr>
          <w:rFonts w:ascii="Times New Roman" w:hAnsi="Times New Roman"/>
          <w:color w:val="231F20"/>
          <w:sz w:val="20"/>
          <w:szCs w:val="20"/>
        </w:rPr>
        <w:t xml:space="preserve"> institutional perspective on local capacity for source water protection, </w:t>
      </w:r>
      <w:proofErr w:type="spellStart"/>
      <w:r w:rsidRPr="00257F88">
        <w:rPr>
          <w:rFonts w:ascii="Times New Roman" w:hAnsi="Times New Roman"/>
          <w:i/>
          <w:iCs/>
          <w:color w:val="231F20"/>
          <w:sz w:val="20"/>
          <w:szCs w:val="20"/>
        </w:rPr>
        <w:t>Geoforum</w:t>
      </w:r>
      <w:proofErr w:type="spellEnd"/>
      <w:r w:rsidRPr="00257F88">
        <w:rPr>
          <w:rFonts w:ascii="Times New Roman" w:hAnsi="Times New Roman"/>
          <w:i/>
          <w:iCs/>
          <w:color w:val="231F20"/>
          <w:sz w:val="20"/>
          <w:szCs w:val="20"/>
        </w:rPr>
        <w:t>.</w:t>
      </w:r>
      <w:r w:rsidRPr="00257F88">
        <w:rPr>
          <w:rFonts w:ascii="Times New Roman" w:hAnsi="Times New Roman"/>
          <w:color w:val="231F20"/>
          <w:sz w:val="20"/>
          <w:szCs w:val="20"/>
        </w:rPr>
        <w:t xml:space="preserve"> 37:944–957.</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color w:val="231F20"/>
          <w:sz w:val="20"/>
          <w:szCs w:val="20"/>
        </w:rPr>
      </w:pPr>
      <w:r w:rsidRPr="00257F88">
        <w:rPr>
          <w:rFonts w:ascii="Times New Roman" w:hAnsi="Times New Roman"/>
          <w:color w:val="231F20"/>
          <w:sz w:val="20"/>
          <w:szCs w:val="20"/>
        </w:rPr>
        <w:t>JMP. (2008). Progress on Drinking Water and Sanitation: Special Focus on Sanitation</w:t>
      </w:r>
      <w:r w:rsidRPr="00257F88">
        <w:rPr>
          <w:rFonts w:ascii="Times New Roman" w:hAnsi="Times New Roman"/>
          <w:i/>
          <w:iCs/>
          <w:color w:val="231F20"/>
          <w:sz w:val="20"/>
          <w:szCs w:val="20"/>
        </w:rPr>
        <w:t xml:space="preserve">. </w:t>
      </w:r>
      <w:r w:rsidRPr="00257F88">
        <w:rPr>
          <w:rFonts w:ascii="Times New Roman" w:hAnsi="Times New Roman"/>
          <w:color w:val="231F20"/>
          <w:sz w:val="20"/>
          <w:szCs w:val="20"/>
        </w:rPr>
        <w:t xml:space="preserve">UNICEF and WHO. http:// </w:t>
      </w:r>
      <w:hyperlink r:id="rId13" w:history="1">
        <w:r w:rsidRPr="00257F88">
          <w:rPr>
            <w:rStyle w:val="Hyperlink"/>
            <w:rFonts w:ascii="Times New Roman" w:hAnsi="Times New Roman"/>
            <w:sz w:val="20"/>
            <w:szCs w:val="20"/>
          </w:rPr>
          <w:t>www.wssinfo.org/en/</w:t>
        </w:r>
      </w:hyperlink>
      <w:r w:rsidRPr="00257F88">
        <w:rPr>
          <w:rFonts w:ascii="Times New Roman" w:hAnsi="Times New Roman"/>
          <w:color w:val="231F20"/>
          <w:sz w:val="20"/>
          <w:szCs w:val="20"/>
        </w:rPr>
        <w:t xml:space="preserve"> 40_MDG2008.html </w:t>
      </w:r>
    </w:p>
    <w:p w:rsidR="006D516B" w:rsidRPr="00257F88" w:rsidRDefault="006D516B" w:rsidP="004D4451">
      <w:pPr>
        <w:pStyle w:val="Default"/>
        <w:widowControl/>
        <w:numPr>
          <w:ilvl w:val="0"/>
          <w:numId w:val="12"/>
        </w:numPr>
        <w:ind w:left="426"/>
        <w:jc w:val="both"/>
        <w:rPr>
          <w:sz w:val="20"/>
          <w:szCs w:val="20"/>
        </w:rPr>
      </w:pPr>
      <w:proofErr w:type="spellStart"/>
      <w:r w:rsidRPr="00257F88">
        <w:rPr>
          <w:sz w:val="20"/>
          <w:szCs w:val="20"/>
        </w:rPr>
        <w:t>Kimani</w:t>
      </w:r>
      <w:proofErr w:type="spellEnd"/>
      <w:r w:rsidRPr="00257F88">
        <w:rPr>
          <w:sz w:val="20"/>
          <w:szCs w:val="20"/>
        </w:rPr>
        <w:t xml:space="preserve"> EWM and </w:t>
      </w:r>
      <w:proofErr w:type="spellStart"/>
      <w:r w:rsidRPr="00257F88">
        <w:rPr>
          <w:sz w:val="20"/>
          <w:szCs w:val="20"/>
        </w:rPr>
        <w:t>Ngindu</w:t>
      </w:r>
      <w:proofErr w:type="spellEnd"/>
      <w:r w:rsidRPr="00257F88">
        <w:rPr>
          <w:sz w:val="20"/>
          <w:szCs w:val="20"/>
        </w:rPr>
        <w:t xml:space="preserve"> </w:t>
      </w:r>
      <w:proofErr w:type="gramStart"/>
      <w:r w:rsidRPr="00257F88">
        <w:rPr>
          <w:sz w:val="20"/>
          <w:szCs w:val="20"/>
        </w:rPr>
        <w:t>AM</w:t>
      </w:r>
      <w:proofErr w:type="gramEnd"/>
      <w:r w:rsidRPr="00257F88">
        <w:rPr>
          <w:sz w:val="20"/>
          <w:szCs w:val="20"/>
        </w:rPr>
        <w:t xml:space="preserve"> (2007) Quality of Water the Slum Dwellers Use: The Case of a Kenyan Slum. </w:t>
      </w:r>
      <w:r w:rsidRPr="00257F88">
        <w:rPr>
          <w:i/>
          <w:sz w:val="20"/>
          <w:szCs w:val="20"/>
        </w:rPr>
        <w:t>J. Urban Health</w:t>
      </w:r>
      <w:r w:rsidRPr="00257F88">
        <w:rPr>
          <w:sz w:val="20"/>
          <w:szCs w:val="20"/>
        </w:rPr>
        <w:t xml:space="preserve">. 84(6): 829–838. </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Cs/>
          <w:color w:val="231F20"/>
          <w:sz w:val="20"/>
          <w:szCs w:val="20"/>
        </w:rPr>
      </w:pPr>
      <w:proofErr w:type="spellStart"/>
      <w:r w:rsidRPr="00257F88">
        <w:rPr>
          <w:rFonts w:ascii="Times New Roman" w:hAnsi="Times New Roman"/>
          <w:iCs/>
          <w:color w:val="231F20"/>
          <w:sz w:val="20"/>
          <w:szCs w:val="20"/>
        </w:rPr>
        <w:t>Muruka</w:t>
      </w:r>
      <w:proofErr w:type="spellEnd"/>
      <w:r w:rsidRPr="00257F88">
        <w:rPr>
          <w:rFonts w:ascii="Times New Roman" w:hAnsi="Times New Roman"/>
          <w:iCs/>
          <w:color w:val="231F20"/>
          <w:sz w:val="20"/>
          <w:szCs w:val="20"/>
        </w:rPr>
        <w:t xml:space="preserve"> C, </w:t>
      </w:r>
      <w:proofErr w:type="spellStart"/>
      <w:r w:rsidRPr="00257F88">
        <w:rPr>
          <w:rFonts w:ascii="Times New Roman" w:hAnsi="Times New Roman"/>
          <w:iCs/>
          <w:color w:val="231F20"/>
          <w:sz w:val="20"/>
          <w:szCs w:val="20"/>
        </w:rPr>
        <w:t>Fagbamigbe</w:t>
      </w:r>
      <w:proofErr w:type="spellEnd"/>
      <w:r w:rsidRPr="00257F88">
        <w:rPr>
          <w:rFonts w:ascii="Times New Roman" w:hAnsi="Times New Roman"/>
          <w:iCs/>
          <w:color w:val="231F20"/>
          <w:sz w:val="20"/>
          <w:szCs w:val="20"/>
        </w:rPr>
        <w:t xml:space="preserve"> FA, </w:t>
      </w:r>
      <w:proofErr w:type="spellStart"/>
      <w:r w:rsidRPr="00257F88">
        <w:rPr>
          <w:rFonts w:ascii="Times New Roman" w:hAnsi="Times New Roman"/>
          <w:iCs/>
          <w:color w:val="231F20"/>
          <w:sz w:val="20"/>
          <w:szCs w:val="20"/>
        </w:rPr>
        <w:t>Muruka</w:t>
      </w:r>
      <w:proofErr w:type="spellEnd"/>
      <w:r w:rsidRPr="00257F88">
        <w:rPr>
          <w:rFonts w:ascii="Times New Roman" w:hAnsi="Times New Roman"/>
          <w:iCs/>
          <w:color w:val="231F20"/>
          <w:sz w:val="20"/>
          <w:szCs w:val="20"/>
        </w:rPr>
        <w:t xml:space="preserve"> A, </w:t>
      </w:r>
      <w:proofErr w:type="spellStart"/>
      <w:r w:rsidRPr="00257F88">
        <w:rPr>
          <w:rFonts w:ascii="Times New Roman" w:hAnsi="Times New Roman"/>
          <w:iCs/>
          <w:color w:val="231F20"/>
          <w:sz w:val="20"/>
          <w:szCs w:val="20"/>
        </w:rPr>
        <w:t>Njuguna</w:t>
      </w:r>
      <w:proofErr w:type="spellEnd"/>
      <w:r w:rsidRPr="00257F88">
        <w:rPr>
          <w:rFonts w:ascii="Times New Roman" w:hAnsi="Times New Roman"/>
          <w:iCs/>
          <w:color w:val="231F20"/>
          <w:sz w:val="20"/>
          <w:szCs w:val="20"/>
        </w:rPr>
        <w:t xml:space="preserve"> J, </w:t>
      </w:r>
      <w:proofErr w:type="spellStart"/>
      <w:r w:rsidRPr="00257F88">
        <w:rPr>
          <w:rFonts w:ascii="Times New Roman" w:hAnsi="Times New Roman"/>
          <w:iCs/>
          <w:color w:val="231F20"/>
          <w:sz w:val="20"/>
          <w:szCs w:val="20"/>
        </w:rPr>
        <w:t>Otieno</w:t>
      </w:r>
      <w:proofErr w:type="spellEnd"/>
      <w:r w:rsidRPr="00257F88">
        <w:rPr>
          <w:rFonts w:ascii="Times New Roman" w:hAnsi="Times New Roman"/>
          <w:iCs/>
          <w:color w:val="231F20"/>
          <w:sz w:val="20"/>
          <w:szCs w:val="20"/>
        </w:rPr>
        <w:t xml:space="preserve"> DO, </w:t>
      </w:r>
      <w:proofErr w:type="spellStart"/>
      <w:r w:rsidRPr="00257F88">
        <w:rPr>
          <w:rFonts w:ascii="Times New Roman" w:hAnsi="Times New Roman"/>
          <w:iCs/>
          <w:color w:val="231F20"/>
          <w:sz w:val="20"/>
          <w:szCs w:val="20"/>
        </w:rPr>
        <w:t>Onyando</w:t>
      </w:r>
      <w:proofErr w:type="spellEnd"/>
      <w:r w:rsidRPr="00257F88">
        <w:rPr>
          <w:rFonts w:ascii="Times New Roman" w:hAnsi="Times New Roman"/>
          <w:iCs/>
          <w:color w:val="231F20"/>
          <w:sz w:val="20"/>
          <w:szCs w:val="20"/>
        </w:rPr>
        <w:t xml:space="preserve">, J, </w:t>
      </w:r>
      <w:proofErr w:type="spellStart"/>
      <w:r w:rsidRPr="00257F88">
        <w:rPr>
          <w:rFonts w:ascii="Times New Roman" w:hAnsi="Times New Roman"/>
          <w:iCs/>
          <w:color w:val="231F20"/>
          <w:sz w:val="20"/>
          <w:szCs w:val="20"/>
        </w:rPr>
        <w:t>Wanjiku</w:t>
      </w:r>
      <w:proofErr w:type="spellEnd"/>
      <w:r w:rsidRPr="00257F88">
        <w:rPr>
          <w:rFonts w:ascii="Times New Roman" w:hAnsi="Times New Roman"/>
          <w:iCs/>
          <w:color w:val="231F20"/>
          <w:sz w:val="20"/>
          <w:szCs w:val="20"/>
        </w:rPr>
        <w:t xml:space="preserve"> ZS and </w:t>
      </w:r>
      <w:proofErr w:type="spellStart"/>
      <w:r w:rsidRPr="00257F88">
        <w:rPr>
          <w:rFonts w:ascii="Times New Roman" w:hAnsi="Times New Roman"/>
          <w:iCs/>
          <w:color w:val="231F20"/>
          <w:sz w:val="20"/>
          <w:szCs w:val="20"/>
        </w:rPr>
        <w:t>Onyango</w:t>
      </w:r>
      <w:proofErr w:type="spellEnd"/>
      <w:r w:rsidRPr="00257F88">
        <w:rPr>
          <w:rFonts w:ascii="Times New Roman" w:hAnsi="Times New Roman"/>
          <w:iCs/>
          <w:color w:val="231F20"/>
          <w:sz w:val="20"/>
          <w:szCs w:val="20"/>
        </w:rPr>
        <w:t xml:space="preserve"> Z (2012). The relationship between bacteriological quality of dug-wells and pit latrine </w:t>
      </w:r>
      <w:proofErr w:type="spellStart"/>
      <w:r w:rsidRPr="00257F88">
        <w:rPr>
          <w:rFonts w:ascii="Times New Roman" w:hAnsi="Times New Roman"/>
          <w:iCs/>
          <w:color w:val="231F20"/>
          <w:sz w:val="20"/>
          <w:szCs w:val="20"/>
        </w:rPr>
        <w:t>siting</w:t>
      </w:r>
      <w:proofErr w:type="spellEnd"/>
      <w:r w:rsidRPr="00257F88">
        <w:rPr>
          <w:rFonts w:ascii="Times New Roman" w:hAnsi="Times New Roman"/>
          <w:iCs/>
          <w:color w:val="231F20"/>
          <w:sz w:val="20"/>
          <w:szCs w:val="20"/>
        </w:rPr>
        <w:t xml:space="preserve"> in an unplanned </w:t>
      </w:r>
      <w:proofErr w:type="spellStart"/>
      <w:r w:rsidRPr="00257F88">
        <w:rPr>
          <w:rFonts w:ascii="Times New Roman" w:hAnsi="Times New Roman"/>
          <w:iCs/>
          <w:color w:val="231F20"/>
          <w:sz w:val="20"/>
          <w:szCs w:val="20"/>
        </w:rPr>
        <w:t>peri</w:t>
      </w:r>
      <w:proofErr w:type="spellEnd"/>
      <w:r w:rsidRPr="00257F88">
        <w:rPr>
          <w:rFonts w:ascii="Times New Roman" w:hAnsi="Times New Roman"/>
          <w:iCs/>
          <w:color w:val="231F20"/>
          <w:sz w:val="20"/>
          <w:szCs w:val="20"/>
        </w:rPr>
        <w:t xml:space="preserve">-urban settlement: A case study of </w:t>
      </w:r>
      <w:proofErr w:type="spellStart"/>
      <w:r w:rsidRPr="00257F88">
        <w:rPr>
          <w:rFonts w:ascii="Times New Roman" w:hAnsi="Times New Roman"/>
          <w:iCs/>
          <w:color w:val="231F20"/>
          <w:sz w:val="20"/>
          <w:szCs w:val="20"/>
        </w:rPr>
        <w:t>Langas-Eldoret</w:t>
      </w:r>
      <w:proofErr w:type="spellEnd"/>
      <w:r w:rsidRPr="00257F88">
        <w:rPr>
          <w:rFonts w:ascii="Times New Roman" w:hAnsi="Times New Roman"/>
          <w:iCs/>
          <w:color w:val="231F20"/>
          <w:sz w:val="20"/>
          <w:szCs w:val="20"/>
        </w:rPr>
        <w:t xml:space="preserve"> municipality, western Kenya. </w:t>
      </w:r>
      <w:r w:rsidRPr="00257F88">
        <w:rPr>
          <w:rFonts w:ascii="Times New Roman" w:hAnsi="Times New Roman"/>
          <w:i/>
          <w:iCs/>
          <w:color w:val="231F20"/>
          <w:sz w:val="20"/>
          <w:szCs w:val="20"/>
        </w:rPr>
        <w:t>Pub. Health Res</w:t>
      </w:r>
      <w:r w:rsidRPr="00257F88">
        <w:rPr>
          <w:rFonts w:ascii="Times New Roman" w:hAnsi="Times New Roman"/>
          <w:iCs/>
          <w:color w:val="231F20"/>
          <w:sz w:val="20"/>
          <w:szCs w:val="20"/>
        </w:rPr>
        <w:t>. 2(2):32-36.</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color w:val="231F20"/>
          <w:sz w:val="20"/>
          <w:szCs w:val="20"/>
        </w:rPr>
      </w:pPr>
      <w:proofErr w:type="spellStart"/>
      <w:r w:rsidRPr="00257F88">
        <w:rPr>
          <w:rFonts w:ascii="Times New Roman" w:hAnsi="Times New Roman"/>
          <w:color w:val="231F20"/>
          <w:sz w:val="20"/>
          <w:szCs w:val="20"/>
        </w:rPr>
        <w:t>Nevondo</w:t>
      </w:r>
      <w:proofErr w:type="spellEnd"/>
      <w:r w:rsidRPr="00257F88">
        <w:rPr>
          <w:rFonts w:ascii="Times New Roman" w:hAnsi="Times New Roman"/>
          <w:color w:val="231F20"/>
          <w:sz w:val="20"/>
          <w:szCs w:val="20"/>
        </w:rPr>
        <w:t xml:space="preserve"> TS, </w:t>
      </w:r>
      <w:proofErr w:type="spellStart"/>
      <w:r w:rsidRPr="00257F88">
        <w:rPr>
          <w:rFonts w:ascii="Times New Roman" w:hAnsi="Times New Roman"/>
          <w:color w:val="231F20"/>
          <w:sz w:val="20"/>
          <w:szCs w:val="20"/>
        </w:rPr>
        <w:t>Cloete</w:t>
      </w:r>
      <w:proofErr w:type="spellEnd"/>
      <w:r w:rsidRPr="00257F88">
        <w:rPr>
          <w:rFonts w:ascii="Times New Roman" w:hAnsi="Times New Roman"/>
          <w:color w:val="231F20"/>
          <w:sz w:val="20"/>
          <w:szCs w:val="20"/>
        </w:rPr>
        <w:t xml:space="preserve"> TE (1999). Bacterial and chemical quality of water supply in the </w:t>
      </w:r>
      <w:proofErr w:type="spellStart"/>
      <w:r w:rsidRPr="00257F88">
        <w:rPr>
          <w:rFonts w:ascii="Times New Roman" w:hAnsi="Times New Roman"/>
          <w:color w:val="231F20"/>
          <w:sz w:val="20"/>
          <w:szCs w:val="20"/>
        </w:rPr>
        <w:t>Dertig</w:t>
      </w:r>
      <w:proofErr w:type="spellEnd"/>
      <w:r w:rsidRPr="00257F88">
        <w:rPr>
          <w:rFonts w:ascii="Times New Roman" w:hAnsi="Times New Roman"/>
          <w:color w:val="231F20"/>
          <w:sz w:val="20"/>
          <w:szCs w:val="20"/>
        </w:rPr>
        <w:t xml:space="preserve"> village settlement. </w:t>
      </w:r>
      <w:r w:rsidRPr="00257F88">
        <w:rPr>
          <w:rFonts w:ascii="Times New Roman" w:hAnsi="Times New Roman"/>
          <w:i/>
          <w:iCs/>
          <w:color w:val="231F20"/>
          <w:sz w:val="20"/>
          <w:szCs w:val="20"/>
        </w:rPr>
        <w:t xml:space="preserve">Water SA. </w:t>
      </w:r>
      <w:r w:rsidRPr="00257F88">
        <w:rPr>
          <w:rFonts w:ascii="Times New Roman" w:hAnsi="Times New Roman"/>
          <w:color w:val="231F20"/>
          <w:sz w:val="20"/>
          <w:szCs w:val="20"/>
        </w:rPr>
        <w:t xml:space="preserve"> 25 (2): 215-220.</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sz w:val="20"/>
          <w:szCs w:val="20"/>
        </w:rPr>
      </w:pPr>
      <w:r w:rsidRPr="00257F88">
        <w:rPr>
          <w:rFonts w:ascii="Times New Roman" w:hAnsi="Times New Roman"/>
          <w:sz w:val="20"/>
          <w:szCs w:val="20"/>
        </w:rPr>
        <w:t>Nigerian Standard for Drinking Water Quality (NSDWQ) (2007). National Standard for Drinking Water Quality. pp 1-22.</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Cs/>
          <w:color w:val="231F20"/>
          <w:sz w:val="20"/>
          <w:szCs w:val="20"/>
        </w:rPr>
      </w:pPr>
      <w:proofErr w:type="spellStart"/>
      <w:r w:rsidRPr="00257F88">
        <w:rPr>
          <w:rFonts w:ascii="Times New Roman" w:hAnsi="Times New Roman"/>
          <w:iCs/>
          <w:color w:val="231F20"/>
          <w:sz w:val="20"/>
          <w:szCs w:val="20"/>
        </w:rPr>
        <w:t>Okorafor</w:t>
      </w:r>
      <w:proofErr w:type="spellEnd"/>
      <w:r w:rsidRPr="00257F88">
        <w:rPr>
          <w:rFonts w:ascii="Times New Roman" w:hAnsi="Times New Roman"/>
          <w:iCs/>
          <w:color w:val="231F20"/>
          <w:sz w:val="20"/>
          <w:szCs w:val="20"/>
        </w:rPr>
        <w:t xml:space="preserve"> KA, </w:t>
      </w:r>
      <w:proofErr w:type="spellStart"/>
      <w:r w:rsidRPr="00257F88">
        <w:rPr>
          <w:rFonts w:ascii="Times New Roman" w:hAnsi="Times New Roman"/>
          <w:iCs/>
          <w:color w:val="231F20"/>
          <w:sz w:val="20"/>
          <w:szCs w:val="20"/>
        </w:rPr>
        <w:t>Agbo</w:t>
      </w:r>
      <w:proofErr w:type="spellEnd"/>
      <w:r w:rsidRPr="00257F88">
        <w:rPr>
          <w:rFonts w:ascii="Times New Roman" w:hAnsi="Times New Roman"/>
          <w:iCs/>
          <w:color w:val="231F20"/>
          <w:sz w:val="20"/>
          <w:szCs w:val="20"/>
        </w:rPr>
        <w:t xml:space="preserve"> BE, Johnson AM and </w:t>
      </w:r>
      <w:proofErr w:type="spellStart"/>
      <w:r w:rsidRPr="00257F88">
        <w:rPr>
          <w:rFonts w:ascii="Times New Roman" w:hAnsi="Times New Roman"/>
          <w:iCs/>
          <w:color w:val="231F20"/>
          <w:sz w:val="20"/>
          <w:szCs w:val="20"/>
        </w:rPr>
        <w:t>Chiorlu</w:t>
      </w:r>
      <w:proofErr w:type="spellEnd"/>
      <w:r w:rsidRPr="00257F88">
        <w:rPr>
          <w:rFonts w:ascii="Times New Roman" w:hAnsi="Times New Roman"/>
          <w:iCs/>
          <w:color w:val="231F20"/>
          <w:sz w:val="20"/>
          <w:szCs w:val="20"/>
        </w:rPr>
        <w:t xml:space="preserve"> M (2012). Physic-chemical and bacteriological characteristics of selected streams </w:t>
      </w:r>
      <w:r w:rsidRPr="00257F88">
        <w:rPr>
          <w:rFonts w:ascii="Times New Roman" w:hAnsi="Times New Roman"/>
          <w:iCs/>
          <w:color w:val="231F20"/>
          <w:sz w:val="20"/>
          <w:szCs w:val="20"/>
        </w:rPr>
        <w:lastRenderedPageBreak/>
        <w:t xml:space="preserve">and boreholes in </w:t>
      </w:r>
      <w:proofErr w:type="spellStart"/>
      <w:r w:rsidRPr="00257F88">
        <w:rPr>
          <w:rFonts w:ascii="Times New Roman" w:hAnsi="Times New Roman"/>
          <w:iCs/>
          <w:color w:val="231F20"/>
          <w:sz w:val="20"/>
          <w:szCs w:val="20"/>
        </w:rPr>
        <w:t>Akamkpa</w:t>
      </w:r>
      <w:proofErr w:type="spellEnd"/>
      <w:r w:rsidRPr="00257F88">
        <w:rPr>
          <w:rFonts w:ascii="Times New Roman" w:hAnsi="Times New Roman"/>
          <w:iCs/>
          <w:color w:val="231F20"/>
          <w:sz w:val="20"/>
          <w:szCs w:val="20"/>
        </w:rPr>
        <w:t xml:space="preserve"> and </w:t>
      </w:r>
      <w:proofErr w:type="spellStart"/>
      <w:r w:rsidRPr="00257F88">
        <w:rPr>
          <w:rFonts w:ascii="Times New Roman" w:hAnsi="Times New Roman"/>
          <w:iCs/>
          <w:color w:val="231F20"/>
          <w:sz w:val="20"/>
          <w:szCs w:val="20"/>
        </w:rPr>
        <w:t>calabar</w:t>
      </w:r>
      <w:proofErr w:type="spellEnd"/>
      <w:r w:rsidRPr="00257F88">
        <w:rPr>
          <w:rFonts w:ascii="Times New Roman" w:hAnsi="Times New Roman"/>
          <w:iCs/>
          <w:color w:val="231F20"/>
          <w:sz w:val="20"/>
          <w:szCs w:val="20"/>
        </w:rPr>
        <w:t xml:space="preserve"> municipality, Nigeria. Arch. Appl. Sci. Res. 4(5): 2115-2121.</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color w:val="231F20"/>
          <w:sz w:val="20"/>
          <w:szCs w:val="20"/>
        </w:rPr>
      </w:pPr>
      <w:r w:rsidRPr="00257F88">
        <w:rPr>
          <w:rFonts w:ascii="Times New Roman" w:hAnsi="Times New Roman"/>
          <w:color w:val="231F20"/>
          <w:sz w:val="20"/>
          <w:szCs w:val="20"/>
        </w:rPr>
        <w:t xml:space="preserve">Plate DK, </w:t>
      </w:r>
      <w:proofErr w:type="spellStart"/>
      <w:r w:rsidRPr="00257F88">
        <w:rPr>
          <w:rFonts w:ascii="Times New Roman" w:hAnsi="Times New Roman"/>
          <w:color w:val="231F20"/>
          <w:sz w:val="20"/>
          <w:szCs w:val="20"/>
        </w:rPr>
        <w:t>Strassmann</w:t>
      </w:r>
      <w:proofErr w:type="spellEnd"/>
      <w:r w:rsidRPr="00257F88">
        <w:rPr>
          <w:rFonts w:ascii="Times New Roman" w:hAnsi="Times New Roman"/>
          <w:color w:val="231F20"/>
          <w:sz w:val="20"/>
          <w:szCs w:val="20"/>
        </w:rPr>
        <w:t xml:space="preserve"> BI, Wilson ML (2004). Water sources are associated with childhood diarrhoea prevalence in rural east-central Mali. </w:t>
      </w:r>
      <w:r w:rsidRPr="00257F88">
        <w:rPr>
          <w:rFonts w:ascii="Times New Roman" w:hAnsi="Times New Roman"/>
          <w:i/>
          <w:iCs/>
          <w:color w:val="231F20"/>
          <w:sz w:val="20"/>
          <w:szCs w:val="20"/>
        </w:rPr>
        <w:t>Trop. Med. Inter. Health</w:t>
      </w:r>
      <w:r w:rsidRPr="00257F88">
        <w:rPr>
          <w:rFonts w:ascii="Times New Roman" w:hAnsi="Times New Roman"/>
          <w:color w:val="231F20"/>
          <w:sz w:val="20"/>
          <w:szCs w:val="20"/>
        </w:rPr>
        <w:t>, 9(3): 416–425.</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Cs/>
          <w:color w:val="231F20"/>
          <w:sz w:val="20"/>
          <w:szCs w:val="20"/>
        </w:rPr>
      </w:pPr>
      <w:r w:rsidRPr="00257F88">
        <w:rPr>
          <w:rFonts w:ascii="Times New Roman" w:hAnsi="Times New Roman"/>
          <w:iCs/>
          <w:color w:val="231F20"/>
          <w:sz w:val="20"/>
          <w:szCs w:val="20"/>
        </w:rPr>
        <w:t>USEPA (2001). Current drinking water standards. United States Environmental Protection Agency, Washington, DC</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color w:val="231F20"/>
          <w:sz w:val="20"/>
          <w:szCs w:val="20"/>
        </w:rPr>
      </w:pPr>
      <w:r w:rsidRPr="00257F88">
        <w:rPr>
          <w:rFonts w:ascii="Times New Roman" w:hAnsi="Times New Roman"/>
          <w:color w:val="231F20"/>
          <w:sz w:val="20"/>
          <w:szCs w:val="20"/>
        </w:rPr>
        <w:t>USEPA (1996). Office of water, drinking water regulations and health advisories (Oct., 1996).</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sz w:val="20"/>
          <w:szCs w:val="20"/>
        </w:rPr>
      </w:pPr>
      <w:r w:rsidRPr="00257F88">
        <w:rPr>
          <w:rFonts w:ascii="Times New Roman" w:hAnsi="Times New Roman"/>
          <w:sz w:val="20"/>
          <w:szCs w:val="20"/>
        </w:rPr>
        <w:t>UNESCO (</w:t>
      </w:r>
      <w:r w:rsidRPr="00257F88">
        <w:rPr>
          <w:rFonts w:ascii="Times New Roman" w:hAnsi="Times New Roman"/>
          <w:bCs/>
          <w:sz w:val="20"/>
          <w:szCs w:val="20"/>
        </w:rPr>
        <w:t>2006)</w:t>
      </w:r>
      <w:r w:rsidRPr="00257F88">
        <w:rPr>
          <w:rFonts w:ascii="Times New Roman" w:hAnsi="Times New Roman"/>
          <w:sz w:val="20"/>
          <w:szCs w:val="20"/>
        </w:rPr>
        <w:t xml:space="preserve">. </w:t>
      </w:r>
      <w:r w:rsidRPr="00257F88">
        <w:rPr>
          <w:rFonts w:ascii="Times New Roman" w:hAnsi="Times New Roman"/>
          <w:i/>
          <w:iCs/>
          <w:sz w:val="20"/>
          <w:szCs w:val="20"/>
        </w:rPr>
        <w:t>Water a Shared Responsibility, the United Nation World Water Development Report 2</w:t>
      </w:r>
      <w:r w:rsidRPr="00257F88">
        <w:rPr>
          <w:rFonts w:ascii="Times New Roman" w:hAnsi="Times New Roman"/>
          <w:sz w:val="20"/>
          <w:szCs w:val="20"/>
        </w:rPr>
        <w:t xml:space="preserve">, UNESCO and </w:t>
      </w:r>
      <w:proofErr w:type="spellStart"/>
      <w:r w:rsidRPr="00257F88">
        <w:rPr>
          <w:rFonts w:ascii="Times New Roman" w:hAnsi="Times New Roman"/>
          <w:sz w:val="20"/>
          <w:szCs w:val="20"/>
        </w:rPr>
        <w:t>Berghahn</w:t>
      </w:r>
      <w:proofErr w:type="spellEnd"/>
      <w:r w:rsidRPr="00257F88">
        <w:rPr>
          <w:rFonts w:ascii="Times New Roman" w:hAnsi="Times New Roman"/>
          <w:sz w:val="20"/>
          <w:szCs w:val="20"/>
        </w:rPr>
        <w:t xml:space="preserve"> Books, New York</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sz w:val="20"/>
          <w:szCs w:val="20"/>
        </w:rPr>
      </w:pPr>
      <w:r w:rsidRPr="00257F88">
        <w:rPr>
          <w:rFonts w:ascii="Times New Roman" w:hAnsi="Times New Roman"/>
          <w:sz w:val="20"/>
          <w:szCs w:val="20"/>
        </w:rPr>
        <w:t xml:space="preserve">Washington CW, Stephen DA, Williams MJ, </w:t>
      </w:r>
      <w:proofErr w:type="spellStart"/>
      <w:r w:rsidRPr="00257F88">
        <w:rPr>
          <w:rFonts w:ascii="Times New Roman" w:hAnsi="Times New Roman"/>
          <w:sz w:val="20"/>
          <w:szCs w:val="20"/>
        </w:rPr>
        <w:t>Elomer</w:t>
      </w:r>
      <w:proofErr w:type="spellEnd"/>
      <w:r w:rsidRPr="00257F88">
        <w:rPr>
          <w:rFonts w:ascii="Times New Roman" w:hAnsi="Times New Roman"/>
          <w:sz w:val="20"/>
          <w:szCs w:val="20"/>
        </w:rPr>
        <w:t xml:space="preserve"> WK, Gary WP, Paul CS and Gail LW (2006). </w:t>
      </w:r>
      <w:proofErr w:type="spellStart"/>
      <w:r w:rsidRPr="00257F88">
        <w:rPr>
          <w:rFonts w:ascii="Times New Roman" w:hAnsi="Times New Roman"/>
          <w:sz w:val="20"/>
          <w:szCs w:val="20"/>
        </w:rPr>
        <w:t>Koneman’s</w:t>
      </w:r>
      <w:proofErr w:type="spellEnd"/>
      <w:r w:rsidRPr="00257F88">
        <w:rPr>
          <w:rFonts w:ascii="Times New Roman" w:hAnsi="Times New Roman"/>
          <w:sz w:val="20"/>
          <w:szCs w:val="20"/>
        </w:rPr>
        <w:t xml:space="preserve"> Colour Atlas and Textbook of Diagnostic Microbiology, 6</w:t>
      </w:r>
      <w:r w:rsidRPr="00257F88">
        <w:rPr>
          <w:rFonts w:ascii="Times New Roman" w:hAnsi="Times New Roman"/>
          <w:sz w:val="20"/>
          <w:szCs w:val="20"/>
          <w:vertAlign w:val="superscript"/>
        </w:rPr>
        <w:t>th</w:t>
      </w:r>
      <w:r w:rsidRPr="00257F88">
        <w:rPr>
          <w:rFonts w:ascii="Times New Roman" w:hAnsi="Times New Roman"/>
          <w:sz w:val="20"/>
          <w:szCs w:val="20"/>
        </w:rPr>
        <w:t xml:space="preserve"> </w:t>
      </w:r>
      <w:proofErr w:type="spellStart"/>
      <w:r w:rsidRPr="00257F88">
        <w:rPr>
          <w:rFonts w:ascii="Times New Roman" w:hAnsi="Times New Roman"/>
          <w:sz w:val="20"/>
          <w:szCs w:val="20"/>
        </w:rPr>
        <w:t>edn</w:t>
      </w:r>
      <w:proofErr w:type="spellEnd"/>
      <w:r w:rsidRPr="00257F88">
        <w:rPr>
          <w:rFonts w:ascii="Times New Roman" w:hAnsi="Times New Roman"/>
          <w:sz w:val="20"/>
          <w:szCs w:val="20"/>
        </w:rPr>
        <w:t>. Lippincott Williams and Wilkins, Philadelphia, USA.</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Cs/>
          <w:color w:val="231F20"/>
          <w:sz w:val="20"/>
          <w:szCs w:val="20"/>
        </w:rPr>
      </w:pPr>
      <w:r w:rsidRPr="00257F88">
        <w:rPr>
          <w:rFonts w:ascii="Times New Roman" w:hAnsi="Times New Roman"/>
          <w:iCs/>
          <w:color w:val="231F20"/>
          <w:sz w:val="20"/>
          <w:szCs w:val="20"/>
        </w:rPr>
        <w:t>WHO (1993). Guideline for drinking water quality. World Health Organisation, Geneva, Switzerland.</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i/>
          <w:iCs/>
          <w:sz w:val="20"/>
          <w:szCs w:val="20"/>
        </w:rPr>
      </w:pPr>
      <w:r w:rsidRPr="00257F88">
        <w:rPr>
          <w:rFonts w:ascii="Times New Roman" w:hAnsi="Times New Roman"/>
          <w:sz w:val="20"/>
          <w:szCs w:val="20"/>
        </w:rPr>
        <w:t>World Health Organization (2004</w:t>
      </w:r>
      <w:r w:rsidRPr="00257F88">
        <w:rPr>
          <w:rFonts w:ascii="Times New Roman" w:hAnsi="Times New Roman"/>
          <w:bCs/>
          <w:sz w:val="20"/>
          <w:szCs w:val="20"/>
        </w:rPr>
        <w:t>)</w:t>
      </w:r>
      <w:r w:rsidRPr="00257F88">
        <w:rPr>
          <w:rFonts w:ascii="Times New Roman" w:hAnsi="Times New Roman"/>
          <w:sz w:val="20"/>
          <w:szCs w:val="20"/>
        </w:rPr>
        <w:t xml:space="preserve">. </w:t>
      </w:r>
      <w:r w:rsidRPr="00257F88">
        <w:rPr>
          <w:rFonts w:ascii="Times New Roman" w:hAnsi="Times New Roman"/>
          <w:i/>
          <w:iCs/>
          <w:sz w:val="20"/>
          <w:szCs w:val="20"/>
        </w:rPr>
        <w:t xml:space="preserve">Guidelines for Drinking Water Quality: Supporting Documentation to Guidelines, (3rd Ed.). </w:t>
      </w:r>
      <w:r w:rsidRPr="00257F88">
        <w:rPr>
          <w:rFonts w:ascii="Times New Roman" w:hAnsi="Times New Roman"/>
          <w:sz w:val="20"/>
          <w:szCs w:val="20"/>
        </w:rPr>
        <w:t xml:space="preserve">World Health Organization </w:t>
      </w:r>
      <w:r w:rsidRPr="00257F88">
        <w:rPr>
          <w:rFonts w:ascii="Times New Roman" w:hAnsi="Times New Roman"/>
          <w:i/>
          <w:iCs/>
          <w:sz w:val="20"/>
          <w:szCs w:val="20"/>
        </w:rPr>
        <w:t>2</w:t>
      </w:r>
      <w:r w:rsidRPr="00257F88">
        <w:rPr>
          <w:rFonts w:ascii="Times New Roman" w:hAnsi="Times New Roman"/>
          <w:sz w:val="20"/>
          <w:szCs w:val="20"/>
        </w:rPr>
        <w:t>,552.</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sz w:val="20"/>
          <w:szCs w:val="20"/>
        </w:rPr>
      </w:pPr>
      <w:r w:rsidRPr="00257F88">
        <w:rPr>
          <w:rFonts w:ascii="Times New Roman" w:hAnsi="Times New Roman"/>
          <w:sz w:val="20"/>
          <w:szCs w:val="20"/>
        </w:rPr>
        <w:t xml:space="preserve">World Health Organization (WHO) (2005). </w:t>
      </w:r>
      <w:proofErr w:type="gramStart"/>
      <w:r w:rsidRPr="00257F88">
        <w:rPr>
          <w:rFonts w:ascii="Times New Roman" w:hAnsi="Times New Roman"/>
          <w:sz w:val="20"/>
          <w:szCs w:val="20"/>
        </w:rPr>
        <w:t>The WHO</w:t>
      </w:r>
      <w:proofErr w:type="gramEnd"/>
      <w:r w:rsidRPr="00257F88">
        <w:rPr>
          <w:rFonts w:ascii="Times New Roman" w:hAnsi="Times New Roman"/>
          <w:sz w:val="20"/>
          <w:szCs w:val="20"/>
        </w:rPr>
        <w:t xml:space="preserve"> Report 2005-make every mother and child count. Geneva</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color w:val="231F20"/>
          <w:sz w:val="20"/>
          <w:szCs w:val="20"/>
        </w:rPr>
      </w:pPr>
      <w:r w:rsidRPr="00257F88">
        <w:rPr>
          <w:rFonts w:ascii="Times New Roman" w:hAnsi="Times New Roman"/>
          <w:color w:val="231F20"/>
          <w:sz w:val="20"/>
          <w:szCs w:val="20"/>
        </w:rPr>
        <w:t>World Health Organization and UNICEF (2006). Meeting the MDG drinking water and sanitation target: the urban and rural challenge of the decade. http://www.who.int/water_sanitation_health/monitoring/jmpfinal.pdf</w:t>
      </w:r>
    </w:p>
    <w:p w:rsidR="006D516B"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sz w:val="20"/>
          <w:szCs w:val="20"/>
        </w:rPr>
      </w:pPr>
      <w:r w:rsidRPr="00257F88">
        <w:rPr>
          <w:rFonts w:ascii="Times New Roman" w:hAnsi="Times New Roman"/>
          <w:sz w:val="20"/>
          <w:szCs w:val="20"/>
        </w:rPr>
        <w:t>World Health Organization (</w:t>
      </w:r>
      <w:r w:rsidRPr="00257F88">
        <w:rPr>
          <w:rFonts w:ascii="Times New Roman" w:hAnsi="Times New Roman"/>
          <w:bCs/>
          <w:sz w:val="20"/>
          <w:szCs w:val="20"/>
        </w:rPr>
        <w:t>2006)</w:t>
      </w:r>
      <w:r w:rsidRPr="00257F88">
        <w:rPr>
          <w:rFonts w:ascii="Times New Roman" w:hAnsi="Times New Roman"/>
          <w:sz w:val="20"/>
          <w:szCs w:val="20"/>
        </w:rPr>
        <w:t xml:space="preserve">. </w:t>
      </w:r>
      <w:r w:rsidRPr="00257F88">
        <w:rPr>
          <w:rFonts w:ascii="Times New Roman" w:hAnsi="Times New Roman"/>
          <w:i/>
          <w:iCs/>
          <w:sz w:val="20"/>
          <w:szCs w:val="20"/>
        </w:rPr>
        <w:t xml:space="preserve">Guidelines for Drinking Water Quality Vol.1. </w:t>
      </w:r>
      <w:r w:rsidRPr="00257F88">
        <w:rPr>
          <w:rFonts w:ascii="Times New Roman" w:hAnsi="Times New Roman"/>
          <w:sz w:val="20"/>
          <w:szCs w:val="20"/>
        </w:rPr>
        <w:t>World Health Organization, Geneva.</w:t>
      </w:r>
    </w:p>
    <w:p w:rsidR="004D4451" w:rsidRPr="00257F88" w:rsidRDefault="006D516B" w:rsidP="004D4451">
      <w:pPr>
        <w:pStyle w:val="ListParagraph"/>
        <w:numPr>
          <w:ilvl w:val="0"/>
          <w:numId w:val="12"/>
        </w:numPr>
        <w:autoSpaceDE w:val="0"/>
        <w:autoSpaceDN w:val="0"/>
        <w:adjustRightInd w:val="0"/>
        <w:spacing w:after="0" w:line="240" w:lineRule="auto"/>
        <w:ind w:left="426"/>
        <w:jc w:val="both"/>
        <w:rPr>
          <w:rFonts w:ascii="Times New Roman" w:hAnsi="Times New Roman"/>
          <w:color w:val="231F20"/>
          <w:sz w:val="20"/>
          <w:szCs w:val="20"/>
        </w:rPr>
        <w:sectPr w:rsidR="004D4451" w:rsidRPr="00257F88" w:rsidSect="00380CF1">
          <w:type w:val="continuous"/>
          <w:pgSz w:w="12242" w:h="15842" w:code="1"/>
          <w:pgMar w:top="1440" w:right="1440" w:bottom="1440" w:left="1440" w:header="720" w:footer="720" w:gutter="0"/>
          <w:cols w:num="2" w:space="425"/>
          <w:docGrid w:linePitch="312"/>
        </w:sectPr>
      </w:pPr>
      <w:proofErr w:type="spellStart"/>
      <w:r w:rsidRPr="00257F88">
        <w:rPr>
          <w:rFonts w:ascii="Times New Roman" w:hAnsi="Times New Roman"/>
          <w:color w:val="231F20"/>
          <w:sz w:val="20"/>
          <w:szCs w:val="20"/>
        </w:rPr>
        <w:t>Zvidzai</w:t>
      </w:r>
      <w:proofErr w:type="spellEnd"/>
      <w:r w:rsidRPr="00257F88">
        <w:rPr>
          <w:rFonts w:ascii="Times New Roman" w:hAnsi="Times New Roman"/>
          <w:color w:val="231F20"/>
          <w:sz w:val="20"/>
          <w:szCs w:val="20"/>
        </w:rPr>
        <w:t xml:space="preserve"> C, </w:t>
      </w:r>
      <w:proofErr w:type="spellStart"/>
      <w:r w:rsidRPr="00257F88">
        <w:rPr>
          <w:rFonts w:ascii="Times New Roman" w:hAnsi="Times New Roman"/>
          <w:color w:val="231F20"/>
          <w:sz w:val="20"/>
          <w:szCs w:val="20"/>
        </w:rPr>
        <w:t>Mukutirwa</w:t>
      </w:r>
      <w:proofErr w:type="spellEnd"/>
      <w:r w:rsidRPr="00257F88">
        <w:rPr>
          <w:rFonts w:ascii="Times New Roman" w:hAnsi="Times New Roman"/>
          <w:color w:val="231F20"/>
          <w:sz w:val="20"/>
          <w:szCs w:val="20"/>
        </w:rPr>
        <w:t xml:space="preserve"> T, </w:t>
      </w:r>
      <w:proofErr w:type="spellStart"/>
      <w:r w:rsidRPr="00257F88">
        <w:rPr>
          <w:rFonts w:ascii="Times New Roman" w:hAnsi="Times New Roman"/>
          <w:color w:val="231F20"/>
          <w:sz w:val="20"/>
          <w:szCs w:val="20"/>
        </w:rPr>
        <w:t>Mundembe</w:t>
      </w:r>
      <w:proofErr w:type="spellEnd"/>
      <w:r w:rsidRPr="00257F88">
        <w:rPr>
          <w:rFonts w:ascii="Times New Roman" w:hAnsi="Times New Roman"/>
          <w:color w:val="231F20"/>
          <w:sz w:val="20"/>
          <w:szCs w:val="20"/>
        </w:rPr>
        <w:t xml:space="preserve"> R, </w:t>
      </w:r>
      <w:proofErr w:type="spellStart"/>
      <w:r w:rsidRPr="00257F88">
        <w:rPr>
          <w:rFonts w:ascii="Times New Roman" w:hAnsi="Times New Roman"/>
          <w:color w:val="231F20"/>
          <w:sz w:val="20"/>
          <w:szCs w:val="20"/>
        </w:rPr>
        <w:t>Sithole-Niang</w:t>
      </w:r>
      <w:proofErr w:type="spellEnd"/>
      <w:r w:rsidRPr="00257F88">
        <w:rPr>
          <w:rFonts w:ascii="Times New Roman" w:hAnsi="Times New Roman"/>
          <w:color w:val="231F20"/>
          <w:sz w:val="20"/>
          <w:szCs w:val="20"/>
        </w:rPr>
        <w:t xml:space="preserve"> I (2007). Microbial community analysis of drinking water sources from rural areas of Zimbabwe. </w:t>
      </w:r>
      <w:proofErr w:type="spellStart"/>
      <w:r w:rsidRPr="00257F88">
        <w:rPr>
          <w:rFonts w:ascii="Times New Roman" w:hAnsi="Times New Roman"/>
          <w:i/>
          <w:iCs/>
          <w:color w:val="231F20"/>
          <w:sz w:val="20"/>
          <w:szCs w:val="20"/>
        </w:rPr>
        <w:t>Afri.J</w:t>
      </w:r>
      <w:proofErr w:type="spellEnd"/>
      <w:r w:rsidRPr="00257F88">
        <w:rPr>
          <w:rFonts w:ascii="Times New Roman" w:hAnsi="Times New Roman"/>
          <w:i/>
          <w:iCs/>
          <w:color w:val="231F20"/>
          <w:sz w:val="20"/>
          <w:szCs w:val="20"/>
        </w:rPr>
        <w:t xml:space="preserve">. </w:t>
      </w:r>
      <w:proofErr w:type="spellStart"/>
      <w:r w:rsidRPr="00257F88">
        <w:rPr>
          <w:rFonts w:ascii="Times New Roman" w:hAnsi="Times New Roman"/>
          <w:i/>
          <w:iCs/>
          <w:color w:val="231F20"/>
          <w:sz w:val="20"/>
          <w:szCs w:val="20"/>
        </w:rPr>
        <w:t>Microbiol</w:t>
      </w:r>
      <w:proofErr w:type="spellEnd"/>
      <w:r w:rsidRPr="00257F88">
        <w:rPr>
          <w:rFonts w:ascii="Times New Roman" w:hAnsi="Times New Roman"/>
          <w:i/>
          <w:iCs/>
          <w:color w:val="231F20"/>
          <w:sz w:val="20"/>
          <w:szCs w:val="20"/>
        </w:rPr>
        <w:t>. Res.</w:t>
      </w:r>
      <w:r w:rsidRPr="00257F88">
        <w:rPr>
          <w:rFonts w:ascii="Times New Roman" w:hAnsi="Times New Roman"/>
          <w:color w:val="231F20"/>
          <w:sz w:val="20"/>
          <w:szCs w:val="20"/>
        </w:rPr>
        <w:t xml:space="preserve"> 1 (6): 100-103.</w:t>
      </w:r>
    </w:p>
    <w:p w:rsidR="006D516B" w:rsidRPr="00257F88" w:rsidRDefault="006D516B" w:rsidP="00BA4191">
      <w:pPr>
        <w:snapToGrid w:val="0"/>
        <w:ind w:left="500" w:rightChars="35" w:right="73" w:hangingChars="250" w:hanging="500"/>
        <w:rPr>
          <w:rFonts w:hint="eastAsia"/>
          <w:sz w:val="20"/>
          <w:szCs w:val="20"/>
        </w:rPr>
      </w:pPr>
    </w:p>
    <w:p w:rsidR="00257F88" w:rsidRPr="00257F88" w:rsidRDefault="00257F88" w:rsidP="00BA4191">
      <w:pPr>
        <w:snapToGrid w:val="0"/>
        <w:ind w:left="500" w:rightChars="35" w:right="73" w:hangingChars="250" w:hanging="500"/>
        <w:rPr>
          <w:rFonts w:hint="eastAsia"/>
          <w:sz w:val="20"/>
          <w:szCs w:val="20"/>
        </w:rPr>
      </w:pPr>
    </w:p>
    <w:p w:rsidR="00257F88" w:rsidRPr="00257F88" w:rsidRDefault="00257F88" w:rsidP="00BA4191">
      <w:pPr>
        <w:snapToGrid w:val="0"/>
        <w:ind w:left="500" w:rightChars="35" w:right="73" w:hangingChars="250" w:hanging="500"/>
        <w:rPr>
          <w:sz w:val="20"/>
          <w:szCs w:val="20"/>
        </w:rPr>
      </w:pPr>
      <w:r w:rsidRPr="00257F88">
        <w:rPr>
          <w:rFonts w:hint="eastAsia"/>
          <w:sz w:val="20"/>
          <w:szCs w:val="20"/>
        </w:rPr>
        <w:t>10/5/2013</w:t>
      </w:r>
    </w:p>
    <w:sectPr w:rsidR="00257F88" w:rsidRPr="00257F88" w:rsidSect="00380CF1">
      <w:type w:val="continuous"/>
      <w:pgSz w:w="12242" w:h="15842" w:code="1"/>
      <w:pgMar w:top="1440" w:right="1440" w:bottom="1440" w:left="1440" w:header="720" w:footer="720" w:gutter="0"/>
      <w:cols w:num="2"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3DD" w:rsidRDefault="00F073DD">
      <w:r>
        <w:separator/>
      </w:r>
    </w:p>
  </w:endnote>
  <w:endnote w:type="continuationSeparator" w:id="0">
    <w:p w:rsidR="00F073DD" w:rsidRDefault="00F07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8D2904"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21" w:rsidRPr="00842921" w:rsidRDefault="008D2904" w:rsidP="00C25C3A">
    <w:pPr>
      <w:pStyle w:val="Footer"/>
      <w:framePr w:wrap="around" w:vAnchor="text" w:hAnchor="margin" w:xAlign="center" w:y="1"/>
      <w:rPr>
        <w:rStyle w:val="PageNumber"/>
        <w:sz w:val="20"/>
        <w:szCs w:val="20"/>
      </w:rPr>
    </w:pPr>
    <w:r w:rsidRPr="00842921">
      <w:rPr>
        <w:rStyle w:val="PageNumber"/>
        <w:sz w:val="20"/>
        <w:szCs w:val="20"/>
      </w:rPr>
      <w:fldChar w:fldCharType="begin"/>
    </w:r>
    <w:r w:rsidR="00842921" w:rsidRPr="00842921">
      <w:rPr>
        <w:rStyle w:val="PageNumber"/>
        <w:sz w:val="20"/>
        <w:szCs w:val="20"/>
      </w:rPr>
      <w:instrText xml:space="preserve">PAGE  </w:instrText>
    </w:r>
    <w:r w:rsidRPr="00842921">
      <w:rPr>
        <w:rStyle w:val="PageNumber"/>
        <w:sz w:val="20"/>
        <w:szCs w:val="20"/>
      </w:rPr>
      <w:fldChar w:fldCharType="separate"/>
    </w:r>
    <w:r w:rsidR="00257F88">
      <w:rPr>
        <w:rStyle w:val="PageNumber"/>
        <w:noProof/>
        <w:sz w:val="20"/>
        <w:szCs w:val="20"/>
      </w:rPr>
      <w:t>1</w:t>
    </w:r>
    <w:r w:rsidRPr="00842921">
      <w:rPr>
        <w:rStyle w:val="PageNumber"/>
        <w:sz w:val="20"/>
        <w:szCs w:val="20"/>
      </w:rPr>
      <w:fldChar w:fldCharType="end"/>
    </w:r>
  </w:p>
  <w:p w:rsidR="001A536E" w:rsidRPr="00607548" w:rsidRDefault="001A536E" w:rsidP="004D445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3DD" w:rsidRDefault="00F073DD">
      <w:r>
        <w:separator/>
      </w:r>
    </w:p>
  </w:footnote>
  <w:footnote w:type="continuationSeparator" w:id="0">
    <w:p w:rsidR="00F073DD" w:rsidRDefault="00F07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5E" w:rsidRDefault="00F5065E" w:rsidP="00F5065E">
    <w:pPr>
      <w:pBdr>
        <w:bottom w:val="thinThickMediumGap" w:sz="12" w:space="1" w:color="auto"/>
      </w:pBdr>
      <w:jc w:val="center"/>
      <w:rPr>
        <w:iCs/>
      </w:rPr>
    </w:pPr>
    <w:r>
      <w:rPr>
        <w:sz w:val="20"/>
        <w:szCs w:val="20"/>
      </w:rPr>
      <w:t>World Rural Observations 201</w:t>
    </w:r>
    <w:r w:rsidR="00926875">
      <w:rPr>
        <w:sz w:val="20"/>
        <w:szCs w:val="20"/>
      </w:rPr>
      <w:t>3</w:t>
    </w:r>
    <w:proofErr w:type="gramStart"/>
    <w:r>
      <w:rPr>
        <w:sz w:val="20"/>
        <w:szCs w:val="20"/>
      </w:rPr>
      <w:t>;</w:t>
    </w:r>
    <w:r w:rsidR="00926875">
      <w:rPr>
        <w:sz w:val="20"/>
        <w:szCs w:val="20"/>
      </w:rPr>
      <w:t>5</w:t>
    </w:r>
    <w:proofErr w:type="gramEnd"/>
    <w:r>
      <w:rPr>
        <w:sz w:val="20"/>
        <w:szCs w:val="20"/>
      </w:rPr>
      <w:t>(</w:t>
    </w:r>
    <w:r w:rsidR="004D4451">
      <w:rPr>
        <w:rFonts w:hint="eastAsia"/>
        <w:sz w:val="20"/>
        <w:szCs w:val="20"/>
      </w:rPr>
      <w:t>4</w:t>
    </w:r>
    <w:r>
      <w:rPr>
        <w:sz w:val="20"/>
        <w:szCs w:val="20"/>
      </w:rPr>
      <w:t xml:space="preserve">)                         </w:t>
    </w:r>
    <w:r>
      <w:rPr>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C30965"/>
    <w:multiLevelType w:val="hybridMultilevel"/>
    <w:tmpl w:val="3AF66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7">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8">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8"/>
  </w:num>
  <w:num w:numId="10">
    <w:abstractNumId w:val="3"/>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545"/>
    <w:rsid w:val="00001B54"/>
    <w:rsid w:val="00016F0A"/>
    <w:rsid w:val="000207C9"/>
    <w:rsid w:val="0002390E"/>
    <w:rsid w:val="00040AED"/>
    <w:rsid w:val="000428BA"/>
    <w:rsid w:val="00042F66"/>
    <w:rsid w:val="00051DE1"/>
    <w:rsid w:val="00065FF0"/>
    <w:rsid w:val="00073C48"/>
    <w:rsid w:val="000870EE"/>
    <w:rsid w:val="000B054F"/>
    <w:rsid w:val="000B3FF6"/>
    <w:rsid w:val="000D6624"/>
    <w:rsid w:val="000F4383"/>
    <w:rsid w:val="00102DDD"/>
    <w:rsid w:val="00123AB4"/>
    <w:rsid w:val="001314B6"/>
    <w:rsid w:val="001367C8"/>
    <w:rsid w:val="00170C6C"/>
    <w:rsid w:val="001A536E"/>
    <w:rsid w:val="001A572D"/>
    <w:rsid w:val="001B3690"/>
    <w:rsid w:val="001D2998"/>
    <w:rsid w:val="001E28DF"/>
    <w:rsid w:val="001F22E4"/>
    <w:rsid w:val="001F2AEB"/>
    <w:rsid w:val="001F5987"/>
    <w:rsid w:val="002057A2"/>
    <w:rsid w:val="00207FF1"/>
    <w:rsid w:val="00222218"/>
    <w:rsid w:val="00257F88"/>
    <w:rsid w:val="00261450"/>
    <w:rsid w:val="00262C7F"/>
    <w:rsid w:val="00275E61"/>
    <w:rsid w:val="002835CC"/>
    <w:rsid w:val="0029438F"/>
    <w:rsid w:val="00297F68"/>
    <w:rsid w:val="002A07A1"/>
    <w:rsid w:val="002A4DEB"/>
    <w:rsid w:val="002B2245"/>
    <w:rsid w:val="002C27B2"/>
    <w:rsid w:val="002D7FD7"/>
    <w:rsid w:val="002E3EE7"/>
    <w:rsid w:val="002F1B14"/>
    <w:rsid w:val="00380CF1"/>
    <w:rsid w:val="003870B9"/>
    <w:rsid w:val="003941D0"/>
    <w:rsid w:val="003B3058"/>
    <w:rsid w:val="003B6C6D"/>
    <w:rsid w:val="003D4E24"/>
    <w:rsid w:val="003E6119"/>
    <w:rsid w:val="003F1A2D"/>
    <w:rsid w:val="00403545"/>
    <w:rsid w:val="00406C95"/>
    <w:rsid w:val="00411392"/>
    <w:rsid w:val="00414E4B"/>
    <w:rsid w:val="004179B6"/>
    <w:rsid w:val="004275F5"/>
    <w:rsid w:val="00434885"/>
    <w:rsid w:val="00435A02"/>
    <w:rsid w:val="0044525D"/>
    <w:rsid w:val="00457B74"/>
    <w:rsid w:val="00474FE5"/>
    <w:rsid w:val="00477679"/>
    <w:rsid w:val="004A28B0"/>
    <w:rsid w:val="004B4E2E"/>
    <w:rsid w:val="004D36C0"/>
    <w:rsid w:val="004D4451"/>
    <w:rsid w:val="004F59CE"/>
    <w:rsid w:val="00512FE8"/>
    <w:rsid w:val="00522635"/>
    <w:rsid w:val="00534AA4"/>
    <w:rsid w:val="005526B7"/>
    <w:rsid w:val="00555674"/>
    <w:rsid w:val="00560F72"/>
    <w:rsid w:val="0056232B"/>
    <w:rsid w:val="005664D5"/>
    <w:rsid w:val="00566A4C"/>
    <w:rsid w:val="00566E72"/>
    <w:rsid w:val="00586003"/>
    <w:rsid w:val="00591E39"/>
    <w:rsid w:val="005A2276"/>
    <w:rsid w:val="005A504E"/>
    <w:rsid w:val="005B3E09"/>
    <w:rsid w:val="005D3835"/>
    <w:rsid w:val="005D42F6"/>
    <w:rsid w:val="00607548"/>
    <w:rsid w:val="00622AC8"/>
    <w:rsid w:val="006251F5"/>
    <w:rsid w:val="00650443"/>
    <w:rsid w:val="0065750C"/>
    <w:rsid w:val="0067411B"/>
    <w:rsid w:val="00677BF9"/>
    <w:rsid w:val="006850E2"/>
    <w:rsid w:val="006A1E53"/>
    <w:rsid w:val="006A7996"/>
    <w:rsid w:val="006D516B"/>
    <w:rsid w:val="006E1846"/>
    <w:rsid w:val="006E5057"/>
    <w:rsid w:val="006E5D24"/>
    <w:rsid w:val="00720A44"/>
    <w:rsid w:val="00733492"/>
    <w:rsid w:val="00737CA2"/>
    <w:rsid w:val="00746B58"/>
    <w:rsid w:val="00774AFD"/>
    <w:rsid w:val="00776C35"/>
    <w:rsid w:val="007A2D5F"/>
    <w:rsid w:val="007C0265"/>
    <w:rsid w:val="007C4AB3"/>
    <w:rsid w:val="007D0D9D"/>
    <w:rsid w:val="007D2ADB"/>
    <w:rsid w:val="007E1DE6"/>
    <w:rsid w:val="007E7A27"/>
    <w:rsid w:val="007F07A1"/>
    <w:rsid w:val="007F16A7"/>
    <w:rsid w:val="007F5EDA"/>
    <w:rsid w:val="00811A39"/>
    <w:rsid w:val="00826B1C"/>
    <w:rsid w:val="00831962"/>
    <w:rsid w:val="00842921"/>
    <w:rsid w:val="008513C7"/>
    <w:rsid w:val="00855D12"/>
    <w:rsid w:val="00860B61"/>
    <w:rsid w:val="00893E33"/>
    <w:rsid w:val="008941AB"/>
    <w:rsid w:val="008B6C7D"/>
    <w:rsid w:val="008D2904"/>
    <w:rsid w:val="008D432F"/>
    <w:rsid w:val="008D7F7E"/>
    <w:rsid w:val="008F41A7"/>
    <w:rsid w:val="0091143C"/>
    <w:rsid w:val="00915450"/>
    <w:rsid w:val="0092618E"/>
    <w:rsid w:val="00926875"/>
    <w:rsid w:val="00947758"/>
    <w:rsid w:val="00981579"/>
    <w:rsid w:val="00997426"/>
    <w:rsid w:val="009A3769"/>
    <w:rsid w:val="009D2C7C"/>
    <w:rsid w:val="009F0314"/>
    <w:rsid w:val="009F49C8"/>
    <w:rsid w:val="009F6425"/>
    <w:rsid w:val="00A25D0F"/>
    <w:rsid w:val="00A355D8"/>
    <w:rsid w:val="00A36329"/>
    <w:rsid w:val="00A504B8"/>
    <w:rsid w:val="00A565BD"/>
    <w:rsid w:val="00A64A36"/>
    <w:rsid w:val="00A73571"/>
    <w:rsid w:val="00A84676"/>
    <w:rsid w:val="00AD0CE7"/>
    <w:rsid w:val="00AF6D2D"/>
    <w:rsid w:val="00B132EA"/>
    <w:rsid w:val="00B13972"/>
    <w:rsid w:val="00B16A83"/>
    <w:rsid w:val="00B227DB"/>
    <w:rsid w:val="00B3514E"/>
    <w:rsid w:val="00B36B6D"/>
    <w:rsid w:val="00B57EED"/>
    <w:rsid w:val="00B60A58"/>
    <w:rsid w:val="00B63C8F"/>
    <w:rsid w:val="00B712FF"/>
    <w:rsid w:val="00BA05E5"/>
    <w:rsid w:val="00BA4191"/>
    <w:rsid w:val="00BD0133"/>
    <w:rsid w:val="00BD2F55"/>
    <w:rsid w:val="00BF534C"/>
    <w:rsid w:val="00C05390"/>
    <w:rsid w:val="00C23328"/>
    <w:rsid w:val="00C25C3A"/>
    <w:rsid w:val="00C40BB3"/>
    <w:rsid w:val="00CA5310"/>
    <w:rsid w:val="00CE6F25"/>
    <w:rsid w:val="00CF7BBD"/>
    <w:rsid w:val="00D20EC9"/>
    <w:rsid w:val="00D24651"/>
    <w:rsid w:val="00D330BB"/>
    <w:rsid w:val="00D50714"/>
    <w:rsid w:val="00D5571A"/>
    <w:rsid w:val="00D63C0C"/>
    <w:rsid w:val="00D774D8"/>
    <w:rsid w:val="00D82416"/>
    <w:rsid w:val="00DA0DD2"/>
    <w:rsid w:val="00DB19E9"/>
    <w:rsid w:val="00DB4576"/>
    <w:rsid w:val="00DC258F"/>
    <w:rsid w:val="00DD04BF"/>
    <w:rsid w:val="00DD6DED"/>
    <w:rsid w:val="00DE04F7"/>
    <w:rsid w:val="00E06C8F"/>
    <w:rsid w:val="00E205EA"/>
    <w:rsid w:val="00E42034"/>
    <w:rsid w:val="00E56638"/>
    <w:rsid w:val="00E72553"/>
    <w:rsid w:val="00E84BF3"/>
    <w:rsid w:val="00E96ECE"/>
    <w:rsid w:val="00EA6621"/>
    <w:rsid w:val="00EB29C9"/>
    <w:rsid w:val="00ED532A"/>
    <w:rsid w:val="00EE13B9"/>
    <w:rsid w:val="00F073DD"/>
    <w:rsid w:val="00F13C98"/>
    <w:rsid w:val="00F47CCA"/>
    <w:rsid w:val="00F5065E"/>
    <w:rsid w:val="00F61669"/>
    <w:rsid w:val="00F62B47"/>
    <w:rsid w:val="00F64052"/>
    <w:rsid w:val="00F72E1E"/>
    <w:rsid w:val="00F850D3"/>
    <w:rsid w:val="00F90973"/>
    <w:rsid w:val="00FE10A6"/>
    <w:rsid w:val="00FF1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3C"/>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paragraph" w:styleId="ListParagraph">
    <w:name w:val="List Paragraph"/>
    <w:basedOn w:val="Normal"/>
    <w:uiPriority w:val="34"/>
    <w:qFormat/>
    <w:rsid w:val="006D516B"/>
    <w:pPr>
      <w:widowControl/>
      <w:spacing w:after="200" w:line="276" w:lineRule="auto"/>
      <w:ind w:left="720"/>
      <w:contextualSpacing/>
      <w:jc w:val="left"/>
    </w:pPr>
    <w:rPr>
      <w:rFonts w:ascii="Calibri" w:eastAsia="Calibri" w:hAnsi="Calibri"/>
      <w:kern w:val="0"/>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yperlink" Target="http://www.wssinfo.org/en/" TargetMode="External"/><Relationship Id="rId3" Type="http://schemas.openxmlformats.org/officeDocument/2006/relationships/settings" Target="settings.xml"/><Relationship Id="rId7" Type="http://schemas.openxmlformats.org/officeDocument/2006/relationships/hyperlink" Target="mailto:birtyty@gmail.com" TargetMode="External"/><Relationship Id="rId12" Type="http://schemas.openxmlformats.org/officeDocument/2006/relationships/hyperlink" Target="mailto:birty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3762</Words>
  <Characters>20819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24532</CharactersWithSpaces>
  <SharedDoc>false</SharedDoc>
  <HLinks>
    <vt:vector size="30" baseType="variant">
      <vt:variant>
        <vt:i4>7077937</vt:i4>
      </vt:variant>
      <vt:variant>
        <vt:i4>6</vt:i4>
      </vt:variant>
      <vt:variant>
        <vt:i4>0</vt:i4>
      </vt:variant>
      <vt:variant>
        <vt:i4>5</vt:i4>
      </vt:variant>
      <vt:variant>
        <vt:lpwstr>http://www.wssinfo.org/en/</vt:lpwstr>
      </vt:variant>
      <vt:variant>
        <vt:lpwstr/>
      </vt:variant>
      <vt:variant>
        <vt:i4>4128829</vt:i4>
      </vt:variant>
      <vt:variant>
        <vt:i4>3</vt:i4>
      </vt:variant>
      <vt:variant>
        <vt:i4>0</vt:i4>
      </vt:variant>
      <vt:variant>
        <vt:i4>5</vt:i4>
      </vt:variant>
      <vt:variant>
        <vt:lpwstr>http://www.sciencepub.net/rural</vt:lpwstr>
      </vt:variant>
      <vt:variant>
        <vt:lpwstr/>
      </vt:variant>
      <vt:variant>
        <vt:i4>1441830</vt:i4>
      </vt:variant>
      <vt:variant>
        <vt:i4>0</vt:i4>
      </vt:variant>
      <vt:variant>
        <vt:i4>0</vt:i4>
      </vt:variant>
      <vt:variant>
        <vt:i4>5</vt:i4>
      </vt:variant>
      <vt:variant>
        <vt:lpwstr>mailto:birtyty@gmail.com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dcterms:created xsi:type="dcterms:W3CDTF">2013-10-08T00:15:00Z</dcterms:created>
  <dcterms:modified xsi:type="dcterms:W3CDTF">2013-10-08T02:42:00Z</dcterms:modified>
  <cp:category>Science</cp:category>
</cp:coreProperties>
</file>