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FB" w:rsidRPr="00CD5566" w:rsidRDefault="007F34BF" w:rsidP="00643D8A">
      <w:pPr>
        <w:snapToGrid w:val="0"/>
        <w:spacing w:after="0" w:line="240" w:lineRule="auto"/>
        <w:jc w:val="center"/>
        <w:rPr>
          <w:rFonts w:ascii="Times New Roman" w:hAnsi="Times New Roman" w:cs="Times New Roman"/>
          <w:b/>
          <w:sz w:val="20"/>
          <w:szCs w:val="20"/>
        </w:rPr>
      </w:pPr>
      <w:r w:rsidRPr="00CD5566">
        <w:rPr>
          <w:rFonts w:ascii="Times New Roman" w:hAnsi="Times New Roman" w:cs="Times New Roman"/>
          <w:b/>
          <w:sz w:val="20"/>
          <w:szCs w:val="20"/>
        </w:rPr>
        <w:t xml:space="preserve">Female Education Ratio in the Age Group of 6-14 Years in Educational Zones of </w:t>
      </w:r>
      <w:proofErr w:type="spellStart"/>
      <w:r w:rsidRPr="00CD5566">
        <w:rPr>
          <w:rFonts w:ascii="Times New Roman" w:hAnsi="Times New Roman" w:cs="Times New Roman"/>
          <w:b/>
          <w:sz w:val="20"/>
          <w:szCs w:val="20"/>
        </w:rPr>
        <w:t>Ganderbal</w:t>
      </w:r>
      <w:proofErr w:type="spellEnd"/>
      <w:r w:rsidR="00B943AB" w:rsidRPr="00CD5566">
        <w:rPr>
          <w:rFonts w:ascii="Times New Roman" w:hAnsi="Times New Roman" w:cs="Times New Roman"/>
          <w:b/>
          <w:sz w:val="20"/>
          <w:szCs w:val="20"/>
        </w:rPr>
        <w:t>, J&amp;K, India</w:t>
      </w:r>
    </w:p>
    <w:p w:rsidR="00B943AB" w:rsidRPr="00CD5566" w:rsidRDefault="00B943AB" w:rsidP="00643D8A">
      <w:pPr>
        <w:snapToGrid w:val="0"/>
        <w:spacing w:after="0" w:line="240" w:lineRule="auto"/>
        <w:jc w:val="center"/>
        <w:rPr>
          <w:rFonts w:ascii="Times New Roman" w:hAnsi="Times New Roman" w:cs="Times New Roman"/>
          <w:b/>
          <w:sz w:val="20"/>
          <w:szCs w:val="20"/>
        </w:rPr>
      </w:pPr>
    </w:p>
    <w:p w:rsidR="00543F4E" w:rsidRPr="00CD5566" w:rsidRDefault="00543F4E" w:rsidP="00643D8A">
      <w:pPr>
        <w:snapToGrid w:val="0"/>
        <w:spacing w:after="0" w:line="240" w:lineRule="auto"/>
        <w:jc w:val="center"/>
        <w:rPr>
          <w:rFonts w:ascii="Times New Roman" w:hAnsi="Times New Roman" w:cs="Times New Roman"/>
          <w:sz w:val="20"/>
          <w:szCs w:val="20"/>
          <w:vertAlign w:val="superscript"/>
        </w:rPr>
      </w:pPr>
      <w:r w:rsidRPr="00CD5566">
        <w:rPr>
          <w:rFonts w:ascii="Times New Roman" w:hAnsi="Times New Roman" w:cs="Times New Roman"/>
          <w:sz w:val="20"/>
          <w:szCs w:val="20"/>
        </w:rPr>
        <w:t xml:space="preserve">Hafiz </w:t>
      </w:r>
      <w:proofErr w:type="spellStart"/>
      <w:r w:rsidRPr="00CD5566">
        <w:rPr>
          <w:rFonts w:ascii="Times New Roman" w:hAnsi="Times New Roman" w:cs="Times New Roman"/>
          <w:sz w:val="20"/>
          <w:szCs w:val="20"/>
        </w:rPr>
        <w:t>Mudasir</w:t>
      </w:r>
      <w:proofErr w:type="spellEnd"/>
      <w:r w:rsidR="00A65300" w:rsidRPr="00CD5566">
        <w:rPr>
          <w:rFonts w:ascii="Times New Roman" w:hAnsi="Times New Roman" w:cs="Times New Roman"/>
          <w:sz w:val="20"/>
          <w:szCs w:val="20"/>
        </w:rPr>
        <w:t xml:space="preserve"> </w:t>
      </w:r>
      <w:r w:rsidR="00A65300" w:rsidRPr="00CD5566">
        <w:rPr>
          <w:rFonts w:ascii="Times New Roman" w:hAnsi="Times New Roman" w:cs="Times New Roman"/>
          <w:sz w:val="20"/>
          <w:szCs w:val="20"/>
          <w:vertAlign w:val="superscript"/>
        </w:rPr>
        <w:t>1</w:t>
      </w:r>
      <w:r w:rsidR="00A65300" w:rsidRPr="00CD5566">
        <w:rPr>
          <w:rFonts w:ascii="Times New Roman" w:hAnsi="Times New Roman" w:cs="Times New Roman"/>
          <w:sz w:val="20"/>
          <w:szCs w:val="20"/>
        </w:rPr>
        <w:t xml:space="preserve">, M.Y </w:t>
      </w:r>
      <w:proofErr w:type="spellStart"/>
      <w:r w:rsidR="00A65300" w:rsidRPr="00CD5566">
        <w:rPr>
          <w:rFonts w:ascii="Times New Roman" w:hAnsi="Times New Roman" w:cs="Times New Roman"/>
          <w:sz w:val="20"/>
          <w:szCs w:val="20"/>
        </w:rPr>
        <w:t>Ganaie</w:t>
      </w:r>
      <w:proofErr w:type="spellEnd"/>
      <w:r w:rsidR="00A65300" w:rsidRPr="00CD5566">
        <w:rPr>
          <w:rFonts w:ascii="Times New Roman" w:hAnsi="Times New Roman" w:cs="Times New Roman"/>
          <w:sz w:val="20"/>
          <w:szCs w:val="20"/>
        </w:rPr>
        <w:t xml:space="preserve"> </w:t>
      </w:r>
      <w:r w:rsidR="00A65300" w:rsidRPr="00CD5566">
        <w:rPr>
          <w:rFonts w:ascii="Times New Roman" w:hAnsi="Times New Roman" w:cs="Times New Roman"/>
          <w:sz w:val="20"/>
          <w:szCs w:val="20"/>
          <w:vertAlign w:val="superscript"/>
        </w:rPr>
        <w:t>2</w:t>
      </w:r>
    </w:p>
    <w:p w:rsidR="00E0275D" w:rsidRPr="00CD5566" w:rsidRDefault="00E0275D" w:rsidP="00643D8A">
      <w:pPr>
        <w:snapToGrid w:val="0"/>
        <w:spacing w:after="0" w:line="240" w:lineRule="auto"/>
        <w:jc w:val="center"/>
        <w:rPr>
          <w:rFonts w:ascii="Times New Roman" w:hAnsi="Times New Roman" w:cs="Times New Roman"/>
          <w:b/>
          <w:sz w:val="20"/>
          <w:szCs w:val="20"/>
          <w:vertAlign w:val="superscript"/>
        </w:rPr>
      </w:pPr>
    </w:p>
    <w:p w:rsidR="00543F4E" w:rsidRPr="00CD5566" w:rsidRDefault="00674088" w:rsidP="00643D8A">
      <w:pPr>
        <w:snapToGrid w:val="0"/>
        <w:spacing w:after="0" w:line="240" w:lineRule="auto"/>
        <w:jc w:val="center"/>
        <w:rPr>
          <w:rFonts w:ascii="Times New Roman" w:hAnsi="Times New Roman" w:cs="Times New Roman"/>
          <w:sz w:val="20"/>
          <w:szCs w:val="20"/>
        </w:rPr>
      </w:pPr>
      <w:r w:rsidRPr="00CD5566">
        <w:rPr>
          <w:rFonts w:ascii="Times New Roman" w:hAnsi="Times New Roman" w:cs="Times New Roman"/>
          <w:sz w:val="20"/>
          <w:szCs w:val="20"/>
          <w:vertAlign w:val="superscript"/>
        </w:rPr>
        <w:t xml:space="preserve">1. </w:t>
      </w:r>
      <w:proofErr w:type="spellStart"/>
      <w:r w:rsidR="00543F4E" w:rsidRPr="00CD5566">
        <w:rPr>
          <w:rFonts w:ascii="Times New Roman" w:hAnsi="Times New Roman" w:cs="Times New Roman"/>
          <w:sz w:val="20"/>
          <w:szCs w:val="20"/>
        </w:rPr>
        <w:t>Ph.D</w:t>
      </w:r>
      <w:proofErr w:type="spellEnd"/>
      <w:r w:rsidR="00543F4E" w:rsidRPr="00CD5566">
        <w:rPr>
          <w:rFonts w:ascii="Times New Roman" w:hAnsi="Times New Roman" w:cs="Times New Roman"/>
          <w:sz w:val="20"/>
          <w:szCs w:val="20"/>
        </w:rPr>
        <w:t xml:space="preserve"> Research Scholar, Dept. of Education, Dr C.V</w:t>
      </w:r>
      <w:r w:rsidR="002F2504" w:rsidRPr="00CD5566">
        <w:rPr>
          <w:rFonts w:ascii="Times New Roman" w:hAnsi="Times New Roman" w:cs="Times New Roman"/>
          <w:sz w:val="20"/>
          <w:szCs w:val="20"/>
        </w:rPr>
        <w:t>.</w:t>
      </w:r>
      <w:r w:rsidR="00543F4E" w:rsidRPr="00CD5566">
        <w:rPr>
          <w:rFonts w:ascii="Times New Roman" w:hAnsi="Times New Roman" w:cs="Times New Roman"/>
          <w:sz w:val="20"/>
          <w:szCs w:val="20"/>
        </w:rPr>
        <w:t xml:space="preserve"> Raman University</w:t>
      </w:r>
    </w:p>
    <w:p w:rsidR="00A65300" w:rsidRPr="00CD5566" w:rsidRDefault="00674088" w:rsidP="00643D8A">
      <w:pPr>
        <w:snapToGrid w:val="0"/>
        <w:spacing w:after="0" w:line="240" w:lineRule="auto"/>
        <w:jc w:val="center"/>
        <w:rPr>
          <w:rFonts w:ascii="Times New Roman" w:hAnsi="Times New Roman" w:cs="Times New Roman"/>
          <w:sz w:val="20"/>
          <w:szCs w:val="20"/>
        </w:rPr>
      </w:pPr>
      <w:r w:rsidRPr="00CD5566">
        <w:rPr>
          <w:rFonts w:ascii="Times New Roman" w:hAnsi="Times New Roman" w:cs="Times New Roman"/>
          <w:sz w:val="20"/>
          <w:szCs w:val="20"/>
          <w:vertAlign w:val="superscript"/>
        </w:rPr>
        <w:t>2.</w:t>
      </w:r>
      <w:r w:rsidRPr="00CD5566">
        <w:rPr>
          <w:rFonts w:ascii="Times New Roman" w:hAnsi="Times New Roman" w:cs="Times New Roman"/>
          <w:sz w:val="20"/>
          <w:szCs w:val="20"/>
        </w:rPr>
        <w:t xml:space="preserve"> </w:t>
      </w:r>
      <w:r w:rsidR="00A65300" w:rsidRPr="00CD5566">
        <w:rPr>
          <w:rFonts w:ascii="Times New Roman" w:hAnsi="Times New Roman" w:cs="Times New Roman"/>
          <w:sz w:val="20"/>
          <w:szCs w:val="20"/>
        </w:rPr>
        <w:t>Associate Professor, Dept. of Education, University of Kashmir</w:t>
      </w:r>
    </w:p>
    <w:p w:rsidR="00B943AB" w:rsidRPr="00CD5566" w:rsidRDefault="00244093" w:rsidP="00643D8A">
      <w:pPr>
        <w:snapToGrid w:val="0"/>
        <w:spacing w:after="0" w:line="240" w:lineRule="auto"/>
        <w:jc w:val="center"/>
        <w:rPr>
          <w:rFonts w:ascii="Times New Roman" w:hAnsi="Times New Roman" w:cs="Times New Roman"/>
          <w:sz w:val="20"/>
          <w:szCs w:val="20"/>
        </w:rPr>
      </w:pPr>
      <w:hyperlink r:id="rId8" w:history="1">
        <w:r w:rsidR="00543F4E" w:rsidRPr="00CD5566">
          <w:rPr>
            <w:rStyle w:val="Hyperlink"/>
            <w:rFonts w:ascii="Times New Roman" w:hAnsi="Times New Roman" w:cs="Times New Roman"/>
            <w:sz w:val="20"/>
            <w:szCs w:val="20"/>
          </w:rPr>
          <w:t>hafizmudasir@rediffmail.com</w:t>
        </w:r>
      </w:hyperlink>
    </w:p>
    <w:p w:rsidR="00B943AB" w:rsidRPr="00CD5566" w:rsidRDefault="00B943AB" w:rsidP="00643D8A">
      <w:pPr>
        <w:snapToGrid w:val="0"/>
        <w:spacing w:after="0" w:line="240" w:lineRule="auto"/>
        <w:jc w:val="center"/>
        <w:rPr>
          <w:rFonts w:ascii="Times New Roman" w:hAnsi="Times New Roman" w:cs="Times New Roman"/>
          <w:sz w:val="20"/>
          <w:szCs w:val="20"/>
        </w:rPr>
      </w:pPr>
    </w:p>
    <w:p w:rsidR="00543F4E" w:rsidRPr="00CD5566" w:rsidRDefault="00543F4E" w:rsidP="00643D8A">
      <w:p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b/>
          <w:sz w:val="20"/>
          <w:szCs w:val="20"/>
        </w:rPr>
        <w:t>Abstract:</w:t>
      </w:r>
      <w:r w:rsidR="00B943AB" w:rsidRPr="00CD5566">
        <w:rPr>
          <w:rFonts w:ascii="Times New Roman" w:hAnsi="Times New Roman" w:cs="Times New Roman"/>
          <w:b/>
          <w:sz w:val="20"/>
          <w:szCs w:val="20"/>
        </w:rPr>
        <w:t xml:space="preserve"> </w:t>
      </w:r>
      <w:r w:rsidRPr="00CD5566">
        <w:rPr>
          <w:rFonts w:ascii="Times New Roman" w:hAnsi="Times New Roman" w:cs="Times New Roman"/>
          <w:sz w:val="20"/>
          <w:szCs w:val="20"/>
        </w:rPr>
        <w:t>The</w:t>
      </w:r>
      <w:r w:rsidRPr="00CD5566">
        <w:rPr>
          <w:rFonts w:ascii="Times New Roman" w:hAnsi="Times New Roman" w:cs="Times New Roman"/>
          <w:b/>
          <w:sz w:val="20"/>
          <w:szCs w:val="20"/>
        </w:rPr>
        <w:t xml:space="preserve"> </w:t>
      </w:r>
      <w:r w:rsidRPr="00CD5566">
        <w:rPr>
          <w:rFonts w:ascii="Times New Roman" w:hAnsi="Times New Roman" w:cs="Times New Roman"/>
          <w:sz w:val="20"/>
          <w:szCs w:val="20"/>
        </w:rPr>
        <w:t>present study e</w:t>
      </w:r>
      <w:r w:rsidR="00500F73" w:rsidRPr="00CD5566">
        <w:rPr>
          <w:rFonts w:ascii="Times New Roman" w:hAnsi="Times New Roman" w:cs="Times New Roman"/>
          <w:sz w:val="20"/>
          <w:szCs w:val="20"/>
        </w:rPr>
        <w:t>ntitled “Female Education Ratio</w:t>
      </w:r>
      <w:r w:rsidRPr="00CD5566">
        <w:rPr>
          <w:rFonts w:ascii="Times New Roman" w:hAnsi="Times New Roman" w:cs="Times New Roman"/>
          <w:sz w:val="20"/>
          <w:szCs w:val="20"/>
        </w:rPr>
        <w:t xml:space="preserve"> in the Age Group of 6-14 Years in Educational Zones of </w:t>
      </w:r>
      <w:proofErr w:type="spellStart"/>
      <w:r w:rsidR="00500F73" w:rsidRPr="00CD5566">
        <w:rPr>
          <w:rFonts w:ascii="Times New Roman" w:hAnsi="Times New Roman" w:cs="Times New Roman"/>
          <w:sz w:val="20"/>
          <w:szCs w:val="20"/>
        </w:rPr>
        <w:t>Ganderbal</w:t>
      </w:r>
      <w:proofErr w:type="spellEnd"/>
      <w:r w:rsidR="00500F73" w:rsidRPr="00CD5566">
        <w:rPr>
          <w:rFonts w:ascii="Times New Roman" w:hAnsi="Times New Roman" w:cs="Times New Roman"/>
          <w:sz w:val="20"/>
          <w:szCs w:val="20"/>
        </w:rPr>
        <w:t>”</w:t>
      </w:r>
      <w:r w:rsidRPr="00CD5566">
        <w:rPr>
          <w:rFonts w:ascii="Times New Roman" w:hAnsi="Times New Roman" w:cs="Times New Roman"/>
          <w:sz w:val="20"/>
          <w:szCs w:val="20"/>
        </w:rPr>
        <w:t xml:space="preserve"> was conducted to study total enrolment and Dropout rate of boys and girls studying in the sample schools of the above mentioned educational zones. The investigator developed self-constructed information blanks, Information schedules and used </w:t>
      </w:r>
      <w:r w:rsidRPr="00CD5566">
        <w:rPr>
          <w:rFonts w:ascii="Times New Roman" w:eastAsia="Times New Roman" w:hAnsi="Times New Roman" w:cs="Times New Roman"/>
          <w:sz w:val="20"/>
          <w:szCs w:val="20"/>
        </w:rPr>
        <w:t xml:space="preserve">Self-observation and Door to Door School survey techniques to get accurate results from different degree colleges of Srinagar. </w:t>
      </w:r>
      <w:r w:rsidRPr="00CD5566">
        <w:rPr>
          <w:rFonts w:ascii="Times New Roman" w:hAnsi="Times New Roman" w:cs="Times New Roman"/>
          <w:sz w:val="20"/>
          <w:szCs w:val="20"/>
          <w:lang w:val="en-IN"/>
        </w:rPr>
        <w:t>The investigator for the present piece of research followed the exact procedure as advocated by most of the imminent researchers in the field of education and psychology. For this purpose the data received from the different Schools was analysed statistically using percentage statistics. All the calculated values shown at appropriate section were analysed later and placed in a tabulated form. The study revealed that the Dropout rate is more</w:t>
      </w:r>
      <w:r w:rsidRPr="00CD5566">
        <w:rPr>
          <w:rFonts w:ascii="Times New Roman" w:hAnsi="Times New Roman" w:cs="Times New Roman"/>
          <w:sz w:val="20"/>
          <w:szCs w:val="20"/>
        </w:rPr>
        <w:t xml:space="preserve"> among female students than male students</w:t>
      </w:r>
      <w:r w:rsidR="00856C9F" w:rsidRPr="00CD5566">
        <w:rPr>
          <w:rFonts w:ascii="Times New Roman" w:hAnsi="Times New Roman" w:cs="Times New Roman"/>
          <w:sz w:val="20"/>
          <w:szCs w:val="20"/>
        </w:rPr>
        <w:t>.</w:t>
      </w:r>
    </w:p>
    <w:p w:rsidR="00D52DC4" w:rsidRPr="00CD5566" w:rsidRDefault="00856C9F" w:rsidP="00643D8A">
      <w:pPr>
        <w:pStyle w:val="Default"/>
        <w:snapToGrid w:val="0"/>
        <w:jc w:val="both"/>
        <w:rPr>
          <w:sz w:val="20"/>
          <w:szCs w:val="20"/>
        </w:rPr>
      </w:pPr>
      <w:r w:rsidRPr="00CD5566">
        <w:rPr>
          <w:rFonts w:eastAsia="Times New Roman+FPEF"/>
          <w:b/>
          <w:sz w:val="20"/>
          <w:szCs w:val="20"/>
        </w:rPr>
        <w:t>[</w:t>
      </w:r>
      <w:r w:rsidRPr="00CD5566">
        <w:rPr>
          <w:rFonts w:eastAsia="Times New Roman+FPEF"/>
          <w:sz w:val="20"/>
          <w:szCs w:val="20"/>
        </w:rPr>
        <w:t xml:space="preserve">Hafiz </w:t>
      </w:r>
      <w:proofErr w:type="spellStart"/>
      <w:r w:rsidRPr="00CD5566">
        <w:rPr>
          <w:rFonts w:eastAsia="Times New Roman+FPEF"/>
          <w:sz w:val="20"/>
          <w:szCs w:val="20"/>
        </w:rPr>
        <w:t>Mudasir</w:t>
      </w:r>
      <w:proofErr w:type="spellEnd"/>
      <w:r w:rsidRPr="00CD5566">
        <w:rPr>
          <w:rFonts w:eastAsia="Times New Roman+FPEF"/>
          <w:sz w:val="20"/>
          <w:szCs w:val="20"/>
        </w:rPr>
        <w:t xml:space="preserve">, M.Y </w:t>
      </w:r>
      <w:proofErr w:type="spellStart"/>
      <w:r w:rsidRPr="00CD5566">
        <w:rPr>
          <w:rFonts w:eastAsia="Times New Roman+FPEF"/>
          <w:sz w:val="20"/>
          <w:szCs w:val="20"/>
        </w:rPr>
        <w:t>Ganaie</w:t>
      </w:r>
      <w:proofErr w:type="spellEnd"/>
      <w:r w:rsidRPr="00CD5566">
        <w:rPr>
          <w:rFonts w:eastAsia="Times New Roman+FPEF"/>
          <w:sz w:val="20"/>
          <w:szCs w:val="20"/>
        </w:rPr>
        <w:t xml:space="preserve">. </w:t>
      </w:r>
      <w:proofErr w:type="gramStart"/>
      <w:r w:rsidR="00B943AB" w:rsidRPr="00CD5566">
        <w:rPr>
          <w:b/>
          <w:sz w:val="20"/>
          <w:szCs w:val="20"/>
        </w:rPr>
        <w:t xml:space="preserve">Female Education Ratio in the Age Group of 6-14 Years in Educational Zones of </w:t>
      </w:r>
      <w:proofErr w:type="spellStart"/>
      <w:r w:rsidR="00B943AB" w:rsidRPr="00CD5566">
        <w:rPr>
          <w:b/>
          <w:sz w:val="20"/>
          <w:szCs w:val="20"/>
        </w:rPr>
        <w:t>Ganderbal</w:t>
      </w:r>
      <w:proofErr w:type="spellEnd"/>
      <w:r w:rsidR="00B943AB" w:rsidRPr="00CD5566">
        <w:rPr>
          <w:b/>
          <w:sz w:val="20"/>
          <w:szCs w:val="20"/>
        </w:rPr>
        <w:t>, J&amp;K, India</w:t>
      </w:r>
      <w:r w:rsidR="00D52DC4" w:rsidRPr="00CD5566">
        <w:rPr>
          <w:rFonts w:eastAsia="Times New Roman"/>
          <w:b/>
          <w:bCs/>
          <w:sz w:val="20"/>
          <w:szCs w:val="20"/>
          <w:lang w:bidi="fa-IR"/>
        </w:rPr>
        <w:t>.</w:t>
      </w:r>
      <w:proofErr w:type="gramEnd"/>
      <w:r w:rsidR="00D52DC4" w:rsidRPr="00CD5566">
        <w:rPr>
          <w:rFonts w:hint="eastAsia"/>
          <w:iCs/>
          <w:sz w:val="20"/>
          <w:szCs w:val="20"/>
        </w:rPr>
        <w:t xml:space="preserve"> </w:t>
      </w:r>
      <w:r w:rsidR="00D52DC4" w:rsidRPr="00CD5566">
        <w:rPr>
          <w:rFonts w:eastAsia="Times New Roman"/>
          <w:bCs/>
          <w:i/>
          <w:sz w:val="20"/>
          <w:szCs w:val="20"/>
        </w:rPr>
        <w:t xml:space="preserve">World Rural </w:t>
      </w:r>
      <w:proofErr w:type="spellStart"/>
      <w:r w:rsidR="00D52DC4" w:rsidRPr="00CD5566">
        <w:rPr>
          <w:rFonts w:eastAsia="Times New Roman"/>
          <w:bCs/>
          <w:i/>
          <w:sz w:val="20"/>
          <w:szCs w:val="20"/>
        </w:rPr>
        <w:t>Observ</w:t>
      </w:r>
      <w:proofErr w:type="spellEnd"/>
      <w:r w:rsidR="00D52DC4" w:rsidRPr="00CD5566">
        <w:rPr>
          <w:rFonts w:eastAsia="Times New Roman"/>
          <w:bCs/>
          <w:sz w:val="20"/>
          <w:szCs w:val="20"/>
        </w:rPr>
        <w:t xml:space="preserve"> </w:t>
      </w:r>
      <w:r w:rsidR="00D52DC4" w:rsidRPr="00CD5566">
        <w:rPr>
          <w:sz w:val="20"/>
          <w:szCs w:val="20"/>
        </w:rPr>
        <w:t>201</w:t>
      </w:r>
      <w:r w:rsidR="00D52DC4" w:rsidRPr="00CD5566">
        <w:rPr>
          <w:rFonts w:hint="eastAsia"/>
          <w:sz w:val="20"/>
          <w:szCs w:val="20"/>
        </w:rPr>
        <w:t>5</w:t>
      </w:r>
      <w:proofErr w:type="gramStart"/>
      <w:r w:rsidR="00D52DC4" w:rsidRPr="00CD5566">
        <w:rPr>
          <w:sz w:val="20"/>
          <w:szCs w:val="20"/>
        </w:rPr>
        <w:t>;</w:t>
      </w:r>
      <w:r w:rsidR="00D52DC4" w:rsidRPr="00CD5566">
        <w:rPr>
          <w:rFonts w:hint="eastAsia"/>
          <w:sz w:val="20"/>
          <w:szCs w:val="20"/>
        </w:rPr>
        <w:t>7</w:t>
      </w:r>
      <w:proofErr w:type="gramEnd"/>
      <w:r w:rsidR="00D52DC4" w:rsidRPr="00CD5566">
        <w:rPr>
          <w:sz w:val="20"/>
          <w:szCs w:val="20"/>
        </w:rPr>
        <w:t>(</w:t>
      </w:r>
      <w:r w:rsidR="00D52DC4" w:rsidRPr="00CD5566">
        <w:rPr>
          <w:rFonts w:hint="eastAsia"/>
          <w:sz w:val="20"/>
          <w:szCs w:val="20"/>
        </w:rPr>
        <w:t>2</w:t>
      </w:r>
      <w:r w:rsidR="00D52DC4" w:rsidRPr="00CD5566">
        <w:rPr>
          <w:sz w:val="20"/>
          <w:szCs w:val="20"/>
        </w:rPr>
        <w:t>):</w:t>
      </w:r>
      <w:r w:rsidR="001B6FDA" w:rsidRPr="00CD5566">
        <w:rPr>
          <w:noProof/>
          <w:sz w:val="20"/>
          <w:szCs w:val="20"/>
        </w:rPr>
        <w:t>1</w:t>
      </w:r>
      <w:r w:rsidR="00D52DC4" w:rsidRPr="00CD5566">
        <w:rPr>
          <w:sz w:val="20"/>
          <w:szCs w:val="20"/>
        </w:rPr>
        <w:t>-</w:t>
      </w:r>
      <w:r w:rsidR="001B6FDA" w:rsidRPr="00CD5566">
        <w:rPr>
          <w:noProof/>
          <w:sz w:val="20"/>
          <w:szCs w:val="20"/>
        </w:rPr>
        <w:t>5</w:t>
      </w:r>
      <w:r w:rsidR="00D52DC4" w:rsidRPr="00CD5566">
        <w:rPr>
          <w:sz w:val="20"/>
          <w:szCs w:val="20"/>
        </w:rPr>
        <w:t>]</w:t>
      </w:r>
      <w:r w:rsidR="00D52DC4" w:rsidRPr="00CD5566">
        <w:rPr>
          <w:rFonts w:hint="eastAsia"/>
          <w:sz w:val="20"/>
          <w:szCs w:val="20"/>
        </w:rPr>
        <w:t>.</w:t>
      </w:r>
      <w:r w:rsidR="00D52DC4" w:rsidRPr="00CD5566">
        <w:rPr>
          <w:sz w:val="20"/>
          <w:szCs w:val="20"/>
        </w:rPr>
        <w:t xml:space="preserve"> ISSN: 1944-6543 (Print); ISSN: 1944-6551 (Online). </w:t>
      </w:r>
      <w:hyperlink r:id="rId9" w:history="1">
        <w:r w:rsidR="00D52DC4" w:rsidRPr="00CD5566">
          <w:rPr>
            <w:rStyle w:val="Hyperlink"/>
            <w:color w:val="0000FF"/>
            <w:sz w:val="20"/>
            <w:szCs w:val="20"/>
          </w:rPr>
          <w:t>http://www.sciencepub.net/rural</w:t>
        </w:r>
      </w:hyperlink>
      <w:r w:rsidR="00D52DC4" w:rsidRPr="00CD5566">
        <w:rPr>
          <w:sz w:val="20"/>
          <w:szCs w:val="20"/>
        </w:rPr>
        <w:t>.</w:t>
      </w:r>
      <w:r w:rsidR="00D52DC4" w:rsidRPr="00CD5566">
        <w:rPr>
          <w:rFonts w:hint="eastAsia"/>
          <w:sz w:val="20"/>
          <w:szCs w:val="20"/>
        </w:rPr>
        <w:t xml:space="preserve"> 1</w:t>
      </w:r>
    </w:p>
    <w:p w:rsidR="00D52DC4" w:rsidRPr="00CD5566" w:rsidRDefault="00D52DC4" w:rsidP="00643D8A">
      <w:pPr>
        <w:pStyle w:val="Default"/>
        <w:snapToGrid w:val="0"/>
        <w:jc w:val="both"/>
        <w:rPr>
          <w:sz w:val="20"/>
          <w:szCs w:val="20"/>
        </w:rPr>
      </w:pPr>
    </w:p>
    <w:p w:rsidR="00543F4E" w:rsidRPr="00CD5566" w:rsidRDefault="00543F4E" w:rsidP="00643D8A">
      <w:pPr>
        <w:snapToGrid w:val="0"/>
        <w:spacing w:after="0" w:line="240" w:lineRule="auto"/>
        <w:jc w:val="both"/>
        <w:rPr>
          <w:rFonts w:ascii="Times New Roman" w:eastAsia="Times New Roman" w:hAnsi="Times New Roman" w:cs="Times New Roman"/>
          <w:sz w:val="20"/>
          <w:szCs w:val="20"/>
        </w:rPr>
      </w:pPr>
      <w:r w:rsidRPr="00CD5566">
        <w:rPr>
          <w:rFonts w:ascii="Times New Roman" w:hAnsi="Times New Roman" w:cs="Times New Roman"/>
          <w:b/>
          <w:sz w:val="20"/>
          <w:szCs w:val="20"/>
        </w:rPr>
        <w:t xml:space="preserve">Key Words: </w:t>
      </w:r>
      <w:r w:rsidRPr="00CD5566">
        <w:rPr>
          <w:rFonts w:ascii="Times New Roman" w:hAnsi="Times New Roman" w:cs="Times New Roman"/>
          <w:sz w:val="20"/>
          <w:szCs w:val="20"/>
        </w:rPr>
        <w:t>Dropouts,</w:t>
      </w:r>
      <w:r w:rsidRPr="00CD5566">
        <w:rPr>
          <w:rFonts w:ascii="Times New Roman" w:eastAsia="Times New Roman" w:hAnsi="Times New Roman" w:cs="Times New Roman"/>
          <w:sz w:val="20"/>
          <w:szCs w:val="20"/>
        </w:rPr>
        <w:t xml:space="preserve"> </w:t>
      </w:r>
      <w:r w:rsidR="006C7BC1" w:rsidRPr="00CD5566">
        <w:rPr>
          <w:rFonts w:ascii="Times New Roman" w:eastAsia="Times New Roman" w:hAnsi="Times New Roman" w:cs="Times New Roman"/>
          <w:sz w:val="20"/>
          <w:szCs w:val="20"/>
        </w:rPr>
        <w:t xml:space="preserve">Detention, </w:t>
      </w:r>
      <w:r w:rsidR="00FF1BBE" w:rsidRPr="00CD5566">
        <w:rPr>
          <w:rFonts w:ascii="Times New Roman" w:eastAsia="Times New Roman" w:hAnsi="Times New Roman" w:cs="Times New Roman"/>
          <w:sz w:val="20"/>
          <w:szCs w:val="20"/>
        </w:rPr>
        <w:t>Retention, Dropout Rates.</w:t>
      </w:r>
    </w:p>
    <w:p w:rsidR="00500F73" w:rsidRPr="00CD5566" w:rsidRDefault="00500F73" w:rsidP="00643D8A">
      <w:pPr>
        <w:snapToGrid w:val="0"/>
        <w:spacing w:after="0" w:line="240" w:lineRule="auto"/>
        <w:jc w:val="both"/>
        <w:rPr>
          <w:rFonts w:ascii="Times New Roman" w:hAnsi="Times New Roman" w:cs="Times New Roman"/>
          <w:b/>
          <w:sz w:val="20"/>
          <w:szCs w:val="20"/>
        </w:rPr>
      </w:pPr>
    </w:p>
    <w:p w:rsidR="00643D8A" w:rsidRPr="00CD5566" w:rsidRDefault="00643D8A" w:rsidP="00643D8A">
      <w:pPr>
        <w:snapToGrid w:val="0"/>
        <w:spacing w:after="0" w:line="240" w:lineRule="auto"/>
        <w:jc w:val="both"/>
        <w:rPr>
          <w:rFonts w:ascii="Times New Roman" w:hAnsi="Times New Roman" w:cs="Times New Roman"/>
          <w:b/>
          <w:sz w:val="20"/>
          <w:szCs w:val="20"/>
        </w:rPr>
        <w:sectPr w:rsidR="00643D8A" w:rsidRPr="00CD5566" w:rsidSect="00045507">
          <w:headerReference w:type="default" r:id="rId10"/>
          <w:footerReference w:type="default" r:id="rId11"/>
          <w:type w:val="continuous"/>
          <w:pgSz w:w="12240" w:h="15840" w:code="1"/>
          <w:pgMar w:top="1440" w:right="1440" w:bottom="1440" w:left="1440" w:header="720" w:footer="720" w:gutter="0"/>
          <w:cols w:space="720"/>
          <w:docGrid w:linePitch="360"/>
        </w:sectPr>
      </w:pPr>
    </w:p>
    <w:p w:rsidR="00543F4E" w:rsidRPr="00CD5566" w:rsidRDefault="00543F4E" w:rsidP="00643D8A">
      <w:pPr>
        <w:snapToGrid w:val="0"/>
        <w:spacing w:after="0" w:line="240" w:lineRule="auto"/>
        <w:jc w:val="both"/>
        <w:rPr>
          <w:rFonts w:ascii="Times New Roman" w:hAnsi="Times New Roman" w:cs="Times New Roman"/>
          <w:b/>
          <w:sz w:val="20"/>
          <w:szCs w:val="20"/>
        </w:rPr>
      </w:pPr>
      <w:r w:rsidRPr="00CD5566">
        <w:rPr>
          <w:rFonts w:ascii="Times New Roman" w:hAnsi="Times New Roman" w:cs="Times New Roman"/>
          <w:b/>
          <w:sz w:val="20"/>
          <w:szCs w:val="20"/>
        </w:rPr>
        <w:lastRenderedPageBreak/>
        <w:t>1. Introduction</w:t>
      </w:r>
    </w:p>
    <w:p w:rsidR="00543F4E" w:rsidRPr="00CD5566" w:rsidRDefault="00543F4E" w:rsidP="00643D8A">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J&amp;K state that has its own distinct &amp; peculiar cultural ethos.</w:t>
      </w:r>
      <w:r w:rsidR="000D7D67" w:rsidRPr="00CD5566">
        <w:rPr>
          <w:rFonts w:ascii="Times New Roman" w:hAnsi="Times New Roman" w:cs="Times New Roman"/>
          <w:sz w:val="20"/>
          <w:szCs w:val="20"/>
        </w:rPr>
        <w:t xml:space="preserve"> </w:t>
      </w:r>
      <w:r w:rsidRPr="00CD5566">
        <w:rPr>
          <w:rFonts w:ascii="Times New Roman" w:hAnsi="Times New Roman" w:cs="Times New Roman"/>
          <w:sz w:val="20"/>
          <w:szCs w:val="20"/>
        </w:rPr>
        <w:t>The state has a predominant place as it shares the international boundary with Pakistan &amp; China.</w:t>
      </w:r>
      <w:r w:rsidR="000D7D67" w:rsidRPr="00CD5566">
        <w:rPr>
          <w:rFonts w:ascii="Times New Roman" w:hAnsi="Times New Roman" w:cs="Times New Roman"/>
          <w:sz w:val="20"/>
          <w:szCs w:val="20"/>
        </w:rPr>
        <w:t xml:space="preserve"> </w:t>
      </w:r>
      <w:r w:rsidRPr="00CD5566">
        <w:rPr>
          <w:rFonts w:ascii="Times New Roman" w:hAnsi="Times New Roman" w:cs="Times New Roman"/>
          <w:sz w:val="20"/>
          <w:szCs w:val="20"/>
        </w:rPr>
        <w:t xml:space="preserve">It comprises three main regions, Kashmir, </w:t>
      </w:r>
      <w:proofErr w:type="spellStart"/>
      <w:r w:rsidRPr="00CD5566">
        <w:rPr>
          <w:rFonts w:ascii="Times New Roman" w:hAnsi="Times New Roman" w:cs="Times New Roman"/>
          <w:sz w:val="20"/>
          <w:szCs w:val="20"/>
        </w:rPr>
        <w:t>Ladakh</w:t>
      </w:r>
      <w:proofErr w:type="spellEnd"/>
      <w:r w:rsidRPr="00CD5566">
        <w:rPr>
          <w:rFonts w:ascii="Times New Roman" w:hAnsi="Times New Roman" w:cs="Times New Roman"/>
          <w:sz w:val="20"/>
          <w:szCs w:val="20"/>
        </w:rPr>
        <w:t xml:space="preserve"> &amp; Jammu. However for administrative purpose the state is divided into two main divisions, Kashmir with eight districts (including two district of </w:t>
      </w:r>
      <w:proofErr w:type="spellStart"/>
      <w:r w:rsidRPr="00CD5566">
        <w:rPr>
          <w:rFonts w:ascii="Times New Roman" w:hAnsi="Times New Roman" w:cs="Times New Roman"/>
          <w:sz w:val="20"/>
          <w:szCs w:val="20"/>
        </w:rPr>
        <w:t>Ladakh</w:t>
      </w:r>
      <w:proofErr w:type="spellEnd"/>
      <w:r w:rsidRPr="00CD5566">
        <w:rPr>
          <w:rFonts w:ascii="Times New Roman" w:hAnsi="Times New Roman" w:cs="Times New Roman"/>
          <w:sz w:val="20"/>
          <w:szCs w:val="20"/>
        </w:rPr>
        <w:t xml:space="preserve"> regions) &amp; Jammu with six districts. Srinagar is the summer capital &amp; Jammu is the winter capital of the state. The slow growth of the state of J &amp; K can be attributed to various factors. The climate of armed militancy in Kashmir during the past decades has been a major factor .Low production in agriculture &amp; allied sectors has impeded employment &amp; income generation. Poor industrial infrastructure along with poor investment climate has left the industrial sector in its infant stage .Lack of good government &amp;</w:t>
      </w:r>
      <w:r w:rsidR="008C437B" w:rsidRPr="00CD5566">
        <w:rPr>
          <w:rFonts w:ascii="Times New Roman" w:hAnsi="Times New Roman" w:cs="Times New Roman"/>
          <w:sz w:val="20"/>
          <w:szCs w:val="20"/>
        </w:rPr>
        <w:t xml:space="preserve"> </w:t>
      </w:r>
      <w:r w:rsidRPr="00CD5566">
        <w:rPr>
          <w:rFonts w:ascii="Times New Roman" w:hAnsi="Times New Roman" w:cs="Times New Roman"/>
          <w:sz w:val="20"/>
          <w:szCs w:val="20"/>
        </w:rPr>
        <w:t xml:space="preserve">sound fiscal management has also </w:t>
      </w:r>
      <w:proofErr w:type="gramStart"/>
      <w:r w:rsidRPr="00CD5566">
        <w:rPr>
          <w:rFonts w:ascii="Times New Roman" w:hAnsi="Times New Roman" w:cs="Times New Roman"/>
          <w:sz w:val="20"/>
          <w:szCs w:val="20"/>
        </w:rPr>
        <w:t>be</w:t>
      </w:r>
      <w:proofErr w:type="gramEnd"/>
      <w:r w:rsidRPr="00CD5566">
        <w:rPr>
          <w:rFonts w:ascii="Times New Roman" w:hAnsi="Times New Roman" w:cs="Times New Roman"/>
          <w:sz w:val="20"/>
          <w:szCs w:val="20"/>
        </w:rPr>
        <w:t xml:space="preserve"> responsible for the poor economic growth of the state.</w:t>
      </w:r>
      <w:r w:rsidR="008C437B" w:rsidRPr="00CD5566">
        <w:rPr>
          <w:rFonts w:ascii="Times New Roman" w:hAnsi="Times New Roman" w:cs="Times New Roman"/>
          <w:sz w:val="20"/>
          <w:szCs w:val="20"/>
        </w:rPr>
        <w:t xml:space="preserve"> </w:t>
      </w:r>
      <w:r w:rsidRPr="00CD5566">
        <w:rPr>
          <w:rFonts w:ascii="Times New Roman" w:hAnsi="Times New Roman" w:cs="Times New Roman"/>
          <w:sz w:val="20"/>
          <w:szCs w:val="20"/>
        </w:rPr>
        <w:t>That is why J&amp;K state remains backward than other states in educational field .As per 2001 census the literacy rate in J&amp;K state among the population age of seven years &amp; above is 54% compared with 65%for all India. The male literacy is 66% &amp; the female rate is 42% in 2001 census .These are still lower than the all India rate of 76% for males &amp; 54% for Females. The military presence and consequential insurgency is a major factor in the lack of economic development in Kashmir (</w:t>
      </w:r>
      <w:proofErr w:type="spellStart"/>
      <w:r w:rsidRPr="00CD5566">
        <w:rPr>
          <w:rFonts w:ascii="Times New Roman" w:hAnsi="Times New Roman" w:cs="Times New Roman"/>
          <w:sz w:val="20"/>
          <w:szCs w:val="20"/>
        </w:rPr>
        <w:t>Habibullah</w:t>
      </w:r>
      <w:proofErr w:type="spellEnd"/>
      <w:r w:rsidRPr="00CD5566">
        <w:rPr>
          <w:rFonts w:ascii="Times New Roman" w:hAnsi="Times New Roman" w:cs="Times New Roman"/>
          <w:sz w:val="20"/>
          <w:szCs w:val="20"/>
        </w:rPr>
        <w:t xml:space="preserve">, 2008). The lack of economic Development in Kashmir has a direct effect on employment opportunities for Kashmiri students when they finish school. Without a solid economy, the job </w:t>
      </w:r>
      <w:r w:rsidRPr="00CD5566">
        <w:rPr>
          <w:rFonts w:ascii="Times New Roman" w:hAnsi="Times New Roman" w:cs="Times New Roman"/>
          <w:sz w:val="20"/>
          <w:szCs w:val="20"/>
        </w:rPr>
        <w:lastRenderedPageBreak/>
        <w:t xml:space="preserve">market cannot make equate support the influx of educated and qualified individuals with relevant jobs. Kashmir’s average per capita income is more than 100 times less than the United States, at about $324 a year (US Department of Commerce, 2007; India Economic Survey, 2007). The loss of profits from trade and tourism due to the insurgency severely affected economic development in Kashmir. The two issues of economic and educational underdevelopment in Kashmir are interrelated, and must be addressed concurrently in order for real progress to transpire. The violence causes the people of JK to disregard progress or development, and focus on the politics of the region. In 200, human rights groups and local NGOs put the total figure of lives lost due to the insurgency at more than 84,000, although most agree to 70,000 (Pal, 2006). Many of the lost lives have been male heads of household, who leave their family for the Kashmiri cause only to die on the battlefield. These men leave behind families, who, after the father’s death, are led by illiterate mothers who cannot provide for their families (Schofield, 1997). This Phenomenon is creating towns of widows and their families like </w:t>
      </w:r>
      <w:proofErr w:type="spellStart"/>
      <w:r w:rsidRPr="00CD5566">
        <w:rPr>
          <w:rFonts w:ascii="Times New Roman" w:hAnsi="Times New Roman" w:cs="Times New Roman"/>
          <w:sz w:val="20"/>
          <w:szCs w:val="20"/>
        </w:rPr>
        <w:t>Dardpora</w:t>
      </w:r>
      <w:proofErr w:type="spellEnd"/>
      <w:r w:rsidRPr="00CD5566">
        <w:rPr>
          <w:rFonts w:ascii="Times New Roman" w:hAnsi="Times New Roman" w:cs="Times New Roman"/>
          <w:sz w:val="20"/>
          <w:szCs w:val="20"/>
        </w:rPr>
        <w:t xml:space="preserve"> (“town of pain”). The number of orphans caused by the conflict is estimated to be around 100,000 (Mc </w:t>
      </w:r>
      <w:proofErr w:type="spellStart"/>
      <w:r w:rsidRPr="00CD5566">
        <w:rPr>
          <w:rFonts w:ascii="Times New Roman" w:hAnsi="Times New Roman" w:cs="Times New Roman"/>
          <w:sz w:val="20"/>
          <w:szCs w:val="20"/>
        </w:rPr>
        <w:t>Givering</w:t>
      </w:r>
      <w:proofErr w:type="spellEnd"/>
      <w:r w:rsidRPr="00CD5566">
        <w:rPr>
          <w:rFonts w:ascii="Times New Roman" w:hAnsi="Times New Roman" w:cs="Times New Roman"/>
          <w:sz w:val="20"/>
          <w:szCs w:val="20"/>
        </w:rPr>
        <w:t>, 2000). For the countless widows of the conflict, education of their child is their top priority; irrespective of their economic status they want to provide quality education to their children (</w:t>
      </w:r>
      <w:proofErr w:type="spellStart"/>
      <w:r w:rsidRPr="00CD5566">
        <w:rPr>
          <w:rFonts w:ascii="Times New Roman" w:hAnsi="Times New Roman" w:cs="Times New Roman"/>
          <w:sz w:val="20"/>
          <w:szCs w:val="20"/>
        </w:rPr>
        <w:t>Zahoor</w:t>
      </w:r>
      <w:proofErr w:type="spellEnd"/>
      <w:r w:rsidRPr="00CD5566">
        <w:rPr>
          <w:rFonts w:ascii="Times New Roman" w:hAnsi="Times New Roman" w:cs="Times New Roman"/>
          <w:sz w:val="20"/>
          <w:szCs w:val="20"/>
        </w:rPr>
        <w:t xml:space="preserve">, 2008). Yet, in order to support their household, children /students must leave school /college early to work, causing 85% of JK students to drop out after secondary / higher secondary institutions </w:t>
      </w:r>
      <w:r w:rsidRPr="00CD5566">
        <w:rPr>
          <w:rFonts w:ascii="Times New Roman" w:hAnsi="Times New Roman" w:cs="Times New Roman"/>
          <w:sz w:val="20"/>
          <w:szCs w:val="20"/>
        </w:rPr>
        <w:lastRenderedPageBreak/>
        <w:t>(</w:t>
      </w:r>
      <w:proofErr w:type="spellStart"/>
      <w:r w:rsidRPr="00CD5566">
        <w:rPr>
          <w:rFonts w:ascii="Times New Roman" w:hAnsi="Times New Roman" w:cs="Times New Roman"/>
          <w:sz w:val="20"/>
          <w:szCs w:val="20"/>
        </w:rPr>
        <w:t>Parvaiz</w:t>
      </w:r>
      <w:proofErr w:type="spellEnd"/>
      <w:r w:rsidRPr="00CD5566">
        <w:rPr>
          <w:rFonts w:ascii="Times New Roman" w:hAnsi="Times New Roman" w:cs="Times New Roman"/>
          <w:sz w:val="20"/>
          <w:szCs w:val="20"/>
        </w:rPr>
        <w:t>, 2007). The other factors responsible for the educational backwardness of the (J &amp;K) state is poor female literacy rate, poor family literacy via, Gender based discrimination &amp;</w:t>
      </w:r>
      <w:r w:rsidR="00FF1BBE" w:rsidRPr="00CD5566">
        <w:rPr>
          <w:rFonts w:ascii="Times New Roman" w:hAnsi="Times New Roman" w:cs="Times New Roman"/>
          <w:sz w:val="20"/>
          <w:szCs w:val="20"/>
        </w:rPr>
        <w:t xml:space="preserve"> </w:t>
      </w:r>
      <w:r w:rsidRPr="00CD5566">
        <w:rPr>
          <w:rFonts w:ascii="Times New Roman" w:hAnsi="Times New Roman" w:cs="Times New Roman"/>
          <w:sz w:val="20"/>
          <w:szCs w:val="20"/>
        </w:rPr>
        <w:t>economic exploitation, Occupation of girl child in domestic chores, low retention rate &amp; high dropout rate. College life is as important as school life .College life conjures up images of a new &amp; exciting life .It represents the dawn of a new age where adolescents come out of the protected  confines of school life into a world of new responsibilities opportunities’ &amp; challenges as young adult who have to prepared to face the world. The school &amp; subsequently college environment have a profound effect on the young &amp; are a major factor in their socialization in this regard .They are one of the strongest institution in the life of the young adults &amp; thus have an unprecedented opportunity to improve their lives by providing a nurturing &amp;safe environment for enhancing their mental health status. Dropout students are defined as those who leave the specific level in the educational system without obtaining a first qualification.</w:t>
      </w:r>
    </w:p>
    <w:p w:rsidR="001C4C1F" w:rsidRPr="00CD5566" w:rsidRDefault="001C4C1F" w:rsidP="00643D8A">
      <w:pPr>
        <w:snapToGrid w:val="0"/>
        <w:spacing w:after="0" w:line="240" w:lineRule="auto"/>
        <w:jc w:val="both"/>
        <w:rPr>
          <w:rFonts w:ascii="Times New Roman" w:eastAsia="Times New Roman" w:hAnsi="Times New Roman" w:cs="Times New Roman"/>
          <w:b/>
          <w:sz w:val="20"/>
          <w:szCs w:val="20"/>
        </w:rPr>
      </w:pPr>
    </w:p>
    <w:p w:rsidR="00543F4E" w:rsidRPr="00CD5566" w:rsidRDefault="00543F4E" w:rsidP="00643D8A">
      <w:pPr>
        <w:snapToGrid w:val="0"/>
        <w:spacing w:after="0" w:line="240" w:lineRule="auto"/>
        <w:jc w:val="both"/>
        <w:rPr>
          <w:rFonts w:ascii="Times New Roman" w:eastAsia="Times New Roman" w:hAnsi="Times New Roman" w:cs="Times New Roman"/>
          <w:b/>
          <w:sz w:val="20"/>
          <w:szCs w:val="20"/>
        </w:rPr>
      </w:pPr>
      <w:r w:rsidRPr="00CD5566">
        <w:rPr>
          <w:rFonts w:ascii="Times New Roman" w:eastAsia="Times New Roman" w:hAnsi="Times New Roman" w:cs="Times New Roman"/>
          <w:b/>
          <w:sz w:val="20"/>
          <w:szCs w:val="20"/>
        </w:rPr>
        <w:t>2. Importance of Study</w:t>
      </w:r>
    </w:p>
    <w:p w:rsidR="00543F4E" w:rsidRPr="00CD5566" w:rsidRDefault="00543F4E" w:rsidP="00643D8A">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The importance of this study is to find out the literacy rate at the ground level &amp; the main reason responsible for the dropout of boys &amp; girls at college level in district Srinagar. Due to this study it is to be found whether the J &amp; K state especially district Srinagar educationally backward or at what stage is the percentage of dropouts in the district Srinagar. So that the present study will give suggestions for increasing the literacy rate as well as to decrease the dropout rate at the higher education level. According to the national educational scenario, J&amp;K is subsumed as educationally backward with reference to the established indices namely, literacy rate, teacher - pupil ratio, drop-out rate and the absorption pattern of the educated persons. The Government from time to time has taken various initiatives, in the form of Centre/State - supported schemes, especially for Backward/underprivileged sections of the society to boost education in the State with the help of the surveys. Broadly speaking, this sector has the following commitments on the part of the State is to:</w:t>
      </w:r>
    </w:p>
    <w:p w:rsidR="00543F4E" w:rsidRPr="00CD5566" w:rsidRDefault="00543F4E" w:rsidP="00643D8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 Eradicate illiteracy</w:t>
      </w:r>
    </w:p>
    <w:p w:rsidR="00543F4E" w:rsidRPr="00CD5566" w:rsidRDefault="00543F4E" w:rsidP="00643D8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 Work for overall educational development of the State</w:t>
      </w:r>
    </w:p>
    <w:p w:rsidR="00543F4E" w:rsidRPr="00CD5566" w:rsidRDefault="00543F4E" w:rsidP="00643D8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 xml:space="preserve">• Implement various educational policies, </w:t>
      </w:r>
      <w:proofErr w:type="spellStart"/>
      <w:r w:rsidRPr="00CD5566">
        <w:rPr>
          <w:rFonts w:ascii="Times New Roman" w:hAnsi="Times New Roman" w:cs="Times New Roman"/>
          <w:sz w:val="20"/>
          <w:szCs w:val="20"/>
        </w:rPr>
        <w:t>programmes</w:t>
      </w:r>
      <w:proofErr w:type="spellEnd"/>
      <w:r w:rsidRPr="00CD5566">
        <w:rPr>
          <w:rFonts w:ascii="Times New Roman" w:hAnsi="Times New Roman" w:cs="Times New Roman"/>
          <w:sz w:val="20"/>
          <w:szCs w:val="20"/>
        </w:rPr>
        <w:t xml:space="preserve"> and schemes</w:t>
      </w:r>
    </w:p>
    <w:p w:rsidR="00543F4E" w:rsidRPr="00CD5566" w:rsidRDefault="00543F4E" w:rsidP="00643D8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 Administer and monitor schools/colleges.</w:t>
      </w:r>
    </w:p>
    <w:p w:rsidR="00543F4E" w:rsidRPr="00CD5566" w:rsidRDefault="00543F4E" w:rsidP="00643D8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 Provide teachers’ training</w:t>
      </w:r>
    </w:p>
    <w:p w:rsidR="00543F4E" w:rsidRPr="00CD5566" w:rsidRDefault="00543F4E" w:rsidP="00643D8A">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 Work for behavioral modifications.</w:t>
      </w:r>
    </w:p>
    <w:p w:rsidR="00543F4E" w:rsidRPr="00CD5566" w:rsidRDefault="00543F4E" w:rsidP="00643D8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 xml:space="preserve">It was only possible due to the surveys, during the post -independence period that the government launched a campaign of Building up a network of </w:t>
      </w:r>
      <w:r w:rsidRPr="00CD5566">
        <w:rPr>
          <w:rFonts w:ascii="Times New Roman" w:hAnsi="Times New Roman" w:cs="Times New Roman"/>
          <w:sz w:val="20"/>
          <w:szCs w:val="20"/>
        </w:rPr>
        <w:lastRenderedPageBreak/>
        <w:t xml:space="preserve">educational institutions. At the time of independence, only 7% of the population was literate. The need for universal education for all children in the age group of 6-14 years recognized as crucial input for nation - building, was given due Consideration in successive five - year plans. The educational backwardness of the State was more or less before independence. Appreciating the urgent need of providing greater facilities for education, the State Government decided as early as in 1930 to introduce a scheme of compulsory education for boys up to the primary standard. Accordingly a law entitled “The Primary Education Act (Act 3 of 1986 was enacted and was made Applicable to only few districts but was not implemented. The very low percentage of literacy in the State (j &amp; k) is a legacy of the past and the cumulative effect of several factors i.e., the dearth of educational institutions, the economic backwardness of the people to finance the cost of educating their children and, above all, the preaching’s of religious leaders. Literacy is an effective instrument for social and economic development and national integration. It is defined in census (2001) operations as the ability to read and write with understanding in any language. In modern context, the word refers to reading and writing at a level adequate for communication or at level that lets one understand and communicate ideas in a literate society, so as to take part in that society. The United Nations Educational, Scientific and Cultural Organization (UNESCO) defined literacy as </w:t>
      </w:r>
      <w:r w:rsidRPr="00CD5566">
        <w:rPr>
          <w:rFonts w:ascii="Times New Roman" w:hAnsi="Times New Roman" w:cs="Times New Roman"/>
          <w:bCs/>
          <w:iCs/>
          <w:sz w:val="20"/>
          <w:szCs w:val="20"/>
        </w:rPr>
        <w:t>‘the ability to identify, understand, interpret, create,</w:t>
      </w:r>
      <w:r w:rsidRPr="00CD5566">
        <w:rPr>
          <w:rFonts w:ascii="Times New Roman" w:hAnsi="Times New Roman" w:cs="Times New Roman"/>
          <w:sz w:val="20"/>
          <w:szCs w:val="20"/>
        </w:rPr>
        <w:t xml:space="preserve"> </w:t>
      </w:r>
      <w:r w:rsidRPr="00CD5566">
        <w:rPr>
          <w:rFonts w:ascii="Times New Roman" w:hAnsi="Times New Roman" w:cs="Times New Roman"/>
          <w:bCs/>
          <w:iCs/>
          <w:sz w:val="20"/>
          <w:szCs w:val="20"/>
        </w:rPr>
        <w:t>communicate and compute, using printed and written materials</w:t>
      </w:r>
      <w:r w:rsidRPr="00CD5566">
        <w:rPr>
          <w:rFonts w:ascii="Times New Roman" w:hAnsi="Times New Roman" w:cs="Times New Roman"/>
          <w:sz w:val="20"/>
          <w:szCs w:val="20"/>
        </w:rPr>
        <w:t xml:space="preserve"> </w:t>
      </w:r>
      <w:r w:rsidRPr="00CD5566">
        <w:rPr>
          <w:rFonts w:ascii="Times New Roman" w:hAnsi="Times New Roman" w:cs="Times New Roman"/>
          <w:bCs/>
          <w:iCs/>
          <w:sz w:val="20"/>
          <w:szCs w:val="20"/>
        </w:rPr>
        <w:t xml:space="preserve">associated with varying contexts. </w:t>
      </w:r>
      <w:r w:rsidRPr="00CD5566">
        <w:rPr>
          <w:rFonts w:ascii="Times New Roman" w:hAnsi="Times New Roman" w:cs="Times New Roman"/>
          <w:sz w:val="20"/>
          <w:szCs w:val="20"/>
        </w:rPr>
        <w:t>As per 2001 Census, our State ranks 33rd in literacy among the state s of India just above Bihar and Jharkhand.</w:t>
      </w:r>
    </w:p>
    <w:p w:rsidR="001C4C1F" w:rsidRPr="00CD5566" w:rsidRDefault="001C4C1F" w:rsidP="00643D8A">
      <w:pPr>
        <w:snapToGrid w:val="0"/>
        <w:spacing w:after="0" w:line="240" w:lineRule="auto"/>
        <w:jc w:val="both"/>
        <w:rPr>
          <w:rFonts w:ascii="Times New Roman" w:hAnsi="Times New Roman" w:cs="Times New Roman"/>
          <w:b/>
          <w:sz w:val="20"/>
          <w:szCs w:val="20"/>
        </w:rPr>
      </w:pPr>
    </w:p>
    <w:p w:rsidR="00543F4E" w:rsidRPr="00CD5566" w:rsidRDefault="00543F4E" w:rsidP="00643D8A">
      <w:pPr>
        <w:snapToGrid w:val="0"/>
        <w:spacing w:after="0" w:line="240" w:lineRule="auto"/>
        <w:jc w:val="both"/>
        <w:rPr>
          <w:rFonts w:ascii="Times New Roman" w:hAnsi="Times New Roman" w:cs="Times New Roman"/>
          <w:b/>
          <w:sz w:val="20"/>
          <w:szCs w:val="20"/>
        </w:rPr>
      </w:pPr>
      <w:r w:rsidRPr="00CD5566">
        <w:rPr>
          <w:rFonts w:ascii="Times New Roman" w:hAnsi="Times New Roman" w:cs="Times New Roman"/>
          <w:b/>
          <w:sz w:val="20"/>
          <w:szCs w:val="20"/>
        </w:rPr>
        <w:t>3. Statement of the Problem</w:t>
      </w:r>
    </w:p>
    <w:p w:rsidR="00543F4E" w:rsidRPr="00CD5566" w:rsidRDefault="00543F4E" w:rsidP="00643D8A">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The problem for the present investigation is given as under:</w:t>
      </w:r>
    </w:p>
    <w:p w:rsidR="00543F4E" w:rsidRPr="00CD5566" w:rsidRDefault="009F665E" w:rsidP="00643D8A">
      <w:pPr>
        <w:snapToGrid w:val="0"/>
        <w:spacing w:after="0" w:line="240" w:lineRule="auto"/>
        <w:jc w:val="both"/>
        <w:rPr>
          <w:rFonts w:ascii="Times New Roman" w:hAnsi="Times New Roman" w:cs="Times New Roman"/>
          <w:b/>
          <w:i/>
          <w:sz w:val="20"/>
          <w:szCs w:val="20"/>
        </w:rPr>
      </w:pPr>
      <w:r w:rsidRPr="00CD5566">
        <w:rPr>
          <w:rFonts w:ascii="Times New Roman" w:hAnsi="Times New Roman" w:cs="Times New Roman"/>
          <w:b/>
          <w:i/>
          <w:sz w:val="20"/>
          <w:szCs w:val="20"/>
        </w:rPr>
        <w:t>“</w:t>
      </w:r>
      <w:r w:rsidR="00543F4E" w:rsidRPr="00CD5566">
        <w:rPr>
          <w:rFonts w:ascii="Times New Roman" w:hAnsi="Times New Roman" w:cs="Times New Roman"/>
          <w:b/>
          <w:i/>
          <w:sz w:val="20"/>
          <w:szCs w:val="20"/>
        </w:rPr>
        <w:t xml:space="preserve">Female Education Ratio in the Age Group of 6-14 Years in Educational Zones of </w:t>
      </w:r>
      <w:proofErr w:type="spellStart"/>
      <w:r w:rsidR="00543F4E" w:rsidRPr="00CD5566">
        <w:rPr>
          <w:rFonts w:ascii="Times New Roman" w:hAnsi="Times New Roman" w:cs="Times New Roman"/>
          <w:b/>
          <w:i/>
          <w:sz w:val="20"/>
          <w:szCs w:val="20"/>
        </w:rPr>
        <w:t>Ganderbal</w:t>
      </w:r>
      <w:proofErr w:type="spellEnd"/>
      <w:r w:rsidR="006C2D3A" w:rsidRPr="00CD5566">
        <w:rPr>
          <w:rFonts w:ascii="Times New Roman" w:hAnsi="Times New Roman" w:cs="Times New Roman"/>
          <w:b/>
          <w:i/>
          <w:sz w:val="20"/>
          <w:szCs w:val="20"/>
        </w:rPr>
        <w:t>, J&amp;K, India</w:t>
      </w:r>
      <w:r w:rsidRPr="00CD5566">
        <w:rPr>
          <w:rFonts w:ascii="Times New Roman" w:hAnsi="Times New Roman" w:cs="Times New Roman"/>
          <w:b/>
          <w:i/>
          <w:sz w:val="20"/>
          <w:szCs w:val="20"/>
        </w:rPr>
        <w:t>”</w:t>
      </w:r>
    </w:p>
    <w:p w:rsidR="001C4C1F" w:rsidRPr="00CD5566" w:rsidRDefault="001C4C1F" w:rsidP="00643D8A">
      <w:pPr>
        <w:snapToGrid w:val="0"/>
        <w:spacing w:after="0" w:line="240" w:lineRule="auto"/>
        <w:jc w:val="both"/>
        <w:rPr>
          <w:rFonts w:ascii="Times New Roman" w:hAnsi="Times New Roman" w:cs="Times New Roman"/>
          <w:b/>
          <w:sz w:val="20"/>
          <w:szCs w:val="20"/>
        </w:rPr>
      </w:pPr>
    </w:p>
    <w:p w:rsidR="00543F4E" w:rsidRPr="00CD5566" w:rsidRDefault="00543F4E" w:rsidP="00643D8A">
      <w:pPr>
        <w:snapToGrid w:val="0"/>
        <w:spacing w:after="0" w:line="240" w:lineRule="auto"/>
        <w:jc w:val="both"/>
        <w:rPr>
          <w:rFonts w:ascii="Times New Roman" w:hAnsi="Times New Roman" w:cs="Times New Roman"/>
          <w:b/>
          <w:sz w:val="20"/>
          <w:szCs w:val="20"/>
        </w:rPr>
      </w:pPr>
      <w:r w:rsidRPr="00CD5566">
        <w:rPr>
          <w:rFonts w:ascii="Times New Roman" w:hAnsi="Times New Roman" w:cs="Times New Roman"/>
          <w:b/>
          <w:sz w:val="20"/>
          <w:szCs w:val="20"/>
        </w:rPr>
        <w:t>4. Objectives</w:t>
      </w:r>
    </w:p>
    <w:p w:rsidR="00543F4E" w:rsidRPr="00CD5566" w:rsidRDefault="00543F4E" w:rsidP="00643D8A">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The following objectives have been formulated for the present Investigation:</w:t>
      </w:r>
    </w:p>
    <w:p w:rsidR="00543F4E" w:rsidRPr="00CD5566" w:rsidRDefault="00543F4E" w:rsidP="00643D8A">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 xml:space="preserve">1. To Study the number of children enrolled at Primary Level in educational zones of </w:t>
      </w:r>
      <w:proofErr w:type="spellStart"/>
      <w:r w:rsidR="00AE7DE8" w:rsidRPr="00CD5566">
        <w:rPr>
          <w:rFonts w:ascii="Times New Roman" w:hAnsi="Times New Roman" w:cs="Times New Roman"/>
          <w:sz w:val="20"/>
          <w:szCs w:val="20"/>
        </w:rPr>
        <w:t>Ganderbal</w:t>
      </w:r>
      <w:proofErr w:type="spellEnd"/>
      <w:r w:rsidRPr="00CD5566">
        <w:rPr>
          <w:rFonts w:ascii="Times New Roman" w:hAnsi="Times New Roman" w:cs="Times New Roman"/>
          <w:sz w:val="20"/>
          <w:szCs w:val="20"/>
        </w:rPr>
        <w:t>.</w:t>
      </w:r>
    </w:p>
    <w:p w:rsidR="00AE7DE8" w:rsidRPr="00CD5566" w:rsidRDefault="00543F4E" w:rsidP="00643D8A">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2. To Study the number of Children who have passed the middle school level.</w:t>
      </w:r>
    </w:p>
    <w:p w:rsidR="00543F4E" w:rsidRPr="00CD5566" w:rsidRDefault="00AE7DE8" w:rsidP="00643D8A">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 xml:space="preserve">3. </w:t>
      </w:r>
      <w:r w:rsidR="00543F4E" w:rsidRPr="00CD5566">
        <w:rPr>
          <w:rFonts w:ascii="Times New Roman" w:hAnsi="Times New Roman" w:cs="Times New Roman"/>
          <w:sz w:val="20"/>
          <w:szCs w:val="20"/>
        </w:rPr>
        <w:t>To Study the causes of dropout at the primary level in these educational zones.</w:t>
      </w:r>
    </w:p>
    <w:p w:rsidR="001C4C1F" w:rsidRDefault="001C4C1F" w:rsidP="00643D8A">
      <w:pPr>
        <w:snapToGrid w:val="0"/>
        <w:spacing w:after="0" w:line="240" w:lineRule="auto"/>
        <w:jc w:val="both"/>
        <w:rPr>
          <w:rFonts w:ascii="Times New Roman" w:hAnsi="Times New Roman" w:cs="Times New Roman" w:hint="eastAsia"/>
          <w:b/>
          <w:sz w:val="20"/>
          <w:szCs w:val="20"/>
          <w:lang w:eastAsia="zh-CN"/>
        </w:rPr>
      </w:pPr>
    </w:p>
    <w:p w:rsidR="00CD5566" w:rsidRDefault="00CD5566" w:rsidP="00643D8A">
      <w:pPr>
        <w:snapToGrid w:val="0"/>
        <w:spacing w:after="0" w:line="240" w:lineRule="auto"/>
        <w:jc w:val="both"/>
        <w:rPr>
          <w:rFonts w:ascii="Times New Roman" w:hAnsi="Times New Roman" w:cs="Times New Roman" w:hint="eastAsia"/>
          <w:b/>
          <w:sz w:val="20"/>
          <w:szCs w:val="20"/>
          <w:lang w:eastAsia="zh-CN"/>
        </w:rPr>
      </w:pPr>
    </w:p>
    <w:p w:rsidR="00CD5566" w:rsidRPr="00CD5566" w:rsidRDefault="00CD5566" w:rsidP="00643D8A">
      <w:pPr>
        <w:snapToGrid w:val="0"/>
        <w:spacing w:after="0" w:line="240" w:lineRule="auto"/>
        <w:jc w:val="both"/>
        <w:rPr>
          <w:rFonts w:ascii="Times New Roman" w:hAnsi="Times New Roman" w:cs="Times New Roman" w:hint="eastAsia"/>
          <w:b/>
          <w:sz w:val="20"/>
          <w:szCs w:val="20"/>
          <w:lang w:eastAsia="zh-CN"/>
        </w:rPr>
      </w:pPr>
    </w:p>
    <w:p w:rsidR="004F0B83" w:rsidRPr="00CD5566" w:rsidRDefault="008C437B" w:rsidP="00643D8A">
      <w:pPr>
        <w:snapToGrid w:val="0"/>
        <w:spacing w:after="0" w:line="240" w:lineRule="auto"/>
        <w:jc w:val="both"/>
        <w:rPr>
          <w:rFonts w:ascii="Times New Roman" w:hAnsi="Times New Roman" w:cs="Times New Roman"/>
          <w:b/>
          <w:sz w:val="20"/>
          <w:szCs w:val="20"/>
        </w:rPr>
      </w:pPr>
      <w:r w:rsidRPr="00CD5566">
        <w:rPr>
          <w:rFonts w:ascii="Times New Roman" w:hAnsi="Times New Roman" w:cs="Times New Roman"/>
          <w:b/>
          <w:sz w:val="20"/>
          <w:szCs w:val="20"/>
        </w:rPr>
        <w:t xml:space="preserve">5. </w:t>
      </w:r>
      <w:r w:rsidR="00643D8A" w:rsidRPr="00CD5566">
        <w:rPr>
          <w:rFonts w:ascii="Times New Roman" w:hAnsi="Times New Roman" w:cs="Times New Roman"/>
          <w:b/>
          <w:sz w:val="20"/>
          <w:szCs w:val="20"/>
        </w:rPr>
        <w:t xml:space="preserve">Analysis </w:t>
      </w:r>
      <w:proofErr w:type="gramStart"/>
      <w:r w:rsidR="00643D8A" w:rsidRPr="00CD5566">
        <w:rPr>
          <w:rFonts w:ascii="Times New Roman" w:hAnsi="Times New Roman" w:cs="Times New Roman"/>
          <w:b/>
          <w:sz w:val="20"/>
          <w:szCs w:val="20"/>
        </w:rPr>
        <w:t>And</w:t>
      </w:r>
      <w:proofErr w:type="gramEnd"/>
      <w:r w:rsidR="00643D8A" w:rsidRPr="00CD5566">
        <w:rPr>
          <w:rFonts w:ascii="Times New Roman" w:hAnsi="Times New Roman" w:cs="Times New Roman"/>
          <w:b/>
          <w:sz w:val="20"/>
          <w:szCs w:val="20"/>
        </w:rPr>
        <w:t xml:space="preserve"> Interpretation Of Data</w:t>
      </w:r>
    </w:p>
    <w:p w:rsidR="00106E2E" w:rsidRPr="00CD5566" w:rsidRDefault="00106E2E" w:rsidP="00643D8A">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In order to achieve the objectives formulated for the present study, the data collected was stati</w:t>
      </w:r>
      <w:r w:rsidR="004D6F07" w:rsidRPr="00CD5566">
        <w:rPr>
          <w:rFonts w:ascii="Times New Roman" w:hAnsi="Times New Roman" w:cs="Times New Roman"/>
          <w:sz w:val="20"/>
          <w:szCs w:val="20"/>
        </w:rPr>
        <w:t xml:space="preserve">stically </w:t>
      </w:r>
      <w:r w:rsidR="004D6F07" w:rsidRPr="00CD5566">
        <w:rPr>
          <w:rFonts w:ascii="Times New Roman" w:hAnsi="Times New Roman" w:cs="Times New Roman"/>
          <w:sz w:val="20"/>
          <w:szCs w:val="20"/>
        </w:rPr>
        <w:lastRenderedPageBreak/>
        <w:t>analyzed by employing P</w:t>
      </w:r>
      <w:r w:rsidRPr="00CD5566">
        <w:rPr>
          <w:rFonts w:ascii="Times New Roman" w:hAnsi="Times New Roman" w:cs="Times New Roman"/>
          <w:sz w:val="20"/>
          <w:szCs w:val="20"/>
        </w:rPr>
        <w:t xml:space="preserve">ercentage statistics. The statistic analysis findings of this technique have been </w:t>
      </w:r>
      <w:r w:rsidRPr="00CD5566">
        <w:rPr>
          <w:rFonts w:ascii="Times New Roman" w:hAnsi="Times New Roman" w:cs="Times New Roman"/>
          <w:sz w:val="20"/>
          <w:szCs w:val="20"/>
        </w:rPr>
        <w:lastRenderedPageBreak/>
        <w:t>presented in a tabular form as per the following arrangements.</w:t>
      </w:r>
    </w:p>
    <w:p w:rsidR="00643D8A" w:rsidRPr="00CD5566" w:rsidRDefault="00643D8A" w:rsidP="00643D8A">
      <w:pPr>
        <w:snapToGrid w:val="0"/>
        <w:spacing w:after="0" w:line="240" w:lineRule="auto"/>
        <w:jc w:val="center"/>
        <w:rPr>
          <w:rFonts w:ascii="Times New Roman" w:hAnsi="Times New Roman" w:cs="Times New Roman"/>
          <w:b/>
          <w:sz w:val="20"/>
          <w:szCs w:val="20"/>
        </w:rPr>
        <w:sectPr w:rsidR="00643D8A" w:rsidRPr="00CD5566" w:rsidSect="00CD5566">
          <w:type w:val="continuous"/>
          <w:pgSz w:w="12240" w:h="15840" w:code="1"/>
          <w:pgMar w:top="1440" w:right="1440" w:bottom="1440" w:left="1440" w:header="720" w:footer="720" w:gutter="0"/>
          <w:cols w:num="2" w:space="576"/>
          <w:docGrid w:linePitch="360"/>
        </w:sectPr>
      </w:pPr>
    </w:p>
    <w:p w:rsidR="00AC5EAD" w:rsidRDefault="00AC5EAD" w:rsidP="00643D8A">
      <w:pPr>
        <w:snapToGrid w:val="0"/>
        <w:spacing w:after="0" w:line="240" w:lineRule="auto"/>
        <w:jc w:val="center"/>
        <w:rPr>
          <w:rFonts w:ascii="Times New Roman" w:hAnsi="Times New Roman" w:cs="Times New Roman" w:hint="eastAsia"/>
          <w:b/>
          <w:sz w:val="20"/>
          <w:szCs w:val="20"/>
          <w:lang w:eastAsia="zh-CN"/>
        </w:rPr>
      </w:pPr>
    </w:p>
    <w:p w:rsidR="00CD5566" w:rsidRPr="00CD5566" w:rsidRDefault="00CD5566" w:rsidP="00643D8A">
      <w:pPr>
        <w:snapToGrid w:val="0"/>
        <w:spacing w:after="0" w:line="240" w:lineRule="auto"/>
        <w:jc w:val="center"/>
        <w:rPr>
          <w:rFonts w:ascii="Times New Roman" w:hAnsi="Times New Roman" w:cs="Times New Roman" w:hint="eastAsia"/>
          <w:b/>
          <w:sz w:val="20"/>
          <w:szCs w:val="20"/>
          <w:lang w:eastAsia="zh-CN"/>
        </w:rPr>
      </w:pPr>
    </w:p>
    <w:p w:rsidR="00106E2E" w:rsidRPr="00CD5566" w:rsidRDefault="00066BC8" w:rsidP="00643D8A">
      <w:pPr>
        <w:snapToGrid w:val="0"/>
        <w:spacing w:after="0" w:line="240" w:lineRule="auto"/>
        <w:jc w:val="center"/>
        <w:rPr>
          <w:rFonts w:ascii="Times New Roman" w:hAnsi="Times New Roman" w:cs="Times New Roman"/>
          <w:b/>
          <w:sz w:val="20"/>
          <w:szCs w:val="20"/>
        </w:rPr>
      </w:pPr>
      <w:r w:rsidRPr="00CD5566">
        <w:rPr>
          <w:rFonts w:ascii="Times New Roman" w:hAnsi="Times New Roman" w:cs="Times New Roman"/>
          <w:b/>
          <w:sz w:val="20"/>
          <w:szCs w:val="20"/>
        </w:rPr>
        <w:t xml:space="preserve">Table-1: Total No. </w:t>
      </w:r>
      <w:r w:rsidR="007619FA" w:rsidRPr="00CD5566">
        <w:rPr>
          <w:rFonts w:ascii="Times New Roman" w:hAnsi="Times New Roman" w:cs="Times New Roman"/>
          <w:b/>
          <w:sz w:val="20"/>
          <w:szCs w:val="20"/>
        </w:rPr>
        <w:t xml:space="preserve">of </w:t>
      </w:r>
      <w:r w:rsidR="009811A8" w:rsidRPr="00CD5566">
        <w:rPr>
          <w:rFonts w:ascii="Times New Roman" w:hAnsi="Times New Roman" w:cs="Times New Roman"/>
          <w:b/>
          <w:sz w:val="20"/>
          <w:szCs w:val="20"/>
        </w:rPr>
        <w:t xml:space="preserve">Middle </w:t>
      </w:r>
      <w:r w:rsidRPr="00CD5566">
        <w:rPr>
          <w:rFonts w:ascii="Times New Roman" w:hAnsi="Times New Roman" w:cs="Times New Roman"/>
          <w:b/>
          <w:sz w:val="20"/>
          <w:szCs w:val="20"/>
        </w:rPr>
        <w:t>of</w:t>
      </w:r>
      <w:r w:rsidR="004513B0" w:rsidRPr="00CD5566">
        <w:rPr>
          <w:rFonts w:ascii="Times New Roman" w:hAnsi="Times New Roman" w:cs="Times New Roman"/>
          <w:b/>
          <w:sz w:val="20"/>
          <w:szCs w:val="20"/>
        </w:rPr>
        <w:t xml:space="preserve"> Schools and Percentage of the F</w:t>
      </w:r>
      <w:r w:rsidRPr="00CD5566">
        <w:rPr>
          <w:rFonts w:ascii="Times New Roman" w:hAnsi="Times New Roman" w:cs="Times New Roman"/>
          <w:b/>
          <w:sz w:val="20"/>
          <w:szCs w:val="20"/>
        </w:rPr>
        <w:t>emale Students Enrolled:</w:t>
      </w:r>
    </w:p>
    <w:tbl>
      <w:tblPr>
        <w:tblStyle w:val="TableGrid"/>
        <w:tblW w:w="5000" w:type="pct"/>
        <w:jc w:val="center"/>
        <w:tblLook w:val="04A0"/>
      </w:tblPr>
      <w:tblGrid>
        <w:gridCol w:w="2015"/>
        <w:gridCol w:w="2118"/>
        <w:gridCol w:w="2624"/>
        <w:gridCol w:w="2819"/>
      </w:tblGrid>
      <w:tr w:rsidR="00066BC8" w:rsidRPr="00CD5566" w:rsidTr="00CD5566">
        <w:trPr>
          <w:jc w:val="center"/>
        </w:trPr>
        <w:tc>
          <w:tcPr>
            <w:tcW w:w="1052" w:type="pct"/>
            <w:vAlign w:val="center"/>
          </w:tcPr>
          <w:p w:rsidR="00066BC8" w:rsidRPr="00CD5566" w:rsidRDefault="00066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Schools</w:t>
            </w:r>
          </w:p>
        </w:tc>
        <w:tc>
          <w:tcPr>
            <w:tcW w:w="1106" w:type="pct"/>
            <w:vAlign w:val="center"/>
          </w:tcPr>
          <w:p w:rsidR="00066BC8" w:rsidRPr="00CD5566" w:rsidRDefault="00066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Students</w:t>
            </w:r>
          </w:p>
        </w:tc>
        <w:tc>
          <w:tcPr>
            <w:tcW w:w="1370" w:type="pct"/>
            <w:vAlign w:val="center"/>
          </w:tcPr>
          <w:p w:rsidR="00066BC8" w:rsidRPr="00CD5566" w:rsidRDefault="00066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Male Students</w:t>
            </w:r>
          </w:p>
        </w:tc>
        <w:tc>
          <w:tcPr>
            <w:tcW w:w="1473" w:type="pct"/>
            <w:vAlign w:val="center"/>
          </w:tcPr>
          <w:p w:rsidR="00066BC8" w:rsidRPr="00CD5566" w:rsidRDefault="00066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Female Students</w:t>
            </w:r>
          </w:p>
        </w:tc>
      </w:tr>
      <w:tr w:rsidR="00066BC8" w:rsidRPr="00CD5566" w:rsidTr="00CD5566">
        <w:trPr>
          <w:jc w:val="center"/>
        </w:trPr>
        <w:tc>
          <w:tcPr>
            <w:tcW w:w="1052" w:type="pct"/>
            <w:vAlign w:val="center"/>
          </w:tcPr>
          <w:p w:rsidR="00066BC8" w:rsidRPr="00CD5566" w:rsidRDefault="00066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45</w:t>
            </w:r>
          </w:p>
        </w:tc>
        <w:tc>
          <w:tcPr>
            <w:tcW w:w="1106" w:type="pct"/>
            <w:vAlign w:val="center"/>
          </w:tcPr>
          <w:p w:rsidR="00066BC8" w:rsidRPr="00CD5566" w:rsidRDefault="00066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1534</w:t>
            </w:r>
          </w:p>
        </w:tc>
        <w:tc>
          <w:tcPr>
            <w:tcW w:w="1370" w:type="pct"/>
            <w:vAlign w:val="center"/>
          </w:tcPr>
          <w:p w:rsidR="00066BC8" w:rsidRPr="00CD5566" w:rsidRDefault="00066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826</w:t>
            </w:r>
          </w:p>
        </w:tc>
        <w:tc>
          <w:tcPr>
            <w:tcW w:w="1473" w:type="pct"/>
            <w:vAlign w:val="center"/>
          </w:tcPr>
          <w:p w:rsidR="00066BC8" w:rsidRPr="00CD5566" w:rsidRDefault="00066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708</w:t>
            </w:r>
          </w:p>
        </w:tc>
      </w:tr>
      <w:tr w:rsidR="00066BC8" w:rsidRPr="00CD5566" w:rsidTr="00CD5566">
        <w:trPr>
          <w:jc w:val="center"/>
        </w:trPr>
        <w:tc>
          <w:tcPr>
            <w:tcW w:w="2158" w:type="pct"/>
            <w:gridSpan w:val="2"/>
            <w:vAlign w:val="center"/>
          </w:tcPr>
          <w:p w:rsidR="00066BC8" w:rsidRPr="00CD5566" w:rsidRDefault="00066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Percentage</w:t>
            </w:r>
          </w:p>
        </w:tc>
        <w:tc>
          <w:tcPr>
            <w:tcW w:w="1370" w:type="pct"/>
            <w:vAlign w:val="center"/>
          </w:tcPr>
          <w:p w:rsidR="00066BC8" w:rsidRPr="00CD5566" w:rsidRDefault="00066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53.84</w:t>
            </w:r>
            <w:r w:rsidR="00150AFC" w:rsidRPr="00CD5566">
              <w:rPr>
                <w:rFonts w:ascii="Times New Roman" w:hAnsi="Times New Roman" w:cs="Times New Roman"/>
                <w:b/>
                <w:color w:val="000000"/>
                <w:sz w:val="20"/>
                <w:szCs w:val="20"/>
              </w:rPr>
              <w:t xml:space="preserve"> %</w:t>
            </w:r>
          </w:p>
        </w:tc>
        <w:tc>
          <w:tcPr>
            <w:tcW w:w="1473" w:type="pct"/>
            <w:vAlign w:val="center"/>
          </w:tcPr>
          <w:p w:rsidR="00066BC8" w:rsidRPr="00CD5566" w:rsidRDefault="00066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46.15</w:t>
            </w:r>
            <w:r w:rsidR="00150AFC" w:rsidRPr="00CD5566">
              <w:rPr>
                <w:rFonts w:ascii="Times New Roman" w:hAnsi="Times New Roman" w:cs="Times New Roman"/>
                <w:b/>
                <w:color w:val="000000"/>
                <w:sz w:val="20"/>
                <w:szCs w:val="20"/>
              </w:rPr>
              <w:t xml:space="preserve"> %</w:t>
            </w:r>
          </w:p>
        </w:tc>
      </w:tr>
    </w:tbl>
    <w:p w:rsidR="00066BC8" w:rsidRDefault="00066BC8" w:rsidP="00643D8A">
      <w:pPr>
        <w:tabs>
          <w:tab w:val="left" w:pos="7702"/>
        </w:tabs>
        <w:snapToGrid w:val="0"/>
        <w:spacing w:after="0" w:line="240" w:lineRule="auto"/>
        <w:ind w:firstLine="425"/>
        <w:jc w:val="both"/>
        <w:rPr>
          <w:rFonts w:ascii="Times New Roman" w:hAnsi="Times New Roman" w:cs="Times New Roman" w:hint="eastAsia"/>
          <w:b/>
          <w:sz w:val="20"/>
          <w:szCs w:val="20"/>
          <w:lang w:eastAsia="zh-CN"/>
        </w:rPr>
      </w:pPr>
    </w:p>
    <w:p w:rsidR="00CD5566" w:rsidRPr="00CD5566" w:rsidRDefault="00CD5566" w:rsidP="00643D8A">
      <w:pPr>
        <w:tabs>
          <w:tab w:val="left" w:pos="7702"/>
        </w:tabs>
        <w:snapToGrid w:val="0"/>
        <w:spacing w:after="0" w:line="240" w:lineRule="auto"/>
        <w:ind w:firstLine="425"/>
        <w:jc w:val="both"/>
        <w:rPr>
          <w:rFonts w:ascii="Times New Roman" w:hAnsi="Times New Roman" w:cs="Times New Roman" w:hint="eastAsia"/>
          <w:b/>
          <w:sz w:val="20"/>
          <w:szCs w:val="20"/>
          <w:lang w:eastAsia="zh-CN"/>
        </w:rPr>
      </w:pPr>
    </w:p>
    <w:p w:rsidR="00643D8A" w:rsidRPr="00CD5566" w:rsidRDefault="00643D8A" w:rsidP="00643D8A">
      <w:pPr>
        <w:snapToGrid w:val="0"/>
        <w:spacing w:after="0" w:line="240" w:lineRule="auto"/>
        <w:ind w:firstLine="425"/>
        <w:jc w:val="both"/>
        <w:rPr>
          <w:rFonts w:ascii="Times New Roman" w:hAnsi="Times New Roman" w:cs="Times New Roman"/>
          <w:sz w:val="20"/>
          <w:szCs w:val="20"/>
        </w:rPr>
        <w:sectPr w:rsidR="00643D8A" w:rsidRPr="00CD5566" w:rsidSect="00045507">
          <w:type w:val="continuous"/>
          <w:pgSz w:w="12240" w:h="15840" w:code="1"/>
          <w:pgMar w:top="1440" w:right="1440" w:bottom="1440" w:left="1440" w:header="720" w:footer="720" w:gutter="0"/>
          <w:cols w:space="720"/>
          <w:docGrid w:linePitch="360"/>
        </w:sectPr>
      </w:pPr>
    </w:p>
    <w:p w:rsidR="009811A8" w:rsidRPr="00CD5566" w:rsidRDefault="009811A8" w:rsidP="00643D8A">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lastRenderedPageBreak/>
        <w:t xml:space="preserve">It is clearly evident from the above table that the total </w:t>
      </w:r>
      <w:r w:rsidR="00E80ED7" w:rsidRPr="00CD5566">
        <w:rPr>
          <w:rFonts w:ascii="Times New Roman" w:hAnsi="Times New Roman" w:cs="Times New Roman"/>
          <w:sz w:val="20"/>
          <w:szCs w:val="20"/>
        </w:rPr>
        <w:t>numbers of</w:t>
      </w:r>
      <w:r w:rsidR="00890A91" w:rsidRPr="00CD5566">
        <w:rPr>
          <w:rFonts w:ascii="Times New Roman" w:hAnsi="Times New Roman" w:cs="Times New Roman"/>
          <w:sz w:val="20"/>
          <w:szCs w:val="20"/>
        </w:rPr>
        <w:t xml:space="preserve"> Middle schools working in the Educational Zone </w:t>
      </w:r>
      <w:proofErr w:type="spellStart"/>
      <w:r w:rsidR="00890A91" w:rsidRPr="00CD5566">
        <w:rPr>
          <w:rFonts w:ascii="Times New Roman" w:hAnsi="Times New Roman" w:cs="Times New Roman"/>
          <w:sz w:val="20"/>
          <w:szCs w:val="20"/>
        </w:rPr>
        <w:t>Ganderbal</w:t>
      </w:r>
      <w:proofErr w:type="spellEnd"/>
      <w:r w:rsidR="00890A91" w:rsidRPr="00CD5566">
        <w:rPr>
          <w:rFonts w:ascii="Times New Roman" w:hAnsi="Times New Roman" w:cs="Times New Roman"/>
          <w:sz w:val="20"/>
          <w:szCs w:val="20"/>
        </w:rPr>
        <w:t xml:space="preserve"> are</w:t>
      </w:r>
      <w:r w:rsidRPr="00CD5566">
        <w:rPr>
          <w:rFonts w:ascii="Times New Roman" w:hAnsi="Times New Roman" w:cs="Times New Roman"/>
          <w:sz w:val="20"/>
          <w:szCs w:val="20"/>
        </w:rPr>
        <w:t xml:space="preserve"> 45. The total number of students enrolled in these schools is 1534. </w:t>
      </w:r>
      <w:r w:rsidR="00BA2AC0" w:rsidRPr="00CD5566">
        <w:rPr>
          <w:rFonts w:ascii="Times New Roman" w:hAnsi="Times New Roman" w:cs="Times New Roman"/>
          <w:sz w:val="20"/>
          <w:szCs w:val="20"/>
        </w:rPr>
        <w:t xml:space="preserve">The total </w:t>
      </w:r>
      <w:r w:rsidR="00BA2AC0" w:rsidRPr="00CD5566">
        <w:rPr>
          <w:rFonts w:ascii="Times New Roman" w:hAnsi="Times New Roman" w:cs="Times New Roman"/>
          <w:sz w:val="20"/>
          <w:szCs w:val="20"/>
        </w:rPr>
        <w:lastRenderedPageBreak/>
        <w:t>numbers of female children enrolled are 708 and comprise</w:t>
      </w:r>
      <w:r w:rsidRPr="00CD5566">
        <w:rPr>
          <w:rFonts w:ascii="Times New Roman" w:hAnsi="Times New Roman" w:cs="Times New Roman"/>
          <w:sz w:val="20"/>
          <w:szCs w:val="20"/>
        </w:rPr>
        <w:t xml:space="preserve"> 46.15</w:t>
      </w:r>
      <w:r w:rsidR="004B2E85" w:rsidRPr="00CD5566">
        <w:rPr>
          <w:rFonts w:ascii="Times New Roman" w:hAnsi="Times New Roman" w:cs="Times New Roman"/>
          <w:sz w:val="20"/>
          <w:szCs w:val="20"/>
        </w:rPr>
        <w:t xml:space="preserve"> % of total enrolment in these</w:t>
      </w:r>
      <w:r w:rsidR="00150A7E" w:rsidRPr="00CD5566">
        <w:rPr>
          <w:rFonts w:ascii="Times New Roman" w:hAnsi="Times New Roman" w:cs="Times New Roman"/>
          <w:sz w:val="20"/>
          <w:szCs w:val="20"/>
        </w:rPr>
        <w:t xml:space="preserve"> </w:t>
      </w:r>
      <w:r w:rsidRPr="00CD5566">
        <w:rPr>
          <w:rFonts w:ascii="Times New Roman" w:hAnsi="Times New Roman" w:cs="Times New Roman"/>
          <w:sz w:val="20"/>
          <w:szCs w:val="20"/>
        </w:rPr>
        <w:t>Middle schools.</w:t>
      </w:r>
    </w:p>
    <w:p w:rsidR="00643D8A" w:rsidRPr="00CD5566" w:rsidRDefault="00643D8A" w:rsidP="00643D8A">
      <w:pPr>
        <w:snapToGrid w:val="0"/>
        <w:spacing w:after="0" w:line="240" w:lineRule="auto"/>
        <w:jc w:val="center"/>
        <w:rPr>
          <w:rFonts w:ascii="Times New Roman" w:hAnsi="Times New Roman" w:cs="Times New Roman"/>
          <w:b/>
          <w:sz w:val="20"/>
          <w:szCs w:val="20"/>
        </w:rPr>
        <w:sectPr w:rsidR="00643D8A" w:rsidRPr="00CD5566" w:rsidSect="00643D8A">
          <w:type w:val="continuous"/>
          <w:pgSz w:w="12240" w:h="15840" w:code="1"/>
          <w:pgMar w:top="1440" w:right="1440" w:bottom="1440" w:left="1440" w:header="720" w:footer="720" w:gutter="0"/>
          <w:cols w:num="2" w:space="425"/>
          <w:docGrid w:linePitch="360"/>
        </w:sectPr>
      </w:pPr>
    </w:p>
    <w:p w:rsidR="00AC5EAD" w:rsidRPr="00CD5566" w:rsidRDefault="00AC5EAD" w:rsidP="00643D8A">
      <w:pPr>
        <w:snapToGrid w:val="0"/>
        <w:spacing w:after="0" w:line="240" w:lineRule="auto"/>
        <w:jc w:val="center"/>
        <w:rPr>
          <w:rFonts w:ascii="Times New Roman" w:hAnsi="Times New Roman" w:cs="Times New Roman"/>
          <w:b/>
          <w:sz w:val="20"/>
          <w:szCs w:val="20"/>
        </w:rPr>
      </w:pPr>
    </w:p>
    <w:p w:rsidR="00A86113" w:rsidRPr="00CD5566" w:rsidRDefault="00914F10" w:rsidP="00643D8A">
      <w:pPr>
        <w:snapToGrid w:val="0"/>
        <w:spacing w:after="0" w:line="240" w:lineRule="auto"/>
        <w:jc w:val="center"/>
        <w:rPr>
          <w:rFonts w:ascii="Times New Roman" w:hAnsi="Times New Roman" w:cs="Times New Roman"/>
          <w:b/>
          <w:sz w:val="20"/>
          <w:szCs w:val="20"/>
        </w:rPr>
      </w:pPr>
      <w:r w:rsidRPr="00CD5566">
        <w:rPr>
          <w:rFonts w:ascii="Times New Roman" w:hAnsi="Times New Roman" w:cs="Times New Roman"/>
          <w:b/>
          <w:sz w:val="20"/>
          <w:szCs w:val="20"/>
        </w:rPr>
        <w:t>Table</w:t>
      </w:r>
      <w:r w:rsidR="00A86113" w:rsidRPr="00CD5566">
        <w:rPr>
          <w:rFonts w:ascii="Times New Roman" w:hAnsi="Times New Roman" w:cs="Times New Roman"/>
          <w:b/>
          <w:sz w:val="20"/>
          <w:szCs w:val="20"/>
        </w:rPr>
        <w:t xml:space="preserve">-2: Total No. </w:t>
      </w:r>
      <w:r w:rsidRPr="00CD5566">
        <w:rPr>
          <w:rFonts w:ascii="Times New Roman" w:hAnsi="Times New Roman" w:cs="Times New Roman"/>
          <w:b/>
          <w:sz w:val="20"/>
          <w:szCs w:val="20"/>
        </w:rPr>
        <w:t>Govt. Middle Schools and Percentage of the F</w:t>
      </w:r>
      <w:r w:rsidR="00A86113" w:rsidRPr="00CD5566">
        <w:rPr>
          <w:rFonts w:ascii="Times New Roman" w:hAnsi="Times New Roman" w:cs="Times New Roman"/>
          <w:b/>
          <w:sz w:val="20"/>
          <w:szCs w:val="20"/>
        </w:rPr>
        <w:t>emale Students Enrolled:</w:t>
      </w:r>
    </w:p>
    <w:tbl>
      <w:tblPr>
        <w:tblStyle w:val="TableGrid"/>
        <w:tblW w:w="0" w:type="auto"/>
        <w:jc w:val="center"/>
        <w:tblLook w:val="04A0"/>
      </w:tblPr>
      <w:tblGrid>
        <w:gridCol w:w="2419"/>
        <w:gridCol w:w="2008"/>
        <w:gridCol w:w="2482"/>
        <w:gridCol w:w="2667"/>
      </w:tblGrid>
      <w:tr w:rsidR="003C1A55" w:rsidRPr="00CD5566" w:rsidTr="00237FD1">
        <w:trPr>
          <w:jc w:val="center"/>
        </w:trPr>
        <w:tc>
          <w:tcPr>
            <w:tcW w:w="0" w:type="auto"/>
            <w:vAlign w:val="center"/>
          </w:tcPr>
          <w:p w:rsidR="003C1A55" w:rsidRPr="00CD5566" w:rsidRDefault="003C1A55"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w:t>
            </w:r>
            <w:r w:rsidR="007B1BC8" w:rsidRPr="00CD5566">
              <w:rPr>
                <w:rFonts w:ascii="Times New Roman" w:hAnsi="Times New Roman" w:cs="Times New Roman"/>
                <w:b/>
                <w:color w:val="000000"/>
                <w:sz w:val="20"/>
                <w:szCs w:val="20"/>
              </w:rPr>
              <w:t xml:space="preserve"> </w:t>
            </w:r>
            <w:proofErr w:type="spellStart"/>
            <w:r w:rsidR="007B1BC8" w:rsidRPr="00CD5566">
              <w:rPr>
                <w:rFonts w:ascii="Times New Roman" w:hAnsi="Times New Roman" w:cs="Times New Roman"/>
                <w:b/>
                <w:color w:val="000000"/>
                <w:sz w:val="20"/>
                <w:szCs w:val="20"/>
              </w:rPr>
              <w:t>Govt</w:t>
            </w:r>
            <w:proofErr w:type="spellEnd"/>
            <w:r w:rsidR="007B1BC8" w:rsidRPr="00CD5566">
              <w:rPr>
                <w:rFonts w:ascii="Times New Roman" w:hAnsi="Times New Roman" w:cs="Times New Roman"/>
                <w:b/>
                <w:color w:val="000000"/>
                <w:sz w:val="20"/>
                <w:szCs w:val="20"/>
              </w:rPr>
              <w:t>,</w:t>
            </w:r>
            <w:r w:rsidRPr="00CD5566">
              <w:rPr>
                <w:rFonts w:ascii="Times New Roman" w:hAnsi="Times New Roman" w:cs="Times New Roman"/>
                <w:b/>
                <w:color w:val="000000"/>
                <w:sz w:val="20"/>
                <w:szCs w:val="20"/>
              </w:rPr>
              <w:t xml:space="preserve"> Schools</w:t>
            </w:r>
          </w:p>
        </w:tc>
        <w:tc>
          <w:tcPr>
            <w:tcW w:w="0" w:type="auto"/>
            <w:vAlign w:val="center"/>
          </w:tcPr>
          <w:p w:rsidR="003C1A55" w:rsidRPr="00CD5566" w:rsidRDefault="003C1A55"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Students</w:t>
            </w:r>
          </w:p>
        </w:tc>
        <w:tc>
          <w:tcPr>
            <w:tcW w:w="0" w:type="auto"/>
            <w:vAlign w:val="center"/>
          </w:tcPr>
          <w:p w:rsidR="003C1A55" w:rsidRPr="00CD5566" w:rsidRDefault="003C1A55"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Male Students</w:t>
            </w:r>
          </w:p>
        </w:tc>
        <w:tc>
          <w:tcPr>
            <w:tcW w:w="0" w:type="auto"/>
            <w:vAlign w:val="center"/>
          </w:tcPr>
          <w:p w:rsidR="003C1A55" w:rsidRPr="00CD5566" w:rsidRDefault="003C1A55"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Female Students</w:t>
            </w:r>
          </w:p>
        </w:tc>
      </w:tr>
      <w:tr w:rsidR="003C1A55" w:rsidRPr="00CD5566" w:rsidTr="00237FD1">
        <w:trPr>
          <w:jc w:val="center"/>
        </w:trPr>
        <w:tc>
          <w:tcPr>
            <w:tcW w:w="0" w:type="auto"/>
            <w:vAlign w:val="center"/>
          </w:tcPr>
          <w:p w:rsidR="003C1A55" w:rsidRPr="00CD5566" w:rsidRDefault="00EB59DA"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32</w:t>
            </w:r>
          </w:p>
        </w:tc>
        <w:tc>
          <w:tcPr>
            <w:tcW w:w="0" w:type="auto"/>
            <w:vAlign w:val="center"/>
          </w:tcPr>
          <w:p w:rsidR="003C1A55" w:rsidRPr="00CD5566" w:rsidRDefault="003C1A55"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1</w:t>
            </w:r>
            <w:r w:rsidR="00EB59DA" w:rsidRPr="00CD5566">
              <w:rPr>
                <w:rFonts w:ascii="Times New Roman" w:hAnsi="Times New Roman" w:cs="Times New Roman"/>
                <w:b/>
                <w:color w:val="000000"/>
                <w:sz w:val="20"/>
                <w:szCs w:val="20"/>
              </w:rPr>
              <w:t>0</w:t>
            </w:r>
            <w:r w:rsidRPr="00CD5566">
              <w:rPr>
                <w:rFonts w:ascii="Times New Roman" w:hAnsi="Times New Roman" w:cs="Times New Roman"/>
                <w:b/>
                <w:color w:val="000000"/>
                <w:sz w:val="20"/>
                <w:szCs w:val="20"/>
              </w:rPr>
              <w:t>5</w:t>
            </w:r>
            <w:r w:rsidR="00EB59DA" w:rsidRPr="00CD5566">
              <w:rPr>
                <w:rFonts w:ascii="Times New Roman" w:hAnsi="Times New Roman" w:cs="Times New Roman"/>
                <w:b/>
                <w:color w:val="000000"/>
                <w:sz w:val="20"/>
                <w:szCs w:val="20"/>
              </w:rPr>
              <w:t>1</w:t>
            </w:r>
          </w:p>
        </w:tc>
        <w:tc>
          <w:tcPr>
            <w:tcW w:w="0" w:type="auto"/>
            <w:vAlign w:val="center"/>
          </w:tcPr>
          <w:p w:rsidR="003C1A55" w:rsidRPr="00CD5566" w:rsidRDefault="00EB59DA"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548</w:t>
            </w:r>
          </w:p>
        </w:tc>
        <w:tc>
          <w:tcPr>
            <w:tcW w:w="0" w:type="auto"/>
            <w:vAlign w:val="center"/>
          </w:tcPr>
          <w:p w:rsidR="003C1A55" w:rsidRPr="00CD5566" w:rsidRDefault="00EB59DA"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503</w:t>
            </w:r>
          </w:p>
        </w:tc>
      </w:tr>
      <w:tr w:rsidR="003C1A55" w:rsidRPr="00CD5566" w:rsidTr="00237FD1">
        <w:trPr>
          <w:jc w:val="center"/>
        </w:trPr>
        <w:tc>
          <w:tcPr>
            <w:tcW w:w="0" w:type="auto"/>
            <w:gridSpan w:val="2"/>
            <w:vAlign w:val="center"/>
          </w:tcPr>
          <w:p w:rsidR="003C1A55" w:rsidRPr="00CD5566" w:rsidRDefault="003C1A55"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Percentage</w:t>
            </w:r>
          </w:p>
        </w:tc>
        <w:tc>
          <w:tcPr>
            <w:tcW w:w="0" w:type="auto"/>
            <w:vAlign w:val="center"/>
          </w:tcPr>
          <w:p w:rsidR="003C1A55" w:rsidRPr="00CD5566" w:rsidRDefault="00EB59DA"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52.1</w:t>
            </w:r>
            <w:r w:rsidR="003C1A55" w:rsidRPr="00CD5566">
              <w:rPr>
                <w:rFonts w:ascii="Times New Roman" w:hAnsi="Times New Roman" w:cs="Times New Roman"/>
                <w:b/>
                <w:color w:val="000000"/>
                <w:sz w:val="20"/>
                <w:szCs w:val="20"/>
              </w:rPr>
              <w:t>4</w:t>
            </w:r>
            <w:r w:rsidR="00150AFC" w:rsidRPr="00CD5566">
              <w:rPr>
                <w:rFonts w:ascii="Times New Roman" w:hAnsi="Times New Roman" w:cs="Times New Roman"/>
                <w:b/>
                <w:color w:val="000000"/>
                <w:sz w:val="20"/>
                <w:szCs w:val="20"/>
              </w:rPr>
              <w:t xml:space="preserve"> %</w:t>
            </w:r>
          </w:p>
        </w:tc>
        <w:tc>
          <w:tcPr>
            <w:tcW w:w="0" w:type="auto"/>
            <w:vAlign w:val="center"/>
          </w:tcPr>
          <w:p w:rsidR="003C1A55" w:rsidRPr="00CD5566" w:rsidRDefault="00EB59DA"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47.8</w:t>
            </w:r>
            <w:r w:rsidR="003C1A55" w:rsidRPr="00CD5566">
              <w:rPr>
                <w:rFonts w:ascii="Times New Roman" w:hAnsi="Times New Roman" w:cs="Times New Roman"/>
                <w:b/>
                <w:color w:val="000000"/>
                <w:sz w:val="20"/>
                <w:szCs w:val="20"/>
              </w:rPr>
              <w:t>5</w:t>
            </w:r>
            <w:r w:rsidR="00150AFC" w:rsidRPr="00CD5566">
              <w:rPr>
                <w:rFonts w:ascii="Times New Roman" w:hAnsi="Times New Roman" w:cs="Times New Roman"/>
                <w:b/>
                <w:color w:val="000000"/>
                <w:sz w:val="20"/>
                <w:szCs w:val="20"/>
              </w:rPr>
              <w:t xml:space="preserve"> %</w:t>
            </w:r>
          </w:p>
        </w:tc>
      </w:tr>
    </w:tbl>
    <w:p w:rsidR="00A86113" w:rsidRPr="00CD5566" w:rsidRDefault="00A86113" w:rsidP="00643D8A">
      <w:pPr>
        <w:snapToGrid w:val="0"/>
        <w:spacing w:after="0" w:line="240" w:lineRule="auto"/>
        <w:ind w:firstLine="425"/>
        <w:jc w:val="both"/>
        <w:rPr>
          <w:rFonts w:ascii="Times New Roman" w:hAnsi="Times New Roman" w:cs="Times New Roman"/>
          <w:sz w:val="20"/>
          <w:szCs w:val="20"/>
        </w:rPr>
      </w:pPr>
    </w:p>
    <w:p w:rsidR="00643D8A" w:rsidRPr="00CD5566" w:rsidRDefault="00643D8A" w:rsidP="00643D8A">
      <w:pPr>
        <w:snapToGrid w:val="0"/>
        <w:spacing w:after="0" w:line="240" w:lineRule="auto"/>
        <w:ind w:firstLine="425"/>
        <w:jc w:val="both"/>
        <w:rPr>
          <w:rFonts w:ascii="Times New Roman" w:hAnsi="Times New Roman" w:cs="Times New Roman"/>
          <w:sz w:val="20"/>
          <w:szCs w:val="20"/>
        </w:rPr>
        <w:sectPr w:rsidR="00643D8A" w:rsidRPr="00CD5566" w:rsidSect="00045507">
          <w:type w:val="continuous"/>
          <w:pgSz w:w="12240" w:h="15840" w:code="1"/>
          <w:pgMar w:top="1440" w:right="1440" w:bottom="1440" w:left="1440" w:header="720" w:footer="720" w:gutter="0"/>
          <w:cols w:space="720"/>
          <w:docGrid w:linePitch="360"/>
        </w:sectPr>
      </w:pPr>
    </w:p>
    <w:p w:rsidR="00AC5EAD" w:rsidRPr="00CD5566" w:rsidRDefault="003C1A55" w:rsidP="00237FD1">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lastRenderedPageBreak/>
        <w:t xml:space="preserve">It is clearly evident from the above table that the total </w:t>
      </w:r>
      <w:r w:rsidR="00890A91" w:rsidRPr="00CD5566">
        <w:rPr>
          <w:rFonts w:ascii="Times New Roman" w:hAnsi="Times New Roman" w:cs="Times New Roman"/>
          <w:sz w:val="20"/>
          <w:szCs w:val="20"/>
        </w:rPr>
        <w:t xml:space="preserve">numbers of Govt. Middle schools working in the Educational Zone </w:t>
      </w:r>
      <w:proofErr w:type="spellStart"/>
      <w:r w:rsidR="00890A91" w:rsidRPr="00CD5566">
        <w:rPr>
          <w:rFonts w:ascii="Times New Roman" w:hAnsi="Times New Roman" w:cs="Times New Roman"/>
          <w:sz w:val="20"/>
          <w:szCs w:val="20"/>
        </w:rPr>
        <w:t>Ganderbal</w:t>
      </w:r>
      <w:proofErr w:type="spellEnd"/>
      <w:r w:rsidR="00890A91" w:rsidRPr="00CD5566">
        <w:rPr>
          <w:rFonts w:ascii="Times New Roman" w:hAnsi="Times New Roman" w:cs="Times New Roman"/>
          <w:sz w:val="20"/>
          <w:szCs w:val="20"/>
        </w:rPr>
        <w:t xml:space="preserve"> are</w:t>
      </w:r>
      <w:r w:rsidRPr="00CD5566">
        <w:rPr>
          <w:rFonts w:ascii="Times New Roman" w:hAnsi="Times New Roman" w:cs="Times New Roman"/>
          <w:sz w:val="20"/>
          <w:szCs w:val="20"/>
        </w:rPr>
        <w:t xml:space="preserve"> 45. The total </w:t>
      </w:r>
      <w:r w:rsidR="00BA2AC0" w:rsidRPr="00CD5566">
        <w:rPr>
          <w:rFonts w:ascii="Times New Roman" w:hAnsi="Times New Roman" w:cs="Times New Roman"/>
          <w:sz w:val="20"/>
          <w:szCs w:val="20"/>
        </w:rPr>
        <w:t>numbers of students enrolled in these schools are</w:t>
      </w:r>
      <w:r w:rsidR="00150A7E" w:rsidRPr="00CD5566">
        <w:rPr>
          <w:rFonts w:ascii="Times New Roman" w:hAnsi="Times New Roman" w:cs="Times New Roman"/>
          <w:sz w:val="20"/>
          <w:szCs w:val="20"/>
        </w:rPr>
        <w:t xml:space="preserve"> 1051</w:t>
      </w:r>
      <w:r w:rsidRPr="00CD5566">
        <w:rPr>
          <w:rFonts w:ascii="Times New Roman" w:hAnsi="Times New Roman" w:cs="Times New Roman"/>
          <w:sz w:val="20"/>
          <w:szCs w:val="20"/>
        </w:rPr>
        <w:t xml:space="preserve">. </w:t>
      </w:r>
      <w:r w:rsidR="00452175" w:rsidRPr="00CD5566">
        <w:rPr>
          <w:rFonts w:ascii="Times New Roman" w:hAnsi="Times New Roman" w:cs="Times New Roman"/>
          <w:sz w:val="20"/>
          <w:szCs w:val="20"/>
        </w:rPr>
        <w:t xml:space="preserve">The total </w:t>
      </w:r>
      <w:r w:rsidR="00452175" w:rsidRPr="00CD5566">
        <w:rPr>
          <w:rFonts w:ascii="Times New Roman" w:hAnsi="Times New Roman" w:cs="Times New Roman"/>
          <w:sz w:val="20"/>
          <w:szCs w:val="20"/>
        </w:rPr>
        <w:lastRenderedPageBreak/>
        <w:t>numbers of female children enrolled are 503 and comprise</w:t>
      </w:r>
      <w:r w:rsidR="00150A7E" w:rsidRPr="00CD5566">
        <w:rPr>
          <w:rFonts w:ascii="Times New Roman" w:hAnsi="Times New Roman" w:cs="Times New Roman"/>
          <w:sz w:val="20"/>
          <w:szCs w:val="20"/>
        </w:rPr>
        <w:t xml:space="preserve"> 47.8</w:t>
      </w:r>
      <w:r w:rsidRPr="00CD5566">
        <w:rPr>
          <w:rFonts w:ascii="Times New Roman" w:hAnsi="Times New Roman" w:cs="Times New Roman"/>
          <w:sz w:val="20"/>
          <w:szCs w:val="20"/>
        </w:rPr>
        <w:t xml:space="preserve">5 % of total enrolment in these </w:t>
      </w:r>
      <w:r w:rsidR="00150A7E" w:rsidRPr="00CD5566">
        <w:rPr>
          <w:rFonts w:ascii="Times New Roman" w:hAnsi="Times New Roman" w:cs="Times New Roman"/>
          <w:sz w:val="20"/>
          <w:szCs w:val="20"/>
        </w:rPr>
        <w:t xml:space="preserve">Govt. </w:t>
      </w:r>
      <w:r w:rsidRPr="00CD5566">
        <w:rPr>
          <w:rFonts w:ascii="Times New Roman" w:hAnsi="Times New Roman" w:cs="Times New Roman"/>
          <w:sz w:val="20"/>
          <w:szCs w:val="20"/>
        </w:rPr>
        <w:t>Middle schools.</w:t>
      </w:r>
    </w:p>
    <w:p w:rsidR="00643D8A" w:rsidRPr="00CD5566" w:rsidRDefault="00643D8A" w:rsidP="00643D8A">
      <w:pPr>
        <w:snapToGrid w:val="0"/>
        <w:spacing w:after="0" w:line="240" w:lineRule="auto"/>
        <w:jc w:val="center"/>
        <w:rPr>
          <w:rFonts w:ascii="Times New Roman" w:hAnsi="Times New Roman" w:cs="Times New Roman"/>
          <w:b/>
          <w:sz w:val="20"/>
          <w:szCs w:val="20"/>
        </w:rPr>
        <w:sectPr w:rsidR="00643D8A" w:rsidRPr="00CD5566" w:rsidSect="00643D8A">
          <w:type w:val="continuous"/>
          <w:pgSz w:w="12240" w:h="15840" w:code="1"/>
          <w:pgMar w:top="1440" w:right="1440" w:bottom="1440" w:left="1440" w:header="720" w:footer="720" w:gutter="0"/>
          <w:cols w:num="2" w:space="425"/>
          <w:docGrid w:linePitch="360"/>
        </w:sectPr>
      </w:pPr>
    </w:p>
    <w:p w:rsidR="00237FD1" w:rsidRPr="00CD5566" w:rsidRDefault="00237FD1" w:rsidP="00643D8A">
      <w:pPr>
        <w:snapToGrid w:val="0"/>
        <w:spacing w:after="0" w:line="240" w:lineRule="auto"/>
        <w:jc w:val="center"/>
        <w:rPr>
          <w:rFonts w:ascii="Times New Roman" w:hAnsi="Times New Roman" w:cs="Times New Roman"/>
          <w:b/>
          <w:sz w:val="20"/>
          <w:szCs w:val="20"/>
          <w:lang w:eastAsia="zh-CN"/>
        </w:rPr>
      </w:pPr>
    </w:p>
    <w:p w:rsidR="007B1BC8" w:rsidRPr="00CD5566" w:rsidRDefault="007B1BC8" w:rsidP="00643D8A">
      <w:pPr>
        <w:snapToGrid w:val="0"/>
        <w:spacing w:after="0" w:line="240" w:lineRule="auto"/>
        <w:jc w:val="center"/>
        <w:rPr>
          <w:rFonts w:ascii="Times New Roman" w:hAnsi="Times New Roman" w:cs="Times New Roman"/>
          <w:b/>
          <w:sz w:val="20"/>
          <w:szCs w:val="20"/>
        </w:rPr>
      </w:pPr>
      <w:r w:rsidRPr="00CD5566">
        <w:rPr>
          <w:rFonts w:ascii="Times New Roman" w:hAnsi="Times New Roman" w:cs="Times New Roman"/>
          <w:b/>
          <w:sz w:val="20"/>
          <w:szCs w:val="20"/>
        </w:rPr>
        <w:t>Table</w:t>
      </w:r>
      <w:r w:rsidR="00840645" w:rsidRPr="00CD5566">
        <w:rPr>
          <w:rFonts w:ascii="Times New Roman" w:hAnsi="Times New Roman" w:cs="Times New Roman"/>
          <w:b/>
          <w:sz w:val="20"/>
          <w:szCs w:val="20"/>
        </w:rPr>
        <w:t>-3</w:t>
      </w:r>
      <w:r w:rsidRPr="00CD5566">
        <w:rPr>
          <w:rFonts w:ascii="Times New Roman" w:hAnsi="Times New Roman" w:cs="Times New Roman"/>
          <w:b/>
          <w:sz w:val="20"/>
          <w:szCs w:val="20"/>
        </w:rPr>
        <w:t>: Total No. Private Middle Schools and Percentage of Female Students Enrolled:</w:t>
      </w:r>
    </w:p>
    <w:tbl>
      <w:tblPr>
        <w:tblStyle w:val="TableGrid"/>
        <w:tblW w:w="0" w:type="auto"/>
        <w:jc w:val="center"/>
        <w:tblLook w:val="04A0"/>
      </w:tblPr>
      <w:tblGrid>
        <w:gridCol w:w="2525"/>
        <w:gridCol w:w="1982"/>
        <w:gridCol w:w="2444"/>
        <w:gridCol w:w="2625"/>
      </w:tblGrid>
      <w:tr w:rsidR="007B1BC8" w:rsidRPr="00CD5566" w:rsidTr="00237FD1">
        <w:trPr>
          <w:jc w:val="center"/>
        </w:trPr>
        <w:tc>
          <w:tcPr>
            <w:tcW w:w="0" w:type="auto"/>
            <w:vAlign w:val="center"/>
          </w:tcPr>
          <w:p w:rsidR="007B1BC8" w:rsidRPr="00CD5566" w:rsidRDefault="007B1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Private Schools</w:t>
            </w:r>
          </w:p>
        </w:tc>
        <w:tc>
          <w:tcPr>
            <w:tcW w:w="0" w:type="auto"/>
            <w:vAlign w:val="center"/>
          </w:tcPr>
          <w:p w:rsidR="007B1BC8" w:rsidRPr="00CD5566" w:rsidRDefault="007B1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Students</w:t>
            </w:r>
          </w:p>
        </w:tc>
        <w:tc>
          <w:tcPr>
            <w:tcW w:w="0" w:type="auto"/>
            <w:vAlign w:val="center"/>
          </w:tcPr>
          <w:p w:rsidR="007B1BC8" w:rsidRPr="00CD5566" w:rsidRDefault="007B1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Male Students</w:t>
            </w:r>
          </w:p>
        </w:tc>
        <w:tc>
          <w:tcPr>
            <w:tcW w:w="0" w:type="auto"/>
            <w:vAlign w:val="center"/>
          </w:tcPr>
          <w:p w:rsidR="007B1BC8" w:rsidRPr="00CD5566" w:rsidRDefault="007B1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Female Students</w:t>
            </w:r>
          </w:p>
        </w:tc>
      </w:tr>
      <w:tr w:rsidR="007B1BC8" w:rsidRPr="00CD5566" w:rsidTr="00237FD1">
        <w:trPr>
          <w:jc w:val="center"/>
        </w:trPr>
        <w:tc>
          <w:tcPr>
            <w:tcW w:w="0" w:type="auto"/>
            <w:vAlign w:val="center"/>
          </w:tcPr>
          <w:p w:rsidR="007B1BC8" w:rsidRPr="00CD5566" w:rsidRDefault="00150AFC"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1</w:t>
            </w:r>
            <w:r w:rsidR="007B1BC8" w:rsidRPr="00CD5566">
              <w:rPr>
                <w:rFonts w:ascii="Times New Roman" w:hAnsi="Times New Roman" w:cs="Times New Roman"/>
                <w:b/>
                <w:color w:val="000000"/>
                <w:sz w:val="20"/>
                <w:szCs w:val="20"/>
              </w:rPr>
              <w:t>3</w:t>
            </w:r>
          </w:p>
        </w:tc>
        <w:tc>
          <w:tcPr>
            <w:tcW w:w="0" w:type="auto"/>
            <w:vAlign w:val="center"/>
          </w:tcPr>
          <w:p w:rsidR="007B1BC8" w:rsidRPr="00CD5566" w:rsidRDefault="00150AFC"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483</w:t>
            </w:r>
          </w:p>
        </w:tc>
        <w:tc>
          <w:tcPr>
            <w:tcW w:w="0" w:type="auto"/>
            <w:vAlign w:val="center"/>
          </w:tcPr>
          <w:p w:rsidR="007B1BC8" w:rsidRPr="00CD5566" w:rsidRDefault="00150AFC"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278</w:t>
            </w:r>
          </w:p>
        </w:tc>
        <w:tc>
          <w:tcPr>
            <w:tcW w:w="0" w:type="auto"/>
            <w:vAlign w:val="center"/>
          </w:tcPr>
          <w:p w:rsidR="007B1BC8" w:rsidRPr="00CD5566" w:rsidRDefault="00150AFC"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205</w:t>
            </w:r>
          </w:p>
        </w:tc>
      </w:tr>
      <w:tr w:rsidR="007B1BC8" w:rsidRPr="00CD5566" w:rsidTr="00237FD1">
        <w:trPr>
          <w:jc w:val="center"/>
        </w:trPr>
        <w:tc>
          <w:tcPr>
            <w:tcW w:w="0" w:type="auto"/>
            <w:gridSpan w:val="2"/>
            <w:vAlign w:val="center"/>
          </w:tcPr>
          <w:p w:rsidR="007B1BC8" w:rsidRPr="00CD5566" w:rsidRDefault="007B1BC8"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Percentage</w:t>
            </w:r>
          </w:p>
        </w:tc>
        <w:tc>
          <w:tcPr>
            <w:tcW w:w="0" w:type="auto"/>
            <w:vAlign w:val="center"/>
          </w:tcPr>
          <w:p w:rsidR="007B1BC8" w:rsidRPr="00CD5566" w:rsidRDefault="00150AFC"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57.55 %</w:t>
            </w:r>
          </w:p>
        </w:tc>
        <w:tc>
          <w:tcPr>
            <w:tcW w:w="0" w:type="auto"/>
            <w:vAlign w:val="center"/>
          </w:tcPr>
          <w:p w:rsidR="007B1BC8" w:rsidRPr="00CD5566" w:rsidRDefault="00150AFC"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42.44 %</w:t>
            </w:r>
          </w:p>
        </w:tc>
      </w:tr>
    </w:tbl>
    <w:p w:rsidR="00AC5EAD" w:rsidRDefault="00AC5EAD" w:rsidP="00643D8A">
      <w:pPr>
        <w:snapToGrid w:val="0"/>
        <w:spacing w:after="0" w:line="240" w:lineRule="auto"/>
        <w:ind w:firstLine="425"/>
        <w:jc w:val="both"/>
        <w:rPr>
          <w:rFonts w:ascii="Times New Roman" w:hAnsi="Times New Roman" w:cs="Times New Roman" w:hint="eastAsia"/>
          <w:sz w:val="20"/>
          <w:szCs w:val="20"/>
          <w:lang w:eastAsia="zh-CN"/>
        </w:rPr>
      </w:pPr>
    </w:p>
    <w:p w:rsidR="00CD5566" w:rsidRPr="00CD5566" w:rsidRDefault="00CD5566" w:rsidP="00643D8A">
      <w:pPr>
        <w:snapToGrid w:val="0"/>
        <w:spacing w:after="0" w:line="240" w:lineRule="auto"/>
        <w:ind w:firstLine="425"/>
        <w:jc w:val="both"/>
        <w:rPr>
          <w:rFonts w:ascii="Times New Roman" w:hAnsi="Times New Roman" w:cs="Times New Roman" w:hint="eastAsia"/>
          <w:sz w:val="20"/>
          <w:szCs w:val="20"/>
          <w:lang w:eastAsia="zh-CN"/>
        </w:rPr>
      </w:pPr>
    </w:p>
    <w:p w:rsidR="00643D8A" w:rsidRPr="00CD5566" w:rsidRDefault="00643D8A" w:rsidP="00643D8A">
      <w:pPr>
        <w:snapToGrid w:val="0"/>
        <w:spacing w:after="0" w:line="240" w:lineRule="auto"/>
        <w:ind w:firstLine="425"/>
        <w:jc w:val="both"/>
        <w:rPr>
          <w:rFonts w:ascii="Times New Roman" w:hAnsi="Times New Roman" w:cs="Times New Roman"/>
          <w:sz w:val="20"/>
          <w:szCs w:val="20"/>
        </w:rPr>
        <w:sectPr w:rsidR="00643D8A" w:rsidRPr="00CD5566" w:rsidSect="00045507">
          <w:type w:val="continuous"/>
          <w:pgSz w:w="12240" w:h="15840" w:code="1"/>
          <w:pgMar w:top="1440" w:right="1440" w:bottom="1440" w:left="1440" w:header="720" w:footer="720" w:gutter="0"/>
          <w:cols w:space="720"/>
          <w:docGrid w:linePitch="360"/>
        </w:sectPr>
      </w:pPr>
    </w:p>
    <w:p w:rsidR="007B1BC8" w:rsidRPr="00CD5566" w:rsidRDefault="007B1BC8" w:rsidP="00643D8A">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lastRenderedPageBreak/>
        <w:t xml:space="preserve">It is clearly evident from the above table that the total </w:t>
      </w:r>
      <w:r w:rsidR="00150AFC" w:rsidRPr="00CD5566">
        <w:rPr>
          <w:rFonts w:ascii="Times New Roman" w:hAnsi="Times New Roman" w:cs="Times New Roman"/>
          <w:sz w:val="20"/>
          <w:szCs w:val="20"/>
        </w:rPr>
        <w:t>numbers of Private</w:t>
      </w:r>
      <w:r w:rsidRPr="00CD5566">
        <w:rPr>
          <w:rFonts w:ascii="Times New Roman" w:hAnsi="Times New Roman" w:cs="Times New Roman"/>
          <w:sz w:val="20"/>
          <w:szCs w:val="20"/>
        </w:rPr>
        <w:t xml:space="preserve"> Middle schools working in the Educational Zone </w:t>
      </w:r>
      <w:proofErr w:type="spellStart"/>
      <w:r w:rsidRPr="00CD5566">
        <w:rPr>
          <w:rFonts w:ascii="Times New Roman" w:hAnsi="Times New Roman" w:cs="Times New Roman"/>
          <w:sz w:val="20"/>
          <w:szCs w:val="20"/>
        </w:rPr>
        <w:t>Ganderbal</w:t>
      </w:r>
      <w:proofErr w:type="spellEnd"/>
      <w:r w:rsidRPr="00CD5566">
        <w:rPr>
          <w:rFonts w:ascii="Times New Roman" w:hAnsi="Times New Roman" w:cs="Times New Roman"/>
          <w:sz w:val="20"/>
          <w:szCs w:val="20"/>
        </w:rPr>
        <w:t xml:space="preserve"> are</w:t>
      </w:r>
      <w:r w:rsidR="001E18FB" w:rsidRPr="00CD5566">
        <w:rPr>
          <w:rFonts w:ascii="Times New Roman" w:hAnsi="Times New Roman" w:cs="Times New Roman"/>
          <w:sz w:val="20"/>
          <w:szCs w:val="20"/>
        </w:rPr>
        <w:t xml:space="preserve"> 13</w:t>
      </w:r>
      <w:r w:rsidRPr="00CD5566">
        <w:rPr>
          <w:rFonts w:ascii="Times New Roman" w:hAnsi="Times New Roman" w:cs="Times New Roman"/>
          <w:sz w:val="20"/>
          <w:szCs w:val="20"/>
        </w:rPr>
        <w:t xml:space="preserve">. The total </w:t>
      </w:r>
      <w:r w:rsidR="005B00CA" w:rsidRPr="00CD5566">
        <w:rPr>
          <w:rFonts w:ascii="Times New Roman" w:hAnsi="Times New Roman" w:cs="Times New Roman"/>
          <w:sz w:val="20"/>
          <w:szCs w:val="20"/>
        </w:rPr>
        <w:t>numbers of students enrolled in these schools are</w:t>
      </w:r>
      <w:r w:rsidRPr="00CD5566">
        <w:rPr>
          <w:rFonts w:ascii="Times New Roman" w:hAnsi="Times New Roman" w:cs="Times New Roman"/>
          <w:sz w:val="20"/>
          <w:szCs w:val="20"/>
        </w:rPr>
        <w:t xml:space="preserve"> </w:t>
      </w:r>
      <w:r w:rsidR="001E18FB" w:rsidRPr="00CD5566">
        <w:rPr>
          <w:rFonts w:ascii="Times New Roman" w:hAnsi="Times New Roman" w:cs="Times New Roman"/>
          <w:sz w:val="20"/>
          <w:szCs w:val="20"/>
        </w:rPr>
        <w:t>483</w:t>
      </w:r>
      <w:r w:rsidRPr="00CD5566">
        <w:rPr>
          <w:rFonts w:ascii="Times New Roman" w:hAnsi="Times New Roman" w:cs="Times New Roman"/>
          <w:sz w:val="20"/>
          <w:szCs w:val="20"/>
        </w:rPr>
        <w:t xml:space="preserve">. </w:t>
      </w:r>
      <w:r w:rsidR="00763CA0" w:rsidRPr="00CD5566">
        <w:rPr>
          <w:rFonts w:ascii="Times New Roman" w:hAnsi="Times New Roman" w:cs="Times New Roman"/>
          <w:sz w:val="20"/>
          <w:szCs w:val="20"/>
        </w:rPr>
        <w:t xml:space="preserve">The total numbers of female children enrolled are 205 and </w:t>
      </w:r>
      <w:r w:rsidR="00763CA0" w:rsidRPr="00CD5566">
        <w:rPr>
          <w:rFonts w:ascii="Times New Roman" w:hAnsi="Times New Roman" w:cs="Times New Roman"/>
          <w:sz w:val="20"/>
          <w:szCs w:val="20"/>
        </w:rPr>
        <w:lastRenderedPageBreak/>
        <w:t>comprise</w:t>
      </w:r>
      <w:r w:rsidR="001E18FB" w:rsidRPr="00CD5566">
        <w:rPr>
          <w:rFonts w:ascii="Times New Roman" w:hAnsi="Times New Roman" w:cs="Times New Roman"/>
          <w:sz w:val="20"/>
          <w:szCs w:val="20"/>
        </w:rPr>
        <w:t xml:space="preserve"> 42.44</w:t>
      </w:r>
      <w:r w:rsidRPr="00CD5566">
        <w:rPr>
          <w:rFonts w:ascii="Times New Roman" w:hAnsi="Times New Roman" w:cs="Times New Roman"/>
          <w:sz w:val="20"/>
          <w:szCs w:val="20"/>
        </w:rPr>
        <w:t xml:space="preserve"> % of total enrolment in these Govt. Middle schools.</w:t>
      </w:r>
    </w:p>
    <w:p w:rsidR="003C1A55" w:rsidRPr="00CD5566" w:rsidRDefault="002F38A0" w:rsidP="00643D8A">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t xml:space="preserve">It is pertinent to mention here that there is low education ratio of female students in Private Middle Schools to that of Govt. Middle Schools in Educational Zone </w:t>
      </w:r>
      <w:proofErr w:type="spellStart"/>
      <w:r w:rsidRPr="00CD5566">
        <w:rPr>
          <w:rFonts w:ascii="Times New Roman" w:hAnsi="Times New Roman" w:cs="Times New Roman"/>
          <w:sz w:val="20"/>
          <w:szCs w:val="20"/>
        </w:rPr>
        <w:t>Ganderbal</w:t>
      </w:r>
      <w:proofErr w:type="spellEnd"/>
      <w:r w:rsidRPr="00CD5566">
        <w:rPr>
          <w:rFonts w:ascii="Times New Roman" w:hAnsi="Times New Roman" w:cs="Times New Roman"/>
          <w:sz w:val="20"/>
          <w:szCs w:val="20"/>
        </w:rPr>
        <w:t>.</w:t>
      </w:r>
    </w:p>
    <w:p w:rsidR="00643D8A" w:rsidRPr="00CD5566" w:rsidRDefault="00643D8A" w:rsidP="00643D8A">
      <w:pPr>
        <w:snapToGrid w:val="0"/>
        <w:spacing w:after="0" w:line="240" w:lineRule="auto"/>
        <w:jc w:val="center"/>
        <w:rPr>
          <w:rFonts w:ascii="Times New Roman" w:hAnsi="Times New Roman" w:cs="Times New Roman"/>
          <w:b/>
          <w:sz w:val="20"/>
          <w:szCs w:val="20"/>
        </w:rPr>
        <w:sectPr w:rsidR="00643D8A" w:rsidRPr="00CD5566" w:rsidSect="00643D8A">
          <w:type w:val="continuous"/>
          <w:pgSz w:w="12240" w:h="15840" w:code="1"/>
          <w:pgMar w:top="1440" w:right="1440" w:bottom="1440" w:left="1440" w:header="720" w:footer="720" w:gutter="0"/>
          <w:cols w:num="2" w:space="425"/>
          <w:docGrid w:linePitch="360"/>
        </w:sectPr>
      </w:pPr>
    </w:p>
    <w:p w:rsidR="00AC5EAD" w:rsidRPr="00CD5566" w:rsidRDefault="00AC5EAD" w:rsidP="00643D8A">
      <w:pPr>
        <w:snapToGrid w:val="0"/>
        <w:spacing w:after="0" w:line="240" w:lineRule="auto"/>
        <w:jc w:val="center"/>
        <w:rPr>
          <w:rFonts w:ascii="Times New Roman" w:hAnsi="Times New Roman" w:cs="Times New Roman"/>
          <w:b/>
          <w:sz w:val="20"/>
          <w:szCs w:val="20"/>
        </w:rPr>
      </w:pPr>
    </w:p>
    <w:p w:rsidR="00E07EC0" w:rsidRPr="00CD5566" w:rsidRDefault="00E07EC0" w:rsidP="00643D8A">
      <w:pPr>
        <w:snapToGrid w:val="0"/>
        <w:spacing w:after="0" w:line="240" w:lineRule="auto"/>
        <w:jc w:val="center"/>
        <w:rPr>
          <w:rFonts w:ascii="Times New Roman" w:hAnsi="Times New Roman" w:cs="Times New Roman"/>
          <w:b/>
          <w:sz w:val="20"/>
          <w:szCs w:val="20"/>
        </w:rPr>
      </w:pPr>
      <w:r w:rsidRPr="00CD5566">
        <w:rPr>
          <w:rFonts w:ascii="Times New Roman" w:hAnsi="Times New Roman" w:cs="Times New Roman"/>
          <w:b/>
          <w:sz w:val="20"/>
          <w:szCs w:val="20"/>
        </w:rPr>
        <w:t xml:space="preserve">Table-4: Total No. </w:t>
      </w:r>
      <w:r w:rsidR="00FC220A" w:rsidRPr="00CD5566">
        <w:rPr>
          <w:rFonts w:ascii="Times New Roman" w:hAnsi="Times New Roman" w:cs="Times New Roman"/>
          <w:b/>
          <w:sz w:val="20"/>
          <w:szCs w:val="20"/>
        </w:rPr>
        <w:t>Govt. Girls</w:t>
      </w:r>
      <w:r w:rsidRPr="00CD5566">
        <w:rPr>
          <w:rFonts w:ascii="Times New Roman" w:hAnsi="Times New Roman" w:cs="Times New Roman"/>
          <w:b/>
          <w:sz w:val="20"/>
          <w:szCs w:val="20"/>
        </w:rPr>
        <w:t xml:space="preserve"> Middle </w:t>
      </w:r>
      <w:r w:rsidR="00FC220A" w:rsidRPr="00CD5566">
        <w:rPr>
          <w:rFonts w:ascii="Times New Roman" w:hAnsi="Times New Roman" w:cs="Times New Roman"/>
          <w:b/>
          <w:sz w:val="20"/>
          <w:szCs w:val="20"/>
        </w:rPr>
        <w:t>Schools and Percentage of Girls</w:t>
      </w:r>
      <w:r w:rsidR="00AC5EAD" w:rsidRPr="00CD5566">
        <w:rPr>
          <w:rFonts w:ascii="Times New Roman" w:hAnsi="Times New Roman" w:cs="Times New Roman"/>
          <w:b/>
          <w:sz w:val="20"/>
          <w:szCs w:val="20"/>
        </w:rPr>
        <w:t xml:space="preserve"> Students Enrolled:</w:t>
      </w:r>
    </w:p>
    <w:tbl>
      <w:tblPr>
        <w:tblStyle w:val="TableGrid"/>
        <w:tblW w:w="9677" w:type="dxa"/>
        <w:jc w:val="center"/>
        <w:tblLook w:val="04A0"/>
      </w:tblPr>
      <w:tblGrid>
        <w:gridCol w:w="2747"/>
        <w:gridCol w:w="1909"/>
        <w:gridCol w:w="2602"/>
        <w:gridCol w:w="2419"/>
      </w:tblGrid>
      <w:tr w:rsidR="00E07EC0" w:rsidRPr="00CD5566" w:rsidTr="00AC5EAD">
        <w:trPr>
          <w:trHeight w:val="392"/>
          <w:jc w:val="center"/>
        </w:trPr>
        <w:tc>
          <w:tcPr>
            <w:tcW w:w="2747" w:type="dxa"/>
            <w:vAlign w:val="center"/>
          </w:tcPr>
          <w:p w:rsidR="00E07EC0" w:rsidRPr="00CD5566" w:rsidRDefault="00E07EC0" w:rsidP="00643D8A">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 xml:space="preserve">Total No. of </w:t>
            </w:r>
            <w:proofErr w:type="spellStart"/>
            <w:r w:rsidR="008073A3" w:rsidRPr="00CD5566">
              <w:rPr>
                <w:rFonts w:ascii="Times New Roman" w:hAnsi="Times New Roman" w:cs="Times New Roman"/>
                <w:b/>
                <w:color w:val="000000"/>
                <w:sz w:val="20"/>
                <w:szCs w:val="20"/>
              </w:rPr>
              <w:t>Govt</w:t>
            </w:r>
            <w:proofErr w:type="spellEnd"/>
            <w:r w:rsidR="008073A3" w:rsidRPr="00CD5566">
              <w:rPr>
                <w:rFonts w:ascii="Times New Roman" w:hAnsi="Times New Roman" w:cs="Times New Roman"/>
                <w:b/>
                <w:color w:val="000000"/>
                <w:sz w:val="20"/>
                <w:szCs w:val="20"/>
              </w:rPr>
              <w:t xml:space="preserve"> Girls Middle</w:t>
            </w:r>
            <w:r w:rsidRPr="00CD5566">
              <w:rPr>
                <w:rFonts w:ascii="Times New Roman" w:hAnsi="Times New Roman" w:cs="Times New Roman"/>
                <w:b/>
                <w:color w:val="000000"/>
                <w:sz w:val="20"/>
                <w:szCs w:val="20"/>
              </w:rPr>
              <w:t xml:space="preserve"> Schools</w:t>
            </w:r>
          </w:p>
        </w:tc>
        <w:tc>
          <w:tcPr>
            <w:tcW w:w="1909" w:type="dxa"/>
            <w:vAlign w:val="center"/>
          </w:tcPr>
          <w:p w:rsidR="00E07EC0" w:rsidRPr="00CD5566" w:rsidRDefault="00E07EC0" w:rsidP="00643D8A">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Students</w:t>
            </w:r>
          </w:p>
        </w:tc>
        <w:tc>
          <w:tcPr>
            <w:tcW w:w="2602" w:type="dxa"/>
            <w:vAlign w:val="center"/>
          </w:tcPr>
          <w:p w:rsidR="00E07EC0" w:rsidRPr="00CD5566" w:rsidRDefault="00E07EC0" w:rsidP="00643D8A">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Male Students</w:t>
            </w:r>
          </w:p>
        </w:tc>
        <w:tc>
          <w:tcPr>
            <w:tcW w:w="2419" w:type="dxa"/>
            <w:vAlign w:val="center"/>
          </w:tcPr>
          <w:p w:rsidR="00E07EC0" w:rsidRPr="00CD5566" w:rsidRDefault="00E07EC0" w:rsidP="00643D8A">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No. of Female Students</w:t>
            </w:r>
          </w:p>
        </w:tc>
      </w:tr>
      <w:tr w:rsidR="00E07EC0" w:rsidRPr="00CD5566" w:rsidTr="00AC5EAD">
        <w:trPr>
          <w:trHeight w:val="196"/>
          <w:jc w:val="center"/>
        </w:trPr>
        <w:tc>
          <w:tcPr>
            <w:tcW w:w="2747" w:type="dxa"/>
            <w:vAlign w:val="center"/>
          </w:tcPr>
          <w:p w:rsidR="00E07EC0" w:rsidRPr="00CD5566" w:rsidRDefault="007238F8" w:rsidP="00643D8A">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09</w:t>
            </w:r>
          </w:p>
        </w:tc>
        <w:tc>
          <w:tcPr>
            <w:tcW w:w="1909" w:type="dxa"/>
            <w:vAlign w:val="center"/>
          </w:tcPr>
          <w:p w:rsidR="00E07EC0" w:rsidRPr="00CD5566" w:rsidRDefault="007238F8" w:rsidP="00643D8A">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270</w:t>
            </w:r>
          </w:p>
        </w:tc>
        <w:tc>
          <w:tcPr>
            <w:tcW w:w="2602" w:type="dxa"/>
            <w:vAlign w:val="center"/>
          </w:tcPr>
          <w:p w:rsidR="00E07EC0" w:rsidRPr="00CD5566" w:rsidRDefault="007238F8" w:rsidP="00643D8A">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110</w:t>
            </w:r>
          </w:p>
        </w:tc>
        <w:tc>
          <w:tcPr>
            <w:tcW w:w="2419" w:type="dxa"/>
            <w:vAlign w:val="center"/>
          </w:tcPr>
          <w:p w:rsidR="00E07EC0" w:rsidRPr="00CD5566" w:rsidRDefault="007238F8" w:rsidP="00643D8A">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160</w:t>
            </w:r>
          </w:p>
        </w:tc>
      </w:tr>
      <w:tr w:rsidR="00E07EC0" w:rsidRPr="00CD5566" w:rsidTr="00AC5EAD">
        <w:trPr>
          <w:trHeight w:val="209"/>
          <w:jc w:val="center"/>
        </w:trPr>
        <w:tc>
          <w:tcPr>
            <w:tcW w:w="4656" w:type="dxa"/>
            <w:gridSpan w:val="2"/>
            <w:vAlign w:val="center"/>
          </w:tcPr>
          <w:p w:rsidR="00E07EC0" w:rsidRPr="00CD5566" w:rsidRDefault="00E07EC0" w:rsidP="00643D8A">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Percentage</w:t>
            </w:r>
          </w:p>
        </w:tc>
        <w:tc>
          <w:tcPr>
            <w:tcW w:w="2602" w:type="dxa"/>
            <w:vAlign w:val="center"/>
          </w:tcPr>
          <w:p w:rsidR="00E07EC0" w:rsidRPr="00CD5566" w:rsidRDefault="007238F8" w:rsidP="00643D8A">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40.74</w:t>
            </w:r>
            <w:r w:rsidR="00E07EC0" w:rsidRPr="00CD5566">
              <w:rPr>
                <w:rFonts w:ascii="Times New Roman" w:hAnsi="Times New Roman" w:cs="Times New Roman"/>
                <w:b/>
                <w:color w:val="000000"/>
                <w:sz w:val="20"/>
                <w:szCs w:val="20"/>
              </w:rPr>
              <w:t xml:space="preserve"> %</w:t>
            </w:r>
          </w:p>
        </w:tc>
        <w:tc>
          <w:tcPr>
            <w:tcW w:w="2419" w:type="dxa"/>
            <w:vAlign w:val="center"/>
          </w:tcPr>
          <w:p w:rsidR="00E07EC0" w:rsidRPr="00CD5566" w:rsidRDefault="007238F8" w:rsidP="00643D8A">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59.25</w:t>
            </w:r>
            <w:r w:rsidR="00E07EC0" w:rsidRPr="00CD5566">
              <w:rPr>
                <w:rFonts w:ascii="Times New Roman" w:hAnsi="Times New Roman" w:cs="Times New Roman"/>
                <w:b/>
                <w:color w:val="000000"/>
                <w:sz w:val="20"/>
                <w:szCs w:val="20"/>
              </w:rPr>
              <w:t xml:space="preserve"> %</w:t>
            </w:r>
          </w:p>
        </w:tc>
      </w:tr>
    </w:tbl>
    <w:p w:rsidR="00C17845" w:rsidRPr="00CD5566" w:rsidRDefault="00C17845" w:rsidP="00643D8A">
      <w:pPr>
        <w:snapToGrid w:val="0"/>
        <w:spacing w:after="0" w:line="240" w:lineRule="auto"/>
        <w:ind w:firstLine="425"/>
        <w:jc w:val="both"/>
        <w:rPr>
          <w:rFonts w:ascii="Times New Roman" w:hAnsi="Times New Roman" w:cs="Times New Roman"/>
          <w:sz w:val="20"/>
          <w:szCs w:val="20"/>
        </w:rPr>
      </w:pPr>
    </w:p>
    <w:p w:rsidR="00643D8A" w:rsidRPr="00CD5566" w:rsidRDefault="00643D8A" w:rsidP="00643D8A">
      <w:pPr>
        <w:snapToGrid w:val="0"/>
        <w:spacing w:after="0" w:line="240" w:lineRule="auto"/>
        <w:ind w:firstLine="425"/>
        <w:jc w:val="both"/>
        <w:rPr>
          <w:rFonts w:ascii="Times New Roman" w:hAnsi="Times New Roman" w:cs="Times New Roman"/>
          <w:sz w:val="20"/>
          <w:szCs w:val="20"/>
        </w:rPr>
        <w:sectPr w:rsidR="00643D8A" w:rsidRPr="00CD5566" w:rsidSect="00045507">
          <w:type w:val="continuous"/>
          <w:pgSz w:w="12240" w:h="15840" w:code="1"/>
          <w:pgMar w:top="1440" w:right="1440" w:bottom="1440" w:left="1440" w:header="720" w:footer="720" w:gutter="0"/>
          <w:cols w:space="720"/>
          <w:docGrid w:linePitch="360"/>
        </w:sectPr>
      </w:pPr>
    </w:p>
    <w:p w:rsidR="002B693E" w:rsidRPr="00CD5566" w:rsidRDefault="00E07EC0" w:rsidP="00643D8A">
      <w:pPr>
        <w:snapToGrid w:val="0"/>
        <w:spacing w:after="0" w:line="240" w:lineRule="auto"/>
        <w:ind w:firstLine="425"/>
        <w:jc w:val="both"/>
        <w:rPr>
          <w:rFonts w:ascii="Times New Roman" w:hAnsi="Times New Roman" w:cs="Times New Roman"/>
          <w:sz w:val="20"/>
          <w:szCs w:val="20"/>
        </w:rPr>
      </w:pPr>
      <w:r w:rsidRPr="00CD5566">
        <w:rPr>
          <w:rFonts w:ascii="Times New Roman" w:hAnsi="Times New Roman" w:cs="Times New Roman"/>
          <w:sz w:val="20"/>
          <w:szCs w:val="20"/>
        </w:rPr>
        <w:lastRenderedPageBreak/>
        <w:t xml:space="preserve">It is clearly evident from the above table that the total numbers of </w:t>
      </w:r>
      <w:r w:rsidR="00AB08A8" w:rsidRPr="00CD5566">
        <w:rPr>
          <w:rFonts w:ascii="Times New Roman" w:hAnsi="Times New Roman" w:cs="Times New Roman"/>
          <w:sz w:val="20"/>
          <w:szCs w:val="20"/>
        </w:rPr>
        <w:t>Govt. Girls M</w:t>
      </w:r>
      <w:r w:rsidRPr="00CD5566">
        <w:rPr>
          <w:rFonts w:ascii="Times New Roman" w:hAnsi="Times New Roman" w:cs="Times New Roman"/>
          <w:sz w:val="20"/>
          <w:szCs w:val="20"/>
        </w:rPr>
        <w:t xml:space="preserve">iddle schools working in the Educational Zone </w:t>
      </w:r>
      <w:proofErr w:type="spellStart"/>
      <w:r w:rsidRPr="00CD5566">
        <w:rPr>
          <w:rFonts w:ascii="Times New Roman" w:hAnsi="Times New Roman" w:cs="Times New Roman"/>
          <w:sz w:val="20"/>
          <w:szCs w:val="20"/>
        </w:rPr>
        <w:t>Ganderbal</w:t>
      </w:r>
      <w:proofErr w:type="spellEnd"/>
      <w:r w:rsidRPr="00CD5566">
        <w:rPr>
          <w:rFonts w:ascii="Times New Roman" w:hAnsi="Times New Roman" w:cs="Times New Roman"/>
          <w:sz w:val="20"/>
          <w:szCs w:val="20"/>
        </w:rPr>
        <w:t xml:space="preserve"> are</w:t>
      </w:r>
      <w:r w:rsidR="00AB08A8" w:rsidRPr="00CD5566">
        <w:rPr>
          <w:rFonts w:ascii="Times New Roman" w:hAnsi="Times New Roman" w:cs="Times New Roman"/>
          <w:sz w:val="20"/>
          <w:szCs w:val="20"/>
        </w:rPr>
        <w:t xml:space="preserve"> 09</w:t>
      </w:r>
      <w:r w:rsidRPr="00CD5566">
        <w:rPr>
          <w:rFonts w:ascii="Times New Roman" w:hAnsi="Times New Roman" w:cs="Times New Roman"/>
          <w:sz w:val="20"/>
          <w:szCs w:val="20"/>
        </w:rPr>
        <w:t xml:space="preserve">. The </w:t>
      </w:r>
      <w:r w:rsidR="00AB08A8" w:rsidRPr="00CD5566">
        <w:rPr>
          <w:rFonts w:ascii="Times New Roman" w:hAnsi="Times New Roman" w:cs="Times New Roman"/>
          <w:sz w:val="20"/>
          <w:szCs w:val="20"/>
        </w:rPr>
        <w:t>total numbers of Students enrolled in these schools are</w:t>
      </w:r>
      <w:r w:rsidRPr="00CD5566">
        <w:rPr>
          <w:rFonts w:ascii="Times New Roman" w:hAnsi="Times New Roman" w:cs="Times New Roman"/>
          <w:sz w:val="20"/>
          <w:szCs w:val="20"/>
        </w:rPr>
        <w:t xml:space="preserve"> </w:t>
      </w:r>
      <w:r w:rsidR="00AB08A8" w:rsidRPr="00CD5566">
        <w:rPr>
          <w:rFonts w:ascii="Times New Roman" w:hAnsi="Times New Roman" w:cs="Times New Roman"/>
          <w:sz w:val="20"/>
          <w:szCs w:val="20"/>
        </w:rPr>
        <w:t>270</w:t>
      </w:r>
      <w:r w:rsidRPr="00CD5566">
        <w:rPr>
          <w:rFonts w:ascii="Times New Roman" w:hAnsi="Times New Roman" w:cs="Times New Roman"/>
          <w:sz w:val="20"/>
          <w:szCs w:val="20"/>
        </w:rPr>
        <w:t xml:space="preserve">. </w:t>
      </w:r>
      <w:r w:rsidR="005B00CA" w:rsidRPr="00CD5566">
        <w:rPr>
          <w:rFonts w:ascii="Times New Roman" w:hAnsi="Times New Roman" w:cs="Times New Roman"/>
          <w:sz w:val="20"/>
          <w:szCs w:val="20"/>
        </w:rPr>
        <w:lastRenderedPageBreak/>
        <w:t>The total numbers of female children enrolled are 160 and comprise</w:t>
      </w:r>
      <w:r w:rsidR="00AB08A8" w:rsidRPr="00CD5566">
        <w:rPr>
          <w:rFonts w:ascii="Times New Roman" w:hAnsi="Times New Roman" w:cs="Times New Roman"/>
          <w:sz w:val="20"/>
          <w:szCs w:val="20"/>
        </w:rPr>
        <w:t xml:space="preserve"> 59.25</w:t>
      </w:r>
      <w:r w:rsidRPr="00CD5566">
        <w:rPr>
          <w:rFonts w:ascii="Times New Roman" w:hAnsi="Times New Roman" w:cs="Times New Roman"/>
          <w:sz w:val="20"/>
          <w:szCs w:val="20"/>
        </w:rPr>
        <w:t xml:space="preserve"> % of total enrolment in these Govt.</w:t>
      </w:r>
      <w:r w:rsidR="00AB08A8" w:rsidRPr="00CD5566">
        <w:rPr>
          <w:rFonts w:ascii="Times New Roman" w:hAnsi="Times New Roman" w:cs="Times New Roman"/>
          <w:sz w:val="20"/>
          <w:szCs w:val="20"/>
        </w:rPr>
        <w:t xml:space="preserve"> Girls</w:t>
      </w:r>
      <w:r w:rsidRPr="00CD5566">
        <w:rPr>
          <w:rFonts w:ascii="Times New Roman" w:hAnsi="Times New Roman" w:cs="Times New Roman"/>
          <w:sz w:val="20"/>
          <w:szCs w:val="20"/>
        </w:rPr>
        <w:t xml:space="preserve"> Middle schools.</w:t>
      </w:r>
    </w:p>
    <w:p w:rsidR="00643D8A" w:rsidRPr="00CD5566" w:rsidRDefault="00643D8A" w:rsidP="00643D8A">
      <w:pPr>
        <w:snapToGrid w:val="0"/>
        <w:spacing w:after="0" w:line="240" w:lineRule="auto"/>
        <w:jc w:val="center"/>
        <w:rPr>
          <w:rFonts w:ascii="Times New Roman" w:hAnsi="Times New Roman" w:cs="Times New Roman"/>
          <w:sz w:val="20"/>
          <w:szCs w:val="20"/>
        </w:rPr>
        <w:sectPr w:rsidR="00643D8A" w:rsidRPr="00CD5566" w:rsidSect="00643D8A">
          <w:type w:val="continuous"/>
          <w:pgSz w:w="12240" w:h="15840" w:code="1"/>
          <w:pgMar w:top="1440" w:right="1440" w:bottom="1440" w:left="1440" w:header="720" w:footer="720" w:gutter="0"/>
          <w:cols w:num="2" w:space="425"/>
          <w:docGrid w:linePitch="360"/>
        </w:sectPr>
      </w:pPr>
    </w:p>
    <w:p w:rsidR="002B693E" w:rsidRPr="00CD5566" w:rsidRDefault="002B693E" w:rsidP="00643D8A">
      <w:pPr>
        <w:snapToGrid w:val="0"/>
        <w:spacing w:after="0" w:line="240" w:lineRule="auto"/>
        <w:jc w:val="center"/>
        <w:rPr>
          <w:rFonts w:ascii="Times New Roman" w:hAnsi="Times New Roman" w:cs="Times New Roman"/>
          <w:sz w:val="20"/>
          <w:szCs w:val="20"/>
        </w:rPr>
      </w:pPr>
    </w:p>
    <w:p w:rsidR="00CD5566" w:rsidRDefault="00CD5566" w:rsidP="00643D8A">
      <w:pPr>
        <w:snapToGrid w:val="0"/>
        <w:spacing w:after="0" w:line="240" w:lineRule="auto"/>
        <w:jc w:val="center"/>
        <w:rPr>
          <w:rFonts w:ascii="Times New Roman" w:hAnsi="Times New Roman" w:cs="Times New Roman" w:hint="eastAsia"/>
          <w:b/>
          <w:sz w:val="20"/>
          <w:szCs w:val="20"/>
          <w:lang w:eastAsia="zh-CN"/>
        </w:rPr>
      </w:pPr>
    </w:p>
    <w:p w:rsidR="00CD5566" w:rsidRDefault="00CD5566" w:rsidP="00643D8A">
      <w:pPr>
        <w:snapToGrid w:val="0"/>
        <w:spacing w:after="0" w:line="240" w:lineRule="auto"/>
        <w:jc w:val="center"/>
        <w:rPr>
          <w:rFonts w:ascii="Times New Roman" w:hAnsi="Times New Roman" w:cs="Times New Roman" w:hint="eastAsia"/>
          <w:b/>
          <w:sz w:val="20"/>
          <w:szCs w:val="20"/>
          <w:lang w:eastAsia="zh-CN"/>
        </w:rPr>
      </w:pPr>
    </w:p>
    <w:p w:rsidR="00CD5566" w:rsidRDefault="00CD5566" w:rsidP="00643D8A">
      <w:pPr>
        <w:snapToGrid w:val="0"/>
        <w:spacing w:after="0" w:line="240" w:lineRule="auto"/>
        <w:jc w:val="center"/>
        <w:rPr>
          <w:rFonts w:ascii="Times New Roman" w:hAnsi="Times New Roman" w:cs="Times New Roman" w:hint="eastAsia"/>
          <w:b/>
          <w:sz w:val="20"/>
          <w:szCs w:val="20"/>
          <w:lang w:eastAsia="zh-CN"/>
        </w:rPr>
      </w:pPr>
    </w:p>
    <w:p w:rsidR="002A6B8F" w:rsidRPr="00CD5566" w:rsidRDefault="002A6B8F" w:rsidP="00643D8A">
      <w:pPr>
        <w:snapToGrid w:val="0"/>
        <w:spacing w:after="0" w:line="240" w:lineRule="auto"/>
        <w:jc w:val="center"/>
        <w:rPr>
          <w:rFonts w:ascii="Times New Roman" w:hAnsi="Times New Roman" w:cs="Times New Roman"/>
          <w:sz w:val="20"/>
          <w:szCs w:val="20"/>
        </w:rPr>
      </w:pPr>
      <w:r w:rsidRPr="00CD5566">
        <w:rPr>
          <w:rFonts w:ascii="Times New Roman" w:hAnsi="Times New Roman" w:cs="Times New Roman"/>
          <w:b/>
          <w:sz w:val="20"/>
          <w:szCs w:val="20"/>
        </w:rPr>
        <w:t>Table-5: Showing the Enrolment of Various Govt. and Private Middle Schools.</w:t>
      </w:r>
    </w:p>
    <w:tbl>
      <w:tblPr>
        <w:tblStyle w:val="TableGrid"/>
        <w:tblW w:w="5000" w:type="pct"/>
        <w:jc w:val="center"/>
        <w:tblLook w:val="04A0"/>
      </w:tblPr>
      <w:tblGrid>
        <w:gridCol w:w="622"/>
        <w:gridCol w:w="3896"/>
        <w:gridCol w:w="1620"/>
        <w:gridCol w:w="1710"/>
        <w:gridCol w:w="1728"/>
      </w:tblGrid>
      <w:tr w:rsidR="00B04967" w:rsidRPr="00CD5566" w:rsidTr="00CD5566">
        <w:trPr>
          <w:jc w:val="center"/>
        </w:trPr>
        <w:tc>
          <w:tcPr>
            <w:tcW w:w="325" w:type="pct"/>
            <w:vAlign w:val="center"/>
          </w:tcPr>
          <w:p w:rsidR="00F03066" w:rsidRPr="00CD5566" w:rsidRDefault="00F03066" w:rsidP="00237FD1">
            <w:pPr>
              <w:snapToGrid w:val="0"/>
              <w:jc w:val="both"/>
              <w:rPr>
                <w:rFonts w:ascii="Times New Roman" w:hAnsi="Times New Roman" w:cs="Times New Roman"/>
                <w:b/>
                <w:color w:val="000000"/>
                <w:sz w:val="20"/>
                <w:szCs w:val="20"/>
              </w:rPr>
            </w:pPr>
            <w:proofErr w:type="spellStart"/>
            <w:r w:rsidRPr="00CD5566">
              <w:rPr>
                <w:rFonts w:ascii="Times New Roman" w:hAnsi="Times New Roman" w:cs="Times New Roman"/>
                <w:b/>
                <w:color w:val="000000"/>
                <w:sz w:val="20"/>
                <w:szCs w:val="20"/>
              </w:rPr>
              <w:t>S.No</w:t>
            </w:r>
            <w:proofErr w:type="spellEnd"/>
          </w:p>
        </w:tc>
        <w:tc>
          <w:tcPr>
            <w:tcW w:w="2034" w:type="pct"/>
            <w:vAlign w:val="center"/>
          </w:tcPr>
          <w:p w:rsidR="00F03066" w:rsidRPr="00CD5566" w:rsidRDefault="00F03066"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Name of the School</w:t>
            </w:r>
          </w:p>
        </w:tc>
        <w:tc>
          <w:tcPr>
            <w:tcW w:w="846" w:type="pct"/>
            <w:vAlign w:val="center"/>
          </w:tcPr>
          <w:p w:rsidR="00F03066" w:rsidRPr="00CD5566" w:rsidRDefault="00A20E5F"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 xml:space="preserve">Total </w:t>
            </w:r>
            <w:r w:rsidR="00F03066" w:rsidRPr="00CD5566">
              <w:rPr>
                <w:rFonts w:ascii="Times New Roman" w:hAnsi="Times New Roman" w:cs="Times New Roman"/>
                <w:b/>
                <w:color w:val="000000"/>
                <w:sz w:val="20"/>
                <w:szCs w:val="20"/>
              </w:rPr>
              <w:t>Students</w:t>
            </w:r>
          </w:p>
        </w:tc>
        <w:tc>
          <w:tcPr>
            <w:tcW w:w="893" w:type="pct"/>
            <w:vAlign w:val="center"/>
          </w:tcPr>
          <w:p w:rsidR="00F03066" w:rsidRPr="00CD5566" w:rsidRDefault="008C21EF"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No. of M</w:t>
            </w:r>
            <w:r w:rsidR="00F03066" w:rsidRPr="00CD5566">
              <w:rPr>
                <w:rFonts w:ascii="Times New Roman" w:hAnsi="Times New Roman" w:cs="Times New Roman"/>
                <w:b/>
                <w:color w:val="000000"/>
                <w:sz w:val="20"/>
                <w:szCs w:val="20"/>
              </w:rPr>
              <w:t>ale Students</w:t>
            </w:r>
          </w:p>
        </w:tc>
        <w:tc>
          <w:tcPr>
            <w:tcW w:w="902" w:type="pct"/>
            <w:vAlign w:val="center"/>
          </w:tcPr>
          <w:p w:rsidR="00F03066" w:rsidRPr="00CD5566" w:rsidRDefault="008C21EF" w:rsidP="00237FD1">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No. of Fem</w:t>
            </w:r>
            <w:r w:rsidR="00F03066" w:rsidRPr="00CD5566">
              <w:rPr>
                <w:rFonts w:ascii="Times New Roman" w:hAnsi="Times New Roman" w:cs="Times New Roman"/>
                <w:b/>
                <w:color w:val="000000"/>
                <w:sz w:val="20"/>
                <w:szCs w:val="20"/>
              </w:rPr>
              <w:t>ale Students</w:t>
            </w:r>
          </w:p>
        </w:tc>
      </w:tr>
      <w:tr w:rsidR="00B04967" w:rsidRPr="00CD5566" w:rsidTr="00CD5566">
        <w:trPr>
          <w:jc w:val="center"/>
        </w:trPr>
        <w:tc>
          <w:tcPr>
            <w:tcW w:w="325" w:type="pct"/>
            <w:vAlign w:val="center"/>
          </w:tcPr>
          <w:p w:rsidR="00F03066" w:rsidRPr="00CD5566" w:rsidRDefault="000C56D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w:t>
            </w:r>
            <w:r w:rsidR="00DC7522" w:rsidRPr="00CD5566">
              <w:rPr>
                <w:rFonts w:ascii="Times New Roman" w:hAnsi="Times New Roman" w:cs="Times New Roman"/>
                <w:color w:val="000000"/>
                <w:sz w:val="20"/>
                <w:szCs w:val="20"/>
              </w:rPr>
              <w:t>.</w:t>
            </w:r>
          </w:p>
        </w:tc>
        <w:tc>
          <w:tcPr>
            <w:tcW w:w="2034" w:type="pct"/>
            <w:vAlign w:val="center"/>
          </w:tcPr>
          <w:p w:rsidR="00F03066" w:rsidRPr="00CD5566" w:rsidRDefault="00DC752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Bobsipora</w:t>
            </w:r>
            <w:proofErr w:type="spellEnd"/>
          </w:p>
        </w:tc>
        <w:tc>
          <w:tcPr>
            <w:tcW w:w="846" w:type="pct"/>
            <w:vAlign w:val="center"/>
          </w:tcPr>
          <w:p w:rsidR="00F03066"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14</w:t>
            </w:r>
          </w:p>
        </w:tc>
        <w:tc>
          <w:tcPr>
            <w:tcW w:w="893" w:type="pct"/>
            <w:vAlign w:val="center"/>
          </w:tcPr>
          <w:p w:rsidR="00F03066"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08</w:t>
            </w:r>
          </w:p>
        </w:tc>
        <w:tc>
          <w:tcPr>
            <w:tcW w:w="902" w:type="pct"/>
            <w:vAlign w:val="center"/>
          </w:tcPr>
          <w:p w:rsidR="00F03066" w:rsidRPr="00CD5566" w:rsidRDefault="00317A1D"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06</w:t>
            </w:r>
          </w:p>
        </w:tc>
      </w:tr>
      <w:tr w:rsidR="00B04967" w:rsidRPr="00CD5566" w:rsidTr="00CD5566">
        <w:trPr>
          <w:jc w:val="center"/>
        </w:trPr>
        <w:tc>
          <w:tcPr>
            <w:tcW w:w="325" w:type="pct"/>
            <w:vAlign w:val="center"/>
          </w:tcPr>
          <w:p w:rsidR="00F03066" w:rsidRPr="00CD5566" w:rsidRDefault="00DC752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w:t>
            </w:r>
          </w:p>
        </w:tc>
        <w:tc>
          <w:tcPr>
            <w:tcW w:w="2034" w:type="pct"/>
            <w:vAlign w:val="center"/>
          </w:tcPr>
          <w:p w:rsidR="00F03066" w:rsidRPr="00CD5566" w:rsidRDefault="00DC752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GMS </w:t>
            </w:r>
            <w:proofErr w:type="spellStart"/>
            <w:r w:rsidRPr="00CD5566">
              <w:rPr>
                <w:rFonts w:ascii="Times New Roman" w:hAnsi="Times New Roman" w:cs="Times New Roman"/>
                <w:color w:val="000000"/>
                <w:sz w:val="20"/>
                <w:szCs w:val="20"/>
              </w:rPr>
              <w:t>Malpora</w:t>
            </w:r>
            <w:proofErr w:type="spellEnd"/>
          </w:p>
        </w:tc>
        <w:tc>
          <w:tcPr>
            <w:tcW w:w="846" w:type="pct"/>
            <w:vAlign w:val="center"/>
          </w:tcPr>
          <w:p w:rsidR="00F03066"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11</w:t>
            </w:r>
          </w:p>
        </w:tc>
        <w:tc>
          <w:tcPr>
            <w:tcW w:w="893" w:type="pct"/>
            <w:vAlign w:val="center"/>
          </w:tcPr>
          <w:p w:rsidR="00F03066"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08</w:t>
            </w:r>
          </w:p>
        </w:tc>
        <w:tc>
          <w:tcPr>
            <w:tcW w:w="902" w:type="pct"/>
            <w:vAlign w:val="center"/>
          </w:tcPr>
          <w:p w:rsidR="00F03066" w:rsidRPr="00CD5566" w:rsidRDefault="00317A1D"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03</w:t>
            </w:r>
          </w:p>
        </w:tc>
      </w:tr>
      <w:tr w:rsidR="00DF57D7" w:rsidRPr="00CD5566" w:rsidTr="00CD5566">
        <w:trPr>
          <w:jc w:val="center"/>
        </w:trPr>
        <w:tc>
          <w:tcPr>
            <w:tcW w:w="325" w:type="pct"/>
            <w:vAlign w:val="center"/>
          </w:tcPr>
          <w:p w:rsidR="00DC7522" w:rsidRPr="00CD5566" w:rsidRDefault="00DC752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w:t>
            </w:r>
          </w:p>
        </w:tc>
        <w:tc>
          <w:tcPr>
            <w:tcW w:w="2034" w:type="pct"/>
            <w:vAlign w:val="center"/>
          </w:tcPr>
          <w:p w:rsidR="00DC7522" w:rsidRPr="00CD5566" w:rsidRDefault="008C21E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Mirpora</w:t>
            </w:r>
            <w:proofErr w:type="spellEnd"/>
          </w:p>
        </w:tc>
        <w:tc>
          <w:tcPr>
            <w:tcW w:w="846" w:type="pct"/>
            <w:vAlign w:val="center"/>
          </w:tcPr>
          <w:p w:rsidR="00DC7522"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20</w:t>
            </w:r>
          </w:p>
        </w:tc>
        <w:tc>
          <w:tcPr>
            <w:tcW w:w="893" w:type="pct"/>
            <w:vAlign w:val="center"/>
          </w:tcPr>
          <w:p w:rsidR="00DC7522"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16</w:t>
            </w:r>
          </w:p>
        </w:tc>
        <w:tc>
          <w:tcPr>
            <w:tcW w:w="902" w:type="pct"/>
            <w:vAlign w:val="center"/>
          </w:tcPr>
          <w:p w:rsidR="00DC7522" w:rsidRPr="00CD5566" w:rsidRDefault="00317A1D"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04</w:t>
            </w:r>
          </w:p>
        </w:tc>
      </w:tr>
      <w:tr w:rsidR="00DF57D7" w:rsidRPr="00CD5566" w:rsidTr="00CD5566">
        <w:trPr>
          <w:jc w:val="center"/>
        </w:trPr>
        <w:tc>
          <w:tcPr>
            <w:tcW w:w="325" w:type="pct"/>
            <w:vAlign w:val="center"/>
          </w:tcPr>
          <w:p w:rsidR="00DC7522" w:rsidRPr="00CD5566" w:rsidRDefault="00DC752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w:t>
            </w:r>
          </w:p>
        </w:tc>
        <w:tc>
          <w:tcPr>
            <w:tcW w:w="2034" w:type="pct"/>
            <w:vAlign w:val="center"/>
          </w:tcPr>
          <w:p w:rsidR="00DC7522" w:rsidRPr="00CD5566" w:rsidRDefault="008C21E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New Light Public School </w:t>
            </w:r>
            <w:proofErr w:type="spellStart"/>
            <w:r w:rsidRPr="00CD5566">
              <w:rPr>
                <w:rFonts w:ascii="Times New Roman" w:hAnsi="Times New Roman" w:cs="Times New Roman"/>
                <w:color w:val="000000"/>
                <w:sz w:val="20"/>
                <w:szCs w:val="20"/>
              </w:rPr>
              <w:t>Gotlibagh</w:t>
            </w:r>
            <w:proofErr w:type="spellEnd"/>
          </w:p>
        </w:tc>
        <w:tc>
          <w:tcPr>
            <w:tcW w:w="846" w:type="pct"/>
            <w:vAlign w:val="center"/>
          </w:tcPr>
          <w:p w:rsidR="00DC7522"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35</w:t>
            </w:r>
          </w:p>
        </w:tc>
        <w:tc>
          <w:tcPr>
            <w:tcW w:w="893" w:type="pct"/>
            <w:vAlign w:val="center"/>
          </w:tcPr>
          <w:p w:rsidR="00DC7522"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31</w:t>
            </w:r>
          </w:p>
        </w:tc>
        <w:tc>
          <w:tcPr>
            <w:tcW w:w="902" w:type="pct"/>
            <w:vAlign w:val="center"/>
          </w:tcPr>
          <w:p w:rsidR="00DC7522" w:rsidRPr="00CD5566" w:rsidRDefault="00317A1D"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04</w:t>
            </w:r>
          </w:p>
        </w:tc>
      </w:tr>
      <w:tr w:rsidR="00DF57D7" w:rsidRPr="00CD5566" w:rsidTr="00CD5566">
        <w:trPr>
          <w:jc w:val="center"/>
        </w:trPr>
        <w:tc>
          <w:tcPr>
            <w:tcW w:w="325" w:type="pct"/>
            <w:vAlign w:val="center"/>
          </w:tcPr>
          <w:p w:rsidR="005D4BDC" w:rsidRPr="00CD5566" w:rsidRDefault="005D4BDC"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lastRenderedPageBreak/>
              <w:t>5.</w:t>
            </w:r>
          </w:p>
        </w:tc>
        <w:tc>
          <w:tcPr>
            <w:tcW w:w="2034" w:type="pct"/>
            <w:vAlign w:val="center"/>
          </w:tcPr>
          <w:p w:rsidR="005D4BDC" w:rsidRPr="00CD5566" w:rsidRDefault="008C21E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Baderkund</w:t>
            </w:r>
            <w:proofErr w:type="spellEnd"/>
          </w:p>
        </w:tc>
        <w:tc>
          <w:tcPr>
            <w:tcW w:w="846" w:type="pct"/>
            <w:vAlign w:val="center"/>
          </w:tcPr>
          <w:p w:rsidR="005D4BDC"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39</w:t>
            </w:r>
          </w:p>
        </w:tc>
        <w:tc>
          <w:tcPr>
            <w:tcW w:w="893" w:type="pct"/>
            <w:vAlign w:val="center"/>
          </w:tcPr>
          <w:p w:rsidR="005D4BDC"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26</w:t>
            </w:r>
          </w:p>
        </w:tc>
        <w:tc>
          <w:tcPr>
            <w:tcW w:w="902" w:type="pct"/>
            <w:vAlign w:val="center"/>
          </w:tcPr>
          <w:p w:rsidR="005D4BDC"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13</w:t>
            </w:r>
          </w:p>
        </w:tc>
      </w:tr>
      <w:tr w:rsidR="00DF57D7" w:rsidRPr="00CD5566" w:rsidTr="00CD5566">
        <w:trPr>
          <w:jc w:val="center"/>
        </w:trPr>
        <w:tc>
          <w:tcPr>
            <w:tcW w:w="325" w:type="pct"/>
            <w:vAlign w:val="center"/>
          </w:tcPr>
          <w:p w:rsidR="005D4BDC" w:rsidRPr="00CD5566" w:rsidRDefault="005D4BDC"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6.</w:t>
            </w:r>
          </w:p>
        </w:tc>
        <w:tc>
          <w:tcPr>
            <w:tcW w:w="2034" w:type="pct"/>
            <w:vAlign w:val="center"/>
          </w:tcPr>
          <w:p w:rsidR="005D4BDC" w:rsidRPr="00CD5566" w:rsidRDefault="008C21E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GMS </w:t>
            </w:r>
            <w:proofErr w:type="spellStart"/>
            <w:r w:rsidRPr="00CD5566">
              <w:rPr>
                <w:rFonts w:ascii="Times New Roman" w:hAnsi="Times New Roman" w:cs="Times New Roman"/>
                <w:color w:val="000000"/>
                <w:sz w:val="20"/>
                <w:szCs w:val="20"/>
              </w:rPr>
              <w:t>Chundina</w:t>
            </w:r>
            <w:proofErr w:type="spellEnd"/>
          </w:p>
        </w:tc>
        <w:tc>
          <w:tcPr>
            <w:tcW w:w="846" w:type="pct"/>
            <w:vAlign w:val="center"/>
          </w:tcPr>
          <w:p w:rsidR="005D4BDC"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42</w:t>
            </w:r>
          </w:p>
        </w:tc>
        <w:tc>
          <w:tcPr>
            <w:tcW w:w="893" w:type="pct"/>
            <w:vAlign w:val="center"/>
          </w:tcPr>
          <w:p w:rsidR="005D4BDC"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18</w:t>
            </w:r>
          </w:p>
        </w:tc>
        <w:tc>
          <w:tcPr>
            <w:tcW w:w="902" w:type="pct"/>
            <w:vAlign w:val="center"/>
          </w:tcPr>
          <w:p w:rsidR="005D4BDC"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24</w:t>
            </w:r>
          </w:p>
        </w:tc>
      </w:tr>
      <w:tr w:rsidR="00DF57D7" w:rsidRPr="00CD5566" w:rsidTr="00CD5566">
        <w:trPr>
          <w:jc w:val="center"/>
        </w:trPr>
        <w:tc>
          <w:tcPr>
            <w:tcW w:w="325" w:type="pct"/>
            <w:vAlign w:val="center"/>
          </w:tcPr>
          <w:p w:rsidR="005D4BDC" w:rsidRPr="00CD5566" w:rsidRDefault="005D4BDC"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7.</w:t>
            </w:r>
          </w:p>
        </w:tc>
        <w:tc>
          <w:tcPr>
            <w:tcW w:w="2034" w:type="pct"/>
            <w:vAlign w:val="center"/>
          </w:tcPr>
          <w:p w:rsidR="005D4BDC" w:rsidRPr="00CD5566" w:rsidRDefault="008C21EF" w:rsidP="00237FD1">
            <w:pPr>
              <w:snapToGrid w:val="0"/>
              <w:jc w:val="both"/>
              <w:rPr>
                <w:rFonts w:ascii="Times New Roman" w:hAnsi="Times New Roman" w:cs="Times New Roman"/>
                <w:color w:val="000000"/>
                <w:sz w:val="20"/>
                <w:szCs w:val="20"/>
              </w:rPr>
            </w:pPr>
            <w:proofErr w:type="spellStart"/>
            <w:r w:rsidRPr="00CD5566">
              <w:rPr>
                <w:rFonts w:ascii="Times New Roman" w:hAnsi="Times New Roman" w:cs="Times New Roman"/>
                <w:color w:val="000000"/>
                <w:sz w:val="20"/>
                <w:szCs w:val="20"/>
              </w:rPr>
              <w:t>Dastgeeri</w:t>
            </w:r>
            <w:proofErr w:type="spellEnd"/>
            <w:r w:rsidRPr="00CD5566">
              <w:rPr>
                <w:rFonts w:ascii="Times New Roman" w:hAnsi="Times New Roman" w:cs="Times New Roman"/>
                <w:color w:val="000000"/>
                <w:sz w:val="20"/>
                <w:szCs w:val="20"/>
              </w:rPr>
              <w:t xml:space="preserve"> Public School </w:t>
            </w:r>
            <w:proofErr w:type="spellStart"/>
            <w:r w:rsidRPr="00CD5566">
              <w:rPr>
                <w:rFonts w:ascii="Times New Roman" w:hAnsi="Times New Roman" w:cs="Times New Roman"/>
                <w:color w:val="000000"/>
                <w:sz w:val="20"/>
                <w:szCs w:val="20"/>
              </w:rPr>
              <w:t>Chundina</w:t>
            </w:r>
            <w:proofErr w:type="spellEnd"/>
          </w:p>
        </w:tc>
        <w:tc>
          <w:tcPr>
            <w:tcW w:w="846" w:type="pct"/>
            <w:vAlign w:val="center"/>
          </w:tcPr>
          <w:p w:rsidR="005D4BDC"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40</w:t>
            </w:r>
          </w:p>
        </w:tc>
        <w:tc>
          <w:tcPr>
            <w:tcW w:w="893" w:type="pct"/>
            <w:vAlign w:val="center"/>
          </w:tcPr>
          <w:p w:rsidR="005D4BDC"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23</w:t>
            </w:r>
          </w:p>
        </w:tc>
        <w:tc>
          <w:tcPr>
            <w:tcW w:w="902" w:type="pct"/>
            <w:vAlign w:val="center"/>
          </w:tcPr>
          <w:p w:rsidR="005D4BDC"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17</w:t>
            </w:r>
          </w:p>
        </w:tc>
      </w:tr>
      <w:tr w:rsidR="00DF57D7" w:rsidRPr="00CD5566" w:rsidTr="00CD5566">
        <w:trPr>
          <w:jc w:val="center"/>
        </w:trPr>
        <w:tc>
          <w:tcPr>
            <w:tcW w:w="325" w:type="pct"/>
            <w:vAlign w:val="center"/>
          </w:tcPr>
          <w:p w:rsidR="005D4BDC" w:rsidRPr="00CD5566" w:rsidRDefault="005D4BDC"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8.</w:t>
            </w:r>
          </w:p>
        </w:tc>
        <w:tc>
          <w:tcPr>
            <w:tcW w:w="2034" w:type="pct"/>
            <w:vAlign w:val="center"/>
          </w:tcPr>
          <w:p w:rsidR="005D4BDC" w:rsidRPr="00CD5566" w:rsidRDefault="00DF57D7" w:rsidP="00237FD1">
            <w:pPr>
              <w:snapToGrid w:val="0"/>
              <w:jc w:val="both"/>
              <w:rPr>
                <w:rFonts w:ascii="Times New Roman" w:hAnsi="Times New Roman" w:cs="Times New Roman"/>
                <w:color w:val="000000"/>
                <w:sz w:val="20"/>
                <w:szCs w:val="20"/>
              </w:rPr>
            </w:pPr>
            <w:proofErr w:type="spellStart"/>
            <w:r w:rsidRPr="00CD5566">
              <w:rPr>
                <w:rFonts w:ascii="Times New Roman" w:hAnsi="Times New Roman" w:cs="Times New Roman"/>
                <w:color w:val="000000"/>
                <w:sz w:val="20"/>
                <w:szCs w:val="20"/>
              </w:rPr>
              <w:t>Islamia</w:t>
            </w:r>
            <w:proofErr w:type="spellEnd"/>
            <w:r w:rsidRPr="00CD5566">
              <w:rPr>
                <w:rFonts w:ascii="Times New Roman" w:hAnsi="Times New Roman" w:cs="Times New Roman"/>
                <w:color w:val="000000"/>
                <w:sz w:val="20"/>
                <w:szCs w:val="20"/>
              </w:rPr>
              <w:t xml:space="preserve"> </w:t>
            </w:r>
            <w:proofErr w:type="spellStart"/>
            <w:r w:rsidRPr="00CD5566">
              <w:rPr>
                <w:rFonts w:ascii="Times New Roman" w:hAnsi="Times New Roman" w:cs="Times New Roman"/>
                <w:color w:val="000000"/>
                <w:sz w:val="20"/>
                <w:szCs w:val="20"/>
              </w:rPr>
              <w:t>Hanfia</w:t>
            </w:r>
            <w:proofErr w:type="spellEnd"/>
            <w:r w:rsidRPr="00CD5566">
              <w:rPr>
                <w:rFonts w:ascii="Times New Roman" w:hAnsi="Times New Roman" w:cs="Times New Roman"/>
                <w:color w:val="000000"/>
                <w:sz w:val="20"/>
                <w:szCs w:val="20"/>
              </w:rPr>
              <w:t xml:space="preserve"> Model School </w:t>
            </w:r>
            <w:proofErr w:type="spellStart"/>
            <w:r w:rsidR="006E386F" w:rsidRPr="00CD5566">
              <w:rPr>
                <w:rFonts w:ascii="Times New Roman" w:hAnsi="Times New Roman" w:cs="Times New Roman"/>
                <w:color w:val="000000"/>
                <w:sz w:val="20"/>
                <w:szCs w:val="20"/>
              </w:rPr>
              <w:t>DangarPora</w:t>
            </w:r>
            <w:proofErr w:type="spellEnd"/>
          </w:p>
        </w:tc>
        <w:tc>
          <w:tcPr>
            <w:tcW w:w="846" w:type="pct"/>
            <w:vAlign w:val="center"/>
          </w:tcPr>
          <w:p w:rsidR="005D4BDC"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21</w:t>
            </w:r>
          </w:p>
        </w:tc>
        <w:tc>
          <w:tcPr>
            <w:tcW w:w="893" w:type="pct"/>
            <w:vAlign w:val="center"/>
          </w:tcPr>
          <w:p w:rsidR="005D4BDC"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12</w:t>
            </w:r>
          </w:p>
        </w:tc>
        <w:tc>
          <w:tcPr>
            <w:tcW w:w="902" w:type="pct"/>
            <w:vAlign w:val="center"/>
          </w:tcPr>
          <w:p w:rsidR="005D4BDC"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09</w:t>
            </w:r>
          </w:p>
        </w:tc>
      </w:tr>
      <w:tr w:rsidR="00DF57D7" w:rsidRPr="00CD5566" w:rsidTr="00CD5566">
        <w:trPr>
          <w:jc w:val="center"/>
        </w:trPr>
        <w:tc>
          <w:tcPr>
            <w:tcW w:w="325" w:type="pct"/>
            <w:vAlign w:val="center"/>
          </w:tcPr>
          <w:p w:rsidR="005D4BDC" w:rsidRPr="00CD5566" w:rsidRDefault="005D4BDC"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9.</w:t>
            </w:r>
          </w:p>
        </w:tc>
        <w:tc>
          <w:tcPr>
            <w:tcW w:w="2034" w:type="pct"/>
            <w:vAlign w:val="center"/>
          </w:tcPr>
          <w:p w:rsidR="005D4BDC"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Darend</w:t>
            </w:r>
            <w:proofErr w:type="spellEnd"/>
          </w:p>
        </w:tc>
        <w:tc>
          <w:tcPr>
            <w:tcW w:w="846" w:type="pct"/>
            <w:vAlign w:val="center"/>
          </w:tcPr>
          <w:p w:rsidR="005D4BDC"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27</w:t>
            </w:r>
          </w:p>
        </w:tc>
        <w:tc>
          <w:tcPr>
            <w:tcW w:w="893" w:type="pct"/>
            <w:vAlign w:val="center"/>
          </w:tcPr>
          <w:p w:rsidR="005D4BDC"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12</w:t>
            </w:r>
          </w:p>
        </w:tc>
        <w:tc>
          <w:tcPr>
            <w:tcW w:w="902" w:type="pct"/>
            <w:vAlign w:val="center"/>
          </w:tcPr>
          <w:p w:rsidR="005D4BDC"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15</w:t>
            </w:r>
          </w:p>
        </w:tc>
      </w:tr>
      <w:tr w:rsidR="00DF57D7" w:rsidRPr="00CD5566" w:rsidTr="00CD5566">
        <w:trPr>
          <w:jc w:val="center"/>
        </w:trPr>
        <w:tc>
          <w:tcPr>
            <w:tcW w:w="325" w:type="pct"/>
            <w:vAlign w:val="center"/>
          </w:tcPr>
          <w:p w:rsidR="005D4BDC" w:rsidRPr="00CD5566" w:rsidRDefault="005D4BDC"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10.</w:t>
            </w:r>
          </w:p>
        </w:tc>
        <w:tc>
          <w:tcPr>
            <w:tcW w:w="2034" w:type="pct"/>
            <w:vAlign w:val="center"/>
          </w:tcPr>
          <w:p w:rsidR="005D4BDC"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Gadoora</w:t>
            </w:r>
            <w:proofErr w:type="spellEnd"/>
          </w:p>
        </w:tc>
        <w:tc>
          <w:tcPr>
            <w:tcW w:w="846" w:type="pct"/>
            <w:vAlign w:val="center"/>
          </w:tcPr>
          <w:p w:rsidR="005D4BDC"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48</w:t>
            </w:r>
          </w:p>
        </w:tc>
        <w:tc>
          <w:tcPr>
            <w:tcW w:w="893" w:type="pct"/>
            <w:vAlign w:val="center"/>
          </w:tcPr>
          <w:p w:rsidR="005D4BDC"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28</w:t>
            </w:r>
          </w:p>
        </w:tc>
        <w:tc>
          <w:tcPr>
            <w:tcW w:w="902" w:type="pct"/>
            <w:vAlign w:val="center"/>
          </w:tcPr>
          <w:p w:rsidR="005D4BDC"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20</w:t>
            </w:r>
          </w:p>
        </w:tc>
      </w:tr>
      <w:tr w:rsidR="00DF57D7" w:rsidRPr="00CD5566" w:rsidTr="00CD5566">
        <w:trPr>
          <w:jc w:val="center"/>
        </w:trPr>
        <w:tc>
          <w:tcPr>
            <w:tcW w:w="325" w:type="pct"/>
            <w:vAlign w:val="center"/>
          </w:tcPr>
          <w:p w:rsidR="005D4BDC" w:rsidRPr="00CD5566" w:rsidRDefault="005D4BDC"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11.</w:t>
            </w:r>
          </w:p>
        </w:tc>
        <w:tc>
          <w:tcPr>
            <w:tcW w:w="2034" w:type="pct"/>
            <w:vAlign w:val="center"/>
          </w:tcPr>
          <w:p w:rsidR="005D4BDC"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GMS </w:t>
            </w:r>
            <w:proofErr w:type="spellStart"/>
            <w:r w:rsidRPr="00CD5566">
              <w:rPr>
                <w:rFonts w:ascii="Times New Roman" w:hAnsi="Times New Roman" w:cs="Times New Roman"/>
                <w:color w:val="000000"/>
                <w:sz w:val="20"/>
                <w:szCs w:val="20"/>
              </w:rPr>
              <w:t>Gotlibagh</w:t>
            </w:r>
            <w:proofErr w:type="spellEnd"/>
          </w:p>
        </w:tc>
        <w:tc>
          <w:tcPr>
            <w:tcW w:w="846" w:type="pct"/>
            <w:vAlign w:val="center"/>
          </w:tcPr>
          <w:p w:rsidR="005D4BDC"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78</w:t>
            </w:r>
          </w:p>
        </w:tc>
        <w:tc>
          <w:tcPr>
            <w:tcW w:w="893" w:type="pct"/>
            <w:vAlign w:val="center"/>
          </w:tcPr>
          <w:p w:rsidR="005D4BDC"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44</w:t>
            </w:r>
          </w:p>
        </w:tc>
        <w:tc>
          <w:tcPr>
            <w:tcW w:w="902" w:type="pct"/>
            <w:vAlign w:val="center"/>
          </w:tcPr>
          <w:p w:rsidR="005D4BDC"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34</w:t>
            </w:r>
          </w:p>
        </w:tc>
      </w:tr>
      <w:tr w:rsidR="00DF57D7" w:rsidRPr="00CD5566" w:rsidTr="00CD5566">
        <w:trPr>
          <w:jc w:val="center"/>
        </w:trPr>
        <w:tc>
          <w:tcPr>
            <w:tcW w:w="325" w:type="pct"/>
            <w:vAlign w:val="center"/>
          </w:tcPr>
          <w:p w:rsidR="005D4BDC" w:rsidRPr="00CD5566" w:rsidRDefault="005D4BDC"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12.</w:t>
            </w:r>
          </w:p>
        </w:tc>
        <w:tc>
          <w:tcPr>
            <w:tcW w:w="2034" w:type="pct"/>
            <w:vAlign w:val="center"/>
          </w:tcPr>
          <w:p w:rsidR="005D4BDC"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GMS Baba </w:t>
            </w:r>
            <w:proofErr w:type="spellStart"/>
            <w:r w:rsidRPr="00CD5566">
              <w:rPr>
                <w:rFonts w:ascii="Times New Roman" w:hAnsi="Times New Roman" w:cs="Times New Roman"/>
                <w:color w:val="000000"/>
                <w:sz w:val="20"/>
                <w:szCs w:val="20"/>
              </w:rPr>
              <w:t>Wayil</w:t>
            </w:r>
            <w:proofErr w:type="spellEnd"/>
          </w:p>
        </w:tc>
        <w:tc>
          <w:tcPr>
            <w:tcW w:w="846" w:type="pct"/>
            <w:vAlign w:val="center"/>
          </w:tcPr>
          <w:p w:rsidR="005D4BDC"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20</w:t>
            </w:r>
          </w:p>
        </w:tc>
        <w:tc>
          <w:tcPr>
            <w:tcW w:w="893" w:type="pct"/>
            <w:vAlign w:val="center"/>
          </w:tcPr>
          <w:p w:rsidR="005D4BDC"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08</w:t>
            </w:r>
          </w:p>
        </w:tc>
        <w:tc>
          <w:tcPr>
            <w:tcW w:w="902" w:type="pct"/>
            <w:vAlign w:val="center"/>
          </w:tcPr>
          <w:p w:rsidR="005D4BDC"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12</w:t>
            </w:r>
          </w:p>
        </w:tc>
      </w:tr>
      <w:tr w:rsidR="00DF57D7" w:rsidRPr="00CD5566" w:rsidTr="00CD5566">
        <w:trPr>
          <w:jc w:val="center"/>
        </w:trPr>
        <w:tc>
          <w:tcPr>
            <w:tcW w:w="325" w:type="pct"/>
            <w:vAlign w:val="center"/>
          </w:tcPr>
          <w:p w:rsidR="005D4BDC" w:rsidRPr="00CD5566" w:rsidRDefault="005D4BDC"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13.</w:t>
            </w:r>
          </w:p>
        </w:tc>
        <w:tc>
          <w:tcPr>
            <w:tcW w:w="2034" w:type="pct"/>
            <w:vAlign w:val="center"/>
          </w:tcPr>
          <w:p w:rsidR="005D4BDC"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MS </w:t>
            </w:r>
            <w:proofErr w:type="spellStart"/>
            <w:r w:rsidRPr="00CD5566">
              <w:rPr>
                <w:rFonts w:ascii="Times New Roman" w:hAnsi="Times New Roman" w:cs="Times New Roman"/>
                <w:color w:val="000000"/>
                <w:sz w:val="20"/>
                <w:szCs w:val="20"/>
              </w:rPr>
              <w:t>Wayil</w:t>
            </w:r>
            <w:proofErr w:type="spellEnd"/>
            <w:r w:rsidRPr="00CD5566">
              <w:rPr>
                <w:rFonts w:ascii="Times New Roman" w:hAnsi="Times New Roman" w:cs="Times New Roman"/>
                <w:color w:val="000000"/>
                <w:sz w:val="20"/>
                <w:szCs w:val="20"/>
              </w:rPr>
              <w:t xml:space="preserve"> </w:t>
            </w:r>
            <w:proofErr w:type="spellStart"/>
            <w:r w:rsidRPr="00CD5566">
              <w:rPr>
                <w:rFonts w:ascii="Times New Roman" w:hAnsi="Times New Roman" w:cs="Times New Roman"/>
                <w:color w:val="000000"/>
                <w:sz w:val="20"/>
                <w:szCs w:val="20"/>
              </w:rPr>
              <w:t>Woodar</w:t>
            </w:r>
            <w:proofErr w:type="spellEnd"/>
          </w:p>
        </w:tc>
        <w:tc>
          <w:tcPr>
            <w:tcW w:w="846" w:type="pct"/>
            <w:vAlign w:val="center"/>
          </w:tcPr>
          <w:p w:rsidR="005D4BDC"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50</w:t>
            </w:r>
          </w:p>
        </w:tc>
        <w:tc>
          <w:tcPr>
            <w:tcW w:w="893" w:type="pct"/>
            <w:vAlign w:val="center"/>
          </w:tcPr>
          <w:p w:rsidR="005D4BDC"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30</w:t>
            </w:r>
          </w:p>
        </w:tc>
        <w:tc>
          <w:tcPr>
            <w:tcW w:w="902" w:type="pct"/>
            <w:vAlign w:val="center"/>
          </w:tcPr>
          <w:p w:rsidR="005D4BDC"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20</w:t>
            </w:r>
          </w:p>
        </w:tc>
      </w:tr>
      <w:tr w:rsidR="00DF57D7" w:rsidRPr="00CD5566" w:rsidTr="00CD5566">
        <w:trPr>
          <w:jc w:val="center"/>
        </w:trPr>
        <w:tc>
          <w:tcPr>
            <w:tcW w:w="325" w:type="pct"/>
            <w:vAlign w:val="center"/>
          </w:tcPr>
          <w:p w:rsidR="005D4BDC" w:rsidRPr="00CD5566" w:rsidRDefault="005D4BDC"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14</w:t>
            </w:r>
            <w:r w:rsidR="0087266C" w:rsidRPr="00CD5566">
              <w:rPr>
                <w:rFonts w:ascii="Times New Roman" w:hAnsi="Times New Roman" w:cs="Times New Roman"/>
                <w:color w:val="000000"/>
                <w:sz w:val="20"/>
                <w:szCs w:val="20"/>
              </w:rPr>
              <w:t>.</w:t>
            </w:r>
          </w:p>
        </w:tc>
        <w:tc>
          <w:tcPr>
            <w:tcW w:w="2034" w:type="pct"/>
            <w:vAlign w:val="center"/>
          </w:tcPr>
          <w:p w:rsidR="005D4BDC"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GMS </w:t>
            </w:r>
            <w:proofErr w:type="spellStart"/>
            <w:r w:rsidRPr="00CD5566">
              <w:rPr>
                <w:rFonts w:ascii="Times New Roman" w:hAnsi="Times New Roman" w:cs="Times New Roman"/>
                <w:color w:val="000000"/>
                <w:sz w:val="20"/>
                <w:szCs w:val="20"/>
              </w:rPr>
              <w:t>Wayil</w:t>
            </w:r>
            <w:proofErr w:type="spellEnd"/>
          </w:p>
        </w:tc>
        <w:tc>
          <w:tcPr>
            <w:tcW w:w="846" w:type="pct"/>
            <w:vAlign w:val="center"/>
          </w:tcPr>
          <w:p w:rsidR="005D4BDC"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25</w:t>
            </w:r>
          </w:p>
        </w:tc>
        <w:tc>
          <w:tcPr>
            <w:tcW w:w="893" w:type="pct"/>
            <w:vAlign w:val="center"/>
          </w:tcPr>
          <w:p w:rsidR="005D4BDC"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13</w:t>
            </w:r>
          </w:p>
        </w:tc>
        <w:tc>
          <w:tcPr>
            <w:tcW w:w="902" w:type="pct"/>
            <w:vAlign w:val="center"/>
          </w:tcPr>
          <w:p w:rsidR="005D4BDC"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12</w:t>
            </w:r>
          </w:p>
        </w:tc>
      </w:tr>
      <w:tr w:rsidR="00DF57D7" w:rsidRPr="00CD5566" w:rsidTr="00CD5566">
        <w:trPr>
          <w:jc w:val="center"/>
        </w:trPr>
        <w:tc>
          <w:tcPr>
            <w:tcW w:w="325" w:type="pct"/>
            <w:vAlign w:val="center"/>
          </w:tcPr>
          <w:p w:rsidR="005D4BDC" w:rsidRPr="00CD5566" w:rsidRDefault="005D4BDC"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15.</w:t>
            </w:r>
          </w:p>
        </w:tc>
        <w:tc>
          <w:tcPr>
            <w:tcW w:w="2034" w:type="pct"/>
            <w:vAlign w:val="center"/>
          </w:tcPr>
          <w:p w:rsidR="005D4BDC"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GNS </w:t>
            </w:r>
            <w:proofErr w:type="spellStart"/>
            <w:r w:rsidRPr="00CD5566">
              <w:rPr>
                <w:rFonts w:ascii="Times New Roman" w:hAnsi="Times New Roman" w:cs="Times New Roman"/>
                <w:color w:val="000000"/>
                <w:sz w:val="20"/>
                <w:szCs w:val="20"/>
              </w:rPr>
              <w:t>Chanhar</w:t>
            </w:r>
            <w:proofErr w:type="spellEnd"/>
          </w:p>
        </w:tc>
        <w:tc>
          <w:tcPr>
            <w:tcW w:w="846" w:type="pct"/>
            <w:vAlign w:val="center"/>
          </w:tcPr>
          <w:p w:rsidR="005D4BDC"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24</w:t>
            </w:r>
          </w:p>
        </w:tc>
        <w:tc>
          <w:tcPr>
            <w:tcW w:w="893" w:type="pct"/>
            <w:vAlign w:val="center"/>
          </w:tcPr>
          <w:p w:rsidR="005D4BDC"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08</w:t>
            </w:r>
          </w:p>
        </w:tc>
        <w:tc>
          <w:tcPr>
            <w:tcW w:w="902" w:type="pct"/>
            <w:vAlign w:val="center"/>
          </w:tcPr>
          <w:p w:rsidR="005D4BDC"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16</w:t>
            </w:r>
          </w:p>
        </w:tc>
      </w:tr>
      <w:tr w:rsidR="00DF57D7" w:rsidRPr="00CD5566" w:rsidTr="00CD5566">
        <w:trPr>
          <w:jc w:val="center"/>
        </w:trPr>
        <w:tc>
          <w:tcPr>
            <w:tcW w:w="325" w:type="pct"/>
            <w:vAlign w:val="center"/>
          </w:tcPr>
          <w:p w:rsidR="005D4BDC"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16.</w:t>
            </w:r>
          </w:p>
        </w:tc>
        <w:tc>
          <w:tcPr>
            <w:tcW w:w="2034" w:type="pct"/>
            <w:vAlign w:val="center"/>
          </w:tcPr>
          <w:p w:rsidR="005D4BDC"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S.A Model School </w:t>
            </w:r>
            <w:proofErr w:type="spellStart"/>
            <w:r w:rsidRPr="00CD5566">
              <w:rPr>
                <w:rFonts w:ascii="Times New Roman" w:hAnsi="Times New Roman" w:cs="Times New Roman"/>
                <w:color w:val="000000"/>
                <w:sz w:val="20"/>
                <w:szCs w:val="20"/>
              </w:rPr>
              <w:t>Wayil</w:t>
            </w:r>
            <w:proofErr w:type="spellEnd"/>
          </w:p>
        </w:tc>
        <w:tc>
          <w:tcPr>
            <w:tcW w:w="846" w:type="pct"/>
            <w:vAlign w:val="center"/>
          </w:tcPr>
          <w:p w:rsidR="005D4BDC"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59</w:t>
            </w:r>
          </w:p>
        </w:tc>
        <w:tc>
          <w:tcPr>
            <w:tcW w:w="893" w:type="pct"/>
            <w:vAlign w:val="center"/>
          </w:tcPr>
          <w:p w:rsidR="005D4BDC"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35</w:t>
            </w:r>
          </w:p>
        </w:tc>
        <w:tc>
          <w:tcPr>
            <w:tcW w:w="902" w:type="pct"/>
            <w:vAlign w:val="center"/>
          </w:tcPr>
          <w:p w:rsidR="005D4BDC"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24</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17.</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proofErr w:type="spellStart"/>
            <w:r w:rsidRPr="00CD5566">
              <w:rPr>
                <w:rFonts w:ascii="Times New Roman" w:hAnsi="Times New Roman" w:cs="Times New Roman"/>
                <w:color w:val="000000"/>
                <w:sz w:val="20"/>
                <w:szCs w:val="20"/>
              </w:rPr>
              <w:t>Reyan</w:t>
            </w:r>
            <w:proofErr w:type="spellEnd"/>
            <w:r w:rsidRPr="00CD5566">
              <w:rPr>
                <w:rFonts w:ascii="Times New Roman" w:hAnsi="Times New Roman" w:cs="Times New Roman"/>
                <w:color w:val="000000"/>
                <w:sz w:val="20"/>
                <w:szCs w:val="20"/>
              </w:rPr>
              <w:t xml:space="preserve"> Public School </w:t>
            </w:r>
            <w:proofErr w:type="spellStart"/>
            <w:r w:rsidRPr="00CD5566">
              <w:rPr>
                <w:rFonts w:ascii="Times New Roman" w:hAnsi="Times New Roman" w:cs="Times New Roman"/>
                <w:color w:val="000000"/>
                <w:sz w:val="20"/>
                <w:szCs w:val="20"/>
              </w:rPr>
              <w:t>Wayil</w:t>
            </w:r>
            <w:proofErr w:type="spellEnd"/>
          </w:p>
        </w:tc>
        <w:tc>
          <w:tcPr>
            <w:tcW w:w="846" w:type="pct"/>
            <w:vAlign w:val="center"/>
          </w:tcPr>
          <w:p w:rsidR="00147CA6"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95</w:t>
            </w:r>
          </w:p>
        </w:tc>
        <w:tc>
          <w:tcPr>
            <w:tcW w:w="893" w:type="pct"/>
            <w:vAlign w:val="center"/>
          </w:tcPr>
          <w:p w:rsidR="00147CA6"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48</w:t>
            </w:r>
          </w:p>
        </w:tc>
        <w:tc>
          <w:tcPr>
            <w:tcW w:w="902" w:type="pct"/>
            <w:vAlign w:val="center"/>
          </w:tcPr>
          <w:p w:rsidR="00147CA6"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47</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18.</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GMS </w:t>
            </w:r>
            <w:proofErr w:type="spellStart"/>
            <w:r w:rsidRPr="00CD5566">
              <w:rPr>
                <w:rFonts w:ascii="Times New Roman" w:hAnsi="Times New Roman" w:cs="Times New Roman"/>
                <w:color w:val="000000"/>
                <w:sz w:val="20"/>
                <w:szCs w:val="20"/>
              </w:rPr>
              <w:t>Gunderahman</w:t>
            </w:r>
            <w:proofErr w:type="spellEnd"/>
          </w:p>
        </w:tc>
        <w:tc>
          <w:tcPr>
            <w:tcW w:w="846" w:type="pct"/>
            <w:vAlign w:val="center"/>
          </w:tcPr>
          <w:p w:rsidR="00147CA6"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17</w:t>
            </w:r>
          </w:p>
        </w:tc>
        <w:tc>
          <w:tcPr>
            <w:tcW w:w="893" w:type="pct"/>
            <w:vAlign w:val="center"/>
          </w:tcPr>
          <w:p w:rsidR="00147CA6"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04</w:t>
            </w:r>
          </w:p>
        </w:tc>
        <w:tc>
          <w:tcPr>
            <w:tcW w:w="902" w:type="pct"/>
            <w:vAlign w:val="center"/>
          </w:tcPr>
          <w:p w:rsidR="00147CA6"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13</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19.</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Hakimgund</w:t>
            </w:r>
            <w:proofErr w:type="spellEnd"/>
          </w:p>
        </w:tc>
        <w:tc>
          <w:tcPr>
            <w:tcW w:w="846" w:type="pct"/>
            <w:vAlign w:val="center"/>
          </w:tcPr>
          <w:p w:rsidR="00147CA6"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28</w:t>
            </w:r>
          </w:p>
        </w:tc>
        <w:tc>
          <w:tcPr>
            <w:tcW w:w="893" w:type="pct"/>
            <w:vAlign w:val="center"/>
          </w:tcPr>
          <w:p w:rsidR="00147CA6" w:rsidRPr="00CD5566" w:rsidRDefault="00C535C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16</w:t>
            </w:r>
          </w:p>
        </w:tc>
        <w:tc>
          <w:tcPr>
            <w:tcW w:w="902" w:type="pct"/>
            <w:vAlign w:val="center"/>
          </w:tcPr>
          <w:p w:rsidR="00147CA6"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12</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20.</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BMS Harran</w:t>
            </w:r>
          </w:p>
        </w:tc>
        <w:tc>
          <w:tcPr>
            <w:tcW w:w="846" w:type="pct"/>
            <w:vAlign w:val="center"/>
          </w:tcPr>
          <w:p w:rsidR="00147CA6"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85</w:t>
            </w:r>
          </w:p>
        </w:tc>
        <w:tc>
          <w:tcPr>
            <w:tcW w:w="893" w:type="pct"/>
            <w:vAlign w:val="center"/>
          </w:tcPr>
          <w:p w:rsidR="00147CA6" w:rsidRPr="00CD5566" w:rsidRDefault="00893658"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45</w:t>
            </w:r>
          </w:p>
        </w:tc>
        <w:tc>
          <w:tcPr>
            <w:tcW w:w="902" w:type="pct"/>
            <w:vAlign w:val="center"/>
          </w:tcPr>
          <w:p w:rsidR="00147CA6"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40</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21.</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MS </w:t>
            </w:r>
            <w:proofErr w:type="spellStart"/>
            <w:r w:rsidRPr="00CD5566">
              <w:rPr>
                <w:rFonts w:ascii="Times New Roman" w:hAnsi="Times New Roman" w:cs="Times New Roman"/>
                <w:color w:val="000000"/>
                <w:sz w:val="20"/>
                <w:szCs w:val="20"/>
              </w:rPr>
              <w:t>Sindhbal</w:t>
            </w:r>
            <w:proofErr w:type="spellEnd"/>
          </w:p>
        </w:tc>
        <w:tc>
          <w:tcPr>
            <w:tcW w:w="846" w:type="pct"/>
            <w:vAlign w:val="center"/>
          </w:tcPr>
          <w:p w:rsidR="00147CA6"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48</w:t>
            </w:r>
          </w:p>
        </w:tc>
        <w:tc>
          <w:tcPr>
            <w:tcW w:w="893" w:type="pct"/>
            <w:vAlign w:val="center"/>
          </w:tcPr>
          <w:p w:rsidR="00147CA6" w:rsidRPr="00CD5566" w:rsidRDefault="00893658"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22</w:t>
            </w:r>
          </w:p>
        </w:tc>
        <w:tc>
          <w:tcPr>
            <w:tcW w:w="902" w:type="pct"/>
            <w:vAlign w:val="center"/>
          </w:tcPr>
          <w:p w:rsidR="00147CA6"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26</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22.</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Baba </w:t>
            </w:r>
            <w:proofErr w:type="spellStart"/>
            <w:r w:rsidRPr="00CD5566">
              <w:rPr>
                <w:rFonts w:ascii="Times New Roman" w:hAnsi="Times New Roman" w:cs="Times New Roman"/>
                <w:color w:val="000000"/>
                <w:sz w:val="20"/>
                <w:szCs w:val="20"/>
              </w:rPr>
              <w:t>Aadullah</w:t>
            </w:r>
            <w:proofErr w:type="spellEnd"/>
            <w:r w:rsidRPr="00CD5566">
              <w:rPr>
                <w:rFonts w:ascii="Times New Roman" w:hAnsi="Times New Roman" w:cs="Times New Roman"/>
                <w:color w:val="000000"/>
                <w:sz w:val="20"/>
                <w:szCs w:val="20"/>
              </w:rPr>
              <w:t xml:space="preserve"> </w:t>
            </w:r>
            <w:proofErr w:type="spellStart"/>
            <w:r w:rsidRPr="00CD5566">
              <w:rPr>
                <w:rFonts w:ascii="Times New Roman" w:hAnsi="Times New Roman" w:cs="Times New Roman"/>
                <w:color w:val="000000"/>
                <w:sz w:val="20"/>
                <w:szCs w:val="20"/>
              </w:rPr>
              <w:t>Sindhbal</w:t>
            </w:r>
            <w:proofErr w:type="spellEnd"/>
          </w:p>
        </w:tc>
        <w:tc>
          <w:tcPr>
            <w:tcW w:w="846" w:type="pct"/>
            <w:vAlign w:val="center"/>
          </w:tcPr>
          <w:p w:rsidR="00147CA6"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43</w:t>
            </w:r>
          </w:p>
        </w:tc>
        <w:tc>
          <w:tcPr>
            <w:tcW w:w="893" w:type="pct"/>
            <w:vAlign w:val="center"/>
          </w:tcPr>
          <w:p w:rsidR="00147CA6" w:rsidRPr="00CD5566" w:rsidRDefault="00893658"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29</w:t>
            </w:r>
          </w:p>
        </w:tc>
        <w:tc>
          <w:tcPr>
            <w:tcW w:w="902" w:type="pct"/>
            <w:vAlign w:val="center"/>
          </w:tcPr>
          <w:p w:rsidR="00147CA6"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14</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23.</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Baba </w:t>
            </w:r>
            <w:proofErr w:type="spellStart"/>
            <w:r w:rsidRPr="00CD5566">
              <w:rPr>
                <w:rFonts w:ascii="Times New Roman" w:hAnsi="Times New Roman" w:cs="Times New Roman"/>
                <w:color w:val="000000"/>
                <w:sz w:val="20"/>
                <w:szCs w:val="20"/>
              </w:rPr>
              <w:t>Shakurdin</w:t>
            </w:r>
            <w:proofErr w:type="spellEnd"/>
            <w:r w:rsidRPr="00CD5566">
              <w:rPr>
                <w:rFonts w:ascii="Times New Roman" w:hAnsi="Times New Roman" w:cs="Times New Roman"/>
                <w:color w:val="000000"/>
                <w:sz w:val="20"/>
                <w:szCs w:val="20"/>
              </w:rPr>
              <w:t xml:space="preserve"> </w:t>
            </w:r>
            <w:proofErr w:type="spellStart"/>
            <w:r w:rsidRPr="00CD5566">
              <w:rPr>
                <w:rFonts w:ascii="Times New Roman" w:hAnsi="Times New Roman" w:cs="Times New Roman"/>
                <w:color w:val="000000"/>
                <w:sz w:val="20"/>
                <w:szCs w:val="20"/>
              </w:rPr>
              <w:t>Kujjar</w:t>
            </w:r>
            <w:proofErr w:type="spellEnd"/>
          </w:p>
        </w:tc>
        <w:tc>
          <w:tcPr>
            <w:tcW w:w="846" w:type="pct"/>
            <w:vAlign w:val="center"/>
          </w:tcPr>
          <w:p w:rsidR="00147CA6" w:rsidRPr="00CD5566" w:rsidRDefault="00CA45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37</w:t>
            </w:r>
          </w:p>
        </w:tc>
        <w:tc>
          <w:tcPr>
            <w:tcW w:w="893" w:type="pct"/>
            <w:vAlign w:val="center"/>
          </w:tcPr>
          <w:p w:rsidR="00147CA6" w:rsidRPr="00CD5566" w:rsidRDefault="00893658"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17</w:t>
            </w:r>
          </w:p>
        </w:tc>
        <w:tc>
          <w:tcPr>
            <w:tcW w:w="902" w:type="pct"/>
            <w:vAlign w:val="center"/>
          </w:tcPr>
          <w:p w:rsidR="00147CA6" w:rsidRPr="00CD5566" w:rsidRDefault="002014B9"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20</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24.</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GMS </w:t>
            </w:r>
            <w:proofErr w:type="spellStart"/>
            <w:r w:rsidRPr="00CD5566">
              <w:rPr>
                <w:rFonts w:ascii="Times New Roman" w:hAnsi="Times New Roman" w:cs="Times New Roman"/>
                <w:color w:val="000000"/>
                <w:sz w:val="20"/>
                <w:szCs w:val="20"/>
              </w:rPr>
              <w:t>Nunar</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31</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w:t>
            </w:r>
            <w:r w:rsidR="00597B1F" w:rsidRPr="00CD5566">
              <w:rPr>
                <w:rFonts w:ascii="Times New Roman" w:hAnsi="Times New Roman" w:cs="Times New Roman"/>
                <w:color w:val="000000"/>
                <w:sz w:val="20"/>
                <w:szCs w:val="20"/>
              </w:rPr>
              <w:t>1</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30</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25.</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Kindergarten Public School </w:t>
            </w:r>
            <w:proofErr w:type="spellStart"/>
            <w:r w:rsidRPr="00CD5566">
              <w:rPr>
                <w:rFonts w:ascii="Times New Roman" w:hAnsi="Times New Roman" w:cs="Times New Roman"/>
                <w:color w:val="000000"/>
                <w:sz w:val="20"/>
                <w:szCs w:val="20"/>
              </w:rPr>
              <w:t>Nuner</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18</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09</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09</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26.</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proofErr w:type="spellStart"/>
            <w:r w:rsidRPr="00CD5566">
              <w:rPr>
                <w:rFonts w:ascii="Times New Roman" w:hAnsi="Times New Roman" w:cs="Times New Roman"/>
                <w:color w:val="000000"/>
                <w:sz w:val="20"/>
                <w:szCs w:val="20"/>
              </w:rPr>
              <w:t>Bukhari</w:t>
            </w:r>
            <w:proofErr w:type="spellEnd"/>
            <w:r w:rsidRPr="00CD5566">
              <w:rPr>
                <w:rFonts w:ascii="Times New Roman" w:hAnsi="Times New Roman" w:cs="Times New Roman"/>
                <w:color w:val="000000"/>
                <w:sz w:val="20"/>
                <w:szCs w:val="20"/>
              </w:rPr>
              <w:t xml:space="preserve"> Model School </w:t>
            </w:r>
            <w:proofErr w:type="spellStart"/>
            <w:r w:rsidRPr="00CD5566">
              <w:rPr>
                <w:rFonts w:ascii="Times New Roman" w:hAnsi="Times New Roman" w:cs="Times New Roman"/>
                <w:color w:val="000000"/>
                <w:sz w:val="20"/>
                <w:szCs w:val="20"/>
              </w:rPr>
              <w:t>Shallabugh</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47</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23</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24</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27.</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Serch</w:t>
            </w:r>
            <w:proofErr w:type="spellEnd"/>
            <w:r w:rsidRPr="00CD5566">
              <w:rPr>
                <w:rFonts w:ascii="Times New Roman" w:hAnsi="Times New Roman" w:cs="Times New Roman"/>
                <w:color w:val="000000"/>
                <w:sz w:val="20"/>
                <w:szCs w:val="20"/>
              </w:rPr>
              <w:t xml:space="preserve"> </w:t>
            </w:r>
            <w:proofErr w:type="spellStart"/>
            <w:r w:rsidRPr="00CD5566">
              <w:rPr>
                <w:rFonts w:ascii="Times New Roman" w:hAnsi="Times New Roman" w:cs="Times New Roman"/>
                <w:color w:val="000000"/>
                <w:sz w:val="20"/>
                <w:szCs w:val="20"/>
              </w:rPr>
              <w:t>Chowdh</w:t>
            </w:r>
            <w:r w:rsidR="00A21FFD" w:rsidRPr="00CD5566">
              <w:rPr>
                <w:rFonts w:ascii="Times New Roman" w:hAnsi="Times New Roman" w:cs="Times New Roman"/>
                <w:color w:val="000000"/>
                <w:sz w:val="20"/>
                <w:szCs w:val="20"/>
              </w:rPr>
              <w:t>a</w:t>
            </w:r>
            <w:r w:rsidRPr="00CD5566">
              <w:rPr>
                <w:rFonts w:ascii="Times New Roman" w:hAnsi="Times New Roman" w:cs="Times New Roman"/>
                <w:color w:val="000000"/>
                <w:sz w:val="20"/>
                <w:szCs w:val="20"/>
              </w:rPr>
              <w:t>ry</w:t>
            </w:r>
            <w:proofErr w:type="spellEnd"/>
            <w:r w:rsidRPr="00CD5566">
              <w:rPr>
                <w:rFonts w:ascii="Times New Roman" w:hAnsi="Times New Roman" w:cs="Times New Roman"/>
                <w:color w:val="000000"/>
                <w:sz w:val="20"/>
                <w:szCs w:val="20"/>
              </w:rPr>
              <w:t xml:space="preserve"> </w:t>
            </w:r>
            <w:proofErr w:type="spellStart"/>
            <w:r w:rsidRPr="00CD5566">
              <w:rPr>
                <w:rFonts w:ascii="Times New Roman" w:hAnsi="Times New Roman" w:cs="Times New Roman"/>
                <w:color w:val="000000"/>
                <w:sz w:val="20"/>
                <w:szCs w:val="20"/>
              </w:rPr>
              <w:t>Bagh</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35</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12</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23</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28.</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MS </w:t>
            </w:r>
            <w:proofErr w:type="spellStart"/>
            <w:r w:rsidRPr="00CD5566">
              <w:rPr>
                <w:rFonts w:ascii="Times New Roman" w:hAnsi="Times New Roman" w:cs="Times New Roman"/>
                <w:color w:val="000000"/>
                <w:sz w:val="20"/>
                <w:szCs w:val="20"/>
              </w:rPr>
              <w:t>Hardumerdbagh</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21</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07</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14</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29.</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proofErr w:type="spellStart"/>
            <w:r w:rsidRPr="00CD5566">
              <w:rPr>
                <w:rFonts w:ascii="Times New Roman" w:hAnsi="Times New Roman" w:cs="Times New Roman"/>
                <w:color w:val="000000"/>
                <w:sz w:val="20"/>
                <w:szCs w:val="20"/>
              </w:rPr>
              <w:t>Rehamnaya</w:t>
            </w:r>
            <w:proofErr w:type="spellEnd"/>
            <w:r w:rsidRPr="00CD5566">
              <w:rPr>
                <w:rFonts w:ascii="Times New Roman" w:hAnsi="Times New Roman" w:cs="Times New Roman"/>
                <w:color w:val="000000"/>
                <w:sz w:val="20"/>
                <w:szCs w:val="20"/>
              </w:rPr>
              <w:t xml:space="preserve"> English Med</w:t>
            </w:r>
            <w:r w:rsidR="00D0557C" w:rsidRPr="00CD5566">
              <w:rPr>
                <w:rFonts w:ascii="Times New Roman" w:hAnsi="Times New Roman" w:cs="Times New Roman"/>
                <w:color w:val="000000"/>
                <w:sz w:val="20"/>
                <w:szCs w:val="20"/>
              </w:rPr>
              <w:t>i</w:t>
            </w:r>
            <w:r w:rsidRPr="00CD5566">
              <w:rPr>
                <w:rFonts w:ascii="Times New Roman" w:hAnsi="Times New Roman" w:cs="Times New Roman"/>
                <w:color w:val="000000"/>
                <w:sz w:val="20"/>
                <w:szCs w:val="20"/>
              </w:rPr>
              <w:t>um Public School</w:t>
            </w:r>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18</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10</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08</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30.</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Urpash</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18</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18</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31.</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Chapergund</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13</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08</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05</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32.</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MS </w:t>
            </w:r>
            <w:proofErr w:type="spellStart"/>
            <w:r w:rsidRPr="00CD5566">
              <w:rPr>
                <w:rFonts w:ascii="Times New Roman" w:hAnsi="Times New Roman" w:cs="Times New Roman"/>
                <w:color w:val="000000"/>
                <w:sz w:val="20"/>
                <w:szCs w:val="20"/>
              </w:rPr>
              <w:t>Shahjinag</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15</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08</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07</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33.</w:t>
            </w:r>
          </w:p>
        </w:tc>
        <w:tc>
          <w:tcPr>
            <w:tcW w:w="2034" w:type="pct"/>
            <w:vAlign w:val="center"/>
          </w:tcPr>
          <w:p w:rsidR="00147CA6" w:rsidRPr="00CD5566" w:rsidRDefault="002A3F2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Saloora</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18</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10</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08</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34.</w:t>
            </w:r>
          </w:p>
        </w:tc>
        <w:tc>
          <w:tcPr>
            <w:tcW w:w="2034" w:type="pct"/>
            <w:vAlign w:val="center"/>
          </w:tcPr>
          <w:p w:rsidR="00147CA6" w:rsidRPr="00CD5566" w:rsidRDefault="00F84CC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GMS </w:t>
            </w:r>
            <w:proofErr w:type="spellStart"/>
            <w:r w:rsidRPr="00CD5566">
              <w:rPr>
                <w:rFonts w:ascii="Times New Roman" w:hAnsi="Times New Roman" w:cs="Times New Roman"/>
                <w:color w:val="000000"/>
                <w:sz w:val="20"/>
                <w:szCs w:val="20"/>
              </w:rPr>
              <w:t>Ganderbal</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22</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06</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16</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35.</w:t>
            </w:r>
          </w:p>
        </w:tc>
        <w:tc>
          <w:tcPr>
            <w:tcW w:w="2034" w:type="pct"/>
            <w:vAlign w:val="center"/>
          </w:tcPr>
          <w:p w:rsidR="00147CA6" w:rsidRPr="00CD5566" w:rsidRDefault="00F84CC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Gangerhama</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40</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19</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21</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36.</w:t>
            </w:r>
          </w:p>
        </w:tc>
        <w:tc>
          <w:tcPr>
            <w:tcW w:w="2034" w:type="pct"/>
            <w:vAlign w:val="center"/>
          </w:tcPr>
          <w:p w:rsidR="00147CA6" w:rsidRPr="00CD5566" w:rsidRDefault="00F84CC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Fatehpora</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33</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19</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14</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37.</w:t>
            </w:r>
          </w:p>
        </w:tc>
        <w:tc>
          <w:tcPr>
            <w:tcW w:w="2034" w:type="pct"/>
            <w:vAlign w:val="center"/>
          </w:tcPr>
          <w:p w:rsidR="00147CA6" w:rsidRPr="00CD5566" w:rsidRDefault="004121BC"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Duderhama</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47</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27</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20</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38.</w:t>
            </w:r>
          </w:p>
        </w:tc>
        <w:tc>
          <w:tcPr>
            <w:tcW w:w="2034" w:type="pct"/>
            <w:vAlign w:val="center"/>
          </w:tcPr>
          <w:p w:rsidR="00147CA6" w:rsidRPr="00CD5566" w:rsidRDefault="00F13D3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New </w:t>
            </w:r>
            <w:proofErr w:type="spellStart"/>
            <w:r w:rsidRPr="00CD5566">
              <w:rPr>
                <w:rFonts w:ascii="Times New Roman" w:hAnsi="Times New Roman" w:cs="Times New Roman"/>
                <w:color w:val="000000"/>
                <w:sz w:val="20"/>
                <w:szCs w:val="20"/>
              </w:rPr>
              <w:t>Moonland</w:t>
            </w:r>
            <w:proofErr w:type="spellEnd"/>
            <w:r w:rsidRPr="00CD5566">
              <w:rPr>
                <w:rFonts w:ascii="Times New Roman" w:hAnsi="Times New Roman" w:cs="Times New Roman"/>
                <w:color w:val="000000"/>
                <w:sz w:val="20"/>
                <w:szCs w:val="20"/>
              </w:rPr>
              <w:t xml:space="preserve"> Public School </w:t>
            </w:r>
            <w:proofErr w:type="spellStart"/>
            <w:r w:rsidRPr="00CD5566">
              <w:rPr>
                <w:rFonts w:ascii="Times New Roman" w:hAnsi="Times New Roman" w:cs="Times New Roman"/>
                <w:color w:val="000000"/>
                <w:sz w:val="20"/>
                <w:szCs w:val="20"/>
              </w:rPr>
              <w:t>Dhobipora</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28</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19</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09</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39.</w:t>
            </w:r>
          </w:p>
        </w:tc>
        <w:tc>
          <w:tcPr>
            <w:tcW w:w="2034" w:type="pct"/>
            <w:vAlign w:val="center"/>
          </w:tcPr>
          <w:p w:rsidR="00147CA6" w:rsidRPr="00CD5566" w:rsidRDefault="00F13D3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Beehama</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16</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05</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11</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40.</w:t>
            </w:r>
          </w:p>
        </w:tc>
        <w:tc>
          <w:tcPr>
            <w:tcW w:w="2034" w:type="pct"/>
            <w:vAlign w:val="center"/>
          </w:tcPr>
          <w:p w:rsidR="00147CA6" w:rsidRPr="00CD5566" w:rsidRDefault="00F13D3F" w:rsidP="00237FD1">
            <w:pPr>
              <w:snapToGrid w:val="0"/>
              <w:jc w:val="both"/>
              <w:rPr>
                <w:rFonts w:ascii="Times New Roman" w:hAnsi="Times New Roman" w:cs="Times New Roman"/>
                <w:color w:val="000000"/>
                <w:sz w:val="20"/>
                <w:szCs w:val="20"/>
              </w:rPr>
            </w:pPr>
            <w:proofErr w:type="spellStart"/>
            <w:r w:rsidRPr="00CD5566">
              <w:rPr>
                <w:rFonts w:ascii="Times New Roman" w:hAnsi="Times New Roman" w:cs="Times New Roman"/>
                <w:color w:val="000000"/>
                <w:sz w:val="20"/>
                <w:szCs w:val="20"/>
              </w:rPr>
              <w:t>Waheed</w:t>
            </w:r>
            <w:proofErr w:type="spellEnd"/>
            <w:r w:rsidRPr="00CD5566">
              <w:rPr>
                <w:rFonts w:ascii="Times New Roman" w:hAnsi="Times New Roman" w:cs="Times New Roman"/>
                <w:color w:val="000000"/>
                <w:sz w:val="20"/>
                <w:szCs w:val="20"/>
              </w:rPr>
              <w:t xml:space="preserve"> Memorial </w:t>
            </w:r>
            <w:proofErr w:type="spellStart"/>
            <w:r w:rsidRPr="00CD5566">
              <w:rPr>
                <w:rFonts w:ascii="Times New Roman" w:hAnsi="Times New Roman" w:cs="Times New Roman"/>
                <w:color w:val="000000"/>
                <w:sz w:val="20"/>
                <w:szCs w:val="20"/>
              </w:rPr>
              <w:t>Beehama</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36</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20</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16</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41.</w:t>
            </w:r>
          </w:p>
        </w:tc>
        <w:tc>
          <w:tcPr>
            <w:tcW w:w="2034" w:type="pct"/>
            <w:vAlign w:val="center"/>
          </w:tcPr>
          <w:p w:rsidR="00147CA6" w:rsidRPr="00CD5566" w:rsidRDefault="00F13D3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Pandach</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23</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17</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06</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42.</w:t>
            </w:r>
          </w:p>
        </w:tc>
        <w:tc>
          <w:tcPr>
            <w:tcW w:w="2034" w:type="pct"/>
            <w:vAlign w:val="center"/>
          </w:tcPr>
          <w:p w:rsidR="00147CA6" w:rsidRPr="00CD5566" w:rsidRDefault="00F13D3F" w:rsidP="00237FD1">
            <w:pPr>
              <w:snapToGrid w:val="0"/>
              <w:jc w:val="both"/>
              <w:rPr>
                <w:rFonts w:ascii="Times New Roman" w:hAnsi="Times New Roman" w:cs="Times New Roman"/>
                <w:color w:val="000000"/>
                <w:sz w:val="20"/>
                <w:szCs w:val="20"/>
              </w:rPr>
            </w:pPr>
            <w:proofErr w:type="spellStart"/>
            <w:r w:rsidRPr="00CD5566">
              <w:rPr>
                <w:rFonts w:ascii="Times New Roman" w:hAnsi="Times New Roman" w:cs="Times New Roman"/>
                <w:color w:val="000000"/>
                <w:sz w:val="20"/>
                <w:szCs w:val="20"/>
              </w:rPr>
              <w:t>Khushhall</w:t>
            </w:r>
            <w:proofErr w:type="spellEnd"/>
            <w:r w:rsidRPr="00CD5566">
              <w:rPr>
                <w:rFonts w:ascii="Times New Roman" w:hAnsi="Times New Roman" w:cs="Times New Roman"/>
                <w:color w:val="000000"/>
                <w:sz w:val="20"/>
                <w:szCs w:val="20"/>
              </w:rPr>
              <w:t xml:space="preserve"> Valley Educational Trust</w:t>
            </w:r>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06</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02</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04</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43.</w:t>
            </w:r>
          </w:p>
        </w:tc>
        <w:tc>
          <w:tcPr>
            <w:tcW w:w="2034" w:type="pct"/>
            <w:vAlign w:val="center"/>
          </w:tcPr>
          <w:p w:rsidR="00147CA6" w:rsidRPr="00CD5566" w:rsidRDefault="00800FC8"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Warpoh</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08</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07</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01</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44.</w:t>
            </w:r>
          </w:p>
        </w:tc>
        <w:tc>
          <w:tcPr>
            <w:tcW w:w="2034" w:type="pct"/>
            <w:vAlign w:val="center"/>
          </w:tcPr>
          <w:p w:rsidR="00147CA6" w:rsidRPr="00CD5566" w:rsidRDefault="00800FC8"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BMS </w:t>
            </w:r>
            <w:proofErr w:type="spellStart"/>
            <w:r w:rsidRPr="00CD5566">
              <w:rPr>
                <w:rFonts w:ascii="Times New Roman" w:hAnsi="Times New Roman" w:cs="Times New Roman"/>
                <w:color w:val="000000"/>
                <w:sz w:val="20"/>
                <w:szCs w:val="20"/>
              </w:rPr>
              <w:t>Bakura</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64</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43</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21</w:t>
            </w:r>
          </w:p>
        </w:tc>
      </w:tr>
      <w:tr w:rsidR="00DF57D7" w:rsidRPr="00CD5566" w:rsidTr="00CD5566">
        <w:trPr>
          <w:jc w:val="center"/>
        </w:trPr>
        <w:tc>
          <w:tcPr>
            <w:tcW w:w="325" w:type="pct"/>
            <w:vAlign w:val="center"/>
          </w:tcPr>
          <w:p w:rsidR="00147CA6" w:rsidRPr="00CD5566" w:rsidRDefault="00147CA6"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45.</w:t>
            </w:r>
          </w:p>
        </w:tc>
        <w:tc>
          <w:tcPr>
            <w:tcW w:w="2034" w:type="pct"/>
            <w:vAlign w:val="center"/>
          </w:tcPr>
          <w:p w:rsidR="00147CA6" w:rsidRPr="00CD5566" w:rsidRDefault="00800FC8"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 xml:space="preserve">MS </w:t>
            </w:r>
            <w:proofErr w:type="spellStart"/>
            <w:r w:rsidRPr="00CD5566">
              <w:rPr>
                <w:rFonts w:ascii="Times New Roman" w:hAnsi="Times New Roman" w:cs="Times New Roman"/>
                <w:color w:val="000000"/>
                <w:sz w:val="20"/>
                <w:szCs w:val="20"/>
              </w:rPr>
              <w:t>Gratbal</w:t>
            </w:r>
            <w:proofErr w:type="spellEnd"/>
            <w:r w:rsidRPr="00CD5566">
              <w:rPr>
                <w:rFonts w:ascii="Times New Roman" w:hAnsi="Times New Roman" w:cs="Times New Roman"/>
                <w:color w:val="000000"/>
                <w:sz w:val="20"/>
                <w:szCs w:val="20"/>
              </w:rPr>
              <w:t xml:space="preserve"> </w:t>
            </w:r>
            <w:proofErr w:type="spellStart"/>
            <w:r w:rsidRPr="00CD5566">
              <w:rPr>
                <w:rFonts w:ascii="Times New Roman" w:hAnsi="Times New Roman" w:cs="Times New Roman"/>
                <w:color w:val="000000"/>
                <w:sz w:val="20"/>
                <w:szCs w:val="20"/>
              </w:rPr>
              <w:t>Khulmulla</w:t>
            </w:r>
            <w:proofErr w:type="spellEnd"/>
          </w:p>
        </w:tc>
        <w:tc>
          <w:tcPr>
            <w:tcW w:w="846" w:type="pct"/>
            <w:vAlign w:val="center"/>
          </w:tcPr>
          <w:p w:rsidR="00147CA6" w:rsidRPr="00CD5566" w:rsidRDefault="00A20E5F"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71</w:t>
            </w:r>
          </w:p>
        </w:tc>
        <w:tc>
          <w:tcPr>
            <w:tcW w:w="893" w:type="pct"/>
            <w:vAlign w:val="center"/>
          </w:tcPr>
          <w:p w:rsidR="00147CA6" w:rsidRPr="00CD5566" w:rsidRDefault="00F24442"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35</w:t>
            </w:r>
          </w:p>
        </w:tc>
        <w:tc>
          <w:tcPr>
            <w:tcW w:w="902" w:type="pct"/>
            <w:vAlign w:val="center"/>
          </w:tcPr>
          <w:p w:rsidR="00147CA6" w:rsidRPr="00CD5566" w:rsidRDefault="00B639D1" w:rsidP="00237FD1">
            <w:pPr>
              <w:snapToGrid w:val="0"/>
              <w:jc w:val="both"/>
              <w:rPr>
                <w:rFonts w:ascii="Times New Roman" w:hAnsi="Times New Roman" w:cs="Times New Roman"/>
                <w:color w:val="000000"/>
                <w:sz w:val="20"/>
                <w:szCs w:val="20"/>
              </w:rPr>
            </w:pPr>
            <w:r w:rsidRPr="00CD5566">
              <w:rPr>
                <w:rFonts w:ascii="Times New Roman" w:hAnsi="Times New Roman" w:cs="Times New Roman"/>
                <w:color w:val="000000"/>
                <w:sz w:val="20"/>
                <w:szCs w:val="20"/>
              </w:rPr>
              <w:t>36</w:t>
            </w:r>
          </w:p>
        </w:tc>
      </w:tr>
      <w:tr w:rsidR="00237FD1" w:rsidRPr="00CD5566" w:rsidTr="00CD5566">
        <w:trPr>
          <w:jc w:val="center"/>
        </w:trPr>
        <w:tc>
          <w:tcPr>
            <w:tcW w:w="325" w:type="pct"/>
            <w:vAlign w:val="center"/>
          </w:tcPr>
          <w:p w:rsidR="00237FD1" w:rsidRPr="00CD5566" w:rsidRDefault="00237FD1" w:rsidP="0064029E">
            <w:pPr>
              <w:snapToGrid w:val="0"/>
              <w:jc w:val="both"/>
              <w:rPr>
                <w:rFonts w:ascii="Times New Roman" w:hAnsi="Times New Roman" w:cs="Times New Roman"/>
                <w:b/>
                <w:color w:val="000000"/>
                <w:sz w:val="20"/>
                <w:szCs w:val="20"/>
              </w:rPr>
            </w:pPr>
            <w:proofErr w:type="spellStart"/>
            <w:r w:rsidRPr="00CD5566">
              <w:rPr>
                <w:rFonts w:ascii="Times New Roman" w:hAnsi="Times New Roman" w:cs="Times New Roman"/>
                <w:b/>
                <w:color w:val="000000"/>
                <w:sz w:val="20"/>
                <w:szCs w:val="20"/>
              </w:rPr>
              <w:t>S.No</w:t>
            </w:r>
            <w:proofErr w:type="spellEnd"/>
          </w:p>
        </w:tc>
        <w:tc>
          <w:tcPr>
            <w:tcW w:w="2034" w:type="pct"/>
            <w:vAlign w:val="center"/>
          </w:tcPr>
          <w:p w:rsidR="00237FD1" w:rsidRPr="00CD5566" w:rsidRDefault="00237FD1" w:rsidP="0064029E">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Name of the School</w:t>
            </w:r>
          </w:p>
        </w:tc>
        <w:tc>
          <w:tcPr>
            <w:tcW w:w="846" w:type="pct"/>
            <w:vAlign w:val="center"/>
          </w:tcPr>
          <w:p w:rsidR="00237FD1" w:rsidRPr="00CD5566" w:rsidRDefault="00237FD1" w:rsidP="0064029E">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 Students</w:t>
            </w:r>
          </w:p>
        </w:tc>
        <w:tc>
          <w:tcPr>
            <w:tcW w:w="893" w:type="pct"/>
            <w:vAlign w:val="center"/>
          </w:tcPr>
          <w:p w:rsidR="00237FD1" w:rsidRPr="00CD5566" w:rsidRDefault="00237FD1" w:rsidP="0064029E">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No. of Male Students</w:t>
            </w:r>
          </w:p>
        </w:tc>
        <w:tc>
          <w:tcPr>
            <w:tcW w:w="902" w:type="pct"/>
            <w:vAlign w:val="center"/>
          </w:tcPr>
          <w:p w:rsidR="00237FD1" w:rsidRPr="00CD5566" w:rsidRDefault="00237FD1" w:rsidP="0064029E">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No. of Female Students</w:t>
            </w:r>
          </w:p>
        </w:tc>
      </w:tr>
      <w:tr w:rsidR="00237FD1" w:rsidRPr="00CD5566" w:rsidTr="00CD5566">
        <w:trPr>
          <w:jc w:val="center"/>
        </w:trPr>
        <w:tc>
          <w:tcPr>
            <w:tcW w:w="2359" w:type="pct"/>
            <w:gridSpan w:val="2"/>
            <w:vAlign w:val="center"/>
          </w:tcPr>
          <w:p w:rsidR="00237FD1" w:rsidRPr="00CD5566" w:rsidRDefault="00237FD1" w:rsidP="0064029E">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Total</w:t>
            </w:r>
          </w:p>
        </w:tc>
        <w:tc>
          <w:tcPr>
            <w:tcW w:w="846" w:type="pct"/>
            <w:vAlign w:val="center"/>
          </w:tcPr>
          <w:p w:rsidR="00237FD1" w:rsidRPr="00CD5566" w:rsidRDefault="00237FD1" w:rsidP="0064029E">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1534</w:t>
            </w:r>
          </w:p>
        </w:tc>
        <w:tc>
          <w:tcPr>
            <w:tcW w:w="893" w:type="pct"/>
            <w:vAlign w:val="center"/>
          </w:tcPr>
          <w:p w:rsidR="00237FD1" w:rsidRPr="00CD5566" w:rsidRDefault="00237FD1" w:rsidP="0064029E">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826</w:t>
            </w:r>
          </w:p>
        </w:tc>
        <w:tc>
          <w:tcPr>
            <w:tcW w:w="902" w:type="pct"/>
            <w:vAlign w:val="center"/>
          </w:tcPr>
          <w:p w:rsidR="00237FD1" w:rsidRPr="00CD5566" w:rsidRDefault="00237FD1" w:rsidP="0064029E">
            <w:pPr>
              <w:snapToGrid w:val="0"/>
              <w:jc w:val="both"/>
              <w:rPr>
                <w:rFonts w:ascii="Times New Roman" w:hAnsi="Times New Roman" w:cs="Times New Roman"/>
                <w:b/>
                <w:color w:val="000000"/>
                <w:sz w:val="20"/>
                <w:szCs w:val="20"/>
              </w:rPr>
            </w:pPr>
            <w:r w:rsidRPr="00CD5566">
              <w:rPr>
                <w:rFonts w:ascii="Times New Roman" w:hAnsi="Times New Roman" w:cs="Times New Roman"/>
                <w:b/>
                <w:color w:val="000000"/>
                <w:sz w:val="20"/>
                <w:szCs w:val="20"/>
              </w:rPr>
              <w:t>708</w:t>
            </w:r>
          </w:p>
        </w:tc>
      </w:tr>
    </w:tbl>
    <w:p w:rsidR="00B23CF8" w:rsidRDefault="00B23CF8" w:rsidP="00643D8A">
      <w:pPr>
        <w:tabs>
          <w:tab w:val="left" w:pos="5760"/>
        </w:tabs>
        <w:snapToGrid w:val="0"/>
        <w:spacing w:after="0" w:line="240" w:lineRule="auto"/>
        <w:ind w:firstLine="425"/>
        <w:jc w:val="both"/>
        <w:rPr>
          <w:rFonts w:ascii="Times New Roman" w:hAnsi="Times New Roman" w:cs="Times New Roman" w:hint="eastAsia"/>
          <w:b/>
          <w:sz w:val="20"/>
          <w:szCs w:val="20"/>
          <w:lang w:eastAsia="zh-CN"/>
        </w:rPr>
      </w:pPr>
    </w:p>
    <w:p w:rsidR="00CD5566" w:rsidRPr="00CD5566" w:rsidRDefault="00CD5566" w:rsidP="00643D8A">
      <w:pPr>
        <w:tabs>
          <w:tab w:val="left" w:pos="5760"/>
        </w:tabs>
        <w:snapToGrid w:val="0"/>
        <w:spacing w:after="0" w:line="240" w:lineRule="auto"/>
        <w:ind w:firstLine="425"/>
        <w:jc w:val="both"/>
        <w:rPr>
          <w:rFonts w:ascii="Times New Roman" w:hAnsi="Times New Roman" w:cs="Times New Roman" w:hint="eastAsia"/>
          <w:b/>
          <w:sz w:val="20"/>
          <w:szCs w:val="20"/>
          <w:lang w:eastAsia="zh-CN"/>
        </w:rPr>
      </w:pPr>
    </w:p>
    <w:p w:rsidR="00643D8A" w:rsidRPr="00CD5566" w:rsidRDefault="00643D8A" w:rsidP="00643D8A">
      <w:pPr>
        <w:tabs>
          <w:tab w:val="left" w:pos="5760"/>
        </w:tabs>
        <w:snapToGrid w:val="0"/>
        <w:spacing w:after="0" w:line="240" w:lineRule="auto"/>
        <w:jc w:val="both"/>
        <w:rPr>
          <w:rFonts w:ascii="Times New Roman" w:hAnsi="Times New Roman" w:cs="Times New Roman"/>
          <w:b/>
          <w:sz w:val="20"/>
          <w:szCs w:val="20"/>
        </w:rPr>
        <w:sectPr w:rsidR="00643D8A" w:rsidRPr="00CD5566" w:rsidSect="00045507">
          <w:type w:val="continuous"/>
          <w:pgSz w:w="12240" w:h="15840" w:code="1"/>
          <w:pgMar w:top="1440" w:right="1440" w:bottom="1440" w:left="1440" w:header="720" w:footer="720" w:gutter="0"/>
          <w:cols w:space="720"/>
          <w:docGrid w:linePitch="360"/>
        </w:sectPr>
      </w:pPr>
    </w:p>
    <w:p w:rsidR="002A6B8F" w:rsidRPr="00CD5566" w:rsidRDefault="00592906" w:rsidP="00643D8A">
      <w:pPr>
        <w:tabs>
          <w:tab w:val="left" w:pos="5760"/>
        </w:tabs>
        <w:snapToGrid w:val="0"/>
        <w:spacing w:after="0" w:line="240" w:lineRule="auto"/>
        <w:jc w:val="both"/>
        <w:rPr>
          <w:rFonts w:ascii="Times New Roman" w:hAnsi="Times New Roman" w:cs="Times New Roman"/>
          <w:b/>
          <w:sz w:val="20"/>
          <w:szCs w:val="20"/>
        </w:rPr>
      </w:pPr>
      <w:r w:rsidRPr="00CD5566">
        <w:rPr>
          <w:rFonts w:ascii="Times New Roman" w:hAnsi="Times New Roman" w:cs="Times New Roman"/>
          <w:b/>
          <w:sz w:val="20"/>
          <w:szCs w:val="20"/>
        </w:rPr>
        <w:lastRenderedPageBreak/>
        <w:t xml:space="preserve">6. </w:t>
      </w:r>
      <w:r w:rsidR="00643D8A" w:rsidRPr="00CD5566">
        <w:rPr>
          <w:rFonts w:ascii="Times New Roman" w:hAnsi="Times New Roman" w:cs="Times New Roman"/>
          <w:b/>
          <w:sz w:val="20"/>
          <w:szCs w:val="20"/>
        </w:rPr>
        <w:t>Suggestions</w:t>
      </w:r>
    </w:p>
    <w:p w:rsidR="003D1614" w:rsidRPr="00CD5566" w:rsidRDefault="003D1614" w:rsidP="00643D8A">
      <w:pPr>
        <w:snapToGrid w:val="0"/>
        <w:spacing w:after="0" w:line="240" w:lineRule="auto"/>
        <w:ind w:firstLine="425"/>
        <w:jc w:val="both"/>
        <w:rPr>
          <w:rFonts w:ascii="Times New Roman" w:hAnsi="Times New Roman" w:cs="Times New Roman"/>
          <w:b/>
          <w:sz w:val="20"/>
          <w:szCs w:val="20"/>
        </w:rPr>
      </w:pPr>
      <w:r w:rsidRPr="00CD5566">
        <w:rPr>
          <w:rFonts w:ascii="Times New Roman" w:hAnsi="Times New Roman" w:cs="Times New Roman"/>
          <w:sz w:val="20"/>
          <w:szCs w:val="20"/>
        </w:rPr>
        <w:t>The following suggestions are recommended by the investigator:</w:t>
      </w:r>
    </w:p>
    <w:p w:rsidR="003D1614" w:rsidRPr="00CD5566" w:rsidRDefault="003D1614"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 xml:space="preserve">The Schools should be made convenient and acceptable for girls. This can be done in a number of ways like exempting girls from paying fees, </w:t>
      </w:r>
      <w:r w:rsidRPr="00CD5566">
        <w:rPr>
          <w:rFonts w:ascii="Times New Roman" w:hAnsi="Times New Roman" w:cs="Times New Roman"/>
          <w:sz w:val="20"/>
          <w:szCs w:val="20"/>
        </w:rPr>
        <w:lastRenderedPageBreak/>
        <w:t>period of free education may be made longer than boys, staffing of primary schools with fairly elder and mature women teachers can also increase the holding power of schools.</w:t>
      </w:r>
    </w:p>
    <w:p w:rsidR="009F5E2C" w:rsidRPr="00CD5566" w:rsidRDefault="008073A3"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A Nursery or Pre-Primary should be attached to every Gi</w:t>
      </w:r>
      <w:r w:rsidR="00394949" w:rsidRPr="00CD5566">
        <w:rPr>
          <w:rFonts w:ascii="Times New Roman" w:hAnsi="Times New Roman" w:cs="Times New Roman"/>
          <w:sz w:val="20"/>
          <w:szCs w:val="20"/>
        </w:rPr>
        <w:t>r</w:t>
      </w:r>
      <w:r w:rsidRPr="00CD5566">
        <w:rPr>
          <w:rFonts w:ascii="Times New Roman" w:hAnsi="Times New Roman" w:cs="Times New Roman"/>
          <w:sz w:val="20"/>
          <w:szCs w:val="20"/>
        </w:rPr>
        <w:t xml:space="preserve">ls school where the pupils are allowed to </w:t>
      </w:r>
      <w:r w:rsidRPr="00CD5566">
        <w:rPr>
          <w:rFonts w:ascii="Times New Roman" w:hAnsi="Times New Roman" w:cs="Times New Roman"/>
          <w:sz w:val="20"/>
          <w:szCs w:val="20"/>
        </w:rPr>
        <w:lastRenderedPageBreak/>
        <w:t>bring their younger brothers and si</w:t>
      </w:r>
      <w:r w:rsidR="00E13546" w:rsidRPr="00CD5566">
        <w:rPr>
          <w:rFonts w:ascii="Times New Roman" w:hAnsi="Times New Roman" w:cs="Times New Roman"/>
          <w:sz w:val="20"/>
          <w:szCs w:val="20"/>
        </w:rPr>
        <w:t>sters during school hours, etc.</w:t>
      </w:r>
      <w:r w:rsidR="00394949" w:rsidRPr="00CD5566">
        <w:rPr>
          <w:rFonts w:ascii="Times New Roman" w:hAnsi="Times New Roman" w:cs="Times New Roman"/>
          <w:sz w:val="20"/>
          <w:szCs w:val="20"/>
        </w:rPr>
        <w:t xml:space="preserve"> As many girls are not sent to schools, not because of social stigma, but because </w:t>
      </w:r>
      <w:r w:rsidR="00CF3357" w:rsidRPr="00CD5566">
        <w:rPr>
          <w:rFonts w:ascii="Times New Roman" w:hAnsi="Times New Roman" w:cs="Times New Roman"/>
          <w:sz w:val="20"/>
          <w:szCs w:val="20"/>
        </w:rPr>
        <w:t>they are required at home to look after younger brothers and sisters and shoulder the household work.</w:t>
      </w:r>
    </w:p>
    <w:p w:rsidR="00CF3357" w:rsidRPr="00CD5566" w:rsidRDefault="00382D7E"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 xml:space="preserve">Special incentives like additional commensurate with hardship </w:t>
      </w:r>
      <w:r w:rsidR="001B126F" w:rsidRPr="00CD5566">
        <w:rPr>
          <w:rFonts w:ascii="Times New Roman" w:hAnsi="Times New Roman" w:cs="Times New Roman"/>
          <w:sz w:val="20"/>
          <w:szCs w:val="20"/>
        </w:rPr>
        <w:t>of rural areas should be given to women teachers.</w:t>
      </w:r>
    </w:p>
    <w:p w:rsidR="001B126F" w:rsidRPr="00CD5566" w:rsidRDefault="00C2610A"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 xml:space="preserve">Accommodation for lady teachers should be provided </w:t>
      </w:r>
      <w:r w:rsidR="00230C96" w:rsidRPr="00CD5566">
        <w:rPr>
          <w:rFonts w:ascii="Times New Roman" w:hAnsi="Times New Roman" w:cs="Times New Roman"/>
          <w:sz w:val="20"/>
          <w:szCs w:val="20"/>
        </w:rPr>
        <w:t>near the schools.</w:t>
      </w:r>
    </w:p>
    <w:p w:rsidR="00230C96" w:rsidRPr="00CD5566" w:rsidRDefault="00230C96"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A social climate needs to be created among the village community to enroll all girls of school going age.</w:t>
      </w:r>
    </w:p>
    <w:p w:rsidR="00230C96" w:rsidRPr="00CD5566" w:rsidRDefault="00BF0BA4"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 xml:space="preserve">Central and State Governments should join hands and seek cooperation of all voluntary organizations to spread education for girls every nook and corner of the </w:t>
      </w:r>
      <w:r w:rsidR="00C211BD" w:rsidRPr="00CD5566">
        <w:rPr>
          <w:rFonts w:ascii="Times New Roman" w:hAnsi="Times New Roman" w:cs="Times New Roman"/>
          <w:sz w:val="20"/>
          <w:szCs w:val="20"/>
        </w:rPr>
        <w:t>country.</w:t>
      </w:r>
    </w:p>
    <w:p w:rsidR="00AA15BE" w:rsidRPr="00CD5566" w:rsidRDefault="00AA15BE"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 xml:space="preserve">Voluntary agencies can further play an important role in creating the right kind of public opinion </w:t>
      </w:r>
      <w:r w:rsidR="004E09DA" w:rsidRPr="00CD5566">
        <w:rPr>
          <w:rFonts w:ascii="Times New Roman" w:hAnsi="Times New Roman" w:cs="Times New Roman"/>
          <w:sz w:val="20"/>
          <w:szCs w:val="20"/>
        </w:rPr>
        <w:t>in favor of women education.</w:t>
      </w:r>
    </w:p>
    <w:p w:rsidR="004E09DA" w:rsidRPr="00CD5566" w:rsidRDefault="004E09DA"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 xml:space="preserve">Increase </w:t>
      </w:r>
      <w:r w:rsidR="00CF02BE" w:rsidRPr="00CD5566">
        <w:rPr>
          <w:rFonts w:ascii="Times New Roman" w:hAnsi="Times New Roman" w:cs="Times New Roman"/>
          <w:sz w:val="20"/>
          <w:szCs w:val="20"/>
        </w:rPr>
        <w:t>student’s</w:t>
      </w:r>
      <w:r w:rsidRPr="00CD5566">
        <w:rPr>
          <w:rFonts w:ascii="Times New Roman" w:hAnsi="Times New Roman" w:cs="Times New Roman"/>
          <w:sz w:val="20"/>
          <w:szCs w:val="20"/>
        </w:rPr>
        <w:t xml:space="preserve"> engagement via meaningful curriculum and effective instructions.</w:t>
      </w:r>
    </w:p>
    <w:p w:rsidR="004E09DA" w:rsidRPr="00CD5566" w:rsidRDefault="00A63145"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Various incentives like scholarships, free uniform, free books should be provided to needy and desirable students.</w:t>
      </w:r>
    </w:p>
    <w:p w:rsidR="0097669E" w:rsidRPr="00CD5566" w:rsidRDefault="0097669E"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 xml:space="preserve">Training should be given to teachers so that they will be able to motivate the students to continue </w:t>
      </w:r>
      <w:r w:rsidR="00B31C37" w:rsidRPr="00CD5566">
        <w:rPr>
          <w:rFonts w:ascii="Times New Roman" w:hAnsi="Times New Roman" w:cs="Times New Roman"/>
          <w:sz w:val="20"/>
          <w:szCs w:val="20"/>
        </w:rPr>
        <w:t>s</w:t>
      </w:r>
      <w:r w:rsidRPr="00CD5566">
        <w:rPr>
          <w:rFonts w:ascii="Times New Roman" w:hAnsi="Times New Roman" w:cs="Times New Roman"/>
          <w:sz w:val="20"/>
          <w:szCs w:val="20"/>
        </w:rPr>
        <w:t>tudies.</w:t>
      </w:r>
    </w:p>
    <w:p w:rsidR="0097669E" w:rsidRPr="00CD5566" w:rsidRDefault="003B5188"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More Middle Schools should be established for more beneficiaries.</w:t>
      </w:r>
    </w:p>
    <w:p w:rsidR="003B5188" w:rsidRPr="00CD5566" w:rsidRDefault="0013377A" w:rsidP="00237FD1">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CD5566">
        <w:rPr>
          <w:rFonts w:ascii="Times New Roman" w:hAnsi="Times New Roman" w:cs="Times New Roman"/>
          <w:sz w:val="20"/>
          <w:szCs w:val="20"/>
        </w:rPr>
        <w:t>Programmes</w:t>
      </w:r>
      <w:proofErr w:type="spellEnd"/>
      <w:r w:rsidRPr="00CD5566">
        <w:rPr>
          <w:rFonts w:ascii="Times New Roman" w:hAnsi="Times New Roman" w:cs="Times New Roman"/>
          <w:sz w:val="20"/>
          <w:szCs w:val="20"/>
        </w:rPr>
        <w:t xml:space="preserve"> and practices like early intervention </w:t>
      </w:r>
      <w:r w:rsidR="00391EED" w:rsidRPr="00CD5566">
        <w:rPr>
          <w:rFonts w:ascii="Times New Roman" w:hAnsi="Times New Roman" w:cs="Times New Roman"/>
          <w:sz w:val="20"/>
          <w:szCs w:val="20"/>
        </w:rPr>
        <w:t>of out of school enhancement services should be established.</w:t>
      </w:r>
    </w:p>
    <w:p w:rsidR="00391EED" w:rsidRPr="00CD5566" w:rsidRDefault="0075642C"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 xml:space="preserve">Research support (Extension, Guidance, </w:t>
      </w:r>
      <w:proofErr w:type="gramStart"/>
      <w:r w:rsidRPr="00CD5566">
        <w:rPr>
          <w:rFonts w:ascii="Times New Roman" w:hAnsi="Times New Roman" w:cs="Times New Roman"/>
          <w:sz w:val="20"/>
          <w:szCs w:val="20"/>
        </w:rPr>
        <w:t>Development</w:t>
      </w:r>
      <w:proofErr w:type="gramEnd"/>
      <w:r w:rsidRPr="00CD5566">
        <w:rPr>
          <w:rFonts w:ascii="Times New Roman" w:hAnsi="Times New Roman" w:cs="Times New Roman"/>
          <w:sz w:val="20"/>
          <w:szCs w:val="20"/>
        </w:rPr>
        <w:t xml:space="preserve"> of materials, Teaching Aids and Evaluation tools) should be used.</w:t>
      </w:r>
    </w:p>
    <w:p w:rsidR="0075642C" w:rsidRPr="00CD5566" w:rsidRDefault="0075642C"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More Girls Middle schools should be established in far off places.</w:t>
      </w:r>
    </w:p>
    <w:p w:rsidR="0075642C" w:rsidRPr="00CD5566" w:rsidRDefault="00457E2F" w:rsidP="00237FD1">
      <w:pPr>
        <w:pStyle w:val="ListParagraph"/>
        <w:numPr>
          <w:ilvl w:val="0"/>
          <w:numId w:val="7"/>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Private run schools need to work for increasing the female children enrolment</w:t>
      </w:r>
      <w:r w:rsidR="00540757" w:rsidRPr="00CD5566">
        <w:rPr>
          <w:rFonts w:ascii="Times New Roman" w:hAnsi="Times New Roman" w:cs="Times New Roman"/>
          <w:sz w:val="20"/>
          <w:szCs w:val="20"/>
        </w:rPr>
        <w:t>.</w:t>
      </w:r>
    </w:p>
    <w:p w:rsidR="00237FD1" w:rsidRPr="00CD5566" w:rsidRDefault="00237FD1" w:rsidP="00643D8A">
      <w:pPr>
        <w:pStyle w:val="ListParagraph"/>
        <w:snapToGrid w:val="0"/>
        <w:spacing w:after="0" w:line="240" w:lineRule="auto"/>
        <w:ind w:left="0"/>
        <w:jc w:val="both"/>
        <w:rPr>
          <w:rFonts w:ascii="Times New Roman" w:hAnsi="Times New Roman" w:cs="Times New Roman"/>
          <w:sz w:val="20"/>
          <w:szCs w:val="20"/>
          <w:lang w:eastAsia="zh-CN"/>
        </w:rPr>
      </w:pPr>
    </w:p>
    <w:p w:rsidR="00540757" w:rsidRPr="00CD5566" w:rsidRDefault="00643D8A" w:rsidP="00643D8A">
      <w:pPr>
        <w:tabs>
          <w:tab w:val="left" w:pos="5760"/>
        </w:tabs>
        <w:snapToGrid w:val="0"/>
        <w:spacing w:after="0" w:line="240" w:lineRule="auto"/>
        <w:jc w:val="both"/>
        <w:rPr>
          <w:rFonts w:ascii="Times New Roman" w:hAnsi="Times New Roman" w:cs="Times New Roman"/>
          <w:b/>
          <w:sz w:val="20"/>
          <w:szCs w:val="20"/>
          <w:lang w:eastAsia="zh-CN"/>
        </w:rPr>
      </w:pPr>
      <w:r w:rsidRPr="00CD5566">
        <w:rPr>
          <w:rFonts w:ascii="Times New Roman" w:hAnsi="Times New Roman" w:cs="Times New Roman"/>
          <w:b/>
          <w:sz w:val="20"/>
          <w:szCs w:val="20"/>
        </w:rPr>
        <w:lastRenderedPageBreak/>
        <w:t>Bibliography</w:t>
      </w:r>
    </w:p>
    <w:p w:rsidR="009A375D" w:rsidRPr="00CD5566" w:rsidRDefault="00110F4E" w:rsidP="00643D8A">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CD5566">
        <w:rPr>
          <w:rFonts w:ascii="Times New Roman" w:hAnsi="Times New Roman" w:cs="Times New Roman"/>
          <w:sz w:val="20"/>
          <w:szCs w:val="20"/>
        </w:rPr>
        <w:t>Aggarwal</w:t>
      </w:r>
      <w:proofErr w:type="spellEnd"/>
      <w:r w:rsidRPr="00CD5566">
        <w:rPr>
          <w:rFonts w:ascii="Times New Roman" w:hAnsi="Times New Roman" w:cs="Times New Roman"/>
          <w:sz w:val="20"/>
          <w:szCs w:val="20"/>
        </w:rPr>
        <w:t xml:space="preserve">, </w:t>
      </w:r>
      <w:proofErr w:type="spellStart"/>
      <w:r w:rsidRPr="00CD5566">
        <w:rPr>
          <w:rFonts w:ascii="Times New Roman" w:hAnsi="Times New Roman" w:cs="Times New Roman"/>
          <w:sz w:val="20"/>
          <w:szCs w:val="20"/>
        </w:rPr>
        <w:t>Sushila</w:t>
      </w:r>
      <w:proofErr w:type="spellEnd"/>
      <w:r w:rsidRPr="00CD5566">
        <w:rPr>
          <w:rFonts w:ascii="Times New Roman" w:hAnsi="Times New Roman" w:cs="Times New Roman"/>
          <w:sz w:val="20"/>
          <w:szCs w:val="20"/>
        </w:rPr>
        <w:t xml:space="preserve">, 1988. </w:t>
      </w:r>
      <w:r w:rsidRPr="00CD5566">
        <w:rPr>
          <w:rFonts w:ascii="Times New Roman" w:hAnsi="Times New Roman" w:cs="Times New Roman"/>
          <w:i/>
          <w:sz w:val="20"/>
          <w:szCs w:val="20"/>
        </w:rPr>
        <w:t>Status of Women</w:t>
      </w:r>
      <w:r w:rsidRPr="00CD5566">
        <w:rPr>
          <w:rFonts w:ascii="Times New Roman" w:hAnsi="Times New Roman" w:cs="Times New Roman"/>
          <w:sz w:val="20"/>
          <w:szCs w:val="20"/>
        </w:rPr>
        <w:t xml:space="preserve">, </w:t>
      </w:r>
      <w:proofErr w:type="spellStart"/>
      <w:r w:rsidRPr="00CD5566">
        <w:rPr>
          <w:rFonts w:ascii="Times New Roman" w:hAnsi="Times New Roman" w:cs="Times New Roman"/>
          <w:sz w:val="20"/>
          <w:szCs w:val="20"/>
        </w:rPr>
        <w:t>Jaipur</w:t>
      </w:r>
      <w:proofErr w:type="spellEnd"/>
      <w:r w:rsidRPr="00CD5566">
        <w:rPr>
          <w:rFonts w:ascii="Times New Roman" w:hAnsi="Times New Roman" w:cs="Times New Roman"/>
          <w:sz w:val="20"/>
          <w:szCs w:val="20"/>
        </w:rPr>
        <w:t>: Print</w:t>
      </w:r>
      <w:r w:rsidR="00A15560" w:rsidRPr="00CD5566">
        <w:rPr>
          <w:rFonts w:ascii="Times New Roman" w:hAnsi="Times New Roman" w:cs="Times New Roman"/>
          <w:sz w:val="20"/>
          <w:szCs w:val="20"/>
        </w:rPr>
        <w:t xml:space="preserve"> W</w:t>
      </w:r>
      <w:r w:rsidRPr="00CD5566">
        <w:rPr>
          <w:rFonts w:ascii="Times New Roman" w:hAnsi="Times New Roman" w:cs="Times New Roman"/>
          <w:sz w:val="20"/>
          <w:szCs w:val="20"/>
        </w:rPr>
        <w:t>ell Publication.</w:t>
      </w:r>
    </w:p>
    <w:p w:rsidR="009A375D" w:rsidRPr="00CD5566" w:rsidRDefault="009A375D" w:rsidP="00643D8A">
      <w:pPr>
        <w:pStyle w:val="cit"/>
        <w:numPr>
          <w:ilvl w:val="0"/>
          <w:numId w:val="6"/>
        </w:numPr>
        <w:snapToGrid w:val="0"/>
        <w:spacing w:before="0" w:beforeAutospacing="0" w:after="0" w:afterAutospacing="0"/>
        <w:jc w:val="both"/>
        <w:rPr>
          <w:sz w:val="20"/>
          <w:szCs w:val="20"/>
        </w:rPr>
      </w:pPr>
      <w:proofErr w:type="spellStart"/>
      <w:r w:rsidRPr="00CD5566">
        <w:rPr>
          <w:sz w:val="20"/>
          <w:szCs w:val="20"/>
        </w:rPr>
        <w:t>Anastasi</w:t>
      </w:r>
      <w:proofErr w:type="spellEnd"/>
      <w:r w:rsidRPr="00CD5566">
        <w:rPr>
          <w:sz w:val="20"/>
          <w:szCs w:val="20"/>
        </w:rPr>
        <w:t xml:space="preserve">, A., and </w:t>
      </w:r>
      <w:proofErr w:type="spellStart"/>
      <w:r w:rsidRPr="00CD5566">
        <w:rPr>
          <w:sz w:val="20"/>
          <w:szCs w:val="20"/>
        </w:rPr>
        <w:t>Urbina</w:t>
      </w:r>
      <w:proofErr w:type="spellEnd"/>
      <w:r w:rsidRPr="00CD5566">
        <w:rPr>
          <w:sz w:val="20"/>
          <w:szCs w:val="20"/>
        </w:rPr>
        <w:t>, S. (1997).</w:t>
      </w:r>
      <w:r w:rsidR="00790206" w:rsidRPr="00CD5566">
        <w:rPr>
          <w:rStyle w:val="apple-converted-space"/>
          <w:rFonts w:eastAsiaTheme="majorEastAsia" w:hint="eastAsia"/>
          <w:sz w:val="20"/>
          <w:szCs w:val="20"/>
          <w:lang w:eastAsia="zh-CN"/>
        </w:rPr>
        <w:t xml:space="preserve"> </w:t>
      </w:r>
      <w:r w:rsidRPr="00CD5566">
        <w:rPr>
          <w:rStyle w:val="Emphasis"/>
          <w:rFonts w:eastAsiaTheme="majorEastAsia"/>
          <w:sz w:val="20"/>
          <w:szCs w:val="20"/>
        </w:rPr>
        <w:t>Psychological testing.</w:t>
      </w:r>
      <w:r w:rsidRPr="00CD5566">
        <w:rPr>
          <w:rStyle w:val="apple-converted-space"/>
          <w:rFonts w:eastAsiaTheme="majorEastAsia"/>
          <w:sz w:val="20"/>
          <w:szCs w:val="20"/>
        </w:rPr>
        <w:t> </w:t>
      </w:r>
      <w:r w:rsidR="00A1145C" w:rsidRPr="00CD5566">
        <w:rPr>
          <w:sz w:val="20"/>
          <w:szCs w:val="20"/>
        </w:rPr>
        <w:t>Englewood Cliffs, NJ</w:t>
      </w:r>
      <w:r w:rsidRPr="00CD5566">
        <w:rPr>
          <w:sz w:val="20"/>
          <w:szCs w:val="20"/>
        </w:rPr>
        <w:t>: Prentice-Hall.</w:t>
      </w:r>
    </w:p>
    <w:p w:rsidR="009A375D" w:rsidRPr="00CD5566" w:rsidRDefault="009A375D" w:rsidP="00643D8A">
      <w:pPr>
        <w:pStyle w:val="cit"/>
        <w:numPr>
          <w:ilvl w:val="0"/>
          <w:numId w:val="6"/>
        </w:numPr>
        <w:snapToGrid w:val="0"/>
        <w:spacing w:before="0" w:beforeAutospacing="0" w:after="0" w:afterAutospacing="0"/>
        <w:jc w:val="both"/>
        <w:rPr>
          <w:sz w:val="20"/>
          <w:szCs w:val="20"/>
        </w:rPr>
      </w:pPr>
      <w:r w:rsidRPr="00CD5566">
        <w:rPr>
          <w:sz w:val="20"/>
          <w:szCs w:val="20"/>
        </w:rPr>
        <w:t>Bernard, R., and Amundsen, C. (1989). Antecedents to Dropout in Distance Education: Does one model fit all?</w:t>
      </w:r>
      <w:r w:rsidRPr="00CD5566">
        <w:rPr>
          <w:rStyle w:val="apple-converted-space"/>
          <w:rFonts w:eastAsiaTheme="majorEastAsia"/>
          <w:sz w:val="20"/>
          <w:szCs w:val="20"/>
        </w:rPr>
        <w:t> </w:t>
      </w:r>
      <w:r w:rsidRPr="00CD5566">
        <w:rPr>
          <w:i/>
          <w:iCs/>
          <w:sz w:val="20"/>
          <w:szCs w:val="20"/>
        </w:rPr>
        <w:t>Journal of Distance Education, 4</w:t>
      </w:r>
      <w:r w:rsidRPr="00CD5566">
        <w:rPr>
          <w:sz w:val="20"/>
          <w:szCs w:val="20"/>
        </w:rPr>
        <w:t>(2), 23 – 46.</w:t>
      </w:r>
    </w:p>
    <w:p w:rsidR="009A375D" w:rsidRPr="00CD5566" w:rsidRDefault="009A375D" w:rsidP="00643D8A">
      <w:pPr>
        <w:pStyle w:val="ListParagraph"/>
        <w:numPr>
          <w:ilvl w:val="0"/>
          <w:numId w:val="6"/>
        </w:numPr>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 xml:space="preserve">Biscoe, C.E. Tyndale, 1988. Kashmir and its inhabitants, Delhi: </w:t>
      </w:r>
      <w:proofErr w:type="spellStart"/>
      <w:r w:rsidRPr="00CD5566">
        <w:rPr>
          <w:rFonts w:ascii="Times New Roman" w:hAnsi="Times New Roman" w:cs="Times New Roman"/>
          <w:sz w:val="20"/>
          <w:szCs w:val="20"/>
        </w:rPr>
        <w:t>Shubhi</w:t>
      </w:r>
      <w:proofErr w:type="spellEnd"/>
      <w:r w:rsidRPr="00CD5566">
        <w:rPr>
          <w:rFonts w:ascii="Times New Roman" w:hAnsi="Times New Roman" w:cs="Times New Roman"/>
          <w:sz w:val="20"/>
          <w:szCs w:val="20"/>
        </w:rPr>
        <w:t xml:space="preserve"> Publications.</w:t>
      </w:r>
    </w:p>
    <w:p w:rsidR="009A375D" w:rsidRPr="00CD5566" w:rsidRDefault="009A375D" w:rsidP="00643D8A">
      <w:pPr>
        <w:pStyle w:val="cit"/>
        <w:numPr>
          <w:ilvl w:val="0"/>
          <w:numId w:val="6"/>
        </w:numPr>
        <w:snapToGrid w:val="0"/>
        <w:spacing w:before="0" w:beforeAutospacing="0" w:after="0" w:afterAutospacing="0"/>
        <w:jc w:val="both"/>
        <w:rPr>
          <w:sz w:val="20"/>
          <w:szCs w:val="20"/>
        </w:rPr>
      </w:pPr>
      <w:r w:rsidRPr="00CD5566">
        <w:rPr>
          <w:sz w:val="20"/>
          <w:szCs w:val="20"/>
        </w:rPr>
        <w:t xml:space="preserve">Eisenberg, E., and </w:t>
      </w:r>
      <w:proofErr w:type="spellStart"/>
      <w:r w:rsidRPr="00CD5566">
        <w:rPr>
          <w:sz w:val="20"/>
          <w:szCs w:val="20"/>
        </w:rPr>
        <w:t>Dowsett</w:t>
      </w:r>
      <w:proofErr w:type="spellEnd"/>
      <w:r w:rsidRPr="00CD5566">
        <w:rPr>
          <w:sz w:val="20"/>
          <w:szCs w:val="20"/>
        </w:rPr>
        <w:t>, T. (1990). Student Dropout from a Distance Education Project Course: A new method analysis.</w:t>
      </w:r>
      <w:r w:rsidRPr="00CD5566">
        <w:rPr>
          <w:rStyle w:val="apple-converted-space"/>
          <w:rFonts w:eastAsiaTheme="majorEastAsia"/>
          <w:sz w:val="20"/>
          <w:szCs w:val="20"/>
        </w:rPr>
        <w:t> </w:t>
      </w:r>
      <w:r w:rsidRPr="00CD5566">
        <w:rPr>
          <w:i/>
          <w:iCs/>
          <w:sz w:val="20"/>
          <w:szCs w:val="20"/>
        </w:rPr>
        <w:t>Distance Education, 11</w:t>
      </w:r>
      <w:r w:rsidRPr="00CD5566">
        <w:rPr>
          <w:sz w:val="20"/>
          <w:szCs w:val="20"/>
        </w:rPr>
        <w:t>(2), 231 – 253.</w:t>
      </w:r>
    </w:p>
    <w:p w:rsidR="00A1145C" w:rsidRPr="00CD5566" w:rsidRDefault="009A375D" w:rsidP="00643D8A">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0"/>
        </w:rPr>
      </w:pPr>
      <w:r w:rsidRPr="00CD5566">
        <w:rPr>
          <w:rFonts w:ascii="Times New Roman" w:hAnsi="Times New Roman" w:cs="Times New Roman"/>
          <w:sz w:val="20"/>
          <w:szCs w:val="20"/>
        </w:rPr>
        <w:t xml:space="preserve">Government of Jammu &amp; Kashmir (2007). Digest of Statistics, Srinagar, </w:t>
      </w:r>
      <w:proofErr w:type="gramStart"/>
      <w:r w:rsidRPr="00CD5566">
        <w:rPr>
          <w:rFonts w:ascii="Times New Roman" w:hAnsi="Times New Roman" w:cs="Times New Roman"/>
          <w:sz w:val="20"/>
          <w:szCs w:val="20"/>
        </w:rPr>
        <w:t>Jammu</w:t>
      </w:r>
      <w:proofErr w:type="gramEnd"/>
      <w:r w:rsidRPr="00CD5566">
        <w:rPr>
          <w:rFonts w:ascii="Times New Roman" w:hAnsi="Times New Roman" w:cs="Times New Roman"/>
          <w:sz w:val="20"/>
          <w:szCs w:val="20"/>
        </w:rPr>
        <w:t xml:space="preserve"> &amp; Kashmir. Education Department, Jammu &amp; Kashmir.</w:t>
      </w:r>
    </w:p>
    <w:p w:rsidR="009A375D" w:rsidRPr="00CD5566" w:rsidRDefault="009A375D" w:rsidP="00643D8A">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CD5566">
        <w:rPr>
          <w:rFonts w:ascii="Times New Roman" w:hAnsi="Times New Roman" w:cs="Times New Roman"/>
          <w:sz w:val="20"/>
          <w:szCs w:val="20"/>
        </w:rPr>
        <w:t>Mujoo</w:t>
      </w:r>
      <w:proofErr w:type="spellEnd"/>
      <w:r w:rsidRPr="00CD5566">
        <w:rPr>
          <w:rFonts w:ascii="Times New Roman" w:hAnsi="Times New Roman" w:cs="Times New Roman"/>
          <w:sz w:val="20"/>
          <w:szCs w:val="20"/>
        </w:rPr>
        <w:t xml:space="preserve">, </w:t>
      </w:r>
      <w:proofErr w:type="spellStart"/>
      <w:r w:rsidRPr="00CD5566">
        <w:rPr>
          <w:rFonts w:ascii="Times New Roman" w:hAnsi="Times New Roman" w:cs="Times New Roman"/>
          <w:sz w:val="20"/>
          <w:szCs w:val="20"/>
        </w:rPr>
        <w:t>Ramesh</w:t>
      </w:r>
      <w:proofErr w:type="spellEnd"/>
      <w:r w:rsidRPr="00CD5566">
        <w:rPr>
          <w:rFonts w:ascii="Times New Roman" w:hAnsi="Times New Roman" w:cs="Times New Roman"/>
          <w:sz w:val="20"/>
          <w:szCs w:val="20"/>
        </w:rPr>
        <w:t>-Kumar (1990). Higher Education and Social Mobility: Interdisciplinary Study of the Impact of University Education on the Career and Attitudes of Graduates in Jammu and Kashmir.</w:t>
      </w:r>
    </w:p>
    <w:p w:rsidR="009A375D" w:rsidRPr="00CD5566" w:rsidRDefault="009A375D" w:rsidP="00643D8A">
      <w:pPr>
        <w:pStyle w:val="cit"/>
        <w:numPr>
          <w:ilvl w:val="0"/>
          <w:numId w:val="6"/>
        </w:numPr>
        <w:snapToGrid w:val="0"/>
        <w:spacing w:before="0" w:beforeAutospacing="0" w:after="0" w:afterAutospacing="0"/>
        <w:jc w:val="both"/>
        <w:rPr>
          <w:sz w:val="20"/>
          <w:szCs w:val="20"/>
        </w:rPr>
      </w:pPr>
      <w:r w:rsidRPr="00CD5566">
        <w:rPr>
          <w:sz w:val="20"/>
          <w:szCs w:val="20"/>
        </w:rPr>
        <w:t>Schlosser, C. A., and Anderson, M. L. (1994).</w:t>
      </w:r>
      <w:r w:rsidR="00790206" w:rsidRPr="00CD5566">
        <w:rPr>
          <w:rStyle w:val="apple-converted-space"/>
          <w:rFonts w:eastAsiaTheme="majorEastAsia" w:hint="eastAsia"/>
          <w:sz w:val="20"/>
          <w:szCs w:val="20"/>
          <w:lang w:eastAsia="zh-CN"/>
        </w:rPr>
        <w:t xml:space="preserve"> </w:t>
      </w:r>
      <w:r w:rsidRPr="00CD5566">
        <w:rPr>
          <w:i/>
          <w:iCs/>
          <w:sz w:val="20"/>
          <w:szCs w:val="20"/>
        </w:rPr>
        <w:t>Distance Education: Review of the literature.</w:t>
      </w:r>
      <w:r w:rsidRPr="00CD5566">
        <w:rPr>
          <w:sz w:val="20"/>
          <w:szCs w:val="20"/>
        </w:rPr>
        <w:t xml:space="preserve"> Washington, D</w:t>
      </w:r>
      <w:r w:rsidR="00A15560" w:rsidRPr="00CD5566">
        <w:rPr>
          <w:sz w:val="20"/>
          <w:szCs w:val="20"/>
        </w:rPr>
        <w:t>.</w:t>
      </w:r>
      <w:r w:rsidRPr="00CD5566">
        <w:rPr>
          <w:sz w:val="20"/>
          <w:szCs w:val="20"/>
        </w:rPr>
        <w:t>C.: Association for Educational Communications and Technology.</w:t>
      </w:r>
    </w:p>
    <w:p w:rsidR="009A375D" w:rsidRPr="00CD5566" w:rsidRDefault="009A375D" w:rsidP="00643D8A">
      <w:pPr>
        <w:pStyle w:val="cit"/>
        <w:numPr>
          <w:ilvl w:val="0"/>
          <w:numId w:val="6"/>
        </w:numPr>
        <w:snapToGrid w:val="0"/>
        <w:spacing w:before="0" w:beforeAutospacing="0" w:after="0" w:afterAutospacing="0"/>
        <w:jc w:val="both"/>
        <w:rPr>
          <w:sz w:val="20"/>
          <w:szCs w:val="20"/>
        </w:rPr>
      </w:pPr>
      <w:r w:rsidRPr="00CD5566">
        <w:rPr>
          <w:sz w:val="20"/>
          <w:szCs w:val="20"/>
        </w:rPr>
        <w:t>Shin, N., and Kim, J. (1999). An exploration of learner progress and drop-out in Korea National Open University.</w:t>
      </w:r>
      <w:r w:rsidRPr="00CD5566">
        <w:rPr>
          <w:rStyle w:val="apple-converted-space"/>
          <w:rFonts w:eastAsiaTheme="majorEastAsia"/>
          <w:sz w:val="20"/>
          <w:szCs w:val="20"/>
        </w:rPr>
        <w:t> </w:t>
      </w:r>
      <w:r w:rsidRPr="00CD5566">
        <w:rPr>
          <w:i/>
          <w:iCs/>
          <w:sz w:val="20"/>
          <w:szCs w:val="20"/>
        </w:rPr>
        <w:t>Distance Education, 20</w:t>
      </w:r>
      <w:r w:rsidRPr="00CD5566">
        <w:rPr>
          <w:sz w:val="20"/>
          <w:szCs w:val="20"/>
        </w:rPr>
        <w:t>(1),81–95.</w:t>
      </w:r>
    </w:p>
    <w:p w:rsidR="009A375D" w:rsidRPr="00CD5566" w:rsidRDefault="009A375D" w:rsidP="00643D8A">
      <w:pPr>
        <w:pStyle w:val="cit"/>
        <w:numPr>
          <w:ilvl w:val="0"/>
          <w:numId w:val="6"/>
        </w:numPr>
        <w:snapToGrid w:val="0"/>
        <w:spacing w:before="0" w:beforeAutospacing="0" w:after="0" w:afterAutospacing="0"/>
        <w:jc w:val="both"/>
        <w:rPr>
          <w:sz w:val="20"/>
          <w:szCs w:val="20"/>
        </w:rPr>
      </w:pPr>
      <w:r w:rsidRPr="00CD5566">
        <w:rPr>
          <w:sz w:val="20"/>
          <w:szCs w:val="20"/>
        </w:rPr>
        <w:t>Siegel, S., and Castellan, N. J. (1988).</w:t>
      </w:r>
      <w:r w:rsidRPr="00CD5566">
        <w:rPr>
          <w:rStyle w:val="apple-converted-space"/>
          <w:rFonts w:eastAsiaTheme="majorEastAsia"/>
          <w:sz w:val="20"/>
          <w:szCs w:val="20"/>
        </w:rPr>
        <w:t> </w:t>
      </w:r>
      <w:r w:rsidRPr="00CD5566">
        <w:rPr>
          <w:i/>
          <w:iCs/>
          <w:sz w:val="20"/>
          <w:szCs w:val="20"/>
        </w:rPr>
        <w:t>Measures of Association and Their Tests of Significance. Nonparametric statistics for the behavioral sciences.</w:t>
      </w:r>
      <w:r w:rsidRPr="00CD5566">
        <w:rPr>
          <w:rStyle w:val="apple-converted-space"/>
          <w:rFonts w:eastAsiaTheme="majorEastAsia"/>
          <w:sz w:val="20"/>
          <w:szCs w:val="20"/>
        </w:rPr>
        <w:t> </w:t>
      </w:r>
      <w:r w:rsidRPr="00CD5566">
        <w:rPr>
          <w:sz w:val="20"/>
          <w:szCs w:val="20"/>
        </w:rPr>
        <w:t xml:space="preserve">(2nd </w:t>
      </w:r>
      <w:proofErr w:type="gramStart"/>
      <w:r w:rsidRPr="00CD5566">
        <w:rPr>
          <w:sz w:val="20"/>
          <w:szCs w:val="20"/>
        </w:rPr>
        <w:t>ed</w:t>
      </w:r>
      <w:proofErr w:type="gramEnd"/>
      <w:r w:rsidRPr="00CD5566">
        <w:rPr>
          <w:sz w:val="20"/>
          <w:szCs w:val="20"/>
        </w:rPr>
        <w:t>.) New York: McGraw-Hill.</w:t>
      </w:r>
    </w:p>
    <w:p w:rsidR="009A375D" w:rsidRPr="00CD5566" w:rsidRDefault="009A375D" w:rsidP="00643D8A">
      <w:pPr>
        <w:pStyle w:val="cit"/>
        <w:numPr>
          <w:ilvl w:val="0"/>
          <w:numId w:val="6"/>
        </w:numPr>
        <w:snapToGrid w:val="0"/>
        <w:spacing w:before="0" w:beforeAutospacing="0" w:after="0" w:afterAutospacing="0"/>
        <w:jc w:val="both"/>
        <w:rPr>
          <w:sz w:val="20"/>
          <w:szCs w:val="20"/>
        </w:rPr>
      </w:pPr>
      <w:proofErr w:type="spellStart"/>
      <w:r w:rsidRPr="00CD5566">
        <w:rPr>
          <w:sz w:val="20"/>
          <w:szCs w:val="20"/>
        </w:rPr>
        <w:t>Sponder</w:t>
      </w:r>
      <w:proofErr w:type="spellEnd"/>
      <w:r w:rsidRPr="00CD5566">
        <w:rPr>
          <w:sz w:val="20"/>
          <w:szCs w:val="20"/>
        </w:rPr>
        <w:t>, B. (1990). Distance Education in Rural Alaska: An overview of teaching and learning practices in audio conference courses.</w:t>
      </w:r>
      <w:r w:rsidRPr="00CD5566">
        <w:rPr>
          <w:rStyle w:val="apple-converted-space"/>
          <w:rFonts w:eastAsiaTheme="majorEastAsia"/>
          <w:sz w:val="20"/>
          <w:szCs w:val="20"/>
        </w:rPr>
        <w:t> </w:t>
      </w:r>
      <w:r w:rsidRPr="00CD5566">
        <w:rPr>
          <w:rStyle w:val="Emphasis"/>
          <w:rFonts w:eastAsiaTheme="majorEastAsia"/>
          <w:sz w:val="20"/>
          <w:szCs w:val="20"/>
        </w:rPr>
        <w:t>Center for Cross-Cultural Studies.</w:t>
      </w:r>
      <w:r w:rsidRPr="00CD5566">
        <w:rPr>
          <w:rStyle w:val="apple-converted-space"/>
          <w:rFonts w:eastAsiaTheme="majorEastAsia"/>
          <w:i/>
          <w:iCs/>
          <w:sz w:val="20"/>
          <w:szCs w:val="20"/>
        </w:rPr>
        <w:t> </w:t>
      </w:r>
      <w:r w:rsidRPr="00CD5566">
        <w:rPr>
          <w:sz w:val="20"/>
          <w:szCs w:val="20"/>
        </w:rPr>
        <w:t xml:space="preserve">Fairbanks, </w:t>
      </w:r>
      <w:proofErr w:type="gramStart"/>
      <w:r w:rsidRPr="00CD5566">
        <w:rPr>
          <w:sz w:val="20"/>
          <w:szCs w:val="20"/>
        </w:rPr>
        <w:t>AK.:</w:t>
      </w:r>
      <w:proofErr w:type="gramEnd"/>
      <w:r w:rsidRPr="00CD5566">
        <w:rPr>
          <w:sz w:val="20"/>
          <w:szCs w:val="20"/>
        </w:rPr>
        <w:t xml:space="preserve"> Alaska University.</w:t>
      </w:r>
    </w:p>
    <w:p w:rsidR="00643D8A" w:rsidRPr="00CD5566" w:rsidRDefault="009A375D" w:rsidP="00643D8A">
      <w:pPr>
        <w:pStyle w:val="cit"/>
        <w:numPr>
          <w:ilvl w:val="0"/>
          <w:numId w:val="6"/>
        </w:numPr>
        <w:snapToGrid w:val="0"/>
        <w:spacing w:before="0" w:beforeAutospacing="0" w:after="0" w:afterAutospacing="0"/>
        <w:jc w:val="both"/>
        <w:rPr>
          <w:sz w:val="20"/>
          <w:szCs w:val="20"/>
        </w:rPr>
      </w:pPr>
      <w:proofErr w:type="spellStart"/>
      <w:r w:rsidRPr="00CD5566">
        <w:rPr>
          <w:sz w:val="20"/>
          <w:szCs w:val="20"/>
        </w:rPr>
        <w:t>Xenos</w:t>
      </w:r>
      <w:proofErr w:type="spellEnd"/>
      <w:r w:rsidRPr="00CD5566">
        <w:rPr>
          <w:sz w:val="20"/>
          <w:szCs w:val="20"/>
        </w:rPr>
        <w:t xml:space="preserve">, M., </w:t>
      </w:r>
      <w:proofErr w:type="spellStart"/>
      <w:r w:rsidRPr="00CD5566">
        <w:rPr>
          <w:sz w:val="20"/>
          <w:szCs w:val="20"/>
        </w:rPr>
        <w:t>Pierrakeas</w:t>
      </w:r>
      <w:proofErr w:type="spellEnd"/>
      <w:r w:rsidRPr="00CD5566">
        <w:rPr>
          <w:sz w:val="20"/>
          <w:szCs w:val="20"/>
        </w:rPr>
        <w:t xml:space="preserve">, C., and </w:t>
      </w:r>
      <w:proofErr w:type="spellStart"/>
      <w:r w:rsidRPr="00CD5566">
        <w:rPr>
          <w:sz w:val="20"/>
          <w:szCs w:val="20"/>
        </w:rPr>
        <w:t>Pintelas</w:t>
      </w:r>
      <w:proofErr w:type="spellEnd"/>
      <w:r w:rsidRPr="00CD5566">
        <w:rPr>
          <w:sz w:val="20"/>
          <w:szCs w:val="20"/>
        </w:rPr>
        <w:t xml:space="preserve">, P. (2002). A Survey on Student Dropout Rates and Dropout Causes Concerning the Students in the Course of Informatics of the Hellenic Open </w:t>
      </w:r>
      <w:r w:rsidR="00A15560" w:rsidRPr="00CD5566">
        <w:rPr>
          <w:sz w:val="20"/>
          <w:szCs w:val="20"/>
        </w:rPr>
        <w:t>University”,</w:t>
      </w:r>
      <w:r w:rsidR="00A15560" w:rsidRPr="00CD5566">
        <w:rPr>
          <w:i/>
          <w:iCs/>
          <w:sz w:val="20"/>
          <w:szCs w:val="20"/>
        </w:rPr>
        <w:t xml:space="preserve"> Computers</w:t>
      </w:r>
      <w:r w:rsidRPr="00CD5566">
        <w:rPr>
          <w:i/>
          <w:iCs/>
          <w:sz w:val="20"/>
          <w:szCs w:val="20"/>
        </w:rPr>
        <w:t xml:space="preserve"> &amp; Education, 39</w:t>
      </w:r>
      <w:r w:rsidRPr="00CD5566">
        <w:rPr>
          <w:sz w:val="20"/>
          <w:szCs w:val="20"/>
        </w:rPr>
        <w:t>(4), 361 – 377.</w:t>
      </w:r>
    </w:p>
    <w:p w:rsidR="00643D8A" w:rsidRPr="00CD5566" w:rsidRDefault="00643D8A" w:rsidP="00643D8A">
      <w:pPr>
        <w:pStyle w:val="cit"/>
        <w:snapToGrid w:val="0"/>
        <w:spacing w:before="0" w:beforeAutospacing="0" w:after="0" w:afterAutospacing="0"/>
        <w:jc w:val="both"/>
        <w:rPr>
          <w:sz w:val="20"/>
          <w:szCs w:val="20"/>
        </w:rPr>
        <w:sectPr w:rsidR="00643D8A" w:rsidRPr="00CD5566" w:rsidSect="00CD5566">
          <w:type w:val="continuous"/>
          <w:pgSz w:w="12240" w:h="15840" w:code="1"/>
          <w:pgMar w:top="1440" w:right="1440" w:bottom="1440" w:left="1440" w:header="720" w:footer="720" w:gutter="0"/>
          <w:cols w:num="2" w:space="576"/>
          <w:docGrid w:linePitch="360"/>
        </w:sectPr>
      </w:pPr>
    </w:p>
    <w:p w:rsidR="00D52DC4" w:rsidRPr="00CD5566" w:rsidRDefault="00D52DC4" w:rsidP="00643D8A">
      <w:pPr>
        <w:pStyle w:val="cit"/>
        <w:snapToGrid w:val="0"/>
        <w:spacing w:before="0" w:beforeAutospacing="0" w:after="0" w:afterAutospacing="0"/>
        <w:ind w:left="425"/>
        <w:jc w:val="both"/>
        <w:rPr>
          <w:sz w:val="20"/>
          <w:szCs w:val="20"/>
        </w:rPr>
      </w:pPr>
    </w:p>
    <w:p w:rsidR="00643D8A" w:rsidRPr="00CD5566" w:rsidRDefault="00643D8A" w:rsidP="00643D8A">
      <w:pPr>
        <w:pStyle w:val="cit"/>
        <w:snapToGrid w:val="0"/>
        <w:spacing w:before="0" w:beforeAutospacing="0" w:after="0" w:afterAutospacing="0"/>
        <w:jc w:val="both"/>
        <w:rPr>
          <w:sz w:val="20"/>
          <w:szCs w:val="20"/>
        </w:rPr>
      </w:pPr>
    </w:p>
    <w:p w:rsidR="00540757" w:rsidRPr="00CD5566" w:rsidRDefault="00D52DC4" w:rsidP="00643D8A">
      <w:pPr>
        <w:pStyle w:val="cit"/>
        <w:snapToGrid w:val="0"/>
        <w:spacing w:before="0" w:beforeAutospacing="0" w:after="0" w:afterAutospacing="0"/>
        <w:jc w:val="both"/>
        <w:rPr>
          <w:sz w:val="20"/>
          <w:szCs w:val="20"/>
        </w:rPr>
      </w:pPr>
      <w:r w:rsidRPr="00CD5566">
        <w:rPr>
          <w:sz w:val="20"/>
          <w:szCs w:val="20"/>
        </w:rPr>
        <w:t>2/17/2015</w:t>
      </w:r>
    </w:p>
    <w:sectPr w:rsidR="00540757" w:rsidRPr="00CD5566" w:rsidSect="00045507">
      <w:headerReference w:type="default" r:id="rId12"/>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E41" w:rsidRDefault="00E31E41" w:rsidP="005A31C6">
      <w:pPr>
        <w:spacing w:after="0" w:line="240" w:lineRule="auto"/>
      </w:pPr>
      <w:r>
        <w:separator/>
      </w:r>
    </w:p>
  </w:endnote>
  <w:endnote w:type="continuationSeparator" w:id="0">
    <w:p w:rsidR="00E31E41" w:rsidRDefault="00E31E41" w:rsidP="005A3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 New Roman+FPEF">
    <w:altName w:val="MS Mincho"/>
    <w:panose1 w:val="00000000000000000000"/>
    <w:charset w:val="80"/>
    <w:family w:val="auto"/>
    <w:notTrueType/>
    <w:pitch w:val="default"/>
    <w:sig w:usb0="00002001" w:usb1="08070000" w:usb2="00000010" w:usb3="00000000" w:csb0="0002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8A" w:rsidRPr="00D52DC4" w:rsidRDefault="00244093" w:rsidP="00D52DC4">
    <w:pPr>
      <w:spacing w:after="0" w:line="240" w:lineRule="auto"/>
      <w:jc w:val="center"/>
      <w:rPr>
        <w:rFonts w:ascii="Times New Roman" w:hAnsi="Times New Roman" w:cs="Times New Roman"/>
        <w:sz w:val="20"/>
      </w:rPr>
    </w:pPr>
    <w:r w:rsidRPr="00D52DC4">
      <w:rPr>
        <w:rFonts w:ascii="Times New Roman" w:hAnsi="Times New Roman" w:cs="Times New Roman"/>
        <w:sz w:val="20"/>
      </w:rPr>
      <w:fldChar w:fldCharType="begin"/>
    </w:r>
    <w:r w:rsidR="00643D8A" w:rsidRPr="00D52DC4">
      <w:rPr>
        <w:rFonts w:ascii="Times New Roman" w:hAnsi="Times New Roman" w:cs="Times New Roman"/>
        <w:sz w:val="20"/>
      </w:rPr>
      <w:instrText xml:space="preserve"> page </w:instrText>
    </w:r>
    <w:r w:rsidRPr="00D52DC4">
      <w:rPr>
        <w:rFonts w:ascii="Times New Roman" w:hAnsi="Times New Roman" w:cs="Times New Roman"/>
        <w:sz w:val="20"/>
      </w:rPr>
      <w:fldChar w:fldCharType="separate"/>
    </w:r>
    <w:r w:rsidR="00CD5566">
      <w:rPr>
        <w:rFonts w:ascii="Times New Roman" w:hAnsi="Times New Roman" w:cs="Times New Roman"/>
        <w:noProof/>
        <w:sz w:val="20"/>
      </w:rPr>
      <w:t>4</w:t>
    </w:r>
    <w:r w:rsidRPr="00D52DC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C4" w:rsidRPr="00D52DC4" w:rsidRDefault="00244093" w:rsidP="00D52DC4">
    <w:pPr>
      <w:spacing w:after="0" w:line="240" w:lineRule="auto"/>
      <w:jc w:val="center"/>
      <w:rPr>
        <w:rFonts w:ascii="Times New Roman" w:hAnsi="Times New Roman" w:cs="Times New Roman"/>
        <w:sz w:val="20"/>
      </w:rPr>
    </w:pPr>
    <w:r w:rsidRPr="00D52DC4">
      <w:rPr>
        <w:rFonts w:ascii="Times New Roman" w:hAnsi="Times New Roman" w:cs="Times New Roman"/>
        <w:sz w:val="20"/>
      </w:rPr>
      <w:fldChar w:fldCharType="begin"/>
    </w:r>
    <w:r w:rsidR="00D52DC4" w:rsidRPr="00D52DC4">
      <w:rPr>
        <w:rFonts w:ascii="Times New Roman" w:hAnsi="Times New Roman" w:cs="Times New Roman"/>
        <w:sz w:val="20"/>
      </w:rPr>
      <w:instrText xml:space="preserve"> page </w:instrText>
    </w:r>
    <w:r w:rsidRPr="00D52DC4">
      <w:rPr>
        <w:rFonts w:ascii="Times New Roman" w:hAnsi="Times New Roman" w:cs="Times New Roman"/>
        <w:sz w:val="20"/>
      </w:rPr>
      <w:fldChar w:fldCharType="separate"/>
    </w:r>
    <w:r w:rsidR="00CD5566">
      <w:rPr>
        <w:rFonts w:ascii="Times New Roman" w:hAnsi="Times New Roman" w:cs="Times New Roman"/>
        <w:noProof/>
        <w:sz w:val="20"/>
      </w:rPr>
      <w:t>6</w:t>
    </w:r>
    <w:r w:rsidRPr="00D52DC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E41" w:rsidRDefault="00E31E41" w:rsidP="005A31C6">
      <w:pPr>
        <w:spacing w:after="0" w:line="240" w:lineRule="auto"/>
      </w:pPr>
      <w:r>
        <w:separator/>
      </w:r>
    </w:p>
  </w:footnote>
  <w:footnote w:type="continuationSeparator" w:id="0">
    <w:p w:rsidR="00E31E41" w:rsidRDefault="00E31E41" w:rsidP="005A3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8A" w:rsidRPr="00D52DC4" w:rsidRDefault="00643D8A" w:rsidP="00D52DC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D52DC4">
      <w:rPr>
        <w:rFonts w:ascii="Times New Roman" w:hAnsi="Times New Roman" w:cs="Times New Roman" w:hint="eastAsia"/>
        <w:sz w:val="20"/>
        <w:szCs w:val="20"/>
      </w:rPr>
      <w:tab/>
    </w:r>
    <w:r w:rsidRPr="00D52DC4">
      <w:rPr>
        <w:rFonts w:ascii="Times New Roman" w:hAnsi="Times New Roman" w:cs="Times New Roman"/>
        <w:sz w:val="20"/>
        <w:szCs w:val="20"/>
      </w:rPr>
      <w:t>World Rural Observations 201</w:t>
    </w:r>
    <w:r w:rsidRPr="00D52DC4">
      <w:rPr>
        <w:rFonts w:ascii="Times New Roman" w:hAnsi="Times New Roman" w:cs="Times New Roman" w:hint="eastAsia"/>
        <w:sz w:val="20"/>
        <w:szCs w:val="20"/>
      </w:rPr>
      <w:t>5</w:t>
    </w:r>
    <w:proofErr w:type="gramStart"/>
    <w:r w:rsidRPr="00D52DC4">
      <w:rPr>
        <w:rFonts w:ascii="Times New Roman" w:hAnsi="Times New Roman" w:cs="Times New Roman"/>
        <w:sz w:val="20"/>
        <w:szCs w:val="20"/>
      </w:rPr>
      <w:t>;</w:t>
    </w:r>
    <w:r w:rsidRPr="00D52DC4">
      <w:rPr>
        <w:rFonts w:ascii="Times New Roman" w:hAnsi="Times New Roman" w:cs="Times New Roman" w:hint="eastAsia"/>
        <w:sz w:val="20"/>
        <w:szCs w:val="20"/>
      </w:rPr>
      <w:t>7</w:t>
    </w:r>
    <w:proofErr w:type="gramEnd"/>
    <w:r w:rsidRPr="00D52DC4">
      <w:rPr>
        <w:rFonts w:ascii="Times New Roman" w:hAnsi="Times New Roman" w:cs="Times New Roman"/>
        <w:sz w:val="20"/>
        <w:szCs w:val="20"/>
      </w:rPr>
      <w:t>(</w:t>
    </w:r>
    <w:r w:rsidRPr="00D52DC4">
      <w:rPr>
        <w:rFonts w:ascii="Times New Roman" w:hAnsi="Times New Roman" w:cs="Times New Roman" w:hint="eastAsia"/>
        <w:sz w:val="20"/>
        <w:szCs w:val="20"/>
      </w:rPr>
      <w:t>2</w:t>
    </w:r>
    <w:r w:rsidRPr="00D52DC4">
      <w:rPr>
        <w:rFonts w:ascii="Times New Roman" w:hAnsi="Times New Roman" w:cs="Times New Roman"/>
        <w:sz w:val="20"/>
        <w:szCs w:val="20"/>
      </w:rPr>
      <w:t xml:space="preserve">)      </w:t>
    </w:r>
    <w:r w:rsidRPr="00D52DC4">
      <w:rPr>
        <w:rFonts w:ascii="Times New Roman" w:hAnsi="Times New Roman" w:cs="Times New Roman" w:hint="eastAsia"/>
        <w:sz w:val="20"/>
        <w:szCs w:val="20"/>
      </w:rPr>
      <w:tab/>
    </w:r>
    <w:r w:rsidRPr="00D52DC4">
      <w:rPr>
        <w:rFonts w:ascii="Times New Roman" w:hAnsi="Times New Roman" w:cs="Times New Roman"/>
        <w:sz w:val="20"/>
        <w:szCs w:val="20"/>
      </w:rPr>
      <w:t xml:space="preserve">       </w:t>
    </w:r>
    <w:hyperlink r:id="rId1" w:history="1">
      <w:r w:rsidRPr="00D52DC4">
        <w:rPr>
          <w:rStyle w:val="Hyperlink"/>
          <w:rFonts w:ascii="Times New Roman" w:hAnsi="Times New Roman" w:cs="Times New Roman"/>
          <w:color w:val="0000FF"/>
          <w:sz w:val="20"/>
          <w:szCs w:val="20"/>
        </w:rPr>
        <w:t>http://www.sciencepub.net/rural</w:t>
      </w:r>
    </w:hyperlink>
  </w:p>
  <w:p w:rsidR="00643D8A" w:rsidRPr="00D52DC4" w:rsidRDefault="00643D8A" w:rsidP="00D52DC4">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C4" w:rsidRPr="00D52DC4" w:rsidRDefault="00D52DC4" w:rsidP="00D52DC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D52DC4">
      <w:rPr>
        <w:rFonts w:ascii="Times New Roman" w:hAnsi="Times New Roman" w:cs="Times New Roman" w:hint="eastAsia"/>
        <w:sz w:val="20"/>
        <w:szCs w:val="20"/>
      </w:rPr>
      <w:tab/>
    </w:r>
    <w:r w:rsidRPr="00D52DC4">
      <w:rPr>
        <w:rFonts w:ascii="Times New Roman" w:hAnsi="Times New Roman" w:cs="Times New Roman"/>
        <w:sz w:val="20"/>
        <w:szCs w:val="20"/>
      </w:rPr>
      <w:t>World Rural Observations 201</w:t>
    </w:r>
    <w:r w:rsidRPr="00D52DC4">
      <w:rPr>
        <w:rFonts w:ascii="Times New Roman" w:hAnsi="Times New Roman" w:cs="Times New Roman" w:hint="eastAsia"/>
        <w:sz w:val="20"/>
        <w:szCs w:val="20"/>
      </w:rPr>
      <w:t>5</w:t>
    </w:r>
    <w:proofErr w:type="gramStart"/>
    <w:r w:rsidRPr="00D52DC4">
      <w:rPr>
        <w:rFonts w:ascii="Times New Roman" w:hAnsi="Times New Roman" w:cs="Times New Roman"/>
        <w:sz w:val="20"/>
        <w:szCs w:val="20"/>
      </w:rPr>
      <w:t>;</w:t>
    </w:r>
    <w:r w:rsidRPr="00D52DC4">
      <w:rPr>
        <w:rFonts w:ascii="Times New Roman" w:hAnsi="Times New Roman" w:cs="Times New Roman" w:hint="eastAsia"/>
        <w:sz w:val="20"/>
        <w:szCs w:val="20"/>
      </w:rPr>
      <w:t>7</w:t>
    </w:r>
    <w:proofErr w:type="gramEnd"/>
    <w:r w:rsidRPr="00D52DC4">
      <w:rPr>
        <w:rFonts w:ascii="Times New Roman" w:hAnsi="Times New Roman" w:cs="Times New Roman"/>
        <w:sz w:val="20"/>
        <w:szCs w:val="20"/>
      </w:rPr>
      <w:t>(</w:t>
    </w:r>
    <w:r w:rsidRPr="00D52DC4">
      <w:rPr>
        <w:rFonts w:ascii="Times New Roman" w:hAnsi="Times New Roman" w:cs="Times New Roman" w:hint="eastAsia"/>
        <w:sz w:val="20"/>
        <w:szCs w:val="20"/>
      </w:rPr>
      <w:t>2</w:t>
    </w:r>
    <w:r w:rsidRPr="00D52DC4">
      <w:rPr>
        <w:rFonts w:ascii="Times New Roman" w:hAnsi="Times New Roman" w:cs="Times New Roman"/>
        <w:sz w:val="20"/>
        <w:szCs w:val="20"/>
      </w:rPr>
      <w:t xml:space="preserve">)      </w:t>
    </w:r>
    <w:r w:rsidRPr="00D52DC4">
      <w:rPr>
        <w:rFonts w:ascii="Times New Roman" w:hAnsi="Times New Roman" w:cs="Times New Roman" w:hint="eastAsia"/>
        <w:sz w:val="20"/>
        <w:szCs w:val="20"/>
      </w:rPr>
      <w:tab/>
    </w:r>
    <w:r w:rsidRPr="00D52DC4">
      <w:rPr>
        <w:rFonts w:ascii="Times New Roman" w:hAnsi="Times New Roman" w:cs="Times New Roman"/>
        <w:sz w:val="20"/>
        <w:szCs w:val="20"/>
      </w:rPr>
      <w:t xml:space="preserve">       </w:t>
    </w:r>
    <w:hyperlink r:id="rId1" w:history="1">
      <w:r w:rsidRPr="00D52DC4">
        <w:rPr>
          <w:rStyle w:val="Hyperlink"/>
          <w:rFonts w:ascii="Times New Roman" w:hAnsi="Times New Roman" w:cs="Times New Roman"/>
          <w:color w:val="0000FF"/>
          <w:sz w:val="20"/>
          <w:szCs w:val="20"/>
        </w:rPr>
        <w:t>http://www.sciencepub.net/rural</w:t>
      </w:r>
    </w:hyperlink>
  </w:p>
  <w:p w:rsidR="00D52DC4" w:rsidRPr="00D52DC4" w:rsidRDefault="00D52DC4" w:rsidP="00D52DC4">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69AD"/>
    <w:multiLevelType w:val="hybridMultilevel"/>
    <w:tmpl w:val="CA54A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EF2AAA"/>
    <w:multiLevelType w:val="hybridMultilevel"/>
    <w:tmpl w:val="7AAA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53435E"/>
    <w:multiLevelType w:val="hybridMultilevel"/>
    <w:tmpl w:val="57DE66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6D518E"/>
    <w:multiLevelType w:val="hybridMultilevel"/>
    <w:tmpl w:val="A15CE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15C48"/>
    <w:multiLevelType w:val="hybridMultilevel"/>
    <w:tmpl w:val="1EBC78DA"/>
    <w:lvl w:ilvl="0" w:tplc="7FFEC4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6">
    <w:nsid w:val="660E01D4"/>
    <w:multiLevelType w:val="hybridMultilevel"/>
    <w:tmpl w:val="F1E436E4"/>
    <w:lvl w:ilvl="0" w:tplc="F998C5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4F0B83"/>
    <w:rsid w:val="00045507"/>
    <w:rsid w:val="00055F31"/>
    <w:rsid w:val="00066BC8"/>
    <w:rsid w:val="000729EB"/>
    <w:rsid w:val="00076BF2"/>
    <w:rsid w:val="000C56D2"/>
    <w:rsid w:val="000D7D67"/>
    <w:rsid w:val="00106E2E"/>
    <w:rsid w:val="00110F4E"/>
    <w:rsid w:val="0013377A"/>
    <w:rsid w:val="00147CA6"/>
    <w:rsid w:val="00150A7E"/>
    <w:rsid w:val="00150AFC"/>
    <w:rsid w:val="001B126F"/>
    <w:rsid w:val="001B6FDA"/>
    <w:rsid w:val="001C4C1F"/>
    <w:rsid w:val="001E18FB"/>
    <w:rsid w:val="002014B9"/>
    <w:rsid w:val="002217F6"/>
    <w:rsid w:val="00230C96"/>
    <w:rsid w:val="00237FD1"/>
    <w:rsid w:val="00244093"/>
    <w:rsid w:val="00252BB7"/>
    <w:rsid w:val="00273142"/>
    <w:rsid w:val="00284B65"/>
    <w:rsid w:val="002A3F26"/>
    <w:rsid w:val="002A6B8F"/>
    <w:rsid w:val="002B693E"/>
    <w:rsid w:val="002C7DAA"/>
    <w:rsid w:val="002F2504"/>
    <w:rsid w:val="002F38A0"/>
    <w:rsid w:val="00317A1D"/>
    <w:rsid w:val="00382D7E"/>
    <w:rsid w:val="00391EED"/>
    <w:rsid w:val="00394949"/>
    <w:rsid w:val="003A321C"/>
    <w:rsid w:val="003B5188"/>
    <w:rsid w:val="003C1A55"/>
    <w:rsid w:val="003D1614"/>
    <w:rsid w:val="003E6D57"/>
    <w:rsid w:val="004121BC"/>
    <w:rsid w:val="0042041E"/>
    <w:rsid w:val="0044189B"/>
    <w:rsid w:val="00446428"/>
    <w:rsid w:val="004513B0"/>
    <w:rsid w:val="00452175"/>
    <w:rsid w:val="00457E2F"/>
    <w:rsid w:val="004B2E85"/>
    <w:rsid w:val="004D6F07"/>
    <w:rsid w:val="004E09DA"/>
    <w:rsid w:val="004E3BB5"/>
    <w:rsid w:val="004F0B83"/>
    <w:rsid w:val="00500F73"/>
    <w:rsid w:val="00502656"/>
    <w:rsid w:val="00536E05"/>
    <w:rsid w:val="00540757"/>
    <w:rsid w:val="00543F4E"/>
    <w:rsid w:val="00592906"/>
    <w:rsid w:val="00597B1F"/>
    <w:rsid w:val="005A31C6"/>
    <w:rsid w:val="005B00CA"/>
    <w:rsid w:val="005D4BDC"/>
    <w:rsid w:val="005F5758"/>
    <w:rsid w:val="00630A49"/>
    <w:rsid w:val="00643D8A"/>
    <w:rsid w:val="00674088"/>
    <w:rsid w:val="006A124A"/>
    <w:rsid w:val="006B4043"/>
    <w:rsid w:val="006C2D3A"/>
    <w:rsid w:val="006C7BC1"/>
    <w:rsid w:val="006E386F"/>
    <w:rsid w:val="006E76AF"/>
    <w:rsid w:val="007238F8"/>
    <w:rsid w:val="007306DB"/>
    <w:rsid w:val="00742DFE"/>
    <w:rsid w:val="00745D61"/>
    <w:rsid w:val="0075642C"/>
    <w:rsid w:val="007619FA"/>
    <w:rsid w:val="00763CA0"/>
    <w:rsid w:val="0076450F"/>
    <w:rsid w:val="00790206"/>
    <w:rsid w:val="007B1BC8"/>
    <w:rsid w:val="007E6B21"/>
    <w:rsid w:val="007F34BF"/>
    <w:rsid w:val="00800FC8"/>
    <w:rsid w:val="008073A3"/>
    <w:rsid w:val="00840645"/>
    <w:rsid w:val="00856C9F"/>
    <w:rsid w:val="0087266C"/>
    <w:rsid w:val="00890A91"/>
    <w:rsid w:val="00893658"/>
    <w:rsid w:val="008B1235"/>
    <w:rsid w:val="008C21EF"/>
    <w:rsid w:val="008C437B"/>
    <w:rsid w:val="008D5EFB"/>
    <w:rsid w:val="00914F10"/>
    <w:rsid w:val="009451D7"/>
    <w:rsid w:val="009568A5"/>
    <w:rsid w:val="0097669E"/>
    <w:rsid w:val="009811A8"/>
    <w:rsid w:val="009A375D"/>
    <w:rsid w:val="009F5E2C"/>
    <w:rsid w:val="009F665E"/>
    <w:rsid w:val="00A02C7A"/>
    <w:rsid w:val="00A1145C"/>
    <w:rsid w:val="00A15560"/>
    <w:rsid w:val="00A20E5F"/>
    <w:rsid w:val="00A21FFD"/>
    <w:rsid w:val="00A63145"/>
    <w:rsid w:val="00A650E1"/>
    <w:rsid w:val="00A65300"/>
    <w:rsid w:val="00A7220E"/>
    <w:rsid w:val="00A77F9D"/>
    <w:rsid w:val="00A86113"/>
    <w:rsid w:val="00AA15BE"/>
    <w:rsid w:val="00AB08A8"/>
    <w:rsid w:val="00AC5EAD"/>
    <w:rsid w:val="00AE7DE8"/>
    <w:rsid w:val="00B04967"/>
    <w:rsid w:val="00B23CF8"/>
    <w:rsid w:val="00B31C37"/>
    <w:rsid w:val="00B5655F"/>
    <w:rsid w:val="00B639D1"/>
    <w:rsid w:val="00B943AB"/>
    <w:rsid w:val="00BA2AC0"/>
    <w:rsid w:val="00BA6CCF"/>
    <w:rsid w:val="00BF0BA4"/>
    <w:rsid w:val="00C17845"/>
    <w:rsid w:val="00C211BD"/>
    <w:rsid w:val="00C2610A"/>
    <w:rsid w:val="00C535C2"/>
    <w:rsid w:val="00C61815"/>
    <w:rsid w:val="00C8643C"/>
    <w:rsid w:val="00CA455F"/>
    <w:rsid w:val="00CA5B65"/>
    <w:rsid w:val="00CD5566"/>
    <w:rsid w:val="00CD5E64"/>
    <w:rsid w:val="00CF02BE"/>
    <w:rsid w:val="00CF3357"/>
    <w:rsid w:val="00D0557C"/>
    <w:rsid w:val="00D255A8"/>
    <w:rsid w:val="00D52DC4"/>
    <w:rsid w:val="00D561D3"/>
    <w:rsid w:val="00D9321E"/>
    <w:rsid w:val="00DC503D"/>
    <w:rsid w:val="00DC7522"/>
    <w:rsid w:val="00DE0E93"/>
    <w:rsid w:val="00DF57D7"/>
    <w:rsid w:val="00E0275D"/>
    <w:rsid w:val="00E07EC0"/>
    <w:rsid w:val="00E13546"/>
    <w:rsid w:val="00E31E41"/>
    <w:rsid w:val="00E37970"/>
    <w:rsid w:val="00E37B3E"/>
    <w:rsid w:val="00E80ED7"/>
    <w:rsid w:val="00EA10BC"/>
    <w:rsid w:val="00EB59DA"/>
    <w:rsid w:val="00F03066"/>
    <w:rsid w:val="00F13D3F"/>
    <w:rsid w:val="00F24442"/>
    <w:rsid w:val="00F6236F"/>
    <w:rsid w:val="00F82D46"/>
    <w:rsid w:val="00F84CC6"/>
    <w:rsid w:val="00F866EA"/>
    <w:rsid w:val="00F97642"/>
    <w:rsid w:val="00FC220A"/>
    <w:rsid w:val="00FF1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DB"/>
  </w:style>
  <w:style w:type="paragraph" w:styleId="Heading1">
    <w:name w:val="heading 1"/>
    <w:basedOn w:val="Normal"/>
    <w:next w:val="Normal"/>
    <w:link w:val="Heading1Char"/>
    <w:qFormat/>
    <w:rsid w:val="007306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306DB"/>
    <w:pPr>
      <w:spacing w:before="100" w:beforeAutospacing="1" w:after="100" w:afterAutospacing="1" w:line="240" w:lineRule="auto"/>
      <w:outlineLvl w:val="1"/>
    </w:pPr>
    <w:rPr>
      <w:rFonts w:ascii="Times New Roman" w:eastAsiaTheme="majorEastAsia" w:hAnsi="Times New Roman" w:cstheme="majorBidi"/>
      <w:b/>
      <w:bCs/>
      <w:sz w:val="36"/>
      <w:szCs w:val="36"/>
    </w:rPr>
  </w:style>
  <w:style w:type="paragraph" w:styleId="Heading3">
    <w:name w:val="heading 3"/>
    <w:basedOn w:val="Normal"/>
    <w:next w:val="Normal"/>
    <w:link w:val="Heading3Char"/>
    <w:uiPriority w:val="9"/>
    <w:unhideWhenUsed/>
    <w:qFormat/>
    <w:rsid w:val="007306D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7306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6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06DB"/>
    <w:rPr>
      <w:rFonts w:ascii="Times New Roman" w:eastAsiaTheme="majorEastAsia" w:hAnsi="Times New Roman" w:cstheme="majorBidi"/>
      <w:b/>
      <w:bCs/>
      <w:sz w:val="36"/>
      <w:szCs w:val="36"/>
    </w:rPr>
  </w:style>
  <w:style w:type="character" w:customStyle="1" w:styleId="Heading3Char">
    <w:name w:val="Heading 3 Char"/>
    <w:basedOn w:val="DefaultParagraphFont"/>
    <w:link w:val="Heading3"/>
    <w:uiPriority w:val="9"/>
    <w:rsid w:val="007306D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7306DB"/>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7306DB"/>
    <w:rPr>
      <w:b/>
      <w:bCs/>
    </w:rPr>
  </w:style>
  <w:style w:type="character" w:styleId="Emphasis">
    <w:name w:val="Emphasis"/>
    <w:basedOn w:val="DefaultParagraphFont"/>
    <w:uiPriority w:val="20"/>
    <w:qFormat/>
    <w:rsid w:val="007306DB"/>
    <w:rPr>
      <w:i/>
      <w:iCs/>
    </w:rPr>
  </w:style>
  <w:style w:type="paragraph" w:styleId="NoSpacing">
    <w:name w:val="No Spacing"/>
    <w:uiPriority w:val="1"/>
    <w:qFormat/>
    <w:rsid w:val="007306DB"/>
    <w:pPr>
      <w:spacing w:after="0" w:line="240" w:lineRule="auto"/>
    </w:pPr>
  </w:style>
  <w:style w:type="paragraph" w:styleId="ListParagraph">
    <w:name w:val="List Paragraph"/>
    <w:basedOn w:val="Normal"/>
    <w:uiPriority w:val="34"/>
    <w:qFormat/>
    <w:rsid w:val="007306DB"/>
    <w:pPr>
      <w:ind w:left="720"/>
      <w:contextualSpacing/>
    </w:pPr>
  </w:style>
  <w:style w:type="table" w:styleId="TableGrid">
    <w:name w:val="Table Grid"/>
    <w:basedOn w:val="TableNormal"/>
    <w:rsid w:val="00066B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43F4E"/>
    <w:rPr>
      <w:color w:val="0000FF" w:themeColor="hyperlink"/>
      <w:u w:val="single"/>
    </w:rPr>
  </w:style>
  <w:style w:type="character" w:customStyle="1" w:styleId="apple-converted-space">
    <w:name w:val="apple-converted-space"/>
    <w:basedOn w:val="DefaultParagraphFont"/>
    <w:rsid w:val="009A375D"/>
  </w:style>
  <w:style w:type="paragraph" w:customStyle="1" w:styleId="cit">
    <w:name w:val="cit"/>
    <w:basedOn w:val="Normal"/>
    <w:rsid w:val="009A37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1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FFD"/>
    <w:rPr>
      <w:rFonts w:ascii="Tahoma" w:hAnsi="Tahoma" w:cs="Tahoma"/>
      <w:sz w:val="16"/>
      <w:szCs w:val="16"/>
    </w:rPr>
  </w:style>
  <w:style w:type="paragraph" w:styleId="BodyText">
    <w:name w:val="Body Text"/>
    <w:basedOn w:val="Normal"/>
    <w:link w:val="BodyTextChar"/>
    <w:rsid w:val="00856C9F"/>
    <w:pPr>
      <w:widowControl w:val="0"/>
      <w:spacing w:after="0" w:line="240" w:lineRule="auto"/>
      <w:jc w:val="both"/>
    </w:pPr>
    <w:rPr>
      <w:rFonts w:ascii="Times New Roman" w:eastAsia="SimSun" w:hAnsi="Times New Roman" w:cs="Times New Roman"/>
      <w:kern w:val="2"/>
      <w:sz w:val="24"/>
      <w:szCs w:val="24"/>
      <w:lang w:eastAsia="zh-CN"/>
    </w:rPr>
  </w:style>
  <w:style w:type="character" w:customStyle="1" w:styleId="BodyTextChar">
    <w:name w:val="Body Text Char"/>
    <w:basedOn w:val="DefaultParagraphFont"/>
    <w:link w:val="BodyText"/>
    <w:rsid w:val="00856C9F"/>
    <w:rPr>
      <w:rFonts w:ascii="Times New Roman" w:eastAsia="SimSun" w:hAnsi="Times New Roman" w:cs="Times New Roman"/>
      <w:kern w:val="2"/>
      <w:sz w:val="24"/>
      <w:szCs w:val="24"/>
      <w:lang w:eastAsia="zh-CN"/>
    </w:rPr>
  </w:style>
  <w:style w:type="paragraph" w:styleId="Header">
    <w:name w:val="header"/>
    <w:basedOn w:val="Normal"/>
    <w:link w:val="HeaderChar"/>
    <w:uiPriority w:val="99"/>
    <w:unhideWhenUsed/>
    <w:rsid w:val="00856C9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56C9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56C9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856C9F"/>
    <w:rPr>
      <w:rFonts w:ascii="Times New Roman" w:eastAsia="Times New Roman" w:hAnsi="Times New Roman" w:cs="Times New Roman"/>
      <w:sz w:val="24"/>
      <w:szCs w:val="24"/>
    </w:rPr>
  </w:style>
  <w:style w:type="paragraph" w:customStyle="1" w:styleId="Default">
    <w:name w:val="Default"/>
    <w:rsid w:val="00D52DC4"/>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fizmudasir@rediff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EAFB0-2B7A-4A02-8574-B8A132B4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cp:lastPrinted>2015-02-19T01:18:00Z</cp:lastPrinted>
  <dcterms:created xsi:type="dcterms:W3CDTF">2015-02-19T11:50:00Z</dcterms:created>
  <dcterms:modified xsi:type="dcterms:W3CDTF">2015-02-19T02:12:00Z</dcterms:modified>
</cp:coreProperties>
</file>