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64" w:rsidRPr="001C3CEB" w:rsidRDefault="009B4F64" w:rsidP="00287D22">
      <w:pPr>
        <w:snapToGrid w:val="0"/>
        <w:jc w:val="center"/>
        <w:rPr>
          <w:b/>
          <w:bCs/>
          <w:kern w:val="0"/>
          <w:sz w:val="20"/>
          <w:szCs w:val="20"/>
          <w:lang w:bidi="fa-IR"/>
        </w:rPr>
      </w:pPr>
      <w:r w:rsidRPr="001C3CEB">
        <w:rPr>
          <w:b/>
          <w:bCs/>
          <w:kern w:val="0"/>
          <w:sz w:val="20"/>
          <w:szCs w:val="20"/>
          <w:lang w:bidi="fa-IR"/>
        </w:rPr>
        <w:t xml:space="preserve">The relationship between tolerance of ambiguity and self-esteem, positive thinking staff at the University of </w:t>
      </w:r>
      <w:proofErr w:type="spellStart"/>
      <w:r w:rsidRPr="001C3CEB">
        <w:rPr>
          <w:b/>
          <w:bCs/>
          <w:kern w:val="0"/>
          <w:sz w:val="20"/>
          <w:szCs w:val="20"/>
          <w:lang w:bidi="fa-IR"/>
        </w:rPr>
        <w:t>Ilam</w:t>
      </w:r>
      <w:proofErr w:type="spellEnd"/>
    </w:p>
    <w:p w:rsidR="009B4F64" w:rsidRPr="001C3CEB" w:rsidRDefault="009B4F64" w:rsidP="00287D22">
      <w:pPr>
        <w:snapToGrid w:val="0"/>
        <w:jc w:val="center"/>
        <w:rPr>
          <w:b/>
          <w:bCs/>
          <w:kern w:val="0"/>
          <w:sz w:val="20"/>
          <w:szCs w:val="20"/>
          <w:lang w:bidi="fa-IR"/>
        </w:rPr>
      </w:pPr>
    </w:p>
    <w:p w:rsidR="009B4F64" w:rsidRPr="001C3CEB" w:rsidRDefault="009B4F64" w:rsidP="00287D22">
      <w:pPr>
        <w:snapToGrid w:val="0"/>
        <w:jc w:val="center"/>
        <w:rPr>
          <w:kern w:val="0"/>
          <w:sz w:val="20"/>
          <w:szCs w:val="20"/>
          <w:vertAlign w:val="superscript"/>
          <w:lang w:bidi="fa-IR"/>
        </w:rPr>
      </w:pPr>
      <w:proofErr w:type="spellStart"/>
      <w:r w:rsidRPr="001C3CEB">
        <w:rPr>
          <w:kern w:val="0"/>
          <w:sz w:val="20"/>
          <w:szCs w:val="20"/>
          <w:lang w:bidi="fa-IR"/>
        </w:rPr>
        <w:t>Saeed</w:t>
      </w:r>
      <w:proofErr w:type="spellEnd"/>
      <w:r w:rsidRPr="001C3CEB">
        <w:rPr>
          <w:kern w:val="0"/>
          <w:sz w:val="20"/>
          <w:szCs w:val="20"/>
          <w:lang w:bidi="fa-IR"/>
        </w:rPr>
        <w:t xml:space="preserve"> Sheikhi</w:t>
      </w:r>
      <w:r w:rsidRPr="001C3CEB">
        <w:rPr>
          <w:kern w:val="0"/>
          <w:sz w:val="20"/>
          <w:szCs w:val="20"/>
          <w:vertAlign w:val="superscript"/>
          <w:lang w:bidi="fa-IR"/>
        </w:rPr>
        <w:t>1*</w:t>
      </w:r>
      <w:r w:rsidRPr="001C3CEB">
        <w:rPr>
          <w:kern w:val="0"/>
          <w:sz w:val="20"/>
          <w:szCs w:val="20"/>
          <w:lang w:bidi="fa-IR"/>
        </w:rPr>
        <w:t>, Zahra Ahmadi</w:t>
      </w:r>
      <w:r w:rsidRPr="001C3CEB">
        <w:rPr>
          <w:kern w:val="0"/>
          <w:sz w:val="20"/>
          <w:szCs w:val="20"/>
          <w:vertAlign w:val="superscript"/>
          <w:lang w:bidi="fa-IR"/>
        </w:rPr>
        <w:t>2</w:t>
      </w:r>
      <w:r w:rsidRPr="001C3CEB">
        <w:rPr>
          <w:kern w:val="0"/>
          <w:sz w:val="20"/>
          <w:szCs w:val="20"/>
          <w:lang w:bidi="fa-IR"/>
        </w:rPr>
        <w:t xml:space="preserve">, </w:t>
      </w:r>
      <w:proofErr w:type="spellStart"/>
      <w:r w:rsidRPr="001C3CEB">
        <w:rPr>
          <w:kern w:val="0"/>
          <w:sz w:val="20"/>
          <w:szCs w:val="20"/>
          <w:lang w:bidi="fa-IR"/>
        </w:rPr>
        <w:t>Simin</w:t>
      </w:r>
      <w:proofErr w:type="spellEnd"/>
      <w:r w:rsidRPr="001C3CEB">
        <w:rPr>
          <w:kern w:val="0"/>
          <w:sz w:val="20"/>
          <w:szCs w:val="20"/>
          <w:lang w:bidi="fa-IR"/>
        </w:rPr>
        <w:t xml:space="preserve"> Nasiri</w:t>
      </w:r>
      <w:r w:rsidRPr="001C3CEB">
        <w:rPr>
          <w:kern w:val="0"/>
          <w:sz w:val="20"/>
          <w:szCs w:val="20"/>
          <w:vertAlign w:val="superscript"/>
          <w:lang w:bidi="fa-IR"/>
        </w:rPr>
        <w:t>1</w:t>
      </w:r>
    </w:p>
    <w:p w:rsidR="009B4F64" w:rsidRPr="001C3CEB" w:rsidRDefault="009B4F64" w:rsidP="00287D22">
      <w:pPr>
        <w:snapToGrid w:val="0"/>
        <w:jc w:val="center"/>
        <w:rPr>
          <w:kern w:val="0"/>
          <w:sz w:val="20"/>
          <w:szCs w:val="20"/>
          <w:vertAlign w:val="superscript"/>
          <w:lang w:bidi="fa-IR"/>
        </w:rPr>
      </w:pPr>
    </w:p>
    <w:p w:rsidR="009B4F64" w:rsidRPr="001C3CEB" w:rsidRDefault="009B4F64" w:rsidP="00287D22">
      <w:pPr>
        <w:snapToGrid w:val="0"/>
        <w:jc w:val="center"/>
        <w:rPr>
          <w:kern w:val="0"/>
          <w:sz w:val="20"/>
          <w:szCs w:val="20"/>
          <w:lang w:bidi="fa-IR"/>
        </w:rPr>
      </w:pPr>
      <w:r w:rsidRPr="001C3CEB">
        <w:rPr>
          <w:kern w:val="0"/>
          <w:sz w:val="20"/>
          <w:szCs w:val="20"/>
          <w:vertAlign w:val="superscript"/>
        </w:rPr>
        <w:t xml:space="preserve">1. </w:t>
      </w:r>
      <w:r w:rsidRPr="001C3CEB">
        <w:rPr>
          <w:kern w:val="0"/>
          <w:sz w:val="20"/>
          <w:szCs w:val="20"/>
        </w:rPr>
        <w:t xml:space="preserve">MA, Curriculum Development, Department of Psychology &amp; Educational Sciences, PNU University </w:t>
      </w:r>
      <w:proofErr w:type="spellStart"/>
      <w:r w:rsidRPr="001C3CEB">
        <w:rPr>
          <w:kern w:val="0"/>
          <w:sz w:val="20"/>
          <w:szCs w:val="20"/>
        </w:rPr>
        <w:t>Abdanan</w:t>
      </w:r>
      <w:proofErr w:type="spellEnd"/>
      <w:r w:rsidRPr="001C3CEB">
        <w:rPr>
          <w:kern w:val="0"/>
          <w:sz w:val="20"/>
          <w:szCs w:val="20"/>
        </w:rPr>
        <w:t xml:space="preserve">, </w:t>
      </w:r>
      <w:proofErr w:type="spellStart"/>
      <w:r w:rsidRPr="001C3CEB">
        <w:rPr>
          <w:kern w:val="0"/>
          <w:sz w:val="20"/>
          <w:szCs w:val="20"/>
        </w:rPr>
        <w:t>Ilam</w:t>
      </w:r>
      <w:proofErr w:type="spellEnd"/>
      <w:r w:rsidRPr="001C3CEB">
        <w:rPr>
          <w:kern w:val="0"/>
          <w:sz w:val="20"/>
          <w:szCs w:val="20"/>
        </w:rPr>
        <w:t>, Iran</w:t>
      </w:r>
    </w:p>
    <w:p w:rsidR="009B4F64" w:rsidRPr="001C3CEB" w:rsidRDefault="009B4F64" w:rsidP="00287D22">
      <w:pPr>
        <w:snapToGrid w:val="0"/>
        <w:jc w:val="center"/>
        <w:rPr>
          <w:kern w:val="0"/>
          <w:sz w:val="20"/>
          <w:szCs w:val="20"/>
          <w:lang w:bidi="fa-IR"/>
        </w:rPr>
      </w:pPr>
      <w:r w:rsidRPr="001C3CEB">
        <w:rPr>
          <w:kern w:val="0"/>
          <w:sz w:val="20"/>
          <w:szCs w:val="20"/>
          <w:vertAlign w:val="superscript"/>
        </w:rPr>
        <w:t xml:space="preserve">2. </w:t>
      </w:r>
      <w:r w:rsidRPr="001C3CEB">
        <w:rPr>
          <w:kern w:val="0"/>
          <w:sz w:val="20"/>
          <w:szCs w:val="20"/>
        </w:rPr>
        <w:t xml:space="preserve">MA, Business Management, Department of Business Management Sciences PNU University </w:t>
      </w:r>
      <w:proofErr w:type="spellStart"/>
      <w:r w:rsidRPr="001C3CEB">
        <w:rPr>
          <w:kern w:val="0"/>
          <w:sz w:val="20"/>
          <w:szCs w:val="20"/>
        </w:rPr>
        <w:t>Abdanan</w:t>
      </w:r>
      <w:proofErr w:type="spellEnd"/>
      <w:r w:rsidRPr="001C3CEB">
        <w:rPr>
          <w:kern w:val="0"/>
          <w:sz w:val="20"/>
          <w:szCs w:val="20"/>
        </w:rPr>
        <w:t xml:space="preserve">, </w:t>
      </w:r>
      <w:proofErr w:type="spellStart"/>
      <w:r w:rsidRPr="001C3CEB">
        <w:rPr>
          <w:kern w:val="0"/>
          <w:sz w:val="20"/>
          <w:szCs w:val="20"/>
        </w:rPr>
        <w:t>Ilam</w:t>
      </w:r>
      <w:proofErr w:type="spellEnd"/>
      <w:r w:rsidRPr="001C3CEB">
        <w:rPr>
          <w:kern w:val="0"/>
          <w:sz w:val="20"/>
          <w:szCs w:val="20"/>
        </w:rPr>
        <w:t>, Iran</w:t>
      </w:r>
    </w:p>
    <w:p w:rsidR="00FB384C" w:rsidRPr="001C3CEB" w:rsidRDefault="00FB384C" w:rsidP="00287D22">
      <w:pPr>
        <w:snapToGrid w:val="0"/>
        <w:jc w:val="center"/>
        <w:rPr>
          <w:kern w:val="0"/>
          <w:sz w:val="20"/>
          <w:szCs w:val="20"/>
          <w:lang w:val="de-DE"/>
        </w:rPr>
      </w:pPr>
    </w:p>
    <w:p w:rsidR="000A01D0" w:rsidRPr="001C3CEB" w:rsidRDefault="003941D0" w:rsidP="00287D22">
      <w:pPr>
        <w:pStyle w:val="Text"/>
        <w:snapToGrid w:val="0"/>
        <w:spacing w:line="240" w:lineRule="auto"/>
        <w:ind w:firstLine="0"/>
      </w:pPr>
      <w:r w:rsidRPr="001C3CEB">
        <w:rPr>
          <w:rFonts w:hint="eastAsia"/>
          <w:b/>
          <w:bCs/>
        </w:rPr>
        <w:t>A</w:t>
      </w:r>
      <w:r w:rsidRPr="001C3CEB">
        <w:rPr>
          <w:b/>
          <w:bCs/>
        </w:rPr>
        <w:t>bstract</w:t>
      </w:r>
      <w:r w:rsidRPr="001C3CEB">
        <w:rPr>
          <w:rFonts w:hint="eastAsia"/>
          <w:b/>
          <w:bCs/>
        </w:rPr>
        <w:t xml:space="preserve">: </w:t>
      </w:r>
      <w:r w:rsidR="009B4F64" w:rsidRPr="001C3CEB">
        <w:t xml:space="preserve">Rapid technological progress, despite plentiful benefits has created a vacuum for modern man, a growing wave of pessimism and depression, desperation and despair, many psychological problems-social, have a major impact on employee s performance. In such circumstances, teaching of optimism skills for employees in order to strengthen and improve the positive relationship with himself and others, as well as increase the level of tolerance and self-esteem seems to be very useful. The purpose of this study was to answer the question: is there a Connection among the tolerance of ambiguity, self-esteem, positive thinking among employees? In this study, all employees of the city of </w:t>
      </w:r>
      <w:proofErr w:type="spellStart"/>
      <w:r w:rsidR="009B4F64" w:rsidRPr="001C3CEB">
        <w:t>Ilam</w:t>
      </w:r>
      <w:proofErr w:type="spellEnd"/>
      <w:r w:rsidR="009B4F64" w:rsidRPr="001C3CEB">
        <w:t xml:space="preserve"> university that number were 103 participated, it was used random sampling, sample size n=82, respectively. It was used Pearson's correlation test, </w:t>
      </w:r>
      <w:proofErr w:type="spellStart"/>
      <w:r w:rsidR="009B4F64" w:rsidRPr="001C3CEB">
        <w:t>Kolmogorov</w:t>
      </w:r>
      <w:proofErr w:type="spellEnd"/>
      <w:r w:rsidR="009B4F64" w:rsidRPr="001C3CEB">
        <w:t xml:space="preserve">-Smirnov and SPSS software and </w:t>
      </w:r>
      <w:proofErr w:type="spellStart"/>
      <w:r w:rsidR="009B4F64" w:rsidRPr="001C3CEB">
        <w:t>eqs</w:t>
      </w:r>
      <w:proofErr w:type="spellEnd"/>
      <w:r w:rsidR="009B4F64" w:rsidRPr="001C3CEB">
        <w:t xml:space="preserve"> for testing. The findings show that after just tolerance of ambiguity and complexity of social and academic self-esteem there is a positive significant relationship with positive thinking. According to the tests conducted in this study, the correlation between tolerance of ambiguity and self-esteem and positive thinking in order to 0.206 and 0.386 is significantly lower than 0.05, so the there is a significant positive correlation between tolerance and self-esteem with positive thinking, this correlation between self-esteem and optimism is over tolerance of ambiguity.</w:t>
      </w:r>
    </w:p>
    <w:p w:rsidR="00CA16BE" w:rsidRPr="001C3CEB" w:rsidRDefault="003941D0" w:rsidP="00287D22">
      <w:pPr>
        <w:pStyle w:val="Default"/>
        <w:snapToGrid w:val="0"/>
        <w:jc w:val="both"/>
        <w:rPr>
          <w:sz w:val="20"/>
          <w:szCs w:val="20"/>
        </w:rPr>
      </w:pPr>
      <w:r w:rsidRPr="001C3CEB">
        <w:rPr>
          <w:sz w:val="20"/>
          <w:szCs w:val="20"/>
        </w:rPr>
        <w:t>[</w:t>
      </w:r>
      <w:proofErr w:type="spellStart"/>
      <w:r w:rsidR="009B4F64" w:rsidRPr="001C3CEB">
        <w:rPr>
          <w:sz w:val="20"/>
          <w:szCs w:val="20"/>
        </w:rPr>
        <w:t>Saeed</w:t>
      </w:r>
      <w:proofErr w:type="spellEnd"/>
      <w:r w:rsidR="009B4F64" w:rsidRPr="001C3CEB">
        <w:rPr>
          <w:sz w:val="20"/>
          <w:szCs w:val="20"/>
        </w:rPr>
        <w:t xml:space="preserve"> </w:t>
      </w:r>
      <w:proofErr w:type="spellStart"/>
      <w:r w:rsidR="009B4F64" w:rsidRPr="001C3CEB">
        <w:rPr>
          <w:sz w:val="20"/>
          <w:szCs w:val="20"/>
        </w:rPr>
        <w:t>Sheikhi</w:t>
      </w:r>
      <w:proofErr w:type="spellEnd"/>
      <w:r w:rsidR="009B4F64" w:rsidRPr="001C3CEB">
        <w:rPr>
          <w:sz w:val="20"/>
          <w:szCs w:val="20"/>
        </w:rPr>
        <w:t xml:space="preserve">, Zahra </w:t>
      </w:r>
      <w:proofErr w:type="spellStart"/>
      <w:r w:rsidR="009B4F64" w:rsidRPr="001C3CEB">
        <w:rPr>
          <w:sz w:val="20"/>
          <w:szCs w:val="20"/>
        </w:rPr>
        <w:t>Ahmadi</w:t>
      </w:r>
      <w:proofErr w:type="spellEnd"/>
      <w:r w:rsidR="009B4F64" w:rsidRPr="001C3CEB">
        <w:rPr>
          <w:sz w:val="20"/>
          <w:szCs w:val="20"/>
        </w:rPr>
        <w:t xml:space="preserve">, </w:t>
      </w:r>
      <w:proofErr w:type="spellStart"/>
      <w:r w:rsidR="009B4F64" w:rsidRPr="001C3CEB">
        <w:rPr>
          <w:sz w:val="20"/>
          <w:szCs w:val="20"/>
        </w:rPr>
        <w:t>Simin</w:t>
      </w:r>
      <w:proofErr w:type="spellEnd"/>
      <w:r w:rsidR="009B4F64" w:rsidRPr="001C3CEB">
        <w:rPr>
          <w:sz w:val="20"/>
          <w:szCs w:val="20"/>
        </w:rPr>
        <w:t xml:space="preserve"> </w:t>
      </w:r>
      <w:proofErr w:type="spellStart"/>
      <w:r w:rsidR="009B4F64" w:rsidRPr="001C3CEB">
        <w:rPr>
          <w:sz w:val="20"/>
          <w:szCs w:val="20"/>
        </w:rPr>
        <w:t>Nasiri</w:t>
      </w:r>
      <w:proofErr w:type="spellEnd"/>
      <w:r w:rsidR="00D50714" w:rsidRPr="001C3CEB">
        <w:rPr>
          <w:bCs/>
          <w:sz w:val="20"/>
          <w:szCs w:val="20"/>
        </w:rPr>
        <w:t xml:space="preserve">. </w:t>
      </w:r>
      <w:r w:rsidR="009B4F64" w:rsidRPr="001C3CEB">
        <w:rPr>
          <w:b/>
          <w:bCs/>
          <w:sz w:val="20"/>
          <w:szCs w:val="20"/>
          <w:lang w:bidi="fa-IR"/>
        </w:rPr>
        <w:t xml:space="preserve">The relationship between tolerance of ambiguity and self-esteem, positive thinking staff at the University of </w:t>
      </w:r>
      <w:proofErr w:type="spellStart"/>
      <w:r w:rsidR="009B4F64" w:rsidRPr="001C3CEB">
        <w:rPr>
          <w:b/>
          <w:bCs/>
          <w:sz w:val="20"/>
          <w:szCs w:val="20"/>
          <w:lang w:bidi="fa-IR"/>
        </w:rPr>
        <w:t>Ilam</w:t>
      </w:r>
      <w:proofErr w:type="spellEnd"/>
      <w:r w:rsidR="00CA16BE" w:rsidRPr="001C3CEB">
        <w:rPr>
          <w:rFonts w:eastAsia="Times New Roman"/>
          <w:b/>
          <w:bCs/>
          <w:sz w:val="20"/>
          <w:szCs w:val="20"/>
          <w:lang w:bidi="fa-IR"/>
        </w:rPr>
        <w:t>.</w:t>
      </w:r>
      <w:r w:rsidR="00CA16BE" w:rsidRPr="001C3CEB">
        <w:rPr>
          <w:rFonts w:hint="eastAsia"/>
          <w:iCs/>
          <w:sz w:val="20"/>
          <w:szCs w:val="20"/>
        </w:rPr>
        <w:t xml:space="preserve"> </w:t>
      </w:r>
      <w:r w:rsidR="00CA16BE" w:rsidRPr="001C3CEB">
        <w:rPr>
          <w:rFonts w:eastAsia="Times New Roman"/>
          <w:bCs/>
          <w:i/>
          <w:sz w:val="20"/>
          <w:szCs w:val="20"/>
        </w:rPr>
        <w:t xml:space="preserve">World Rural </w:t>
      </w:r>
      <w:proofErr w:type="spellStart"/>
      <w:r w:rsidR="00CA16BE" w:rsidRPr="001C3CEB">
        <w:rPr>
          <w:rFonts w:eastAsia="Times New Roman"/>
          <w:bCs/>
          <w:i/>
          <w:sz w:val="20"/>
          <w:szCs w:val="20"/>
        </w:rPr>
        <w:t>Observ</w:t>
      </w:r>
      <w:proofErr w:type="spellEnd"/>
      <w:r w:rsidR="00CA16BE" w:rsidRPr="001C3CEB">
        <w:rPr>
          <w:rFonts w:eastAsia="Times New Roman"/>
          <w:bCs/>
          <w:sz w:val="20"/>
          <w:szCs w:val="20"/>
        </w:rPr>
        <w:t xml:space="preserve"> </w:t>
      </w:r>
      <w:r w:rsidR="00CA16BE" w:rsidRPr="001C3CEB">
        <w:rPr>
          <w:sz w:val="20"/>
          <w:szCs w:val="20"/>
        </w:rPr>
        <w:t>201</w:t>
      </w:r>
      <w:r w:rsidR="00CA16BE" w:rsidRPr="001C3CEB">
        <w:rPr>
          <w:rFonts w:hint="eastAsia"/>
          <w:sz w:val="20"/>
          <w:szCs w:val="20"/>
        </w:rPr>
        <w:t>5</w:t>
      </w:r>
      <w:r w:rsidR="00CA16BE" w:rsidRPr="001C3CEB">
        <w:rPr>
          <w:sz w:val="20"/>
          <w:szCs w:val="20"/>
        </w:rPr>
        <w:t>;</w:t>
      </w:r>
      <w:r w:rsidR="00CA16BE" w:rsidRPr="001C3CEB">
        <w:rPr>
          <w:rFonts w:hint="eastAsia"/>
          <w:sz w:val="20"/>
          <w:szCs w:val="20"/>
        </w:rPr>
        <w:t>7</w:t>
      </w:r>
      <w:r w:rsidR="00CA16BE" w:rsidRPr="001C3CEB">
        <w:rPr>
          <w:sz w:val="20"/>
          <w:szCs w:val="20"/>
        </w:rPr>
        <w:t>(</w:t>
      </w:r>
      <w:r w:rsidR="00CA16BE" w:rsidRPr="001C3CEB">
        <w:rPr>
          <w:rFonts w:hint="eastAsia"/>
          <w:sz w:val="20"/>
          <w:szCs w:val="20"/>
        </w:rPr>
        <w:t>3</w:t>
      </w:r>
      <w:r w:rsidR="00CA16BE" w:rsidRPr="001C3CEB">
        <w:rPr>
          <w:sz w:val="20"/>
          <w:szCs w:val="20"/>
        </w:rPr>
        <w:t>):</w:t>
      </w:r>
      <w:r w:rsidR="00586D6A" w:rsidRPr="001C3CEB">
        <w:rPr>
          <w:noProof/>
          <w:sz w:val="20"/>
          <w:szCs w:val="20"/>
        </w:rPr>
        <w:t>22</w:t>
      </w:r>
      <w:r w:rsidR="00CA16BE" w:rsidRPr="001C3CEB">
        <w:rPr>
          <w:sz w:val="20"/>
          <w:szCs w:val="20"/>
        </w:rPr>
        <w:t>-</w:t>
      </w:r>
      <w:r w:rsidR="00586D6A" w:rsidRPr="001C3CEB">
        <w:rPr>
          <w:noProof/>
          <w:sz w:val="20"/>
          <w:szCs w:val="20"/>
        </w:rPr>
        <w:t>2</w:t>
      </w:r>
      <w:r w:rsidR="001C3CEB">
        <w:rPr>
          <w:noProof/>
          <w:sz w:val="20"/>
          <w:szCs w:val="20"/>
        </w:rPr>
        <w:t>8</w:t>
      </w:r>
      <w:r w:rsidR="00CA16BE" w:rsidRPr="001C3CEB">
        <w:rPr>
          <w:sz w:val="20"/>
          <w:szCs w:val="20"/>
        </w:rPr>
        <w:t>]</w:t>
      </w:r>
      <w:r w:rsidR="00CA16BE" w:rsidRPr="001C3CEB">
        <w:rPr>
          <w:rFonts w:hint="eastAsia"/>
          <w:sz w:val="20"/>
          <w:szCs w:val="20"/>
        </w:rPr>
        <w:t>.</w:t>
      </w:r>
      <w:r w:rsidR="00CA16BE" w:rsidRPr="001C3CEB">
        <w:rPr>
          <w:sz w:val="20"/>
          <w:szCs w:val="20"/>
        </w:rPr>
        <w:t xml:space="preserve"> ISSN: 1944-6543 (Print); ISSN: 1944-6551 (Online). </w:t>
      </w:r>
      <w:hyperlink r:id="rId7" w:history="1">
        <w:r w:rsidR="00CA16BE" w:rsidRPr="001C3CEB">
          <w:rPr>
            <w:rStyle w:val="Hyperlink"/>
            <w:sz w:val="20"/>
            <w:szCs w:val="20"/>
          </w:rPr>
          <w:t>http://www.sciencepub.net/rural</w:t>
        </w:r>
      </w:hyperlink>
      <w:r w:rsidR="00CA16BE" w:rsidRPr="001C3CEB">
        <w:rPr>
          <w:sz w:val="20"/>
          <w:szCs w:val="20"/>
        </w:rPr>
        <w:t>.</w:t>
      </w:r>
      <w:r w:rsidR="00CA16BE" w:rsidRPr="001C3CEB">
        <w:rPr>
          <w:rFonts w:hint="eastAsia"/>
          <w:sz w:val="20"/>
          <w:szCs w:val="20"/>
        </w:rPr>
        <w:t xml:space="preserve"> </w:t>
      </w:r>
      <w:r w:rsidR="00287D22" w:rsidRPr="001C3CEB">
        <w:rPr>
          <w:rFonts w:hint="eastAsia"/>
          <w:sz w:val="20"/>
          <w:szCs w:val="20"/>
        </w:rPr>
        <w:t>5</w:t>
      </w:r>
    </w:p>
    <w:p w:rsidR="003941D0" w:rsidRPr="001C3CEB" w:rsidRDefault="003941D0" w:rsidP="00287D22">
      <w:pPr>
        <w:snapToGrid w:val="0"/>
        <w:rPr>
          <w:b/>
          <w:bCs/>
          <w:kern w:val="0"/>
          <w:sz w:val="20"/>
          <w:szCs w:val="20"/>
        </w:rPr>
      </w:pPr>
    </w:p>
    <w:p w:rsidR="003941D0" w:rsidRPr="001C3CEB" w:rsidRDefault="003941D0" w:rsidP="00287D22">
      <w:pPr>
        <w:snapToGrid w:val="0"/>
        <w:rPr>
          <w:kern w:val="0"/>
          <w:sz w:val="20"/>
          <w:szCs w:val="20"/>
        </w:rPr>
      </w:pPr>
      <w:r w:rsidRPr="001C3CEB">
        <w:rPr>
          <w:b/>
          <w:bCs/>
          <w:kern w:val="0"/>
          <w:sz w:val="20"/>
          <w:szCs w:val="20"/>
        </w:rPr>
        <w:t>Key words</w:t>
      </w:r>
      <w:r w:rsidRPr="001C3CEB">
        <w:rPr>
          <w:kern w:val="0"/>
          <w:sz w:val="20"/>
          <w:szCs w:val="20"/>
        </w:rPr>
        <w:t xml:space="preserve">: </w:t>
      </w:r>
      <w:r w:rsidR="00DF563F" w:rsidRPr="001C3CEB">
        <w:rPr>
          <w:kern w:val="0"/>
          <w:sz w:val="20"/>
          <w:szCs w:val="20"/>
        </w:rPr>
        <w:t>tolerance of ambiguity, self-esteem, positive thinking, academic staff</w:t>
      </w:r>
    </w:p>
    <w:p w:rsidR="003941D0" w:rsidRPr="001C3CEB" w:rsidRDefault="003941D0" w:rsidP="00287D22">
      <w:pPr>
        <w:snapToGrid w:val="0"/>
        <w:rPr>
          <w:b/>
          <w:bCs/>
          <w:kern w:val="0"/>
          <w:sz w:val="20"/>
          <w:szCs w:val="20"/>
        </w:rPr>
      </w:pPr>
    </w:p>
    <w:p w:rsidR="00287D22" w:rsidRPr="001C3CEB" w:rsidRDefault="00287D22" w:rsidP="00287D22">
      <w:pPr>
        <w:pStyle w:val="NormalIndent"/>
        <w:spacing w:line="240" w:lineRule="auto"/>
        <w:ind w:firstLine="0"/>
        <w:rPr>
          <w:b/>
          <w:bCs/>
          <w:kern w:val="0"/>
          <w:sz w:val="20"/>
        </w:rPr>
        <w:sectPr w:rsidR="00287D22" w:rsidRPr="001C3CEB" w:rsidSect="00586D6A">
          <w:headerReference w:type="default" r:id="rId8"/>
          <w:footerReference w:type="even" r:id="rId9"/>
          <w:footerReference w:type="default" r:id="rId10"/>
          <w:type w:val="continuous"/>
          <w:pgSz w:w="12242" w:h="15842" w:code="1"/>
          <w:pgMar w:top="1440" w:right="1440" w:bottom="1440" w:left="1440" w:header="720" w:footer="720" w:gutter="0"/>
          <w:pgNumType w:start="22"/>
          <w:cols w:space="425"/>
          <w:docGrid w:linePitch="312"/>
        </w:sectPr>
      </w:pPr>
    </w:p>
    <w:p w:rsidR="003941D0" w:rsidRPr="001C3CEB" w:rsidRDefault="003941D0" w:rsidP="00287D22">
      <w:pPr>
        <w:pStyle w:val="NormalIndent"/>
        <w:spacing w:line="240" w:lineRule="auto"/>
        <w:ind w:firstLine="0"/>
        <w:rPr>
          <w:b/>
          <w:bCs/>
          <w:kern w:val="0"/>
          <w:sz w:val="20"/>
        </w:rPr>
      </w:pPr>
      <w:r w:rsidRPr="001C3CEB">
        <w:rPr>
          <w:b/>
          <w:bCs/>
          <w:kern w:val="0"/>
          <w:sz w:val="20"/>
        </w:rPr>
        <w:lastRenderedPageBreak/>
        <w:t>1. Introduction</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 xml:space="preserve">Positive psychology and its outcome recently are the main objective of positive oriented- psychologist (task 2004, translated by </w:t>
      </w:r>
      <w:proofErr w:type="spellStart"/>
      <w:r w:rsidRPr="001C3CEB">
        <w:rPr>
          <w:kern w:val="0"/>
          <w:sz w:val="20"/>
          <w:szCs w:val="20"/>
        </w:rPr>
        <w:t>Sharifi</w:t>
      </w:r>
      <w:proofErr w:type="spellEnd"/>
      <w:r w:rsidRPr="001C3CEB">
        <w:rPr>
          <w:kern w:val="0"/>
          <w:sz w:val="20"/>
          <w:szCs w:val="20"/>
        </w:rPr>
        <w:t xml:space="preserve"> et al. 2006), instead they with the negative view follow problems such as depression, stress, anxiety, suicidal thoughts, etc. They follow to increase and improve well-being, quality of life and happiness. In the absence of positive thoughts about the future and anxiety, depression, stress and suicidal thoughts has been done extensive researches that, all somehow have confirmed this relationship (</w:t>
      </w:r>
      <w:proofErr w:type="spellStart"/>
      <w:r w:rsidRPr="001C3CEB">
        <w:rPr>
          <w:kern w:val="0"/>
          <w:sz w:val="20"/>
          <w:szCs w:val="20"/>
        </w:rPr>
        <w:t>Khodayari</w:t>
      </w:r>
      <w:proofErr w:type="spellEnd"/>
      <w:r w:rsidRPr="001C3CEB">
        <w:rPr>
          <w:kern w:val="0"/>
          <w:sz w:val="20"/>
          <w:szCs w:val="20"/>
        </w:rPr>
        <w:t>, 2001, Peterson and Seligman Park, 2005,</w:t>
      </w:r>
      <w:r w:rsidR="00A609ED">
        <w:rPr>
          <w:kern w:val="0"/>
          <w:sz w:val="20"/>
          <w:szCs w:val="20"/>
        </w:rPr>
        <w:t xml:space="preserve"> </w:t>
      </w:r>
      <w:r w:rsidRPr="001C3CEB">
        <w:rPr>
          <w:kern w:val="0"/>
          <w:sz w:val="20"/>
          <w:szCs w:val="20"/>
        </w:rPr>
        <w:t xml:space="preserve">Makliod, Tata, </w:t>
      </w:r>
      <w:proofErr w:type="spellStart"/>
      <w:r w:rsidRPr="001C3CEB">
        <w:rPr>
          <w:kern w:val="0"/>
          <w:sz w:val="20"/>
          <w:szCs w:val="20"/>
        </w:rPr>
        <w:t>Tairr</w:t>
      </w:r>
      <w:proofErr w:type="spellEnd"/>
      <w:r w:rsidRPr="001C3CEB">
        <w:rPr>
          <w:kern w:val="0"/>
          <w:sz w:val="20"/>
          <w:szCs w:val="20"/>
        </w:rPr>
        <w:t xml:space="preserve">, Schmidt, Davidson and Thompson, 2005, </w:t>
      </w:r>
      <w:proofErr w:type="spellStart"/>
      <w:r w:rsidRPr="001C3CEB">
        <w:rPr>
          <w:kern w:val="0"/>
          <w:sz w:val="20"/>
          <w:szCs w:val="20"/>
        </w:rPr>
        <w:t>Makliod</w:t>
      </w:r>
      <w:proofErr w:type="spellEnd"/>
      <w:r w:rsidRPr="001C3CEB">
        <w:rPr>
          <w:kern w:val="0"/>
          <w:sz w:val="20"/>
          <w:szCs w:val="20"/>
        </w:rPr>
        <w:t xml:space="preserve"> and Conway, 2007, Villa-Broderick, Park and Peterson, 2009). In addition, the power of tolerance of ambiguity, having self-esteem and positive thinking are all important characteristics that have a major role in initiating and maintaining risks that lead to success. the results of publicly behavioral science researches and specifically organizational behavior indicate that the optimum use of human resources, based on their actions have been created</w:t>
      </w:r>
      <w:r w:rsidR="001C3CEB" w:rsidRPr="001C3CEB">
        <w:rPr>
          <w:kern w:val="0"/>
          <w:sz w:val="20"/>
          <w:szCs w:val="20"/>
        </w:rPr>
        <w:t xml:space="preserve"> </w:t>
      </w:r>
      <w:r w:rsidRPr="001C3CEB">
        <w:rPr>
          <w:kern w:val="0"/>
          <w:sz w:val="20"/>
          <w:szCs w:val="20"/>
        </w:rPr>
        <w:t>in the light of the atmosphere and space,</w:t>
      </w:r>
      <w:r w:rsidR="001C3CEB" w:rsidRPr="001C3CEB">
        <w:rPr>
          <w:kern w:val="0"/>
          <w:sz w:val="20"/>
          <w:szCs w:val="20"/>
        </w:rPr>
        <w:t xml:space="preserve"> </w:t>
      </w:r>
      <w:r w:rsidRPr="001C3CEB">
        <w:rPr>
          <w:kern w:val="0"/>
          <w:sz w:val="20"/>
          <w:szCs w:val="20"/>
        </w:rPr>
        <w:t>so that each of the employees with full satisfaction and sense of security do their most effort in direction of</w:t>
      </w:r>
      <w:r w:rsidR="001C3CEB" w:rsidRPr="001C3CEB">
        <w:rPr>
          <w:kern w:val="0"/>
          <w:sz w:val="20"/>
          <w:szCs w:val="20"/>
        </w:rPr>
        <w:t xml:space="preserve"> </w:t>
      </w:r>
      <w:r w:rsidRPr="001C3CEB">
        <w:rPr>
          <w:kern w:val="0"/>
          <w:sz w:val="20"/>
          <w:szCs w:val="20"/>
        </w:rPr>
        <w:t>job duties.</w:t>
      </w:r>
    </w:p>
    <w:p w:rsidR="001C3CEB" w:rsidRPr="001C3CEB" w:rsidRDefault="001C3CEB" w:rsidP="00287D22">
      <w:pPr>
        <w:autoSpaceDE w:val="0"/>
        <w:autoSpaceDN w:val="0"/>
        <w:adjustRightInd w:val="0"/>
        <w:snapToGrid w:val="0"/>
        <w:ind w:firstLine="425"/>
        <w:rPr>
          <w:kern w:val="0"/>
          <w:sz w:val="20"/>
          <w:szCs w:val="20"/>
        </w:rPr>
      </w:pPr>
    </w:p>
    <w:p w:rsidR="001C3CEB" w:rsidRPr="001C3CEB" w:rsidRDefault="001C3CEB" w:rsidP="00287D22">
      <w:pPr>
        <w:autoSpaceDE w:val="0"/>
        <w:autoSpaceDN w:val="0"/>
        <w:adjustRightInd w:val="0"/>
        <w:snapToGrid w:val="0"/>
        <w:ind w:firstLine="425"/>
        <w:rPr>
          <w:kern w:val="0"/>
          <w:sz w:val="20"/>
          <w:szCs w:val="20"/>
        </w:rPr>
      </w:pPr>
    </w:p>
    <w:p w:rsidR="008A7828" w:rsidRPr="001C3CEB" w:rsidRDefault="008A7828" w:rsidP="00287D22">
      <w:pPr>
        <w:autoSpaceDE w:val="0"/>
        <w:autoSpaceDN w:val="0"/>
        <w:adjustRightInd w:val="0"/>
        <w:snapToGrid w:val="0"/>
        <w:rPr>
          <w:b/>
          <w:bCs/>
          <w:kern w:val="0"/>
          <w:sz w:val="20"/>
          <w:szCs w:val="20"/>
        </w:rPr>
      </w:pPr>
      <w:r w:rsidRPr="001C3CEB">
        <w:rPr>
          <w:b/>
          <w:bCs/>
          <w:kern w:val="0"/>
          <w:sz w:val="20"/>
          <w:szCs w:val="20"/>
        </w:rPr>
        <w:lastRenderedPageBreak/>
        <w:t>Theoretical research</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Self-esteem: self-esteem is level of confirmation, acceptance and value that the person feels about them. This feeling may be compared with others or independently of it. Self-esteem as a requirement includes the sense that a person needs to have it in a social interaction, the sense that we need to share your feelings with others and we feel that our feel is valuable and also others consider us valuable and we believe that they are worth together. According to Pope, self- esteem has various dimensions, including self-education, self-esteem and self-esteem of the family.</w:t>
      </w:r>
      <w:r w:rsidR="001C3CEB" w:rsidRPr="001C3CEB">
        <w:rPr>
          <w:kern w:val="0"/>
          <w:sz w:val="20"/>
          <w:szCs w:val="20"/>
        </w:rPr>
        <w:t xml:space="preserve"> </w:t>
      </w:r>
      <w:r w:rsidRPr="001C3CEB">
        <w:rPr>
          <w:kern w:val="0"/>
          <w:sz w:val="20"/>
          <w:szCs w:val="20"/>
        </w:rPr>
        <w:t>With regard to the above given matters, self-esteem has five dimensions, but there are one type of self-esteem and, it is business or organizational self-esteem. Therefore, one of the biggest significant and internal dimensions that are different among employees is organizational self-esteem. Self-esteem is as an effective predictor of behavior, cognition and affection.</w:t>
      </w:r>
      <w:r w:rsidR="001C3CEB" w:rsidRPr="001C3CEB">
        <w:rPr>
          <w:kern w:val="0"/>
          <w:sz w:val="20"/>
          <w:szCs w:val="20"/>
        </w:rPr>
        <w:t xml:space="preserve"> </w:t>
      </w:r>
      <w:r w:rsidRPr="001C3CEB">
        <w:rPr>
          <w:kern w:val="0"/>
          <w:sz w:val="20"/>
          <w:szCs w:val="20"/>
        </w:rPr>
        <w:t xml:space="preserve">The level of self- esteem of assessing person has important role in determining role of evaluators that do feedback process. Self-esteem can with two ways affect work behaviors: First, employees have different levels of self-esteem in works which the same affair has effect on how thoughts, feelings and behavior: Second, people generally need to feel good about themselves and about the behavior or their thoughts and they promote it to improve their </w:t>
      </w:r>
      <w:r w:rsidRPr="001C3CEB">
        <w:rPr>
          <w:kern w:val="0"/>
          <w:sz w:val="20"/>
          <w:szCs w:val="20"/>
        </w:rPr>
        <w:lastRenderedPageBreak/>
        <w:t>self-esteem (Bruckner 2, 1988). So one of the factors that affects the efforts and vision is self-esteem that is associated with organization of the person. Organizational self- esteem is the degree of beliefs of organization s members that they can make their needs by sharing their roles within the estimates organization.</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 xml:space="preserve">The most well know cases of </w:t>
      </w:r>
      <w:proofErr w:type="spellStart"/>
      <w:r w:rsidRPr="001C3CEB">
        <w:rPr>
          <w:kern w:val="0"/>
          <w:sz w:val="20"/>
          <w:szCs w:val="20"/>
        </w:rPr>
        <w:t>motirational</w:t>
      </w:r>
      <w:proofErr w:type="spellEnd"/>
      <w:r w:rsidRPr="001C3CEB">
        <w:rPr>
          <w:kern w:val="0"/>
          <w:sz w:val="20"/>
          <w:szCs w:val="20"/>
        </w:rPr>
        <w:t xml:space="preserve"> are organizational self respect so as </w:t>
      </w:r>
      <w:proofErr w:type="spellStart"/>
      <w:r w:rsidRPr="001C3CEB">
        <w:rPr>
          <w:kern w:val="0"/>
          <w:sz w:val="20"/>
          <w:szCs w:val="20"/>
        </w:rPr>
        <w:t>korman</w:t>
      </w:r>
      <w:proofErr w:type="spellEnd"/>
      <w:r w:rsidRPr="001C3CEB">
        <w:rPr>
          <w:kern w:val="0"/>
          <w:sz w:val="20"/>
          <w:szCs w:val="20"/>
        </w:rPr>
        <w:t xml:space="preserve"> say: it is very frequently that self respect includes the human use of Individual experiments. It determine that the best important key that is mitigation and the people receive positive reply of it</w:t>
      </w:r>
      <w:r w:rsidR="001C3CEB" w:rsidRPr="001C3CEB">
        <w:rPr>
          <w:kern w:val="0"/>
          <w:sz w:val="20"/>
          <w:szCs w:val="20"/>
        </w:rPr>
        <w:t xml:space="preserve"> </w:t>
      </w:r>
      <w:r w:rsidRPr="001C3CEB">
        <w:rPr>
          <w:kern w:val="0"/>
          <w:sz w:val="20"/>
          <w:szCs w:val="20"/>
        </w:rPr>
        <w:t>so we say it produce their own behavior and employees behavior affirmative reply (derris and collaborator 1993). It grows up when it be in situation of massages opportunity or structural argument that it include affirmative relations.</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At this stage we can say that there are motivation satisfaction of job organizational engagement (</w:t>
      </w:r>
      <w:proofErr w:type="spellStart"/>
      <w:r w:rsidRPr="001C3CEB">
        <w:rPr>
          <w:kern w:val="0"/>
          <w:sz w:val="20"/>
          <w:szCs w:val="20"/>
        </w:rPr>
        <w:t>tenggilbert</w:t>
      </w:r>
      <w:proofErr w:type="spellEnd"/>
      <w:r w:rsidRPr="001C3CEB">
        <w:rPr>
          <w:kern w:val="0"/>
          <w:sz w:val="20"/>
          <w:szCs w:val="20"/>
        </w:rPr>
        <w:t xml:space="preserve"> 1999, 3) the people that hare high self respect they are have affirmative </w:t>
      </w:r>
      <w:proofErr w:type="spellStart"/>
      <w:r w:rsidRPr="001C3CEB">
        <w:rPr>
          <w:kern w:val="0"/>
          <w:sz w:val="20"/>
          <w:szCs w:val="20"/>
        </w:rPr>
        <w:t>behariour</w:t>
      </w:r>
      <w:proofErr w:type="spellEnd"/>
      <w:r w:rsidRPr="001C3CEB">
        <w:rPr>
          <w:kern w:val="0"/>
          <w:sz w:val="20"/>
          <w:szCs w:val="20"/>
        </w:rPr>
        <w:t xml:space="preserve"> (</w:t>
      </w:r>
      <w:proofErr w:type="spellStart"/>
      <w:r w:rsidRPr="001C3CEB">
        <w:rPr>
          <w:kern w:val="0"/>
          <w:sz w:val="20"/>
          <w:szCs w:val="20"/>
        </w:rPr>
        <w:t>korman</w:t>
      </w:r>
      <w:proofErr w:type="spellEnd"/>
      <w:r w:rsidRPr="001C3CEB">
        <w:rPr>
          <w:kern w:val="0"/>
          <w:sz w:val="20"/>
          <w:szCs w:val="20"/>
        </w:rPr>
        <w:t xml:space="preserve"> 19). Tolerance of ambiguity: the term of Tolerance of ambiguity was presently by blander for the first time in 1962. Because the Tolerance of ambiguity is measurable, it can be a important role in learning. The structure that assume with middle </w:t>
      </w:r>
      <w:proofErr w:type="spellStart"/>
      <w:r w:rsidRPr="001C3CEB">
        <w:rPr>
          <w:kern w:val="0"/>
          <w:sz w:val="20"/>
          <w:szCs w:val="20"/>
        </w:rPr>
        <w:t>intelegence</w:t>
      </w:r>
      <w:proofErr w:type="spellEnd"/>
      <w:r w:rsidRPr="001C3CEB">
        <w:rPr>
          <w:kern w:val="0"/>
          <w:sz w:val="20"/>
          <w:szCs w:val="20"/>
        </w:rPr>
        <w:t xml:space="preserve"> that can play an important role in learning.</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 xml:space="preserve">There is a low Tolerance of ambiguity can cause problems in the face of the sources of stress. That’s way psychologists like </w:t>
      </w:r>
      <w:proofErr w:type="spellStart"/>
      <w:r w:rsidRPr="001C3CEB">
        <w:rPr>
          <w:kern w:val="0"/>
          <w:sz w:val="20"/>
          <w:szCs w:val="20"/>
        </w:rPr>
        <w:t>Bander</w:t>
      </w:r>
      <w:proofErr w:type="spellEnd"/>
      <w:r w:rsidRPr="001C3CEB">
        <w:rPr>
          <w:kern w:val="0"/>
          <w:sz w:val="20"/>
          <w:szCs w:val="20"/>
        </w:rPr>
        <w:t xml:space="preserve"> want to promote tolerance of ambiguity that person has deal with problems and stress in the life. </w:t>
      </w:r>
      <w:proofErr w:type="spellStart"/>
      <w:r w:rsidRPr="001C3CEB">
        <w:rPr>
          <w:kern w:val="0"/>
          <w:sz w:val="20"/>
          <w:szCs w:val="20"/>
        </w:rPr>
        <w:t>Bander</w:t>
      </w:r>
      <w:proofErr w:type="spellEnd"/>
      <w:r w:rsidRPr="001C3CEB">
        <w:rPr>
          <w:kern w:val="0"/>
          <w:sz w:val="20"/>
          <w:szCs w:val="20"/>
        </w:rPr>
        <w:t xml:space="preserve"> believes that tolerance of ambiguity is a personality trait by which the person tends to be endurance and dealing with the situation or stimulus. Tolerance of ambiguity refers to the willingness individuals to interpret ambiguous situations. That is a source of danger and discomfort. (</w:t>
      </w:r>
      <w:proofErr w:type="spellStart"/>
      <w:r w:rsidRPr="001C3CEB">
        <w:rPr>
          <w:kern w:val="0"/>
          <w:sz w:val="20"/>
          <w:szCs w:val="20"/>
        </w:rPr>
        <w:t>Maklin</w:t>
      </w:r>
      <w:proofErr w:type="spellEnd"/>
      <w:r w:rsidRPr="001C3CEB">
        <w:rPr>
          <w:kern w:val="0"/>
          <w:sz w:val="20"/>
          <w:szCs w:val="20"/>
        </w:rPr>
        <w:t>, 1993)</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 xml:space="preserve">The individuals respond to cognitive emotional and behavior of ambiguous of ambiguous situations that often new </w:t>
      </w:r>
      <w:proofErr w:type="spellStart"/>
      <w:r w:rsidRPr="001C3CEB">
        <w:rPr>
          <w:kern w:val="0"/>
          <w:sz w:val="20"/>
          <w:szCs w:val="20"/>
        </w:rPr>
        <w:t>coplexinsuble</w:t>
      </w:r>
      <w:proofErr w:type="spellEnd"/>
      <w:r w:rsidRPr="001C3CEB">
        <w:rPr>
          <w:kern w:val="0"/>
          <w:sz w:val="20"/>
          <w:szCs w:val="20"/>
        </w:rPr>
        <w:t xml:space="preserve"> and unpredictable that make them hesitation and that may have negative or positive reactions. Cognitive reactions including responses show the tendency of individual to perceive the ambiguous situation in black and white issues. Emotional responses refer to the tool of discomfort pain hatred anger and anxiety in responses to the ambiguous situation. Behavioral responses refers to the responses that including the reject or avoid </w:t>
      </w:r>
      <w:proofErr w:type="spellStart"/>
      <w:r w:rsidRPr="001C3CEB">
        <w:rPr>
          <w:kern w:val="0"/>
          <w:sz w:val="20"/>
          <w:szCs w:val="20"/>
        </w:rPr>
        <w:t>ambigussituation</w:t>
      </w:r>
      <w:proofErr w:type="spellEnd"/>
      <w:r w:rsidRPr="001C3CEB">
        <w:rPr>
          <w:kern w:val="0"/>
          <w:sz w:val="20"/>
          <w:szCs w:val="20"/>
        </w:rPr>
        <w:t xml:space="preserve"> (</w:t>
      </w:r>
      <w:proofErr w:type="spellStart"/>
      <w:r w:rsidRPr="001C3CEB">
        <w:rPr>
          <w:kern w:val="0"/>
          <w:sz w:val="20"/>
          <w:szCs w:val="20"/>
        </w:rPr>
        <w:t>Griner</w:t>
      </w:r>
      <w:proofErr w:type="spellEnd"/>
      <w:r w:rsidRPr="001C3CEB">
        <w:rPr>
          <w:kern w:val="0"/>
          <w:sz w:val="20"/>
          <w:szCs w:val="20"/>
        </w:rPr>
        <w:t>, 2005).</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In edition the power of tolerance of ambiguity is a method that perceives the individual or group situations or stimuli vague when it faces with a group of unknown signals or heterogeneous ambiguity motor then it confront with signals complex or heterogeneous (</w:t>
      </w:r>
      <w:proofErr w:type="spellStart"/>
      <w:r w:rsidRPr="001C3CEB">
        <w:rPr>
          <w:kern w:val="0"/>
          <w:sz w:val="20"/>
          <w:szCs w:val="20"/>
        </w:rPr>
        <w:t>farnhamribchester</w:t>
      </w:r>
      <w:proofErr w:type="spellEnd"/>
      <w:r w:rsidRPr="001C3CEB">
        <w:rPr>
          <w:kern w:val="0"/>
          <w:sz w:val="20"/>
          <w:szCs w:val="20"/>
        </w:rPr>
        <w:t>, 1995).</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lastRenderedPageBreak/>
        <w:t>Inferential statistic there is significant correlation between tolerance of ambiguity and positive thinking. There is a significant relationship between self esteem and positive thinking; according to the Pearson test.</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The correlation coefficient between tolerance of ambiguity and self esteem with positive thinking are in significant level less than 0.05 and respectively equal to 0.206 and 0.386.</w:t>
      </w:r>
    </w:p>
    <w:p w:rsidR="007A0498" w:rsidRPr="001C3CEB" w:rsidRDefault="008A7828" w:rsidP="00287D22">
      <w:pPr>
        <w:autoSpaceDE w:val="0"/>
        <w:autoSpaceDN w:val="0"/>
        <w:adjustRightInd w:val="0"/>
        <w:snapToGrid w:val="0"/>
        <w:ind w:firstLine="425"/>
        <w:rPr>
          <w:kern w:val="0"/>
          <w:sz w:val="20"/>
          <w:szCs w:val="20"/>
        </w:rPr>
      </w:pPr>
      <w:r w:rsidRPr="001C3CEB">
        <w:rPr>
          <w:kern w:val="0"/>
          <w:sz w:val="20"/>
          <w:szCs w:val="20"/>
        </w:rPr>
        <w:t>So there is a significant positive correlation between tolerance of ambiguity and self esteem with positive thin king and the correlation between self esteem and positive thin king are more than tolerance of ambiguity.</w:t>
      </w:r>
    </w:p>
    <w:p w:rsidR="007A0498" w:rsidRPr="001C3CEB" w:rsidRDefault="008A7828" w:rsidP="00287D22">
      <w:pPr>
        <w:autoSpaceDE w:val="0"/>
        <w:autoSpaceDN w:val="0"/>
        <w:adjustRightInd w:val="0"/>
        <w:snapToGrid w:val="0"/>
        <w:ind w:firstLine="425"/>
        <w:rPr>
          <w:kern w:val="0"/>
          <w:sz w:val="20"/>
          <w:szCs w:val="20"/>
        </w:rPr>
      </w:pPr>
      <w:proofErr w:type="spellStart"/>
      <w:r w:rsidRPr="001C3CEB">
        <w:rPr>
          <w:kern w:val="0"/>
          <w:sz w:val="20"/>
          <w:szCs w:val="20"/>
        </w:rPr>
        <w:t>Piris</w:t>
      </w:r>
      <w:proofErr w:type="spellEnd"/>
      <w:r w:rsidRPr="001C3CEB">
        <w:rPr>
          <w:kern w:val="0"/>
          <w:sz w:val="20"/>
          <w:szCs w:val="20"/>
        </w:rPr>
        <w:t xml:space="preserve"> </w:t>
      </w:r>
      <w:proofErr w:type="spellStart"/>
      <w:r w:rsidRPr="001C3CEB">
        <w:rPr>
          <w:kern w:val="0"/>
          <w:sz w:val="20"/>
          <w:szCs w:val="20"/>
        </w:rPr>
        <w:t>li</w:t>
      </w:r>
      <w:proofErr w:type="spellEnd"/>
      <w:r w:rsidRPr="001C3CEB">
        <w:rPr>
          <w:kern w:val="0"/>
          <w:sz w:val="20"/>
          <w:szCs w:val="20"/>
        </w:rPr>
        <w:t xml:space="preserve"> </w:t>
      </w:r>
      <w:proofErr w:type="spellStart"/>
      <w:r w:rsidRPr="001C3CEB">
        <w:rPr>
          <w:kern w:val="0"/>
          <w:sz w:val="20"/>
          <w:szCs w:val="20"/>
        </w:rPr>
        <w:t>hu</w:t>
      </w:r>
      <w:proofErr w:type="spellEnd"/>
      <w:r w:rsidRPr="001C3CEB">
        <w:rPr>
          <w:kern w:val="0"/>
          <w:sz w:val="20"/>
          <w:szCs w:val="20"/>
        </w:rPr>
        <w:t xml:space="preserve"> use of scale organizational self–respect measurement and that studding relation self respect and human multination than they accept hypothesis it. </w:t>
      </w:r>
      <w:r w:rsidR="007A0498" w:rsidRPr="001C3CEB">
        <w:rPr>
          <w:kern w:val="0"/>
          <w:sz w:val="20"/>
          <w:szCs w:val="20"/>
        </w:rPr>
        <w:t>On</w:t>
      </w:r>
      <w:r w:rsidRPr="001C3CEB">
        <w:rPr>
          <w:kern w:val="0"/>
          <w:sz w:val="20"/>
          <w:szCs w:val="20"/>
        </w:rPr>
        <w:t xml:space="preserve"> the other hand </w:t>
      </w:r>
      <w:proofErr w:type="spellStart"/>
      <w:r w:rsidRPr="001C3CEB">
        <w:rPr>
          <w:kern w:val="0"/>
          <w:sz w:val="20"/>
          <w:szCs w:val="20"/>
        </w:rPr>
        <w:t>gardnerpiris</w:t>
      </w:r>
      <w:proofErr w:type="spellEnd"/>
      <w:r w:rsidRPr="001C3CEB">
        <w:rPr>
          <w:kern w:val="0"/>
          <w:sz w:val="20"/>
          <w:szCs w:val="20"/>
        </w:rPr>
        <w:t xml:space="preserve"> (1998) relation between self respect organizational with whatever connection with work organizational they state their discover and they told that organizational engagement is high level. thither are meaningful relation between self respect and organizational regimental self respect cause of problems and commendatory situation (</w:t>
      </w:r>
      <w:proofErr w:type="spellStart"/>
      <w:r w:rsidR="007A0498" w:rsidRPr="001C3CEB">
        <w:rPr>
          <w:kern w:val="0"/>
          <w:sz w:val="20"/>
          <w:szCs w:val="20"/>
        </w:rPr>
        <w:t>P</w:t>
      </w:r>
      <w:r w:rsidRPr="001C3CEB">
        <w:rPr>
          <w:kern w:val="0"/>
          <w:sz w:val="20"/>
          <w:szCs w:val="20"/>
        </w:rPr>
        <w:t>iris</w:t>
      </w:r>
      <w:proofErr w:type="spellEnd"/>
      <w:r w:rsidR="001C3CEB" w:rsidRPr="001C3CEB">
        <w:rPr>
          <w:kern w:val="0"/>
          <w:sz w:val="20"/>
          <w:szCs w:val="20"/>
        </w:rPr>
        <w:t xml:space="preserve"> </w:t>
      </w:r>
      <w:r w:rsidRPr="001C3CEB">
        <w:rPr>
          <w:kern w:val="0"/>
          <w:sz w:val="20"/>
          <w:szCs w:val="20"/>
        </w:rPr>
        <w:t xml:space="preserve">and collaborator) (1999) too there are relation between self respect and work condition </w:t>
      </w:r>
      <w:proofErr w:type="spellStart"/>
      <w:r w:rsidR="007A0498" w:rsidRPr="001C3CEB">
        <w:rPr>
          <w:kern w:val="0"/>
          <w:sz w:val="20"/>
          <w:szCs w:val="20"/>
        </w:rPr>
        <w:t>P</w:t>
      </w:r>
      <w:r w:rsidRPr="001C3CEB">
        <w:rPr>
          <w:kern w:val="0"/>
          <w:sz w:val="20"/>
          <w:szCs w:val="20"/>
        </w:rPr>
        <w:t>iris</w:t>
      </w:r>
      <w:proofErr w:type="spellEnd"/>
      <w:r w:rsidRPr="001C3CEB">
        <w:rPr>
          <w:kern w:val="0"/>
          <w:sz w:val="20"/>
          <w:szCs w:val="20"/>
        </w:rPr>
        <w:t xml:space="preserve"> and collaborator state that multination has direct relation with employees behavior and though the personal have high self respect they have work </w:t>
      </w:r>
      <w:proofErr w:type="spellStart"/>
      <w:r w:rsidRPr="001C3CEB">
        <w:rPr>
          <w:kern w:val="0"/>
          <w:sz w:val="20"/>
          <w:szCs w:val="20"/>
        </w:rPr>
        <w:t>stis</w:t>
      </w:r>
      <w:proofErr w:type="spellEnd"/>
      <w:r w:rsidRPr="001C3CEB">
        <w:rPr>
          <w:kern w:val="0"/>
          <w:sz w:val="20"/>
          <w:szCs w:val="20"/>
        </w:rPr>
        <w:t xml:space="preserve"> faction in other in other hand </w:t>
      </w:r>
      <w:proofErr w:type="spellStart"/>
      <w:r w:rsidR="007A0498" w:rsidRPr="001C3CEB">
        <w:rPr>
          <w:kern w:val="0"/>
          <w:sz w:val="20"/>
          <w:szCs w:val="20"/>
        </w:rPr>
        <w:t>F</w:t>
      </w:r>
      <w:r w:rsidRPr="001C3CEB">
        <w:rPr>
          <w:kern w:val="0"/>
          <w:sz w:val="20"/>
          <w:szCs w:val="20"/>
        </w:rPr>
        <w:t>rakstaro</w:t>
      </w:r>
      <w:proofErr w:type="spellEnd"/>
      <w:r w:rsidRPr="001C3CEB">
        <w:rPr>
          <w:kern w:val="0"/>
          <w:sz w:val="20"/>
          <w:szCs w:val="20"/>
        </w:rPr>
        <w:t xml:space="preserve"> and </w:t>
      </w:r>
      <w:proofErr w:type="spellStart"/>
      <w:r w:rsidR="007A0498" w:rsidRPr="001C3CEB">
        <w:rPr>
          <w:kern w:val="0"/>
          <w:sz w:val="20"/>
          <w:szCs w:val="20"/>
        </w:rPr>
        <w:t>M</w:t>
      </w:r>
      <w:r w:rsidRPr="001C3CEB">
        <w:rPr>
          <w:kern w:val="0"/>
          <w:sz w:val="20"/>
          <w:szCs w:val="20"/>
        </w:rPr>
        <w:t>akhari</w:t>
      </w:r>
      <w:proofErr w:type="spellEnd"/>
      <w:r w:rsidR="007A0498" w:rsidRPr="001C3CEB">
        <w:rPr>
          <w:kern w:val="0"/>
          <w:sz w:val="20"/>
          <w:szCs w:val="20"/>
        </w:rPr>
        <w:t xml:space="preserve"> </w:t>
      </w:r>
      <w:r w:rsidRPr="001C3CEB">
        <w:rPr>
          <w:kern w:val="0"/>
          <w:sz w:val="20"/>
          <w:szCs w:val="20"/>
        </w:rPr>
        <w:t>(2007)state relation between self</w:t>
      </w:r>
      <w:r w:rsidR="001C3CEB" w:rsidRPr="001C3CEB">
        <w:rPr>
          <w:kern w:val="0"/>
          <w:sz w:val="20"/>
          <w:szCs w:val="20"/>
        </w:rPr>
        <w:t xml:space="preserve"> </w:t>
      </w:r>
      <w:r w:rsidRPr="001C3CEB">
        <w:rPr>
          <w:kern w:val="0"/>
          <w:sz w:val="20"/>
          <w:szCs w:val="20"/>
        </w:rPr>
        <w:t>respect and various multination factor and the progress in human life.</w:t>
      </w:r>
    </w:p>
    <w:p w:rsidR="007A0498" w:rsidRPr="001C3CEB" w:rsidRDefault="008A7828" w:rsidP="00287D22">
      <w:pPr>
        <w:autoSpaceDE w:val="0"/>
        <w:autoSpaceDN w:val="0"/>
        <w:adjustRightInd w:val="0"/>
        <w:snapToGrid w:val="0"/>
        <w:ind w:firstLine="425"/>
        <w:rPr>
          <w:kern w:val="0"/>
          <w:sz w:val="20"/>
          <w:szCs w:val="20"/>
        </w:rPr>
      </w:pPr>
      <w:proofErr w:type="spellStart"/>
      <w:r w:rsidRPr="001C3CEB">
        <w:rPr>
          <w:kern w:val="0"/>
          <w:sz w:val="20"/>
          <w:szCs w:val="20"/>
        </w:rPr>
        <w:t>Li,flsi</w:t>
      </w:r>
      <w:proofErr w:type="spellEnd"/>
      <w:r w:rsidRPr="001C3CEB">
        <w:rPr>
          <w:kern w:val="0"/>
          <w:sz w:val="20"/>
          <w:szCs w:val="20"/>
        </w:rPr>
        <w:t xml:space="preserve"> (2007)state relation between organizational support and organizational engagement and state self respect is effective between Beth accept relation between organizational support and organizational engagement Gardner in </w:t>
      </w:r>
      <w:proofErr w:type="spellStart"/>
      <w:r w:rsidRPr="001C3CEB">
        <w:rPr>
          <w:kern w:val="0"/>
          <w:sz w:val="20"/>
          <w:szCs w:val="20"/>
        </w:rPr>
        <w:t>piris</w:t>
      </w:r>
      <w:proofErr w:type="spellEnd"/>
      <w:r w:rsidRPr="001C3CEB">
        <w:rPr>
          <w:kern w:val="0"/>
          <w:sz w:val="20"/>
          <w:szCs w:val="20"/>
        </w:rPr>
        <w:t xml:space="preserve"> (2004)this relation is important and it effective relation for anyone and it is positive this research state the people have high wage they have high self respect. </w:t>
      </w:r>
      <w:proofErr w:type="spellStart"/>
      <w:r w:rsidRPr="001C3CEB">
        <w:rPr>
          <w:kern w:val="0"/>
          <w:sz w:val="20"/>
          <w:szCs w:val="20"/>
        </w:rPr>
        <w:t>Farster</w:t>
      </w:r>
      <w:proofErr w:type="spellEnd"/>
      <w:r w:rsidRPr="001C3CEB">
        <w:rPr>
          <w:kern w:val="0"/>
          <w:sz w:val="20"/>
          <w:szCs w:val="20"/>
        </w:rPr>
        <w:t xml:space="preserve"> (1991)state if the people have be self positive meditation .so they have the better suitability </w:t>
      </w:r>
      <w:proofErr w:type="spellStart"/>
      <w:r w:rsidRPr="001C3CEB">
        <w:rPr>
          <w:kern w:val="0"/>
          <w:sz w:val="20"/>
          <w:szCs w:val="20"/>
        </w:rPr>
        <w:t>Talor</w:t>
      </w:r>
      <w:proofErr w:type="spellEnd"/>
      <w:r w:rsidRPr="001C3CEB">
        <w:rPr>
          <w:kern w:val="0"/>
          <w:sz w:val="20"/>
          <w:szCs w:val="20"/>
        </w:rPr>
        <w:t xml:space="preserve">, Brown(1922) says that have be positive though in the life then they have fluency hygiene and the person has personality health </w:t>
      </w:r>
      <w:proofErr w:type="spellStart"/>
      <w:r w:rsidRPr="001C3CEB">
        <w:rPr>
          <w:kern w:val="0"/>
          <w:sz w:val="20"/>
          <w:szCs w:val="20"/>
        </w:rPr>
        <w:t>sho</w:t>
      </w:r>
      <w:proofErr w:type="spellEnd"/>
      <w:r w:rsidRPr="001C3CEB">
        <w:rPr>
          <w:kern w:val="0"/>
          <w:sz w:val="20"/>
          <w:szCs w:val="20"/>
        </w:rPr>
        <w:t xml:space="preserve"> (1986)if we emphasis on positive though group action will equal with 1.5 time when think negative.</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 xml:space="preserve">We say attention to positive behavior in busman behavior and we don’t streak about negative behavior. the positive behavior and positive thought are very important and these innate life direct way .when all human have positive though then they feel value .we indicate humans ability in life .them we says positive though case of value and joy in life them and self respect cause of massage opportunity structural argument that it grow up in life them. We say that there is satisfaction work and organization engagement </w:t>
      </w:r>
      <w:r w:rsidRPr="001C3CEB">
        <w:rPr>
          <w:kern w:val="0"/>
          <w:sz w:val="20"/>
          <w:szCs w:val="20"/>
        </w:rPr>
        <w:lastRenderedPageBreak/>
        <w:t>self respect and positive though cause of new solution for life. There is limitation in this assay like lake of sampling like of university employs presence so suggestion advisors psychologist and disturbance and we can use of prenatal seats consulting.</w:t>
      </w:r>
    </w:p>
    <w:p w:rsidR="001C3CEB" w:rsidRPr="001C3CEB" w:rsidRDefault="001C3CEB" w:rsidP="00287D22">
      <w:pPr>
        <w:autoSpaceDE w:val="0"/>
        <w:autoSpaceDN w:val="0"/>
        <w:adjustRightInd w:val="0"/>
        <w:snapToGrid w:val="0"/>
        <w:ind w:firstLine="425"/>
        <w:rPr>
          <w:kern w:val="0"/>
          <w:sz w:val="20"/>
          <w:szCs w:val="20"/>
        </w:rPr>
      </w:pPr>
    </w:p>
    <w:p w:rsidR="008A7828" w:rsidRPr="001C3CEB" w:rsidRDefault="008A7828" w:rsidP="00287D22">
      <w:pPr>
        <w:autoSpaceDE w:val="0"/>
        <w:autoSpaceDN w:val="0"/>
        <w:adjustRightInd w:val="0"/>
        <w:snapToGrid w:val="0"/>
        <w:rPr>
          <w:b/>
          <w:bCs/>
          <w:kern w:val="0"/>
          <w:sz w:val="20"/>
          <w:szCs w:val="20"/>
        </w:rPr>
      </w:pPr>
      <w:r w:rsidRPr="001C3CEB">
        <w:rPr>
          <w:b/>
          <w:bCs/>
          <w:kern w:val="0"/>
          <w:sz w:val="20"/>
          <w:szCs w:val="20"/>
        </w:rPr>
        <w:t>Research hypotheses</w:t>
      </w:r>
    </w:p>
    <w:p w:rsidR="008A7828" w:rsidRPr="001C3CEB" w:rsidRDefault="008A7828" w:rsidP="00287D22">
      <w:pPr>
        <w:autoSpaceDE w:val="0"/>
        <w:autoSpaceDN w:val="0"/>
        <w:adjustRightInd w:val="0"/>
        <w:snapToGrid w:val="0"/>
        <w:rPr>
          <w:b/>
          <w:bCs/>
          <w:kern w:val="0"/>
          <w:sz w:val="20"/>
          <w:szCs w:val="20"/>
        </w:rPr>
      </w:pPr>
      <w:r w:rsidRPr="001C3CEB">
        <w:rPr>
          <w:b/>
          <w:bCs/>
          <w:kern w:val="0"/>
          <w:sz w:val="20"/>
          <w:szCs w:val="20"/>
        </w:rPr>
        <w:t>The main hypothesis</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1. There is a significant correlation between tolerance of ambiguity and optimism</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2. There is a significant relationship between self-esteem and positive thinking.</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Sub-hypothesis</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1. There is a significant relationship between novelty and innovation and optimism</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2. There is a significant relationship between complexity and optimism.</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3. There is a significant relationship between insoluble issues and positive thinking</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4. There is a significant relationship between social self-esteem and positive thinking.</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5. There is a significant relationship between academic self-esteem and optimism.</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6. There is significant relationship between physical self-esteem, and positive thinking.</w:t>
      </w:r>
    </w:p>
    <w:p w:rsidR="008A7828" w:rsidRPr="001C3CEB" w:rsidRDefault="008A7828" w:rsidP="00287D22">
      <w:pPr>
        <w:autoSpaceDE w:val="0"/>
        <w:autoSpaceDN w:val="0"/>
        <w:adjustRightInd w:val="0"/>
        <w:snapToGrid w:val="0"/>
        <w:ind w:firstLine="425"/>
        <w:rPr>
          <w:kern w:val="0"/>
          <w:sz w:val="20"/>
          <w:szCs w:val="20"/>
        </w:rPr>
      </w:pPr>
      <w:r w:rsidRPr="001C3CEB">
        <w:rPr>
          <w:kern w:val="0"/>
          <w:sz w:val="20"/>
          <w:szCs w:val="20"/>
        </w:rPr>
        <w:t>7. There is a significant relationship between overall self-esteem and optimism</w:t>
      </w:r>
      <w:r w:rsidR="001C3CEB" w:rsidRPr="001C3CEB">
        <w:rPr>
          <w:kern w:val="0"/>
          <w:sz w:val="20"/>
          <w:szCs w:val="20"/>
        </w:rPr>
        <w:t>.</w:t>
      </w:r>
    </w:p>
    <w:p w:rsidR="001C3CEB" w:rsidRPr="001C3CEB" w:rsidRDefault="001C3CEB" w:rsidP="00287D22">
      <w:pPr>
        <w:autoSpaceDE w:val="0"/>
        <w:autoSpaceDN w:val="0"/>
        <w:adjustRightInd w:val="0"/>
        <w:snapToGrid w:val="0"/>
        <w:ind w:firstLine="425"/>
        <w:rPr>
          <w:kern w:val="0"/>
          <w:sz w:val="20"/>
          <w:szCs w:val="20"/>
        </w:rPr>
      </w:pPr>
    </w:p>
    <w:p w:rsidR="000A01D0" w:rsidRPr="001C3CEB" w:rsidRDefault="008A7828" w:rsidP="00287D22">
      <w:pPr>
        <w:autoSpaceDE w:val="0"/>
        <w:autoSpaceDN w:val="0"/>
        <w:adjustRightInd w:val="0"/>
        <w:snapToGrid w:val="0"/>
        <w:rPr>
          <w:b/>
          <w:bCs/>
          <w:kern w:val="0"/>
          <w:sz w:val="20"/>
          <w:szCs w:val="20"/>
        </w:rPr>
      </w:pPr>
      <w:r w:rsidRPr="001C3CEB">
        <w:rPr>
          <w:b/>
          <w:bCs/>
          <w:kern w:val="0"/>
          <w:sz w:val="20"/>
          <w:szCs w:val="20"/>
        </w:rPr>
        <w:t>Methodology</w:t>
      </w:r>
    </w:p>
    <w:p w:rsidR="00F25F9C" w:rsidRPr="001C3CEB" w:rsidRDefault="00F25F9C" w:rsidP="00287D22">
      <w:pPr>
        <w:autoSpaceDE w:val="0"/>
        <w:autoSpaceDN w:val="0"/>
        <w:adjustRightInd w:val="0"/>
        <w:snapToGrid w:val="0"/>
        <w:ind w:firstLine="425"/>
        <w:rPr>
          <w:kern w:val="0"/>
          <w:sz w:val="20"/>
          <w:szCs w:val="20"/>
        </w:rPr>
      </w:pPr>
      <w:r w:rsidRPr="001C3CEB">
        <w:rPr>
          <w:kern w:val="0"/>
          <w:sz w:val="20"/>
          <w:szCs w:val="20"/>
        </w:rPr>
        <w:t xml:space="preserve">Due to the nature of the subject and objectives, this study is applied type, and it has the descriptive and correlation nature, by using field research examines the relationship between variables. According to the realm of time and space of research, the statistical population included all employees of </w:t>
      </w:r>
      <w:proofErr w:type="spellStart"/>
      <w:r w:rsidRPr="001C3CEB">
        <w:rPr>
          <w:kern w:val="0"/>
          <w:sz w:val="20"/>
          <w:szCs w:val="20"/>
        </w:rPr>
        <w:t>Ilam</w:t>
      </w:r>
      <w:proofErr w:type="spellEnd"/>
      <w:r w:rsidRPr="001C3CEB">
        <w:rPr>
          <w:kern w:val="0"/>
          <w:sz w:val="20"/>
          <w:szCs w:val="20"/>
        </w:rPr>
        <w:t xml:space="preserve"> University that were 103 students in years 93-94, it was by random sampling method and sample size was estimated 82. . The data were gathered in this study by a questionnaire. For the variable of self-esteem was used</w:t>
      </w:r>
      <w:r w:rsidR="001C3CEB" w:rsidRPr="001C3CEB">
        <w:rPr>
          <w:kern w:val="0"/>
          <w:sz w:val="20"/>
          <w:szCs w:val="20"/>
        </w:rPr>
        <w:t xml:space="preserve"> </w:t>
      </w:r>
      <w:r w:rsidRPr="001C3CEB">
        <w:rPr>
          <w:kern w:val="0"/>
          <w:sz w:val="20"/>
          <w:szCs w:val="20"/>
        </w:rPr>
        <w:t xml:space="preserve"> standard Harry Wallace questionnaire and for tolerance of ambiguity part was used the standard questionnaire of </w:t>
      </w:r>
      <w:proofErr w:type="spellStart"/>
      <w:r w:rsidRPr="001C3CEB">
        <w:rPr>
          <w:kern w:val="0"/>
          <w:sz w:val="20"/>
          <w:szCs w:val="20"/>
        </w:rPr>
        <w:t>Vton</w:t>
      </w:r>
      <w:proofErr w:type="spellEnd"/>
      <w:r w:rsidRPr="001C3CEB">
        <w:rPr>
          <w:kern w:val="0"/>
          <w:sz w:val="20"/>
          <w:szCs w:val="20"/>
        </w:rPr>
        <w:t xml:space="preserve">, Cameroon and Woods confirmed the validity of its end, also for variable of the optimism was used the translated questionnaire whose validity was confirmed by experts and, and its end was used </w:t>
      </w:r>
      <w:proofErr w:type="spellStart"/>
      <w:r w:rsidRPr="001C3CEB">
        <w:rPr>
          <w:kern w:val="0"/>
          <w:sz w:val="20"/>
          <w:szCs w:val="20"/>
        </w:rPr>
        <w:t>Cronbach’s</w:t>
      </w:r>
      <w:proofErr w:type="spellEnd"/>
      <w:r w:rsidRPr="001C3CEB">
        <w:rPr>
          <w:kern w:val="0"/>
          <w:sz w:val="20"/>
          <w:szCs w:val="20"/>
        </w:rPr>
        <w:t xml:space="preserve"> alpha coefficient. Self-assessment questionnaire consists of 26 questions.</w:t>
      </w:r>
    </w:p>
    <w:p w:rsidR="001C3CEB" w:rsidRPr="001C3CEB" w:rsidRDefault="001C3CEB" w:rsidP="00287D22">
      <w:pPr>
        <w:autoSpaceDE w:val="0"/>
        <w:autoSpaceDN w:val="0"/>
        <w:adjustRightInd w:val="0"/>
        <w:snapToGrid w:val="0"/>
        <w:ind w:firstLine="425"/>
        <w:rPr>
          <w:kern w:val="0"/>
          <w:sz w:val="20"/>
          <w:szCs w:val="20"/>
        </w:rPr>
      </w:pPr>
    </w:p>
    <w:p w:rsidR="00F25F9C" w:rsidRPr="001C3CEB" w:rsidRDefault="00F25F9C" w:rsidP="00287D22">
      <w:pPr>
        <w:autoSpaceDE w:val="0"/>
        <w:autoSpaceDN w:val="0"/>
        <w:adjustRightInd w:val="0"/>
        <w:snapToGrid w:val="0"/>
        <w:rPr>
          <w:b/>
          <w:bCs/>
          <w:kern w:val="0"/>
          <w:sz w:val="20"/>
          <w:szCs w:val="20"/>
        </w:rPr>
      </w:pPr>
      <w:r w:rsidRPr="001C3CEB">
        <w:rPr>
          <w:b/>
          <w:bCs/>
          <w:kern w:val="0"/>
          <w:sz w:val="20"/>
          <w:szCs w:val="20"/>
        </w:rPr>
        <w:t>Credibility of material</w:t>
      </w:r>
    </w:p>
    <w:p w:rsidR="008A7828" w:rsidRPr="001C3CEB" w:rsidRDefault="00F25F9C" w:rsidP="00287D22">
      <w:pPr>
        <w:autoSpaceDE w:val="0"/>
        <w:autoSpaceDN w:val="0"/>
        <w:adjustRightInd w:val="0"/>
        <w:snapToGrid w:val="0"/>
        <w:ind w:firstLine="425"/>
        <w:rPr>
          <w:kern w:val="0"/>
          <w:sz w:val="20"/>
          <w:szCs w:val="20"/>
        </w:rPr>
      </w:pPr>
      <w:r w:rsidRPr="001C3CEB">
        <w:rPr>
          <w:kern w:val="0"/>
          <w:sz w:val="20"/>
          <w:szCs w:val="20"/>
        </w:rPr>
        <w:t xml:space="preserve">Reliability or research final tools to measure the internal consistency of the items was measured by </w:t>
      </w:r>
      <w:proofErr w:type="spellStart"/>
      <w:r w:rsidRPr="001C3CEB">
        <w:rPr>
          <w:kern w:val="0"/>
          <w:sz w:val="20"/>
          <w:szCs w:val="20"/>
        </w:rPr>
        <w:t>Cronbach's</w:t>
      </w:r>
      <w:proofErr w:type="spellEnd"/>
      <w:r w:rsidRPr="001C3CEB">
        <w:rPr>
          <w:kern w:val="0"/>
          <w:sz w:val="20"/>
          <w:szCs w:val="20"/>
        </w:rPr>
        <w:t xml:space="preserve"> alpha coefficient, the results of the tests have been observed in the following table:</w:t>
      </w:r>
    </w:p>
    <w:p w:rsidR="00287D22" w:rsidRPr="001C3CEB" w:rsidRDefault="00287D22" w:rsidP="00287D22">
      <w:pPr>
        <w:autoSpaceDE w:val="0"/>
        <w:autoSpaceDN w:val="0"/>
        <w:adjustRightInd w:val="0"/>
        <w:snapToGrid w:val="0"/>
        <w:jc w:val="center"/>
        <w:rPr>
          <w:kern w:val="0"/>
          <w:sz w:val="20"/>
          <w:szCs w:val="20"/>
        </w:rPr>
        <w:sectPr w:rsidR="00287D22" w:rsidRPr="001C3CEB" w:rsidSect="001C3CEB">
          <w:type w:val="continuous"/>
          <w:pgSz w:w="12242" w:h="15842" w:code="1"/>
          <w:pgMar w:top="1440" w:right="1440" w:bottom="1440" w:left="1440" w:header="720" w:footer="720" w:gutter="0"/>
          <w:cols w:num="2" w:space="526"/>
          <w:docGrid w:linePitch="312"/>
        </w:sectPr>
      </w:pPr>
    </w:p>
    <w:p w:rsidR="00F25F9C" w:rsidRPr="001C3CEB" w:rsidRDefault="00F25F9C" w:rsidP="00287D22">
      <w:pPr>
        <w:autoSpaceDE w:val="0"/>
        <w:autoSpaceDN w:val="0"/>
        <w:adjustRightInd w:val="0"/>
        <w:snapToGrid w:val="0"/>
        <w:jc w:val="center"/>
        <w:rPr>
          <w:kern w:val="0"/>
          <w:sz w:val="20"/>
          <w:szCs w:val="20"/>
        </w:rPr>
      </w:pPr>
    </w:p>
    <w:p w:rsidR="001C3CEB" w:rsidRPr="001C3CEB" w:rsidRDefault="001C3CEB" w:rsidP="00287D22">
      <w:pPr>
        <w:autoSpaceDE w:val="0"/>
        <w:autoSpaceDN w:val="0"/>
        <w:adjustRightInd w:val="0"/>
        <w:snapToGrid w:val="0"/>
        <w:jc w:val="center"/>
        <w:rPr>
          <w:kern w:val="0"/>
          <w:sz w:val="20"/>
          <w:szCs w:val="20"/>
        </w:rPr>
      </w:pPr>
    </w:p>
    <w:p w:rsidR="00FB5006" w:rsidRPr="001C3CEB" w:rsidRDefault="00FB5006" w:rsidP="00287D22">
      <w:pPr>
        <w:snapToGrid w:val="0"/>
        <w:jc w:val="center"/>
        <w:rPr>
          <w:kern w:val="0"/>
          <w:sz w:val="20"/>
          <w:szCs w:val="20"/>
        </w:rPr>
      </w:pPr>
      <w:r w:rsidRPr="001C3CEB">
        <w:rPr>
          <w:kern w:val="0"/>
          <w:sz w:val="20"/>
          <w:szCs w:val="20"/>
        </w:rPr>
        <w:t>Table1: The validity of research question</w:t>
      </w:r>
    </w:p>
    <w:tbl>
      <w:tblPr>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2394"/>
        <w:gridCol w:w="2394"/>
        <w:gridCol w:w="2395"/>
        <w:gridCol w:w="2395"/>
      </w:tblGrid>
      <w:tr w:rsidR="00FB5006" w:rsidRPr="001C3CEB" w:rsidTr="00287D22">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FB5006" w:rsidRPr="001C3CEB" w:rsidRDefault="00FB5006" w:rsidP="00287D22">
            <w:pPr>
              <w:snapToGrid w:val="0"/>
              <w:rPr>
                <w:b/>
                <w:bCs/>
                <w:color w:val="000000"/>
                <w:kern w:val="0"/>
                <w:sz w:val="20"/>
                <w:szCs w:val="20"/>
              </w:rPr>
            </w:pPr>
            <w:proofErr w:type="spellStart"/>
            <w:r w:rsidRPr="001C3CEB">
              <w:rPr>
                <w:b/>
                <w:bCs/>
                <w:color w:val="000000"/>
                <w:kern w:val="0"/>
                <w:sz w:val="20"/>
                <w:szCs w:val="20"/>
                <w:shd w:val="clear" w:color="auto" w:fill="FFFFFF"/>
              </w:rPr>
              <w:t>Cronbach's</w:t>
            </w:r>
            <w:proofErr w:type="spellEnd"/>
            <w:r w:rsidRPr="001C3CEB">
              <w:rPr>
                <w:b/>
                <w:bCs/>
                <w:color w:val="000000"/>
                <w:kern w:val="0"/>
                <w:sz w:val="20"/>
                <w:szCs w:val="20"/>
                <w:shd w:val="clear" w:color="auto" w:fill="FFFFFF"/>
              </w:rPr>
              <w:t xml:space="preserve"> alpha coefficient</w:t>
            </w:r>
          </w:p>
        </w:tc>
      </w:tr>
      <w:tr w:rsidR="00FB5006" w:rsidRPr="001C3CEB" w:rsidTr="00287D22">
        <w:trPr>
          <w:jc w:val="center"/>
        </w:trPr>
        <w:tc>
          <w:tcPr>
            <w:tcW w:w="1250" w:type="pct"/>
            <w:vMerge w:val="restart"/>
            <w:shd w:val="clear" w:color="auto" w:fill="CCCCCC"/>
          </w:tcPr>
          <w:p w:rsidR="00FB5006" w:rsidRPr="001C3CEB" w:rsidRDefault="00FB5006" w:rsidP="00287D22">
            <w:pPr>
              <w:snapToGrid w:val="0"/>
              <w:rPr>
                <w:b/>
                <w:bCs/>
                <w:color w:val="000000"/>
                <w:kern w:val="0"/>
                <w:sz w:val="20"/>
                <w:szCs w:val="20"/>
              </w:rPr>
            </w:pPr>
          </w:p>
          <w:p w:rsidR="00FB5006" w:rsidRPr="001C3CEB" w:rsidRDefault="00FB5006" w:rsidP="00287D22">
            <w:pPr>
              <w:snapToGrid w:val="0"/>
              <w:rPr>
                <w:color w:val="000000"/>
                <w:kern w:val="0"/>
                <w:sz w:val="20"/>
                <w:szCs w:val="20"/>
              </w:rPr>
            </w:pPr>
            <w:r w:rsidRPr="001C3CEB">
              <w:rPr>
                <w:color w:val="000000"/>
                <w:kern w:val="0"/>
                <w:sz w:val="20"/>
                <w:szCs w:val="20"/>
              </w:rPr>
              <w:t>Tolerance of ambiguity</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Indissoluble</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0.72</w:t>
            </w:r>
          </w:p>
        </w:tc>
        <w:tc>
          <w:tcPr>
            <w:tcW w:w="1250" w:type="pct"/>
            <w:vMerge w:val="restart"/>
            <w:shd w:val="clear" w:color="auto" w:fill="CCCCCC"/>
          </w:tcPr>
          <w:p w:rsidR="00FB5006" w:rsidRPr="001C3CEB" w:rsidRDefault="00FB5006" w:rsidP="00287D22">
            <w:pPr>
              <w:snapToGrid w:val="0"/>
              <w:rPr>
                <w:color w:val="000000"/>
                <w:kern w:val="0"/>
                <w:sz w:val="20"/>
                <w:szCs w:val="20"/>
              </w:rPr>
            </w:pPr>
          </w:p>
          <w:p w:rsidR="00FB5006" w:rsidRPr="001C3CEB" w:rsidRDefault="00FB5006" w:rsidP="00287D22">
            <w:pPr>
              <w:snapToGrid w:val="0"/>
              <w:rPr>
                <w:color w:val="000000"/>
                <w:kern w:val="0"/>
                <w:sz w:val="20"/>
                <w:szCs w:val="20"/>
              </w:rPr>
            </w:pPr>
            <w:r w:rsidRPr="001C3CEB">
              <w:rPr>
                <w:color w:val="000000"/>
                <w:kern w:val="0"/>
                <w:sz w:val="20"/>
                <w:szCs w:val="20"/>
              </w:rPr>
              <w:t>0.74</w:t>
            </w:r>
          </w:p>
        </w:tc>
      </w:tr>
      <w:tr w:rsidR="00FB5006" w:rsidRPr="001C3CEB" w:rsidTr="00287D22">
        <w:trPr>
          <w:jc w:val="center"/>
        </w:trPr>
        <w:tc>
          <w:tcPr>
            <w:tcW w:w="1250" w:type="pct"/>
            <w:vMerge/>
            <w:shd w:val="clear" w:color="auto" w:fill="auto"/>
          </w:tcPr>
          <w:p w:rsidR="00FB5006" w:rsidRPr="001C3CEB" w:rsidRDefault="00FB5006" w:rsidP="00287D22">
            <w:pPr>
              <w:snapToGrid w:val="0"/>
              <w:rPr>
                <w:color w:val="000000"/>
                <w:kern w:val="0"/>
                <w:sz w:val="20"/>
                <w:szCs w:val="20"/>
              </w:rPr>
            </w:pP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novelty</w:t>
            </w: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0.69</w:t>
            </w:r>
          </w:p>
        </w:tc>
        <w:tc>
          <w:tcPr>
            <w:tcW w:w="1250" w:type="pct"/>
            <w:vMerge/>
            <w:shd w:val="clear" w:color="auto" w:fill="auto"/>
          </w:tcPr>
          <w:p w:rsidR="00FB5006" w:rsidRPr="001C3CEB" w:rsidRDefault="00FB5006" w:rsidP="00287D22">
            <w:pPr>
              <w:snapToGrid w:val="0"/>
              <w:rPr>
                <w:color w:val="000000"/>
                <w:kern w:val="0"/>
                <w:sz w:val="20"/>
                <w:szCs w:val="20"/>
              </w:rPr>
            </w:pPr>
          </w:p>
        </w:tc>
      </w:tr>
      <w:tr w:rsidR="00FB5006" w:rsidRPr="001C3CEB" w:rsidTr="00287D22">
        <w:trPr>
          <w:jc w:val="center"/>
        </w:trPr>
        <w:tc>
          <w:tcPr>
            <w:tcW w:w="1250" w:type="pct"/>
            <w:vMerge/>
            <w:shd w:val="clear" w:color="auto" w:fill="CCCCCC"/>
          </w:tcPr>
          <w:p w:rsidR="00FB5006" w:rsidRPr="001C3CEB" w:rsidRDefault="00FB5006" w:rsidP="00287D22">
            <w:pPr>
              <w:snapToGrid w:val="0"/>
              <w:rPr>
                <w:color w:val="000000"/>
                <w:kern w:val="0"/>
                <w:sz w:val="20"/>
                <w:szCs w:val="20"/>
              </w:rPr>
            </w:pP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complexity</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0.82</w:t>
            </w:r>
          </w:p>
        </w:tc>
        <w:tc>
          <w:tcPr>
            <w:tcW w:w="1250" w:type="pct"/>
            <w:vMerge/>
            <w:shd w:val="clear" w:color="auto" w:fill="CCCCCC"/>
          </w:tcPr>
          <w:p w:rsidR="00FB5006" w:rsidRPr="001C3CEB" w:rsidRDefault="00FB5006" w:rsidP="00287D22">
            <w:pPr>
              <w:snapToGrid w:val="0"/>
              <w:rPr>
                <w:color w:val="000000"/>
                <w:kern w:val="0"/>
                <w:sz w:val="20"/>
                <w:szCs w:val="20"/>
              </w:rPr>
            </w:pPr>
          </w:p>
        </w:tc>
      </w:tr>
      <w:tr w:rsidR="00FB5006" w:rsidRPr="001C3CEB" w:rsidTr="00287D22">
        <w:trPr>
          <w:jc w:val="center"/>
        </w:trPr>
        <w:tc>
          <w:tcPr>
            <w:tcW w:w="1250" w:type="pct"/>
            <w:vMerge w:val="restart"/>
            <w:shd w:val="clear" w:color="auto" w:fill="auto"/>
          </w:tcPr>
          <w:p w:rsidR="00FB5006" w:rsidRPr="001C3CEB" w:rsidRDefault="00FB5006" w:rsidP="00287D22">
            <w:pPr>
              <w:snapToGrid w:val="0"/>
              <w:rPr>
                <w:b/>
                <w:bCs/>
                <w:color w:val="000000"/>
                <w:kern w:val="0"/>
                <w:sz w:val="20"/>
                <w:szCs w:val="20"/>
              </w:rPr>
            </w:pPr>
          </w:p>
          <w:p w:rsidR="00FB5006" w:rsidRPr="001C3CEB" w:rsidRDefault="00FB5006" w:rsidP="00287D22">
            <w:pPr>
              <w:snapToGrid w:val="0"/>
              <w:rPr>
                <w:b/>
                <w:bCs/>
                <w:color w:val="000000"/>
                <w:kern w:val="0"/>
                <w:sz w:val="20"/>
                <w:szCs w:val="20"/>
              </w:rPr>
            </w:pPr>
          </w:p>
          <w:p w:rsidR="00FB5006" w:rsidRPr="001C3CEB" w:rsidRDefault="00FB5006" w:rsidP="00287D22">
            <w:pPr>
              <w:snapToGrid w:val="0"/>
              <w:rPr>
                <w:b/>
                <w:bCs/>
                <w:color w:val="000000"/>
                <w:kern w:val="0"/>
                <w:sz w:val="20"/>
                <w:szCs w:val="20"/>
              </w:rPr>
            </w:pPr>
            <w:r w:rsidRPr="001C3CEB">
              <w:rPr>
                <w:color w:val="000000"/>
                <w:kern w:val="0"/>
                <w:sz w:val="20"/>
                <w:szCs w:val="20"/>
              </w:rPr>
              <w:t>Self esteem</w:t>
            </w:r>
          </w:p>
          <w:p w:rsidR="00FB5006" w:rsidRPr="001C3CEB" w:rsidRDefault="00FB5006" w:rsidP="00287D22">
            <w:pPr>
              <w:snapToGrid w:val="0"/>
              <w:rPr>
                <w:color w:val="000000"/>
                <w:kern w:val="0"/>
                <w:sz w:val="20"/>
                <w:szCs w:val="20"/>
              </w:rPr>
            </w:pP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physical</w:t>
            </w: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0.60</w:t>
            </w:r>
          </w:p>
        </w:tc>
        <w:tc>
          <w:tcPr>
            <w:tcW w:w="1250" w:type="pct"/>
            <w:vMerge w:val="restart"/>
            <w:shd w:val="clear" w:color="auto" w:fill="auto"/>
          </w:tcPr>
          <w:p w:rsidR="00FB5006" w:rsidRPr="001C3CEB" w:rsidRDefault="00FB5006" w:rsidP="00287D22">
            <w:pPr>
              <w:snapToGrid w:val="0"/>
              <w:rPr>
                <w:color w:val="000000"/>
                <w:kern w:val="0"/>
                <w:sz w:val="20"/>
                <w:szCs w:val="20"/>
              </w:rPr>
            </w:pPr>
          </w:p>
          <w:p w:rsidR="00FB5006" w:rsidRPr="001C3CEB" w:rsidRDefault="00FB5006" w:rsidP="00287D22">
            <w:pPr>
              <w:snapToGrid w:val="0"/>
              <w:rPr>
                <w:color w:val="000000"/>
                <w:kern w:val="0"/>
                <w:sz w:val="20"/>
                <w:szCs w:val="20"/>
              </w:rPr>
            </w:pPr>
          </w:p>
          <w:p w:rsidR="00FB5006" w:rsidRPr="001C3CEB" w:rsidRDefault="00FB5006" w:rsidP="00287D22">
            <w:pPr>
              <w:snapToGrid w:val="0"/>
              <w:rPr>
                <w:color w:val="000000"/>
                <w:kern w:val="0"/>
                <w:sz w:val="20"/>
                <w:szCs w:val="20"/>
              </w:rPr>
            </w:pPr>
            <w:r w:rsidRPr="001C3CEB">
              <w:rPr>
                <w:color w:val="000000"/>
                <w:kern w:val="0"/>
                <w:sz w:val="20"/>
                <w:szCs w:val="20"/>
              </w:rPr>
              <w:t>0.86</w:t>
            </w:r>
          </w:p>
        </w:tc>
      </w:tr>
      <w:tr w:rsidR="00FB5006" w:rsidRPr="001C3CEB" w:rsidTr="00287D22">
        <w:trPr>
          <w:jc w:val="center"/>
        </w:trPr>
        <w:tc>
          <w:tcPr>
            <w:tcW w:w="1250" w:type="pct"/>
            <w:vMerge/>
            <w:shd w:val="clear" w:color="auto" w:fill="CCCCCC"/>
          </w:tcPr>
          <w:p w:rsidR="00FB5006" w:rsidRPr="001C3CEB" w:rsidRDefault="00FB5006" w:rsidP="00287D22">
            <w:pPr>
              <w:snapToGrid w:val="0"/>
              <w:rPr>
                <w:color w:val="000000"/>
                <w:kern w:val="0"/>
                <w:sz w:val="20"/>
                <w:szCs w:val="20"/>
              </w:rPr>
            </w:pP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overview</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0.71</w:t>
            </w:r>
          </w:p>
        </w:tc>
        <w:tc>
          <w:tcPr>
            <w:tcW w:w="1250" w:type="pct"/>
            <w:vMerge/>
            <w:shd w:val="clear" w:color="auto" w:fill="CCCCCC"/>
          </w:tcPr>
          <w:p w:rsidR="00FB5006" w:rsidRPr="001C3CEB" w:rsidRDefault="00FB5006" w:rsidP="00287D22">
            <w:pPr>
              <w:snapToGrid w:val="0"/>
              <w:rPr>
                <w:color w:val="000000"/>
                <w:kern w:val="0"/>
                <w:sz w:val="20"/>
                <w:szCs w:val="20"/>
              </w:rPr>
            </w:pPr>
          </w:p>
        </w:tc>
      </w:tr>
      <w:tr w:rsidR="00FB5006" w:rsidRPr="001C3CEB" w:rsidTr="00287D22">
        <w:trPr>
          <w:jc w:val="center"/>
        </w:trPr>
        <w:tc>
          <w:tcPr>
            <w:tcW w:w="1250" w:type="pct"/>
            <w:vMerge/>
            <w:shd w:val="clear" w:color="auto" w:fill="auto"/>
          </w:tcPr>
          <w:p w:rsidR="00FB5006" w:rsidRPr="001C3CEB" w:rsidRDefault="00FB5006" w:rsidP="00287D22">
            <w:pPr>
              <w:snapToGrid w:val="0"/>
              <w:rPr>
                <w:color w:val="000000"/>
                <w:kern w:val="0"/>
                <w:sz w:val="20"/>
                <w:szCs w:val="20"/>
              </w:rPr>
            </w:pP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community</w:t>
            </w: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0.76</w:t>
            </w:r>
          </w:p>
        </w:tc>
        <w:tc>
          <w:tcPr>
            <w:tcW w:w="1250" w:type="pct"/>
            <w:vMerge/>
            <w:shd w:val="clear" w:color="auto" w:fill="auto"/>
          </w:tcPr>
          <w:p w:rsidR="00FB5006" w:rsidRPr="001C3CEB" w:rsidRDefault="00FB5006" w:rsidP="00287D22">
            <w:pPr>
              <w:snapToGrid w:val="0"/>
              <w:rPr>
                <w:color w:val="000000"/>
                <w:kern w:val="0"/>
                <w:sz w:val="20"/>
                <w:szCs w:val="20"/>
              </w:rPr>
            </w:pPr>
          </w:p>
        </w:tc>
      </w:tr>
      <w:tr w:rsidR="00FB5006" w:rsidRPr="001C3CEB" w:rsidTr="00287D22">
        <w:trPr>
          <w:jc w:val="center"/>
        </w:trPr>
        <w:tc>
          <w:tcPr>
            <w:tcW w:w="1250" w:type="pct"/>
            <w:vMerge/>
            <w:shd w:val="clear" w:color="auto" w:fill="CCCCCC"/>
          </w:tcPr>
          <w:p w:rsidR="00FB5006" w:rsidRPr="001C3CEB" w:rsidRDefault="00FB5006" w:rsidP="00287D22">
            <w:pPr>
              <w:snapToGrid w:val="0"/>
              <w:rPr>
                <w:color w:val="000000"/>
                <w:kern w:val="0"/>
                <w:sz w:val="20"/>
                <w:szCs w:val="20"/>
              </w:rPr>
            </w:pP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Education</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0.79</w:t>
            </w:r>
          </w:p>
        </w:tc>
        <w:tc>
          <w:tcPr>
            <w:tcW w:w="1250" w:type="pct"/>
            <w:vMerge/>
            <w:shd w:val="clear" w:color="auto" w:fill="CCCCCC"/>
          </w:tcPr>
          <w:p w:rsidR="00FB5006" w:rsidRPr="001C3CEB" w:rsidRDefault="00FB5006" w:rsidP="00287D22">
            <w:pPr>
              <w:snapToGrid w:val="0"/>
              <w:rPr>
                <w:color w:val="000000"/>
                <w:kern w:val="0"/>
                <w:sz w:val="20"/>
                <w:szCs w:val="20"/>
              </w:rPr>
            </w:pPr>
          </w:p>
        </w:tc>
      </w:tr>
      <w:tr w:rsidR="00FB5006" w:rsidRPr="001C3CEB" w:rsidTr="00287D22">
        <w:trPr>
          <w:jc w:val="center"/>
        </w:trPr>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Positive thinking</w:t>
            </w:r>
          </w:p>
        </w:tc>
        <w:tc>
          <w:tcPr>
            <w:tcW w:w="1250" w:type="pct"/>
            <w:shd w:val="clear" w:color="auto" w:fill="auto"/>
          </w:tcPr>
          <w:p w:rsidR="00FB5006" w:rsidRPr="001C3CEB" w:rsidRDefault="00FB5006" w:rsidP="00287D22">
            <w:pPr>
              <w:snapToGrid w:val="0"/>
              <w:rPr>
                <w:color w:val="000000"/>
                <w:kern w:val="0"/>
                <w:sz w:val="20"/>
                <w:szCs w:val="20"/>
              </w:rPr>
            </w:pPr>
          </w:p>
        </w:tc>
        <w:tc>
          <w:tcPr>
            <w:tcW w:w="1250" w:type="pct"/>
            <w:shd w:val="clear" w:color="auto" w:fill="auto"/>
          </w:tcPr>
          <w:p w:rsidR="00FB5006" w:rsidRPr="001C3CEB" w:rsidRDefault="00FB5006" w:rsidP="00287D22">
            <w:pPr>
              <w:snapToGrid w:val="0"/>
              <w:rPr>
                <w:color w:val="000000"/>
                <w:kern w:val="0"/>
                <w:sz w:val="20"/>
                <w:szCs w:val="20"/>
              </w:rPr>
            </w:pPr>
          </w:p>
        </w:tc>
        <w:tc>
          <w:tcPr>
            <w:tcW w:w="1250" w:type="pct"/>
            <w:shd w:val="clear" w:color="auto" w:fill="auto"/>
          </w:tcPr>
          <w:p w:rsidR="00FB5006" w:rsidRPr="001C3CEB" w:rsidRDefault="00FB5006" w:rsidP="00287D22">
            <w:pPr>
              <w:snapToGrid w:val="0"/>
              <w:rPr>
                <w:color w:val="000000"/>
                <w:kern w:val="0"/>
                <w:sz w:val="20"/>
                <w:szCs w:val="20"/>
              </w:rPr>
            </w:pPr>
            <w:r w:rsidRPr="001C3CEB">
              <w:rPr>
                <w:color w:val="000000"/>
                <w:kern w:val="0"/>
                <w:sz w:val="20"/>
                <w:szCs w:val="20"/>
              </w:rPr>
              <w:t>0.79</w:t>
            </w:r>
          </w:p>
        </w:tc>
      </w:tr>
      <w:tr w:rsidR="00FB5006" w:rsidRPr="001C3CEB" w:rsidTr="00287D22">
        <w:trPr>
          <w:jc w:val="center"/>
        </w:trPr>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The compound end</w:t>
            </w: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Prior to factor analysis 0</w:t>
            </w:r>
            <w:r w:rsidR="007A0498" w:rsidRPr="001C3CEB">
              <w:rPr>
                <w:color w:val="000000"/>
                <w:kern w:val="0"/>
                <w:sz w:val="20"/>
                <w:szCs w:val="20"/>
              </w:rPr>
              <w:t>.</w:t>
            </w:r>
            <w:r w:rsidRPr="001C3CEB">
              <w:rPr>
                <w:color w:val="000000"/>
                <w:kern w:val="0"/>
                <w:sz w:val="20"/>
                <w:szCs w:val="20"/>
              </w:rPr>
              <w:t>88</w:t>
            </w:r>
          </w:p>
        </w:tc>
        <w:tc>
          <w:tcPr>
            <w:tcW w:w="1250" w:type="pct"/>
            <w:shd w:val="clear" w:color="auto" w:fill="CCCCCC"/>
          </w:tcPr>
          <w:p w:rsidR="00FB5006" w:rsidRPr="001C3CEB" w:rsidRDefault="00FB5006" w:rsidP="00287D22">
            <w:pPr>
              <w:snapToGrid w:val="0"/>
              <w:rPr>
                <w:color w:val="000000"/>
                <w:kern w:val="0"/>
                <w:sz w:val="20"/>
                <w:szCs w:val="20"/>
              </w:rPr>
            </w:pPr>
          </w:p>
        </w:tc>
        <w:tc>
          <w:tcPr>
            <w:tcW w:w="1250" w:type="pct"/>
            <w:shd w:val="clear" w:color="auto" w:fill="CCCCCC"/>
          </w:tcPr>
          <w:p w:rsidR="00FB5006" w:rsidRPr="001C3CEB" w:rsidRDefault="00FB5006" w:rsidP="00287D22">
            <w:pPr>
              <w:snapToGrid w:val="0"/>
              <w:rPr>
                <w:color w:val="000000"/>
                <w:kern w:val="0"/>
                <w:sz w:val="20"/>
                <w:szCs w:val="20"/>
              </w:rPr>
            </w:pPr>
            <w:r w:rsidRPr="001C3CEB">
              <w:rPr>
                <w:color w:val="000000"/>
                <w:kern w:val="0"/>
                <w:sz w:val="20"/>
                <w:szCs w:val="20"/>
              </w:rPr>
              <w:t>0.90</w:t>
            </w:r>
          </w:p>
        </w:tc>
      </w:tr>
    </w:tbl>
    <w:p w:rsidR="00F25F9C" w:rsidRPr="001C3CEB" w:rsidRDefault="00F25F9C" w:rsidP="00287D22">
      <w:pPr>
        <w:autoSpaceDE w:val="0"/>
        <w:autoSpaceDN w:val="0"/>
        <w:adjustRightInd w:val="0"/>
        <w:snapToGrid w:val="0"/>
        <w:ind w:firstLine="425"/>
        <w:rPr>
          <w:kern w:val="0"/>
          <w:sz w:val="20"/>
          <w:szCs w:val="20"/>
        </w:rPr>
      </w:pPr>
    </w:p>
    <w:p w:rsidR="001C3CEB" w:rsidRPr="001C3CEB" w:rsidRDefault="001C3CEB" w:rsidP="00287D22">
      <w:pPr>
        <w:autoSpaceDE w:val="0"/>
        <w:autoSpaceDN w:val="0"/>
        <w:adjustRightInd w:val="0"/>
        <w:snapToGrid w:val="0"/>
        <w:ind w:firstLine="425"/>
        <w:rPr>
          <w:kern w:val="0"/>
          <w:sz w:val="20"/>
          <w:szCs w:val="20"/>
        </w:rPr>
      </w:pPr>
    </w:p>
    <w:p w:rsidR="00287D22" w:rsidRPr="001C3CEB" w:rsidRDefault="00287D22" w:rsidP="00287D22">
      <w:pPr>
        <w:snapToGrid w:val="0"/>
        <w:ind w:firstLine="425"/>
        <w:rPr>
          <w:kern w:val="0"/>
          <w:sz w:val="20"/>
          <w:szCs w:val="20"/>
        </w:rPr>
        <w:sectPr w:rsidR="00287D22" w:rsidRPr="001C3CEB" w:rsidSect="00AA35A1">
          <w:type w:val="continuous"/>
          <w:pgSz w:w="12242" w:h="15842" w:code="1"/>
          <w:pgMar w:top="1440" w:right="1440" w:bottom="1440" w:left="1440" w:header="720" w:footer="720" w:gutter="0"/>
          <w:cols w:space="425"/>
          <w:docGrid w:linePitch="312"/>
        </w:sectPr>
      </w:pPr>
    </w:p>
    <w:p w:rsidR="00425D48" w:rsidRPr="001C3CEB" w:rsidRDefault="00425D48" w:rsidP="00287D22">
      <w:pPr>
        <w:snapToGrid w:val="0"/>
        <w:ind w:firstLine="425"/>
        <w:rPr>
          <w:kern w:val="0"/>
          <w:sz w:val="20"/>
          <w:szCs w:val="20"/>
        </w:rPr>
      </w:pPr>
      <w:proofErr w:type="spellStart"/>
      <w:r w:rsidRPr="001C3CEB">
        <w:rPr>
          <w:kern w:val="0"/>
          <w:sz w:val="20"/>
          <w:szCs w:val="20"/>
        </w:rPr>
        <w:lastRenderedPageBreak/>
        <w:t>Cronbach's</w:t>
      </w:r>
      <w:proofErr w:type="spellEnd"/>
      <w:r w:rsidRPr="001C3CEB">
        <w:rPr>
          <w:kern w:val="0"/>
          <w:sz w:val="20"/>
          <w:szCs w:val="20"/>
        </w:rPr>
        <w:t xml:space="preserve"> alpha coefficient obtained for each of the final alpha coefficient and, as well as the mix of research tools with coefficient 0.90, indicates the high validity of research. Actually items are compatible.</w:t>
      </w:r>
    </w:p>
    <w:p w:rsidR="001C3CEB" w:rsidRPr="001C3CEB" w:rsidRDefault="001C3CEB" w:rsidP="00287D22">
      <w:pPr>
        <w:snapToGrid w:val="0"/>
        <w:rPr>
          <w:b/>
          <w:bCs/>
          <w:kern w:val="0"/>
          <w:sz w:val="20"/>
          <w:szCs w:val="20"/>
        </w:rPr>
      </w:pPr>
    </w:p>
    <w:p w:rsidR="00425D48" w:rsidRPr="001C3CEB" w:rsidRDefault="00425D48" w:rsidP="00287D22">
      <w:pPr>
        <w:snapToGrid w:val="0"/>
        <w:rPr>
          <w:b/>
          <w:bCs/>
          <w:kern w:val="0"/>
          <w:sz w:val="20"/>
          <w:szCs w:val="20"/>
        </w:rPr>
      </w:pPr>
      <w:r w:rsidRPr="001C3CEB">
        <w:rPr>
          <w:b/>
          <w:bCs/>
          <w:kern w:val="0"/>
          <w:sz w:val="20"/>
          <w:szCs w:val="20"/>
        </w:rPr>
        <w:t>Validity and credibility of questions</w:t>
      </w:r>
    </w:p>
    <w:p w:rsidR="00425D48" w:rsidRPr="001C3CEB" w:rsidRDefault="00425D48" w:rsidP="00287D22">
      <w:pPr>
        <w:snapToGrid w:val="0"/>
        <w:ind w:firstLine="425"/>
        <w:rPr>
          <w:kern w:val="0"/>
          <w:sz w:val="20"/>
          <w:szCs w:val="20"/>
        </w:rPr>
      </w:pPr>
      <w:r w:rsidRPr="001C3CEB">
        <w:rPr>
          <w:kern w:val="0"/>
          <w:sz w:val="20"/>
          <w:szCs w:val="20"/>
        </w:rPr>
        <w:t xml:space="preserve">The confirmatory factor analysis, the introduced </w:t>
      </w:r>
      <w:r w:rsidRPr="001C3CEB">
        <w:rPr>
          <w:kern w:val="0"/>
          <w:sz w:val="20"/>
          <w:szCs w:val="20"/>
        </w:rPr>
        <w:lastRenderedPageBreak/>
        <w:t>categories or factors approve or reject. A latent variable in confirmatory models has a solid theoretical and experimental foundation.</w:t>
      </w:r>
      <w:r w:rsidR="001C3CEB" w:rsidRPr="001C3CEB">
        <w:rPr>
          <w:kern w:val="0"/>
          <w:sz w:val="20"/>
          <w:szCs w:val="20"/>
        </w:rPr>
        <w:t xml:space="preserve"> </w:t>
      </w:r>
      <w:r w:rsidRPr="001C3CEB">
        <w:rPr>
          <w:kern w:val="0"/>
          <w:sz w:val="20"/>
          <w:szCs w:val="20"/>
        </w:rPr>
        <w:t>According to the gathered data, just the weight of such a relationship was determined. The results of confirmatory factor analysis are presented in the following table.</w:t>
      </w:r>
    </w:p>
    <w:p w:rsidR="00287D22" w:rsidRPr="001C3CEB" w:rsidRDefault="00287D22" w:rsidP="00287D22">
      <w:pPr>
        <w:autoSpaceDE w:val="0"/>
        <w:autoSpaceDN w:val="0"/>
        <w:adjustRightInd w:val="0"/>
        <w:snapToGrid w:val="0"/>
        <w:jc w:val="center"/>
        <w:rPr>
          <w:kern w:val="0"/>
          <w:sz w:val="20"/>
          <w:szCs w:val="20"/>
        </w:rPr>
        <w:sectPr w:rsidR="00287D22" w:rsidRPr="001C3CEB" w:rsidSect="00287D22">
          <w:type w:val="continuous"/>
          <w:pgSz w:w="12242" w:h="15842" w:code="1"/>
          <w:pgMar w:top="1440" w:right="1440" w:bottom="1440" w:left="1440" w:header="720" w:footer="720" w:gutter="0"/>
          <w:cols w:num="2" w:space="425"/>
          <w:docGrid w:linePitch="312"/>
        </w:sectPr>
      </w:pPr>
    </w:p>
    <w:p w:rsidR="00FB5006" w:rsidRPr="001C3CEB" w:rsidRDefault="00FB5006" w:rsidP="00287D22">
      <w:pPr>
        <w:autoSpaceDE w:val="0"/>
        <w:autoSpaceDN w:val="0"/>
        <w:adjustRightInd w:val="0"/>
        <w:snapToGrid w:val="0"/>
        <w:jc w:val="center"/>
        <w:rPr>
          <w:kern w:val="0"/>
          <w:sz w:val="20"/>
          <w:szCs w:val="20"/>
        </w:rPr>
      </w:pPr>
    </w:p>
    <w:p w:rsidR="001C3CEB" w:rsidRPr="001C3CEB" w:rsidRDefault="001C3CEB" w:rsidP="00287D22">
      <w:pPr>
        <w:autoSpaceDE w:val="0"/>
        <w:autoSpaceDN w:val="0"/>
        <w:adjustRightInd w:val="0"/>
        <w:snapToGrid w:val="0"/>
        <w:jc w:val="center"/>
        <w:rPr>
          <w:kern w:val="0"/>
          <w:sz w:val="20"/>
          <w:szCs w:val="20"/>
        </w:rPr>
      </w:pPr>
    </w:p>
    <w:p w:rsidR="001C3CEB" w:rsidRPr="001C3CEB" w:rsidRDefault="001C3CEB" w:rsidP="00287D22">
      <w:pPr>
        <w:autoSpaceDE w:val="0"/>
        <w:autoSpaceDN w:val="0"/>
        <w:adjustRightInd w:val="0"/>
        <w:snapToGrid w:val="0"/>
        <w:jc w:val="center"/>
        <w:rPr>
          <w:kern w:val="0"/>
          <w:sz w:val="20"/>
          <w:szCs w:val="20"/>
        </w:rPr>
      </w:pPr>
    </w:p>
    <w:p w:rsidR="001C3CEB" w:rsidRPr="001C3CEB" w:rsidRDefault="001C3CEB" w:rsidP="00287D22">
      <w:pPr>
        <w:autoSpaceDE w:val="0"/>
        <w:autoSpaceDN w:val="0"/>
        <w:adjustRightInd w:val="0"/>
        <w:snapToGrid w:val="0"/>
        <w:jc w:val="center"/>
        <w:rPr>
          <w:kern w:val="0"/>
          <w:sz w:val="20"/>
          <w:szCs w:val="20"/>
        </w:rPr>
      </w:pPr>
    </w:p>
    <w:p w:rsidR="001C3CEB" w:rsidRPr="001C3CEB" w:rsidRDefault="001C3CEB" w:rsidP="00287D22">
      <w:pPr>
        <w:autoSpaceDE w:val="0"/>
        <w:autoSpaceDN w:val="0"/>
        <w:adjustRightInd w:val="0"/>
        <w:snapToGrid w:val="0"/>
        <w:jc w:val="center"/>
        <w:rPr>
          <w:kern w:val="0"/>
          <w:sz w:val="20"/>
          <w:szCs w:val="20"/>
        </w:rPr>
      </w:pPr>
    </w:p>
    <w:p w:rsidR="007A0498" w:rsidRPr="001C3CEB" w:rsidRDefault="007A0498" w:rsidP="00287D22">
      <w:pPr>
        <w:snapToGrid w:val="0"/>
        <w:jc w:val="center"/>
        <w:rPr>
          <w:kern w:val="0"/>
          <w:sz w:val="20"/>
          <w:szCs w:val="20"/>
        </w:rPr>
      </w:pPr>
      <w:r w:rsidRPr="001C3CEB">
        <w:rPr>
          <w:kern w:val="0"/>
          <w:sz w:val="20"/>
          <w:szCs w:val="20"/>
        </w:rPr>
        <w:lastRenderedPageBreak/>
        <w:t>Table2: Factor bars factor of research</w:t>
      </w:r>
    </w:p>
    <w:tbl>
      <w:tblPr>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750"/>
        <w:gridCol w:w="751"/>
        <w:gridCol w:w="751"/>
        <w:gridCol w:w="751"/>
        <w:gridCol w:w="751"/>
        <w:gridCol w:w="751"/>
        <w:gridCol w:w="751"/>
        <w:gridCol w:w="751"/>
        <w:gridCol w:w="1508"/>
        <w:gridCol w:w="1450"/>
        <w:gridCol w:w="613"/>
      </w:tblGrid>
      <w:tr w:rsidR="00287D22" w:rsidRPr="001C3CEB" w:rsidTr="00287D22">
        <w:trPr>
          <w:cantSplit/>
          <w:jc w:val="center"/>
        </w:trPr>
        <w:tc>
          <w:tcPr>
            <w:tcW w:w="392" w:type="pct"/>
            <w:tcBorders>
              <w:top w:val="single" w:sz="4" w:space="0" w:color="000000"/>
              <w:left w:val="single" w:sz="4" w:space="0" w:color="000000"/>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9</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8</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7</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6</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5</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4</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3</w:t>
            </w:r>
          </w:p>
        </w:tc>
        <w:tc>
          <w:tcPr>
            <w:tcW w:w="392"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2</w:t>
            </w:r>
          </w:p>
        </w:tc>
        <w:tc>
          <w:tcPr>
            <w:tcW w:w="787"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1</w:t>
            </w:r>
          </w:p>
        </w:tc>
        <w:tc>
          <w:tcPr>
            <w:tcW w:w="757" w:type="pct"/>
            <w:tcBorders>
              <w:top w:val="single" w:sz="4" w:space="0" w:color="000000"/>
              <w:left w:val="nil"/>
              <w:bottom w:val="single" w:sz="4" w:space="0" w:color="000000"/>
              <w:right w:val="nil"/>
            </w:tcBorders>
            <w:shd w:val="clear" w:color="auto" w:fill="auto"/>
            <w:vAlign w:val="center"/>
          </w:tcPr>
          <w:p w:rsidR="007A0498" w:rsidRPr="001C3CEB" w:rsidRDefault="007A0498" w:rsidP="00287D22">
            <w:pPr>
              <w:snapToGrid w:val="0"/>
              <w:rPr>
                <w:rFonts w:eastAsia="Times New Roman"/>
                <w:b/>
                <w:bCs/>
                <w:color w:val="000000"/>
                <w:kern w:val="0"/>
                <w:sz w:val="20"/>
                <w:szCs w:val="20"/>
              </w:rPr>
            </w:pPr>
            <w:r w:rsidRPr="001C3CEB">
              <w:rPr>
                <w:rFonts w:eastAsia="Times New Roman"/>
                <w:b/>
                <w:bCs/>
                <w:color w:val="000000"/>
                <w:kern w:val="0"/>
                <w:sz w:val="20"/>
                <w:szCs w:val="20"/>
              </w:rPr>
              <w:t>Factors</w:t>
            </w:r>
          </w:p>
        </w:tc>
        <w:tc>
          <w:tcPr>
            <w:tcW w:w="321" w:type="pct"/>
            <w:vMerge w:val="restart"/>
            <w:tcBorders>
              <w:top w:val="single" w:sz="4" w:space="0" w:color="000000"/>
              <w:left w:val="nil"/>
              <w:bottom w:val="single" w:sz="4" w:space="0" w:color="000000"/>
              <w:right w:val="single" w:sz="4" w:space="0" w:color="000000"/>
            </w:tcBorders>
            <w:shd w:val="clear" w:color="auto" w:fill="auto"/>
            <w:textDirection w:val="tbRl"/>
            <w:vAlign w:val="center"/>
          </w:tcPr>
          <w:p w:rsidR="007A0498" w:rsidRPr="001C3CEB" w:rsidRDefault="007A0498" w:rsidP="00287D22">
            <w:pPr>
              <w:snapToGrid w:val="0"/>
              <w:rPr>
                <w:rFonts w:eastAsia="Times New Roman"/>
                <w:b/>
                <w:bCs/>
                <w:color w:val="000000"/>
                <w:kern w:val="0"/>
                <w:sz w:val="20"/>
                <w:szCs w:val="20"/>
              </w:rPr>
            </w:pPr>
            <w:proofErr w:type="spellStart"/>
            <w:r w:rsidRPr="001C3CEB">
              <w:rPr>
                <w:rFonts w:eastAsia="Times New Roman"/>
                <w:b/>
                <w:bCs/>
                <w:color w:val="000000"/>
                <w:kern w:val="0"/>
                <w:sz w:val="20"/>
                <w:szCs w:val="20"/>
              </w:rPr>
              <w:t>Tolerze</w:t>
            </w:r>
            <w:proofErr w:type="spellEnd"/>
            <w:r w:rsidRPr="001C3CEB">
              <w:rPr>
                <w:rFonts w:eastAsia="Times New Roman"/>
                <w:b/>
                <w:bCs/>
                <w:color w:val="000000"/>
                <w:kern w:val="0"/>
                <w:sz w:val="20"/>
                <w:szCs w:val="20"/>
              </w:rPr>
              <w:t xml:space="preserve"> of ambiguity</w:t>
            </w: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0.79</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0.82</w:t>
            </w:r>
          </w:p>
        </w:tc>
        <w:tc>
          <w:tcPr>
            <w:tcW w:w="75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insoluble</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0.76</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0.76</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75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newly</w:t>
            </w: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0.62</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0.49</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0.80</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0.67</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0.67</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0.62</w:t>
            </w:r>
          </w:p>
        </w:tc>
        <w:tc>
          <w:tcPr>
            <w:tcW w:w="75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complexity</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0.75</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0.72</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0.78</w:t>
            </w:r>
          </w:p>
        </w:tc>
        <w:tc>
          <w:tcPr>
            <w:tcW w:w="75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Physical</w:t>
            </w: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0.80</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0.73</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0.73</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0.76</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0.96</w:t>
            </w:r>
          </w:p>
        </w:tc>
        <w:tc>
          <w:tcPr>
            <w:tcW w:w="757" w:type="pct"/>
            <w:vMerge w:val="restar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General</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0.59</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0.82</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0.11</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0.59</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0.62</w:t>
            </w:r>
          </w:p>
        </w:tc>
        <w:tc>
          <w:tcPr>
            <w:tcW w:w="757"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0.74</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0.78</w:t>
            </w:r>
          </w:p>
        </w:tc>
        <w:tc>
          <w:tcPr>
            <w:tcW w:w="75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social</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0.81</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0.80</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0.73</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0.61</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0.69</w:t>
            </w:r>
          </w:p>
        </w:tc>
        <w:tc>
          <w:tcPr>
            <w:tcW w:w="75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education</w:t>
            </w: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0.63</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0.66</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0.61</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0.77</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-0.48</w:t>
            </w:r>
          </w:p>
        </w:tc>
        <w:tc>
          <w:tcPr>
            <w:tcW w:w="757" w:type="pct"/>
            <w:vMerge w:val="restar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personal</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0.70</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0.66</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0.64</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0.76</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color w:val="000000"/>
                <w:kern w:val="0"/>
                <w:sz w:val="20"/>
                <w:szCs w:val="20"/>
                <w:shd w:val="clear" w:color="auto" w:fill="FFFFFF"/>
              </w:rPr>
              <w:t>Elimination</w:t>
            </w:r>
          </w:p>
        </w:tc>
        <w:tc>
          <w:tcPr>
            <w:tcW w:w="757"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r w:rsidR="00287D22" w:rsidRPr="001C3CEB" w:rsidTr="00287D22">
        <w:trPr>
          <w:cantSplit/>
          <w:jc w:val="center"/>
        </w:trPr>
        <w:tc>
          <w:tcPr>
            <w:tcW w:w="392" w:type="pct"/>
            <w:shd w:val="clear" w:color="auto" w:fill="CCCCCC"/>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0.69</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0.72</w:t>
            </w:r>
          </w:p>
        </w:tc>
        <w:tc>
          <w:tcPr>
            <w:tcW w:w="392"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0.68</w:t>
            </w:r>
          </w:p>
        </w:tc>
        <w:tc>
          <w:tcPr>
            <w:tcW w:w="78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0.72</w:t>
            </w:r>
          </w:p>
        </w:tc>
        <w:tc>
          <w:tcPr>
            <w:tcW w:w="757" w:type="pct"/>
            <w:shd w:val="clear" w:color="auto" w:fill="CCCCCC"/>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durability</w:t>
            </w:r>
          </w:p>
        </w:tc>
        <w:tc>
          <w:tcPr>
            <w:tcW w:w="321" w:type="pct"/>
            <w:vMerge/>
            <w:shd w:val="clear" w:color="auto" w:fill="CCCCCC"/>
            <w:vAlign w:val="center"/>
          </w:tcPr>
          <w:p w:rsidR="007A0498" w:rsidRPr="001C3CEB" w:rsidRDefault="007A0498" w:rsidP="00287D22">
            <w:pPr>
              <w:snapToGrid w:val="0"/>
              <w:rPr>
                <w:rFonts w:eastAsia="Times New Roman"/>
                <w:color w:val="000000"/>
                <w:kern w:val="0"/>
                <w:sz w:val="20"/>
                <w:szCs w:val="20"/>
              </w:rPr>
            </w:pPr>
          </w:p>
        </w:tc>
      </w:tr>
      <w:tr w:rsidR="007A0498" w:rsidRPr="001C3CEB" w:rsidTr="00287D22">
        <w:trPr>
          <w:cantSplit/>
          <w:jc w:val="center"/>
        </w:trPr>
        <w:tc>
          <w:tcPr>
            <w:tcW w:w="392" w:type="pct"/>
            <w:shd w:val="clear" w:color="auto" w:fill="auto"/>
            <w:vAlign w:val="center"/>
          </w:tcPr>
          <w:p w:rsidR="007A0498" w:rsidRPr="001C3CEB" w:rsidRDefault="007A0498" w:rsidP="00287D22">
            <w:pPr>
              <w:snapToGrid w:val="0"/>
              <w:rPr>
                <w:rFonts w:eastAsia="Times New Roman"/>
                <w:b/>
                <w:bCs/>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0.73</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0.72</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0.69</w:t>
            </w:r>
          </w:p>
        </w:tc>
        <w:tc>
          <w:tcPr>
            <w:tcW w:w="392"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0.59</w:t>
            </w:r>
          </w:p>
        </w:tc>
        <w:tc>
          <w:tcPr>
            <w:tcW w:w="78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0.63</w:t>
            </w:r>
          </w:p>
        </w:tc>
        <w:tc>
          <w:tcPr>
            <w:tcW w:w="757" w:type="pct"/>
            <w:shd w:val="clear" w:color="auto" w:fill="auto"/>
            <w:vAlign w:val="center"/>
          </w:tcPr>
          <w:p w:rsidR="007A0498" w:rsidRPr="001C3CEB" w:rsidRDefault="007A0498" w:rsidP="00287D22">
            <w:pPr>
              <w:snapToGrid w:val="0"/>
              <w:rPr>
                <w:rFonts w:eastAsia="Times New Roman"/>
                <w:color w:val="000000"/>
                <w:kern w:val="0"/>
                <w:sz w:val="20"/>
                <w:szCs w:val="20"/>
              </w:rPr>
            </w:pPr>
            <w:r w:rsidRPr="001C3CEB">
              <w:rPr>
                <w:rFonts w:eastAsia="Times New Roman"/>
                <w:color w:val="000000"/>
                <w:kern w:val="0"/>
                <w:sz w:val="20"/>
                <w:szCs w:val="20"/>
              </w:rPr>
              <w:t>Influence</w:t>
            </w:r>
          </w:p>
        </w:tc>
        <w:tc>
          <w:tcPr>
            <w:tcW w:w="321" w:type="pct"/>
            <w:vMerge/>
            <w:shd w:val="clear" w:color="auto" w:fill="auto"/>
            <w:vAlign w:val="center"/>
          </w:tcPr>
          <w:p w:rsidR="007A0498" w:rsidRPr="001C3CEB" w:rsidRDefault="007A0498" w:rsidP="00287D22">
            <w:pPr>
              <w:snapToGrid w:val="0"/>
              <w:rPr>
                <w:rFonts w:eastAsia="Times New Roman"/>
                <w:color w:val="000000"/>
                <w:kern w:val="0"/>
                <w:sz w:val="20"/>
                <w:szCs w:val="20"/>
              </w:rPr>
            </w:pPr>
          </w:p>
        </w:tc>
      </w:tr>
    </w:tbl>
    <w:p w:rsidR="00287D22" w:rsidRDefault="00287D22" w:rsidP="00287D22">
      <w:pPr>
        <w:snapToGrid w:val="0"/>
        <w:rPr>
          <w:b/>
          <w:bCs/>
          <w:kern w:val="0"/>
          <w:sz w:val="20"/>
          <w:szCs w:val="20"/>
          <w:lang w:bidi="fa-IR"/>
        </w:rPr>
      </w:pPr>
    </w:p>
    <w:p w:rsidR="001C3CEB" w:rsidRPr="001C3CEB" w:rsidRDefault="001C3CEB" w:rsidP="00287D22">
      <w:pPr>
        <w:snapToGrid w:val="0"/>
        <w:rPr>
          <w:b/>
          <w:bCs/>
          <w:kern w:val="0"/>
          <w:sz w:val="20"/>
          <w:szCs w:val="20"/>
          <w:lang w:bidi="fa-IR"/>
        </w:rPr>
        <w:sectPr w:rsidR="001C3CEB" w:rsidRPr="001C3CEB" w:rsidSect="00AA35A1">
          <w:type w:val="continuous"/>
          <w:pgSz w:w="12242" w:h="15842" w:code="1"/>
          <w:pgMar w:top="1440" w:right="1440" w:bottom="1440" w:left="1440" w:header="720" w:footer="720" w:gutter="0"/>
          <w:cols w:space="425"/>
          <w:docGrid w:linePitch="312"/>
        </w:sectPr>
      </w:pPr>
    </w:p>
    <w:p w:rsidR="00DA5F90" w:rsidRPr="001C3CEB" w:rsidRDefault="00DA5F90" w:rsidP="00287D22">
      <w:pPr>
        <w:snapToGrid w:val="0"/>
        <w:rPr>
          <w:b/>
          <w:bCs/>
          <w:kern w:val="0"/>
          <w:sz w:val="20"/>
          <w:szCs w:val="20"/>
          <w:lang w:bidi="fa-IR"/>
        </w:rPr>
      </w:pPr>
      <w:r w:rsidRPr="001C3CEB">
        <w:rPr>
          <w:b/>
          <w:bCs/>
          <w:kern w:val="0"/>
          <w:sz w:val="20"/>
          <w:szCs w:val="20"/>
          <w:lang w:bidi="fa-IR"/>
        </w:rPr>
        <w:lastRenderedPageBreak/>
        <w:t>Operating normality test</w:t>
      </w:r>
    </w:p>
    <w:p w:rsidR="00DA5F90" w:rsidRPr="001C3CEB" w:rsidRDefault="00DA5F90" w:rsidP="00287D22">
      <w:pPr>
        <w:snapToGrid w:val="0"/>
        <w:ind w:firstLine="425"/>
        <w:rPr>
          <w:kern w:val="0"/>
          <w:sz w:val="20"/>
          <w:szCs w:val="20"/>
        </w:rPr>
      </w:pPr>
      <w:r w:rsidRPr="001C3CEB">
        <w:rPr>
          <w:kern w:val="0"/>
          <w:sz w:val="20"/>
          <w:szCs w:val="20"/>
        </w:rPr>
        <w:t xml:space="preserve">The test, used to detect </w:t>
      </w:r>
      <w:proofErr w:type="spellStart"/>
      <w:r w:rsidRPr="001C3CEB">
        <w:rPr>
          <w:kern w:val="0"/>
          <w:sz w:val="20"/>
          <w:szCs w:val="20"/>
        </w:rPr>
        <w:t>Kolmogorov</w:t>
      </w:r>
      <w:proofErr w:type="spellEnd"/>
      <w:r w:rsidRPr="001C3CEB">
        <w:rPr>
          <w:kern w:val="0"/>
          <w:sz w:val="20"/>
          <w:szCs w:val="20"/>
        </w:rPr>
        <w:t xml:space="preserve">-Smirnov test, we used to test the research hypothesis, the hypothesis </w:t>
      </w:r>
      <w:r w:rsidRPr="001C3CEB">
        <w:rPr>
          <w:kern w:val="0"/>
          <w:sz w:val="20"/>
          <w:szCs w:val="20"/>
        </w:rPr>
        <w:lastRenderedPageBreak/>
        <w:t>that agents with a normal distribution of the Pearson correlation coefficient, and for non-normal distribution Spearman correlation coefficient was used.</w:t>
      </w:r>
    </w:p>
    <w:p w:rsidR="00287D22" w:rsidRPr="001C3CEB" w:rsidRDefault="00287D22" w:rsidP="00287D22">
      <w:pPr>
        <w:autoSpaceDE w:val="0"/>
        <w:autoSpaceDN w:val="0"/>
        <w:adjustRightInd w:val="0"/>
        <w:snapToGrid w:val="0"/>
        <w:jc w:val="center"/>
        <w:rPr>
          <w:kern w:val="0"/>
          <w:sz w:val="20"/>
          <w:szCs w:val="20"/>
        </w:rPr>
        <w:sectPr w:rsidR="00287D22" w:rsidRPr="001C3CEB" w:rsidSect="00287D22">
          <w:type w:val="continuous"/>
          <w:pgSz w:w="12242" w:h="15842" w:code="1"/>
          <w:pgMar w:top="1440" w:right="1440" w:bottom="1440" w:left="1440" w:header="720" w:footer="720" w:gutter="0"/>
          <w:cols w:num="2" w:space="425"/>
          <w:docGrid w:linePitch="312"/>
        </w:sectPr>
      </w:pPr>
    </w:p>
    <w:p w:rsidR="008A69B4" w:rsidRPr="001C3CEB" w:rsidRDefault="008A69B4" w:rsidP="00287D22">
      <w:pPr>
        <w:autoSpaceDE w:val="0"/>
        <w:autoSpaceDN w:val="0"/>
        <w:adjustRightInd w:val="0"/>
        <w:snapToGrid w:val="0"/>
        <w:jc w:val="center"/>
        <w:rPr>
          <w:kern w:val="0"/>
          <w:sz w:val="20"/>
          <w:szCs w:val="20"/>
        </w:rPr>
      </w:pPr>
    </w:p>
    <w:p w:rsidR="00DA5F90" w:rsidRPr="001C3CEB" w:rsidRDefault="00DA5F90" w:rsidP="00287D22">
      <w:pPr>
        <w:snapToGrid w:val="0"/>
        <w:jc w:val="center"/>
        <w:rPr>
          <w:b/>
          <w:bCs/>
          <w:kern w:val="0"/>
          <w:sz w:val="20"/>
          <w:szCs w:val="20"/>
          <w:lang w:bidi="fa-IR"/>
        </w:rPr>
      </w:pPr>
      <w:r w:rsidRPr="001C3CEB">
        <w:rPr>
          <w:b/>
          <w:bCs/>
          <w:kern w:val="0"/>
          <w:sz w:val="20"/>
          <w:szCs w:val="20"/>
        </w:rPr>
        <w:t xml:space="preserve">Table3: </w:t>
      </w:r>
      <w:r w:rsidRPr="001C3CEB">
        <w:rPr>
          <w:kern w:val="0"/>
          <w:sz w:val="20"/>
          <w:szCs w:val="20"/>
        </w:rPr>
        <w:t>Normal distribution</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2829"/>
        <w:gridCol w:w="2829"/>
        <w:gridCol w:w="2829"/>
      </w:tblGrid>
      <w:tr w:rsidR="00B374B3" w:rsidRPr="001C3CEB" w:rsidTr="00287D22">
        <w:trPr>
          <w:jc w:val="center"/>
        </w:trPr>
        <w:tc>
          <w:tcPr>
            <w:tcW w:w="2829" w:type="dxa"/>
            <w:tcBorders>
              <w:top w:val="single" w:sz="4" w:space="0" w:color="000000"/>
              <w:left w:val="single" w:sz="4" w:space="0" w:color="000000"/>
              <w:bottom w:val="single" w:sz="4" w:space="0" w:color="000000"/>
              <w:right w:val="nil"/>
            </w:tcBorders>
            <w:shd w:val="clear" w:color="auto" w:fill="auto"/>
          </w:tcPr>
          <w:p w:rsidR="00B374B3" w:rsidRPr="001C3CEB" w:rsidRDefault="00B374B3" w:rsidP="00287D22">
            <w:pPr>
              <w:snapToGrid w:val="0"/>
              <w:rPr>
                <w:color w:val="000000"/>
                <w:kern w:val="0"/>
                <w:sz w:val="20"/>
                <w:szCs w:val="20"/>
                <w:lang w:bidi="fa-IR"/>
              </w:rPr>
            </w:pPr>
          </w:p>
        </w:tc>
        <w:tc>
          <w:tcPr>
            <w:tcW w:w="2829" w:type="dxa"/>
            <w:tcBorders>
              <w:top w:val="single" w:sz="4" w:space="0" w:color="000000"/>
              <w:left w:val="nil"/>
              <w:bottom w:val="single" w:sz="4" w:space="0" w:color="000000"/>
              <w:right w:val="nil"/>
            </w:tcBorders>
            <w:shd w:val="clear" w:color="auto" w:fill="auto"/>
          </w:tcPr>
          <w:p w:rsidR="00B374B3" w:rsidRPr="001C3CEB" w:rsidRDefault="00B374B3" w:rsidP="00287D22">
            <w:pPr>
              <w:snapToGrid w:val="0"/>
              <w:rPr>
                <w:color w:val="000000"/>
                <w:kern w:val="0"/>
                <w:sz w:val="20"/>
                <w:szCs w:val="20"/>
                <w:lang w:bidi="fa-IR"/>
              </w:rPr>
            </w:pPr>
            <w:proofErr w:type="spellStart"/>
            <w:r w:rsidRPr="001C3CEB">
              <w:rPr>
                <w:color w:val="000000"/>
                <w:kern w:val="0"/>
                <w:sz w:val="20"/>
                <w:szCs w:val="20"/>
              </w:rPr>
              <w:t>Kolmogorov</w:t>
            </w:r>
            <w:proofErr w:type="spellEnd"/>
            <w:r w:rsidRPr="001C3CEB">
              <w:rPr>
                <w:color w:val="000000"/>
                <w:kern w:val="0"/>
                <w:sz w:val="20"/>
                <w:szCs w:val="20"/>
              </w:rPr>
              <w:t>-Smirnov</w:t>
            </w:r>
          </w:p>
        </w:tc>
        <w:tc>
          <w:tcPr>
            <w:tcW w:w="2829" w:type="dxa"/>
            <w:tcBorders>
              <w:top w:val="single" w:sz="4" w:space="0" w:color="000000"/>
              <w:left w:val="nil"/>
              <w:bottom w:val="single" w:sz="4" w:space="0" w:color="000000"/>
              <w:right w:val="single" w:sz="4" w:space="0" w:color="000000"/>
            </w:tcBorders>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shd w:val="clear" w:color="auto" w:fill="FFFFFF"/>
              </w:rPr>
              <w:t>Significant</w:t>
            </w:r>
          </w:p>
        </w:tc>
      </w:tr>
      <w:tr w:rsidR="00B374B3" w:rsidRPr="001C3CEB" w:rsidTr="007A0498">
        <w:trPr>
          <w:jc w:val="center"/>
        </w:trPr>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rFonts w:eastAsia="Times New Roman"/>
                <w:color w:val="000000"/>
                <w:kern w:val="0"/>
                <w:sz w:val="20"/>
                <w:szCs w:val="20"/>
              </w:rPr>
              <w:t>Insoluble</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1.611</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0.011</w:t>
            </w:r>
          </w:p>
        </w:tc>
      </w:tr>
      <w:tr w:rsidR="00B374B3" w:rsidRPr="001C3CEB" w:rsidTr="007A0498">
        <w:trPr>
          <w:jc w:val="center"/>
        </w:trPr>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rPr>
              <w:t>N</w:t>
            </w:r>
            <w:r w:rsidRPr="001C3CEB">
              <w:rPr>
                <w:rFonts w:eastAsia="Times New Roman"/>
                <w:color w:val="000000"/>
                <w:kern w:val="0"/>
                <w:sz w:val="20"/>
                <w:szCs w:val="20"/>
              </w:rPr>
              <w:t>ewly</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1.733</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0.005</w:t>
            </w:r>
          </w:p>
        </w:tc>
      </w:tr>
      <w:tr w:rsidR="00B374B3" w:rsidRPr="001C3CEB" w:rsidTr="007A0498">
        <w:trPr>
          <w:jc w:val="center"/>
        </w:trPr>
        <w:tc>
          <w:tcPr>
            <w:tcW w:w="2829" w:type="dxa"/>
            <w:shd w:val="clear" w:color="auto" w:fill="CCCCCC"/>
          </w:tcPr>
          <w:p w:rsidR="00B374B3" w:rsidRPr="001C3CEB" w:rsidRDefault="00B374B3" w:rsidP="00287D22">
            <w:pPr>
              <w:snapToGrid w:val="0"/>
              <w:rPr>
                <w:rFonts w:eastAsia="Times New Roman"/>
                <w:color w:val="000000"/>
                <w:kern w:val="0"/>
                <w:sz w:val="20"/>
                <w:szCs w:val="20"/>
              </w:rPr>
            </w:pPr>
            <w:r w:rsidRPr="001C3CEB">
              <w:rPr>
                <w:rFonts w:eastAsia="Times New Roman"/>
                <w:color w:val="000000"/>
                <w:kern w:val="0"/>
                <w:sz w:val="20"/>
                <w:szCs w:val="20"/>
              </w:rPr>
              <w:t>complexity</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1.849</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0.002</w:t>
            </w:r>
          </w:p>
        </w:tc>
      </w:tr>
      <w:tr w:rsidR="00B374B3" w:rsidRPr="001C3CEB" w:rsidTr="007A0498">
        <w:trPr>
          <w:jc w:val="center"/>
        </w:trPr>
        <w:tc>
          <w:tcPr>
            <w:tcW w:w="2829" w:type="dxa"/>
            <w:shd w:val="clear" w:color="auto" w:fill="auto"/>
          </w:tcPr>
          <w:p w:rsidR="00B374B3" w:rsidRPr="001C3CEB" w:rsidRDefault="00B374B3" w:rsidP="00287D22">
            <w:pPr>
              <w:snapToGrid w:val="0"/>
              <w:rPr>
                <w:rFonts w:eastAsia="Times New Roman"/>
                <w:color w:val="000000"/>
                <w:kern w:val="0"/>
                <w:sz w:val="20"/>
                <w:szCs w:val="20"/>
              </w:rPr>
            </w:pPr>
            <w:r w:rsidRPr="001C3CEB">
              <w:rPr>
                <w:color w:val="000000"/>
                <w:kern w:val="0"/>
                <w:sz w:val="20"/>
                <w:szCs w:val="20"/>
                <w:shd w:val="clear" w:color="auto" w:fill="FFFFFF"/>
              </w:rPr>
              <w:t>Tolerance of ambiguity</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0.816</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0.518</w:t>
            </w:r>
          </w:p>
        </w:tc>
      </w:tr>
      <w:tr w:rsidR="00B374B3" w:rsidRPr="001C3CEB" w:rsidTr="007A0498">
        <w:trPr>
          <w:jc w:val="center"/>
        </w:trPr>
        <w:tc>
          <w:tcPr>
            <w:tcW w:w="2829" w:type="dxa"/>
            <w:shd w:val="clear" w:color="auto" w:fill="CCCCCC"/>
          </w:tcPr>
          <w:p w:rsidR="00B374B3" w:rsidRPr="001C3CEB" w:rsidRDefault="00B374B3" w:rsidP="00287D22">
            <w:pPr>
              <w:snapToGrid w:val="0"/>
              <w:rPr>
                <w:rFonts w:eastAsia="Times New Roman"/>
                <w:color w:val="000000"/>
                <w:kern w:val="0"/>
                <w:sz w:val="20"/>
                <w:szCs w:val="20"/>
              </w:rPr>
            </w:pPr>
            <w:r w:rsidRPr="001C3CEB">
              <w:rPr>
                <w:rFonts w:eastAsia="Times New Roman"/>
                <w:color w:val="000000"/>
                <w:kern w:val="0"/>
                <w:sz w:val="20"/>
                <w:szCs w:val="20"/>
              </w:rPr>
              <w:t>Physical</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1.011</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0.258</w:t>
            </w:r>
          </w:p>
        </w:tc>
      </w:tr>
      <w:tr w:rsidR="00B374B3" w:rsidRPr="001C3CEB" w:rsidTr="007A0498">
        <w:trPr>
          <w:jc w:val="center"/>
        </w:trPr>
        <w:tc>
          <w:tcPr>
            <w:tcW w:w="2829" w:type="dxa"/>
            <w:shd w:val="clear" w:color="auto" w:fill="auto"/>
          </w:tcPr>
          <w:p w:rsidR="00B374B3" w:rsidRPr="001C3CEB" w:rsidRDefault="00B374B3" w:rsidP="00287D22">
            <w:pPr>
              <w:snapToGrid w:val="0"/>
              <w:rPr>
                <w:rFonts w:eastAsia="Times New Roman"/>
                <w:color w:val="000000"/>
                <w:kern w:val="0"/>
                <w:sz w:val="20"/>
                <w:szCs w:val="20"/>
              </w:rPr>
            </w:pPr>
            <w:r w:rsidRPr="001C3CEB">
              <w:rPr>
                <w:rFonts w:eastAsia="Times New Roman"/>
                <w:color w:val="000000"/>
                <w:kern w:val="0"/>
                <w:sz w:val="20"/>
                <w:szCs w:val="20"/>
              </w:rPr>
              <w:t>General</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1.521</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0.020</w:t>
            </w:r>
          </w:p>
        </w:tc>
      </w:tr>
      <w:tr w:rsidR="00B374B3" w:rsidRPr="001C3CEB" w:rsidTr="007A0498">
        <w:trPr>
          <w:jc w:val="center"/>
        </w:trPr>
        <w:tc>
          <w:tcPr>
            <w:tcW w:w="2829" w:type="dxa"/>
            <w:shd w:val="clear" w:color="auto" w:fill="CCCCCC"/>
          </w:tcPr>
          <w:p w:rsidR="00B374B3" w:rsidRPr="001C3CEB" w:rsidRDefault="00B374B3" w:rsidP="00287D22">
            <w:pPr>
              <w:snapToGrid w:val="0"/>
              <w:rPr>
                <w:rFonts w:eastAsia="Times New Roman"/>
                <w:color w:val="000000"/>
                <w:kern w:val="0"/>
                <w:sz w:val="20"/>
                <w:szCs w:val="20"/>
              </w:rPr>
            </w:pPr>
            <w:r w:rsidRPr="001C3CEB">
              <w:rPr>
                <w:color w:val="000000"/>
                <w:kern w:val="0"/>
                <w:sz w:val="20"/>
                <w:szCs w:val="20"/>
              </w:rPr>
              <w:t>S</w:t>
            </w:r>
            <w:r w:rsidRPr="001C3CEB">
              <w:rPr>
                <w:rFonts w:eastAsia="Times New Roman"/>
                <w:color w:val="000000"/>
                <w:kern w:val="0"/>
                <w:sz w:val="20"/>
                <w:szCs w:val="20"/>
              </w:rPr>
              <w:t>ocial</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0.770</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0.593</w:t>
            </w:r>
          </w:p>
        </w:tc>
      </w:tr>
      <w:tr w:rsidR="00B374B3" w:rsidRPr="001C3CEB" w:rsidTr="007A0498">
        <w:trPr>
          <w:jc w:val="center"/>
        </w:trPr>
        <w:tc>
          <w:tcPr>
            <w:tcW w:w="2829" w:type="dxa"/>
            <w:shd w:val="clear" w:color="auto" w:fill="auto"/>
          </w:tcPr>
          <w:p w:rsidR="00B374B3" w:rsidRPr="001C3CEB" w:rsidRDefault="00B374B3" w:rsidP="00287D22">
            <w:pPr>
              <w:snapToGrid w:val="0"/>
              <w:rPr>
                <w:rFonts w:eastAsia="Times New Roman"/>
                <w:color w:val="000000"/>
                <w:kern w:val="0"/>
                <w:sz w:val="20"/>
                <w:szCs w:val="20"/>
              </w:rPr>
            </w:pPr>
            <w:r w:rsidRPr="001C3CEB">
              <w:rPr>
                <w:color w:val="000000"/>
                <w:kern w:val="0"/>
                <w:sz w:val="20"/>
                <w:szCs w:val="20"/>
              </w:rPr>
              <w:t>E</w:t>
            </w:r>
            <w:r w:rsidRPr="001C3CEB">
              <w:rPr>
                <w:rFonts w:eastAsia="Times New Roman"/>
                <w:color w:val="000000"/>
                <w:kern w:val="0"/>
                <w:sz w:val="20"/>
                <w:szCs w:val="20"/>
              </w:rPr>
              <w:t>ducation</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0.839</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0.483</w:t>
            </w:r>
          </w:p>
        </w:tc>
      </w:tr>
      <w:tr w:rsidR="00B374B3" w:rsidRPr="001C3CEB" w:rsidTr="007A0498">
        <w:trPr>
          <w:jc w:val="center"/>
        </w:trPr>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Self esteem</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0.579</w:t>
            </w:r>
          </w:p>
        </w:tc>
        <w:tc>
          <w:tcPr>
            <w:tcW w:w="2829" w:type="dxa"/>
            <w:shd w:val="clear" w:color="auto" w:fill="CCCCCC"/>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0.891</w:t>
            </w:r>
          </w:p>
        </w:tc>
      </w:tr>
      <w:tr w:rsidR="00B374B3" w:rsidRPr="001C3CEB" w:rsidTr="007A0498">
        <w:trPr>
          <w:jc w:val="center"/>
        </w:trPr>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Positive thinking</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0.753</w:t>
            </w:r>
          </w:p>
        </w:tc>
        <w:tc>
          <w:tcPr>
            <w:tcW w:w="2829" w:type="dxa"/>
            <w:shd w:val="clear" w:color="auto" w:fill="auto"/>
          </w:tcPr>
          <w:p w:rsidR="00B374B3" w:rsidRPr="001C3CEB" w:rsidRDefault="00B374B3" w:rsidP="00287D22">
            <w:pPr>
              <w:snapToGrid w:val="0"/>
              <w:rPr>
                <w:color w:val="000000"/>
                <w:kern w:val="0"/>
                <w:sz w:val="20"/>
                <w:szCs w:val="20"/>
                <w:lang w:bidi="fa-IR"/>
              </w:rPr>
            </w:pPr>
            <w:r w:rsidRPr="001C3CEB">
              <w:rPr>
                <w:color w:val="000000"/>
                <w:kern w:val="0"/>
                <w:sz w:val="20"/>
                <w:szCs w:val="20"/>
                <w:lang w:bidi="fa-IR"/>
              </w:rPr>
              <w:t>0.621</w:t>
            </w:r>
          </w:p>
        </w:tc>
      </w:tr>
    </w:tbl>
    <w:p w:rsidR="00DA5F90" w:rsidRPr="001C3CEB" w:rsidRDefault="00DA5F90" w:rsidP="00287D22">
      <w:pPr>
        <w:snapToGrid w:val="0"/>
        <w:ind w:firstLine="425"/>
        <w:rPr>
          <w:b/>
          <w:bCs/>
          <w:kern w:val="0"/>
          <w:sz w:val="20"/>
          <w:szCs w:val="20"/>
          <w:lang w:bidi="fa-IR"/>
        </w:rPr>
      </w:pPr>
    </w:p>
    <w:p w:rsidR="00287D22" w:rsidRPr="001C3CEB" w:rsidRDefault="00287D22" w:rsidP="00287D22">
      <w:pPr>
        <w:snapToGrid w:val="0"/>
        <w:rPr>
          <w:b/>
          <w:bCs/>
          <w:kern w:val="0"/>
          <w:sz w:val="20"/>
          <w:szCs w:val="20"/>
          <w:lang w:bidi="fa-IR"/>
        </w:rPr>
        <w:sectPr w:rsidR="00287D22" w:rsidRPr="001C3CEB" w:rsidSect="00AA35A1">
          <w:type w:val="continuous"/>
          <w:pgSz w:w="12242" w:h="15842" w:code="1"/>
          <w:pgMar w:top="1440" w:right="1440" w:bottom="1440" w:left="1440" w:header="720" w:footer="720" w:gutter="0"/>
          <w:cols w:space="425"/>
          <w:docGrid w:linePitch="312"/>
        </w:sectPr>
      </w:pPr>
    </w:p>
    <w:p w:rsidR="00B374B3" w:rsidRPr="001C3CEB" w:rsidRDefault="00B374B3" w:rsidP="00287D22">
      <w:pPr>
        <w:snapToGrid w:val="0"/>
        <w:rPr>
          <w:b/>
          <w:bCs/>
          <w:kern w:val="0"/>
          <w:sz w:val="20"/>
          <w:szCs w:val="20"/>
          <w:lang w:bidi="fa-IR"/>
        </w:rPr>
      </w:pPr>
      <w:r w:rsidRPr="001C3CEB">
        <w:rPr>
          <w:b/>
          <w:bCs/>
          <w:kern w:val="0"/>
          <w:sz w:val="20"/>
          <w:szCs w:val="20"/>
          <w:lang w:bidi="fa-IR"/>
        </w:rPr>
        <w:lastRenderedPageBreak/>
        <w:t>Findings</w:t>
      </w:r>
    </w:p>
    <w:p w:rsidR="00B374B3" w:rsidRPr="001C3CEB" w:rsidRDefault="00B374B3" w:rsidP="00287D22">
      <w:pPr>
        <w:snapToGrid w:val="0"/>
        <w:rPr>
          <w:b/>
          <w:bCs/>
          <w:kern w:val="0"/>
          <w:sz w:val="20"/>
          <w:szCs w:val="20"/>
          <w:lang w:bidi="fa-IR"/>
        </w:rPr>
      </w:pPr>
      <w:r w:rsidRPr="001C3CEB">
        <w:rPr>
          <w:b/>
          <w:bCs/>
          <w:kern w:val="0"/>
          <w:sz w:val="20"/>
          <w:szCs w:val="20"/>
          <w:lang w:bidi="fa-IR"/>
        </w:rPr>
        <w:t>Descriptive statistics</w:t>
      </w:r>
    </w:p>
    <w:p w:rsidR="00B374B3" w:rsidRPr="001C3CEB" w:rsidRDefault="00B374B3" w:rsidP="00287D22">
      <w:pPr>
        <w:snapToGrid w:val="0"/>
        <w:rPr>
          <w:b/>
          <w:bCs/>
          <w:kern w:val="0"/>
          <w:sz w:val="20"/>
          <w:szCs w:val="20"/>
          <w:lang w:bidi="fa-IR"/>
        </w:rPr>
      </w:pPr>
      <w:r w:rsidRPr="001C3CEB">
        <w:rPr>
          <w:b/>
          <w:bCs/>
          <w:kern w:val="0"/>
          <w:sz w:val="20"/>
          <w:szCs w:val="20"/>
          <w:lang w:bidi="fa-IR"/>
        </w:rPr>
        <w:t>Background information</w:t>
      </w:r>
    </w:p>
    <w:p w:rsidR="00B374B3" w:rsidRPr="001C3CEB" w:rsidRDefault="00B374B3" w:rsidP="00287D22">
      <w:pPr>
        <w:snapToGrid w:val="0"/>
        <w:ind w:firstLine="425"/>
        <w:rPr>
          <w:kern w:val="0"/>
          <w:sz w:val="20"/>
          <w:szCs w:val="20"/>
          <w:lang w:bidi="fa-IR"/>
        </w:rPr>
      </w:pPr>
      <w:r w:rsidRPr="001C3CEB">
        <w:rPr>
          <w:kern w:val="0"/>
          <w:sz w:val="20"/>
          <w:szCs w:val="20"/>
          <w:lang w:bidi="fa-IR"/>
        </w:rPr>
        <w:lastRenderedPageBreak/>
        <w:t>Survey data from the questionnaire, many subjects based on gender, education and age of the respondents is as below.</w:t>
      </w:r>
    </w:p>
    <w:p w:rsidR="00287D22" w:rsidRPr="001C3CEB" w:rsidRDefault="00287D22" w:rsidP="00287D22">
      <w:pPr>
        <w:snapToGrid w:val="0"/>
        <w:jc w:val="center"/>
        <w:rPr>
          <w:kern w:val="0"/>
          <w:sz w:val="20"/>
          <w:szCs w:val="20"/>
          <w:lang w:bidi="fa-IR"/>
        </w:rPr>
        <w:sectPr w:rsidR="00287D22" w:rsidRPr="001C3CEB" w:rsidSect="00287D22">
          <w:type w:val="continuous"/>
          <w:pgSz w:w="12242" w:h="15842" w:code="1"/>
          <w:pgMar w:top="1440" w:right="1440" w:bottom="1440" w:left="1440" w:header="720" w:footer="720" w:gutter="0"/>
          <w:cols w:num="2" w:space="425"/>
          <w:docGrid w:linePitch="312"/>
        </w:sectPr>
      </w:pPr>
    </w:p>
    <w:p w:rsidR="00B374B3" w:rsidRPr="001C3CEB" w:rsidRDefault="00B374B3" w:rsidP="00287D22">
      <w:pPr>
        <w:snapToGrid w:val="0"/>
        <w:jc w:val="center"/>
        <w:rPr>
          <w:kern w:val="0"/>
          <w:sz w:val="20"/>
          <w:szCs w:val="20"/>
          <w:lang w:bidi="fa-IR"/>
        </w:rPr>
      </w:pPr>
    </w:p>
    <w:p w:rsidR="00D06B8D" w:rsidRPr="001C3CEB" w:rsidRDefault="00D06B8D" w:rsidP="00287D22">
      <w:pPr>
        <w:snapToGrid w:val="0"/>
        <w:jc w:val="center"/>
        <w:rPr>
          <w:b/>
          <w:bCs/>
          <w:kern w:val="0"/>
          <w:sz w:val="20"/>
          <w:szCs w:val="20"/>
          <w:lang w:bidi="fa-IR"/>
        </w:rPr>
      </w:pPr>
      <w:r w:rsidRPr="001C3CEB">
        <w:rPr>
          <w:b/>
          <w:bCs/>
          <w:kern w:val="0"/>
          <w:sz w:val="20"/>
          <w:szCs w:val="20"/>
        </w:rPr>
        <w:t>Table4:</w:t>
      </w:r>
      <w:r w:rsidRPr="001C3CEB">
        <w:rPr>
          <w:b/>
          <w:bCs/>
          <w:color w:val="000000"/>
          <w:kern w:val="0"/>
          <w:sz w:val="20"/>
          <w:szCs w:val="20"/>
          <w:shd w:val="clear" w:color="auto" w:fill="FFFFFF"/>
        </w:rPr>
        <w:t xml:space="preserve"> </w:t>
      </w:r>
      <w:r w:rsidRPr="001C3CEB">
        <w:rPr>
          <w:kern w:val="0"/>
          <w:sz w:val="20"/>
          <w:szCs w:val="20"/>
        </w:rPr>
        <w:t>Distribution of respondents by Gender</w:t>
      </w:r>
    </w:p>
    <w:tbl>
      <w:tblPr>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tblPr>
      <w:tblGrid>
        <w:gridCol w:w="1428"/>
        <w:gridCol w:w="1429"/>
        <w:gridCol w:w="1791"/>
        <w:gridCol w:w="1446"/>
        <w:gridCol w:w="3484"/>
      </w:tblGrid>
      <w:tr w:rsidR="009B0EA7" w:rsidRPr="001C3CEB" w:rsidTr="001C3CEB">
        <w:trPr>
          <w:jc w:val="center"/>
        </w:trPr>
        <w:tc>
          <w:tcPr>
            <w:tcW w:w="1491" w:type="pct"/>
            <w:gridSpan w:val="2"/>
            <w:shd w:val="clear" w:color="auto" w:fill="CCCCCC"/>
          </w:tcPr>
          <w:p w:rsidR="009B0EA7" w:rsidRPr="001C3CEB" w:rsidRDefault="009B0EA7" w:rsidP="00287D22">
            <w:pPr>
              <w:autoSpaceDE w:val="0"/>
              <w:autoSpaceDN w:val="0"/>
              <w:adjustRightInd w:val="0"/>
              <w:snapToGrid w:val="0"/>
              <w:rPr>
                <w:color w:val="000000"/>
                <w:kern w:val="0"/>
                <w:sz w:val="20"/>
                <w:szCs w:val="20"/>
              </w:rPr>
            </w:pPr>
          </w:p>
        </w:tc>
        <w:tc>
          <w:tcPr>
            <w:tcW w:w="93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noProof/>
                <w:color w:val="000000"/>
                <w:kern w:val="0"/>
                <w:sz w:val="20"/>
                <w:szCs w:val="20"/>
              </w:rPr>
              <w:t>frequency</w:t>
            </w:r>
          </w:p>
        </w:tc>
        <w:tc>
          <w:tcPr>
            <w:tcW w:w="75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Percent</w:t>
            </w:r>
          </w:p>
        </w:tc>
        <w:tc>
          <w:tcPr>
            <w:tcW w:w="1819"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noProof/>
                <w:color w:val="000000"/>
                <w:kern w:val="0"/>
                <w:sz w:val="20"/>
                <w:szCs w:val="20"/>
              </w:rPr>
              <w:t>Cumulative frequency</w:t>
            </w:r>
          </w:p>
        </w:tc>
      </w:tr>
      <w:tr w:rsidR="009B0EA7" w:rsidRPr="001C3CEB" w:rsidTr="001C3CEB">
        <w:trPr>
          <w:jc w:val="center"/>
        </w:trPr>
        <w:tc>
          <w:tcPr>
            <w:tcW w:w="745" w:type="pct"/>
            <w:vMerge w:val="restar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Gender</w:t>
            </w:r>
          </w:p>
        </w:tc>
        <w:tc>
          <w:tcPr>
            <w:tcW w:w="745" w:type="pct"/>
            <w:shd w:val="clear" w:color="auto" w:fill="auto"/>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shd w:val="clear" w:color="auto" w:fill="FFFFFF"/>
              </w:rPr>
              <w:t>Male</w:t>
            </w:r>
          </w:p>
        </w:tc>
        <w:tc>
          <w:tcPr>
            <w:tcW w:w="93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77</w:t>
            </w:r>
          </w:p>
        </w:tc>
        <w:tc>
          <w:tcPr>
            <w:tcW w:w="755" w:type="pct"/>
            <w:shd w:val="clear" w:color="auto" w:fill="auto"/>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77</w:t>
            </w:r>
          </w:p>
        </w:tc>
        <w:tc>
          <w:tcPr>
            <w:tcW w:w="1819"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77</w:t>
            </w:r>
          </w:p>
        </w:tc>
      </w:tr>
      <w:tr w:rsidR="009B0EA7" w:rsidRPr="001C3CEB" w:rsidTr="001C3CEB">
        <w:trPr>
          <w:jc w:val="center"/>
        </w:trPr>
        <w:tc>
          <w:tcPr>
            <w:tcW w:w="745" w:type="pct"/>
            <w:vMerge/>
            <w:shd w:val="clear" w:color="auto" w:fill="CCCCCC"/>
          </w:tcPr>
          <w:p w:rsidR="009B0EA7" w:rsidRPr="001C3CEB" w:rsidRDefault="009B0EA7" w:rsidP="00287D22">
            <w:pPr>
              <w:autoSpaceDE w:val="0"/>
              <w:autoSpaceDN w:val="0"/>
              <w:adjustRightInd w:val="0"/>
              <w:snapToGrid w:val="0"/>
              <w:rPr>
                <w:color w:val="000000"/>
                <w:kern w:val="0"/>
                <w:sz w:val="20"/>
                <w:szCs w:val="20"/>
              </w:rPr>
            </w:pPr>
          </w:p>
        </w:tc>
        <w:tc>
          <w:tcPr>
            <w:tcW w:w="74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Female</w:t>
            </w:r>
          </w:p>
        </w:tc>
        <w:tc>
          <w:tcPr>
            <w:tcW w:w="93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23</w:t>
            </w:r>
          </w:p>
        </w:tc>
        <w:tc>
          <w:tcPr>
            <w:tcW w:w="75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23</w:t>
            </w:r>
          </w:p>
        </w:tc>
        <w:tc>
          <w:tcPr>
            <w:tcW w:w="1819"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100</w:t>
            </w:r>
          </w:p>
        </w:tc>
      </w:tr>
      <w:tr w:rsidR="009B0EA7" w:rsidRPr="001C3CEB" w:rsidTr="001C3CEB">
        <w:trPr>
          <w:jc w:val="center"/>
        </w:trPr>
        <w:tc>
          <w:tcPr>
            <w:tcW w:w="745" w:type="pct"/>
            <w:vMerge/>
            <w:shd w:val="clear" w:color="auto" w:fill="CCCCCC"/>
          </w:tcPr>
          <w:p w:rsidR="009B0EA7" w:rsidRPr="001C3CEB" w:rsidRDefault="009B0EA7" w:rsidP="00287D22">
            <w:pPr>
              <w:autoSpaceDE w:val="0"/>
              <w:autoSpaceDN w:val="0"/>
              <w:adjustRightInd w:val="0"/>
              <w:snapToGrid w:val="0"/>
              <w:rPr>
                <w:color w:val="000000"/>
                <w:kern w:val="0"/>
                <w:sz w:val="20"/>
                <w:szCs w:val="20"/>
              </w:rPr>
            </w:pPr>
          </w:p>
        </w:tc>
        <w:tc>
          <w:tcPr>
            <w:tcW w:w="745" w:type="pct"/>
            <w:shd w:val="clear" w:color="auto" w:fill="auto"/>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Sum</w:t>
            </w:r>
          </w:p>
        </w:tc>
        <w:tc>
          <w:tcPr>
            <w:tcW w:w="935" w:type="pct"/>
            <w:shd w:val="clear" w:color="auto" w:fill="CCCCCC"/>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100</w:t>
            </w:r>
          </w:p>
        </w:tc>
        <w:tc>
          <w:tcPr>
            <w:tcW w:w="755" w:type="pct"/>
            <w:shd w:val="clear" w:color="auto" w:fill="auto"/>
          </w:tcPr>
          <w:p w:rsidR="009B0EA7" w:rsidRPr="001C3CEB" w:rsidRDefault="009B0EA7" w:rsidP="00287D22">
            <w:pPr>
              <w:autoSpaceDE w:val="0"/>
              <w:autoSpaceDN w:val="0"/>
              <w:adjustRightInd w:val="0"/>
              <w:snapToGrid w:val="0"/>
              <w:rPr>
                <w:color w:val="000000"/>
                <w:kern w:val="0"/>
                <w:sz w:val="20"/>
                <w:szCs w:val="20"/>
              </w:rPr>
            </w:pPr>
            <w:r w:rsidRPr="001C3CEB">
              <w:rPr>
                <w:color w:val="000000"/>
                <w:kern w:val="0"/>
                <w:sz w:val="20"/>
                <w:szCs w:val="20"/>
              </w:rPr>
              <w:t>100</w:t>
            </w:r>
          </w:p>
        </w:tc>
        <w:tc>
          <w:tcPr>
            <w:tcW w:w="1819" w:type="pct"/>
            <w:shd w:val="clear" w:color="auto" w:fill="CCCCCC"/>
          </w:tcPr>
          <w:p w:rsidR="009B0EA7" w:rsidRPr="001C3CEB" w:rsidRDefault="009B0EA7" w:rsidP="00287D22">
            <w:pPr>
              <w:autoSpaceDE w:val="0"/>
              <w:autoSpaceDN w:val="0"/>
              <w:adjustRightInd w:val="0"/>
              <w:snapToGrid w:val="0"/>
              <w:rPr>
                <w:color w:val="000000"/>
                <w:kern w:val="0"/>
                <w:sz w:val="20"/>
                <w:szCs w:val="20"/>
              </w:rPr>
            </w:pPr>
          </w:p>
        </w:tc>
      </w:tr>
    </w:tbl>
    <w:p w:rsidR="00D06B8D" w:rsidRPr="001C3CEB" w:rsidRDefault="00D06B8D" w:rsidP="00287D22">
      <w:pPr>
        <w:snapToGrid w:val="0"/>
        <w:ind w:firstLine="425"/>
        <w:rPr>
          <w:b/>
          <w:bCs/>
          <w:kern w:val="0"/>
          <w:sz w:val="20"/>
          <w:szCs w:val="20"/>
          <w:lang w:bidi="fa-IR"/>
        </w:rPr>
      </w:pPr>
    </w:p>
    <w:p w:rsidR="009B0EA7" w:rsidRPr="001C3CEB" w:rsidRDefault="009B0EA7" w:rsidP="00287D22">
      <w:pPr>
        <w:snapToGrid w:val="0"/>
        <w:ind w:firstLine="425"/>
        <w:rPr>
          <w:kern w:val="0"/>
          <w:sz w:val="20"/>
          <w:szCs w:val="20"/>
          <w:lang w:bidi="fa-IR"/>
        </w:rPr>
      </w:pPr>
      <w:r w:rsidRPr="001C3CEB">
        <w:rPr>
          <w:kern w:val="0"/>
          <w:sz w:val="20"/>
          <w:szCs w:val="20"/>
          <w:lang w:bidi="fa-IR"/>
        </w:rPr>
        <w:t>According to the above table shows, of the 100 subjects in the study 23 Table 77% of them were male. Only 23 percent of respondents are women. Statistics show that the majority of participants in this study were men.</w:t>
      </w:r>
    </w:p>
    <w:p w:rsidR="009B0EA7" w:rsidRPr="001C3CEB" w:rsidRDefault="009B0EA7" w:rsidP="00287D22">
      <w:pPr>
        <w:snapToGrid w:val="0"/>
        <w:jc w:val="center"/>
        <w:rPr>
          <w:kern w:val="0"/>
          <w:sz w:val="20"/>
          <w:szCs w:val="20"/>
          <w:lang w:bidi="fa-IR"/>
        </w:rPr>
      </w:pPr>
    </w:p>
    <w:p w:rsidR="008A1367" w:rsidRPr="001C3CEB" w:rsidRDefault="008A1367" w:rsidP="00287D22">
      <w:pPr>
        <w:snapToGrid w:val="0"/>
        <w:jc w:val="center"/>
        <w:rPr>
          <w:kern w:val="0"/>
          <w:sz w:val="20"/>
          <w:szCs w:val="20"/>
          <w:lang w:bidi="fa-IR"/>
        </w:rPr>
      </w:pPr>
      <w:r w:rsidRPr="001C3CEB">
        <w:rPr>
          <w:b/>
          <w:bCs/>
          <w:kern w:val="0"/>
          <w:sz w:val="20"/>
          <w:szCs w:val="20"/>
        </w:rPr>
        <w:t xml:space="preserve">Table 5: </w:t>
      </w:r>
      <w:r w:rsidRPr="001C3CEB">
        <w:rPr>
          <w:color w:val="000000"/>
          <w:kern w:val="0"/>
          <w:sz w:val="20"/>
          <w:szCs w:val="20"/>
          <w:shd w:val="clear" w:color="auto" w:fill="FFFFFF"/>
        </w:rPr>
        <w:t>Distribution of educational level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3"/>
        <w:gridCol w:w="3057"/>
        <w:gridCol w:w="1370"/>
        <w:gridCol w:w="1105"/>
        <w:gridCol w:w="2663"/>
      </w:tblGrid>
      <w:tr w:rsidR="008A1367" w:rsidRPr="001C3CEB" w:rsidTr="001C3CEB">
        <w:trPr>
          <w:jc w:val="center"/>
        </w:trPr>
        <w:tc>
          <w:tcPr>
            <w:tcW w:w="2318" w:type="pct"/>
            <w:gridSpan w:val="2"/>
            <w:shd w:val="clear" w:color="auto" w:fill="CCCCCC"/>
          </w:tcPr>
          <w:p w:rsidR="008A1367" w:rsidRPr="001C3CEB" w:rsidRDefault="008A1367" w:rsidP="00287D22">
            <w:pPr>
              <w:autoSpaceDE w:val="0"/>
              <w:autoSpaceDN w:val="0"/>
              <w:adjustRightInd w:val="0"/>
              <w:snapToGrid w:val="0"/>
              <w:rPr>
                <w:color w:val="000000"/>
                <w:kern w:val="0"/>
                <w:sz w:val="20"/>
                <w:szCs w:val="20"/>
              </w:rPr>
            </w:pP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noProof/>
                <w:color w:val="000000"/>
                <w:kern w:val="0"/>
                <w:sz w:val="20"/>
                <w:szCs w:val="20"/>
              </w:rPr>
              <w:t>frequency</w:t>
            </w:r>
          </w:p>
        </w:tc>
        <w:tc>
          <w:tcPr>
            <w:tcW w:w="577"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Percent</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noProof/>
                <w:color w:val="000000"/>
                <w:kern w:val="0"/>
                <w:sz w:val="20"/>
                <w:szCs w:val="20"/>
              </w:rPr>
              <w:t>Cumulative frequency</w:t>
            </w:r>
          </w:p>
        </w:tc>
      </w:tr>
      <w:tr w:rsidR="008A1367" w:rsidRPr="001C3CEB" w:rsidTr="001C3CEB">
        <w:trPr>
          <w:jc w:val="center"/>
        </w:trPr>
        <w:tc>
          <w:tcPr>
            <w:tcW w:w="722" w:type="pct"/>
            <w:vMerge w:val="restar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Education</w:t>
            </w:r>
          </w:p>
        </w:tc>
        <w:tc>
          <w:tcPr>
            <w:tcW w:w="1596"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Diploma and the Diploma</w:t>
            </w: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5</w:t>
            </w:r>
          </w:p>
        </w:tc>
        <w:tc>
          <w:tcPr>
            <w:tcW w:w="577"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5</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5</w:t>
            </w:r>
          </w:p>
        </w:tc>
      </w:tr>
      <w:tr w:rsidR="008A1367" w:rsidRPr="001C3CEB" w:rsidTr="001C3CEB">
        <w:trPr>
          <w:jc w:val="center"/>
        </w:trPr>
        <w:tc>
          <w:tcPr>
            <w:tcW w:w="722" w:type="pct"/>
            <w:vMerge/>
            <w:shd w:val="clear" w:color="auto" w:fill="CCCCCC"/>
          </w:tcPr>
          <w:p w:rsidR="008A1367" w:rsidRPr="001C3CEB" w:rsidRDefault="008A1367" w:rsidP="00287D22">
            <w:pPr>
              <w:autoSpaceDE w:val="0"/>
              <w:autoSpaceDN w:val="0"/>
              <w:adjustRightInd w:val="0"/>
              <w:snapToGrid w:val="0"/>
              <w:rPr>
                <w:color w:val="000000"/>
                <w:kern w:val="0"/>
                <w:sz w:val="20"/>
                <w:szCs w:val="20"/>
              </w:rPr>
            </w:pPr>
          </w:p>
        </w:tc>
        <w:tc>
          <w:tcPr>
            <w:tcW w:w="1596"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Degree</w:t>
            </w: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22</w:t>
            </w:r>
          </w:p>
        </w:tc>
        <w:tc>
          <w:tcPr>
            <w:tcW w:w="577"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22</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27</w:t>
            </w:r>
          </w:p>
        </w:tc>
      </w:tr>
      <w:tr w:rsidR="008A1367" w:rsidRPr="001C3CEB" w:rsidTr="001C3CEB">
        <w:trPr>
          <w:jc w:val="center"/>
        </w:trPr>
        <w:tc>
          <w:tcPr>
            <w:tcW w:w="722" w:type="pct"/>
            <w:vMerge/>
            <w:shd w:val="clear" w:color="auto" w:fill="CCCCCC"/>
          </w:tcPr>
          <w:p w:rsidR="008A1367" w:rsidRPr="001C3CEB" w:rsidRDefault="008A1367" w:rsidP="00287D22">
            <w:pPr>
              <w:autoSpaceDE w:val="0"/>
              <w:autoSpaceDN w:val="0"/>
              <w:adjustRightInd w:val="0"/>
              <w:snapToGrid w:val="0"/>
              <w:rPr>
                <w:color w:val="000000"/>
                <w:kern w:val="0"/>
                <w:sz w:val="20"/>
                <w:szCs w:val="20"/>
              </w:rPr>
            </w:pPr>
          </w:p>
        </w:tc>
        <w:tc>
          <w:tcPr>
            <w:tcW w:w="1596"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License</w:t>
            </w: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68</w:t>
            </w:r>
          </w:p>
        </w:tc>
        <w:tc>
          <w:tcPr>
            <w:tcW w:w="577"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68</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95</w:t>
            </w:r>
          </w:p>
        </w:tc>
      </w:tr>
      <w:tr w:rsidR="008A1367" w:rsidRPr="001C3CEB" w:rsidTr="001C3CEB">
        <w:trPr>
          <w:jc w:val="center"/>
        </w:trPr>
        <w:tc>
          <w:tcPr>
            <w:tcW w:w="722" w:type="pct"/>
            <w:vMerge/>
            <w:shd w:val="clear" w:color="auto" w:fill="CCCCCC"/>
          </w:tcPr>
          <w:p w:rsidR="008A1367" w:rsidRPr="001C3CEB" w:rsidRDefault="008A1367" w:rsidP="00287D22">
            <w:pPr>
              <w:autoSpaceDE w:val="0"/>
              <w:autoSpaceDN w:val="0"/>
              <w:adjustRightInd w:val="0"/>
              <w:snapToGrid w:val="0"/>
              <w:rPr>
                <w:color w:val="000000"/>
                <w:kern w:val="0"/>
                <w:sz w:val="20"/>
                <w:szCs w:val="20"/>
              </w:rPr>
            </w:pPr>
          </w:p>
        </w:tc>
        <w:tc>
          <w:tcPr>
            <w:tcW w:w="1596"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Master's degree or higher</w:t>
            </w: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5</w:t>
            </w:r>
          </w:p>
        </w:tc>
        <w:tc>
          <w:tcPr>
            <w:tcW w:w="577"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5</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100</w:t>
            </w:r>
          </w:p>
        </w:tc>
      </w:tr>
      <w:tr w:rsidR="008A1367" w:rsidRPr="001C3CEB" w:rsidTr="001C3CEB">
        <w:trPr>
          <w:jc w:val="center"/>
        </w:trPr>
        <w:tc>
          <w:tcPr>
            <w:tcW w:w="722" w:type="pct"/>
            <w:vMerge/>
            <w:shd w:val="clear" w:color="auto" w:fill="CCCCCC"/>
          </w:tcPr>
          <w:p w:rsidR="008A1367" w:rsidRPr="001C3CEB" w:rsidRDefault="008A1367" w:rsidP="00287D22">
            <w:pPr>
              <w:autoSpaceDE w:val="0"/>
              <w:autoSpaceDN w:val="0"/>
              <w:adjustRightInd w:val="0"/>
              <w:snapToGrid w:val="0"/>
              <w:rPr>
                <w:color w:val="000000"/>
                <w:kern w:val="0"/>
                <w:sz w:val="20"/>
                <w:szCs w:val="20"/>
              </w:rPr>
            </w:pPr>
          </w:p>
        </w:tc>
        <w:tc>
          <w:tcPr>
            <w:tcW w:w="1596"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Sum</w:t>
            </w:r>
          </w:p>
        </w:tc>
        <w:tc>
          <w:tcPr>
            <w:tcW w:w="715" w:type="pct"/>
            <w:shd w:val="clear" w:color="auto" w:fill="CCCCCC"/>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100</w:t>
            </w:r>
          </w:p>
        </w:tc>
        <w:tc>
          <w:tcPr>
            <w:tcW w:w="577" w:type="pct"/>
            <w:shd w:val="clear" w:color="auto" w:fill="auto"/>
          </w:tcPr>
          <w:p w:rsidR="008A1367" w:rsidRPr="001C3CEB" w:rsidRDefault="008A1367" w:rsidP="00287D22">
            <w:pPr>
              <w:autoSpaceDE w:val="0"/>
              <w:autoSpaceDN w:val="0"/>
              <w:adjustRightInd w:val="0"/>
              <w:snapToGrid w:val="0"/>
              <w:rPr>
                <w:color w:val="000000"/>
                <w:kern w:val="0"/>
                <w:sz w:val="20"/>
                <w:szCs w:val="20"/>
              </w:rPr>
            </w:pPr>
            <w:r w:rsidRPr="001C3CEB">
              <w:rPr>
                <w:color w:val="000000"/>
                <w:kern w:val="0"/>
                <w:sz w:val="20"/>
                <w:szCs w:val="20"/>
              </w:rPr>
              <w:t>100</w:t>
            </w:r>
          </w:p>
        </w:tc>
        <w:tc>
          <w:tcPr>
            <w:tcW w:w="1390" w:type="pct"/>
            <w:shd w:val="clear" w:color="auto" w:fill="CCCCCC"/>
          </w:tcPr>
          <w:p w:rsidR="008A1367" w:rsidRPr="001C3CEB" w:rsidRDefault="008A1367" w:rsidP="00287D22">
            <w:pPr>
              <w:autoSpaceDE w:val="0"/>
              <w:autoSpaceDN w:val="0"/>
              <w:adjustRightInd w:val="0"/>
              <w:snapToGrid w:val="0"/>
              <w:rPr>
                <w:color w:val="000000"/>
                <w:kern w:val="0"/>
                <w:sz w:val="20"/>
                <w:szCs w:val="20"/>
              </w:rPr>
            </w:pPr>
          </w:p>
        </w:tc>
      </w:tr>
    </w:tbl>
    <w:p w:rsidR="008A1367" w:rsidRDefault="008A1367" w:rsidP="00287D22">
      <w:pPr>
        <w:snapToGrid w:val="0"/>
        <w:ind w:firstLine="425"/>
        <w:rPr>
          <w:rFonts w:eastAsia="Times New Roman"/>
          <w:kern w:val="0"/>
          <w:sz w:val="20"/>
          <w:szCs w:val="20"/>
        </w:rPr>
      </w:pPr>
    </w:p>
    <w:p w:rsidR="001C3CEB" w:rsidRPr="001C3CEB" w:rsidRDefault="001C3CEB" w:rsidP="00287D22">
      <w:pPr>
        <w:snapToGrid w:val="0"/>
        <w:ind w:firstLine="425"/>
        <w:rPr>
          <w:rFonts w:eastAsia="Times New Roman"/>
          <w:kern w:val="0"/>
          <w:sz w:val="20"/>
          <w:szCs w:val="20"/>
        </w:rPr>
      </w:pPr>
    </w:p>
    <w:p w:rsidR="008A1367" w:rsidRDefault="008A1367" w:rsidP="00287D22">
      <w:pPr>
        <w:snapToGrid w:val="0"/>
        <w:ind w:firstLine="425"/>
        <w:rPr>
          <w:kern w:val="0"/>
          <w:sz w:val="20"/>
          <w:szCs w:val="20"/>
          <w:lang w:bidi="fa-IR"/>
        </w:rPr>
      </w:pPr>
      <w:r w:rsidRPr="001C3CEB">
        <w:rPr>
          <w:kern w:val="0"/>
          <w:sz w:val="20"/>
          <w:szCs w:val="20"/>
          <w:lang w:bidi="fa-IR"/>
        </w:rPr>
        <w:lastRenderedPageBreak/>
        <w:t>5% of all respondents have diploma and 22 percent degree, 68 percent have a bachelor's degree and master's degree or higher 5%.</w:t>
      </w:r>
    </w:p>
    <w:p w:rsidR="001C3CEB" w:rsidRDefault="001C3CEB" w:rsidP="00287D22">
      <w:pPr>
        <w:snapToGrid w:val="0"/>
        <w:ind w:firstLine="425"/>
        <w:rPr>
          <w:kern w:val="0"/>
          <w:sz w:val="20"/>
          <w:szCs w:val="20"/>
          <w:lang w:bidi="fa-IR"/>
        </w:rPr>
      </w:pPr>
    </w:p>
    <w:p w:rsidR="001C3CEB" w:rsidRPr="001C3CEB" w:rsidRDefault="001C3CEB" w:rsidP="001C3CEB">
      <w:pPr>
        <w:shd w:val="clear" w:color="auto" w:fill="FFFFFF"/>
        <w:snapToGrid w:val="0"/>
        <w:jc w:val="center"/>
        <w:textAlignment w:val="baseline"/>
        <w:rPr>
          <w:rFonts w:eastAsia="Times New Roman"/>
          <w:color w:val="222222"/>
          <w:kern w:val="0"/>
          <w:sz w:val="20"/>
          <w:szCs w:val="20"/>
        </w:rPr>
      </w:pPr>
      <w:r w:rsidRPr="001C3CEB">
        <w:rPr>
          <w:b/>
          <w:bCs/>
          <w:kern w:val="0"/>
          <w:sz w:val="20"/>
          <w:szCs w:val="20"/>
        </w:rPr>
        <w:t xml:space="preserve">Table 6: </w:t>
      </w:r>
      <w:r w:rsidRPr="001C3CEB">
        <w:rPr>
          <w:kern w:val="0"/>
          <w:sz w:val="20"/>
          <w:szCs w:val="20"/>
        </w:rPr>
        <w:t>Distribution of respondents by age</w:t>
      </w:r>
    </w:p>
    <w:tbl>
      <w:tblPr>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tblPr>
      <w:tblGrid>
        <w:gridCol w:w="1013"/>
        <w:gridCol w:w="1513"/>
        <w:gridCol w:w="1870"/>
        <w:gridCol w:w="1502"/>
        <w:gridCol w:w="3680"/>
      </w:tblGrid>
      <w:tr w:rsidR="001C3CEB" w:rsidRPr="001C3CEB" w:rsidTr="001C3CEB">
        <w:trPr>
          <w:jc w:val="center"/>
        </w:trPr>
        <w:tc>
          <w:tcPr>
            <w:tcW w:w="1318" w:type="pct"/>
            <w:gridSpan w:val="2"/>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noProof/>
                <w:color w:val="000000"/>
                <w:kern w:val="0"/>
                <w:sz w:val="20"/>
                <w:szCs w:val="20"/>
              </w:rPr>
              <w:t>frequency</w:t>
            </w:r>
          </w:p>
        </w:tc>
        <w:tc>
          <w:tcPr>
            <w:tcW w:w="784"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Percent</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noProof/>
                <w:color w:val="000000"/>
                <w:kern w:val="0"/>
                <w:sz w:val="20"/>
                <w:szCs w:val="20"/>
              </w:rPr>
              <w:t>Cumulative frequency</w:t>
            </w:r>
          </w:p>
        </w:tc>
      </w:tr>
      <w:tr w:rsidR="001C3CEB" w:rsidRPr="001C3CEB" w:rsidTr="001C3CEB">
        <w:trPr>
          <w:jc w:val="center"/>
        </w:trPr>
        <w:tc>
          <w:tcPr>
            <w:tcW w:w="529" w:type="pct"/>
            <w:vMerge w:val="restar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Age</w:t>
            </w:r>
          </w:p>
        </w:tc>
        <w:tc>
          <w:tcPr>
            <w:tcW w:w="790"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18-25</w:t>
            </w: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5</w:t>
            </w:r>
          </w:p>
        </w:tc>
        <w:tc>
          <w:tcPr>
            <w:tcW w:w="784"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5</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5</w:t>
            </w:r>
          </w:p>
        </w:tc>
      </w:tr>
      <w:tr w:rsidR="001C3CEB" w:rsidRPr="001C3CEB" w:rsidTr="001C3CEB">
        <w:trPr>
          <w:jc w:val="center"/>
        </w:trPr>
        <w:tc>
          <w:tcPr>
            <w:tcW w:w="529" w:type="pct"/>
            <w:vMerge/>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c>
          <w:tcPr>
            <w:tcW w:w="790"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26-35</w:t>
            </w: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46</w:t>
            </w:r>
          </w:p>
        </w:tc>
        <w:tc>
          <w:tcPr>
            <w:tcW w:w="784"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46</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51</w:t>
            </w:r>
          </w:p>
        </w:tc>
      </w:tr>
      <w:tr w:rsidR="001C3CEB" w:rsidRPr="001C3CEB" w:rsidTr="001C3CEB">
        <w:trPr>
          <w:jc w:val="center"/>
        </w:trPr>
        <w:tc>
          <w:tcPr>
            <w:tcW w:w="529" w:type="pct"/>
            <w:vMerge/>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c>
          <w:tcPr>
            <w:tcW w:w="790"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36-50</w:t>
            </w: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46</w:t>
            </w:r>
          </w:p>
        </w:tc>
        <w:tc>
          <w:tcPr>
            <w:tcW w:w="784"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46</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97</w:t>
            </w:r>
          </w:p>
        </w:tc>
      </w:tr>
      <w:tr w:rsidR="001C3CEB" w:rsidRPr="001C3CEB" w:rsidTr="001C3CEB">
        <w:trPr>
          <w:jc w:val="center"/>
        </w:trPr>
        <w:tc>
          <w:tcPr>
            <w:tcW w:w="529" w:type="pct"/>
            <w:vMerge/>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c>
          <w:tcPr>
            <w:tcW w:w="790"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over 50</w:t>
            </w: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3</w:t>
            </w:r>
          </w:p>
        </w:tc>
        <w:tc>
          <w:tcPr>
            <w:tcW w:w="784"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3</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100</w:t>
            </w:r>
          </w:p>
        </w:tc>
      </w:tr>
      <w:tr w:rsidR="001C3CEB" w:rsidRPr="001C3CEB" w:rsidTr="001C3CEB">
        <w:trPr>
          <w:jc w:val="center"/>
        </w:trPr>
        <w:tc>
          <w:tcPr>
            <w:tcW w:w="529" w:type="pct"/>
            <w:vMerge/>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c>
          <w:tcPr>
            <w:tcW w:w="790"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Sum</w:t>
            </w:r>
          </w:p>
        </w:tc>
        <w:tc>
          <w:tcPr>
            <w:tcW w:w="976"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100</w:t>
            </w:r>
          </w:p>
        </w:tc>
        <w:tc>
          <w:tcPr>
            <w:tcW w:w="784" w:type="pct"/>
            <w:shd w:val="clear" w:color="auto" w:fill="auto"/>
            <w:vAlign w:val="center"/>
          </w:tcPr>
          <w:p w:rsidR="001C3CEB" w:rsidRPr="001C3CEB" w:rsidRDefault="001C3CEB" w:rsidP="00473C68">
            <w:pPr>
              <w:autoSpaceDE w:val="0"/>
              <w:autoSpaceDN w:val="0"/>
              <w:adjustRightInd w:val="0"/>
              <w:snapToGrid w:val="0"/>
              <w:rPr>
                <w:color w:val="000000"/>
                <w:kern w:val="0"/>
                <w:sz w:val="20"/>
                <w:szCs w:val="20"/>
              </w:rPr>
            </w:pPr>
            <w:r w:rsidRPr="001C3CEB">
              <w:rPr>
                <w:color w:val="000000"/>
                <w:kern w:val="0"/>
                <w:sz w:val="20"/>
                <w:szCs w:val="20"/>
              </w:rPr>
              <w:t>100</w:t>
            </w:r>
          </w:p>
        </w:tc>
        <w:tc>
          <w:tcPr>
            <w:tcW w:w="1921" w:type="pct"/>
            <w:shd w:val="clear" w:color="auto" w:fill="CCCCCC"/>
            <w:vAlign w:val="center"/>
          </w:tcPr>
          <w:p w:rsidR="001C3CEB" w:rsidRPr="001C3CEB" w:rsidRDefault="001C3CEB" w:rsidP="00473C68">
            <w:pPr>
              <w:autoSpaceDE w:val="0"/>
              <w:autoSpaceDN w:val="0"/>
              <w:adjustRightInd w:val="0"/>
              <w:snapToGrid w:val="0"/>
              <w:rPr>
                <w:color w:val="000000"/>
                <w:kern w:val="0"/>
                <w:sz w:val="20"/>
                <w:szCs w:val="20"/>
              </w:rPr>
            </w:pPr>
          </w:p>
        </w:tc>
      </w:tr>
    </w:tbl>
    <w:p w:rsidR="001C3CEB" w:rsidRPr="001C3CEB" w:rsidRDefault="001C3CEB" w:rsidP="001C3CEB">
      <w:pPr>
        <w:snapToGrid w:val="0"/>
        <w:ind w:firstLine="425"/>
        <w:rPr>
          <w:b/>
          <w:bCs/>
          <w:kern w:val="0"/>
          <w:sz w:val="20"/>
          <w:szCs w:val="20"/>
          <w:lang w:bidi="fa-IR"/>
        </w:rPr>
      </w:pPr>
    </w:p>
    <w:p w:rsidR="001C3CEB" w:rsidRDefault="001C3CEB" w:rsidP="001C3CEB">
      <w:pPr>
        <w:snapToGrid w:val="0"/>
        <w:ind w:firstLine="425"/>
        <w:rPr>
          <w:kern w:val="0"/>
          <w:sz w:val="20"/>
          <w:szCs w:val="20"/>
          <w:lang w:bidi="fa-IR"/>
        </w:rPr>
      </w:pPr>
      <w:r w:rsidRPr="001C3CEB">
        <w:rPr>
          <w:kern w:val="0"/>
          <w:sz w:val="20"/>
          <w:szCs w:val="20"/>
          <w:lang w:bidi="fa-IR"/>
        </w:rPr>
        <w:t>According the table the highest rate of people are aged 36 to 50 years old with 46 percent and the lowest age frequency is related to age over 50.</w:t>
      </w:r>
    </w:p>
    <w:p w:rsidR="001C3CEB" w:rsidRPr="001C3CEB" w:rsidRDefault="001C3CEB" w:rsidP="001C3CEB">
      <w:pPr>
        <w:snapToGrid w:val="0"/>
        <w:ind w:firstLine="425"/>
        <w:rPr>
          <w:kern w:val="0"/>
          <w:sz w:val="20"/>
          <w:szCs w:val="20"/>
          <w:lang w:bidi="fa-IR"/>
        </w:rPr>
      </w:pPr>
    </w:p>
    <w:p w:rsidR="001C3CEB" w:rsidRPr="001C3CEB" w:rsidRDefault="001C3CEB" w:rsidP="001C3CEB">
      <w:pPr>
        <w:snapToGrid w:val="0"/>
        <w:rPr>
          <w:b/>
          <w:bCs/>
          <w:color w:val="000000"/>
          <w:kern w:val="0"/>
          <w:sz w:val="20"/>
          <w:szCs w:val="20"/>
          <w:shd w:val="clear" w:color="auto" w:fill="FFFFFF"/>
        </w:rPr>
      </w:pPr>
      <w:r w:rsidRPr="001C3CEB">
        <w:rPr>
          <w:b/>
          <w:bCs/>
          <w:color w:val="000000"/>
          <w:kern w:val="0"/>
          <w:sz w:val="20"/>
          <w:szCs w:val="20"/>
          <w:shd w:val="clear" w:color="auto" w:fill="FFFFFF"/>
        </w:rPr>
        <w:t>Inferential statistics</w:t>
      </w:r>
    </w:p>
    <w:p w:rsidR="001C3CEB" w:rsidRPr="001C3CEB" w:rsidRDefault="001C3CEB" w:rsidP="001C3CEB">
      <w:pPr>
        <w:widowControl/>
        <w:numPr>
          <w:ilvl w:val="0"/>
          <w:numId w:val="12"/>
        </w:numPr>
        <w:shd w:val="clear" w:color="auto" w:fill="FFFFFF"/>
        <w:snapToGrid w:val="0"/>
        <w:ind w:left="0" w:firstLine="425"/>
        <w:textAlignment w:val="baseline"/>
        <w:rPr>
          <w:rFonts w:eastAsia="Times New Roman"/>
          <w:color w:val="222222"/>
          <w:kern w:val="0"/>
          <w:sz w:val="20"/>
          <w:szCs w:val="20"/>
          <w:bdr w:val="none" w:sz="0" w:space="0" w:color="auto" w:frame="1"/>
        </w:rPr>
      </w:pPr>
      <w:r w:rsidRPr="001C3CEB">
        <w:rPr>
          <w:rFonts w:eastAsia="Times New Roman"/>
          <w:color w:val="222222"/>
          <w:kern w:val="0"/>
          <w:sz w:val="20"/>
          <w:szCs w:val="20"/>
          <w:bdr w:val="none" w:sz="0" w:space="0" w:color="auto" w:frame="1"/>
        </w:rPr>
        <w:t>There is a significant correlation between tolerance of ambiguity and optimism.</w:t>
      </w:r>
    </w:p>
    <w:p w:rsidR="001C3CEB" w:rsidRPr="001C3CEB" w:rsidRDefault="001C3CEB" w:rsidP="001C3CEB">
      <w:pPr>
        <w:widowControl/>
        <w:numPr>
          <w:ilvl w:val="0"/>
          <w:numId w:val="12"/>
        </w:numPr>
        <w:shd w:val="clear" w:color="auto" w:fill="FFFFFF"/>
        <w:snapToGrid w:val="0"/>
        <w:ind w:left="0" w:firstLine="425"/>
        <w:textAlignment w:val="baseline"/>
        <w:rPr>
          <w:rFonts w:eastAsia="Times New Roman"/>
          <w:color w:val="222222"/>
          <w:kern w:val="0"/>
          <w:sz w:val="20"/>
          <w:szCs w:val="20"/>
        </w:rPr>
      </w:pPr>
      <w:r w:rsidRPr="001C3CEB">
        <w:rPr>
          <w:rFonts w:eastAsia="Times New Roman"/>
          <w:color w:val="222222"/>
          <w:kern w:val="0"/>
          <w:sz w:val="20"/>
          <w:szCs w:val="20"/>
        </w:rPr>
        <w:t>There is a significant relationship between self-esteem and positive thinking.</w:t>
      </w:r>
    </w:p>
    <w:p w:rsidR="001C3CEB" w:rsidRPr="001C3CEB" w:rsidRDefault="001C3CEB" w:rsidP="001C3CEB">
      <w:pPr>
        <w:shd w:val="clear" w:color="auto" w:fill="FFFFFF"/>
        <w:snapToGrid w:val="0"/>
        <w:ind w:firstLine="425"/>
        <w:textAlignment w:val="baseline"/>
        <w:rPr>
          <w:rFonts w:eastAsia="Times New Roman"/>
          <w:color w:val="222222"/>
          <w:kern w:val="0"/>
          <w:sz w:val="20"/>
          <w:szCs w:val="20"/>
        </w:rPr>
      </w:pPr>
      <w:r w:rsidRPr="001C3CEB">
        <w:rPr>
          <w:rFonts w:eastAsia="Times New Roman"/>
          <w:color w:val="222222"/>
          <w:kern w:val="0"/>
          <w:sz w:val="20"/>
          <w:szCs w:val="20"/>
        </w:rPr>
        <w:t>According to the test, Pearson correlation coefficient between tolerance of ambiguity and self-esteem and positive thinking in order to 0.206 and 0.386 is the significantly less than 0.05, so the tolerance of ambiguity and self-esteem, positive thinking positively and there is a significant correlation between self-esteem and positive thinking and tolerance of ambiguity is the relationship over.</w:t>
      </w:r>
    </w:p>
    <w:p w:rsidR="001C3CEB" w:rsidRDefault="001C3CEB" w:rsidP="001C3CEB">
      <w:pPr>
        <w:snapToGrid w:val="0"/>
        <w:jc w:val="center"/>
        <w:rPr>
          <w:b/>
          <w:bCs/>
          <w:kern w:val="0"/>
          <w:sz w:val="20"/>
          <w:szCs w:val="20"/>
        </w:rPr>
      </w:pPr>
    </w:p>
    <w:p w:rsidR="001C3CEB" w:rsidRPr="001C3CEB" w:rsidRDefault="001C3CEB" w:rsidP="001C3CEB">
      <w:pPr>
        <w:snapToGrid w:val="0"/>
        <w:jc w:val="center"/>
        <w:rPr>
          <w:rStyle w:val="hps"/>
          <w:color w:val="222222"/>
          <w:kern w:val="0"/>
          <w:sz w:val="20"/>
          <w:szCs w:val="20"/>
          <w:bdr w:val="none" w:sz="0" w:space="0" w:color="auto" w:frame="1"/>
          <w:shd w:val="clear" w:color="auto" w:fill="FFFFFF"/>
        </w:rPr>
      </w:pPr>
      <w:r w:rsidRPr="001C3CEB">
        <w:rPr>
          <w:b/>
          <w:bCs/>
          <w:kern w:val="0"/>
          <w:sz w:val="20"/>
          <w:szCs w:val="20"/>
        </w:rPr>
        <w:t xml:space="preserve">Table 7: </w:t>
      </w:r>
      <w:r w:rsidRPr="001C3CEB">
        <w:rPr>
          <w:kern w:val="0"/>
          <w:sz w:val="20"/>
          <w:szCs w:val="20"/>
        </w:rPr>
        <w:t>Pearson correlation coefficient of Research</w:t>
      </w:r>
    </w:p>
    <w:tbl>
      <w:tblPr>
        <w:bidiVisual/>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3194"/>
        <w:gridCol w:w="3329"/>
        <w:gridCol w:w="3055"/>
      </w:tblGrid>
      <w:tr w:rsidR="001C3CEB" w:rsidRPr="001C3CEB" w:rsidTr="001C3CEB">
        <w:trPr>
          <w:jc w:val="center"/>
        </w:trPr>
        <w:tc>
          <w:tcPr>
            <w:tcW w:w="1667" w:type="pct"/>
            <w:vMerge w:val="restar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p>
        </w:tc>
        <w:tc>
          <w:tcPr>
            <w:tcW w:w="3333" w:type="pct"/>
            <w:gridSpan w:val="2"/>
            <w:tcBorders>
              <w:top w:val="single" w:sz="4" w:space="0" w:color="666666"/>
              <w:left w:val="single" w:sz="4" w:space="0" w:color="666666"/>
              <w:bottom w:val="single" w:sz="12"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shd w:val="clear" w:color="auto" w:fill="FFFFFF"/>
              </w:rPr>
              <w:t>Positive thinking</w:t>
            </w:r>
          </w:p>
        </w:tc>
      </w:tr>
      <w:tr w:rsidR="001C3CEB" w:rsidRPr="001C3CEB" w:rsidTr="001C3CEB">
        <w:trPr>
          <w:jc w:val="center"/>
        </w:trPr>
        <w:tc>
          <w:tcPr>
            <w:tcW w:w="1667" w:type="pct"/>
            <w:vMerge/>
            <w:tcBorders>
              <w:top w:val="single" w:sz="4" w:space="0" w:color="666666"/>
              <w:left w:val="single" w:sz="4" w:space="0" w:color="666666"/>
              <w:bottom w:val="single" w:sz="4" w:space="0" w:color="666666"/>
              <w:right w:val="single" w:sz="4" w:space="0" w:color="666666"/>
            </w:tcBorders>
            <w:vAlign w:val="center"/>
          </w:tcPr>
          <w:p w:rsidR="001C3CEB" w:rsidRPr="001C3CEB" w:rsidRDefault="001C3CEB" w:rsidP="00473C68">
            <w:pPr>
              <w:snapToGrid w:val="0"/>
              <w:rPr>
                <w:color w:val="000000"/>
                <w:kern w:val="0"/>
                <w:sz w:val="20"/>
                <w:szCs w:val="20"/>
              </w:rPr>
            </w:pPr>
          </w:p>
        </w:tc>
        <w:tc>
          <w:tcPr>
            <w:tcW w:w="1738"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Correlation coefficient</w:t>
            </w:r>
          </w:p>
        </w:tc>
        <w:tc>
          <w:tcPr>
            <w:tcW w:w="159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Confidence level</w:t>
            </w:r>
          </w:p>
        </w:tc>
      </w:tr>
      <w:tr w:rsidR="001C3CEB" w:rsidRPr="001C3CEB" w:rsidTr="001C3CEB">
        <w:trPr>
          <w:jc w:val="center"/>
        </w:trPr>
        <w:tc>
          <w:tcPr>
            <w:tcW w:w="1667"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Tolerance of ambiguity</w:t>
            </w:r>
          </w:p>
        </w:tc>
        <w:tc>
          <w:tcPr>
            <w:tcW w:w="1738"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vertAlign w:val="superscript"/>
              </w:rPr>
              <w:t>*</w:t>
            </w:r>
            <w:r w:rsidRPr="001C3CEB">
              <w:rPr>
                <w:color w:val="000000"/>
                <w:kern w:val="0"/>
                <w:sz w:val="20"/>
                <w:szCs w:val="20"/>
              </w:rPr>
              <w:t xml:space="preserve"> 0.206</w:t>
            </w:r>
          </w:p>
        </w:tc>
        <w:tc>
          <w:tcPr>
            <w:tcW w:w="1595"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lang w:bidi="fa-IR"/>
              </w:rPr>
            </w:pPr>
            <w:r w:rsidRPr="001C3CEB">
              <w:rPr>
                <w:color w:val="000000"/>
                <w:kern w:val="0"/>
                <w:sz w:val="20"/>
                <w:szCs w:val="20"/>
              </w:rPr>
              <w:t>0.040</w:t>
            </w:r>
          </w:p>
        </w:tc>
      </w:tr>
      <w:tr w:rsidR="001C3CEB" w:rsidRPr="001C3CEB" w:rsidTr="001C3CEB">
        <w:trPr>
          <w:jc w:val="center"/>
        </w:trPr>
        <w:tc>
          <w:tcPr>
            <w:tcW w:w="1667"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Self esteem</w:t>
            </w:r>
          </w:p>
        </w:tc>
        <w:tc>
          <w:tcPr>
            <w:tcW w:w="1738"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lang w:bidi="fa-IR"/>
              </w:rPr>
              <w:t>0.386</w:t>
            </w:r>
            <w:r w:rsidRPr="001C3CEB">
              <w:rPr>
                <w:color w:val="000000"/>
                <w:kern w:val="0"/>
                <w:sz w:val="20"/>
                <w:szCs w:val="20"/>
                <w:vertAlign w:val="superscript"/>
              </w:rPr>
              <w:t>**</w:t>
            </w:r>
          </w:p>
        </w:tc>
        <w:tc>
          <w:tcPr>
            <w:tcW w:w="159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0.000</w:t>
            </w:r>
          </w:p>
        </w:tc>
      </w:tr>
    </w:tbl>
    <w:p w:rsidR="001C3CEB" w:rsidRPr="001C3CEB" w:rsidRDefault="001C3CEB" w:rsidP="001C3CEB">
      <w:pPr>
        <w:snapToGrid w:val="0"/>
        <w:ind w:firstLine="425"/>
        <w:rPr>
          <w:kern w:val="0"/>
          <w:sz w:val="20"/>
          <w:szCs w:val="20"/>
          <w:lang w:bidi="fa-IR"/>
        </w:rPr>
      </w:pPr>
    </w:p>
    <w:p w:rsidR="001C3CEB" w:rsidRPr="001C3CEB" w:rsidRDefault="001C3CEB" w:rsidP="001C3CEB">
      <w:pPr>
        <w:snapToGrid w:val="0"/>
        <w:ind w:firstLine="425"/>
        <w:rPr>
          <w:kern w:val="0"/>
          <w:sz w:val="20"/>
          <w:szCs w:val="20"/>
          <w:lang w:bidi="fa-IR"/>
        </w:rPr>
      </w:pPr>
      <w:r w:rsidRPr="001C3CEB">
        <w:rPr>
          <w:kern w:val="0"/>
          <w:sz w:val="20"/>
          <w:szCs w:val="20"/>
          <w:lang w:bidi="fa-IR"/>
        </w:rPr>
        <w:t>As well as to check the dimensions of the tolerance of ambiguity and self-esteem and optimism with regard to the distribution of normal and non-normal operating Pearson and Spearman correlation test was used.</w:t>
      </w:r>
    </w:p>
    <w:p w:rsidR="001C3CEB" w:rsidRPr="001C3CEB" w:rsidRDefault="001C3CEB" w:rsidP="001C3CEB">
      <w:pPr>
        <w:snapToGrid w:val="0"/>
        <w:jc w:val="center"/>
        <w:rPr>
          <w:kern w:val="0"/>
          <w:sz w:val="20"/>
          <w:szCs w:val="20"/>
          <w:lang w:bidi="fa-IR"/>
        </w:rPr>
      </w:pPr>
    </w:p>
    <w:p w:rsidR="001C3CEB" w:rsidRPr="001C3CEB" w:rsidRDefault="001C3CEB" w:rsidP="001C3CEB">
      <w:pPr>
        <w:snapToGrid w:val="0"/>
        <w:rPr>
          <w:kern w:val="0"/>
          <w:sz w:val="20"/>
          <w:szCs w:val="20"/>
          <w:lang w:bidi="fa-IR"/>
        </w:rPr>
      </w:pPr>
      <w:r w:rsidRPr="001C3CEB">
        <w:rPr>
          <w:b/>
          <w:bCs/>
          <w:kern w:val="0"/>
          <w:sz w:val="20"/>
          <w:szCs w:val="20"/>
        </w:rPr>
        <w:t>Table 8:</w:t>
      </w:r>
      <w:r w:rsidRPr="001C3CEB">
        <w:rPr>
          <w:color w:val="000000"/>
          <w:kern w:val="0"/>
          <w:sz w:val="20"/>
          <w:szCs w:val="20"/>
          <w:shd w:val="clear" w:color="auto" w:fill="FFFFFF"/>
        </w:rPr>
        <w:t xml:space="preserve"> </w:t>
      </w:r>
      <w:r w:rsidRPr="001C3CEB">
        <w:rPr>
          <w:kern w:val="0"/>
          <w:sz w:val="20"/>
          <w:szCs w:val="20"/>
        </w:rPr>
        <w:t>Correlation of an independent study, positive thinking</w:t>
      </w:r>
    </w:p>
    <w:tbl>
      <w:tblPr>
        <w:bidiVisual/>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2040"/>
        <w:gridCol w:w="4845"/>
        <w:gridCol w:w="2693"/>
      </w:tblGrid>
      <w:tr w:rsidR="001C3CEB" w:rsidRPr="001C3CEB" w:rsidTr="001C3CEB">
        <w:trPr>
          <w:jc w:val="center"/>
        </w:trPr>
        <w:tc>
          <w:tcPr>
            <w:tcW w:w="1065" w:type="pct"/>
            <w:vMerge w:val="restar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Dimension</w:t>
            </w:r>
          </w:p>
        </w:tc>
        <w:tc>
          <w:tcPr>
            <w:tcW w:w="3935" w:type="pct"/>
            <w:gridSpan w:val="2"/>
            <w:tcBorders>
              <w:top w:val="single" w:sz="4" w:space="0" w:color="666666"/>
              <w:left w:val="single" w:sz="4" w:space="0" w:color="666666"/>
              <w:bottom w:val="single" w:sz="12" w:space="0" w:color="666666"/>
              <w:right w:val="single" w:sz="4" w:space="0" w:color="666666"/>
            </w:tcBorders>
          </w:tcPr>
          <w:p w:rsidR="001C3CEB" w:rsidRPr="001C3CEB" w:rsidRDefault="001C3CEB" w:rsidP="00473C68">
            <w:pPr>
              <w:tabs>
                <w:tab w:val="left" w:pos="936"/>
                <w:tab w:val="center" w:pos="1968"/>
              </w:tabs>
              <w:snapToGrid w:val="0"/>
              <w:rPr>
                <w:color w:val="000000"/>
                <w:kern w:val="0"/>
                <w:sz w:val="20"/>
                <w:szCs w:val="20"/>
              </w:rPr>
            </w:pPr>
            <w:r w:rsidRPr="001C3CEB">
              <w:rPr>
                <w:color w:val="000000"/>
                <w:kern w:val="0"/>
                <w:sz w:val="20"/>
                <w:szCs w:val="20"/>
                <w:shd w:val="clear" w:color="auto" w:fill="FFFFFF"/>
              </w:rPr>
              <w:t>Positive thinking</w:t>
            </w:r>
          </w:p>
        </w:tc>
      </w:tr>
      <w:tr w:rsidR="001C3CEB" w:rsidRPr="001C3CEB" w:rsidTr="001C3CEB">
        <w:trPr>
          <w:jc w:val="center"/>
        </w:trPr>
        <w:tc>
          <w:tcPr>
            <w:tcW w:w="1065" w:type="pct"/>
            <w:vMerge/>
            <w:tcBorders>
              <w:top w:val="single" w:sz="4" w:space="0" w:color="666666"/>
              <w:left w:val="single" w:sz="4" w:space="0" w:color="666666"/>
              <w:bottom w:val="single" w:sz="4" w:space="0" w:color="666666"/>
              <w:right w:val="single" w:sz="4" w:space="0" w:color="666666"/>
            </w:tcBorders>
            <w:vAlign w:val="center"/>
          </w:tcPr>
          <w:p w:rsidR="001C3CEB" w:rsidRPr="001C3CEB" w:rsidRDefault="001C3CEB" w:rsidP="00473C68">
            <w:pPr>
              <w:snapToGrid w:val="0"/>
              <w:rPr>
                <w:color w:val="000000"/>
                <w:kern w:val="0"/>
                <w:sz w:val="20"/>
                <w:szCs w:val="20"/>
              </w:rPr>
            </w:pPr>
          </w:p>
        </w:tc>
        <w:tc>
          <w:tcPr>
            <w:tcW w:w="2529"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Spearman correlation coefficient</w:t>
            </w:r>
          </w:p>
        </w:tc>
        <w:tc>
          <w:tcPr>
            <w:tcW w:w="1406"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Confidence level</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Indissoluble</w:t>
            </w:r>
          </w:p>
        </w:tc>
        <w:tc>
          <w:tcPr>
            <w:tcW w:w="2529"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-0.149</w:t>
            </w:r>
          </w:p>
        </w:tc>
        <w:tc>
          <w:tcPr>
            <w:tcW w:w="1406"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0.139</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Newly</w:t>
            </w:r>
          </w:p>
        </w:tc>
        <w:tc>
          <w:tcPr>
            <w:tcW w:w="2529"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vertAlign w:val="superscript"/>
              </w:rPr>
            </w:pPr>
            <w:r w:rsidRPr="001C3CEB">
              <w:rPr>
                <w:color w:val="000000"/>
                <w:kern w:val="0"/>
                <w:sz w:val="20"/>
                <w:szCs w:val="20"/>
              </w:rPr>
              <w:t>0.340</w:t>
            </w:r>
            <w:r w:rsidRPr="001C3CEB">
              <w:rPr>
                <w:color w:val="000000"/>
                <w:kern w:val="0"/>
                <w:sz w:val="20"/>
                <w:szCs w:val="20"/>
                <w:vertAlign w:val="superscript"/>
              </w:rPr>
              <w:t>**</w:t>
            </w:r>
          </w:p>
        </w:tc>
        <w:tc>
          <w:tcPr>
            <w:tcW w:w="1406"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0.001</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complexity</w:t>
            </w:r>
          </w:p>
        </w:tc>
        <w:tc>
          <w:tcPr>
            <w:tcW w:w="2529"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vertAlign w:val="superscript"/>
              </w:rPr>
            </w:pPr>
            <w:r w:rsidRPr="001C3CEB">
              <w:rPr>
                <w:color w:val="000000"/>
                <w:kern w:val="0"/>
                <w:sz w:val="20"/>
                <w:szCs w:val="20"/>
              </w:rPr>
              <w:t>0.244</w:t>
            </w:r>
            <w:r w:rsidRPr="001C3CEB">
              <w:rPr>
                <w:color w:val="000000"/>
                <w:kern w:val="0"/>
                <w:sz w:val="20"/>
                <w:szCs w:val="20"/>
                <w:vertAlign w:val="superscript"/>
              </w:rPr>
              <w:t>*</w:t>
            </w:r>
          </w:p>
        </w:tc>
        <w:tc>
          <w:tcPr>
            <w:tcW w:w="1406"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0.015</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General</w:t>
            </w:r>
          </w:p>
        </w:tc>
        <w:tc>
          <w:tcPr>
            <w:tcW w:w="2529"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0.124</w:t>
            </w:r>
          </w:p>
        </w:tc>
        <w:tc>
          <w:tcPr>
            <w:tcW w:w="1406"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lang w:bidi="fa-IR"/>
              </w:rPr>
            </w:pPr>
            <w:r w:rsidRPr="001C3CEB">
              <w:rPr>
                <w:color w:val="000000"/>
                <w:kern w:val="0"/>
                <w:sz w:val="20"/>
                <w:szCs w:val="20"/>
              </w:rPr>
              <w:t>0.220</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p>
        </w:tc>
        <w:tc>
          <w:tcPr>
            <w:tcW w:w="2529"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Pearson correlation coefficient</w:t>
            </w:r>
          </w:p>
        </w:tc>
        <w:tc>
          <w:tcPr>
            <w:tcW w:w="1406"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lang w:bidi="fa-IR"/>
              </w:rPr>
            </w:pP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Physical</w:t>
            </w:r>
          </w:p>
        </w:tc>
        <w:tc>
          <w:tcPr>
            <w:tcW w:w="2529"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0.107</w:t>
            </w:r>
          </w:p>
        </w:tc>
        <w:tc>
          <w:tcPr>
            <w:tcW w:w="1406"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0.290</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Social</w:t>
            </w:r>
          </w:p>
        </w:tc>
        <w:tc>
          <w:tcPr>
            <w:tcW w:w="2529"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vertAlign w:val="superscript"/>
              </w:rPr>
            </w:pPr>
            <w:r w:rsidRPr="001C3CEB">
              <w:rPr>
                <w:color w:val="000000"/>
                <w:kern w:val="0"/>
                <w:sz w:val="20"/>
                <w:szCs w:val="20"/>
              </w:rPr>
              <w:t>0.438</w:t>
            </w:r>
            <w:r w:rsidRPr="001C3CEB">
              <w:rPr>
                <w:color w:val="000000"/>
                <w:kern w:val="0"/>
                <w:sz w:val="20"/>
                <w:szCs w:val="20"/>
                <w:vertAlign w:val="superscript"/>
              </w:rPr>
              <w:t>**</w:t>
            </w:r>
          </w:p>
        </w:tc>
        <w:tc>
          <w:tcPr>
            <w:tcW w:w="1406" w:type="pct"/>
            <w:tcBorders>
              <w:top w:val="single" w:sz="4" w:space="0" w:color="666666"/>
              <w:left w:val="single" w:sz="4" w:space="0" w:color="666666"/>
              <w:bottom w:val="single" w:sz="4" w:space="0" w:color="666666"/>
              <w:right w:val="single" w:sz="4" w:space="0" w:color="666666"/>
            </w:tcBorders>
          </w:tcPr>
          <w:p w:rsidR="001C3CEB" w:rsidRPr="001C3CEB" w:rsidRDefault="001C3CEB" w:rsidP="00473C68">
            <w:pPr>
              <w:snapToGrid w:val="0"/>
              <w:rPr>
                <w:color w:val="000000"/>
                <w:kern w:val="0"/>
                <w:sz w:val="20"/>
                <w:szCs w:val="20"/>
              </w:rPr>
            </w:pPr>
            <w:r w:rsidRPr="001C3CEB">
              <w:rPr>
                <w:color w:val="000000"/>
                <w:kern w:val="0"/>
                <w:sz w:val="20"/>
                <w:szCs w:val="20"/>
              </w:rPr>
              <w:t>0.000</w:t>
            </w:r>
          </w:p>
        </w:tc>
      </w:tr>
      <w:tr w:rsidR="001C3CEB" w:rsidRPr="001C3CEB" w:rsidTr="001C3CEB">
        <w:trPr>
          <w:jc w:val="center"/>
        </w:trPr>
        <w:tc>
          <w:tcPr>
            <w:tcW w:w="1065"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Education</w:t>
            </w:r>
          </w:p>
        </w:tc>
        <w:tc>
          <w:tcPr>
            <w:tcW w:w="2529"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vertAlign w:val="superscript"/>
              </w:rPr>
            </w:pPr>
            <w:r w:rsidRPr="001C3CEB">
              <w:rPr>
                <w:color w:val="000000"/>
                <w:kern w:val="0"/>
                <w:sz w:val="20"/>
                <w:szCs w:val="20"/>
              </w:rPr>
              <w:t>0.358</w:t>
            </w:r>
            <w:r w:rsidRPr="001C3CEB">
              <w:rPr>
                <w:color w:val="000000"/>
                <w:kern w:val="0"/>
                <w:sz w:val="20"/>
                <w:szCs w:val="20"/>
                <w:vertAlign w:val="superscript"/>
              </w:rPr>
              <w:t>**</w:t>
            </w:r>
          </w:p>
        </w:tc>
        <w:tc>
          <w:tcPr>
            <w:tcW w:w="1406" w:type="pct"/>
            <w:tcBorders>
              <w:top w:val="single" w:sz="4" w:space="0" w:color="666666"/>
              <w:left w:val="single" w:sz="4" w:space="0" w:color="666666"/>
              <w:bottom w:val="single" w:sz="4" w:space="0" w:color="666666"/>
              <w:right w:val="single" w:sz="4" w:space="0" w:color="666666"/>
            </w:tcBorders>
            <w:shd w:val="clear" w:color="auto" w:fill="CCCCCC"/>
          </w:tcPr>
          <w:p w:rsidR="001C3CEB" w:rsidRPr="001C3CEB" w:rsidRDefault="001C3CEB" w:rsidP="00473C68">
            <w:pPr>
              <w:snapToGrid w:val="0"/>
              <w:rPr>
                <w:color w:val="000000"/>
                <w:kern w:val="0"/>
                <w:sz w:val="20"/>
                <w:szCs w:val="20"/>
              </w:rPr>
            </w:pPr>
            <w:r w:rsidRPr="001C3CEB">
              <w:rPr>
                <w:color w:val="000000"/>
                <w:kern w:val="0"/>
                <w:sz w:val="20"/>
                <w:szCs w:val="20"/>
              </w:rPr>
              <w:t>0.000</w:t>
            </w:r>
          </w:p>
        </w:tc>
      </w:tr>
    </w:tbl>
    <w:p w:rsidR="001C3CEB" w:rsidRPr="001C3CEB" w:rsidRDefault="001C3CEB" w:rsidP="001C3CEB">
      <w:pPr>
        <w:snapToGrid w:val="0"/>
        <w:ind w:firstLine="425"/>
        <w:rPr>
          <w:kern w:val="0"/>
          <w:sz w:val="20"/>
          <w:szCs w:val="20"/>
          <w:lang w:bidi="fa-IR"/>
        </w:rPr>
      </w:pPr>
    </w:p>
    <w:p w:rsidR="00287D22" w:rsidRDefault="00287D22" w:rsidP="001C3CEB">
      <w:pPr>
        <w:shd w:val="clear" w:color="auto" w:fill="FFFFFF"/>
        <w:snapToGrid w:val="0"/>
        <w:textAlignment w:val="baseline"/>
        <w:rPr>
          <w:b/>
          <w:bCs/>
          <w:kern w:val="0"/>
          <w:sz w:val="20"/>
          <w:szCs w:val="20"/>
        </w:rPr>
      </w:pPr>
    </w:p>
    <w:p w:rsidR="001C3CEB" w:rsidRPr="001C3CEB" w:rsidRDefault="001C3CEB" w:rsidP="00287D22">
      <w:pPr>
        <w:shd w:val="clear" w:color="auto" w:fill="FFFFFF"/>
        <w:snapToGrid w:val="0"/>
        <w:jc w:val="center"/>
        <w:textAlignment w:val="baseline"/>
        <w:rPr>
          <w:b/>
          <w:bCs/>
          <w:kern w:val="0"/>
          <w:sz w:val="20"/>
          <w:szCs w:val="20"/>
        </w:rPr>
        <w:sectPr w:rsidR="001C3CEB" w:rsidRPr="001C3CEB" w:rsidSect="00AA35A1">
          <w:type w:val="continuous"/>
          <w:pgSz w:w="12242" w:h="15842" w:code="1"/>
          <w:pgMar w:top="1440" w:right="1440" w:bottom="1440" w:left="1440" w:header="720" w:footer="720" w:gutter="0"/>
          <w:cols w:space="425"/>
          <w:docGrid w:linePitch="312"/>
        </w:sectPr>
      </w:pPr>
    </w:p>
    <w:p w:rsidR="007A0498" w:rsidRPr="001C3CEB" w:rsidRDefault="007A0498" w:rsidP="00287D22">
      <w:pPr>
        <w:snapToGrid w:val="0"/>
        <w:ind w:firstLine="425"/>
        <w:rPr>
          <w:kern w:val="0"/>
          <w:sz w:val="20"/>
          <w:szCs w:val="20"/>
          <w:lang w:bidi="fa-IR"/>
        </w:rPr>
      </w:pPr>
      <w:r w:rsidRPr="001C3CEB">
        <w:rPr>
          <w:kern w:val="0"/>
          <w:sz w:val="20"/>
          <w:szCs w:val="20"/>
          <w:lang w:bidi="fa-IR"/>
        </w:rPr>
        <w:lastRenderedPageBreak/>
        <w:t>There are cut relation meaningful between ambiguity don’t solve and bodily and dimension that they are from self respect dimension and positive though is largest 0.05 But we cant say there are relation meaningful there and correlation coefficient in the novelty is 34% and it is complete with positive correlation 0.438 and the educational correlation with positive correlation Pierson is 0.358 that they have positive and meaningful together.</w:t>
      </w:r>
    </w:p>
    <w:p w:rsidR="007A0498" w:rsidRDefault="007A0498" w:rsidP="00287D22">
      <w:pPr>
        <w:snapToGrid w:val="0"/>
        <w:rPr>
          <w:kern w:val="0"/>
          <w:sz w:val="20"/>
          <w:szCs w:val="20"/>
          <w:lang w:bidi="fa-IR"/>
        </w:rPr>
      </w:pPr>
    </w:p>
    <w:p w:rsidR="001C3CEB" w:rsidRPr="001C3CEB" w:rsidRDefault="001C3CEB" w:rsidP="00287D22">
      <w:pPr>
        <w:snapToGrid w:val="0"/>
        <w:rPr>
          <w:kern w:val="0"/>
          <w:sz w:val="20"/>
          <w:szCs w:val="20"/>
          <w:lang w:bidi="fa-IR"/>
        </w:rPr>
      </w:pPr>
    </w:p>
    <w:p w:rsidR="007A0498" w:rsidRPr="001C3CEB" w:rsidRDefault="007A0498" w:rsidP="00287D22">
      <w:pPr>
        <w:snapToGrid w:val="0"/>
        <w:rPr>
          <w:kern w:val="0"/>
          <w:sz w:val="20"/>
          <w:szCs w:val="20"/>
          <w:lang w:bidi="fa-IR"/>
        </w:rPr>
      </w:pPr>
      <w:r w:rsidRPr="001C3CEB">
        <w:rPr>
          <w:b/>
          <w:bCs/>
          <w:kern w:val="0"/>
          <w:sz w:val="20"/>
          <w:szCs w:val="20"/>
          <w:lang w:bidi="fa-IR"/>
        </w:rPr>
        <w:lastRenderedPageBreak/>
        <w:t>Conclusion</w:t>
      </w:r>
    </w:p>
    <w:p w:rsidR="007A0498" w:rsidRPr="001C3CEB" w:rsidRDefault="007A0498" w:rsidP="00287D22">
      <w:pPr>
        <w:snapToGrid w:val="0"/>
        <w:ind w:firstLine="425"/>
        <w:rPr>
          <w:kern w:val="0"/>
          <w:sz w:val="20"/>
          <w:szCs w:val="20"/>
          <w:lang w:bidi="fa-IR"/>
        </w:rPr>
      </w:pPr>
      <w:r w:rsidRPr="001C3CEB">
        <w:rPr>
          <w:kern w:val="0"/>
          <w:sz w:val="20"/>
          <w:szCs w:val="20"/>
          <w:lang w:bidi="fa-IR"/>
        </w:rPr>
        <w:t xml:space="preserve">we study in this assay relation between ambiguity and self respect with positive though in relation to </w:t>
      </w:r>
      <w:proofErr w:type="spellStart"/>
      <w:r w:rsidRPr="001C3CEB">
        <w:rPr>
          <w:kern w:val="0"/>
          <w:sz w:val="20"/>
          <w:szCs w:val="20"/>
          <w:lang w:bidi="fa-IR"/>
        </w:rPr>
        <w:t>Ilam</w:t>
      </w:r>
      <w:proofErr w:type="spellEnd"/>
      <w:r w:rsidRPr="001C3CEB">
        <w:rPr>
          <w:kern w:val="0"/>
          <w:sz w:val="20"/>
          <w:szCs w:val="20"/>
          <w:lang w:bidi="fa-IR"/>
        </w:rPr>
        <w:t xml:space="preserve"> university employee .and this result indicate that all subject have positive relation together and they have meaningful relation together we use of theory of psychologist another like William </w:t>
      </w:r>
      <w:proofErr w:type="spellStart"/>
      <w:r w:rsidRPr="001C3CEB">
        <w:rPr>
          <w:kern w:val="0"/>
          <w:sz w:val="20"/>
          <w:szCs w:val="20"/>
          <w:lang w:bidi="fa-IR"/>
        </w:rPr>
        <w:t>Jeym</w:t>
      </w:r>
      <w:proofErr w:type="spellEnd"/>
      <w:r w:rsidRPr="001C3CEB">
        <w:rPr>
          <w:kern w:val="0"/>
          <w:sz w:val="20"/>
          <w:szCs w:val="20"/>
          <w:lang w:bidi="fa-IR"/>
        </w:rPr>
        <w:t xml:space="preserve"> (1970) </w:t>
      </w:r>
      <w:proofErr w:type="spellStart"/>
      <w:r w:rsidRPr="001C3CEB">
        <w:rPr>
          <w:kern w:val="0"/>
          <w:sz w:val="20"/>
          <w:szCs w:val="20"/>
          <w:lang w:bidi="fa-IR"/>
        </w:rPr>
        <w:t>Pirism</w:t>
      </w:r>
      <w:proofErr w:type="spellEnd"/>
      <w:r w:rsidRPr="001C3CEB">
        <w:rPr>
          <w:kern w:val="0"/>
          <w:sz w:val="20"/>
          <w:szCs w:val="20"/>
          <w:lang w:bidi="fa-IR"/>
        </w:rPr>
        <w:t xml:space="preserve">, </w:t>
      </w:r>
      <w:proofErr w:type="spellStart"/>
      <w:r w:rsidRPr="001C3CEB">
        <w:rPr>
          <w:kern w:val="0"/>
          <w:sz w:val="20"/>
          <w:szCs w:val="20"/>
          <w:lang w:bidi="fa-IR"/>
        </w:rPr>
        <w:t>Hu</w:t>
      </w:r>
      <w:proofErr w:type="spellEnd"/>
      <w:r w:rsidRPr="001C3CEB">
        <w:rPr>
          <w:kern w:val="0"/>
          <w:sz w:val="20"/>
          <w:szCs w:val="20"/>
          <w:lang w:bidi="fa-IR"/>
        </w:rPr>
        <w:t xml:space="preserve"> (1999), </w:t>
      </w:r>
      <w:proofErr w:type="spellStart"/>
      <w:r w:rsidRPr="001C3CEB">
        <w:rPr>
          <w:kern w:val="0"/>
          <w:sz w:val="20"/>
          <w:szCs w:val="20"/>
          <w:lang w:bidi="fa-IR"/>
        </w:rPr>
        <w:t>gardner</w:t>
      </w:r>
      <w:proofErr w:type="spellEnd"/>
      <w:r w:rsidRPr="001C3CEB">
        <w:rPr>
          <w:kern w:val="0"/>
          <w:sz w:val="20"/>
          <w:szCs w:val="20"/>
          <w:lang w:bidi="fa-IR"/>
        </w:rPr>
        <w:t xml:space="preserve"> (1998). </w:t>
      </w:r>
      <w:proofErr w:type="spellStart"/>
      <w:r w:rsidRPr="001C3CEB">
        <w:rPr>
          <w:kern w:val="0"/>
          <w:sz w:val="20"/>
          <w:szCs w:val="20"/>
          <w:lang w:bidi="fa-IR"/>
        </w:rPr>
        <w:t>Piris</w:t>
      </w:r>
      <w:proofErr w:type="spellEnd"/>
      <w:r w:rsidRPr="001C3CEB">
        <w:rPr>
          <w:kern w:val="0"/>
          <w:sz w:val="20"/>
          <w:szCs w:val="20"/>
          <w:lang w:bidi="fa-IR"/>
        </w:rPr>
        <w:t xml:space="preserve"> et al. (1999) </w:t>
      </w:r>
      <w:proofErr w:type="spellStart"/>
      <w:r w:rsidRPr="001C3CEB">
        <w:rPr>
          <w:kern w:val="0"/>
          <w:sz w:val="20"/>
          <w:szCs w:val="20"/>
          <w:lang w:bidi="fa-IR"/>
        </w:rPr>
        <w:t>mayer</w:t>
      </w:r>
      <w:proofErr w:type="spellEnd"/>
      <w:r w:rsidRPr="001C3CEB">
        <w:rPr>
          <w:kern w:val="0"/>
          <w:sz w:val="20"/>
          <w:szCs w:val="20"/>
          <w:lang w:bidi="fa-IR"/>
        </w:rPr>
        <w:t xml:space="preserve"> </w:t>
      </w:r>
      <w:proofErr w:type="spellStart"/>
      <w:r w:rsidRPr="001C3CEB">
        <w:rPr>
          <w:kern w:val="0"/>
          <w:sz w:val="20"/>
          <w:szCs w:val="20"/>
          <w:lang w:bidi="fa-IR"/>
        </w:rPr>
        <w:t>frakastarmaknari</w:t>
      </w:r>
      <w:proofErr w:type="spellEnd"/>
      <w:r w:rsidRPr="001C3CEB">
        <w:rPr>
          <w:kern w:val="0"/>
          <w:sz w:val="20"/>
          <w:szCs w:val="20"/>
          <w:lang w:bidi="fa-IR"/>
        </w:rPr>
        <w:t xml:space="preserve"> (2007), Li and </w:t>
      </w:r>
      <w:proofErr w:type="spellStart"/>
      <w:r w:rsidRPr="001C3CEB">
        <w:rPr>
          <w:kern w:val="0"/>
          <w:sz w:val="20"/>
          <w:szCs w:val="20"/>
          <w:lang w:bidi="fa-IR"/>
        </w:rPr>
        <w:t>Fisi</w:t>
      </w:r>
      <w:proofErr w:type="spellEnd"/>
      <w:r w:rsidRPr="001C3CEB">
        <w:rPr>
          <w:kern w:val="0"/>
          <w:sz w:val="20"/>
          <w:szCs w:val="20"/>
          <w:lang w:bidi="fa-IR"/>
        </w:rPr>
        <w:t xml:space="preserve"> (2007), Gardner din and </w:t>
      </w:r>
      <w:proofErr w:type="spellStart"/>
      <w:r w:rsidRPr="001C3CEB">
        <w:rPr>
          <w:kern w:val="0"/>
          <w:sz w:val="20"/>
          <w:szCs w:val="20"/>
          <w:lang w:bidi="fa-IR"/>
        </w:rPr>
        <w:t>Piris</w:t>
      </w:r>
      <w:proofErr w:type="spellEnd"/>
      <w:r w:rsidRPr="001C3CEB">
        <w:rPr>
          <w:kern w:val="0"/>
          <w:sz w:val="20"/>
          <w:szCs w:val="20"/>
          <w:lang w:bidi="fa-IR"/>
        </w:rPr>
        <w:t xml:space="preserve"> (2004), Taylor and brown (1922), </w:t>
      </w:r>
      <w:proofErr w:type="spellStart"/>
      <w:r w:rsidRPr="001C3CEB">
        <w:rPr>
          <w:kern w:val="0"/>
          <w:sz w:val="20"/>
          <w:szCs w:val="20"/>
          <w:lang w:bidi="fa-IR"/>
        </w:rPr>
        <w:t>showartz</w:t>
      </w:r>
      <w:proofErr w:type="spellEnd"/>
      <w:r w:rsidRPr="001C3CEB">
        <w:rPr>
          <w:kern w:val="0"/>
          <w:sz w:val="20"/>
          <w:szCs w:val="20"/>
          <w:lang w:bidi="fa-IR"/>
        </w:rPr>
        <w:t xml:space="preserve"> (1998) </w:t>
      </w:r>
      <w:proofErr w:type="spellStart"/>
      <w:r w:rsidRPr="001C3CEB">
        <w:rPr>
          <w:kern w:val="0"/>
          <w:sz w:val="20"/>
          <w:szCs w:val="20"/>
          <w:lang w:bidi="fa-IR"/>
        </w:rPr>
        <w:t>khodayarifard</w:t>
      </w:r>
      <w:proofErr w:type="spellEnd"/>
      <w:r w:rsidRPr="001C3CEB">
        <w:rPr>
          <w:kern w:val="0"/>
          <w:sz w:val="20"/>
          <w:szCs w:val="20"/>
          <w:lang w:bidi="fa-IR"/>
        </w:rPr>
        <w:t xml:space="preserve"> (2000)and we try be of </w:t>
      </w:r>
      <w:r w:rsidRPr="001C3CEB">
        <w:rPr>
          <w:kern w:val="0"/>
          <w:sz w:val="20"/>
          <w:szCs w:val="20"/>
          <w:lang w:bidi="fa-IR"/>
        </w:rPr>
        <w:lastRenderedPageBreak/>
        <w:t>the</w:t>
      </w:r>
      <w:r w:rsidR="001C3CEB" w:rsidRPr="001C3CEB">
        <w:rPr>
          <w:kern w:val="0"/>
          <w:sz w:val="20"/>
          <w:szCs w:val="20"/>
          <w:lang w:bidi="fa-IR"/>
        </w:rPr>
        <w:t xml:space="preserve"> </w:t>
      </w:r>
      <w:r w:rsidRPr="001C3CEB">
        <w:rPr>
          <w:kern w:val="0"/>
          <w:sz w:val="20"/>
          <w:szCs w:val="20"/>
          <w:lang w:bidi="fa-IR"/>
        </w:rPr>
        <w:t xml:space="preserve">same direction with theme. The power of tolerance of ambiguity causes person to continue exploring the complex </w:t>
      </w:r>
      <w:proofErr w:type="spellStart"/>
      <w:r w:rsidRPr="001C3CEB">
        <w:rPr>
          <w:kern w:val="0"/>
          <w:sz w:val="20"/>
          <w:szCs w:val="20"/>
          <w:lang w:bidi="fa-IR"/>
        </w:rPr>
        <w:t>issuses</w:t>
      </w:r>
      <w:proofErr w:type="spellEnd"/>
      <w:r w:rsidRPr="001C3CEB">
        <w:rPr>
          <w:kern w:val="0"/>
          <w:sz w:val="20"/>
          <w:szCs w:val="20"/>
          <w:lang w:bidi="fa-IR"/>
        </w:rPr>
        <w:t xml:space="preserve"> with an open mind to achieve new solution (</w:t>
      </w:r>
      <w:proofErr w:type="spellStart"/>
      <w:r w:rsidRPr="001C3CEB">
        <w:rPr>
          <w:kern w:val="0"/>
          <w:sz w:val="20"/>
          <w:szCs w:val="20"/>
          <w:lang w:bidi="fa-IR"/>
        </w:rPr>
        <w:t>Zhans</w:t>
      </w:r>
      <w:proofErr w:type="spellEnd"/>
      <w:r w:rsidRPr="001C3CEB">
        <w:rPr>
          <w:kern w:val="0"/>
          <w:sz w:val="20"/>
          <w:szCs w:val="20"/>
          <w:lang w:bidi="fa-IR"/>
        </w:rPr>
        <w:t xml:space="preserve"> and follower) Positive thinking: positive thinking monitors the positive orientate in the interpretation of past present future event and positive expectations in the area of individual assessment of its capabilities relationship. With other (above) and whole universe (nature)appear in the biological psychology model of psychological social and spiritual. Revealing aspects of the structure is a function of the genetic and its interaction with interaction with environmental experiences. (</w:t>
      </w:r>
      <w:proofErr w:type="spellStart"/>
      <w:r w:rsidRPr="001C3CEB">
        <w:rPr>
          <w:kern w:val="0"/>
          <w:sz w:val="20"/>
          <w:szCs w:val="20"/>
          <w:lang w:bidi="fa-IR"/>
        </w:rPr>
        <w:t>shulmamkate</w:t>
      </w:r>
      <w:proofErr w:type="spellEnd"/>
      <w:r w:rsidRPr="001C3CEB">
        <w:rPr>
          <w:kern w:val="0"/>
          <w:sz w:val="20"/>
          <w:szCs w:val="20"/>
          <w:lang w:bidi="fa-IR"/>
        </w:rPr>
        <w:t xml:space="preserve"> and Seligman 1993) and (shoving prober, 2006) Today positive as a new branch of psychology is primarily the scientific study of human strength and joy. Happiness and pleasure as positive emotion can produce science from creativity or lead to problem solving in daily life. psychological consequences such as joy optimism hope creativity and wisdom that comes from .the positive experiences of the mind is the center of attention and positive psychological studies (kar2006).When you have positive thinking you are going beyond the usual methods of thinking and action and you will have more flexibility also we are more creative and more efficient. Positive emotions people intellectual properties towards positive. Positive psychology intervention including treatment or deliberate activities to promote positive </w:t>
      </w:r>
      <w:proofErr w:type="spellStart"/>
      <w:r w:rsidRPr="001C3CEB">
        <w:rPr>
          <w:kern w:val="0"/>
          <w:sz w:val="20"/>
          <w:szCs w:val="20"/>
          <w:lang w:bidi="fa-IR"/>
        </w:rPr>
        <w:t>positive</w:t>
      </w:r>
      <w:proofErr w:type="spellEnd"/>
      <w:r w:rsidRPr="001C3CEB">
        <w:rPr>
          <w:kern w:val="0"/>
          <w:sz w:val="20"/>
          <w:szCs w:val="20"/>
          <w:lang w:bidi="fa-IR"/>
        </w:rPr>
        <w:t xml:space="preserve"> feeling positive attention to depressions (Sin and </w:t>
      </w:r>
      <w:proofErr w:type="spellStart"/>
      <w:r w:rsidRPr="001C3CEB">
        <w:rPr>
          <w:kern w:val="0"/>
          <w:sz w:val="20"/>
          <w:szCs w:val="20"/>
          <w:lang w:bidi="fa-IR"/>
        </w:rPr>
        <w:t>Lyubomirsky</w:t>
      </w:r>
      <w:proofErr w:type="spellEnd"/>
      <w:r w:rsidRPr="001C3CEB">
        <w:rPr>
          <w:kern w:val="0"/>
          <w:sz w:val="20"/>
          <w:szCs w:val="20"/>
          <w:lang w:bidi="fa-IR"/>
        </w:rPr>
        <w:t>, 2009).</w:t>
      </w:r>
    </w:p>
    <w:p w:rsidR="007A0498" w:rsidRPr="001C3CEB" w:rsidRDefault="007A0498" w:rsidP="00287D22">
      <w:pPr>
        <w:snapToGrid w:val="0"/>
        <w:ind w:firstLine="425"/>
        <w:rPr>
          <w:kern w:val="0"/>
          <w:sz w:val="20"/>
          <w:szCs w:val="20"/>
          <w:lang w:bidi="fa-IR"/>
        </w:rPr>
      </w:pPr>
      <w:r w:rsidRPr="001C3CEB">
        <w:rPr>
          <w:kern w:val="0"/>
          <w:sz w:val="20"/>
          <w:szCs w:val="20"/>
          <w:lang w:bidi="fa-IR"/>
        </w:rPr>
        <w:t xml:space="preserve">The fist work on self esteem has been done by William James in 1980. He explained the difference between self known and self reorganization self esteem is a personal assessment of what people think or reflect on their </w:t>
      </w:r>
      <w:proofErr w:type="spellStart"/>
      <w:r w:rsidRPr="001C3CEB">
        <w:rPr>
          <w:kern w:val="0"/>
          <w:sz w:val="20"/>
          <w:szCs w:val="20"/>
          <w:lang w:bidi="fa-IR"/>
        </w:rPr>
        <w:t>owne</w:t>
      </w:r>
      <w:proofErr w:type="spellEnd"/>
      <w:r w:rsidR="001C3CEB" w:rsidRPr="001C3CEB">
        <w:rPr>
          <w:kern w:val="0"/>
          <w:sz w:val="20"/>
          <w:szCs w:val="20"/>
          <w:lang w:bidi="fa-IR"/>
        </w:rPr>
        <w:t xml:space="preserve"> </w:t>
      </w:r>
      <w:proofErr w:type="spellStart"/>
      <w:r w:rsidRPr="001C3CEB">
        <w:rPr>
          <w:kern w:val="0"/>
          <w:sz w:val="20"/>
          <w:szCs w:val="20"/>
          <w:lang w:bidi="fa-IR"/>
        </w:rPr>
        <w:t>korman</w:t>
      </w:r>
      <w:proofErr w:type="spellEnd"/>
      <w:r w:rsidRPr="001C3CEB">
        <w:rPr>
          <w:kern w:val="0"/>
          <w:sz w:val="20"/>
          <w:szCs w:val="20"/>
          <w:lang w:bidi="fa-IR"/>
        </w:rPr>
        <w:t xml:space="preserve"> 1970 introduces the self esteem at the level of what people know about themselves as pleasant and fulfilling theca needs self esteem is a systematic evaluation of oneself one self esteem is a belief of yourself in the value of overall assessment and knowing your prestige in other words the extent to which people believe they are able to satisfy their needs according to a few studies seem that individuals with high self-esteem perceived more arguments about themselves refer to the members of an organization in which they act.</w:t>
      </w:r>
    </w:p>
    <w:p w:rsidR="007A0498" w:rsidRPr="001C3CEB" w:rsidRDefault="007A0498" w:rsidP="00287D22">
      <w:pPr>
        <w:snapToGrid w:val="0"/>
        <w:rPr>
          <w:kern w:val="0"/>
          <w:sz w:val="20"/>
          <w:szCs w:val="20"/>
          <w:lang w:bidi="fa-IR"/>
        </w:rPr>
      </w:pPr>
    </w:p>
    <w:p w:rsidR="007A0498" w:rsidRPr="001C3CEB" w:rsidRDefault="007A0498" w:rsidP="00287D22">
      <w:pPr>
        <w:snapToGrid w:val="0"/>
        <w:rPr>
          <w:b/>
          <w:bCs/>
          <w:kern w:val="0"/>
          <w:sz w:val="20"/>
          <w:szCs w:val="20"/>
          <w:lang w:bidi="fa-IR"/>
        </w:rPr>
      </w:pPr>
      <w:r w:rsidRPr="001C3CEB">
        <w:rPr>
          <w:b/>
          <w:bCs/>
          <w:kern w:val="0"/>
          <w:sz w:val="20"/>
          <w:szCs w:val="20"/>
          <w:lang w:bidi="fa-IR"/>
        </w:rPr>
        <w:t>References:</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Badner</w:t>
      </w:r>
      <w:proofErr w:type="spellEnd"/>
      <w:r w:rsidRPr="001C3CEB">
        <w:rPr>
          <w:kern w:val="0"/>
          <w:sz w:val="20"/>
          <w:szCs w:val="20"/>
          <w:lang w:bidi="fa-IR"/>
        </w:rPr>
        <w:t xml:space="preserve"> S. (1962). “In tolerance of ambiguity as a personality variable”. J Personal. 1962; 30: 29-50.</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Brockner</w:t>
      </w:r>
      <w:proofErr w:type="spellEnd"/>
      <w:r w:rsidRPr="001C3CEB">
        <w:rPr>
          <w:kern w:val="0"/>
          <w:sz w:val="20"/>
          <w:szCs w:val="20"/>
          <w:lang w:bidi="fa-IR"/>
        </w:rPr>
        <w:t>, J. (1988). “Self-esteem at work: Research, theory and practice”, Lexington, Mass: D. C. Health &amp; Co.</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Carr, Alan, (2003). “Positive Psychology: The Science of Happiness and Human Strengths”. Translated by: Hassan Pasha </w:t>
      </w:r>
      <w:proofErr w:type="spellStart"/>
      <w:r w:rsidRPr="001C3CEB">
        <w:rPr>
          <w:kern w:val="0"/>
          <w:sz w:val="20"/>
          <w:szCs w:val="20"/>
          <w:lang w:bidi="fa-IR"/>
        </w:rPr>
        <w:t>Sharifi</w:t>
      </w:r>
      <w:proofErr w:type="spellEnd"/>
      <w:r w:rsidRPr="001C3CEB">
        <w:rPr>
          <w:kern w:val="0"/>
          <w:sz w:val="20"/>
          <w:szCs w:val="20"/>
          <w:lang w:bidi="fa-IR"/>
        </w:rPr>
        <w:t xml:space="preserve"> &amp; </w:t>
      </w:r>
      <w:proofErr w:type="spellStart"/>
      <w:r w:rsidRPr="001C3CEB">
        <w:rPr>
          <w:kern w:val="0"/>
          <w:sz w:val="20"/>
          <w:szCs w:val="20"/>
          <w:lang w:bidi="fa-IR"/>
        </w:rPr>
        <w:t>Jaffar</w:t>
      </w:r>
      <w:proofErr w:type="spellEnd"/>
      <w:r w:rsidRPr="001C3CEB">
        <w:rPr>
          <w:kern w:val="0"/>
          <w:sz w:val="20"/>
          <w:szCs w:val="20"/>
          <w:lang w:bidi="fa-IR"/>
        </w:rPr>
        <w:t xml:space="preserve"> </w:t>
      </w:r>
      <w:proofErr w:type="spellStart"/>
      <w:r w:rsidRPr="001C3CEB">
        <w:rPr>
          <w:kern w:val="0"/>
          <w:sz w:val="20"/>
          <w:szCs w:val="20"/>
          <w:lang w:bidi="fa-IR"/>
        </w:rPr>
        <w:lastRenderedPageBreak/>
        <w:t>Najafi</w:t>
      </w:r>
      <w:proofErr w:type="spellEnd"/>
      <w:r w:rsidRPr="001C3CEB">
        <w:rPr>
          <w:kern w:val="0"/>
          <w:sz w:val="20"/>
          <w:szCs w:val="20"/>
          <w:lang w:bidi="fa-IR"/>
        </w:rPr>
        <w:t xml:space="preserve"> </w:t>
      </w:r>
      <w:proofErr w:type="spellStart"/>
      <w:r w:rsidRPr="001C3CEB">
        <w:rPr>
          <w:kern w:val="0"/>
          <w:sz w:val="20"/>
          <w:szCs w:val="20"/>
          <w:lang w:bidi="fa-IR"/>
        </w:rPr>
        <w:t>Zand</w:t>
      </w:r>
      <w:proofErr w:type="spellEnd"/>
      <w:r w:rsidRPr="001C3CEB">
        <w:rPr>
          <w:kern w:val="0"/>
          <w:sz w:val="20"/>
          <w:szCs w:val="20"/>
          <w:lang w:bidi="fa-IR"/>
        </w:rPr>
        <w:t xml:space="preserve">. Tehran: </w:t>
      </w:r>
      <w:proofErr w:type="spellStart"/>
      <w:r w:rsidRPr="001C3CEB">
        <w:rPr>
          <w:kern w:val="0"/>
          <w:sz w:val="20"/>
          <w:szCs w:val="20"/>
          <w:lang w:bidi="fa-IR"/>
        </w:rPr>
        <w:t>Roshd</w:t>
      </w:r>
      <w:proofErr w:type="spellEnd"/>
      <w:r w:rsidRPr="001C3CEB">
        <w:rPr>
          <w:kern w:val="0"/>
          <w:sz w:val="20"/>
          <w:szCs w:val="20"/>
          <w:lang w:bidi="fa-IR"/>
        </w:rPr>
        <w:t>.</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Forster, J. R. (1991). “Facilitating positive changes”. International Journal of personal construct psychology, 4, 281</w:t>
      </w:r>
      <w:r w:rsidRPr="001C3CEB">
        <w:rPr>
          <w:rFonts w:eastAsia="MS Mincho"/>
          <w:kern w:val="0"/>
          <w:sz w:val="20"/>
          <w:szCs w:val="20"/>
          <w:lang w:bidi="fa-IR"/>
        </w:rPr>
        <w:t>‐</w:t>
      </w:r>
      <w:r w:rsidRPr="001C3CEB">
        <w:rPr>
          <w:kern w:val="0"/>
          <w:sz w:val="20"/>
          <w:szCs w:val="20"/>
          <w:lang w:bidi="fa-IR"/>
        </w:rPr>
        <w:t>292.</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Fredrickson, B. L. (1998). “What good are positive emotions? (Electronic version)”. Review of General psychology, 2, 300-310.</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Froman</w:t>
      </w:r>
      <w:proofErr w:type="spellEnd"/>
      <w:r w:rsidRPr="001C3CEB">
        <w:rPr>
          <w:kern w:val="0"/>
          <w:sz w:val="20"/>
          <w:szCs w:val="20"/>
          <w:lang w:bidi="fa-IR"/>
        </w:rPr>
        <w:t>, L. (2009, August 26). “Positive psychology in the workplace. (Electronic version)”. Journal of Psychology Department, 2, 169-185.</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Furnham</w:t>
      </w:r>
      <w:proofErr w:type="spellEnd"/>
      <w:r w:rsidRPr="001C3CEB">
        <w:rPr>
          <w:kern w:val="0"/>
          <w:sz w:val="20"/>
          <w:szCs w:val="20"/>
          <w:lang w:bidi="fa-IR"/>
        </w:rPr>
        <w:t xml:space="preserve">, A &amp; </w:t>
      </w:r>
      <w:proofErr w:type="spellStart"/>
      <w:r w:rsidRPr="001C3CEB">
        <w:rPr>
          <w:kern w:val="0"/>
          <w:sz w:val="20"/>
          <w:szCs w:val="20"/>
          <w:lang w:bidi="fa-IR"/>
        </w:rPr>
        <w:t>Ribchester</w:t>
      </w:r>
      <w:proofErr w:type="spellEnd"/>
      <w:r w:rsidRPr="001C3CEB">
        <w:rPr>
          <w:kern w:val="0"/>
          <w:sz w:val="20"/>
          <w:szCs w:val="20"/>
          <w:lang w:bidi="fa-IR"/>
        </w:rPr>
        <w:t>, T, (1995). “Tolerance of Ambiguity: A Review of the, Concept, Its Measurement and Applications”. Current Psychology: Developmental, Learning, Personality, Social, 14, 179-199.</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Gardner, D. G., Dyne, L. V., Pierce, J. L. (2004). “The effects of pay level on organization based self-esteem and performance: A field study”, Journal of Occupational and Organizational Psychology, 77, 307-322.</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Grenier</w:t>
      </w:r>
      <w:proofErr w:type="spellEnd"/>
      <w:r w:rsidRPr="001C3CEB">
        <w:rPr>
          <w:kern w:val="0"/>
          <w:sz w:val="20"/>
          <w:szCs w:val="20"/>
          <w:lang w:bidi="fa-IR"/>
        </w:rPr>
        <w:t xml:space="preserve">, S; Barrette, A.M &amp; </w:t>
      </w:r>
      <w:proofErr w:type="spellStart"/>
      <w:r w:rsidRPr="001C3CEB">
        <w:rPr>
          <w:kern w:val="0"/>
          <w:sz w:val="20"/>
          <w:szCs w:val="20"/>
          <w:lang w:bidi="fa-IR"/>
        </w:rPr>
        <w:t>Ladouceur</w:t>
      </w:r>
      <w:proofErr w:type="spellEnd"/>
      <w:r w:rsidRPr="001C3CEB">
        <w:rPr>
          <w:kern w:val="0"/>
          <w:sz w:val="20"/>
          <w:szCs w:val="20"/>
          <w:lang w:bidi="fa-IR"/>
        </w:rPr>
        <w:t>, R. (2005). “Intolerance of Uncertainty and Intolerance of Ambiguity: Similarities and differences”. Personality and Individual Differences 39 (2005) 593–600.</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Harry M. Wallace, (2001) “Narcissism and performance: the importance of Self – Enhancement opportunity”, Dissertation, May 2001.</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Jazani</w:t>
      </w:r>
      <w:proofErr w:type="spellEnd"/>
      <w:r w:rsidRPr="001C3CEB">
        <w:rPr>
          <w:kern w:val="0"/>
          <w:sz w:val="20"/>
          <w:szCs w:val="20"/>
          <w:lang w:bidi="fa-IR"/>
        </w:rPr>
        <w:t xml:space="preserve">, </w:t>
      </w:r>
      <w:proofErr w:type="spellStart"/>
      <w:r w:rsidRPr="001C3CEB">
        <w:rPr>
          <w:kern w:val="0"/>
          <w:sz w:val="20"/>
          <w:szCs w:val="20"/>
          <w:lang w:bidi="fa-IR"/>
        </w:rPr>
        <w:t>Nasrin</w:t>
      </w:r>
      <w:proofErr w:type="spellEnd"/>
      <w:r w:rsidRPr="001C3CEB">
        <w:rPr>
          <w:kern w:val="0"/>
          <w:sz w:val="20"/>
          <w:szCs w:val="20"/>
          <w:lang w:bidi="fa-IR"/>
        </w:rPr>
        <w:t>, (1996). “Human Resource Management”, Tehran, Ney Publication.</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Khoda</w:t>
      </w:r>
      <w:proofErr w:type="spellEnd"/>
      <w:r w:rsidRPr="001C3CEB">
        <w:rPr>
          <w:kern w:val="0"/>
          <w:sz w:val="20"/>
          <w:szCs w:val="20"/>
          <w:lang w:bidi="fa-IR"/>
        </w:rPr>
        <w:t xml:space="preserve"> </w:t>
      </w:r>
      <w:proofErr w:type="spellStart"/>
      <w:r w:rsidRPr="001C3CEB">
        <w:rPr>
          <w:kern w:val="0"/>
          <w:sz w:val="20"/>
          <w:szCs w:val="20"/>
          <w:lang w:bidi="fa-IR"/>
        </w:rPr>
        <w:t>Yari</w:t>
      </w:r>
      <w:proofErr w:type="spellEnd"/>
      <w:r w:rsidRPr="001C3CEB">
        <w:rPr>
          <w:kern w:val="0"/>
          <w:sz w:val="20"/>
          <w:szCs w:val="20"/>
          <w:lang w:bidi="fa-IR"/>
        </w:rPr>
        <w:t xml:space="preserve">, Mohammad, (2000). “The use of positive thinking in psychotherapy with an emphasis on Islamic </w:t>
      </w:r>
      <w:proofErr w:type="spellStart"/>
      <w:r w:rsidRPr="001C3CEB">
        <w:rPr>
          <w:kern w:val="0"/>
          <w:sz w:val="20"/>
          <w:szCs w:val="20"/>
          <w:lang w:bidi="fa-IR"/>
        </w:rPr>
        <w:t>Perspective”Psychology</w:t>
      </w:r>
      <w:proofErr w:type="spellEnd"/>
      <w:r w:rsidRPr="001C3CEB">
        <w:rPr>
          <w:kern w:val="0"/>
          <w:sz w:val="20"/>
          <w:szCs w:val="20"/>
          <w:lang w:bidi="fa-IR"/>
        </w:rPr>
        <w:t xml:space="preserve"> &amp; Educational journal, 30, (1): 140-164.</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Korman</w:t>
      </w:r>
      <w:proofErr w:type="spellEnd"/>
      <w:r w:rsidRPr="001C3CEB">
        <w:rPr>
          <w:kern w:val="0"/>
          <w:sz w:val="20"/>
          <w:szCs w:val="20"/>
          <w:lang w:bidi="fa-IR"/>
        </w:rPr>
        <w:t xml:space="preserve">, A. (1976). Hypothesis of work behavior revisited and an </w:t>
      </w:r>
      <w:proofErr w:type="spellStart"/>
      <w:r w:rsidRPr="001C3CEB">
        <w:rPr>
          <w:kern w:val="0"/>
          <w:sz w:val="20"/>
          <w:szCs w:val="20"/>
          <w:lang w:bidi="fa-IR"/>
        </w:rPr>
        <w:t>extention</w:t>
      </w:r>
      <w:proofErr w:type="spellEnd"/>
      <w:r w:rsidRPr="001C3CEB">
        <w:rPr>
          <w:kern w:val="0"/>
          <w:sz w:val="20"/>
          <w:szCs w:val="20"/>
          <w:lang w:bidi="fa-IR"/>
        </w:rPr>
        <w:t>, Academy of Management Review, 1, 5063.</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Lee, J. &amp; </w:t>
      </w:r>
      <w:proofErr w:type="spellStart"/>
      <w:r w:rsidRPr="001C3CEB">
        <w:rPr>
          <w:kern w:val="0"/>
          <w:sz w:val="20"/>
          <w:szCs w:val="20"/>
          <w:lang w:bidi="fa-IR"/>
        </w:rPr>
        <w:t>Feccei</w:t>
      </w:r>
      <w:proofErr w:type="spellEnd"/>
      <w:r w:rsidRPr="001C3CEB">
        <w:rPr>
          <w:kern w:val="0"/>
          <w:sz w:val="20"/>
          <w:szCs w:val="20"/>
          <w:lang w:bidi="fa-IR"/>
        </w:rPr>
        <w:t>, R. (2007). Perceived organizational support and effective commitment: the mediating role of organizational based self-esteem in the context of job in security, Journal of Organizational Behavior, 28, 661.</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MacLain</w:t>
      </w:r>
      <w:proofErr w:type="spellEnd"/>
      <w:r w:rsidRPr="001C3CEB">
        <w:rPr>
          <w:kern w:val="0"/>
          <w:sz w:val="20"/>
          <w:szCs w:val="20"/>
          <w:lang w:bidi="fa-IR"/>
        </w:rPr>
        <w:t>, D.L. (1993). The MSTAT-I: a new measure of an individual’s tolerance for ambiguity, Educational and Psychological Measurement. Volume 53, Issue 1, pages 183-189.</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MacLeod, Andrew. K., and Conway, Clare. (2007). Well</w:t>
      </w:r>
      <w:r w:rsidRPr="001C3CEB">
        <w:rPr>
          <w:rFonts w:eastAsia="MS Mincho"/>
          <w:kern w:val="0"/>
          <w:sz w:val="20"/>
          <w:szCs w:val="20"/>
          <w:lang w:bidi="fa-IR"/>
        </w:rPr>
        <w:t>‐</w:t>
      </w:r>
      <w:r w:rsidRPr="001C3CEB">
        <w:rPr>
          <w:kern w:val="0"/>
          <w:sz w:val="20"/>
          <w:szCs w:val="20"/>
          <w:lang w:bidi="fa-IR"/>
        </w:rPr>
        <w:t>being and positive future thinking for the self-versus others. Cognition &amp; Emotion, Volume 21 (5), 1114 –1124.</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MacLeod, Andrew. K., and </w:t>
      </w:r>
      <w:proofErr w:type="spellStart"/>
      <w:r w:rsidRPr="001C3CEB">
        <w:rPr>
          <w:kern w:val="0"/>
          <w:sz w:val="20"/>
          <w:szCs w:val="20"/>
          <w:lang w:bidi="fa-IR"/>
        </w:rPr>
        <w:t>Salaminiou</w:t>
      </w:r>
      <w:proofErr w:type="spellEnd"/>
      <w:r w:rsidRPr="001C3CEB">
        <w:rPr>
          <w:kern w:val="0"/>
          <w:sz w:val="20"/>
          <w:szCs w:val="20"/>
          <w:lang w:bidi="fa-IR"/>
        </w:rPr>
        <w:t>, Eva. (2001). reduced positive future</w:t>
      </w:r>
      <w:r w:rsidRPr="001C3CEB">
        <w:rPr>
          <w:rFonts w:eastAsia="MS Mincho"/>
          <w:kern w:val="0"/>
          <w:sz w:val="20"/>
          <w:szCs w:val="20"/>
          <w:lang w:bidi="fa-IR"/>
        </w:rPr>
        <w:t>‐</w:t>
      </w:r>
      <w:r w:rsidRPr="001C3CEB">
        <w:rPr>
          <w:kern w:val="0"/>
          <w:sz w:val="20"/>
          <w:szCs w:val="20"/>
          <w:lang w:bidi="fa-IR"/>
        </w:rPr>
        <w:t xml:space="preserve">thinking in depression: Cognitive and affective factors. </w:t>
      </w:r>
      <w:r w:rsidRPr="001C3CEB">
        <w:rPr>
          <w:kern w:val="0"/>
          <w:sz w:val="20"/>
          <w:szCs w:val="20"/>
          <w:lang w:bidi="fa-IR"/>
        </w:rPr>
        <w:lastRenderedPageBreak/>
        <w:t>Cognition and emotion, 15 (1), 99– 107.</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MacLeod, Andrew. K., Tata. Philip, </w:t>
      </w:r>
      <w:proofErr w:type="spellStart"/>
      <w:r w:rsidRPr="001C3CEB">
        <w:rPr>
          <w:kern w:val="0"/>
          <w:sz w:val="20"/>
          <w:szCs w:val="20"/>
          <w:lang w:bidi="fa-IR"/>
        </w:rPr>
        <w:t>Tyrer</w:t>
      </w:r>
      <w:proofErr w:type="spellEnd"/>
      <w:r w:rsidRPr="001C3CEB">
        <w:rPr>
          <w:kern w:val="0"/>
          <w:sz w:val="20"/>
          <w:szCs w:val="20"/>
          <w:lang w:bidi="fa-IR"/>
        </w:rPr>
        <w:t xml:space="preserve">, Peter, Schmidt, Ulrike, Davidson. Kate, and Thompson, Simon. (2005). Hopelessness and positive and negative future thinking in </w:t>
      </w:r>
      <w:proofErr w:type="spellStart"/>
      <w:r w:rsidRPr="001C3CEB">
        <w:rPr>
          <w:kern w:val="0"/>
          <w:sz w:val="20"/>
          <w:szCs w:val="20"/>
          <w:lang w:bidi="fa-IR"/>
        </w:rPr>
        <w:t>parasuicide</w:t>
      </w:r>
      <w:proofErr w:type="spellEnd"/>
      <w:r w:rsidRPr="001C3CEB">
        <w:rPr>
          <w:kern w:val="0"/>
          <w:sz w:val="20"/>
          <w:szCs w:val="20"/>
          <w:lang w:bidi="fa-IR"/>
        </w:rPr>
        <w:t>. British Journal of Clinical Psychology. 44, 495–504.</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Mayer, B. W. &amp; </w:t>
      </w:r>
      <w:proofErr w:type="spellStart"/>
      <w:r w:rsidRPr="001C3CEB">
        <w:rPr>
          <w:kern w:val="0"/>
          <w:sz w:val="20"/>
          <w:szCs w:val="20"/>
          <w:lang w:bidi="fa-IR"/>
        </w:rPr>
        <w:t>Fraccastoro</w:t>
      </w:r>
      <w:proofErr w:type="spellEnd"/>
      <w:r w:rsidRPr="001C3CEB">
        <w:rPr>
          <w:kern w:val="0"/>
          <w:sz w:val="20"/>
          <w:szCs w:val="20"/>
          <w:lang w:bidi="fa-IR"/>
        </w:rPr>
        <w:t xml:space="preserve">, K. &amp; </w:t>
      </w:r>
      <w:proofErr w:type="spellStart"/>
      <w:r w:rsidRPr="001C3CEB">
        <w:rPr>
          <w:kern w:val="0"/>
          <w:sz w:val="20"/>
          <w:szCs w:val="20"/>
          <w:lang w:bidi="fa-IR"/>
        </w:rPr>
        <w:t>Mcnary</w:t>
      </w:r>
      <w:proofErr w:type="spellEnd"/>
      <w:r w:rsidRPr="001C3CEB">
        <w:rPr>
          <w:kern w:val="0"/>
          <w:sz w:val="20"/>
          <w:szCs w:val="20"/>
          <w:lang w:bidi="fa-IR"/>
        </w:rPr>
        <w:t>, L. D. (2007). The relationship among organizational based Self-esteem and various factors motivating volunteers, Nonprofit and Voluntary Sector, 36, 327.</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Myers, J. R., Henderson-King, D. H., &amp; Henderson- King, E. I. (1997). Facing technological risks: The importance of individual differences. Journal of Research in Personality, 31, 1–20.</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Peterson, C., Park, N., and Seligman, M.E. (2005). Orientations to happiness and life satisfaction: the full life versus the empty life. Journal of Happiness Studies. 6:25– 41. DOI 10.1007/s10902</w:t>
      </w:r>
      <w:r w:rsidRPr="001C3CEB">
        <w:rPr>
          <w:rFonts w:eastAsia="MS Mincho"/>
          <w:kern w:val="0"/>
          <w:sz w:val="20"/>
          <w:szCs w:val="20"/>
          <w:lang w:bidi="fa-IR"/>
        </w:rPr>
        <w:t>‐</w:t>
      </w:r>
      <w:r w:rsidRPr="001C3CEB">
        <w:rPr>
          <w:kern w:val="0"/>
          <w:sz w:val="20"/>
          <w:szCs w:val="20"/>
          <w:lang w:bidi="fa-IR"/>
        </w:rPr>
        <w:t>004</w:t>
      </w:r>
      <w:r w:rsidRPr="001C3CEB">
        <w:rPr>
          <w:rFonts w:eastAsia="MS Mincho"/>
          <w:kern w:val="0"/>
          <w:sz w:val="20"/>
          <w:szCs w:val="20"/>
          <w:lang w:bidi="fa-IR"/>
        </w:rPr>
        <w:t>‐</w:t>
      </w:r>
      <w:r w:rsidRPr="001C3CEB">
        <w:rPr>
          <w:kern w:val="0"/>
          <w:sz w:val="20"/>
          <w:szCs w:val="20"/>
          <w:lang w:bidi="fa-IR"/>
        </w:rPr>
        <w:t>1278</w:t>
      </w:r>
      <w:r w:rsidRPr="001C3CEB">
        <w:rPr>
          <w:rFonts w:eastAsia="MS Mincho"/>
          <w:kern w:val="0"/>
          <w:sz w:val="20"/>
          <w:szCs w:val="20"/>
          <w:lang w:bidi="fa-IR"/>
        </w:rPr>
        <w:t>‐</w:t>
      </w:r>
      <w:r w:rsidRPr="001C3CEB">
        <w:rPr>
          <w:kern w:val="0"/>
          <w:sz w:val="20"/>
          <w:szCs w:val="20"/>
          <w:lang w:bidi="fa-IR"/>
        </w:rPr>
        <w:t>z.</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Pierce, J. L., D. G., </w:t>
      </w:r>
      <w:proofErr w:type="spellStart"/>
      <w:r w:rsidRPr="001C3CEB">
        <w:rPr>
          <w:kern w:val="0"/>
          <w:sz w:val="20"/>
          <w:szCs w:val="20"/>
          <w:lang w:bidi="fa-IR"/>
        </w:rPr>
        <w:t>Dunhum</w:t>
      </w:r>
      <w:proofErr w:type="spellEnd"/>
      <w:r w:rsidRPr="001C3CEB">
        <w:rPr>
          <w:kern w:val="0"/>
          <w:sz w:val="20"/>
          <w:szCs w:val="20"/>
          <w:lang w:bidi="fa-IR"/>
        </w:rPr>
        <w:t>, R. B. &amp; Cummings, L. L. (1993). Moderation by organization based Self-esteem of role condition employee response relationship, Academy of Management Journal, 2, 271288.</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Schulman, P., Keith, D., &amp; Seligman, M. E. P. (1993). Is optimism heritable? A study of twins. </w:t>
      </w:r>
      <w:proofErr w:type="spellStart"/>
      <w:r w:rsidRPr="001C3CEB">
        <w:rPr>
          <w:kern w:val="0"/>
          <w:sz w:val="20"/>
          <w:szCs w:val="20"/>
          <w:lang w:bidi="fa-IR"/>
        </w:rPr>
        <w:t>Behaviour</w:t>
      </w:r>
      <w:proofErr w:type="spellEnd"/>
      <w:r w:rsidRPr="001C3CEB">
        <w:rPr>
          <w:kern w:val="0"/>
          <w:sz w:val="20"/>
          <w:szCs w:val="20"/>
          <w:lang w:bidi="fa-IR"/>
        </w:rPr>
        <w:t xml:space="preserve"> Research and Therapy, 31, 569–574.</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Schweingruber</w:t>
      </w:r>
      <w:proofErr w:type="spellEnd"/>
      <w:r w:rsidRPr="001C3CEB">
        <w:rPr>
          <w:kern w:val="0"/>
          <w:sz w:val="20"/>
          <w:szCs w:val="20"/>
          <w:lang w:bidi="fa-IR"/>
        </w:rPr>
        <w:t xml:space="preserve">, David. (2006). Success through a </w:t>
      </w:r>
      <w:r w:rsidRPr="001C3CEB">
        <w:rPr>
          <w:kern w:val="0"/>
          <w:sz w:val="20"/>
          <w:szCs w:val="20"/>
          <w:lang w:bidi="fa-IR"/>
        </w:rPr>
        <w:lastRenderedPageBreak/>
        <w:t>positive mental attitude?: The Role of Positive Thinking in Door</w:t>
      </w:r>
      <w:r w:rsidRPr="001C3CEB">
        <w:rPr>
          <w:rFonts w:eastAsia="MS Mincho"/>
          <w:kern w:val="0"/>
          <w:sz w:val="20"/>
          <w:szCs w:val="20"/>
          <w:lang w:bidi="fa-IR"/>
        </w:rPr>
        <w:t>‐</w:t>
      </w:r>
      <w:r w:rsidRPr="001C3CEB">
        <w:rPr>
          <w:kern w:val="0"/>
          <w:sz w:val="20"/>
          <w:szCs w:val="20"/>
          <w:lang w:bidi="fa-IR"/>
        </w:rPr>
        <w:t>to</w:t>
      </w:r>
      <w:r w:rsidRPr="001C3CEB">
        <w:rPr>
          <w:rFonts w:eastAsia="MS Mincho"/>
          <w:kern w:val="0"/>
          <w:sz w:val="20"/>
          <w:szCs w:val="20"/>
          <w:lang w:bidi="fa-IR"/>
        </w:rPr>
        <w:t>‐</w:t>
      </w:r>
      <w:r w:rsidRPr="001C3CEB">
        <w:rPr>
          <w:kern w:val="0"/>
          <w:sz w:val="20"/>
          <w:szCs w:val="20"/>
          <w:lang w:bidi="fa-IR"/>
        </w:rPr>
        <w:t>Door Sales. The Sociological Quarterly. 47, 41–68.</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Shavelson</w:t>
      </w:r>
      <w:proofErr w:type="spellEnd"/>
      <w:r w:rsidRPr="001C3CEB">
        <w:rPr>
          <w:kern w:val="0"/>
          <w:sz w:val="20"/>
          <w:szCs w:val="20"/>
          <w:lang w:bidi="fa-IR"/>
        </w:rPr>
        <w:t xml:space="preserve">, R. J., </w:t>
      </w:r>
      <w:proofErr w:type="spellStart"/>
      <w:r w:rsidRPr="001C3CEB">
        <w:rPr>
          <w:kern w:val="0"/>
          <w:sz w:val="20"/>
          <w:szCs w:val="20"/>
          <w:lang w:bidi="fa-IR"/>
        </w:rPr>
        <w:t>Hubner</w:t>
      </w:r>
      <w:proofErr w:type="spellEnd"/>
      <w:r w:rsidRPr="001C3CEB">
        <w:rPr>
          <w:kern w:val="0"/>
          <w:sz w:val="20"/>
          <w:szCs w:val="20"/>
          <w:lang w:bidi="fa-IR"/>
        </w:rPr>
        <w:t xml:space="preserve">, J. J., &amp; Stanton, G. C. (1979). </w:t>
      </w:r>
      <w:proofErr w:type="spellStart"/>
      <w:r w:rsidRPr="001C3CEB">
        <w:rPr>
          <w:kern w:val="0"/>
          <w:sz w:val="20"/>
          <w:szCs w:val="20"/>
          <w:lang w:bidi="fa-IR"/>
        </w:rPr>
        <w:t>Selfconcept</w:t>
      </w:r>
      <w:proofErr w:type="spellEnd"/>
      <w:r w:rsidRPr="001C3CEB">
        <w:rPr>
          <w:kern w:val="0"/>
          <w:sz w:val="20"/>
          <w:szCs w:val="20"/>
          <w:lang w:bidi="fa-IR"/>
        </w:rPr>
        <w:t>: Validations of construct interpretations, Review of Educational Research, 46, 407441.</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Sin, N. &amp; </w:t>
      </w:r>
      <w:proofErr w:type="spellStart"/>
      <w:r w:rsidRPr="001C3CEB">
        <w:rPr>
          <w:kern w:val="0"/>
          <w:sz w:val="20"/>
          <w:szCs w:val="20"/>
          <w:lang w:bidi="fa-IR"/>
        </w:rPr>
        <w:t>Lyubomirsky</w:t>
      </w:r>
      <w:proofErr w:type="spellEnd"/>
      <w:r w:rsidRPr="001C3CEB">
        <w:rPr>
          <w:kern w:val="0"/>
          <w:sz w:val="20"/>
          <w:szCs w:val="20"/>
          <w:lang w:bidi="fa-IR"/>
        </w:rPr>
        <w:t xml:space="preserve">, S. (2009). Enhancing well-being and alleviating depressive symptoms with positive psychology intervention: </w:t>
      </w:r>
      <w:proofErr w:type="spellStart"/>
      <w:r w:rsidRPr="001C3CEB">
        <w:rPr>
          <w:kern w:val="0"/>
          <w:sz w:val="20"/>
          <w:szCs w:val="20"/>
          <w:lang w:bidi="fa-IR"/>
        </w:rPr>
        <w:t>apractice</w:t>
      </w:r>
      <w:proofErr w:type="spellEnd"/>
      <w:r w:rsidRPr="001C3CEB">
        <w:rPr>
          <w:kern w:val="0"/>
          <w:sz w:val="20"/>
          <w:szCs w:val="20"/>
          <w:lang w:bidi="fa-IR"/>
        </w:rPr>
        <w:t>_ friendly meta-analysis. (Electronic version). Journal of clinical psychology, 65, 467 - 487.</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 xml:space="preserve">Tang, T. L., &amp; Gilbert, P. R. (1994). </w:t>
      </w:r>
      <w:proofErr w:type="spellStart"/>
      <w:r w:rsidRPr="001C3CEB">
        <w:rPr>
          <w:kern w:val="0"/>
          <w:sz w:val="20"/>
          <w:szCs w:val="20"/>
          <w:lang w:bidi="fa-IR"/>
        </w:rPr>
        <w:t>Organizationbased</w:t>
      </w:r>
      <w:proofErr w:type="spellEnd"/>
      <w:r w:rsidRPr="001C3CEB">
        <w:rPr>
          <w:kern w:val="0"/>
          <w:sz w:val="20"/>
          <w:szCs w:val="20"/>
          <w:lang w:bidi="fa-IR"/>
        </w:rPr>
        <w:t xml:space="preserve"> </w:t>
      </w:r>
      <w:proofErr w:type="spellStart"/>
      <w:r w:rsidRPr="001C3CEB">
        <w:rPr>
          <w:kern w:val="0"/>
          <w:sz w:val="20"/>
          <w:szCs w:val="20"/>
          <w:lang w:bidi="fa-IR"/>
        </w:rPr>
        <w:t>Selfesteem</w:t>
      </w:r>
      <w:proofErr w:type="spellEnd"/>
      <w:r w:rsidRPr="001C3CEB">
        <w:rPr>
          <w:kern w:val="0"/>
          <w:sz w:val="20"/>
          <w:szCs w:val="20"/>
          <w:lang w:bidi="fa-IR"/>
        </w:rPr>
        <w:t xml:space="preserve"> among mental health workers: A replication and </w:t>
      </w:r>
      <w:proofErr w:type="spellStart"/>
      <w:r w:rsidRPr="001C3CEB">
        <w:rPr>
          <w:kern w:val="0"/>
          <w:sz w:val="20"/>
          <w:szCs w:val="20"/>
          <w:lang w:bidi="fa-IR"/>
        </w:rPr>
        <w:t>extention</w:t>
      </w:r>
      <w:proofErr w:type="spellEnd"/>
      <w:r w:rsidRPr="001C3CEB">
        <w:rPr>
          <w:kern w:val="0"/>
          <w:sz w:val="20"/>
          <w:szCs w:val="20"/>
          <w:lang w:bidi="fa-IR"/>
        </w:rPr>
        <w:t>, Public personnel Management, 23, 127134.</w:t>
      </w:r>
    </w:p>
    <w:p w:rsidR="007A0498" w:rsidRPr="001C3CEB" w:rsidRDefault="007A0498" w:rsidP="00287D22">
      <w:pPr>
        <w:numPr>
          <w:ilvl w:val="0"/>
          <w:numId w:val="15"/>
        </w:numPr>
        <w:snapToGrid w:val="0"/>
        <w:rPr>
          <w:kern w:val="0"/>
          <w:sz w:val="20"/>
          <w:szCs w:val="20"/>
          <w:lang w:bidi="fa-IR"/>
        </w:rPr>
      </w:pPr>
      <w:r w:rsidRPr="001C3CEB">
        <w:rPr>
          <w:kern w:val="0"/>
          <w:sz w:val="20"/>
          <w:szCs w:val="20"/>
          <w:lang w:bidi="fa-IR"/>
        </w:rPr>
        <w:t>Taylor, S. E., &amp; Brown, J .D. (1988). Illusion and well</w:t>
      </w:r>
      <w:r w:rsidRPr="001C3CEB">
        <w:rPr>
          <w:rFonts w:eastAsia="MS Mincho"/>
          <w:kern w:val="0"/>
          <w:sz w:val="20"/>
          <w:szCs w:val="20"/>
          <w:lang w:bidi="fa-IR"/>
        </w:rPr>
        <w:t>‐</w:t>
      </w:r>
      <w:r w:rsidRPr="001C3CEB">
        <w:rPr>
          <w:kern w:val="0"/>
          <w:sz w:val="20"/>
          <w:szCs w:val="20"/>
          <w:lang w:bidi="fa-IR"/>
        </w:rPr>
        <w:t xml:space="preserve"> being: A social psychological perspective on mental health. Psychological Bulletin, 103, 193</w:t>
      </w:r>
      <w:r w:rsidRPr="001C3CEB">
        <w:rPr>
          <w:rFonts w:eastAsia="MS Mincho"/>
          <w:kern w:val="0"/>
          <w:sz w:val="20"/>
          <w:szCs w:val="20"/>
          <w:lang w:bidi="fa-IR"/>
        </w:rPr>
        <w:t>‐</w:t>
      </w:r>
      <w:r w:rsidRPr="001C3CEB">
        <w:rPr>
          <w:kern w:val="0"/>
          <w:sz w:val="20"/>
          <w:szCs w:val="20"/>
          <w:lang w:bidi="fa-IR"/>
        </w:rPr>
        <w:t>210.</w:t>
      </w:r>
    </w:p>
    <w:p w:rsidR="007A0498" w:rsidRPr="001C3CEB" w:rsidRDefault="007A0498" w:rsidP="00287D22">
      <w:pPr>
        <w:numPr>
          <w:ilvl w:val="0"/>
          <w:numId w:val="15"/>
        </w:numPr>
        <w:snapToGrid w:val="0"/>
        <w:rPr>
          <w:kern w:val="0"/>
          <w:sz w:val="20"/>
          <w:szCs w:val="20"/>
          <w:lang w:bidi="fa-IR"/>
        </w:rPr>
      </w:pPr>
      <w:proofErr w:type="spellStart"/>
      <w:r w:rsidRPr="001C3CEB">
        <w:rPr>
          <w:kern w:val="0"/>
          <w:sz w:val="20"/>
          <w:szCs w:val="20"/>
          <w:lang w:bidi="fa-IR"/>
        </w:rPr>
        <w:t>Vella</w:t>
      </w:r>
      <w:r w:rsidRPr="001C3CEB">
        <w:rPr>
          <w:rFonts w:eastAsia="MS Mincho"/>
          <w:kern w:val="0"/>
          <w:sz w:val="20"/>
          <w:szCs w:val="20"/>
          <w:lang w:bidi="fa-IR"/>
        </w:rPr>
        <w:t>‐</w:t>
      </w:r>
      <w:r w:rsidRPr="001C3CEB">
        <w:rPr>
          <w:kern w:val="0"/>
          <w:sz w:val="20"/>
          <w:szCs w:val="20"/>
          <w:lang w:bidi="fa-IR"/>
        </w:rPr>
        <w:t>Brodrick</w:t>
      </w:r>
      <w:proofErr w:type="spellEnd"/>
      <w:r w:rsidRPr="001C3CEB">
        <w:rPr>
          <w:kern w:val="0"/>
          <w:sz w:val="20"/>
          <w:szCs w:val="20"/>
          <w:lang w:bidi="fa-IR"/>
        </w:rPr>
        <w:t xml:space="preserve">, Dianne. A., Park. </w:t>
      </w:r>
      <w:proofErr w:type="spellStart"/>
      <w:r w:rsidRPr="001C3CEB">
        <w:rPr>
          <w:kern w:val="0"/>
          <w:sz w:val="20"/>
          <w:szCs w:val="20"/>
          <w:lang w:bidi="fa-IR"/>
        </w:rPr>
        <w:t>Nansook</w:t>
      </w:r>
      <w:proofErr w:type="spellEnd"/>
      <w:r w:rsidRPr="001C3CEB">
        <w:rPr>
          <w:kern w:val="0"/>
          <w:sz w:val="20"/>
          <w:szCs w:val="20"/>
          <w:lang w:bidi="fa-IR"/>
        </w:rPr>
        <w:t>., and Peterson, Christopher. (2009). Three Ways to Be Happy: Pleasure, Engagement, and Meaning—Findings from Australian and US Samples. Soc Indic Res (2009) 90:165–179. DOI 10.1007/s11205</w:t>
      </w:r>
      <w:r w:rsidRPr="001C3CEB">
        <w:rPr>
          <w:rFonts w:eastAsia="MS Mincho"/>
          <w:kern w:val="0"/>
          <w:sz w:val="20"/>
          <w:szCs w:val="20"/>
          <w:lang w:bidi="fa-IR"/>
        </w:rPr>
        <w:t>‐</w:t>
      </w:r>
      <w:r w:rsidRPr="001C3CEB">
        <w:rPr>
          <w:kern w:val="0"/>
          <w:sz w:val="20"/>
          <w:szCs w:val="20"/>
          <w:lang w:bidi="fa-IR"/>
        </w:rPr>
        <w:t>008</w:t>
      </w:r>
      <w:r w:rsidRPr="001C3CEB">
        <w:rPr>
          <w:rFonts w:eastAsia="MS Mincho"/>
          <w:kern w:val="0"/>
          <w:sz w:val="20"/>
          <w:szCs w:val="20"/>
          <w:lang w:bidi="fa-IR"/>
        </w:rPr>
        <w:t>‐</w:t>
      </w:r>
      <w:r w:rsidRPr="001C3CEB">
        <w:rPr>
          <w:kern w:val="0"/>
          <w:sz w:val="20"/>
          <w:szCs w:val="20"/>
          <w:lang w:bidi="fa-IR"/>
        </w:rPr>
        <w:t>9251</w:t>
      </w:r>
      <w:r w:rsidRPr="001C3CEB">
        <w:rPr>
          <w:rFonts w:eastAsia="MS Mincho"/>
          <w:kern w:val="0"/>
          <w:sz w:val="20"/>
          <w:szCs w:val="20"/>
          <w:lang w:bidi="fa-IR"/>
        </w:rPr>
        <w:t>‐</w:t>
      </w:r>
      <w:r w:rsidRPr="001C3CEB">
        <w:rPr>
          <w:kern w:val="0"/>
          <w:sz w:val="20"/>
          <w:szCs w:val="20"/>
          <w:lang w:bidi="fa-IR"/>
        </w:rPr>
        <w:t>6.</w:t>
      </w:r>
    </w:p>
    <w:p w:rsidR="004B211D" w:rsidRPr="001C3CEB" w:rsidRDefault="007A0498" w:rsidP="00287D22">
      <w:pPr>
        <w:numPr>
          <w:ilvl w:val="0"/>
          <w:numId w:val="15"/>
        </w:numPr>
        <w:snapToGrid w:val="0"/>
        <w:ind w:left="425" w:hanging="425"/>
        <w:rPr>
          <w:kern w:val="0"/>
          <w:sz w:val="20"/>
          <w:szCs w:val="20"/>
          <w:lang w:bidi="fa-IR"/>
        </w:rPr>
      </w:pPr>
      <w:proofErr w:type="spellStart"/>
      <w:r w:rsidRPr="001C3CEB">
        <w:rPr>
          <w:kern w:val="0"/>
          <w:sz w:val="20"/>
          <w:szCs w:val="20"/>
          <w:lang w:bidi="fa-IR"/>
        </w:rPr>
        <w:t>Zenansi</w:t>
      </w:r>
      <w:proofErr w:type="spellEnd"/>
      <w:r w:rsidRPr="001C3CEB">
        <w:rPr>
          <w:kern w:val="0"/>
          <w:sz w:val="20"/>
          <w:szCs w:val="20"/>
          <w:lang w:bidi="fa-IR"/>
        </w:rPr>
        <w:t xml:space="preserve">, F &amp; Besancon, M &amp; </w:t>
      </w:r>
      <w:proofErr w:type="spellStart"/>
      <w:r w:rsidRPr="001C3CEB">
        <w:rPr>
          <w:kern w:val="0"/>
          <w:sz w:val="20"/>
          <w:szCs w:val="20"/>
          <w:lang w:bidi="fa-IR"/>
        </w:rPr>
        <w:t>Lubart</w:t>
      </w:r>
      <w:proofErr w:type="spellEnd"/>
      <w:r w:rsidRPr="001C3CEB">
        <w:rPr>
          <w:kern w:val="0"/>
          <w:sz w:val="20"/>
          <w:szCs w:val="20"/>
          <w:lang w:bidi="fa-IR"/>
        </w:rPr>
        <w:t>, T, (2006). Creativity and Tolerance Ambiguity: An Empirical Study, Journal of Creative Behavior.</w:t>
      </w:r>
      <w:r w:rsidR="001C3CEB" w:rsidRPr="001C3CEB">
        <w:rPr>
          <w:kern w:val="0"/>
          <w:sz w:val="20"/>
          <w:szCs w:val="20"/>
          <w:lang w:bidi="fa-IR"/>
        </w:rPr>
        <w:t xml:space="preserve"> </w:t>
      </w:r>
    </w:p>
    <w:p w:rsidR="00287D22" w:rsidRPr="001C3CEB" w:rsidRDefault="00287D22" w:rsidP="00287D22">
      <w:pPr>
        <w:snapToGrid w:val="0"/>
        <w:ind w:left="425" w:hanging="425"/>
        <w:rPr>
          <w:kern w:val="0"/>
          <w:sz w:val="20"/>
          <w:szCs w:val="20"/>
          <w:lang w:bidi="fa-IR"/>
        </w:rPr>
        <w:sectPr w:rsidR="00287D22" w:rsidRPr="001C3CEB" w:rsidSect="001C3CEB">
          <w:type w:val="continuous"/>
          <w:pgSz w:w="12242" w:h="15842" w:code="1"/>
          <w:pgMar w:top="1440" w:right="1440" w:bottom="1440" w:left="1440" w:header="720" w:footer="720" w:gutter="0"/>
          <w:cols w:num="2" w:space="526"/>
          <w:docGrid w:linePitch="312"/>
        </w:sectPr>
      </w:pPr>
    </w:p>
    <w:p w:rsidR="008B351D" w:rsidRPr="001C3CEB" w:rsidRDefault="008B351D" w:rsidP="00287D22">
      <w:pPr>
        <w:snapToGrid w:val="0"/>
        <w:ind w:left="425" w:hanging="425"/>
        <w:rPr>
          <w:kern w:val="0"/>
          <w:sz w:val="20"/>
          <w:szCs w:val="20"/>
          <w:lang w:bidi="fa-IR"/>
        </w:rPr>
      </w:pPr>
    </w:p>
    <w:p w:rsidR="00D06B8D" w:rsidRPr="001C3CEB" w:rsidRDefault="00D06B8D" w:rsidP="00287D22">
      <w:pPr>
        <w:snapToGrid w:val="0"/>
        <w:ind w:left="425" w:hanging="425"/>
        <w:rPr>
          <w:kern w:val="0"/>
          <w:sz w:val="20"/>
          <w:szCs w:val="20"/>
          <w:lang w:bidi="fa-IR"/>
        </w:rPr>
      </w:pPr>
    </w:p>
    <w:p w:rsidR="00CA16BE" w:rsidRPr="001C3CEB" w:rsidRDefault="00CA16BE" w:rsidP="00287D22">
      <w:pPr>
        <w:autoSpaceDE w:val="0"/>
        <w:autoSpaceDN w:val="0"/>
        <w:adjustRightInd w:val="0"/>
        <w:snapToGrid w:val="0"/>
        <w:ind w:left="425" w:hanging="425"/>
        <w:rPr>
          <w:kern w:val="0"/>
          <w:sz w:val="20"/>
          <w:szCs w:val="20"/>
        </w:rPr>
      </w:pPr>
    </w:p>
    <w:p w:rsidR="00DA5F90" w:rsidRPr="001C3CEB" w:rsidRDefault="00CA16BE" w:rsidP="00287D22">
      <w:pPr>
        <w:autoSpaceDE w:val="0"/>
        <w:autoSpaceDN w:val="0"/>
        <w:adjustRightInd w:val="0"/>
        <w:snapToGrid w:val="0"/>
        <w:ind w:left="425" w:hanging="425"/>
        <w:rPr>
          <w:kern w:val="0"/>
          <w:sz w:val="20"/>
          <w:szCs w:val="20"/>
        </w:rPr>
      </w:pPr>
      <w:r w:rsidRPr="001C3CEB">
        <w:rPr>
          <w:kern w:val="0"/>
          <w:sz w:val="20"/>
          <w:szCs w:val="20"/>
        </w:rPr>
        <w:t>6/25/2015</w:t>
      </w:r>
    </w:p>
    <w:sectPr w:rsidR="00DA5F90" w:rsidRPr="001C3CEB" w:rsidSect="00AA35A1">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37" w:rsidRDefault="00DC6937">
      <w:r>
        <w:separator/>
      </w:r>
    </w:p>
  </w:endnote>
  <w:endnote w:type="continuationSeparator" w:id="0">
    <w:p w:rsidR="00DC6937" w:rsidRDefault="00DC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9B4" w:rsidRDefault="00B430D0" w:rsidP="00842921">
    <w:pPr>
      <w:pStyle w:val="Footer"/>
      <w:framePr w:wrap="around" w:vAnchor="text" w:hAnchor="margin" w:xAlign="center" w:y="1"/>
      <w:rPr>
        <w:rStyle w:val="PageNumber"/>
      </w:rPr>
    </w:pPr>
    <w:r>
      <w:rPr>
        <w:rStyle w:val="PageNumber"/>
      </w:rPr>
      <w:fldChar w:fldCharType="begin"/>
    </w:r>
    <w:r w:rsidR="008A69B4">
      <w:rPr>
        <w:rStyle w:val="PageNumber"/>
      </w:rPr>
      <w:instrText xml:space="preserve">PAGE  </w:instrText>
    </w:r>
    <w:r>
      <w:rPr>
        <w:rStyle w:val="PageNumber"/>
      </w:rPr>
      <w:fldChar w:fldCharType="end"/>
    </w:r>
  </w:p>
  <w:p w:rsidR="008A69B4" w:rsidRDefault="008A6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9B4" w:rsidRPr="00CA16BE" w:rsidRDefault="00B430D0" w:rsidP="00CA16BE">
    <w:pPr>
      <w:jc w:val="center"/>
      <w:rPr>
        <w:sz w:val="20"/>
      </w:rPr>
    </w:pPr>
    <w:r w:rsidRPr="00CA16BE">
      <w:rPr>
        <w:sz w:val="20"/>
      </w:rPr>
      <w:fldChar w:fldCharType="begin"/>
    </w:r>
    <w:r w:rsidR="00CA16BE" w:rsidRPr="00CA16BE">
      <w:rPr>
        <w:sz w:val="20"/>
      </w:rPr>
      <w:instrText xml:space="preserve"> page</w:instrText>
    </w:r>
    <w:r w:rsidR="008A69B4" w:rsidRPr="00CA16BE">
      <w:rPr>
        <w:sz w:val="20"/>
      </w:rPr>
      <w:instrText xml:space="preserve"> </w:instrText>
    </w:r>
    <w:r w:rsidR="00CA16BE" w:rsidRPr="00CA16BE">
      <w:rPr>
        <w:sz w:val="20"/>
      </w:rPr>
      <w:instrText xml:space="preserve"> </w:instrText>
    </w:r>
    <w:r w:rsidRPr="00CA16BE">
      <w:rPr>
        <w:sz w:val="20"/>
      </w:rPr>
      <w:fldChar w:fldCharType="separate"/>
    </w:r>
    <w:r w:rsidR="00A609ED">
      <w:rPr>
        <w:noProof/>
        <w:sz w:val="20"/>
      </w:rPr>
      <w:t>22</w:t>
    </w:r>
    <w:r w:rsidRPr="00CA16B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37" w:rsidRDefault="00DC6937">
      <w:r>
        <w:separator/>
      </w:r>
    </w:p>
  </w:footnote>
  <w:footnote w:type="continuationSeparator" w:id="0">
    <w:p w:rsidR="00DC6937" w:rsidRDefault="00DC6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BE" w:rsidRPr="00CA16BE" w:rsidRDefault="00CA16BE" w:rsidP="00CA16BE">
    <w:pPr>
      <w:pBdr>
        <w:bottom w:val="thinThickMediumGap" w:sz="12" w:space="1" w:color="auto"/>
      </w:pBdr>
      <w:tabs>
        <w:tab w:val="left" w:pos="851"/>
        <w:tab w:val="right" w:pos="8364"/>
      </w:tabs>
      <w:adjustRightInd w:val="0"/>
      <w:snapToGrid w:val="0"/>
      <w:rPr>
        <w:iCs/>
        <w:sz w:val="20"/>
      </w:rPr>
    </w:pPr>
    <w:r w:rsidRPr="00CA16BE">
      <w:rPr>
        <w:rFonts w:hint="eastAsia"/>
        <w:sz w:val="20"/>
        <w:szCs w:val="20"/>
      </w:rPr>
      <w:tab/>
    </w:r>
    <w:r w:rsidRPr="00CA16BE">
      <w:rPr>
        <w:sz w:val="20"/>
        <w:szCs w:val="20"/>
      </w:rPr>
      <w:t>World Rural Observations 201</w:t>
    </w:r>
    <w:r w:rsidRPr="00CA16BE">
      <w:rPr>
        <w:rFonts w:hint="eastAsia"/>
        <w:sz w:val="20"/>
        <w:szCs w:val="20"/>
      </w:rPr>
      <w:t>5</w:t>
    </w:r>
    <w:r w:rsidRPr="00CA16BE">
      <w:rPr>
        <w:sz w:val="20"/>
        <w:szCs w:val="20"/>
      </w:rPr>
      <w:t>;</w:t>
    </w:r>
    <w:r w:rsidRPr="00CA16BE">
      <w:rPr>
        <w:rFonts w:hint="eastAsia"/>
        <w:sz w:val="20"/>
        <w:szCs w:val="20"/>
      </w:rPr>
      <w:t>7</w:t>
    </w:r>
    <w:r w:rsidRPr="00CA16BE">
      <w:rPr>
        <w:sz w:val="20"/>
        <w:szCs w:val="20"/>
      </w:rPr>
      <w:t>(</w:t>
    </w:r>
    <w:r w:rsidRPr="00CA16BE">
      <w:rPr>
        <w:rFonts w:hint="eastAsia"/>
        <w:sz w:val="20"/>
        <w:szCs w:val="20"/>
      </w:rPr>
      <w:t>3</w:t>
    </w:r>
    <w:r w:rsidRPr="00CA16BE">
      <w:rPr>
        <w:sz w:val="20"/>
        <w:szCs w:val="20"/>
      </w:rPr>
      <w:t xml:space="preserve">)      </w:t>
    </w:r>
    <w:r w:rsidRPr="00CA16BE">
      <w:rPr>
        <w:rFonts w:hint="eastAsia"/>
        <w:sz w:val="20"/>
        <w:szCs w:val="20"/>
      </w:rPr>
      <w:tab/>
    </w:r>
    <w:r w:rsidRPr="00CA16BE">
      <w:rPr>
        <w:sz w:val="20"/>
        <w:szCs w:val="20"/>
      </w:rPr>
      <w:t xml:space="preserve">       </w:t>
    </w:r>
    <w:hyperlink r:id="rId1" w:history="1">
      <w:r w:rsidRPr="00CA16BE">
        <w:rPr>
          <w:rStyle w:val="Hyperlink"/>
          <w:sz w:val="20"/>
          <w:szCs w:val="20"/>
        </w:rPr>
        <w:t>http://www.sciencepub.net/rural</w:t>
      </w:r>
    </w:hyperlink>
  </w:p>
  <w:p w:rsidR="00CA16BE" w:rsidRPr="00CA16BE" w:rsidRDefault="00CA16BE" w:rsidP="00CA16BE">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7A44BC1"/>
    <w:multiLevelType w:val="hybridMultilevel"/>
    <w:tmpl w:val="D612F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74EB5"/>
    <w:multiLevelType w:val="hybridMultilevel"/>
    <w:tmpl w:val="66789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9DC210D"/>
    <w:multiLevelType w:val="hybridMultilevel"/>
    <w:tmpl w:val="2264D7B6"/>
    <w:lvl w:ilvl="0" w:tplc="574A3EA2">
      <w:start w:val="1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2DF507B"/>
    <w:multiLevelType w:val="hybridMultilevel"/>
    <w:tmpl w:val="9762F2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10"/>
  </w:num>
  <w:num w:numId="10">
    <w:abstractNumId w:val="5"/>
  </w:num>
  <w:num w:numId="11">
    <w:abstractNumId w:val="13"/>
  </w:num>
  <w:num w:numId="12">
    <w:abstractNumId w:val="2"/>
  </w:num>
  <w:num w:numId="13">
    <w:abstractNumId w:val="11"/>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0057"/>
    <w:rsid w:val="00016F0A"/>
    <w:rsid w:val="000207C9"/>
    <w:rsid w:val="0002390E"/>
    <w:rsid w:val="00040AED"/>
    <w:rsid w:val="000428BA"/>
    <w:rsid w:val="00042F66"/>
    <w:rsid w:val="00042F67"/>
    <w:rsid w:val="00051DE1"/>
    <w:rsid w:val="00065FF0"/>
    <w:rsid w:val="00073C48"/>
    <w:rsid w:val="000870EE"/>
    <w:rsid w:val="000A01D0"/>
    <w:rsid w:val="000B054F"/>
    <w:rsid w:val="000B3FF6"/>
    <w:rsid w:val="000D5CB3"/>
    <w:rsid w:val="000D6624"/>
    <w:rsid w:val="000F4383"/>
    <w:rsid w:val="00102DDD"/>
    <w:rsid w:val="00123AB4"/>
    <w:rsid w:val="001367C8"/>
    <w:rsid w:val="00170C6C"/>
    <w:rsid w:val="001A536E"/>
    <w:rsid w:val="001A572D"/>
    <w:rsid w:val="001B3690"/>
    <w:rsid w:val="001C3CEB"/>
    <w:rsid w:val="001D082B"/>
    <w:rsid w:val="001E28DF"/>
    <w:rsid w:val="001F22E4"/>
    <w:rsid w:val="001F2AEB"/>
    <w:rsid w:val="001F5987"/>
    <w:rsid w:val="00207FF1"/>
    <w:rsid w:val="00222218"/>
    <w:rsid w:val="002246AB"/>
    <w:rsid w:val="00261450"/>
    <w:rsid w:val="00275E61"/>
    <w:rsid w:val="002835CC"/>
    <w:rsid w:val="00287D22"/>
    <w:rsid w:val="0029438F"/>
    <w:rsid w:val="00297F68"/>
    <w:rsid w:val="002A0123"/>
    <w:rsid w:val="002A07A1"/>
    <w:rsid w:val="002B2245"/>
    <w:rsid w:val="002C27B2"/>
    <w:rsid w:val="002D7FD7"/>
    <w:rsid w:val="002E3EE7"/>
    <w:rsid w:val="002F1B14"/>
    <w:rsid w:val="00361B9D"/>
    <w:rsid w:val="003856BA"/>
    <w:rsid w:val="003870B9"/>
    <w:rsid w:val="003941D0"/>
    <w:rsid w:val="003B6C6D"/>
    <w:rsid w:val="003D4E24"/>
    <w:rsid w:val="003E6119"/>
    <w:rsid w:val="003F1A2D"/>
    <w:rsid w:val="00403545"/>
    <w:rsid w:val="00406C95"/>
    <w:rsid w:val="00411392"/>
    <w:rsid w:val="00414E4B"/>
    <w:rsid w:val="004179B6"/>
    <w:rsid w:val="00425D48"/>
    <w:rsid w:val="004275F5"/>
    <w:rsid w:val="00435A02"/>
    <w:rsid w:val="0044525D"/>
    <w:rsid w:val="0045387C"/>
    <w:rsid w:val="00477679"/>
    <w:rsid w:val="004A28B0"/>
    <w:rsid w:val="004B211D"/>
    <w:rsid w:val="004B4E2E"/>
    <w:rsid w:val="004B76A4"/>
    <w:rsid w:val="004C2A01"/>
    <w:rsid w:val="004D36C0"/>
    <w:rsid w:val="004F59CE"/>
    <w:rsid w:val="00512FE8"/>
    <w:rsid w:val="00515D87"/>
    <w:rsid w:val="00522635"/>
    <w:rsid w:val="00534AA4"/>
    <w:rsid w:val="005526B7"/>
    <w:rsid w:val="00555674"/>
    <w:rsid w:val="00560F72"/>
    <w:rsid w:val="0056232B"/>
    <w:rsid w:val="005664D5"/>
    <w:rsid w:val="00566A4C"/>
    <w:rsid w:val="00566E72"/>
    <w:rsid w:val="00586003"/>
    <w:rsid w:val="00586D6A"/>
    <w:rsid w:val="00591E39"/>
    <w:rsid w:val="005A504E"/>
    <w:rsid w:val="005B3E09"/>
    <w:rsid w:val="005D3835"/>
    <w:rsid w:val="00607548"/>
    <w:rsid w:val="00622AC8"/>
    <w:rsid w:val="006251F5"/>
    <w:rsid w:val="00650443"/>
    <w:rsid w:val="0065750C"/>
    <w:rsid w:val="00677BF9"/>
    <w:rsid w:val="006A1E53"/>
    <w:rsid w:val="006A7996"/>
    <w:rsid w:val="006E5D24"/>
    <w:rsid w:val="00720A44"/>
    <w:rsid w:val="00733492"/>
    <w:rsid w:val="00737CA2"/>
    <w:rsid w:val="00774AFD"/>
    <w:rsid w:val="00776C35"/>
    <w:rsid w:val="007A0498"/>
    <w:rsid w:val="007A2D5F"/>
    <w:rsid w:val="007C0265"/>
    <w:rsid w:val="007C4AB3"/>
    <w:rsid w:val="007C7991"/>
    <w:rsid w:val="007D0D9D"/>
    <w:rsid w:val="007E1DE6"/>
    <w:rsid w:val="007E7A27"/>
    <w:rsid w:val="007F07A1"/>
    <w:rsid w:val="007F16A7"/>
    <w:rsid w:val="007F5EDA"/>
    <w:rsid w:val="00826B1C"/>
    <w:rsid w:val="00831962"/>
    <w:rsid w:val="00842921"/>
    <w:rsid w:val="00855D12"/>
    <w:rsid w:val="00860B61"/>
    <w:rsid w:val="008941AB"/>
    <w:rsid w:val="008A1367"/>
    <w:rsid w:val="008A69B4"/>
    <w:rsid w:val="008A7828"/>
    <w:rsid w:val="008B351D"/>
    <w:rsid w:val="008D432F"/>
    <w:rsid w:val="008F41A7"/>
    <w:rsid w:val="00915450"/>
    <w:rsid w:val="0092618E"/>
    <w:rsid w:val="00926875"/>
    <w:rsid w:val="00947758"/>
    <w:rsid w:val="00972AE0"/>
    <w:rsid w:val="00981579"/>
    <w:rsid w:val="009A3769"/>
    <w:rsid w:val="009B0EA7"/>
    <w:rsid w:val="009B4F64"/>
    <w:rsid w:val="009D2C7C"/>
    <w:rsid w:val="009F49C8"/>
    <w:rsid w:val="009F6425"/>
    <w:rsid w:val="00A36329"/>
    <w:rsid w:val="00A504B8"/>
    <w:rsid w:val="00A565BD"/>
    <w:rsid w:val="00A609ED"/>
    <w:rsid w:val="00A64A36"/>
    <w:rsid w:val="00A73571"/>
    <w:rsid w:val="00A84676"/>
    <w:rsid w:val="00AA35A1"/>
    <w:rsid w:val="00AD0CE7"/>
    <w:rsid w:val="00AF6D2D"/>
    <w:rsid w:val="00B132EA"/>
    <w:rsid w:val="00B16A83"/>
    <w:rsid w:val="00B227DB"/>
    <w:rsid w:val="00B36B6D"/>
    <w:rsid w:val="00B374B3"/>
    <w:rsid w:val="00B430D0"/>
    <w:rsid w:val="00B57EED"/>
    <w:rsid w:val="00B60A58"/>
    <w:rsid w:val="00B63C8F"/>
    <w:rsid w:val="00B712FF"/>
    <w:rsid w:val="00BA05E5"/>
    <w:rsid w:val="00BD0133"/>
    <w:rsid w:val="00BD2F55"/>
    <w:rsid w:val="00BF534C"/>
    <w:rsid w:val="00C25C3A"/>
    <w:rsid w:val="00C40BB3"/>
    <w:rsid w:val="00CA16BE"/>
    <w:rsid w:val="00CA1D9A"/>
    <w:rsid w:val="00CA5310"/>
    <w:rsid w:val="00CE6F25"/>
    <w:rsid w:val="00CF7ABF"/>
    <w:rsid w:val="00CF7BBD"/>
    <w:rsid w:val="00D06B8D"/>
    <w:rsid w:val="00D24651"/>
    <w:rsid w:val="00D40FA0"/>
    <w:rsid w:val="00D50714"/>
    <w:rsid w:val="00D5571A"/>
    <w:rsid w:val="00D63C0C"/>
    <w:rsid w:val="00D82416"/>
    <w:rsid w:val="00D95DEF"/>
    <w:rsid w:val="00DA0DD2"/>
    <w:rsid w:val="00DA5F90"/>
    <w:rsid w:val="00DB19E9"/>
    <w:rsid w:val="00DB4576"/>
    <w:rsid w:val="00DC258F"/>
    <w:rsid w:val="00DC6937"/>
    <w:rsid w:val="00DD04BF"/>
    <w:rsid w:val="00DE04F7"/>
    <w:rsid w:val="00DF563F"/>
    <w:rsid w:val="00E06C8F"/>
    <w:rsid w:val="00E205EA"/>
    <w:rsid w:val="00E42034"/>
    <w:rsid w:val="00E56638"/>
    <w:rsid w:val="00E84BF3"/>
    <w:rsid w:val="00EA6621"/>
    <w:rsid w:val="00EB29C9"/>
    <w:rsid w:val="00EB675D"/>
    <w:rsid w:val="00ED532A"/>
    <w:rsid w:val="00ED5C54"/>
    <w:rsid w:val="00EE13B9"/>
    <w:rsid w:val="00F1221C"/>
    <w:rsid w:val="00F13C98"/>
    <w:rsid w:val="00F25F9C"/>
    <w:rsid w:val="00F47CCA"/>
    <w:rsid w:val="00F5065E"/>
    <w:rsid w:val="00F61669"/>
    <w:rsid w:val="00F62B47"/>
    <w:rsid w:val="00F64052"/>
    <w:rsid w:val="00F72E1E"/>
    <w:rsid w:val="00F850D3"/>
    <w:rsid w:val="00F86607"/>
    <w:rsid w:val="00F90973"/>
    <w:rsid w:val="00FB384C"/>
    <w:rsid w:val="00FB5006"/>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01"/>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0A01D0"/>
  </w:style>
  <w:style w:type="character" w:customStyle="1" w:styleId="shorttext">
    <w:name w:val="short_text"/>
    <w:basedOn w:val="DefaultParagraphFont"/>
    <w:rsid w:val="000A01D0"/>
  </w:style>
  <w:style w:type="paragraph" w:styleId="BalloonText">
    <w:name w:val="Balloon Text"/>
    <w:basedOn w:val="Normal"/>
    <w:link w:val="BalloonTextChar"/>
    <w:uiPriority w:val="99"/>
    <w:semiHidden/>
    <w:unhideWhenUsed/>
    <w:rsid w:val="002A0123"/>
    <w:rPr>
      <w:rFonts w:ascii="Tahoma" w:hAnsi="Tahoma" w:cs="Tahoma"/>
      <w:sz w:val="16"/>
      <w:szCs w:val="16"/>
    </w:rPr>
  </w:style>
  <w:style w:type="character" w:customStyle="1" w:styleId="BalloonTextChar">
    <w:name w:val="Balloon Text Char"/>
    <w:basedOn w:val="DefaultParagraphFont"/>
    <w:link w:val="BalloonText"/>
    <w:uiPriority w:val="99"/>
    <w:semiHidden/>
    <w:rsid w:val="002A0123"/>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25688</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2015-06-28T17:20:00Z</cp:lastPrinted>
  <dcterms:created xsi:type="dcterms:W3CDTF">2015-06-28T09:00:00Z</dcterms:created>
  <dcterms:modified xsi:type="dcterms:W3CDTF">2015-06-28T17:20:00Z</dcterms:modified>
  <cp:category>Science</cp:category>
</cp:coreProperties>
</file>