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D0" w:rsidRPr="001946B8" w:rsidRDefault="00C85DE9" w:rsidP="001946B8">
      <w:pPr>
        <w:pStyle w:val="BodyText2"/>
        <w:snapToGrid w:val="0"/>
        <w:rPr>
          <w:kern w:val="0"/>
          <w:sz w:val="20"/>
          <w:szCs w:val="20"/>
        </w:rPr>
      </w:pPr>
      <w:r w:rsidRPr="001946B8">
        <w:rPr>
          <w:bCs w:val="0"/>
          <w:kern w:val="0"/>
          <w:sz w:val="20"/>
          <w:szCs w:val="20"/>
        </w:rPr>
        <w:t>Prevalence of urinary schistosomiasis among community primary school pupils in Amagunze, Enugu State, Nigeria</w:t>
      </w:r>
    </w:p>
    <w:p w:rsidR="000B054F" w:rsidRPr="001946B8" w:rsidRDefault="000B054F" w:rsidP="001946B8">
      <w:pPr>
        <w:snapToGrid w:val="0"/>
        <w:jc w:val="center"/>
        <w:rPr>
          <w:kern w:val="0"/>
          <w:sz w:val="20"/>
          <w:szCs w:val="20"/>
        </w:rPr>
      </w:pPr>
    </w:p>
    <w:p w:rsidR="00B132EA" w:rsidRPr="001946B8" w:rsidRDefault="00C85DE9" w:rsidP="001946B8">
      <w:pPr>
        <w:pStyle w:val="Default"/>
        <w:snapToGrid w:val="0"/>
        <w:jc w:val="center"/>
        <w:rPr>
          <w:bCs/>
          <w:sz w:val="20"/>
          <w:szCs w:val="20"/>
          <w:vertAlign w:val="superscript"/>
        </w:rPr>
      </w:pPr>
      <w:r w:rsidRPr="001946B8">
        <w:rPr>
          <w:color w:val="000025"/>
          <w:sz w:val="20"/>
          <w:szCs w:val="20"/>
        </w:rPr>
        <w:t xml:space="preserve">Joachim O Ezeadila </w:t>
      </w:r>
      <w:r w:rsidRPr="001946B8">
        <w:rPr>
          <w:color w:val="000025"/>
          <w:sz w:val="20"/>
          <w:szCs w:val="20"/>
          <w:vertAlign w:val="superscript"/>
        </w:rPr>
        <w:t>1</w:t>
      </w:r>
      <w:r w:rsidRPr="001946B8">
        <w:rPr>
          <w:color w:val="000025"/>
          <w:sz w:val="20"/>
          <w:szCs w:val="20"/>
        </w:rPr>
        <w:t xml:space="preserve">, Ikechukwu Okoli </w:t>
      </w:r>
      <w:r w:rsidRPr="001946B8">
        <w:rPr>
          <w:color w:val="000025"/>
          <w:sz w:val="20"/>
          <w:szCs w:val="20"/>
          <w:vertAlign w:val="superscript"/>
        </w:rPr>
        <w:t>1</w:t>
      </w:r>
      <w:r w:rsidR="00F8609C">
        <w:rPr>
          <w:color w:val="000025"/>
          <w:sz w:val="20"/>
          <w:szCs w:val="20"/>
        </w:rPr>
        <w:t>, Marcellinus</w:t>
      </w:r>
      <w:bookmarkStart w:id="0" w:name="_GoBack"/>
      <w:bookmarkEnd w:id="0"/>
      <w:r w:rsidRPr="001946B8">
        <w:rPr>
          <w:color w:val="000025"/>
          <w:sz w:val="20"/>
          <w:szCs w:val="20"/>
        </w:rPr>
        <w:t xml:space="preserve"> Agomuo </w:t>
      </w:r>
      <w:r w:rsidRPr="001946B8">
        <w:rPr>
          <w:color w:val="000025"/>
          <w:sz w:val="20"/>
          <w:szCs w:val="20"/>
          <w:vertAlign w:val="superscript"/>
        </w:rPr>
        <w:t>1</w:t>
      </w:r>
      <w:r w:rsidRPr="001946B8">
        <w:rPr>
          <w:color w:val="000025"/>
          <w:sz w:val="20"/>
          <w:szCs w:val="20"/>
        </w:rPr>
        <w:t xml:space="preserve">, Francis C Aneke </w:t>
      </w:r>
      <w:r w:rsidRPr="001946B8">
        <w:rPr>
          <w:color w:val="000025"/>
          <w:sz w:val="20"/>
          <w:szCs w:val="20"/>
          <w:vertAlign w:val="superscript"/>
        </w:rPr>
        <w:t>2</w:t>
      </w:r>
      <w:r w:rsidRPr="001946B8">
        <w:rPr>
          <w:color w:val="000025"/>
          <w:sz w:val="20"/>
          <w:szCs w:val="20"/>
        </w:rPr>
        <w:t>, and Chukwudi M Egbuche</w:t>
      </w:r>
      <w:r w:rsidRPr="001946B8">
        <w:rPr>
          <w:color w:val="000025"/>
          <w:sz w:val="20"/>
          <w:szCs w:val="20"/>
          <w:vertAlign w:val="superscript"/>
        </w:rPr>
        <w:t>3</w:t>
      </w:r>
    </w:p>
    <w:p w:rsidR="000B054F" w:rsidRPr="001946B8" w:rsidRDefault="000B054F" w:rsidP="001946B8">
      <w:pPr>
        <w:pStyle w:val="Default"/>
        <w:snapToGrid w:val="0"/>
        <w:jc w:val="center"/>
        <w:rPr>
          <w:sz w:val="20"/>
          <w:szCs w:val="20"/>
        </w:rPr>
      </w:pPr>
    </w:p>
    <w:p w:rsidR="00B132EA" w:rsidRPr="001946B8" w:rsidRDefault="00B132EA" w:rsidP="001946B8">
      <w:pPr>
        <w:tabs>
          <w:tab w:val="left" w:pos="1279"/>
        </w:tabs>
        <w:snapToGrid w:val="0"/>
        <w:jc w:val="center"/>
        <w:rPr>
          <w:kern w:val="0"/>
          <w:sz w:val="20"/>
          <w:szCs w:val="20"/>
        </w:rPr>
      </w:pPr>
      <w:r w:rsidRPr="001946B8">
        <w:rPr>
          <w:kern w:val="0"/>
          <w:sz w:val="20"/>
          <w:szCs w:val="20"/>
          <w:vertAlign w:val="superscript"/>
        </w:rPr>
        <w:t>1</w:t>
      </w:r>
      <w:r w:rsidR="00E205EA" w:rsidRPr="001946B8">
        <w:rPr>
          <w:kern w:val="0"/>
          <w:sz w:val="20"/>
          <w:szCs w:val="20"/>
          <w:vertAlign w:val="superscript"/>
        </w:rPr>
        <w:t xml:space="preserve"> </w:t>
      </w:r>
      <w:r w:rsidR="00C85DE9" w:rsidRPr="001946B8">
        <w:rPr>
          <w:kern w:val="0"/>
          <w:sz w:val="20"/>
          <w:szCs w:val="20"/>
        </w:rPr>
        <w:t>Department of Applied Microbiology and Brewing, Nnamdi Azikiwe University, PMB 5025, Awka, Nigeria</w:t>
      </w:r>
    </w:p>
    <w:p w:rsidR="00B132EA" w:rsidRPr="001946B8" w:rsidRDefault="00B132EA" w:rsidP="001946B8">
      <w:pPr>
        <w:tabs>
          <w:tab w:val="left" w:pos="1279"/>
        </w:tabs>
        <w:snapToGrid w:val="0"/>
        <w:jc w:val="center"/>
        <w:rPr>
          <w:kern w:val="0"/>
          <w:sz w:val="20"/>
          <w:szCs w:val="20"/>
        </w:rPr>
      </w:pPr>
      <w:r w:rsidRPr="001946B8">
        <w:rPr>
          <w:kern w:val="0"/>
          <w:sz w:val="20"/>
          <w:szCs w:val="20"/>
          <w:vertAlign w:val="superscript"/>
        </w:rPr>
        <w:t>2</w:t>
      </w:r>
      <w:r w:rsidR="00C85DE9" w:rsidRPr="001946B8">
        <w:rPr>
          <w:kern w:val="0"/>
          <w:sz w:val="20"/>
          <w:szCs w:val="20"/>
        </w:rPr>
        <w:t xml:space="preserve"> Department of Microbiology, University of Nigeria Teaching Hospital, Ituku/Ozala, Enugu State, Nigeria</w:t>
      </w:r>
    </w:p>
    <w:p w:rsidR="00C85DE9" w:rsidRPr="001946B8" w:rsidRDefault="00C85DE9" w:rsidP="001946B8">
      <w:pPr>
        <w:tabs>
          <w:tab w:val="left" w:pos="1279"/>
        </w:tabs>
        <w:snapToGrid w:val="0"/>
        <w:jc w:val="center"/>
        <w:rPr>
          <w:kern w:val="0"/>
          <w:sz w:val="20"/>
          <w:szCs w:val="20"/>
        </w:rPr>
      </w:pPr>
      <w:r w:rsidRPr="001946B8">
        <w:rPr>
          <w:kern w:val="0"/>
          <w:sz w:val="20"/>
          <w:szCs w:val="20"/>
          <w:vertAlign w:val="superscript"/>
        </w:rPr>
        <w:t>3</w:t>
      </w:r>
      <w:r w:rsidRPr="001946B8">
        <w:rPr>
          <w:kern w:val="0"/>
          <w:sz w:val="20"/>
          <w:szCs w:val="20"/>
        </w:rPr>
        <w:t xml:space="preserve"> Department of Parasitology and Entomology, Nnamdi Azikiwe University, Awka, Nigeria</w:t>
      </w:r>
    </w:p>
    <w:p w:rsidR="003941D0" w:rsidRPr="001946B8" w:rsidRDefault="005D6CF0" w:rsidP="001946B8">
      <w:pPr>
        <w:snapToGrid w:val="0"/>
        <w:jc w:val="center"/>
        <w:rPr>
          <w:kern w:val="0"/>
          <w:sz w:val="20"/>
          <w:szCs w:val="20"/>
          <w:lang w:val="de-DE"/>
        </w:rPr>
      </w:pPr>
      <w:hyperlink r:id="rId8" w:history="1">
        <w:r w:rsidR="00B433B4" w:rsidRPr="001946B8">
          <w:rPr>
            <w:rStyle w:val="Hyperlink"/>
            <w:kern w:val="0"/>
            <w:sz w:val="20"/>
            <w:szCs w:val="20"/>
            <w:lang w:val="de-DE"/>
          </w:rPr>
          <w:t>ik.okoli@unizik.edu.ng</w:t>
        </w:r>
      </w:hyperlink>
    </w:p>
    <w:p w:rsidR="00B132EA" w:rsidRPr="001946B8" w:rsidRDefault="00B132EA" w:rsidP="001946B8">
      <w:pPr>
        <w:snapToGrid w:val="0"/>
        <w:jc w:val="center"/>
        <w:rPr>
          <w:kern w:val="0"/>
          <w:sz w:val="20"/>
          <w:szCs w:val="20"/>
          <w:vertAlign w:val="superscript"/>
          <w:lang w:val="de-DE"/>
        </w:rPr>
      </w:pPr>
    </w:p>
    <w:p w:rsidR="00D50714" w:rsidRPr="001946B8" w:rsidRDefault="003941D0" w:rsidP="001946B8">
      <w:pPr>
        <w:pStyle w:val="Text"/>
        <w:snapToGrid w:val="0"/>
        <w:spacing w:line="240" w:lineRule="auto"/>
        <w:ind w:firstLine="0"/>
      </w:pPr>
      <w:r w:rsidRPr="001946B8">
        <w:rPr>
          <w:rFonts w:hint="eastAsia"/>
          <w:b/>
          <w:bCs/>
        </w:rPr>
        <w:t>A</w:t>
      </w:r>
      <w:r w:rsidRPr="001946B8">
        <w:rPr>
          <w:b/>
          <w:bCs/>
        </w:rPr>
        <w:t>bstract</w:t>
      </w:r>
      <w:r w:rsidRPr="001946B8">
        <w:rPr>
          <w:rFonts w:hint="eastAsia"/>
          <w:b/>
          <w:bCs/>
        </w:rPr>
        <w:t xml:space="preserve">: </w:t>
      </w:r>
      <w:r w:rsidR="009F4B44" w:rsidRPr="001946B8">
        <w:rPr>
          <w:iCs/>
        </w:rPr>
        <w:t>This study was conducted to determine the prevalence of urinary schistosomiasis among</w:t>
      </w:r>
      <w:r w:rsidR="009F4B44" w:rsidRPr="001946B8">
        <w:t xml:space="preserve"> pupils (aged 6- 13 years) of Community Primary School, Amagunze in Nkanu East</w:t>
      </w:r>
      <w:r w:rsidR="00FD1711" w:rsidRPr="001946B8">
        <w:t xml:space="preserve"> LGA</w:t>
      </w:r>
      <w:r w:rsidR="009F4B44" w:rsidRPr="001946B8">
        <w:t>, Enugu State, Nigeria</w:t>
      </w:r>
      <w:r w:rsidR="009F4B44" w:rsidRPr="001946B8">
        <w:rPr>
          <w:iCs/>
        </w:rPr>
        <w:t xml:space="preserve">. A total of two hundred (200) urine samples were randomly collected from the pupils (87 males and 113 females). The urine samples were collected in the month of August, 2013 into sterile urine containers and were examined microscopically in the laboratory </w:t>
      </w:r>
      <w:r w:rsidR="009F4B44" w:rsidRPr="001946B8">
        <w:t>using string sedimentation technique.</w:t>
      </w:r>
      <w:r w:rsidR="009F4B44" w:rsidRPr="001946B8">
        <w:rPr>
          <w:iCs/>
        </w:rPr>
        <w:t xml:space="preserve"> </w:t>
      </w:r>
      <w:r w:rsidR="009F4B44" w:rsidRPr="001946B8">
        <w:t xml:space="preserve">Hematuria was assessed using chemical reagent strip (medi-test combi-9 sticks). </w:t>
      </w:r>
      <w:r w:rsidR="009F4B44" w:rsidRPr="001946B8">
        <w:rPr>
          <w:iCs/>
        </w:rPr>
        <w:t xml:space="preserve">The overall prevalence of </w:t>
      </w:r>
      <w:r w:rsidR="009F4B44" w:rsidRPr="001946B8">
        <w:rPr>
          <w:i/>
          <w:iCs/>
        </w:rPr>
        <w:t>Schistosoma</w:t>
      </w:r>
      <w:r w:rsidR="009F4B44" w:rsidRPr="001946B8">
        <w:rPr>
          <w:iCs/>
        </w:rPr>
        <w:t xml:space="preserve"> </w:t>
      </w:r>
      <w:r w:rsidR="009F4B44" w:rsidRPr="001946B8">
        <w:rPr>
          <w:i/>
          <w:iCs/>
        </w:rPr>
        <w:t>haematobium</w:t>
      </w:r>
      <w:r w:rsidR="009F4B44" w:rsidRPr="001946B8">
        <w:rPr>
          <w:iCs/>
        </w:rPr>
        <w:t xml:space="preserve"> infection was 11 (5.5%); with 7 (8.0%) cases for males and 4 (3.5%) for females but the difference was not </w:t>
      </w:r>
      <w:r w:rsidR="009F4B44" w:rsidRPr="001946B8">
        <w:t>statistically significant (P</w:t>
      </w:r>
      <w:r w:rsidR="00696241" w:rsidRPr="001946B8">
        <w:t xml:space="preserve"> </w:t>
      </w:r>
      <w:r w:rsidR="009F4B44" w:rsidRPr="001946B8">
        <w:t>&gt; 0.05). Prevalence rate was also observed to be higher among age group of 10-13 years with 4 (6.5%) compared to age group of 6-9 years with7 (5.1%)</w:t>
      </w:r>
      <w:r w:rsidR="009F4B44" w:rsidRPr="001946B8">
        <w:rPr>
          <w:bCs/>
        </w:rPr>
        <w:t>, but the differences were not statistically significant (P &gt; 0.05).</w:t>
      </w:r>
      <w:r w:rsidR="009F4B44" w:rsidRPr="001946B8">
        <w:rPr>
          <w:b/>
          <w:bCs/>
        </w:rPr>
        <w:t xml:space="preserve"> </w:t>
      </w:r>
      <w:r w:rsidR="009F4B44" w:rsidRPr="001946B8">
        <w:t xml:space="preserve">There was a statistically significant difference (P ˂ 0.05) between the pupils who were positive for schistosomiasis (11) and those who presented with hematuria (21). However, </w:t>
      </w:r>
      <w:r w:rsidR="009F4B44" w:rsidRPr="001946B8">
        <w:rPr>
          <w:bCs/>
        </w:rPr>
        <w:t xml:space="preserve">there was no close association between hematuria and the presence of eggs of </w:t>
      </w:r>
      <w:r w:rsidR="009F4B44" w:rsidRPr="001946B8">
        <w:rPr>
          <w:bCs/>
          <w:i/>
          <w:iCs/>
        </w:rPr>
        <w:t xml:space="preserve">S. haematobium </w:t>
      </w:r>
      <w:r w:rsidR="009F4B44" w:rsidRPr="001946B8">
        <w:rPr>
          <w:bCs/>
        </w:rPr>
        <w:t xml:space="preserve">in the urine. Hematuria gave a sensitivity of 64% and a specificity of 93% when compared to microscopy. </w:t>
      </w:r>
      <w:r w:rsidR="009F4B44" w:rsidRPr="001946B8">
        <w:t>The results of the findings show that the disease is endemic in the area under study. It is thus, recommended that control programs be organized in the state that would be geared towards creating awareness amongst the people and reducing the rate of infection</w:t>
      </w:r>
      <w:r w:rsidRPr="001946B8">
        <w:t>.</w:t>
      </w:r>
    </w:p>
    <w:p w:rsidR="001946B8" w:rsidRPr="001946B8" w:rsidRDefault="003941D0" w:rsidP="001946B8">
      <w:pPr>
        <w:pStyle w:val="Default"/>
        <w:snapToGrid w:val="0"/>
        <w:jc w:val="both"/>
        <w:rPr>
          <w:sz w:val="20"/>
          <w:szCs w:val="20"/>
        </w:rPr>
      </w:pPr>
      <w:r w:rsidRPr="001946B8">
        <w:rPr>
          <w:sz w:val="20"/>
        </w:rPr>
        <w:t>[</w:t>
      </w:r>
      <w:r w:rsidR="009F4B44" w:rsidRPr="001946B8">
        <w:rPr>
          <w:bCs/>
          <w:sz w:val="20"/>
        </w:rPr>
        <w:t>Ezeadila JO, Okoli I, Agomuo M, Aneke FC, and Egbuche CM</w:t>
      </w:r>
      <w:r w:rsidR="00D50714" w:rsidRPr="001946B8">
        <w:rPr>
          <w:bCs/>
          <w:sz w:val="20"/>
        </w:rPr>
        <w:t xml:space="preserve">. </w:t>
      </w:r>
      <w:r w:rsidR="009F4B44" w:rsidRPr="001946B8">
        <w:rPr>
          <w:b/>
          <w:bCs/>
          <w:sz w:val="20"/>
        </w:rPr>
        <w:t>Prevalence of urinary schistosomiasis among community primary school pupils in Amagunze, Enugu State, Nigeria</w:t>
      </w:r>
      <w:r w:rsidR="001946B8" w:rsidRPr="001946B8">
        <w:rPr>
          <w:rFonts w:eastAsia="Times New Roman"/>
          <w:b/>
          <w:bCs/>
          <w:sz w:val="20"/>
          <w:szCs w:val="20"/>
          <w:lang w:bidi="fa-IR"/>
        </w:rPr>
        <w:t>.</w:t>
      </w:r>
      <w:r w:rsidR="001946B8" w:rsidRPr="001946B8">
        <w:rPr>
          <w:rFonts w:hint="eastAsia"/>
          <w:iCs/>
          <w:sz w:val="20"/>
          <w:szCs w:val="20"/>
        </w:rPr>
        <w:t xml:space="preserve"> </w:t>
      </w:r>
      <w:r w:rsidR="001946B8" w:rsidRPr="001946B8">
        <w:rPr>
          <w:rFonts w:eastAsia="Times New Roman"/>
          <w:bCs/>
          <w:i/>
          <w:sz w:val="20"/>
          <w:szCs w:val="20"/>
        </w:rPr>
        <w:t>World Rural Observ</w:t>
      </w:r>
      <w:r w:rsidR="001946B8" w:rsidRPr="001946B8">
        <w:rPr>
          <w:rFonts w:eastAsia="Times New Roman"/>
          <w:bCs/>
          <w:sz w:val="20"/>
          <w:szCs w:val="20"/>
        </w:rPr>
        <w:t xml:space="preserve"> </w:t>
      </w:r>
      <w:r w:rsidR="001946B8" w:rsidRPr="001946B8">
        <w:rPr>
          <w:sz w:val="20"/>
          <w:szCs w:val="20"/>
        </w:rPr>
        <w:t>201</w:t>
      </w:r>
      <w:r w:rsidR="001946B8" w:rsidRPr="001946B8">
        <w:rPr>
          <w:rFonts w:hint="eastAsia"/>
          <w:sz w:val="20"/>
          <w:szCs w:val="20"/>
        </w:rPr>
        <w:t>5</w:t>
      </w:r>
      <w:r w:rsidR="001946B8" w:rsidRPr="001946B8">
        <w:rPr>
          <w:sz w:val="20"/>
          <w:szCs w:val="20"/>
        </w:rPr>
        <w:t>;</w:t>
      </w:r>
      <w:r w:rsidR="001946B8" w:rsidRPr="001946B8">
        <w:rPr>
          <w:rFonts w:hint="eastAsia"/>
          <w:sz w:val="20"/>
          <w:szCs w:val="20"/>
        </w:rPr>
        <w:t>7</w:t>
      </w:r>
      <w:r w:rsidR="001946B8" w:rsidRPr="001946B8">
        <w:rPr>
          <w:sz w:val="20"/>
          <w:szCs w:val="20"/>
        </w:rPr>
        <w:t>(</w:t>
      </w:r>
      <w:r w:rsidR="001946B8" w:rsidRPr="001946B8">
        <w:rPr>
          <w:rFonts w:hint="eastAsia"/>
          <w:sz w:val="20"/>
          <w:szCs w:val="20"/>
        </w:rPr>
        <w:t>3</w:t>
      </w:r>
      <w:r w:rsidR="001946B8" w:rsidRPr="001946B8">
        <w:rPr>
          <w:sz w:val="20"/>
          <w:szCs w:val="20"/>
        </w:rPr>
        <w:t>):</w:t>
      </w:r>
      <w:r w:rsidR="00D53873">
        <w:rPr>
          <w:noProof/>
          <w:sz w:val="20"/>
          <w:szCs w:val="20"/>
        </w:rPr>
        <w:t>46</w:t>
      </w:r>
      <w:r w:rsidR="001946B8" w:rsidRPr="001946B8">
        <w:rPr>
          <w:sz w:val="20"/>
          <w:szCs w:val="20"/>
        </w:rPr>
        <w:t>-</w:t>
      </w:r>
      <w:r w:rsidR="00D53873">
        <w:rPr>
          <w:noProof/>
          <w:sz w:val="20"/>
          <w:szCs w:val="20"/>
        </w:rPr>
        <w:t>51</w:t>
      </w:r>
      <w:r w:rsidR="001946B8" w:rsidRPr="001946B8">
        <w:rPr>
          <w:sz w:val="20"/>
          <w:szCs w:val="20"/>
        </w:rPr>
        <w:t>]</w:t>
      </w:r>
      <w:r w:rsidR="001946B8" w:rsidRPr="001946B8">
        <w:rPr>
          <w:rFonts w:hint="eastAsia"/>
          <w:sz w:val="20"/>
          <w:szCs w:val="20"/>
        </w:rPr>
        <w:t>.</w:t>
      </w:r>
      <w:r w:rsidR="001946B8" w:rsidRPr="001946B8">
        <w:rPr>
          <w:sz w:val="20"/>
          <w:szCs w:val="20"/>
        </w:rPr>
        <w:t xml:space="preserve"> ISSN: 1944-6543 (Print); ISSN: 1944-6551 (Online). </w:t>
      </w:r>
      <w:hyperlink r:id="rId9" w:history="1">
        <w:r w:rsidR="001946B8" w:rsidRPr="001946B8">
          <w:rPr>
            <w:rStyle w:val="Hyperlink"/>
            <w:sz w:val="20"/>
            <w:szCs w:val="20"/>
          </w:rPr>
          <w:t>http://www.sciencepub.net/rural</w:t>
        </w:r>
      </w:hyperlink>
      <w:r w:rsidR="001946B8" w:rsidRPr="001946B8">
        <w:rPr>
          <w:sz w:val="20"/>
          <w:szCs w:val="20"/>
        </w:rPr>
        <w:t>.</w:t>
      </w:r>
      <w:r w:rsidR="001946B8" w:rsidRPr="001946B8">
        <w:rPr>
          <w:rFonts w:hint="eastAsia"/>
          <w:sz w:val="20"/>
          <w:szCs w:val="20"/>
        </w:rPr>
        <w:t xml:space="preserve"> </w:t>
      </w:r>
      <w:r w:rsidR="001946B8">
        <w:rPr>
          <w:rFonts w:hint="eastAsia"/>
          <w:sz w:val="20"/>
          <w:szCs w:val="20"/>
        </w:rPr>
        <w:t>9</w:t>
      </w:r>
    </w:p>
    <w:p w:rsidR="003941D0" w:rsidRPr="001946B8" w:rsidRDefault="003941D0" w:rsidP="001946B8">
      <w:pPr>
        <w:snapToGrid w:val="0"/>
        <w:rPr>
          <w:b/>
          <w:bCs/>
          <w:kern w:val="0"/>
          <w:sz w:val="20"/>
          <w:szCs w:val="20"/>
        </w:rPr>
      </w:pPr>
    </w:p>
    <w:p w:rsidR="003941D0" w:rsidRPr="001946B8" w:rsidRDefault="003941D0" w:rsidP="001946B8">
      <w:pPr>
        <w:snapToGrid w:val="0"/>
        <w:rPr>
          <w:kern w:val="0"/>
          <w:sz w:val="20"/>
          <w:szCs w:val="20"/>
        </w:rPr>
      </w:pPr>
      <w:r w:rsidRPr="001946B8">
        <w:rPr>
          <w:rFonts w:hint="eastAsia"/>
          <w:b/>
          <w:bCs/>
          <w:kern w:val="0"/>
          <w:sz w:val="20"/>
          <w:szCs w:val="20"/>
        </w:rPr>
        <w:t>Key words</w:t>
      </w:r>
      <w:r w:rsidRPr="001946B8">
        <w:rPr>
          <w:rFonts w:hint="eastAsia"/>
          <w:kern w:val="0"/>
          <w:sz w:val="20"/>
          <w:szCs w:val="20"/>
        </w:rPr>
        <w:t>:</w:t>
      </w:r>
      <w:r w:rsidRPr="001946B8">
        <w:rPr>
          <w:kern w:val="0"/>
          <w:sz w:val="20"/>
          <w:szCs w:val="20"/>
        </w:rPr>
        <w:t xml:space="preserve"> </w:t>
      </w:r>
      <w:r w:rsidR="00696241" w:rsidRPr="001946B8">
        <w:rPr>
          <w:i/>
          <w:kern w:val="0"/>
          <w:sz w:val="20"/>
          <w:szCs w:val="20"/>
        </w:rPr>
        <w:t>S</w:t>
      </w:r>
      <w:r w:rsidR="00696241" w:rsidRPr="001946B8">
        <w:rPr>
          <w:i/>
          <w:iCs/>
          <w:kern w:val="0"/>
          <w:sz w:val="20"/>
          <w:szCs w:val="20"/>
        </w:rPr>
        <w:t>chistosoma</w:t>
      </w:r>
      <w:r w:rsidR="00696241" w:rsidRPr="001946B8">
        <w:rPr>
          <w:kern w:val="0"/>
          <w:sz w:val="20"/>
          <w:szCs w:val="20"/>
        </w:rPr>
        <w:t xml:space="preserve"> </w:t>
      </w:r>
      <w:r w:rsidR="00696241" w:rsidRPr="001946B8">
        <w:rPr>
          <w:i/>
          <w:kern w:val="0"/>
          <w:sz w:val="20"/>
          <w:szCs w:val="20"/>
        </w:rPr>
        <w:t>haematobium</w:t>
      </w:r>
      <w:r w:rsidR="00696241" w:rsidRPr="001946B8">
        <w:rPr>
          <w:kern w:val="0"/>
          <w:sz w:val="20"/>
          <w:szCs w:val="20"/>
        </w:rPr>
        <w:t>, urinary schistosomiasis, hematuria, Amagunze</w:t>
      </w:r>
      <w:r w:rsidR="00FD1711" w:rsidRPr="001946B8">
        <w:rPr>
          <w:kern w:val="0"/>
          <w:sz w:val="20"/>
          <w:szCs w:val="20"/>
        </w:rPr>
        <w:t>, Nkanu East LGA</w:t>
      </w:r>
    </w:p>
    <w:p w:rsidR="001946B8" w:rsidRDefault="001946B8" w:rsidP="001946B8">
      <w:pPr>
        <w:pStyle w:val="NormalIndent"/>
        <w:spacing w:line="240" w:lineRule="auto"/>
        <w:ind w:firstLine="0"/>
        <w:rPr>
          <w:b/>
          <w:bCs/>
          <w:kern w:val="0"/>
          <w:sz w:val="20"/>
        </w:rPr>
      </w:pPr>
    </w:p>
    <w:p w:rsidR="001946B8" w:rsidRPr="001946B8" w:rsidRDefault="001946B8" w:rsidP="001946B8">
      <w:pPr>
        <w:pStyle w:val="NormalIndent"/>
        <w:spacing w:line="240" w:lineRule="auto"/>
        <w:ind w:firstLine="0"/>
        <w:rPr>
          <w:b/>
          <w:bCs/>
          <w:kern w:val="0"/>
          <w:sz w:val="20"/>
        </w:rPr>
        <w:sectPr w:rsidR="001946B8" w:rsidRPr="001946B8" w:rsidSect="00D53873">
          <w:headerReference w:type="default" r:id="rId10"/>
          <w:footerReference w:type="even" r:id="rId11"/>
          <w:footerReference w:type="default" r:id="rId12"/>
          <w:type w:val="continuous"/>
          <w:pgSz w:w="12242" w:h="15842" w:code="1"/>
          <w:pgMar w:top="1440" w:right="1440" w:bottom="1440" w:left="1440" w:header="720" w:footer="720" w:gutter="0"/>
          <w:pgNumType w:start="46"/>
          <w:cols w:space="425"/>
          <w:docGrid w:linePitch="312"/>
        </w:sectPr>
      </w:pPr>
    </w:p>
    <w:p w:rsidR="003941D0" w:rsidRPr="001946B8" w:rsidRDefault="003941D0" w:rsidP="001946B8">
      <w:pPr>
        <w:pStyle w:val="NormalIndent"/>
        <w:spacing w:line="240" w:lineRule="auto"/>
        <w:ind w:firstLine="0"/>
        <w:rPr>
          <w:b/>
          <w:bCs/>
          <w:kern w:val="0"/>
          <w:sz w:val="20"/>
        </w:rPr>
      </w:pPr>
      <w:r w:rsidRPr="001946B8">
        <w:rPr>
          <w:rFonts w:hint="eastAsia"/>
          <w:b/>
          <w:bCs/>
          <w:kern w:val="0"/>
          <w:sz w:val="20"/>
        </w:rPr>
        <w:lastRenderedPageBreak/>
        <w:t>1</w:t>
      </w:r>
      <w:r w:rsidRPr="001946B8">
        <w:rPr>
          <w:b/>
          <w:bCs/>
          <w:kern w:val="0"/>
          <w:sz w:val="20"/>
        </w:rPr>
        <w:t>.</w:t>
      </w:r>
      <w:r w:rsidRPr="001946B8">
        <w:rPr>
          <w:rFonts w:hint="eastAsia"/>
          <w:b/>
          <w:bCs/>
          <w:kern w:val="0"/>
          <w:sz w:val="20"/>
        </w:rPr>
        <w:t xml:space="preserve"> Introduction</w:t>
      </w:r>
    </w:p>
    <w:p w:rsidR="00696241" w:rsidRPr="001946B8" w:rsidRDefault="00696241" w:rsidP="001946B8">
      <w:pPr>
        <w:snapToGrid w:val="0"/>
        <w:ind w:firstLine="425"/>
        <w:rPr>
          <w:iCs/>
          <w:kern w:val="0"/>
          <w:sz w:val="20"/>
          <w:szCs w:val="20"/>
        </w:rPr>
      </w:pPr>
      <w:r w:rsidRPr="001946B8">
        <w:rPr>
          <w:kern w:val="0"/>
          <w:sz w:val="20"/>
          <w:szCs w:val="20"/>
        </w:rPr>
        <w:t xml:space="preserve">Schistosomiasis (biharziasis or snail fever) is a chronic and enervating illness  caused by digenetic Trematode flatworms (flukes) of the genus </w:t>
      </w:r>
      <w:r w:rsidRPr="001946B8">
        <w:rPr>
          <w:i/>
          <w:kern w:val="0"/>
          <w:sz w:val="20"/>
          <w:szCs w:val="20"/>
        </w:rPr>
        <w:t>Schistosoma</w:t>
      </w:r>
      <w:r w:rsidRPr="001946B8">
        <w:rPr>
          <w:kern w:val="0"/>
          <w:sz w:val="20"/>
          <w:szCs w:val="20"/>
        </w:rPr>
        <w:t xml:space="preserve"> </w:t>
      </w:r>
      <w:r w:rsidR="00643D80" w:rsidRPr="001946B8">
        <w:rPr>
          <w:kern w:val="0"/>
          <w:sz w:val="20"/>
          <w:szCs w:val="20"/>
        </w:rPr>
        <w:fldChar w:fldCharType="begin"/>
      </w:r>
      <w:r w:rsidRPr="001946B8">
        <w:rPr>
          <w:kern w:val="0"/>
          <w:sz w:val="20"/>
          <w:szCs w:val="20"/>
        </w:rPr>
        <w:instrText xml:space="preserve"> ADDIN EN.CITE &lt;EndNote&gt;&lt;Cite&gt;&lt;Author&gt;Noble&lt;/Author&gt;&lt;Year&gt;1982&lt;/Year&gt;&lt;RecNum&gt;33&lt;/RecNum&gt;&lt;DisplayText&gt;(Noble and Glem, 1982)&lt;/DisplayText&gt;&lt;record&gt;&lt;rec-number&gt;33&lt;/rec-number&gt;&lt;foreign-keys&gt;&lt;key app="EN" db-id="22r5addtpd9vapeteflv5wsdpfpvwexss092" timestamp="1437694469"&gt;33&lt;/key&gt;&lt;/foreign-keys&gt;&lt;ref-type name="Book"&gt;6&lt;/ref-type&gt;&lt;contributors&gt;&lt;authors&gt;&lt;author&gt;Noble, E. R.&lt;/author&gt;&lt;author&gt;Glem, A. N.&lt;/author&gt;&lt;/authors&gt;&lt;/contributors&gt;&lt;titles&gt;&lt;title&gt;Biology of Animal Parasites&lt;/title&gt;&lt;/titles&gt;&lt;edition&gt;5th&lt;/edition&gt;&lt;section&gt;157-158&lt;/section&gt;&lt;dates&gt;&lt;year&gt;1982&lt;/year&gt;&lt;/dates&gt;&lt;pub-location&gt;Philadelphia, USA&lt;/pub-location&gt;&lt;publisher&gt;Lea and Febiger&lt;/publisher&gt;&lt;urls&gt;&lt;/urls&gt;&lt;/record&gt;&lt;/Cite&gt;&lt;/EndNote&gt;</w:instrText>
      </w:r>
      <w:r w:rsidR="00643D80" w:rsidRPr="001946B8">
        <w:rPr>
          <w:kern w:val="0"/>
          <w:sz w:val="20"/>
          <w:szCs w:val="20"/>
        </w:rPr>
        <w:fldChar w:fldCharType="separate"/>
      </w:r>
      <w:r w:rsidRPr="001946B8">
        <w:rPr>
          <w:kern w:val="0"/>
          <w:sz w:val="20"/>
          <w:szCs w:val="20"/>
        </w:rPr>
        <w:t>(Noble and Glem, 1982)</w:t>
      </w:r>
      <w:r w:rsidR="00643D80" w:rsidRPr="001946B8">
        <w:rPr>
          <w:kern w:val="0"/>
          <w:sz w:val="20"/>
          <w:szCs w:val="20"/>
        </w:rPr>
        <w:fldChar w:fldCharType="end"/>
      </w:r>
      <w:r w:rsidRPr="001946B8">
        <w:rPr>
          <w:kern w:val="0"/>
          <w:sz w:val="20"/>
          <w:szCs w:val="20"/>
        </w:rPr>
        <w:t xml:space="preserve">. Urinary schistosomiasis is a common cause of hematuria in tropical regions, where it most often affects teenage boys </w:t>
      </w:r>
      <w:r w:rsidR="00643D80" w:rsidRPr="001946B8">
        <w:rPr>
          <w:kern w:val="0"/>
          <w:sz w:val="20"/>
          <w:szCs w:val="20"/>
        </w:rPr>
        <w:fldChar w:fldCharType="begin"/>
      </w:r>
      <w:r w:rsidRPr="001946B8">
        <w:rPr>
          <w:kern w:val="0"/>
          <w:sz w:val="20"/>
          <w:szCs w:val="20"/>
        </w:rPr>
        <w:instrText xml:space="preserve"> ADDIN EN.CITE &lt;EndNote&gt;&lt;Cite&gt;&lt;Author&gt;Sheehan&lt;/Author&gt;&lt;Year&gt;1984&lt;/Year&gt;&lt;RecNum&gt;39&lt;/RecNum&gt;&lt;DisplayText&gt;(Sheehan et al., 1984)&lt;/DisplayText&gt;&lt;record&gt;&lt;rec-number&gt;39&lt;/rec-number&gt;&lt;foreign-keys&gt;&lt;key app="EN" db-id="22r5addtpd9vapeteflv5wsdpfpvwexss092" timestamp="1437906981"&gt;39&lt;/key&gt;&lt;/foreign-keys&gt;&lt;ref-type name="Journal Article"&gt;17&lt;/ref-type&gt;&lt;contributors&gt;&lt;authors&gt;&lt;author&gt;Sheehan, G. J.&lt;/author&gt;&lt;author&gt;Sekla, L.&lt;/author&gt;&lt;author&gt;Harding, G. K.&lt;/author&gt;&lt;/authors&gt;&lt;/contributors&gt;&lt;titles&gt;&lt;title&gt;Urinary schistosomiasis: a report of four cases and a review&lt;/title&gt;&lt;secondary-title&gt;Can Med Assoc J&lt;/secondary-title&gt;&lt;/titles&gt;&lt;periodical&gt;&lt;full-title&gt;Can Med Assoc J&lt;/full-title&gt;&lt;/periodical&gt;&lt;pages&gt;1361-1364&lt;/pages&gt;&lt;volume&gt;131&lt;/volume&gt;&lt;number&gt;11&lt;/number&gt;&lt;dates&gt;&lt;year&gt;1984&lt;/year&gt;&lt;/dates&gt;&lt;urls&gt;&lt;/urls&gt;&lt;/record&gt;&lt;/Cite&gt;&lt;/EndNote&gt;</w:instrText>
      </w:r>
      <w:r w:rsidR="00643D80" w:rsidRPr="001946B8">
        <w:rPr>
          <w:kern w:val="0"/>
          <w:sz w:val="20"/>
          <w:szCs w:val="20"/>
        </w:rPr>
        <w:fldChar w:fldCharType="separate"/>
      </w:r>
      <w:r w:rsidRPr="001946B8">
        <w:rPr>
          <w:kern w:val="0"/>
          <w:sz w:val="20"/>
          <w:szCs w:val="20"/>
        </w:rPr>
        <w:t>(Sheehan et al., 1984)</w:t>
      </w:r>
      <w:r w:rsidR="00643D80" w:rsidRPr="001946B8">
        <w:rPr>
          <w:kern w:val="0"/>
          <w:sz w:val="20"/>
          <w:szCs w:val="20"/>
        </w:rPr>
        <w:fldChar w:fldCharType="end"/>
      </w:r>
      <w:r w:rsidRPr="001946B8">
        <w:rPr>
          <w:kern w:val="0"/>
          <w:sz w:val="20"/>
          <w:szCs w:val="20"/>
        </w:rPr>
        <w:t>. Most human infections are are caused by </w:t>
      </w:r>
      <w:r w:rsidRPr="001946B8">
        <w:rPr>
          <w:i/>
          <w:iCs/>
          <w:kern w:val="0"/>
          <w:sz w:val="20"/>
          <w:szCs w:val="20"/>
        </w:rPr>
        <w:t>Schistosoma mansoni, S</w:t>
      </w:r>
      <w:r w:rsidR="00A26EDC" w:rsidRPr="001946B8">
        <w:rPr>
          <w:i/>
          <w:iCs/>
          <w:kern w:val="0"/>
          <w:sz w:val="20"/>
          <w:szCs w:val="20"/>
        </w:rPr>
        <w:t>chistosoma</w:t>
      </w:r>
      <w:r w:rsidRPr="001946B8">
        <w:rPr>
          <w:i/>
          <w:iCs/>
          <w:kern w:val="0"/>
          <w:sz w:val="20"/>
          <w:szCs w:val="20"/>
        </w:rPr>
        <w:t xml:space="preserve"> haematobium</w:t>
      </w:r>
      <w:r w:rsidRPr="001946B8">
        <w:rPr>
          <w:kern w:val="0"/>
          <w:sz w:val="20"/>
          <w:szCs w:val="20"/>
        </w:rPr>
        <w:t>, or </w:t>
      </w:r>
      <w:r w:rsidRPr="001946B8">
        <w:rPr>
          <w:i/>
          <w:iCs/>
          <w:kern w:val="0"/>
          <w:sz w:val="20"/>
          <w:szCs w:val="20"/>
        </w:rPr>
        <w:t>S</w:t>
      </w:r>
      <w:r w:rsidR="00A26EDC" w:rsidRPr="001946B8">
        <w:rPr>
          <w:i/>
          <w:iCs/>
          <w:kern w:val="0"/>
          <w:sz w:val="20"/>
          <w:szCs w:val="20"/>
        </w:rPr>
        <w:t>chistosoma</w:t>
      </w:r>
      <w:r w:rsidRPr="001946B8">
        <w:rPr>
          <w:i/>
          <w:iCs/>
          <w:kern w:val="0"/>
          <w:sz w:val="20"/>
          <w:szCs w:val="20"/>
        </w:rPr>
        <w:t xml:space="preserve"> japonicum</w:t>
      </w:r>
      <w:r w:rsidRPr="001946B8">
        <w:rPr>
          <w:iCs/>
          <w:kern w:val="0"/>
          <w:sz w:val="20"/>
          <w:szCs w:val="20"/>
        </w:rPr>
        <w:t>.</w:t>
      </w:r>
    </w:p>
    <w:p w:rsidR="00696241" w:rsidRPr="001946B8" w:rsidRDefault="00A26EDC" w:rsidP="001946B8">
      <w:pPr>
        <w:snapToGrid w:val="0"/>
        <w:ind w:firstLine="425"/>
        <w:rPr>
          <w:iCs/>
          <w:kern w:val="0"/>
          <w:sz w:val="20"/>
          <w:szCs w:val="20"/>
        </w:rPr>
      </w:pPr>
      <w:r w:rsidRPr="001946B8">
        <w:rPr>
          <w:iCs/>
          <w:kern w:val="0"/>
          <w:sz w:val="20"/>
          <w:szCs w:val="20"/>
        </w:rPr>
        <w:t>Schistosomiasis is the third most devastating tropical disease in the world, after malaria and intestinal helminthiasis, b</w:t>
      </w:r>
      <w:r w:rsidR="00696241" w:rsidRPr="001946B8">
        <w:rPr>
          <w:iCs/>
          <w:kern w:val="0"/>
          <w:sz w:val="20"/>
          <w:szCs w:val="20"/>
        </w:rPr>
        <w:t xml:space="preserve">eing a major source of morbidity and mortality for developing countries in Africa, South America, the Caribbean, the Middle East, and Asia </w:t>
      </w:r>
      <w:r w:rsidR="00643D80" w:rsidRPr="001946B8">
        <w:rPr>
          <w:iCs/>
          <w:kern w:val="0"/>
          <w:sz w:val="20"/>
          <w:szCs w:val="20"/>
        </w:rPr>
        <w:fldChar w:fldCharType="begin"/>
      </w:r>
      <w:r w:rsidR="00696241" w:rsidRPr="001946B8">
        <w:rPr>
          <w:iCs/>
          <w:kern w:val="0"/>
          <w:sz w:val="20"/>
          <w:szCs w:val="20"/>
        </w:rPr>
        <w:instrText xml:space="preserve"> ADDIN EN.CITE &lt;EndNote&gt;&lt;Cite&gt;&lt;Author&gt;WHO&lt;/Author&gt;&lt;Year&gt;2010&lt;/Year&gt;&lt;RecNum&gt;35&lt;/RecNum&gt;&lt;DisplayText&gt;(WHO, 2010)&lt;/DisplayText&gt;&lt;record&gt;&lt;rec-number&gt;35&lt;/rec-number&gt;&lt;foreign-keys&gt;&lt;key app="EN" db-id="22r5addtpd9vapeteflv5wsdpfpvwexss092" timestamp="1437897285"&gt;35&lt;/key&gt;&lt;/foreign-keys&gt;&lt;ref-type name="Web Page"&gt;12&lt;/ref-type&gt;&lt;contributors&gt;&lt;authors&gt;&lt;author&gt;WHO&lt;/author&gt;&lt;/authors&gt;&lt;/contributors&gt;&lt;titles&gt;&lt;title&gt;Schistosomiasis, Fact Sheet No 115; February 2010&lt;/title&gt;&lt;/titles&gt;&lt;number&gt;July 25, 2015&lt;/number&gt;&lt;dates&gt;&lt;year&gt;2010&lt;/year&gt;&lt;/dates&gt;&lt;publisher&gt;World Health Organization&lt;/publisher&gt;&lt;urls&gt;&lt;related-urls&gt;&lt;url&gt;http://www.who.int/mediacentre/factsheets/fs115/en/&lt;/url&gt;&lt;/related-urls&gt;&lt;/urls&gt;&lt;custom1&gt;2010&lt;/custom1&gt;&lt;/record&gt;&lt;/Cite&gt;&lt;/EndNote&gt;</w:instrText>
      </w:r>
      <w:r w:rsidR="00643D80" w:rsidRPr="001946B8">
        <w:rPr>
          <w:iCs/>
          <w:kern w:val="0"/>
          <w:sz w:val="20"/>
          <w:szCs w:val="20"/>
        </w:rPr>
        <w:fldChar w:fldCharType="separate"/>
      </w:r>
      <w:r w:rsidR="00696241" w:rsidRPr="001946B8">
        <w:rPr>
          <w:iCs/>
          <w:kern w:val="0"/>
          <w:sz w:val="20"/>
          <w:szCs w:val="20"/>
        </w:rPr>
        <w:t>(WHO, 2010)</w:t>
      </w:r>
      <w:r w:rsidR="00643D80" w:rsidRPr="001946B8">
        <w:rPr>
          <w:kern w:val="0"/>
          <w:sz w:val="20"/>
          <w:szCs w:val="20"/>
        </w:rPr>
        <w:fldChar w:fldCharType="end"/>
      </w:r>
      <w:r w:rsidR="00696241" w:rsidRPr="001946B8">
        <w:rPr>
          <w:iCs/>
          <w:kern w:val="0"/>
          <w:sz w:val="20"/>
          <w:szCs w:val="20"/>
        </w:rPr>
        <w:t>. Schistosomiasis appears to be a neglected tropical disease, but owing to irrigation programs and hydroelectric power development, the incidence of infections is increasing in endemic areas of Africa and the near east,</w:t>
      </w:r>
      <w:r w:rsidR="00696241" w:rsidRPr="001946B8">
        <w:rPr>
          <w:kern w:val="0"/>
          <w:sz w:val="20"/>
          <w:szCs w:val="20"/>
        </w:rPr>
        <w:t xml:space="preserve"> </w:t>
      </w:r>
      <w:r w:rsidR="00696241" w:rsidRPr="001946B8">
        <w:rPr>
          <w:iCs/>
          <w:kern w:val="0"/>
          <w:sz w:val="20"/>
          <w:szCs w:val="20"/>
        </w:rPr>
        <w:t xml:space="preserve">and the risk of infection is highest amongst those who lived near lakes or rivers </w:t>
      </w:r>
      <w:r w:rsidR="00643D80" w:rsidRPr="001946B8">
        <w:rPr>
          <w:iCs/>
          <w:kern w:val="0"/>
          <w:sz w:val="20"/>
          <w:szCs w:val="20"/>
        </w:rPr>
        <w:fldChar w:fldCharType="begin">
          <w:fldData xml:space="preserve">PEVuZE5vdGU+PENpdGU+PEF1dGhvcj5HaWdhc2U8L0F1dGhvcj48WWVhcj4xOTkyPC9ZZWFyPjxS
ZWNOdW0+MzQ8L1JlY051bT48RGlzcGxheVRleHQ+KEdpZ2FzZSwgMTk5MjsgS2FiYXRlcmVpbmUg
ZXQgYWwuLCAyMDA0YTsgS2FiYXRlcmVpbmUgZXQgYWwuLCAyMDA0Yik8L0Rpc3BsYXlUZXh0Pjxy
ZWNvcmQ+PHJlYy1udW1iZXI+MzQ8L3JlYy1udW1iZXI+PGZvcmVpZ24ta2V5cz48a2V5IGFwcD0i
RU4iIGRiLWlkPSIyMnI1YWRkdHBkOXZhcGV0ZWZsdjV3c2RwZnB2d2V4c3MwOTIiIHRpbWVzdGFt
cD0iMTQzNzg2OTIwNCI+MzQ8L2tleT48L2ZvcmVpZ24ta2V5cz48cmVmLXR5cGUgbmFtZT0iSm91
cm5hbCBBcnRpY2xlIj4xNzwvcmVmLXR5cGU+PGNvbnRyaWJ1dG9ycz48YXV0aG9ycz48YXV0aG9y
PkdpZ2FzZSwgUC4gTC48L2F1dGhvcj48L2F1dGhvcnM+PC9jb250cmlidXRvcnM+PHRpdGxlcz48
dGl0bGU+VXJpbmFyeSBiaWxoYXJ6aWFzaXM8L3RpdGxlPjxzZWNvbmRhcnktdGl0bGU+QWN0YSBV
cm9sIEJlbGc8L3NlY29uZGFyeS10aXRsZT48L3RpdGxlcz48cGVyaW9kaWNhbD48ZnVsbC10aXRs
ZT5BY3RhIFVyb2wgQmVsZzwvZnVsbC10aXRsZT48L3BlcmlvZGljYWw+PHBhZ2VzPjEtMTM8L3Bh
Z2VzPjx2b2x1bWU+NjA8L3ZvbHVtZT48bnVtYmVyPjM8L251bWJlcj48ZGF0ZXM+PHllYXI+MTk5
MjwveWVhcj48L2RhdGVzPjx1cmxzPjwvdXJscz48L3JlY29yZD48L0NpdGU+PENpdGU+PEF1dGhv
cj5LYWJhdGVyZWluZTwvQXV0aG9yPjxZZWFyPjIwMDQ8L1llYXI+PFJlY051bT4zNzwvUmVjTnVt
PjxyZWNvcmQ+PHJlYy1udW1iZXI+Mzc8L3JlYy1udW1iZXI+PGZvcmVpZ24ta2V5cz48a2V5IGFw
cD0iRU4iIGRiLWlkPSIyMnI1YWRkdHBkOXZhcGV0ZWZsdjV3c2RwZnB2d2V4c3MwOTIiIHRpbWVz
dGFtcD0iMTQzNzg5OTYwMSI+Mzc8L2tleT48L2ZvcmVpZ24ta2V5cz48cmVmLXR5cGUgbmFtZT0i
Sm91cm5hbCBBcnRpY2xlIj4xNzwvcmVmLXR5cGU+PGNvbnRyaWJ1dG9ycz48YXV0aG9ycz48YXV0
aG9yPkthYmF0ZXJlaW5lLCBOLiBCLjwvYXV0aG9yPjxhdXRob3I+QnJvb2tlciwgUy48L2F1dGhv
cj48YXV0aG9yPlR1a2FoZWJ3YSwgRS4gTS48L2F1dGhvcj48YXV0aG9yPkthemlid2UsIEYuPC9h
dXRob3I+PGF1dGhvcj5PbmFwYSwgQS4gVy48L2F1dGhvcj48L2F1dGhvcnM+PC9jb250cmlidXRv
cnM+PHRpdGxlcz48dGl0bGU+RXBpZGVtaW9sb2d5IGFuZCBnZW9ncmFwaHkgb2YgU2NoaXN0b3Nv
bWEgbWFuc29uaSBpbiBVZ2FuZGE6IGltcGxpY2F0aW9ucyBmb3IgcGxhbm5pbmcgY29udHJvbDwv
dGl0bGU+PHNlY29uZGFyeS10aXRsZT5UcnAgTWVkIEludCBIZWFsdGg8L3NlY29uZGFyeS10aXRs
ZT48L3RpdGxlcz48cGVyaW9kaWNhbD48ZnVsbC10aXRsZT5UcnAgTWVkIEludCBIZWFsdGg8L2Z1
bGwtdGl0bGU+PC9wZXJpb2RpY2FsPjxwYWdlcz4zNzItMzgwPC9wYWdlcz48dm9sdW1lPjk8L3Zv
bHVtZT48ZGF0ZXM+PHllYXI+MjAwNDwveWVhcj48L2RhdGVzPjx1cmxzPjwvdXJscz48L3JlY29y
ZD48L0NpdGU+PENpdGU+PEF1dGhvcj5LYWJhdGVyZWluZTwvQXV0aG9yPjxZZWFyPjIwMDQ8L1ll
YXI+PFJlY051bT4zODwvUmVjTnVtPjxyZWNvcmQ+PHJlYy1udW1iZXI+Mzg8L3JlYy1udW1iZXI+
PGZvcmVpZ24ta2V5cz48a2V5IGFwcD0iRU4iIGRiLWlkPSIyMnI1YWRkdHBkOXZhcGV0ZWZsdjV3
c2RwZnB2d2V4c3MwOTIiIHRpbWVzdGFtcD0iMTQzNzkwNDkxMiI+Mzg8L2tleT48L2ZvcmVpZ24t
a2V5cz48cmVmLXR5cGUgbmFtZT0iSm91cm5hbCBBcnRpY2xlIj4xNzwvcmVmLXR5cGU+PGNvbnRy
aWJ1dG9ycz48YXV0aG9ycz48YXV0aG9yPkthYmF0ZXJlaW5lLCBOLiBCLjwvYXV0aG9yPjxhdXRo
b3I+S2VtaWp1bWJpLCBKLjwvYXV0aG9yPjxhdXRob3I+T3VtYSwgSi4gSC48L2F1dGhvcj48YXV0
aG9yPkthcml1a2ksIEguIEMuPC9hdXRob3I+PGF1dGhvcj5SaWNodGVyLCBKLjwvYXV0aG9yPjxh
dXRob3I+S2Fkem8sIEguIDwvYXV0aG9yPjxhdXRob3I+TWFkc2VuLCBILjwvYXV0aG9yPjxhdXRo
b3I+QnV0dGVyd29ydGgsIEEuIEUuIDwvYXV0aG9yPjxhdXRob3I+T3JuYmplcmcsIE4uPC9hdXRo
b3I+PGF1dGhvcj5WZW5uZXJ2YWxkLCBCLiBKLjwvYXV0aG9yPjwvYXV0aG9ycz48L2NvbnRyaWJ1
dG9ycz48dGl0bGVzPjx0aXRsZT5FcGlkZW1pb2xvZ3kgYW5kIG1vcmJpZGl0eSBvZiBTY2hpc3Rv
c29tYSBtYW5zb25pIGluZmVjdGlvbiBpbiBhIGZpc2hpbmcgY29tbXVuaXR5IGFsb25nIExha2Ug
QWxiZXJ0IGluIFVnYW5kYTwvdGl0bGU+PHNlY29uZGFyeS10aXRsZT5UcmFucyBSIFNvYyBUcm9w
IE1lZCBIeWc8L3NlY29uZGFyeS10aXRsZT48L3RpdGxlcz48cGVyaW9kaWNhbD48ZnVsbC10aXRs
ZT5UcmFucyBSIFNvYyBUcm9wIE1lZCBIeWc8L2Z1bGwtdGl0bGU+PC9wZXJpb2RpY2FsPjxwYWdl
cz43MTEtNzE4PC9wYWdlcz48dm9sdW1lPjk4PC92b2x1bWU+PGRhdGVzPjx5ZWFyPjIwMDQ8L3ll
YXI+PC9kYXRlcz48dXJscz48L3VybHM+PC9yZWNvcmQ+PC9DaXRlPjwvRW5kTm90ZT5=
</w:fldData>
        </w:fldChar>
      </w:r>
      <w:r w:rsidR="00696241" w:rsidRPr="001946B8">
        <w:rPr>
          <w:iCs/>
          <w:kern w:val="0"/>
          <w:sz w:val="20"/>
          <w:szCs w:val="20"/>
        </w:rPr>
        <w:instrText xml:space="preserve"> ADDIN EN.CITE </w:instrText>
      </w:r>
      <w:r w:rsidR="00643D80" w:rsidRPr="001946B8">
        <w:rPr>
          <w:iCs/>
          <w:kern w:val="0"/>
          <w:sz w:val="20"/>
          <w:szCs w:val="20"/>
        </w:rPr>
        <w:fldChar w:fldCharType="begin">
          <w:fldData xml:space="preserve">PEVuZE5vdGU+PENpdGU+PEF1dGhvcj5HaWdhc2U8L0F1dGhvcj48WWVhcj4xOTkyPC9ZZWFyPjxS
ZWNOdW0+MzQ8L1JlY051bT48RGlzcGxheVRleHQ+KEdpZ2FzZSwgMTk5MjsgS2FiYXRlcmVpbmUg
ZXQgYWwuLCAyMDA0YTsgS2FiYXRlcmVpbmUgZXQgYWwuLCAyMDA0Yik8L0Rpc3BsYXlUZXh0Pjxy
ZWNvcmQ+PHJlYy1udW1iZXI+MzQ8L3JlYy1udW1iZXI+PGZvcmVpZ24ta2V5cz48a2V5IGFwcD0i
RU4iIGRiLWlkPSIyMnI1YWRkdHBkOXZhcGV0ZWZsdjV3c2RwZnB2d2V4c3MwOTIiIHRpbWVzdGFt
cD0iMTQzNzg2OTIwNCI+MzQ8L2tleT48L2ZvcmVpZ24ta2V5cz48cmVmLXR5cGUgbmFtZT0iSm91
cm5hbCBBcnRpY2xlIj4xNzwvcmVmLXR5cGU+PGNvbnRyaWJ1dG9ycz48YXV0aG9ycz48YXV0aG9y
PkdpZ2FzZSwgUC4gTC48L2F1dGhvcj48L2F1dGhvcnM+PC9jb250cmlidXRvcnM+PHRpdGxlcz48
dGl0bGU+VXJpbmFyeSBiaWxoYXJ6aWFzaXM8L3RpdGxlPjxzZWNvbmRhcnktdGl0bGU+QWN0YSBV
cm9sIEJlbGc8L3NlY29uZGFyeS10aXRsZT48L3RpdGxlcz48cGVyaW9kaWNhbD48ZnVsbC10aXRs
ZT5BY3RhIFVyb2wgQmVsZzwvZnVsbC10aXRsZT48L3BlcmlvZGljYWw+PHBhZ2VzPjEtMTM8L3Bh
Z2VzPjx2b2x1bWU+NjA8L3ZvbHVtZT48bnVtYmVyPjM8L251bWJlcj48ZGF0ZXM+PHllYXI+MTk5
MjwveWVhcj48L2RhdGVzPjx1cmxzPjwvdXJscz48L3JlY29yZD48L0NpdGU+PENpdGU+PEF1dGhv
cj5LYWJhdGVyZWluZTwvQXV0aG9yPjxZZWFyPjIwMDQ8L1llYXI+PFJlY051bT4zNzwvUmVjTnVt
PjxyZWNvcmQ+PHJlYy1udW1iZXI+Mzc8L3JlYy1udW1iZXI+PGZvcmVpZ24ta2V5cz48a2V5IGFw
cD0iRU4iIGRiLWlkPSIyMnI1YWRkdHBkOXZhcGV0ZWZsdjV3c2RwZnB2d2V4c3MwOTIiIHRpbWVz
dGFtcD0iMTQzNzg5OTYwMSI+Mzc8L2tleT48L2ZvcmVpZ24ta2V5cz48cmVmLXR5cGUgbmFtZT0i
Sm91cm5hbCBBcnRpY2xlIj4xNzwvcmVmLXR5cGU+PGNvbnRyaWJ1dG9ycz48YXV0aG9ycz48YXV0
aG9yPkthYmF0ZXJlaW5lLCBOLiBCLjwvYXV0aG9yPjxhdXRob3I+QnJvb2tlciwgUy48L2F1dGhv
cj48YXV0aG9yPlR1a2FoZWJ3YSwgRS4gTS48L2F1dGhvcj48YXV0aG9yPkthemlid2UsIEYuPC9h
dXRob3I+PGF1dGhvcj5PbmFwYSwgQS4gVy48L2F1dGhvcj48L2F1dGhvcnM+PC9jb250cmlidXRv
cnM+PHRpdGxlcz48dGl0bGU+RXBpZGVtaW9sb2d5IGFuZCBnZW9ncmFwaHkgb2YgU2NoaXN0b3Nv
bWEgbWFuc29uaSBpbiBVZ2FuZGE6IGltcGxpY2F0aW9ucyBmb3IgcGxhbm5pbmcgY29udHJvbDwv
dGl0bGU+PHNlY29uZGFyeS10aXRsZT5UcnAgTWVkIEludCBIZWFsdGg8L3NlY29uZGFyeS10aXRs
ZT48L3RpdGxlcz48cGVyaW9kaWNhbD48ZnVsbC10aXRsZT5UcnAgTWVkIEludCBIZWFsdGg8L2Z1
bGwtdGl0bGU+PC9wZXJpb2RpY2FsPjxwYWdlcz4zNzItMzgwPC9wYWdlcz48dm9sdW1lPjk8L3Zv
bHVtZT48ZGF0ZXM+PHllYXI+MjAwNDwveWVhcj48L2RhdGVzPjx1cmxzPjwvdXJscz48L3JlY29y
ZD48L0NpdGU+PENpdGU+PEF1dGhvcj5LYWJhdGVyZWluZTwvQXV0aG9yPjxZZWFyPjIwMDQ8L1ll
YXI+PFJlY051bT4zODwvUmVjTnVtPjxyZWNvcmQ+PHJlYy1udW1iZXI+Mzg8L3JlYy1udW1iZXI+
PGZvcmVpZ24ta2V5cz48a2V5IGFwcD0iRU4iIGRiLWlkPSIyMnI1YWRkdHBkOXZhcGV0ZWZsdjV3
c2RwZnB2d2V4c3MwOTIiIHRpbWVzdGFtcD0iMTQzNzkwNDkxMiI+Mzg8L2tleT48L2ZvcmVpZ24t
a2V5cz48cmVmLXR5cGUgbmFtZT0iSm91cm5hbCBBcnRpY2xlIj4xNzwvcmVmLXR5cGU+PGNvbnRy
aWJ1dG9ycz48YXV0aG9ycz48YXV0aG9yPkthYmF0ZXJlaW5lLCBOLiBCLjwvYXV0aG9yPjxhdXRo
b3I+S2VtaWp1bWJpLCBKLjwvYXV0aG9yPjxhdXRob3I+T3VtYSwgSi4gSC48L2F1dGhvcj48YXV0
aG9yPkthcml1a2ksIEguIEMuPC9hdXRob3I+PGF1dGhvcj5SaWNodGVyLCBKLjwvYXV0aG9yPjxh
dXRob3I+S2Fkem8sIEguIDwvYXV0aG9yPjxhdXRob3I+TWFkc2VuLCBILjwvYXV0aG9yPjxhdXRo
b3I+QnV0dGVyd29ydGgsIEEuIEUuIDwvYXV0aG9yPjxhdXRob3I+T3JuYmplcmcsIE4uPC9hdXRo
b3I+PGF1dGhvcj5WZW5uZXJ2YWxkLCBCLiBKLjwvYXV0aG9yPjwvYXV0aG9ycz48L2NvbnRyaWJ1
dG9ycz48dGl0bGVzPjx0aXRsZT5FcGlkZW1pb2xvZ3kgYW5kIG1vcmJpZGl0eSBvZiBTY2hpc3Rv
c29tYSBtYW5zb25pIGluZmVjdGlvbiBpbiBhIGZpc2hpbmcgY29tbXVuaXR5IGFsb25nIExha2Ug
QWxiZXJ0IGluIFVnYW5kYTwvdGl0bGU+PHNlY29uZGFyeS10aXRsZT5UcmFucyBSIFNvYyBUcm9w
IE1lZCBIeWc8L3NlY29uZGFyeS10aXRsZT48L3RpdGxlcz48cGVyaW9kaWNhbD48ZnVsbC10aXRs
ZT5UcmFucyBSIFNvYyBUcm9wIE1lZCBIeWc8L2Z1bGwtdGl0bGU+PC9wZXJpb2RpY2FsPjxwYWdl
cz43MTEtNzE4PC9wYWdlcz48dm9sdW1lPjk4PC92b2x1bWU+PGRhdGVzPjx5ZWFyPjIwMDQ8L3ll
YXI+PC9kYXRlcz48dXJscz48L3VybHM+PC9yZWNvcmQ+PC9DaXRlPjwvRW5kTm90ZT5=
</w:fldData>
        </w:fldChar>
      </w:r>
      <w:r w:rsidR="00696241" w:rsidRPr="001946B8">
        <w:rPr>
          <w:iCs/>
          <w:kern w:val="0"/>
          <w:sz w:val="20"/>
          <w:szCs w:val="20"/>
        </w:rPr>
        <w:instrText xml:space="preserve"> ADDIN EN.CITE.DATA </w:instrText>
      </w:r>
      <w:r w:rsidR="00643D80" w:rsidRPr="001946B8">
        <w:rPr>
          <w:kern w:val="0"/>
          <w:sz w:val="20"/>
          <w:szCs w:val="20"/>
        </w:rPr>
      </w:r>
      <w:r w:rsidR="00643D80" w:rsidRPr="001946B8">
        <w:rPr>
          <w:kern w:val="0"/>
          <w:sz w:val="20"/>
          <w:szCs w:val="20"/>
        </w:rPr>
        <w:fldChar w:fldCharType="end"/>
      </w:r>
      <w:r w:rsidR="00643D80" w:rsidRPr="001946B8">
        <w:rPr>
          <w:iCs/>
          <w:kern w:val="0"/>
          <w:sz w:val="20"/>
          <w:szCs w:val="20"/>
        </w:rPr>
      </w:r>
      <w:r w:rsidR="00643D80" w:rsidRPr="001946B8">
        <w:rPr>
          <w:iCs/>
          <w:kern w:val="0"/>
          <w:sz w:val="20"/>
          <w:szCs w:val="20"/>
        </w:rPr>
        <w:fldChar w:fldCharType="separate"/>
      </w:r>
      <w:r w:rsidR="00696241" w:rsidRPr="001946B8">
        <w:rPr>
          <w:iCs/>
          <w:kern w:val="0"/>
          <w:sz w:val="20"/>
          <w:szCs w:val="20"/>
        </w:rPr>
        <w:t>(Gigase, 1992; Kabatereine et al., 2004a; Kabatereine et al., 2004b)</w:t>
      </w:r>
      <w:r w:rsidR="00643D80" w:rsidRPr="001946B8">
        <w:rPr>
          <w:kern w:val="0"/>
          <w:sz w:val="20"/>
          <w:szCs w:val="20"/>
        </w:rPr>
        <w:fldChar w:fldCharType="end"/>
      </w:r>
      <w:r w:rsidR="00696241" w:rsidRPr="001946B8">
        <w:rPr>
          <w:iCs/>
          <w:kern w:val="0"/>
          <w:sz w:val="20"/>
          <w:szCs w:val="20"/>
        </w:rPr>
        <w:t xml:space="preserve">. More than 207 million people are infected worldwide, with 85% of them living in Africa alone </w:t>
      </w:r>
      <w:r w:rsidR="00643D80" w:rsidRPr="001946B8">
        <w:rPr>
          <w:iCs/>
          <w:kern w:val="0"/>
          <w:sz w:val="20"/>
          <w:szCs w:val="20"/>
        </w:rPr>
        <w:fldChar w:fldCharType="begin"/>
      </w:r>
      <w:r w:rsidR="00696241" w:rsidRPr="001946B8">
        <w:rPr>
          <w:iCs/>
          <w:kern w:val="0"/>
          <w:sz w:val="20"/>
          <w:szCs w:val="20"/>
        </w:rPr>
        <w:instrText xml:space="preserve"> ADDIN EN.CITE &lt;EndNote&gt;&lt;Cite&gt;&lt;Author&gt;WHO&lt;/Author&gt;&lt;Year&gt;2010&lt;/Year&gt;&lt;RecNum&gt;36&lt;/RecNum&gt;&lt;DisplayText&gt;(WHO, 2010)&lt;/DisplayText&gt;&lt;record&gt;&lt;rec-number&gt;36&lt;/rec-number&gt;&lt;foreign-keys&gt;&lt;key app="EN" db-id="22r5addtpd9vapeteflv5wsdpfpvwexss092" timestamp="1437899382"&gt;36&lt;/key&gt;&lt;/foreign-keys&gt;&lt;ref-type name="Web Page"&gt;12&lt;/ref-type&gt;&lt;contributors&gt;&lt;authors&gt;&lt;author&gt;WHO&lt;/author&gt;&lt;/authors&gt;&lt;/contributors&gt;&lt;titles&gt;&lt;title&gt;Schistosomiasis, Fact Sheet No 115; February 2010&lt;/title&gt;&lt;/titles&gt;&lt;number&gt;July 25, 2015&lt;/number&gt;&lt;dates&gt;&lt;year&gt;2010&lt;/year&gt;&lt;/dates&gt;&lt;publisher&gt;World Health Organization&lt;/publisher&gt;&lt;urls&gt;&lt;related-urls&gt;&lt;url&gt;http://www.who.int/mediacentre/factsheets/fs115/en/&lt;/url&gt;&lt;/related-urls&gt;&lt;/urls&gt;&lt;custom1&gt;2010&lt;/custom1&gt;&lt;/record&gt;&lt;/Cite&gt;&lt;/EndNote&gt;</w:instrText>
      </w:r>
      <w:r w:rsidR="00643D80" w:rsidRPr="001946B8">
        <w:rPr>
          <w:iCs/>
          <w:kern w:val="0"/>
          <w:sz w:val="20"/>
          <w:szCs w:val="20"/>
        </w:rPr>
        <w:fldChar w:fldCharType="separate"/>
      </w:r>
      <w:r w:rsidR="00696241" w:rsidRPr="001946B8">
        <w:rPr>
          <w:iCs/>
          <w:kern w:val="0"/>
          <w:sz w:val="20"/>
          <w:szCs w:val="20"/>
        </w:rPr>
        <w:t>(WHO, 2010)</w:t>
      </w:r>
      <w:r w:rsidR="00643D80" w:rsidRPr="001946B8">
        <w:rPr>
          <w:kern w:val="0"/>
          <w:sz w:val="20"/>
          <w:szCs w:val="20"/>
        </w:rPr>
        <w:fldChar w:fldCharType="end"/>
      </w:r>
      <w:r w:rsidR="00696241" w:rsidRPr="001946B8">
        <w:rPr>
          <w:iCs/>
          <w:kern w:val="0"/>
          <w:sz w:val="20"/>
          <w:szCs w:val="20"/>
        </w:rPr>
        <w:t xml:space="preserve">. Recent estimates from </w:t>
      </w:r>
      <w:r w:rsidR="00696241" w:rsidRPr="001946B8">
        <w:rPr>
          <w:iCs/>
          <w:kern w:val="0"/>
          <w:sz w:val="20"/>
          <w:szCs w:val="20"/>
        </w:rPr>
        <w:lastRenderedPageBreak/>
        <w:t xml:space="preserve">sub-Saharan Africa have indicated that approximately 280,000 deaths each year can be attributed to schistosomiasis </w:t>
      </w:r>
      <w:r w:rsidR="00643D80" w:rsidRPr="001946B8">
        <w:rPr>
          <w:iCs/>
          <w:kern w:val="0"/>
          <w:sz w:val="20"/>
          <w:szCs w:val="20"/>
        </w:rPr>
        <w:fldChar w:fldCharType="begin"/>
      </w:r>
      <w:r w:rsidR="00696241" w:rsidRPr="001946B8">
        <w:rPr>
          <w:iCs/>
          <w:kern w:val="0"/>
          <w:sz w:val="20"/>
          <w:szCs w:val="20"/>
        </w:rPr>
        <w:instrText xml:space="preserve"> ADDIN EN.CITE &lt;EndNote&gt;&lt;Cite&gt;&lt;Author&gt;Van der Werf&lt;/Author&gt;&lt;Year&gt;2003&lt;/Year&gt;&lt;RecNum&gt;43&lt;/RecNum&gt;&lt;DisplayText&gt;(Van der Werf et al., 2003)&lt;/DisplayText&gt;&lt;record&gt;&lt;rec-number&gt;43&lt;/rec-number&gt;&lt;foreign-keys&gt;&lt;key app="EN" db-id="22r5addtpd9vapeteflv5wsdpfpvwexss092" timestamp="1437912540"&gt;43&lt;/key&gt;&lt;/foreign-keys&gt;&lt;ref-type name="Journal Article"&gt;17&lt;/ref-type&gt;&lt;contributors&gt;&lt;authors&gt;&lt;author&gt;Van der Werf, M. J.&lt;/author&gt;&lt;author&gt;de Vlas, S. J.&lt;/author&gt;&lt;author&gt;Brooker, S.&lt;/author&gt;&lt;author&gt;Looman, C. W. N.&lt;/author&gt;&lt;author&gt;Nagelkerke, N. J. D.&lt;/author&gt;&lt;author&gt;Habbema, J. D. F.&lt;/author&gt;&lt;author&gt;Engels, D.&lt;/author&gt;&lt;/authors&gt;&lt;/contributors&gt;&lt;titles&gt;&lt;title&gt;Quantification of clinical morbidity associated with schistosome infection in Sub-Saharan Africa&lt;/title&gt;&lt;secondary-title&gt;Acta Tropica&lt;/secondary-title&gt;&lt;/titles&gt;&lt;periodical&gt;&lt;full-title&gt;Acta Tropica&lt;/full-title&gt;&lt;/periodical&gt;&lt;pages&gt;125-139&lt;/pages&gt;&lt;volume&gt;86&lt;/volume&gt;&lt;dates&gt;&lt;year&gt;2003&lt;/year&gt;&lt;/dates&gt;&lt;urls&gt;&lt;/urls&gt;&lt;/record&gt;&lt;/Cite&gt;&lt;/EndNote&gt;</w:instrText>
      </w:r>
      <w:r w:rsidR="00643D80" w:rsidRPr="001946B8">
        <w:rPr>
          <w:iCs/>
          <w:kern w:val="0"/>
          <w:sz w:val="20"/>
          <w:szCs w:val="20"/>
        </w:rPr>
        <w:fldChar w:fldCharType="separate"/>
      </w:r>
      <w:r w:rsidR="00696241" w:rsidRPr="001946B8">
        <w:rPr>
          <w:iCs/>
          <w:kern w:val="0"/>
          <w:sz w:val="20"/>
          <w:szCs w:val="20"/>
        </w:rPr>
        <w:t>(Van der Werf et al., 2003)</w:t>
      </w:r>
      <w:r w:rsidR="00643D80" w:rsidRPr="001946B8">
        <w:rPr>
          <w:kern w:val="0"/>
          <w:sz w:val="20"/>
          <w:szCs w:val="20"/>
        </w:rPr>
        <w:fldChar w:fldCharType="end"/>
      </w:r>
      <w:r w:rsidR="00696241" w:rsidRPr="001946B8">
        <w:rPr>
          <w:iCs/>
          <w:kern w:val="0"/>
          <w:sz w:val="20"/>
          <w:szCs w:val="20"/>
        </w:rPr>
        <w:t>.</w:t>
      </w:r>
    </w:p>
    <w:p w:rsidR="00696241" w:rsidRPr="001946B8" w:rsidRDefault="00696241" w:rsidP="001946B8">
      <w:pPr>
        <w:snapToGrid w:val="0"/>
        <w:ind w:firstLine="425"/>
        <w:rPr>
          <w:iCs/>
          <w:kern w:val="0"/>
          <w:sz w:val="20"/>
          <w:szCs w:val="20"/>
        </w:rPr>
      </w:pPr>
      <w:r w:rsidRPr="001946B8">
        <w:rPr>
          <w:iCs/>
          <w:kern w:val="0"/>
          <w:sz w:val="20"/>
          <w:szCs w:val="20"/>
        </w:rPr>
        <w:t xml:space="preserve">The blood flukes (schistosomes) usually inhabitat the vascular system, the mesenteric and vesical veins within their definitive host. Within the blood vessels the male and female adult schistosomes lie bound together, often for many years. Within this period they produce 300 to 3000 eggs per day. Some of the eggs pass out of the veins and through the tissues of the intestine or urinary bladder; others pass through the lumen to the outside environment. Some of the eggs reach water where they hatch, and miracidia emerge and penetrate the soft tissues of a specific intermediate snail host. </w:t>
      </w:r>
      <w:r w:rsidRPr="001946B8">
        <w:rPr>
          <w:i/>
          <w:iCs/>
          <w:kern w:val="0"/>
          <w:sz w:val="20"/>
          <w:szCs w:val="20"/>
        </w:rPr>
        <w:t>Bulinus</w:t>
      </w:r>
      <w:r w:rsidRPr="001946B8">
        <w:rPr>
          <w:iCs/>
          <w:kern w:val="0"/>
          <w:sz w:val="20"/>
          <w:szCs w:val="20"/>
        </w:rPr>
        <w:t xml:space="preserve"> snails are mainly intermediate host for </w:t>
      </w:r>
      <w:r w:rsidRPr="001946B8">
        <w:rPr>
          <w:i/>
          <w:iCs/>
          <w:kern w:val="0"/>
          <w:sz w:val="20"/>
          <w:szCs w:val="20"/>
        </w:rPr>
        <w:t>S. haematobium</w:t>
      </w:r>
      <w:r w:rsidRPr="001946B8">
        <w:rPr>
          <w:iCs/>
          <w:kern w:val="0"/>
          <w:sz w:val="20"/>
          <w:szCs w:val="20"/>
        </w:rPr>
        <w:t xml:space="preserve"> </w:t>
      </w:r>
      <w:r w:rsidR="00643D80" w:rsidRPr="001946B8">
        <w:rPr>
          <w:iCs/>
          <w:kern w:val="0"/>
          <w:sz w:val="20"/>
          <w:szCs w:val="20"/>
        </w:rPr>
        <w:fldChar w:fldCharType="begin"/>
      </w:r>
      <w:r w:rsidRPr="001946B8">
        <w:rPr>
          <w:iCs/>
          <w:kern w:val="0"/>
          <w:sz w:val="20"/>
          <w:szCs w:val="20"/>
        </w:rPr>
        <w:instrText xml:space="preserve"> ADDIN EN.CITE &lt;EndNote&gt;&lt;Cite&gt;&lt;Author&gt;Ukoli&lt;/Author&gt;&lt;Year&gt;1984&lt;/Year&gt;&lt;RecNum&gt;41&lt;/RecNum&gt;&lt;DisplayText&gt;(Ukoli, 1984)&lt;/DisplayText&gt;&lt;record&gt;&lt;rec-number&gt;41&lt;/rec-number&gt;&lt;foreign-keys&gt;&lt;key app="EN" db-id="22r5addtpd9vapeteflv5wsdpfpvwexss092" timestamp="1437910466"&gt;41&lt;/key&gt;&lt;/foreign-keys&gt;&lt;ref-type name="Book"&gt;6&lt;/ref-type&gt;&lt;contributors&gt;&lt;authors&gt;&lt;author&gt;Ukoli, F. M. A.&lt;/author&gt;&lt;/authors&gt;&lt;/contributors&gt;&lt;titles&gt;&lt;title&gt;Introduction to Parasitology in Tropical Africa&lt;/title&gt;&lt;/titles&gt;&lt;dates&gt;&lt;year&gt;1984&lt;/year&gt;&lt;/dates&gt;&lt;pub-location&gt;New York&lt;/pub-location&gt;&lt;publisher&gt;John Willey and Sons Limited&lt;/publisher&gt;&lt;urls&gt;&lt;/urls&gt;&lt;/record&gt;&lt;/Cite&gt;&lt;/EndNote&gt;</w:instrText>
      </w:r>
      <w:r w:rsidR="00643D80" w:rsidRPr="001946B8">
        <w:rPr>
          <w:iCs/>
          <w:kern w:val="0"/>
          <w:sz w:val="20"/>
          <w:szCs w:val="20"/>
        </w:rPr>
        <w:fldChar w:fldCharType="separate"/>
      </w:r>
      <w:r w:rsidRPr="001946B8">
        <w:rPr>
          <w:iCs/>
          <w:kern w:val="0"/>
          <w:sz w:val="20"/>
          <w:szCs w:val="20"/>
        </w:rPr>
        <w:t>(Ukoli, 1984)</w:t>
      </w:r>
      <w:r w:rsidR="00643D80" w:rsidRPr="001946B8">
        <w:rPr>
          <w:kern w:val="0"/>
          <w:sz w:val="20"/>
          <w:szCs w:val="20"/>
        </w:rPr>
        <w:fldChar w:fldCharType="end"/>
      </w:r>
      <w:r w:rsidRPr="001946B8">
        <w:rPr>
          <w:iCs/>
          <w:kern w:val="0"/>
          <w:sz w:val="20"/>
          <w:szCs w:val="20"/>
        </w:rPr>
        <w:t xml:space="preserve">. Inside this intermediate host, the organism then multiplies by several thousand folds. After several weeks cercariae are formed and emerge; they swim about and penetrate human skin if they come in contact with it </w:t>
      </w:r>
      <w:r w:rsidR="00643D80" w:rsidRPr="001946B8">
        <w:rPr>
          <w:iCs/>
          <w:kern w:val="0"/>
          <w:sz w:val="20"/>
          <w:szCs w:val="20"/>
        </w:rPr>
        <w:fldChar w:fldCharType="begin"/>
      </w:r>
      <w:r w:rsidRPr="001946B8">
        <w:rPr>
          <w:iCs/>
          <w:kern w:val="0"/>
          <w:sz w:val="20"/>
          <w:szCs w:val="20"/>
        </w:rPr>
        <w:instrText xml:space="preserve"> ADDIN EN.CITE &lt;EndNote&gt;&lt;Cite&gt;&lt;Author&gt;Mahmoud&lt;/Author&gt;&lt;Year&gt;1984&lt;/Year&gt;&lt;RecNum&gt;40&lt;/RecNum&gt;&lt;DisplayText&gt;(Bala et al., 2012; Mahmoud, 1984)&lt;/DisplayText&gt;&lt;record&gt;&lt;rec-number&gt;40&lt;/rec-number&gt;&lt;foreign-keys&gt;&lt;key app="EN" db-id="22r5addtpd9vapeteflv5wsdpfpvwexss092" timestamp="1437908850"&gt;40&lt;/key&gt;&lt;/foreign-keys&gt;&lt;ref-type name="Book Section"&gt;5&lt;/ref-type&gt;&lt;contributors&gt;&lt;authors&gt;&lt;author&gt;Mahmoud, A. A. F.&lt;/author&gt;&lt;/authors&gt;&lt;secondary-authors&gt;&lt;author&gt;Warren, K. S. &lt;/author&gt;&lt;author&gt;Mahmoud, A. A. F.&lt;/author&gt;&lt;/secondary-authors&gt;&lt;/contributors&gt;&lt;titles&gt;&lt;title&gt;Trematode infections. Schistosomiasis&lt;/title&gt;&lt;secondary-title&gt;Tropical and Geographical Medicine&lt;/secondary-title&gt;&lt;/titles&gt;&lt;pages&gt;443-457&lt;/pages&gt;&lt;dates&gt;&lt;year&gt;1984&lt;/year&gt;&lt;/dates&gt;&lt;pub-location&gt;New York&lt;/pub-location&gt;&lt;publisher&gt;McGraw&lt;/publisher&gt;&lt;urls&gt;&lt;/urls&gt;&lt;/record&gt;&lt;/Cite&gt;&lt;Cite&gt;&lt;Author&gt;Bala&lt;/Author&gt;&lt;Year&gt;2012&lt;/Year&gt;&lt;RecNum&gt;42&lt;/RecNum&gt;&lt;record&gt;&lt;rec-number&gt;42&lt;/rec-number&gt;&lt;foreign-keys&gt;&lt;key app="EN" db-id="22r5addtpd9vapeteflv5wsdpfpvwexss092" timestamp="1437911462"&gt;42&lt;/key&gt;&lt;/foreign-keys&gt;&lt;ref-type name="Journal Article"&gt;17&lt;/ref-type&gt;&lt;contributors&gt;&lt;authors&gt;&lt;author&gt;Bala, A. Y.&lt;/author&gt;&lt;author&gt;Ladan, M. U.&lt;/author&gt;&lt;author&gt;Mainasara, M. &lt;/author&gt;&lt;/authors&gt;&lt;/contributors&gt;&lt;titles&gt;&lt;title&gt;Prevalence and intensity of urinary schistosomiasis in Abarma village, Gusau, Nigeria: A preliminary investigation&lt;/title&gt;&lt;secondary-title&gt;Science World Journal&lt;/secondary-title&gt;&lt;/titles&gt;&lt;periodical&gt;&lt;full-title&gt;Science World Journal&lt;/full-title&gt;&lt;/periodical&gt;&lt;pages&gt;1-4&lt;/pages&gt;&lt;volume&gt;7&lt;/volume&gt;&lt;number&gt;2&lt;/number&gt;&lt;dates&gt;&lt;year&gt;2012&lt;/year&gt;&lt;/dates&gt;&lt;urls&gt;&lt;/urls&gt;&lt;/record&gt;&lt;/Cite&gt;&lt;/EndNote&gt;</w:instrText>
      </w:r>
      <w:r w:rsidR="00643D80" w:rsidRPr="001946B8">
        <w:rPr>
          <w:iCs/>
          <w:kern w:val="0"/>
          <w:sz w:val="20"/>
          <w:szCs w:val="20"/>
        </w:rPr>
        <w:fldChar w:fldCharType="separate"/>
      </w:r>
      <w:r w:rsidRPr="001946B8">
        <w:rPr>
          <w:iCs/>
          <w:kern w:val="0"/>
          <w:sz w:val="20"/>
          <w:szCs w:val="20"/>
        </w:rPr>
        <w:t>(Bala et al., 2012; Mahmoud, 1984)</w:t>
      </w:r>
      <w:r w:rsidR="00643D80" w:rsidRPr="001946B8">
        <w:rPr>
          <w:kern w:val="0"/>
          <w:sz w:val="20"/>
          <w:szCs w:val="20"/>
        </w:rPr>
        <w:fldChar w:fldCharType="end"/>
      </w:r>
      <w:r w:rsidRPr="001946B8">
        <w:rPr>
          <w:iCs/>
          <w:kern w:val="0"/>
          <w:sz w:val="20"/>
          <w:szCs w:val="20"/>
        </w:rPr>
        <w:t>.</w:t>
      </w:r>
    </w:p>
    <w:p w:rsidR="00696241" w:rsidRPr="001946B8" w:rsidRDefault="00696241" w:rsidP="001946B8">
      <w:pPr>
        <w:snapToGrid w:val="0"/>
        <w:ind w:firstLine="425"/>
        <w:rPr>
          <w:iCs/>
          <w:kern w:val="0"/>
          <w:sz w:val="20"/>
          <w:szCs w:val="20"/>
        </w:rPr>
      </w:pPr>
      <w:r w:rsidRPr="001946B8">
        <w:rPr>
          <w:iCs/>
          <w:kern w:val="0"/>
          <w:sz w:val="20"/>
          <w:szCs w:val="20"/>
        </w:rPr>
        <w:t xml:space="preserve">Chronic disease due to </w:t>
      </w:r>
      <w:r w:rsidRPr="001946B8">
        <w:rPr>
          <w:i/>
          <w:iCs/>
          <w:kern w:val="0"/>
          <w:sz w:val="20"/>
          <w:szCs w:val="20"/>
        </w:rPr>
        <w:t>S. haematobium</w:t>
      </w:r>
      <w:r w:rsidRPr="001946B8">
        <w:rPr>
          <w:iCs/>
          <w:kern w:val="0"/>
          <w:sz w:val="20"/>
          <w:szCs w:val="20"/>
        </w:rPr>
        <w:t xml:space="preserve"> infection predominantly affects the genitourinary system. The reason being that the eggs are deposited in the interstitial tissues, and granulomas form around them, </w:t>
      </w:r>
      <w:r w:rsidRPr="001946B8">
        <w:rPr>
          <w:iCs/>
          <w:kern w:val="0"/>
          <w:sz w:val="20"/>
          <w:szCs w:val="20"/>
        </w:rPr>
        <w:lastRenderedPageBreak/>
        <w:t xml:space="preserve">with subsequent fibrosis. The severity of the disease is directly proportional to the number of eggs deposited. Terminal hematuria and dysuria are frequent initial symptoms </w:t>
      </w:r>
      <w:r w:rsidR="00643D80" w:rsidRPr="001946B8">
        <w:rPr>
          <w:iCs/>
          <w:kern w:val="0"/>
          <w:sz w:val="20"/>
          <w:szCs w:val="20"/>
        </w:rPr>
        <w:fldChar w:fldCharType="begin"/>
      </w:r>
      <w:r w:rsidRPr="001946B8">
        <w:rPr>
          <w:iCs/>
          <w:kern w:val="0"/>
          <w:sz w:val="20"/>
          <w:szCs w:val="20"/>
        </w:rPr>
        <w:instrText xml:space="preserve"> ADDIN EN.CITE &lt;EndNote&gt;&lt;Cite&gt;&lt;Author&gt;Lehman&lt;/Author&gt;&lt;Year&gt;1973&lt;/Year&gt;&lt;RecNum&gt;44&lt;/RecNum&gt;&lt;DisplayText&gt;(Lehman et al., 1973)&lt;/DisplayText&gt;&lt;record&gt;&lt;rec-number&gt;44&lt;/rec-number&gt;&lt;foreign-keys&gt;&lt;key app="EN" db-id="22r5addtpd9vapeteflv5wsdpfpvwexss092" timestamp="1437914105"&gt;44&lt;/key&gt;&lt;/foreign-keys&gt;&lt;ref-type name="Journal Article"&gt;17&lt;/ref-type&gt;&lt;contributors&gt;&lt;authors&gt;&lt;author&gt;Lehman, J. S.&lt;/author&gt;&lt;author&gt;Farid, Z.&lt;/author&gt;&lt;author&gt;Smith, J. H.&lt;/author&gt;&lt;author&gt;et, al.&lt;/author&gt;&lt;/authors&gt;&lt;/contributors&gt;&lt;titles&gt;&lt;title&gt;Urinary schistosomiasis in Egypt: clinical, radiological, bacteriological and parasitological correlations&lt;/title&gt;&lt;secondary-title&gt;Trans R Soc Trop Med Hyg&lt;/secondary-title&gt;&lt;/titles&gt;&lt;periodical&gt;&lt;full-title&gt;Trans R Soc Trop Med Hyg&lt;/full-title&gt;&lt;/periodical&gt;&lt;pages&gt;384-399&lt;/pages&gt;&lt;volume&gt;67&lt;/volume&gt;&lt;dates&gt;&lt;year&gt;1973&lt;/year&gt;&lt;/dates&gt;&lt;urls&gt;&lt;/urls&gt;&lt;/record&gt;&lt;/Cite&gt;&lt;/EndNote&gt;</w:instrText>
      </w:r>
      <w:r w:rsidR="00643D80" w:rsidRPr="001946B8">
        <w:rPr>
          <w:iCs/>
          <w:kern w:val="0"/>
          <w:sz w:val="20"/>
          <w:szCs w:val="20"/>
        </w:rPr>
        <w:fldChar w:fldCharType="separate"/>
      </w:r>
      <w:r w:rsidRPr="001946B8">
        <w:rPr>
          <w:iCs/>
          <w:kern w:val="0"/>
          <w:sz w:val="20"/>
          <w:szCs w:val="20"/>
        </w:rPr>
        <w:t>(Lehman et al., 1973)</w:t>
      </w:r>
      <w:r w:rsidR="00643D80" w:rsidRPr="001946B8">
        <w:rPr>
          <w:kern w:val="0"/>
          <w:sz w:val="20"/>
          <w:szCs w:val="20"/>
        </w:rPr>
        <w:fldChar w:fldCharType="end"/>
      </w:r>
      <w:r w:rsidRPr="001946B8">
        <w:rPr>
          <w:iCs/>
          <w:kern w:val="0"/>
          <w:sz w:val="20"/>
          <w:szCs w:val="20"/>
        </w:rPr>
        <w:t xml:space="preserve">. One of the serious consequences of schistosomiasis is obstructive uropathy due to more or less irreversible ureteral lesions </w:t>
      </w:r>
      <w:r w:rsidR="00643D80" w:rsidRPr="001946B8">
        <w:rPr>
          <w:iCs/>
          <w:kern w:val="0"/>
          <w:sz w:val="20"/>
          <w:szCs w:val="20"/>
        </w:rPr>
        <w:fldChar w:fldCharType="begin"/>
      </w:r>
      <w:r w:rsidRPr="001946B8">
        <w:rPr>
          <w:iCs/>
          <w:kern w:val="0"/>
          <w:sz w:val="20"/>
          <w:szCs w:val="20"/>
        </w:rPr>
        <w:instrText xml:space="preserve"> ADDIN EN.CITE &lt;EndNote&gt;&lt;Cite&gt;&lt;Author&gt;WHO&lt;/Author&gt;&lt;Year&gt;2010&lt;/Year&gt;&lt;RecNum&gt;35&lt;/RecNum&gt;&lt;DisplayText&gt;(WHO, 2010)&lt;/DisplayText&gt;&lt;record&gt;&lt;rec-number&gt;35&lt;/rec-number&gt;&lt;foreign-keys&gt;&lt;key app="EN" db-id="22r5addtpd9vapeteflv5wsdpfpvwexss092" timestamp="1437897285"&gt;35&lt;/key&gt;&lt;/foreign-keys&gt;&lt;ref-type name="Web Page"&gt;12&lt;/ref-type&gt;&lt;contributors&gt;&lt;authors&gt;&lt;author&gt;WHO&lt;/author&gt;&lt;/authors&gt;&lt;/contributors&gt;&lt;titles&gt;&lt;title&gt;Schistosomiasis, Fact Sheet No 115; February 2010&lt;/title&gt;&lt;/titles&gt;&lt;number&gt;July 25, 2015&lt;/number&gt;&lt;dates&gt;&lt;year&gt;2010&lt;/year&gt;&lt;/dates&gt;&lt;publisher&gt;World Health Organization&lt;/publisher&gt;&lt;urls&gt;&lt;related-urls&gt;&lt;url&gt;http://www.who.int/mediacentre/factsheets/fs115/en/&lt;/url&gt;&lt;/related-urls&gt;&lt;/urls&gt;&lt;custom1&gt;2010&lt;/custom1&gt;&lt;/record&gt;&lt;/Cite&gt;&lt;/EndNote&gt;</w:instrText>
      </w:r>
      <w:r w:rsidR="00643D80" w:rsidRPr="001946B8">
        <w:rPr>
          <w:iCs/>
          <w:kern w:val="0"/>
          <w:sz w:val="20"/>
          <w:szCs w:val="20"/>
        </w:rPr>
        <w:fldChar w:fldCharType="separate"/>
      </w:r>
      <w:r w:rsidRPr="001946B8">
        <w:rPr>
          <w:iCs/>
          <w:kern w:val="0"/>
          <w:sz w:val="20"/>
          <w:szCs w:val="20"/>
        </w:rPr>
        <w:t>(WHO, 2010)</w:t>
      </w:r>
      <w:r w:rsidR="00643D80" w:rsidRPr="001946B8">
        <w:rPr>
          <w:kern w:val="0"/>
          <w:sz w:val="20"/>
          <w:szCs w:val="20"/>
        </w:rPr>
        <w:fldChar w:fldCharType="end"/>
      </w:r>
      <w:r w:rsidRPr="001946B8">
        <w:rPr>
          <w:iCs/>
          <w:kern w:val="0"/>
          <w:sz w:val="20"/>
          <w:szCs w:val="20"/>
        </w:rPr>
        <w:t>.</w:t>
      </w:r>
    </w:p>
    <w:p w:rsidR="003941D0" w:rsidRPr="001946B8" w:rsidRDefault="003941D0" w:rsidP="001946B8">
      <w:pPr>
        <w:snapToGrid w:val="0"/>
        <w:rPr>
          <w:kern w:val="0"/>
          <w:sz w:val="20"/>
          <w:szCs w:val="20"/>
        </w:rPr>
      </w:pPr>
      <w:r w:rsidRPr="001946B8">
        <w:rPr>
          <w:rFonts w:hint="eastAsia"/>
          <w:b/>
          <w:kern w:val="0"/>
          <w:sz w:val="20"/>
          <w:szCs w:val="20"/>
        </w:rPr>
        <w:t>1.1</w:t>
      </w:r>
      <w:r w:rsidRPr="001946B8">
        <w:rPr>
          <w:rFonts w:hint="eastAsia"/>
          <w:kern w:val="0"/>
          <w:sz w:val="20"/>
          <w:szCs w:val="20"/>
        </w:rPr>
        <w:t xml:space="preserve"> </w:t>
      </w:r>
      <w:r w:rsidRPr="001946B8">
        <w:rPr>
          <w:b/>
          <w:bCs/>
          <w:kern w:val="0"/>
          <w:sz w:val="20"/>
          <w:szCs w:val="20"/>
        </w:rPr>
        <w:t>Objective of the study</w:t>
      </w:r>
    </w:p>
    <w:p w:rsidR="003941D0" w:rsidRPr="001946B8" w:rsidRDefault="00A26EDC" w:rsidP="001946B8">
      <w:pPr>
        <w:snapToGrid w:val="0"/>
        <w:ind w:firstLine="425"/>
        <w:rPr>
          <w:kern w:val="0"/>
          <w:sz w:val="20"/>
          <w:szCs w:val="20"/>
        </w:rPr>
      </w:pPr>
      <w:r w:rsidRPr="001946B8">
        <w:rPr>
          <w:iCs/>
          <w:kern w:val="0"/>
          <w:sz w:val="20"/>
          <w:szCs w:val="20"/>
        </w:rPr>
        <w:t xml:space="preserve">Following a preliminary survey, in this work we have sought to investigate the occurrence of </w:t>
      </w:r>
      <w:r w:rsidRPr="001946B8">
        <w:rPr>
          <w:i/>
          <w:iCs/>
          <w:kern w:val="0"/>
          <w:sz w:val="20"/>
          <w:szCs w:val="20"/>
        </w:rPr>
        <w:t>S. haematobium</w:t>
      </w:r>
      <w:r w:rsidRPr="001946B8">
        <w:rPr>
          <w:iCs/>
          <w:kern w:val="0"/>
          <w:sz w:val="20"/>
          <w:szCs w:val="20"/>
        </w:rPr>
        <w:t xml:space="preserve"> infection amongst primary school children in Amagunze, a village located in Enugu State, Nigeria. We hope that the findings in this work will help guide control programs in the State, with a view to curbing furthe</w:t>
      </w:r>
      <w:r w:rsidR="00BB0FF7" w:rsidRPr="001946B8">
        <w:rPr>
          <w:iCs/>
          <w:kern w:val="0"/>
          <w:sz w:val="20"/>
          <w:szCs w:val="20"/>
        </w:rPr>
        <w:t>r transmission of the infection</w:t>
      </w:r>
      <w:r w:rsidR="003941D0" w:rsidRPr="001946B8">
        <w:rPr>
          <w:kern w:val="0"/>
          <w:sz w:val="20"/>
          <w:szCs w:val="20"/>
        </w:rPr>
        <w:t>.</w:t>
      </w:r>
    </w:p>
    <w:p w:rsidR="003941D0" w:rsidRPr="001946B8" w:rsidRDefault="003941D0" w:rsidP="001946B8">
      <w:pPr>
        <w:snapToGrid w:val="0"/>
        <w:rPr>
          <w:kern w:val="0"/>
          <w:sz w:val="20"/>
          <w:szCs w:val="20"/>
        </w:rPr>
      </w:pPr>
    </w:p>
    <w:p w:rsidR="003941D0" w:rsidRPr="001946B8" w:rsidRDefault="003941D0" w:rsidP="001946B8">
      <w:pPr>
        <w:snapToGrid w:val="0"/>
        <w:rPr>
          <w:b/>
          <w:kern w:val="0"/>
          <w:sz w:val="20"/>
          <w:szCs w:val="20"/>
        </w:rPr>
      </w:pPr>
      <w:r w:rsidRPr="001946B8">
        <w:rPr>
          <w:rFonts w:hint="eastAsia"/>
          <w:b/>
          <w:kern w:val="0"/>
          <w:sz w:val="20"/>
          <w:szCs w:val="20"/>
        </w:rPr>
        <w:t>2.</w:t>
      </w:r>
      <w:r w:rsidRPr="001946B8">
        <w:rPr>
          <w:b/>
          <w:kern w:val="0"/>
          <w:sz w:val="20"/>
          <w:szCs w:val="20"/>
        </w:rPr>
        <w:t xml:space="preserve"> M</w:t>
      </w:r>
      <w:r w:rsidRPr="001946B8">
        <w:rPr>
          <w:rFonts w:hint="eastAsia"/>
          <w:b/>
          <w:kern w:val="0"/>
          <w:sz w:val="20"/>
          <w:szCs w:val="20"/>
        </w:rPr>
        <w:t>ethodology</w:t>
      </w:r>
    </w:p>
    <w:p w:rsidR="00142E2F" w:rsidRPr="001946B8" w:rsidRDefault="00142E2F" w:rsidP="001946B8">
      <w:pPr>
        <w:snapToGrid w:val="0"/>
        <w:rPr>
          <w:b/>
          <w:kern w:val="0"/>
          <w:sz w:val="20"/>
          <w:szCs w:val="20"/>
        </w:rPr>
      </w:pPr>
      <w:r w:rsidRPr="001946B8">
        <w:rPr>
          <w:b/>
          <w:kern w:val="0"/>
          <w:sz w:val="20"/>
          <w:szCs w:val="20"/>
        </w:rPr>
        <w:t>2.1 Study area</w:t>
      </w:r>
    </w:p>
    <w:p w:rsidR="001946B8" w:rsidRDefault="00142E2F" w:rsidP="001946B8">
      <w:pPr>
        <w:snapToGrid w:val="0"/>
        <w:ind w:firstLine="425"/>
        <w:rPr>
          <w:kern w:val="0"/>
          <w:sz w:val="20"/>
          <w:szCs w:val="20"/>
        </w:rPr>
      </w:pPr>
      <w:r w:rsidRPr="001946B8">
        <w:rPr>
          <w:kern w:val="0"/>
          <w:sz w:val="20"/>
          <w:szCs w:val="20"/>
        </w:rPr>
        <w:t>The study was conducted in Community Primary School Amagunze in Nkanu East</w:t>
      </w:r>
      <w:r w:rsidR="00C7686B" w:rsidRPr="001946B8">
        <w:rPr>
          <w:kern w:val="0"/>
          <w:sz w:val="20"/>
          <w:szCs w:val="20"/>
        </w:rPr>
        <w:t xml:space="preserve"> LGA</w:t>
      </w:r>
      <w:r w:rsidRPr="001946B8">
        <w:rPr>
          <w:kern w:val="0"/>
          <w:sz w:val="20"/>
          <w:szCs w:val="20"/>
        </w:rPr>
        <w:t>, Enugu State. Nkanu East is located in the South East region of Nigeria and covers an area between latitude 6°, 28’ 13’’ N, and 7° 43’ 29’’ E.</w:t>
      </w:r>
      <w:r w:rsidRPr="001946B8">
        <w:rPr>
          <w:b/>
          <w:kern w:val="0"/>
          <w:sz w:val="20"/>
          <w:szCs w:val="20"/>
        </w:rPr>
        <w:t xml:space="preserve"> </w:t>
      </w:r>
      <w:r w:rsidRPr="001946B8">
        <w:rPr>
          <w:kern w:val="0"/>
          <w:sz w:val="20"/>
          <w:szCs w:val="20"/>
        </w:rPr>
        <w:t>The local government area has an area of 307 km</w:t>
      </w:r>
      <w:r w:rsidRPr="001946B8">
        <w:rPr>
          <w:kern w:val="0"/>
          <w:sz w:val="20"/>
          <w:szCs w:val="20"/>
          <w:vertAlign w:val="superscript"/>
        </w:rPr>
        <w:t>2</w:t>
      </w:r>
      <w:r w:rsidRPr="001946B8">
        <w:rPr>
          <w:kern w:val="0"/>
          <w:sz w:val="20"/>
          <w:szCs w:val="20"/>
        </w:rPr>
        <w:t xml:space="preserve"> and a population of 9,598 at 2006 census.</w:t>
      </w:r>
      <w:r w:rsidRPr="001946B8">
        <w:rPr>
          <w:b/>
          <w:kern w:val="0"/>
          <w:sz w:val="20"/>
          <w:szCs w:val="20"/>
        </w:rPr>
        <w:t xml:space="preserve"> </w:t>
      </w:r>
      <w:r w:rsidRPr="001946B8">
        <w:rPr>
          <w:kern w:val="0"/>
          <w:sz w:val="20"/>
          <w:szCs w:val="20"/>
        </w:rPr>
        <w:t xml:space="preserve">Amagunze has streams and rivers. There are many activities going on around this area especially at the river banks, activities such as swimming, washing of cloths, fishing, wine tapping and other festive activities. The occupation of the residents includes subsistent farming in root crops, trading, wine tapping, fishing and civil service. Functional health care is also in existence. The rivers and streams around this area were also found to </w:t>
      </w:r>
    </w:p>
    <w:p w:rsidR="00142E2F" w:rsidRPr="001946B8" w:rsidRDefault="001946B8" w:rsidP="001946B8">
      <w:pPr>
        <w:snapToGrid w:val="0"/>
        <w:ind w:firstLine="425"/>
        <w:rPr>
          <w:kern w:val="0"/>
          <w:sz w:val="20"/>
          <w:szCs w:val="20"/>
        </w:rPr>
      </w:pPr>
      <w:r w:rsidRPr="001946B8">
        <w:rPr>
          <w:kern w:val="0"/>
          <w:sz w:val="20"/>
          <w:szCs w:val="20"/>
        </w:rPr>
        <w:pgNum/>
      </w:r>
      <w:r w:rsidR="00142E2F" w:rsidRPr="001946B8">
        <w:rPr>
          <w:kern w:val="0"/>
          <w:sz w:val="20"/>
          <w:szCs w:val="20"/>
        </w:rPr>
        <w:t xml:space="preserve">arbor the snail </w:t>
      </w:r>
      <w:r w:rsidR="00142E2F" w:rsidRPr="001946B8">
        <w:rPr>
          <w:i/>
          <w:kern w:val="0"/>
          <w:sz w:val="20"/>
          <w:szCs w:val="20"/>
        </w:rPr>
        <w:t xml:space="preserve">Bulinus globosus </w:t>
      </w:r>
      <w:r w:rsidR="00142E2F" w:rsidRPr="001946B8">
        <w:rPr>
          <w:kern w:val="0"/>
          <w:sz w:val="20"/>
          <w:szCs w:val="20"/>
        </w:rPr>
        <w:t xml:space="preserve">(intermediary host of the parasite, </w:t>
      </w:r>
      <w:r w:rsidR="00142E2F" w:rsidRPr="001946B8">
        <w:rPr>
          <w:i/>
          <w:kern w:val="0"/>
          <w:sz w:val="20"/>
          <w:szCs w:val="20"/>
        </w:rPr>
        <w:t>Schistosoma haematobium</w:t>
      </w:r>
      <w:r w:rsidR="00142E2F" w:rsidRPr="001946B8">
        <w:rPr>
          <w:kern w:val="0"/>
          <w:sz w:val="20"/>
          <w:szCs w:val="20"/>
        </w:rPr>
        <w:t>) as people in this area also harvest snails alongside fishing in water. There are two main seasons (the rainy and dry seasons). The rainy season takes place between April and October, while the dry season occurs from November to March.</w:t>
      </w:r>
    </w:p>
    <w:p w:rsidR="00142E2F" w:rsidRPr="001946B8" w:rsidRDefault="00142E2F" w:rsidP="001946B8">
      <w:pPr>
        <w:snapToGrid w:val="0"/>
        <w:rPr>
          <w:b/>
          <w:bCs/>
          <w:kern w:val="0"/>
          <w:sz w:val="20"/>
          <w:szCs w:val="20"/>
        </w:rPr>
      </w:pPr>
      <w:r w:rsidRPr="001946B8">
        <w:rPr>
          <w:b/>
          <w:bCs/>
          <w:kern w:val="0"/>
          <w:sz w:val="20"/>
          <w:szCs w:val="20"/>
        </w:rPr>
        <w:t>2.2 Study population</w:t>
      </w:r>
    </w:p>
    <w:p w:rsidR="00142E2F" w:rsidRPr="001946B8" w:rsidRDefault="00142E2F" w:rsidP="001946B8">
      <w:pPr>
        <w:snapToGrid w:val="0"/>
        <w:ind w:firstLine="425"/>
        <w:rPr>
          <w:kern w:val="0"/>
          <w:sz w:val="20"/>
          <w:szCs w:val="20"/>
        </w:rPr>
      </w:pPr>
      <w:r w:rsidRPr="001946B8">
        <w:rPr>
          <w:kern w:val="0"/>
          <w:sz w:val="20"/>
          <w:szCs w:val="20"/>
        </w:rPr>
        <w:t>The study population comprised children who were five to thirteen years old and attending Community Primary School, Amagunze in Nkanu East</w:t>
      </w:r>
      <w:r w:rsidR="00C7686B" w:rsidRPr="001946B8">
        <w:rPr>
          <w:kern w:val="0"/>
          <w:sz w:val="20"/>
          <w:szCs w:val="20"/>
        </w:rPr>
        <w:t xml:space="preserve"> LGA</w:t>
      </w:r>
      <w:r w:rsidRPr="001946B8">
        <w:rPr>
          <w:kern w:val="0"/>
          <w:sz w:val="20"/>
          <w:szCs w:val="20"/>
        </w:rPr>
        <w:t>, Enugu State. This school is located near streams and rivers. Two hundred 200 urine samples were randomly collected from pupils in classes 1- 6. The subjects comprised 87 males and 113 females.</w:t>
      </w:r>
    </w:p>
    <w:p w:rsidR="00142E2F" w:rsidRPr="001946B8" w:rsidRDefault="00142E2F" w:rsidP="001946B8">
      <w:pPr>
        <w:snapToGrid w:val="0"/>
        <w:rPr>
          <w:b/>
          <w:bCs/>
          <w:kern w:val="0"/>
          <w:sz w:val="20"/>
          <w:szCs w:val="20"/>
        </w:rPr>
      </w:pPr>
      <w:r w:rsidRPr="001946B8">
        <w:rPr>
          <w:b/>
          <w:bCs/>
          <w:kern w:val="0"/>
          <w:sz w:val="20"/>
          <w:szCs w:val="20"/>
        </w:rPr>
        <w:t>2.3 Ethical consideration</w:t>
      </w:r>
    </w:p>
    <w:p w:rsidR="00142E2F" w:rsidRPr="001946B8" w:rsidRDefault="00142E2F" w:rsidP="001946B8">
      <w:pPr>
        <w:snapToGrid w:val="0"/>
        <w:ind w:firstLine="425"/>
        <w:rPr>
          <w:kern w:val="0"/>
          <w:sz w:val="20"/>
          <w:szCs w:val="20"/>
        </w:rPr>
      </w:pPr>
      <w:r w:rsidRPr="001946B8">
        <w:rPr>
          <w:kern w:val="0"/>
          <w:sz w:val="20"/>
          <w:szCs w:val="20"/>
        </w:rPr>
        <w:t>Consent for this study was obtained from the headmaster of the primary school after a letter of approval was presented to him from the chairperson of the Local Government Area in question. The anonymity of each pupil was treated with confidentiality and for the purpose of this research.</w:t>
      </w:r>
    </w:p>
    <w:p w:rsidR="00142E2F" w:rsidRPr="001946B8" w:rsidRDefault="00142E2F" w:rsidP="001946B8">
      <w:pPr>
        <w:snapToGrid w:val="0"/>
        <w:rPr>
          <w:kern w:val="0"/>
          <w:sz w:val="20"/>
          <w:szCs w:val="20"/>
        </w:rPr>
      </w:pPr>
    </w:p>
    <w:p w:rsidR="00142E2F" w:rsidRPr="001946B8" w:rsidRDefault="00142E2F" w:rsidP="001946B8">
      <w:pPr>
        <w:snapToGrid w:val="0"/>
        <w:rPr>
          <w:b/>
          <w:kern w:val="0"/>
          <w:sz w:val="20"/>
          <w:szCs w:val="20"/>
        </w:rPr>
      </w:pPr>
      <w:r w:rsidRPr="001946B8">
        <w:rPr>
          <w:b/>
          <w:kern w:val="0"/>
          <w:sz w:val="20"/>
          <w:szCs w:val="20"/>
        </w:rPr>
        <w:lastRenderedPageBreak/>
        <w:t>2.4 Sample Collection</w:t>
      </w:r>
    </w:p>
    <w:p w:rsidR="00142E2F" w:rsidRPr="001946B8" w:rsidRDefault="00142E2F" w:rsidP="001946B8">
      <w:pPr>
        <w:snapToGrid w:val="0"/>
        <w:ind w:firstLine="425"/>
        <w:rPr>
          <w:kern w:val="0"/>
          <w:sz w:val="20"/>
          <w:szCs w:val="20"/>
        </w:rPr>
      </w:pPr>
      <w:r w:rsidRPr="001946B8">
        <w:rPr>
          <w:kern w:val="0"/>
          <w:sz w:val="20"/>
          <w:szCs w:val="20"/>
        </w:rPr>
        <w:t>Urine sample of each pupil was collected between 11am and 1pm following a short physical exercise to potentiate maximum egg yield using sample bottles. Clean and sterile universal urine containers were given to each of these pupils who were instructed to collect the mid-stream of the urine sample. The samples were labeled according to the name, sex and age of the pupil to avoid mistaking one sample for another.</w:t>
      </w:r>
    </w:p>
    <w:p w:rsidR="00142E2F" w:rsidRPr="001946B8" w:rsidRDefault="00142E2F" w:rsidP="001946B8">
      <w:pPr>
        <w:snapToGrid w:val="0"/>
        <w:rPr>
          <w:b/>
          <w:kern w:val="0"/>
          <w:sz w:val="20"/>
          <w:szCs w:val="20"/>
        </w:rPr>
      </w:pPr>
      <w:r w:rsidRPr="001946B8">
        <w:rPr>
          <w:b/>
          <w:kern w:val="0"/>
          <w:sz w:val="20"/>
          <w:szCs w:val="20"/>
        </w:rPr>
        <w:t>2.5 Laboratory examination</w:t>
      </w:r>
    </w:p>
    <w:p w:rsidR="00142E2F" w:rsidRPr="001946B8" w:rsidRDefault="00142E2F" w:rsidP="001946B8">
      <w:pPr>
        <w:snapToGrid w:val="0"/>
        <w:ind w:firstLine="425"/>
        <w:rPr>
          <w:kern w:val="0"/>
          <w:sz w:val="20"/>
          <w:szCs w:val="20"/>
        </w:rPr>
      </w:pPr>
      <w:r w:rsidRPr="001946B8">
        <w:rPr>
          <w:kern w:val="0"/>
          <w:sz w:val="20"/>
          <w:szCs w:val="20"/>
        </w:rPr>
        <w:t xml:space="preserve">Urine samples were examined to detect the presence of egg as soon as possible using string sedimentation technique as previously described </w:t>
      </w:r>
      <w:r w:rsidR="00643D80" w:rsidRPr="001946B8">
        <w:rPr>
          <w:kern w:val="0"/>
          <w:sz w:val="20"/>
          <w:szCs w:val="20"/>
        </w:rPr>
        <w:fldChar w:fldCharType="begin"/>
      </w:r>
      <w:r w:rsidRPr="001946B8">
        <w:rPr>
          <w:kern w:val="0"/>
          <w:sz w:val="20"/>
          <w:szCs w:val="20"/>
        </w:rPr>
        <w:instrText xml:space="preserve"> ADDIN EN.CITE &lt;EndNote&gt;&lt;Cite&gt;&lt;Author&gt;Cheesbrough&lt;/Author&gt;&lt;Year&gt;2002&lt;/Year&gt;&lt;RecNum&gt;45&lt;/RecNum&gt;&lt;DisplayText&gt;(Cheesbrough, 2002)&lt;/DisplayText&gt;&lt;record&gt;&lt;rec-number&gt;45&lt;/rec-number&gt;&lt;foreign-keys&gt;&lt;key app="EN" db-id="22r5addtpd9vapeteflv5wsdpfpvwexss092" timestamp="1437951151"&gt;45&lt;/key&gt;&lt;/foreign-keys&gt;&lt;ref-type name="Book"&gt;6&lt;/ref-type&gt;&lt;contributors&gt;&lt;authors&gt;&lt;author&gt;Cheesbrough, M.&lt;/author&gt;&lt;/authors&gt;&lt;/contributors&gt;&lt;titles&gt;&lt;title&gt;District laboratory practice in tropical countries&lt;/title&gt;&lt;/titles&gt;&lt;dates&gt;&lt;year&gt;2002&lt;/year&gt;&lt;/dates&gt;&lt;pub-location&gt;New York&lt;/pub-location&gt;&lt;publisher&gt;Combridge University Press&lt;/publisher&gt;&lt;urls&gt;&lt;/urls&gt;&lt;/record&gt;&lt;/Cite&gt;&lt;/EndNote&gt;</w:instrText>
      </w:r>
      <w:r w:rsidR="00643D80" w:rsidRPr="001946B8">
        <w:rPr>
          <w:kern w:val="0"/>
          <w:sz w:val="20"/>
          <w:szCs w:val="20"/>
        </w:rPr>
        <w:fldChar w:fldCharType="separate"/>
      </w:r>
      <w:r w:rsidRPr="001946B8">
        <w:rPr>
          <w:kern w:val="0"/>
          <w:sz w:val="20"/>
          <w:szCs w:val="20"/>
        </w:rPr>
        <w:t>(Cheesbrough, 2002)</w:t>
      </w:r>
      <w:r w:rsidR="00643D80" w:rsidRPr="001946B8">
        <w:rPr>
          <w:kern w:val="0"/>
          <w:sz w:val="20"/>
          <w:szCs w:val="20"/>
        </w:rPr>
        <w:fldChar w:fldCharType="end"/>
      </w:r>
      <w:r w:rsidRPr="001946B8">
        <w:rPr>
          <w:kern w:val="0"/>
          <w:sz w:val="20"/>
          <w:szCs w:val="20"/>
        </w:rPr>
        <w:t xml:space="preserve">. Each sample was centrifuged at 3000 rpm for 5 minutes and the supernatants were discarded leaving the sediments. A drop of the sediment was placed on a clean microscope slide and was stained using Lugol’s iodine and left for 15 seconds for the stain to penetrate the egg and viewed under the microscope at low power (X10 and X40). Ova of </w:t>
      </w:r>
      <w:r w:rsidRPr="001946B8">
        <w:rPr>
          <w:i/>
          <w:kern w:val="0"/>
          <w:sz w:val="20"/>
          <w:szCs w:val="20"/>
        </w:rPr>
        <w:t>S. haematobium</w:t>
      </w:r>
      <w:r w:rsidRPr="001946B8">
        <w:rPr>
          <w:kern w:val="0"/>
          <w:sz w:val="20"/>
          <w:szCs w:val="20"/>
        </w:rPr>
        <w:t xml:space="preserve"> were identified by the possession of terminal-spined eggs. Urine samples positive for ova of </w:t>
      </w:r>
      <w:r w:rsidRPr="001946B8">
        <w:rPr>
          <w:i/>
          <w:kern w:val="0"/>
          <w:sz w:val="20"/>
          <w:szCs w:val="20"/>
        </w:rPr>
        <w:t>S</w:t>
      </w:r>
      <w:r w:rsidRPr="001946B8">
        <w:rPr>
          <w:kern w:val="0"/>
          <w:sz w:val="20"/>
          <w:szCs w:val="20"/>
        </w:rPr>
        <w:t xml:space="preserve">. </w:t>
      </w:r>
      <w:r w:rsidRPr="001946B8">
        <w:rPr>
          <w:i/>
          <w:kern w:val="0"/>
          <w:sz w:val="20"/>
          <w:szCs w:val="20"/>
        </w:rPr>
        <w:t>haematobium</w:t>
      </w:r>
      <w:r w:rsidRPr="001946B8">
        <w:rPr>
          <w:kern w:val="0"/>
          <w:sz w:val="20"/>
          <w:szCs w:val="20"/>
        </w:rPr>
        <w:t xml:space="preserve"> and those negative were recorded accordingly.</w:t>
      </w:r>
    </w:p>
    <w:p w:rsidR="00142E2F" w:rsidRPr="001946B8" w:rsidRDefault="00142E2F" w:rsidP="001946B8">
      <w:pPr>
        <w:snapToGrid w:val="0"/>
        <w:rPr>
          <w:b/>
          <w:kern w:val="0"/>
          <w:sz w:val="20"/>
          <w:szCs w:val="20"/>
        </w:rPr>
      </w:pPr>
      <w:r w:rsidRPr="001946B8">
        <w:rPr>
          <w:b/>
          <w:kern w:val="0"/>
          <w:sz w:val="20"/>
          <w:szCs w:val="20"/>
        </w:rPr>
        <w:t>2.6 Detection of hematuria</w:t>
      </w:r>
    </w:p>
    <w:p w:rsidR="00142E2F" w:rsidRPr="001946B8" w:rsidRDefault="00142E2F" w:rsidP="001946B8">
      <w:pPr>
        <w:snapToGrid w:val="0"/>
        <w:ind w:firstLine="425"/>
        <w:rPr>
          <w:kern w:val="0"/>
          <w:sz w:val="20"/>
          <w:szCs w:val="20"/>
        </w:rPr>
      </w:pPr>
      <w:r w:rsidRPr="001946B8">
        <w:rPr>
          <w:kern w:val="0"/>
          <w:sz w:val="20"/>
          <w:szCs w:val="20"/>
        </w:rPr>
        <w:t xml:space="preserve">All urine samples of the 200 pupils examined were screened for blood hematuria except those whose blood presence was visible. Hematuria was assessed using chemical reagent strip (medi-test combi-9 sticks by Uriscreen). The test was performed by dipping the strip into fresh urine sample for approximately two seconds. It was removed and the strip tapped lightly on the edge of the urine container to remove excess urine. The strip was then matched and compared with the colour chart on the label </w:t>
      </w:r>
      <w:r w:rsidR="00643D80" w:rsidRPr="001946B8">
        <w:rPr>
          <w:kern w:val="0"/>
          <w:sz w:val="20"/>
          <w:szCs w:val="20"/>
        </w:rPr>
        <w:fldChar w:fldCharType="begin"/>
      </w:r>
      <w:r w:rsidRPr="001946B8">
        <w:rPr>
          <w:kern w:val="0"/>
          <w:sz w:val="20"/>
          <w:szCs w:val="20"/>
        </w:rPr>
        <w:instrText xml:space="preserve"> ADDIN EN.CITE &lt;EndNote&gt;&lt;Cite&gt;&lt;Author&gt;Cheesbrough&lt;/Author&gt;&lt;Year&gt;2002&lt;/Year&gt;&lt;RecNum&gt;45&lt;/RecNum&gt;&lt;DisplayText&gt;(Cheesbrough, 2002)&lt;/DisplayText&gt;&lt;record&gt;&lt;rec-number&gt;45&lt;/rec-number&gt;&lt;foreign-keys&gt;&lt;key app="EN" db-id="22r5addtpd9vapeteflv5wsdpfpvwexss092" timestamp="1437951151"&gt;45&lt;/key&gt;&lt;/foreign-keys&gt;&lt;ref-type name="Book"&gt;6&lt;/ref-type&gt;&lt;contributors&gt;&lt;authors&gt;&lt;author&gt;Cheesbrough, M.&lt;/author&gt;&lt;/authors&gt;&lt;/contributors&gt;&lt;titles&gt;&lt;title&gt;District laboratory practice in tropical countries&lt;/title&gt;&lt;/titles&gt;&lt;dates&gt;&lt;year&gt;2002&lt;/year&gt;&lt;/dates&gt;&lt;pub-location&gt;New York&lt;/pub-location&gt;&lt;publisher&gt;Combridge University Press&lt;/publisher&gt;&lt;urls&gt;&lt;/urls&gt;&lt;/record&gt;&lt;/Cite&gt;&lt;/EndNote&gt;</w:instrText>
      </w:r>
      <w:r w:rsidR="00643D80" w:rsidRPr="001946B8">
        <w:rPr>
          <w:kern w:val="0"/>
          <w:sz w:val="20"/>
          <w:szCs w:val="20"/>
        </w:rPr>
        <w:fldChar w:fldCharType="separate"/>
      </w:r>
      <w:r w:rsidRPr="001946B8">
        <w:rPr>
          <w:kern w:val="0"/>
          <w:sz w:val="20"/>
          <w:szCs w:val="20"/>
        </w:rPr>
        <w:t>(Cheesbrough, 2002)</w:t>
      </w:r>
      <w:r w:rsidR="00643D80" w:rsidRPr="001946B8">
        <w:rPr>
          <w:kern w:val="0"/>
          <w:sz w:val="20"/>
          <w:szCs w:val="20"/>
        </w:rPr>
        <w:fldChar w:fldCharType="end"/>
      </w:r>
      <w:r w:rsidRPr="001946B8">
        <w:rPr>
          <w:kern w:val="0"/>
          <w:sz w:val="20"/>
          <w:szCs w:val="20"/>
        </w:rPr>
        <w:t>. The results of the colour changes that took place within two seconds were recorded. The principle of the test is based on pseudoperoxide activity of haemoglobin and myglobin which catalyze the oxidation of an indicator by an organic hydroxide producing a green color. Urine with blood was recorded variously as positive (+++, ++ or +) for hematuria when the color changes from yellow to light, deep or very deep green respectively. No color change was recorded as negative.</w:t>
      </w:r>
    </w:p>
    <w:p w:rsidR="00142E2F" w:rsidRPr="001946B8" w:rsidRDefault="00142E2F" w:rsidP="001946B8">
      <w:pPr>
        <w:snapToGrid w:val="0"/>
        <w:rPr>
          <w:b/>
          <w:kern w:val="0"/>
          <w:sz w:val="20"/>
          <w:szCs w:val="20"/>
        </w:rPr>
      </w:pPr>
      <w:r w:rsidRPr="001946B8">
        <w:rPr>
          <w:b/>
          <w:kern w:val="0"/>
          <w:sz w:val="20"/>
          <w:szCs w:val="20"/>
        </w:rPr>
        <w:t>2.7 Data Analysis</w:t>
      </w:r>
    </w:p>
    <w:p w:rsidR="003941D0" w:rsidRPr="001946B8" w:rsidRDefault="00142E2F" w:rsidP="001946B8">
      <w:pPr>
        <w:snapToGrid w:val="0"/>
        <w:ind w:firstLine="425"/>
        <w:rPr>
          <w:kern w:val="0"/>
          <w:sz w:val="20"/>
          <w:szCs w:val="20"/>
        </w:rPr>
      </w:pPr>
      <w:r w:rsidRPr="001946B8">
        <w:rPr>
          <w:kern w:val="0"/>
          <w:sz w:val="20"/>
          <w:szCs w:val="20"/>
        </w:rPr>
        <w:t xml:space="preserve">The data obtained were analyzed using Chi-Square statistics while the association between hematuria and presence of ova of </w:t>
      </w:r>
      <w:r w:rsidRPr="001946B8">
        <w:rPr>
          <w:i/>
          <w:kern w:val="0"/>
          <w:sz w:val="20"/>
          <w:szCs w:val="20"/>
        </w:rPr>
        <w:t>S.</w:t>
      </w:r>
      <w:r w:rsidRPr="001946B8">
        <w:rPr>
          <w:kern w:val="0"/>
          <w:sz w:val="20"/>
          <w:szCs w:val="20"/>
        </w:rPr>
        <w:t xml:space="preserve"> </w:t>
      </w:r>
      <w:r w:rsidRPr="001946B8">
        <w:rPr>
          <w:i/>
          <w:kern w:val="0"/>
          <w:sz w:val="20"/>
          <w:szCs w:val="20"/>
        </w:rPr>
        <w:t xml:space="preserve">haematobium </w:t>
      </w:r>
      <w:r w:rsidRPr="001946B8">
        <w:rPr>
          <w:kern w:val="0"/>
          <w:sz w:val="20"/>
          <w:szCs w:val="20"/>
        </w:rPr>
        <w:t>was determined using Wilcoxon Signed rank test. Statistical significance was considered when P-value was less than 0.05.</w:t>
      </w:r>
    </w:p>
    <w:p w:rsidR="003941D0" w:rsidRPr="001946B8" w:rsidRDefault="003941D0" w:rsidP="001946B8">
      <w:pPr>
        <w:snapToGrid w:val="0"/>
        <w:rPr>
          <w:kern w:val="0"/>
          <w:sz w:val="20"/>
          <w:szCs w:val="20"/>
        </w:rPr>
      </w:pPr>
    </w:p>
    <w:p w:rsidR="003941D0" w:rsidRPr="001946B8" w:rsidRDefault="003941D0" w:rsidP="001946B8">
      <w:pPr>
        <w:snapToGrid w:val="0"/>
        <w:rPr>
          <w:b/>
          <w:kern w:val="0"/>
          <w:sz w:val="20"/>
          <w:szCs w:val="20"/>
        </w:rPr>
      </w:pPr>
      <w:r w:rsidRPr="001946B8">
        <w:rPr>
          <w:rFonts w:hint="eastAsia"/>
          <w:b/>
          <w:kern w:val="0"/>
          <w:sz w:val="20"/>
          <w:szCs w:val="20"/>
        </w:rPr>
        <w:t>3.</w:t>
      </w:r>
      <w:r w:rsidRPr="001946B8">
        <w:rPr>
          <w:b/>
          <w:bCs/>
          <w:kern w:val="0"/>
          <w:sz w:val="20"/>
          <w:szCs w:val="20"/>
        </w:rPr>
        <w:t xml:space="preserve"> R</w:t>
      </w:r>
      <w:r w:rsidRPr="001946B8">
        <w:rPr>
          <w:rFonts w:hint="eastAsia"/>
          <w:b/>
          <w:bCs/>
          <w:kern w:val="0"/>
          <w:sz w:val="20"/>
          <w:szCs w:val="20"/>
        </w:rPr>
        <w:t>esults and discussion</w:t>
      </w:r>
    </w:p>
    <w:p w:rsidR="003674C4" w:rsidRPr="001946B8" w:rsidRDefault="00DC3CAF" w:rsidP="001946B8">
      <w:pPr>
        <w:snapToGrid w:val="0"/>
        <w:ind w:firstLine="425"/>
        <w:rPr>
          <w:kern w:val="0"/>
          <w:sz w:val="20"/>
          <w:szCs w:val="20"/>
        </w:rPr>
      </w:pPr>
      <w:r w:rsidRPr="001946B8">
        <w:rPr>
          <w:kern w:val="0"/>
          <w:sz w:val="20"/>
          <w:szCs w:val="20"/>
        </w:rPr>
        <w:t xml:space="preserve">Following a preliminary survey, this research </w:t>
      </w:r>
      <w:r w:rsidRPr="001946B8">
        <w:rPr>
          <w:kern w:val="0"/>
          <w:sz w:val="20"/>
          <w:szCs w:val="20"/>
        </w:rPr>
        <w:lastRenderedPageBreak/>
        <w:t>work was designed to determine the prevalence of urinary schistosomiasis among Community Primary School pupils in Amagunze in Nkanu East</w:t>
      </w:r>
      <w:r w:rsidR="00C7686B" w:rsidRPr="001946B8">
        <w:rPr>
          <w:kern w:val="0"/>
          <w:sz w:val="20"/>
          <w:szCs w:val="20"/>
        </w:rPr>
        <w:t xml:space="preserve"> LGA</w:t>
      </w:r>
      <w:r w:rsidRPr="001946B8">
        <w:rPr>
          <w:kern w:val="0"/>
          <w:sz w:val="20"/>
          <w:szCs w:val="20"/>
        </w:rPr>
        <w:t xml:space="preserve">, Enugu State, Nigeria. </w:t>
      </w:r>
      <w:r w:rsidR="003674C4" w:rsidRPr="001946B8">
        <w:rPr>
          <w:kern w:val="0"/>
          <w:sz w:val="20"/>
          <w:szCs w:val="20"/>
        </w:rPr>
        <w:t xml:space="preserve">A total number of 200 urine samples were collected from 200 pupils (87 males and 133 females) with age ranging from 6-13 years (Table 1). </w:t>
      </w:r>
      <w:r w:rsidRPr="001946B8">
        <w:rPr>
          <w:kern w:val="0"/>
          <w:sz w:val="20"/>
          <w:szCs w:val="20"/>
        </w:rPr>
        <w:t xml:space="preserve">It shows that the infection is still present in the community. </w:t>
      </w:r>
      <w:r w:rsidR="003674C4" w:rsidRPr="001946B8">
        <w:rPr>
          <w:kern w:val="0"/>
          <w:sz w:val="20"/>
          <w:szCs w:val="20"/>
        </w:rPr>
        <w:t xml:space="preserve">Out of 200 pupils whose urine samples were examined, 11 </w:t>
      </w:r>
      <w:r w:rsidRPr="001946B8">
        <w:rPr>
          <w:kern w:val="0"/>
          <w:sz w:val="20"/>
          <w:szCs w:val="20"/>
        </w:rPr>
        <w:t xml:space="preserve">were found to be excreting eggs of </w:t>
      </w:r>
      <w:r w:rsidR="003674C4" w:rsidRPr="001946B8">
        <w:rPr>
          <w:i/>
          <w:kern w:val="0"/>
          <w:sz w:val="20"/>
          <w:szCs w:val="20"/>
        </w:rPr>
        <w:t>Schistosoma haematobium</w:t>
      </w:r>
      <w:r w:rsidRPr="001946B8">
        <w:rPr>
          <w:kern w:val="0"/>
          <w:sz w:val="20"/>
          <w:szCs w:val="20"/>
        </w:rPr>
        <w:t xml:space="preserve"> in their urine, thus were infected with this fluke,</w:t>
      </w:r>
      <w:r w:rsidR="003674C4" w:rsidRPr="001946B8">
        <w:rPr>
          <w:kern w:val="0"/>
          <w:sz w:val="20"/>
          <w:szCs w:val="20"/>
        </w:rPr>
        <w:t xml:space="preserve"> while the remaining 189 pupils were uninfected giving a total prevalence rate of 5.5% as shown in Table 2.</w:t>
      </w:r>
    </w:p>
    <w:p w:rsidR="003674C4" w:rsidRPr="001946B8" w:rsidRDefault="003674C4" w:rsidP="001946B8">
      <w:pPr>
        <w:snapToGrid w:val="0"/>
        <w:ind w:firstLine="425"/>
        <w:rPr>
          <w:kern w:val="0"/>
          <w:sz w:val="20"/>
          <w:szCs w:val="20"/>
        </w:rPr>
      </w:pPr>
      <w:r w:rsidRPr="001946B8">
        <w:rPr>
          <w:kern w:val="0"/>
          <w:sz w:val="20"/>
          <w:szCs w:val="20"/>
        </w:rPr>
        <w:t>Table 3 shows prevalence by sex. From the table it can be seen that there was a higher prevalence among the males (8%) than among the females (3.5%). However, there was statistically no significant difference in the prevalence of infection between the males and females. Prevalence of infection with respect to age is represented in Table 4. A higher prevalence of urinary schistosomiasis was observed among pupils within the age group of 10-13 years (6.5%) than those within the age group of 6-9 years, though the difference was statistically not significant.</w:t>
      </w:r>
    </w:p>
    <w:p w:rsidR="003674C4" w:rsidRPr="001946B8" w:rsidRDefault="003674C4" w:rsidP="001946B8">
      <w:pPr>
        <w:snapToGrid w:val="0"/>
        <w:ind w:firstLine="425"/>
        <w:rPr>
          <w:kern w:val="0"/>
          <w:sz w:val="20"/>
          <w:szCs w:val="20"/>
        </w:rPr>
      </w:pPr>
      <w:r w:rsidRPr="001946B8">
        <w:rPr>
          <w:kern w:val="0"/>
          <w:sz w:val="20"/>
          <w:szCs w:val="20"/>
        </w:rPr>
        <w:t>Male pupils within the age group of 6-9 years had a higher prevalence (9.8%) of</w:t>
      </w:r>
      <w:r w:rsidRPr="001946B8">
        <w:rPr>
          <w:i/>
          <w:kern w:val="0"/>
          <w:sz w:val="20"/>
          <w:szCs w:val="20"/>
        </w:rPr>
        <w:t xml:space="preserve"> Schistosoma haematobium </w:t>
      </w:r>
      <w:r w:rsidRPr="001946B8">
        <w:rPr>
          <w:kern w:val="0"/>
          <w:sz w:val="20"/>
          <w:szCs w:val="20"/>
        </w:rPr>
        <w:t>infection than their female counterparts (1.3%) within the same age group. On the other hand, a higher prevalence (8.3%) of infection was observed</w:t>
      </w:r>
      <w:r w:rsidR="001946B8">
        <w:rPr>
          <w:rFonts w:hint="eastAsia"/>
          <w:kern w:val="0"/>
          <w:sz w:val="20"/>
          <w:szCs w:val="20"/>
        </w:rPr>
        <w:t xml:space="preserve"> </w:t>
      </w:r>
      <w:r w:rsidRPr="001946B8">
        <w:rPr>
          <w:kern w:val="0"/>
          <w:sz w:val="20"/>
          <w:szCs w:val="20"/>
        </w:rPr>
        <w:t>among the female pupils within the age group of 10-13 than among their male counterparts within the same</w:t>
      </w:r>
      <w:r w:rsidR="001946B8">
        <w:rPr>
          <w:rFonts w:hint="eastAsia"/>
          <w:kern w:val="0"/>
          <w:sz w:val="20"/>
          <w:szCs w:val="20"/>
        </w:rPr>
        <w:t xml:space="preserve"> </w:t>
      </w:r>
      <w:r w:rsidRPr="001946B8">
        <w:rPr>
          <w:kern w:val="0"/>
          <w:sz w:val="20"/>
          <w:szCs w:val="20"/>
        </w:rPr>
        <w:t>age group (Tables 5 and 6).</w:t>
      </w:r>
    </w:p>
    <w:p w:rsidR="004179B6" w:rsidRPr="001946B8" w:rsidRDefault="003674C4" w:rsidP="001946B8">
      <w:pPr>
        <w:snapToGrid w:val="0"/>
        <w:ind w:firstLine="425"/>
        <w:rPr>
          <w:kern w:val="0"/>
          <w:sz w:val="20"/>
          <w:szCs w:val="20"/>
        </w:rPr>
      </w:pPr>
      <w:r w:rsidRPr="001946B8">
        <w:rPr>
          <w:kern w:val="0"/>
          <w:sz w:val="20"/>
          <w:szCs w:val="20"/>
        </w:rPr>
        <w:t xml:space="preserve">Out of the 200 pupils examined, 21 (10.5%) tested positive for hematuria. Positive cases of hematuria was seen to be higher (16.1%) among the </w:t>
      </w:r>
      <w:r w:rsidRPr="001946B8">
        <w:rPr>
          <w:kern w:val="0"/>
          <w:sz w:val="20"/>
          <w:szCs w:val="20"/>
        </w:rPr>
        <w:lastRenderedPageBreak/>
        <w:t>pupils within the age group of 10-13 years than among those within the 6-9 age group (7.</w:t>
      </w:r>
      <w:r w:rsidR="00344E81" w:rsidRPr="001946B8">
        <w:rPr>
          <w:kern w:val="0"/>
          <w:sz w:val="20"/>
          <w:szCs w:val="20"/>
        </w:rPr>
        <w:t xml:space="preserve">8%) (Table </w:t>
      </w:r>
      <w:r w:rsidRPr="001946B8">
        <w:rPr>
          <w:kern w:val="0"/>
          <w:sz w:val="20"/>
          <w:szCs w:val="20"/>
        </w:rPr>
        <w:t xml:space="preserve">7). As presented in Table 8, it was observed that the number of positive cases of hematuria was higher (12.4%) among the females than among the males (8.1%). However, the difference was not statistically significant (P˃0.05).The total number of pupils who tested positive for hematuria with no schistosomiasis was 14 (7%). Also the overall prevalence of </w:t>
      </w:r>
      <w:r w:rsidRPr="001946B8">
        <w:rPr>
          <w:i/>
          <w:iCs/>
          <w:kern w:val="0"/>
          <w:sz w:val="20"/>
          <w:szCs w:val="20"/>
        </w:rPr>
        <w:t xml:space="preserve">S. haematobium </w:t>
      </w:r>
      <w:r w:rsidRPr="001946B8">
        <w:rPr>
          <w:kern w:val="0"/>
          <w:sz w:val="20"/>
          <w:szCs w:val="20"/>
        </w:rPr>
        <w:t xml:space="preserve">infection in pupils with negative hematuria gave 4 (2%). The overall prevalence of </w:t>
      </w:r>
      <w:r w:rsidRPr="001946B8">
        <w:rPr>
          <w:i/>
          <w:kern w:val="0"/>
          <w:sz w:val="20"/>
          <w:szCs w:val="20"/>
        </w:rPr>
        <w:t>S. haematobium</w:t>
      </w:r>
      <w:r w:rsidRPr="001946B8">
        <w:rPr>
          <w:kern w:val="0"/>
          <w:sz w:val="20"/>
          <w:szCs w:val="20"/>
        </w:rPr>
        <w:t xml:space="preserve"> infection in pupils who tested positive for hematuria was 7 (3.5%) (Table 9).</w:t>
      </w:r>
    </w:p>
    <w:p w:rsidR="003941D0" w:rsidRPr="001946B8" w:rsidRDefault="00344E81" w:rsidP="001946B8">
      <w:pPr>
        <w:snapToGrid w:val="0"/>
        <w:ind w:firstLine="425"/>
        <w:rPr>
          <w:kern w:val="0"/>
          <w:sz w:val="20"/>
          <w:szCs w:val="20"/>
        </w:rPr>
      </w:pPr>
      <w:r w:rsidRPr="001946B8">
        <w:rPr>
          <w:kern w:val="0"/>
          <w:sz w:val="20"/>
          <w:szCs w:val="20"/>
        </w:rPr>
        <w:t xml:space="preserve">Several studies had been previously undertaken in an attempt to determine the prevalence of schistosomiasis in different states of the country </w:t>
      </w:r>
      <w:r w:rsidR="00643D80" w:rsidRPr="001946B8">
        <w:rPr>
          <w:kern w:val="0"/>
          <w:sz w:val="20"/>
          <w:szCs w:val="20"/>
        </w:rPr>
        <w:fldChar w:fldCharType="begin">
          <w:fldData xml:space="preserve">PEVuZE5vdGU+PENpdGU+PEF1dGhvcj5TYXJraW5mYWRhPC9BdXRob3I+PFllYXI+MjAwOTwvWWVh
cj48UmVjTnVtPjUxPC9SZWNOdW0+PERpc3BsYXlUZXh0PihBZ2kgYW5kIE9rYWZvciwgMjAwNTsg
QmFiYXR1bmRlIGV0IGFsLiwgMjAxMzsgU2FtLVdvYm8gZXQgYWwuLCAyMDExOyBTYXJraW5mYWRh
IGV0IGFsLiwgMjAwOSk8L0Rpc3BsYXlUZXh0PjxyZWNvcmQ+PHJlYy1udW1iZXI+NTE8L3JlYy1u
dW1iZXI+PGZvcmVpZ24ta2V5cz48a2V5IGFwcD0iRU4iIGRiLWlkPSIyMnI1YWRkdHBkOXZhcGV0
ZWZsdjV3c2RwZnB2d2V4c3MwOTIiIHRpbWVzdGFtcD0iMTQzODAzNTIyNyI+NTE8L2tleT48L2Zv
cmVpZ24ta2V5cz48cmVmLXR5cGUgbmFtZT0iSm91cm5hbCBBcnRpY2xlIj4xNzwvcmVmLXR5cGU+
PGNvbnRyaWJ1dG9ycz48YXV0aG9ycz48YXV0aG9yPlNhcmtpbmZhZGEsICBGLjwvYXV0aG9yPjxh
dXRob3I+T3llYmFuamksIEEuIEEuPC9hdXRob3I+PGF1dGhvcj5TYWRpcSwgSS4gQS48L2F1dGhv
cj48YXV0aG9yPklseWFzdSwgWi48L2F1dGhvcj48L2F1dGhvcnM+PC9jb250cmlidXRvcnM+PHRp
dGxlcz48dGl0bGU+VXJpbmFyeSBzY2hpc3Rvc29taWFzaXMgaW4gdGhlIERhbmphcmltYSBjb21t
dW5pdHkgaW4gS2FubywgTmlnZXJpYTwvdGl0bGU+PHNlY29uZGFyeS10aXRsZT5KIEluZmVjdCBE
ZXYgQ3RyaWVzPC9zZWNvbmRhcnktdGl0bGU+PC90aXRsZXM+PHBlcmlvZGljYWw+PGZ1bGwtdGl0
bGU+SiBJbmZlY3QgRGV2IEN0cmllczwvZnVsbC10aXRsZT48L3BlcmlvZGljYWw+PHBhZ2VzPjQ1
Mi00NTc8L3BhZ2VzPjx2b2x1bWU+Njwvdm9sdW1lPjxkYXRlcz48eWVhcj4yMDA5PC95ZWFyPjwv
ZGF0ZXM+PHVybHM+PC91cmxzPjwvcmVjb3JkPjwvQ2l0ZT48Q2l0ZT48QXV0aG9yPlNhbS1Xb2Jv
PC9BdXRob3I+PFllYXI+MjAxMTwvWWVhcj48UmVjTnVtPjUyPC9SZWNOdW0+PHJlY29yZD48cmVj
LW51bWJlcj41MjwvcmVjLW51bWJlcj48Zm9yZWlnbi1rZXlzPjxrZXkgYXBwPSJFTiIgZGItaWQ9
IjIycjVhZGR0cGQ5dmFwZXRlZmx2NXdzZHBmcHZ3ZXhzczA5MiIgdGltZXN0YW1wPSIxNDM4MDM1
NzE3Ij41Mjwva2V5PjwvZm9yZWlnbi1rZXlzPjxyZWYtdHlwZSBuYW1lPSJKb3VybmFsIEFydGlj
bGUiPjE3PC9yZWYtdHlwZT48Y29udHJpYnV0b3JzPjxhdXRob3JzPjxhdXRob3I+U2FtLVdvYm8s
IFMuIE8uPC9hdXRob3I+PGF1dGhvcj5JZG93dSwgSi4gTS48L2F1dGhvcj48YXV0aG9yPkFkZWxl
a2UsIE0uIEEuPC9hdXRob3I+PC9hdXRob3JzPjwvY29udHJpYnV0b3JzPjx0aXRsZXM+PHRpdGxl
PlVyaW5hcnkgc2NoaXN0b3NvbWlhc2lzIGFtb25nIGNoaWxkcmVuIGFuZCB0ZWVuYWdlcnMgbmVh
ciBPeWFuIGRhbSwgQWJlb2t1dGEsIE5pZ2VyaWE8L3RpdGxlPjxzZWNvbmRhcnktdGl0bGU+SiBS
dXJhbCBUcm9wIFB1YmxpYyBIZWFsdGg8L3NlY29uZGFyeS10aXRsZT48L3RpdGxlcz48cGVyaW9k
aWNhbD48ZnVsbC10aXRsZT5KIFJ1cmFsIFRyb3AgUHVibGljIEhlYWx0aDwvZnVsbC10aXRsZT48
L3BlcmlvZGljYWw+PHBhZ2VzPjU3LTYwPC9wYWdlcz48dm9sdW1lPjEwPC92b2x1bWU+PGRhdGVz
Pjx5ZWFyPjIwMTE8L3llYXI+PC9kYXRlcz48dXJscz48L3VybHM+PC9yZWNvcmQ+PC9DaXRlPjxD
aXRlPjxBdXRob3I+QmFiYXR1bmRlPC9BdXRob3I+PFllYXI+MjAxMzwvWWVhcj48UmVjTnVtPjUz
PC9SZWNOdW0+PHJlY29yZD48cmVjLW51bWJlcj41MzwvcmVjLW51bWJlcj48Zm9yZWlnbi1rZXlz
PjxrZXkgYXBwPSJFTiIgZGItaWQ9IjIycjVhZGR0cGQ5dmFwZXRlZmx2NXdzZHBmcHZ3ZXhzczA5
MiIgdGltZXN0YW1wPSIxNDM4MDM2MjAwIj41Mzwva2V5PjwvZm9yZWlnbi1rZXlzPjxyZWYtdHlw
ZSBuYW1lPSJKb3VybmFsIEFydGljbGUiPjE3PC9yZWYtdHlwZT48Y29udHJpYnV0b3JzPjxhdXRo
b3JzPjxhdXRob3I+QmFiYXR1bmRlLCBULiBBLjwvYXV0aG9yPjxhdXRob3I+QXNhb2x1LCBTLiBP
LjwvYXV0aG9yPjxhdXRob3I+U293ZW1pbW8sIE8uIEE8L2F1dGhvcj48L2F1dGhvcnM+PC9jb250
cmlidXRvcnM+PHRpdGxlcz48dGl0bGU+VXJpbmFyeSBzY2hpc3Rvc29taWFzaXMgYW1vbmcgcHJl
LXNjaG9vbCBhbmQgc2Nob29sIGFnZWQgY2hpbGRyZW4gaW4gdHdvIHBlcmktdXJiYW4gY29tbXVu
aXRpZXMgaW4gU291dGh3ZXN0IE5pZ2VyaWE8L3RpdGxlPjxzZWNvbmRhcnktdGl0bGU+Sm91cm5h
bCBvZiBQYXJhc2l0b2xvZ3kgYW5kIFZlY3RvciBCaW9sb2d5PC9zZWNvbmRhcnktdGl0bGU+PC90
aXRsZXM+PHBlcmlvZGljYWw+PGZ1bGwtdGl0bGU+Sm91cm5hbCBvZiBQYXJhc2l0b2xvZ3kgYW5k
IFZlY3RvciBCaW9sb2d5PC9mdWxsLXRpdGxlPjwvcGVyaW9kaWNhbD48cGFnZXM+OTYtMTAxPC9w
YWdlcz48dm9sdW1lPjU8L3ZvbHVtZT48bnVtYmVyPjc8L251bWJlcj48ZGF0ZXM+PHllYXI+MjAx
MzwveWVhcj48L2RhdGVzPjx1cmxzPjwvdXJscz48L3JlY29yZD48L0NpdGU+PENpdGU+PEF1dGhv
cj5BZ2k8L0F1dGhvcj48WWVhcj4yMDA1PC9ZZWFyPjxSZWNOdW0+NTU8L1JlY051bT48cmVjb3Jk
PjxyZWMtbnVtYmVyPjU1PC9yZWMtbnVtYmVyPjxmb3JlaWduLWtleXM+PGtleSBhcHA9IkVOIiBk
Yi1pZD0iMjJyNWFkZHRwZDl2YXBldGVmbHY1d3NkcGZwdndleHNzMDkyIiB0aW1lc3RhbXA9IjE0
MzgwMzgzODQiPjU1PC9rZXk+PC9mb3JlaWduLWtleXM+PHJlZi10eXBlIG5hbWU9IkpvdXJuYWwg
QXJ0aWNsZSI+MTc8L3JlZi10eXBlPjxjb250cmlidXRvcnM+PGF1dGhvcnM+PGF1dGhvcj5BZ2ks
IFAuIEkuPC9hdXRob3I+PGF1dGhvcj5Pa2Fmb3IsIEUuIEouPC9hdXRob3I+PC9hdXRob3JzPjwv
Y29udHJpYnV0b3JzPjx0aXRsZXM+PHRpdGxlPjxzdHlsZSBmYWNlPSJub3JtYWwiIGZvbnQ9ImRl
ZmF1bHQiIHNpemU9IjEwMCUiPlRoZSBFcGlkZW1pb2xvZ3kgb2YgPC9zdHlsZT48c3R5bGUgZmFj
ZT0iaXRhbGljIiBmb250PSJkZWZhdWx0IiBzaXplPSIxMDAlIj5TY2hpc3Rvc29tYSBoYWVtYXRv
Yml1bTwvc3R5bGU+PHN0eWxlIGZhY2U9Im5vcm1hbCIgZm9udD0iZGVmYXVsdCIgc2l6ZT0iMTAw
JSI+IGluIE9kYXUgQ29tbXVuaXR5IGluIHRoZSBOaWdlciBEZWx0YSBBcmVhIG9mIE5pZ2VyaWE8
L3N0eWxlPjwvdGl0bGU+PHNlY29uZGFyeS10aXRsZT5KIEFwcGwgU2NpIEVudmlyb24gTWd0PC9z
ZWNvbmRhcnktdGl0bGU+PC90aXRsZXM+PHBlcmlvZGljYWw+PGZ1bGwtdGl0bGU+SiBBcHBsIFNj
aSBFbnZpcm9uIE1ndDwvZnVsbC10aXRsZT48L3BlcmlvZGljYWw+PHBhZ2VzPjM3LTQzPC9wYWdl
cz48dm9sdW1lPjk8L3ZvbHVtZT48bnVtYmVyPjM8L251bWJlcj48ZGF0ZXM+PHllYXI+MjAwNTwv
eWVhcj48L2RhdGVzPjx1cmxzPjwvdXJscz48L3JlY29yZD48L0NpdGU+PC9FbmROb3RlPgB=
</w:fldData>
        </w:fldChar>
      </w:r>
      <w:r w:rsidRPr="001946B8">
        <w:rPr>
          <w:kern w:val="0"/>
          <w:sz w:val="20"/>
          <w:szCs w:val="20"/>
        </w:rPr>
        <w:instrText xml:space="preserve"> ADDIN EN.CITE </w:instrText>
      </w:r>
      <w:r w:rsidR="00643D80" w:rsidRPr="001946B8">
        <w:rPr>
          <w:kern w:val="0"/>
          <w:sz w:val="20"/>
          <w:szCs w:val="20"/>
        </w:rPr>
        <w:fldChar w:fldCharType="begin">
          <w:fldData xml:space="preserve">PEVuZE5vdGU+PENpdGU+PEF1dGhvcj5TYXJraW5mYWRhPC9BdXRob3I+PFllYXI+MjAwOTwvWWVh
cj48UmVjTnVtPjUxPC9SZWNOdW0+PERpc3BsYXlUZXh0PihBZ2kgYW5kIE9rYWZvciwgMjAwNTsg
QmFiYXR1bmRlIGV0IGFsLiwgMjAxMzsgU2FtLVdvYm8gZXQgYWwuLCAyMDExOyBTYXJraW5mYWRh
IGV0IGFsLiwgMjAwOSk8L0Rpc3BsYXlUZXh0PjxyZWNvcmQ+PHJlYy1udW1iZXI+NTE8L3JlYy1u
dW1iZXI+PGZvcmVpZ24ta2V5cz48a2V5IGFwcD0iRU4iIGRiLWlkPSIyMnI1YWRkdHBkOXZhcGV0
ZWZsdjV3c2RwZnB2d2V4c3MwOTIiIHRpbWVzdGFtcD0iMTQzODAzNTIyNyI+NTE8L2tleT48L2Zv
cmVpZ24ta2V5cz48cmVmLXR5cGUgbmFtZT0iSm91cm5hbCBBcnRpY2xlIj4xNzwvcmVmLXR5cGU+
PGNvbnRyaWJ1dG9ycz48YXV0aG9ycz48YXV0aG9yPlNhcmtpbmZhZGEsICBGLjwvYXV0aG9yPjxh
dXRob3I+T3llYmFuamksIEEuIEEuPC9hdXRob3I+PGF1dGhvcj5TYWRpcSwgSS4gQS48L2F1dGhv
cj48YXV0aG9yPklseWFzdSwgWi48L2F1dGhvcj48L2F1dGhvcnM+PC9jb250cmlidXRvcnM+PHRp
dGxlcz48dGl0bGU+VXJpbmFyeSBzY2hpc3Rvc29taWFzaXMgaW4gdGhlIERhbmphcmltYSBjb21t
dW5pdHkgaW4gS2FubywgTmlnZXJpYTwvdGl0bGU+PHNlY29uZGFyeS10aXRsZT5KIEluZmVjdCBE
ZXYgQ3RyaWVzPC9zZWNvbmRhcnktdGl0bGU+PC90aXRsZXM+PHBlcmlvZGljYWw+PGZ1bGwtdGl0
bGU+SiBJbmZlY3QgRGV2IEN0cmllczwvZnVsbC10aXRsZT48L3BlcmlvZGljYWw+PHBhZ2VzPjQ1
Mi00NTc8L3BhZ2VzPjx2b2x1bWU+Njwvdm9sdW1lPjxkYXRlcz48eWVhcj4yMDA5PC95ZWFyPjwv
ZGF0ZXM+PHVybHM+PC91cmxzPjwvcmVjb3JkPjwvQ2l0ZT48Q2l0ZT48QXV0aG9yPlNhbS1Xb2Jv
PC9BdXRob3I+PFllYXI+MjAxMTwvWWVhcj48UmVjTnVtPjUyPC9SZWNOdW0+PHJlY29yZD48cmVj
LW51bWJlcj41MjwvcmVjLW51bWJlcj48Zm9yZWlnbi1rZXlzPjxrZXkgYXBwPSJFTiIgZGItaWQ9
IjIycjVhZGR0cGQ5dmFwZXRlZmx2NXdzZHBmcHZ3ZXhzczA5MiIgdGltZXN0YW1wPSIxNDM4MDM1
NzE3Ij41Mjwva2V5PjwvZm9yZWlnbi1rZXlzPjxyZWYtdHlwZSBuYW1lPSJKb3VybmFsIEFydGlj
bGUiPjE3PC9yZWYtdHlwZT48Y29udHJpYnV0b3JzPjxhdXRob3JzPjxhdXRob3I+U2FtLVdvYm8s
IFMuIE8uPC9hdXRob3I+PGF1dGhvcj5JZG93dSwgSi4gTS48L2F1dGhvcj48YXV0aG9yPkFkZWxl
a2UsIE0uIEEuPC9hdXRob3I+PC9hdXRob3JzPjwvY29udHJpYnV0b3JzPjx0aXRsZXM+PHRpdGxl
PlVyaW5hcnkgc2NoaXN0b3NvbWlhc2lzIGFtb25nIGNoaWxkcmVuIGFuZCB0ZWVuYWdlcnMgbmVh
ciBPeWFuIGRhbSwgQWJlb2t1dGEsIE5pZ2VyaWE8L3RpdGxlPjxzZWNvbmRhcnktdGl0bGU+SiBS
dXJhbCBUcm9wIFB1YmxpYyBIZWFsdGg8L3NlY29uZGFyeS10aXRsZT48L3RpdGxlcz48cGVyaW9k
aWNhbD48ZnVsbC10aXRsZT5KIFJ1cmFsIFRyb3AgUHVibGljIEhlYWx0aDwvZnVsbC10aXRsZT48
L3BlcmlvZGljYWw+PHBhZ2VzPjU3LTYwPC9wYWdlcz48dm9sdW1lPjEwPC92b2x1bWU+PGRhdGVz
Pjx5ZWFyPjIwMTE8L3llYXI+PC9kYXRlcz48dXJscz48L3VybHM+PC9yZWNvcmQ+PC9DaXRlPjxD
aXRlPjxBdXRob3I+QmFiYXR1bmRlPC9BdXRob3I+PFllYXI+MjAxMzwvWWVhcj48UmVjTnVtPjUz
PC9SZWNOdW0+PHJlY29yZD48cmVjLW51bWJlcj41MzwvcmVjLW51bWJlcj48Zm9yZWlnbi1rZXlz
PjxrZXkgYXBwPSJFTiIgZGItaWQ9IjIycjVhZGR0cGQ5dmFwZXRlZmx2NXdzZHBmcHZ3ZXhzczA5
MiIgdGltZXN0YW1wPSIxNDM4MDM2MjAwIj41Mzwva2V5PjwvZm9yZWlnbi1rZXlzPjxyZWYtdHlw
ZSBuYW1lPSJKb3VybmFsIEFydGljbGUiPjE3PC9yZWYtdHlwZT48Y29udHJpYnV0b3JzPjxhdXRo
b3JzPjxhdXRob3I+QmFiYXR1bmRlLCBULiBBLjwvYXV0aG9yPjxhdXRob3I+QXNhb2x1LCBTLiBP
LjwvYXV0aG9yPjxhdXRob3I+U293ZW1pbW8sIE8uIEE8L2F1dGhvcj48L2F1dGhvcnM+PC9jb250
cmlidXRvcnM+PHRpdGxlcz48dGl0bGU+VXJpbmFyeSBzY2hpc3Rvc29taWFzaXMgYW1vbmcgcHJl
LXNjaG9vbCBhbmQgc2Nob29sIGFnZWQgY2hpbGRyZW4gaW4gdHdvIHBlcmktdXJiYW4gY29tbXVu
aXRpZXMgaW4gU291dGh3ZXN0IE5pZ2VyaWE8L3RpdGxlPjxzZWNvbmRhcnktdGl0bGU+Sm91cm5h
bCBvZiBQYXJhc2l0b2xvZ3kgYW5kIFZlY3RvciBCaW9sb2d5PC9zZWNvbmRhcnktdGl0bGU+PC90
aXRsZXM+PHBlcmlvZGljYWw+PGZ1bGwtdGl0bGU+Sm91cm5hbCBvZiBQYXJhc2l0b2xvZ3kgYW5k
IFZlY3RvciBCaW9sb2d5PC9mdWxsLXRpdGxlPjwvcGVyaW9kaWNhbD48cGFnZXM+OTYtMTAxPC9w
YWdlcz48dm9sdW1lPjU8L3ZvbHVtZT48bnVtYmVyPjc8L251bWJlcj48ZGF0ZXM+PHllYXI+MjAx
MzwveWVhcj48L2RhdGVzPjx1cmxzPjwvdXJscz48L3JlY29yZD48L0NpdGU+PENpdGU+PEF1dGhv
cj5BZ2k8L0F1dGhvcj48WWVhcj4yMDA1PC9ZZWFyPjxSZWNOdW0+NTU8L1JlY051bT48cmVjb3Jk
PjxyZWMtbnVtYmVyPjU1PC9yZWMtbnVtYmVyPjxmb3JlaWduLWtleXM+PGtleSBhcHA9IkVOIiBk
Yi1pZD0iMjJyNWFkZHRwZDl2YXBldGVmbHY1d3NkcGZwdndleHNzMDkyIiB0aW1lc3RhbXA9IjE0
MzgwMzgzODQiPjU1PC9rZXk+PC9mb3JlaWduLWtleXM+PHJlZi10eXBlIG5hbWU9IkpvdXJuYWwg
QXJ0aWNsZSI+MTc8L3JlZi10eXBlPjxjb250cmlidXRvcnM+PGF1dGhvcnM+PGF1dGhvcj5BZ2ks
IFAuIEkuPC9hdXRob3I+PGF1dGhvcj5Pa2Fmb3IsIEUuIEouPC9hdXRob3I+PC9hdXRob3JzPjwv
Y29udHJpYnV0b3JzPjx0aXRsZXM+PHRpdGxlPjxzdHlsZSBmYWNlPSJub3JtYWwiIGZvbnQ9ImRl
ZmF1bHQiIHNpemU9IjEwMCUiPlRoZSBFcGlkZW1pb2xvZ3kgb2YgPC9zdHlsZT48c3R5bGUgZmFj
ZT0iaXRhbGljIiBmb250PSJkZWZhdWx0IiBzaXplPSIxMDAlIj5TY2hpc3Rvc29tYSBoYWVtYXRv
Yml1bTwvc3R5bGU+PHN0eWxlIGZhY2U9Im5vcm1hbCIgZm9udD0iZGVmYXVsdCIgc2l6ZT0iMTAw
JSI+IGluIE9kYXUgQ29tbXVuaXR5IGluIHRoZSBOaWdlciBEZWx0YSBBcmVhIG9mIE5pZ2VyaWE8
L3N0eWxlPjwvdGl0bGU+PHNlY29uZGFyeS10aXRsZT5KIEFwcGwgU2NpIEVudmlyb24gTWd0PC9z
ZWNvbmRhcnktdGl0bGU+PC90aXRsZXM+PHBlcmlvZGljYWw+PGZ1bGwtdGl0bGU+SiBBcHBsIFNj
aSBFbnZpcm9uIE1ndDwvZnVsbC10aXRsZT48L3BlcmlvZGljYWw+PHBhZ2VzPjM3LTQzPC9wYWdl
cz48dm9sdW1lPjk8L3ZvbHVtZT48bnVtYmVyPjM8L251bWJlcj48ZGF0ZXM+PHllYXI+MjAwNTwv
eWVhcj48L2RhdGVzPjx1cmxzPjwvdXJscz48L3JlY29yZD48L0NpdGU+PC9FbmROb3RlPgB=
</w:fldData>
        </w:fldChar>
      </w:r>
      <w:r w:rsidRPr="001946B8">
        <w:rPr>
          <w:kern w:val="0"/>
          <w:sz w:val="20"/>
          <w:szCs w:val="20"/>
        </w:rPr>
        <w:instrText xml:space="preserve"> ADDIN EN.CITE.DATA </w:instrText>
      </w:r>
      <w:r w:rsidR="00643D80" w:rsidRPr="001946B8">
        <w:rPr>
          <w:kern w:val="0"/>
          <w:sz w:val="20"/>
          <w:szCs w:val="20"/>
        </w:rPr>
      </w:r>
      <w:r w:rsidR="00643D80" w:rsidRPr="001946B8">
        <w:rPr>
          <w:kern w:val="0"/>
          <w:sz w:val="20"/>
          <w:szCs w:val="20"/>
        </w:rPr>
        <w:fldChar w:fldCharType="end"/>
      </w:r>
      <w:r w:rsidR="00643D80" w:rsidRPr="001946B8">
        <w:rPr>
          <w:kern w:val="0"/>
          <w:sz w:val="20"/>
          <w:szCs w:val="20"/>
        </w:rPr>
      </w:r>
      <w:r w:rsidR="00643D80" w:rsidRPr="001946B8">
        <w:rPr>
          <w:kern w:val="0"/>
          <w:sz w:val="20"/>
          <w:szCs w:val="20"/>
        </w:rPr>
        <w:fldChar w:fldCharType="separate"/>
      </w:r>
      <w:r w:rsidRPr="001946B8">
        <w:rPr>
          <w:kern w:val="0"/>
          <w:sz w:val="20"/>
          <w:szCs w:val="20"/>
        </w:rPr>
        <w:t>(Agi and Okafor, 2005; Babatunde et al., 2013; Sam-Wobo et al., 2011; Sarkinfada et al., 2009)</w:t>
      </w:r>
      <w:r w:rsidR="00643D80" w:rsidRPr="001946B8">
        <w:rPr>
          <w:kern w:val="0"/>
          <w:sz w:val="20"/>
          <w:szCs w:val="20"/>
        </w:rPr>
        <w:fldChar w:fldCharType="end"/>
      </w:r>
      <w:r w:rsidRPr="001946B8">
        <w:rPr>
          <w:kern w:val="0"/>
          <w:sz w:val="20"/>
          <w:szCs w:val="20"/>
        </w:rPr>
        <w:t>. The prevalence is low when compared to those reported in other parts of Nigeria, but still we advocate a strategic more robust intervention program. The lower prevalence in this study suggests a positive outcome of the recent health intervention measures against this infection taken by that State’s Government.</w:t>
      </w:r>
    </w:p>
    <w:p w:rsidR="00344E81" w:rsidRPr="001946B8" w:rsidRDefault="00344E81" w:rsidP="001946B8">
      <w:pPr>
        <w:snapToGrid w:val="0"/>
        <w:ind w:firstLine="425"/>
        <w:rPr>
          <w:kern w:val="0"/>
          <w:sz w:val="20"/>
          <w:szCs w:val="20"/>
        </w:rPr>
      </w:pPr>
      <w:r w:rsidRPr="001946B8">
        <w:rPr>
          <w:kern w:val="0"/>
          <w:sz w:val="20"/>
          <w:szCs w:val="20"/>
        </w:rPr>
        <w:t>As represented in Table 4, pupils within the ages of 6-9 recorded a prevalence of 5.1%, which translates to 7 positive cases. Pupils between 10-13 years had prevalence rate of 6.5% and represents 4 positive cases of schistosomiasis of the 62 pupils that were sampled within this age bracket.</w:t>
      </w:r>
      <w:r w:rsidR="00DC3CAF" w:rsidRPr="001946B8">
        <w:rPr>
          <w:rFonts w:eastAsia="Calibri"/>
          <w:kern w:val="0"/>
          <w:sz w:val="20"/>
          <w:szCs w:val="20"/>
          <w:lang w:eastAsia="en-US"/>
        </w:rPr>
        <w:t xml:space="preserve"> </w:t>
      </w:r>
      <w:r w:rsidR="00DC3CAF" w:rsidRPr="001946B8">
        <w:rPr>
          <w:kern w:val="0"/>
          <w:sz w:val="20"/>
          <w:szCs w:val="20"/>
        </w:rPr>
        <w:t>Generally it can be seen that pupils between 6-9 years are mostly infected and are more likely to engage in several outdoor activities like swimming, fishing, washing and fetching of water which increase chances of contracting the infection.</w:t>
      </w:r>
    </w:p>
    <w:p w:rsidR="001946B8" w:rsidRPr="001946B8" w:rsidRDefault="001946B8" w:rsidP="001946B8">
      <w:pPr>
        <w:snapToGrid w:val="0"/>
        <w:ind w:firstLine="425"/>
        <w:rPr>
          <w:kern w:val="0"/>
          <w:sz w:val="20"/>
          <w:szCs w:val="20"/>
        </w:rPr>
        <w:sectPr w:rsidR="001946B8" w:rsidRPr="001946B8" w:rsidSect="003024AA">
          <w:headerReference w:type="default" r:id="rId13"/>
          <w:footerReference w:type="even" r:id="rId14"/>
          <w:footerReference w:type="default" r:id="rId15"/>
          <w:type w:val="continuous"/>
          <w:pgSz w:w="12242" w:h="15842" w:code="1"/>
          <w:pgMar w:top="1440" w:right="1440" w:bottom="1440" w:left="1440" w:header="720" w:footer="720" w:gutter="0"/>
          <w:cols w:num="2" w:space="520"/>
          <w:docGrid w:linePitch="312"/>
        </w:sectPr>
      </w:pPr>
    </w:p>
    <w:p w:rsidR="001946B8" w:rsidRPr="005D6CF0" w:rsidRDefault="001946B8" w:rsidP="001946B8">
      <w:pPr>
        <w:widowControl/>
        <w:snapToGrid w:val="0"/>
        <w:contextualSpacing/>
        <w:mirrorIndents/>
        <w:jc w:val="center"/>
        <w:rPr>
          <w:kern w:val="0"/>
          <w:sz w:val="20"/>
          <w:szCs w:val="20"/>
        </w:rPr>
      </w:pPr>
    </w:p>
    <w:p w:rsidR="00344E81" w:rsidRPr="001946B8" w:rsidRDefault="00344E81" w:rsidP="001946B8">
      <w:pPr>
        <w:widowControl/>
        <w:snapToGrid w:val="0"/>
        <w:contextualSpacing/>
        <w:mirrorIndents/>
        <w:jc w:val="center"/>
        <w:rPr>
          <w:rFonts w:eastAsia="Calibri"/>
          <w:kern w:val="0"/>
          <w:sz w:val="20"/>
          <w:szCs w:val="20"/>
          <w:lang w:eastAsia="en-US"/>
        </w:rPr>
      </w:pPr>
      <w:r w:rsidRPr="001946B8">
        <w:rPr>
          <w:rFonts w:eastAsia="Calibri"/>
          <w:kern w:val="0"/>
          <w:sz w:val="20"/>
          <w:szCs w:val="20"/>
          <w:lang w:eastAsia="en-US"/>
        </w:rPr>
        <w:t>Table 1. Distribution of sample population according to age group and sex</w:t>
      </w:r>
    </w:p>
    <w:tbl>
      <w:tblPr>
        <w:tblW w:w="5000" w:type="pct"/>
        <w:jc w:val="center"/>
        <w:tblBorders>
          <w:top w:val="single" w:sz="4" w:space="0" w:color="000000"/>
          <w:insideH w:val="single" w:sz="4" w:space="0" w:color="000000"/>
        </w:tblBorders>
        <w:tblLook w:val="04A0" w:firstRow="1" w:lastRow="0" w:firstColumn="1" w:lastColumn="0" w:noHBand="0" w:noVBand="1"/>
      </w:tblPr>
      <w:tblGrid>
        <w:gridCol w:w="2411"/>
        <w:gridCol w:w="2115"/>
        <w:gridCol w:w="2437"/>
        <w:gridCol w:w="2615"/>
      </w:tblGrid>
      <w:tr w:rsidR="00344E81" w:rsidRPr="001946B8" w:rsidTr="001946B8">
        <w:trPr>
          <w:jc w:val="center"/>
        </w:trPr>
        <w:tc>
          <w:tcPr>
            <w:tcW w:w="1259" w:type="pct"/>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Age Group (in Years )</w:t>
            </w:r>
          </w:p>
        </w:tc>
        <w:tc>
          <w:tcPr>
            <w:tcW w:w="1104" w:type="pct"/>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Total no. examined</w:t>
            </w:r>
          </w:p>
        </w:tc>
        <w:tc>
          <w:tcPr>
            <w:tcW w:w="1272" w:type="pct"/>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of males examined</w:t>
            </w:r>
          </w:p>
        </w:tc>
        <w:tc>
          <w:tcPr>
            <w:tcW w:w="1365" w:type="pct"/>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of females examined</w:t>
            </w:r>
          </w:p>
        </w:tc>
      </w:tr>
      <w:tr w:rsidR="00344E81" w:rsidRPr="001946B8" w:rsidTr="001946B8">
        <w:trPr>
          <w:jc w:val="center"/>
        </w:trPr>
        <w:tc>
          <w:tcPr>
            <w:tcW w:w="1259" w:type="pct"/>
            <w:tcBorders>
              <w:top w:val="single" w:sz="4" w:space="0" w:color="auto"/>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6-9</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10-13</w:t>
            </w:r>
          </w:p>
        </w:tc>
        <w:tc>
          <w:tcPr>
            <w:tcW w:w="1104" w:type="pct"/>
            <w:tcBorders>
              <w:top w:val="single" w:sz="4" w:space="0" w:color="auto"/>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138</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62</w:t>
            </w:r>
          </w:p>
        </w:tc>
        <w:tc>
          <w:tcPr>
            <w:tcW w:w="1272" w:type="pct"/>
            <w:tcBorders>
              <w:top w:val="single" w:sz="4" w:space="0" w:color="auto"/>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61</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26</w:t>
            </w:r>
          </w:p>
        </w:tc>
        <w:tc>
          <w:tcPr>
            <w:tcW w:w="1365" w:type="pct"/>
            <w:tcBorders>
              <w:top w:val="single" w:sz="4" w:space="0" w:color="auto"/>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77</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36</w:t>
            </w:r>
          </w:p>
        </w:tc>
      </w:tr>
      <w:tr w:rsidR="00344E81" w:rsidRPr="001946B8" w:rsidTr="001946B8">
        <w:trPr>
          <w:jc w:val="center"/>
        </w:trPr>
        <w:tc>
          <w:tcPr>
            <w:tcW w:w="1259"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Total</w:t>
            </w:r>
          </w:p>
        </w:tc>
        <w:tc>
          <w:tcPr>
            <w:tcW w:w="1104"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200</w:t>
            </w:r>
          </w:p>
        </w:tc>
        <w:tc>
          <w:tcPr>
            <w:tcW w:w="1272"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87</w:t>
            </w:r>
          </w:p>
        </w:tc>
        <w:tc>
          <w:tcPr>
            <w:tcW w:w="1365"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113</w:t>
            </w:r>
          </w:p>
        </w:tc>
      </w:tr>
    </w:tbl>
    <w:p w:rsidR="00344E81" w:rsidRPr="001946B8" w:rsidRDefault="00344E81" w:rsidP="001946B8">
      <w:pPr>
        <w:widowControl/>
        <w:snapToGrid w:val="0"/>
        <w:contextualSpacing/>
        <w:mirrorIndents/>
        <w:jc w:val="center"/>
        <w:rPr>
          <w:rFonts w:eastAsia="Calibri"/>
          <w:kern w:val="0"/>
          <w:sz w:val="20"/>
          <w:lang w:eastAsia="en-US"/>
        </w:rPr>
      </w:pPr>
    </w:p>
    <w:p w:rsidR="00344E81" w:rsidRPr="001946B8" w:rsidRDefault="00344E81" w:rsidP="001946B8">
      <w:pPr>
        <w:widowControl/>
        <w:snapToGrid w:val="0"/>
        <w:contextualSpacing/>
        <w:mirrorIndents/>
        <w:jc w:val="center"/>
        <w:rPr>
          <w:rFonts w:eastAsia="Calibri"/>
          <w:b/>
          <w:kern w:val="0"/>
          <w:sz w:val="20"/>
          <w:szCs w:val="20"/>
          <w:lang w:eastAsia="en-US"/>
        </w:rPr>
      </w:pPr>
      <w:r w:rsidRPr="001946B8">
        <w:rPr>
          <w:rFonts w:eastAsia="Calibri"/>
          <w:kern w:val="0"/>
          <w:sz w:val="20"/>
          <w:szCs w:val="20"/>
          <w:lang w:eastAsia="en-US"/>
        </w:rPr>
        <w:t>Table 2. Prevalence in the overall sample population</w:t>
      </w:r>
    </w:p>
    <w:tbl>
      <w:tblPr>
        <w:tblW w:w="0" w:type="auto"/>
        <w:jc w:val="center"/>
        <w:tblBorders>
          <w:top w:val="single" w:sz="4" w:space="0" w:color="000000"/>
          <w:insideH w:val="single" w:sz="4" w:space="0" w:color="000000"/>
        </w:tblBorders>
        <w:tblLook w:val="04A0" w:firstRow="1" w:lastRow="0" w:firstColumn="1" w:lastColumn="0" w:noHBand="0" w:noVBand="1"/>
      </w:tblPr>
      <w:tblGrid>
        <w:gridCol w:w="1634"/>
        <w:gridCol w:w="1580"/>
        <w:gridCol w:w="1768"/>
        <w:gridCol w:w="1872"/>
        <w:gridCol w:w="1436"/>
        <w:gridCol w:w="1288"/>
      </w:tblGrid>
      <w:tr w:rsidR="00344E81" w:rsidRPr="001946B8" w:rsidTr="001946B8">
        <w:trPr>
          <w:jc w:val="center"/>
        </w:trPr>
        <w:tc>
          <w:tcPr>
            <w:tcW w:w="0" w:type="auto"/>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Age Group (in Years)</w:t>
            </w:r>
          </w:p>
        </w:tc>
        <w:tc>
          <w:tcPr>
            <w:tcW w:w="0" w:type="auto"/>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Total no. examined</w:t>
            </w:r>
          </w:p>
        </w:tc>
        <w:tc>
          <w:tcPr>
            <w:tcW w:w="0" w:type="auto"/>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of males examined</w:t>
            </w:r>
          </w:p>
        </w:tc>
        <w:tc>
          <w:tcPr>
            <w:tcW w:w="0" w:type="auto"/>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of females examined</w:t>
            </w:r>
          </w:p>
        </w:tc>
        <w:tc>
          <w:tcPr>
            <w:tcW w:w="0" w:type="auto"/>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Total no. infected</w:t>
            </w:r>
          </w:p>
        </w:tc>
        <w:tc>
          <w:tcPr>
            <w:tcW w:w="0" w:type="auto"/>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 No. infected</w:t>
            </w:r>
          </w:p>
        </w:tc>
      </w:tr>
      <w:tr w:rsidR="00344E81" w:rsidRPr="001946B8" w:rsidTr="001946B8">
        <w:trPr>
          <w:jc w:val="center"/>
        </w:trPr>
        <w:tc>
          <w:tcPr>
            <w:tcW w:w="0" w:type="auto"/>
            <w:tcBorders>
              <w:top w:val="single" w:sz="4" w:space="0" w:color="auto"/>
              <w:bottom w:val="nil"/>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6-9</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10-13</w:t>
            </w:r>
          </w:p>
        </w:tc>
        <w:tc>
          <w:tcPr>
            <w:tcW w:w="0" w:type="auto"/>
            <w:tcBorders>
              <w:top w:val="single" w:sz="4" w:space="0" w:color="auto"/>
              <w:left w:val="nil"/>
              <w:bottom w:val="nil"/>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138</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62</w:t>
            </w:r>
          </w:p>
        </w:tc>
        <w:tc>
          <w:tcPr>
            <w:tcW w:w="0" w:type="auto"/>
            <w:tcBorders>
              <w:top w:val="single" w:sz="4" w:space="0" w:color="auto"/>
              <w:left w:val="nil"/>
              <w:bottom w:val="nil"/>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61</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26</w:t>
            </w:r>
          </w:p>
        </w:tc>
        <w:tc>
          <w:tcPr>
            <w:tcW w:w="0" w:type="auto"/>
            <w:tcBorders>
              <w:top w:val="single" w:sz="4" w:space="0" w:color="auto"/>
              <w:left w:val="nil"/>
              <w:bottom w:val="nil"/>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77</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36</w:t>
            </w:r>
          </w:p>
        </w:tc>
        <w:tc>
          <w:tcPr>
            <w:tcW w:w="0" w:type="auto"/>
            <w:tcBorders>
              <w:top w:val="single" w:sz="4" w:space="0" w:color="auto"/>
              <w:left w:val="nil"/>
              <w:bottom w:val="nil"/>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7</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4</w:t>
            </w:r>
          </w:p>
        </w:tc>
        <w:tc>
          <w:tcPr>
            <w:tcW w:w="0" w:type="auto"/>
            <w:tcBorders>
              <w:top w:val="single" w:sz="4" w:space="0" w:color="auto"/>
              <w:left w:val="nil"/>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3.5</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2.0</w:t>
            </w:r>
          </w:p>
        </w:tc>
      </w:tr>
      <w:tr w:rsidR="00344E81" w:rsidRPr="001946B8" w:rsidTr="001946B8">
        <w:trPr>
          <w:jc w:val="center"/>
        </w:trPr>
        <w:tc>
          <w:tcPr>
            <w:tcW w:w="0" w:type="auto"/>
            <w:tcBorders>
              <w:top w:val="nil"/>
              <w:bottom w:val="single" w:sz="12" w:space="0" w:color="auto"/>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Total</w:t>
            </w:r>
          </w:p>
        </w:tc>
        <w:tc>
          <w:tcPr>
            <w:tcW w:w="0" w:type="auto"/>
            <w:tcBorders>
              <w:top w:val="nil"/>
              <w:left w:val="nil"/>
              <w:bottom w:val="single" w:sz="12" w:space="0" w:color="auto"/>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200</w:t>
            </w:r>
          </w:p>
        </w:tc>
        <w:tc>
          <w:tcPr>
            <w:tcW w:w="0" w:type="auto"/>
            <w:tcBorders>
              <w:top w:val="nil"/>
              <w:left w:val="nil"/>
              <w:bottom w:val="single" w:sz="12" w:space="0" w:color="auto"/>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87</w:t>
            </w:r>
          </w:p>
        </w:tc>
        <w:tc>
          <w:tcPr>
            <w:tcW w:w="0" w:type="auto"/>
            <w:tcBorders>
              <w:top w:val="nil"/>
              <w:left w:val="nil"/>
              <w:bottom w:val="single" w:sz="12" w:space="0" w:color="auto"/>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113</w:t>
            </w:r>
          </w:p>
        </w:tc>
        <w:tc>
          <w:tcPr>
            <w:tcW w:w="0" w:type="auto"/>
            <w:tcBorders>
              <w:top w:val="nil"/>
              <w:left w:val="nil"/>
              <w:bottom w:val="single" w:sz="12" w:space="0" w:color="auto"/>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w:t>
            </w:r>
          </w:p>
        </w:tc>
        <w:tc>
          <w:tcPr>
            <w:tcW w:w="0" w:type="auto"/>
            <w:tcBorders>
              <w:top w:val="nil"/>
              <w:left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5.5</w:t>
            </w:r>
          </w:p>
        </w:tc>
      </w:tr>
    </w:tbl>
    <w:p w:rsidR="00344E81" w:rsidRPr="001946B8" w:rsidRDefault="00344E81" w:rsidP="001946B8">
      <w:pPr>
        <w:widowControl/>
        <w:snapToGrid w:val="0"/>
        <w:contextualSpacing/>
        <w:mirrorIndents/>
        <w:jc w:val="center"/>
        <w:rPr>
          <w:rFonts w:eastAsia="Calibri"/>
          <w:kern w:val="0"/>
          <w:sz w:val="20"/>
          <w:lang w:eastAsia="en-US"/>
        </w:rPr>
      </w:pPr>
    </w:p>
    <w:p w:rsidR="00344E81" w:rsidRPr="001946B8" w:rsidRDefault="00344E81" w:rsidP="001946B8">
      <w:pPr>
        <w:widowControl/>
        <w:snapToGrid w:val="0"/>
        <w:contextualSpacing/>
        <w:mirrorIndents/>
        <w:jc w:val="center"/>
        <w:rPr>
          <w:rFonts w:eastAsia="Calibri"/>
          <w:b/>
          <w:kern w:val="0"/>
          <w:sz w:val="20"/>
          <w:lang w:eastAsia="en-US"/>
        </w:rPr>
      </w:pPr>
      <w:r w:rsidRPr="001946B8">
        <w:rPr>
          <w:rFonts w:eastAsia="Calibri"/>
          <w:kern w:val="0"/>
          <w:sz w:val="20"/>
          <w:szCs w:val="20"/>
          <w:lang w:eastAsia="en-US"/>
        </w:rPr>
        <w:t xml:space="preserve">Table 3. Prevalence of </w:t>
      </w:r>
      <w:r w:rsidRPr="001946B8">
        <w:rPr>
          <w:rFonts w:eastAsia="Calibri"/>
          <w:i/>
          <w:kern w:val="0"/>
          <w:sz w:val="20"/>
          <w:szCs w:val="20"/>
          <w:lang w:eastAsia="en-US"/>
        </w:rPr>
        <w:t>S. haematobium</w:t>
      </w:r>
      <w:r w:rsidRPr="001946B8">
        <w:rPr>
          <w:rFonts w:eastAsia="Calibri"/>
          <w:kern w:val="0"/>
          <w:sz w:val="20"/>
          <w:szCs w:val="20"/>
          <w:lang w:eastAsia="en-US"/>
        </w:rPr>
        <w:t xml:space="preserve"> infection among the pupils  according to sex</w:t>
      </w:r>
    </w:p>
    <w:tbl>
      <w:tblPr>
        <w:tblW w:w="5000" w:type="pct"/>
        <w:jc w:val="center"/>
        <w:tblBorders>
          <w:top w:val="single" w:sz="4" w:space="0" w:color="000000"/>
          <w:insideH w:val="single" w:sz="4" w:space="0" w:color="000000"/>
        </w:tblBorders>
        <w:tblLook w:val="04A0" w:firstRow="1" w:lastRow="0" w:firstColumn="1" w:lastColumn="0" w:noHBand="0" w:noVBand="1"/>
      </w:tblPr>
      <w:tblGrid>
        <w:gridCol w:w="1265"/>
        <w:gridCol w:w="2283"/>
        <w:gridCol w:w="1942"/>
        <w:gridCol w:w="2293"/>
        <w:gridCol w:w="1795"/>
      </w:tblGrid>
      <w:tr w:rsidR="00344E81" w:rsidRPr="001946B8" w:rsidTr="001946B8">
        <w:trPr>
          <w:jc w:val="center"/>
        </w:trPr>
        <w:tc>
          <w:tcPr>
            <w:tcW w:w="660"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Sex</w:t>
            </w:r>
          </w:p>
        </w:tc>
        <w:tc>
          <w:tcPr>
            <w:tcW w:w="1192"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of samples</w:t>
            </w:r>
          </w:p>
        </w:tc>
        <w:tc>
          <w:tcPr>
            <w:tcW w:w="1014"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infected</w:t>
            </w:r>
          </w:p>
        </w:tc>
        <w:tc>
          <w:tcPr>
            <w:tcW w:w="1197"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uninfected</w:t>
            </w:r>
          </w:p>
        </w:tc>
        <w:tc>
          <w:tcPr>
            <w:tcW w:w="937"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 infected</w:t>
            </w:r>
          </w:p>
        </w:tc>
      </w:tr>
      <w:tr w:rsidR="00344E81" w:rsidRPr="001946B8" w:rsidTr="001946B8">
        <w:trPr>
          <w:jc w:val="center"/>
        </w:trPr>
        <w:tc>
          <w:tcPr>
            <w:tcW w:w="660"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Male</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Female</w:t>
            </w:r>
          </w:p>
        </w:tc>
        <w:tc>
          <w:tcPr>
            <w:tcW w:w="1192"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87</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113</w:t>
            </w:r>
          </w:p>
        </w:tc>
        <w:tc>
          <w:tcPr>
            <w:tcW w:w="1014"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7</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4</w:t>
            </w:r>
          </w:p>
        </w:tc>
        <w:tc>
          <w:tcPr>
            <w:tcW w:w="1197"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80</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109</w:t>
            </w:r>
          </w:p>
        </w:tc>
        <w:tc>
          <w:tcPr>
            <w:tcW w:w="937"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8.1</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3.5</w:t>
            </w:r>
          </w:p>
        </w:tc>
      </w:tr>
      <w:tr w:rsidR="00344E81" w:rsidRPr="001946B8" w:rsidTr="001946B8">
        <w:trPr>
          <w:jc w:val="center"/>
        </w:trPr>
        <w:tc>
          <w:tcPr>
            <w:tcW w:w="660"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Total</w:t>
            </w:r>
          </w:p>
        </w:tc>
        <w:tc>
          <w:tcPr>
            <w:tcW w:w="1192"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200</w:t>
            </w:r>
          </w:p>
        </w:tc>
        <w:tc>
          <w:tcPr>
            <w:tcW w:w="1014"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w:t>
            </w:r>
          </w:p>
        </w:tc>
        <w:tc>
          <w:tcPr>
            <w:tcW w:w="1197"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189</w:t>
            </w:r>
          </w:p>
        </w:tc>
        <w:tc>
          <w:tcPr>
            <w:tcW w:w="937"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11.6</w:t>
            </w:r>
          </w:p>
        </w:tc>
      </w:tr>
    </w:tbl>
    <w:p w:rsidR="0036691D" w:rsidRPr="001946B8" w:rsidRDefault="0036691D" w:rsidP="001946B8">
      <w:pPr>
        <w:widowControl/>
        <w:snapToGrid w:val="0"/>
        <w:contextualSpacing/>
        <w:mirrorIndents/>
        <w:jc w:val="center"/>
        <w:rPr>
          <w:rFonts w:eastAsia="Calibri"/>
          <w:kern w:val="0"/>
          <w:sz w:val="20"/>
          <w:szCs w:val="36"/>
          <w:lang w:eastAsia="en-US"/>
        </w:rPr>
      </w:pPr>
    </w:p>
    <w:p w:rsidR="008E596B" w:rsidRDefault="008E596B" w:rsidP="001946B8">
      <w:pPr>
        <w:widowControl/>
        <w:snapToGrid w:val="0"/>
        <w:contextualSpacing/>
        <w:mirrorIndents/>
        <w:jc w:val="center"/>
        <w:rPr>
          <w:rFonts w:eastAsia="Calibri"/>
          <w:kern w:val="0"/>
          <w:sz w:val="20"/>
          <w:szCs w:val="20"/>
          <w:lang w:eastAsia="en-US"/>
        </w:rPr>
      </w:pPr>
    </w:p>
    <w:p w:rsidR="00344E81" w:rsidRPr="001946B8" w:rsidRDefault="00344E81" w:rsidP="001946B8">
      <w:pPr>
        <w:widowControl/>
        <w:snapToGrid w:val="0"/>
        <w:contextualSpacing/>
        <w:mirrorIndents/>
        <w:jc w:val="center"/>
        <w:rPr>
          <w:rFonts w:eastAsia="Calibri"/>
          <w:kern w:val="0"/>
          <w:sz w:val="20"/>
          <w:szCs w:val="20"/>
          <w:lang w:eastAsia="en-US"/>
        </w:rPr>
      </w:pPr>
      <w:r w:rsidRPr="001946B8">
        <w:rPr>
          <w:rFonts w:eastAsia="Calibri"/>
          <w:kern w:val="0"/>
          <w:sz w:val="20"/>
          <w:szCs w:val="20"/>
          <w:lang w:eastAsia="en-US"/>
        </w:rPr>
        <w:t xml:space="preserve">Table 4. Prevalence of </w:t>
      </w:r>
      <w:r w:rsidRPr="001946B8">
        <w:rPr>
          <w:rFonts w:eastAsia="Calibri"/>
          <w:i/>
          <w:kern w:val="0"/>
          <w:sz w:val="20"/>
          <w:szCs w:val="20"/>
          <w:lang w:eastAsia="en-US"/>
        </w:rPr>
        <w:t>S. haematobium</w:t>
      </w:r>
      <w:r w:rsidRPr="001946B8">
        <w:rPr>
          <w:rFonts w:eastAsia="Calibri"/>
          <w:kern w:val="0"/>
          <w:sz w:val="20"/>
          <w:szCs w:val="20"/>
          <w:lang w:eastAsia="en-US"/>
        </w:rPr>
        <w:t xml:space="preserve"> infection among the pupils according to age group</w:t>
      </w:r>
    </w:p>
    <w:tbl>
      <w:tblPr>
        <w:tblW w:w="5000" w:type="pct"/>
        <w:jc w:val="center"/>
        <w:tblBorders>
          <w:top w:val="single" w:sz="4" w:space="0" w:color="000000"/>
          <w:insideH w:val="single" w:sz="4" w:space="0" w:color="000000"/>
        </w:tblBorders>
        <w:tblLook w:val="04A0" w:firstRow="1" w:lastRow="0" w:firstColumn="1" w:lastColumn="0" w:noHBand="0" w:noVBand="1"/>
      </w:tblPr>
      <w:tblGrid>
        <w:gridCol w:w="1550"/>
        <w:gridCol w:w="2205"/>
        <w:gridCol w:w="1875"/>
        <w:gridCol w:w="2214"/>
        <w:gridCol w:w="1734"/>
      </w:tblGrid>
      <w:tr w:rsidR="00344E81" w:rsidRPr="001946B8" w:rsidTr="001946B8">
        <w:trPr>
          <w:jc w:val="center"/>
        </w:trPr>
        <w:tc>
          <w:tcPr>
            <w:tcW w:w="809"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Age</w:t>
            </w:r>
          </w:p>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Group</w:t>
            </w:r>
          </w:p>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(in years)</w:t>
            </w:r>
          </w:p>
        </w:tc>
        <w:tc>
          <w:tcPr>
            <w:tcW w:w="1151"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of samples</w:t>
            </w:r>
          </w:p>
        </w:tc>
        <w:tc>
          <w:tcPr>
            <w:tcW w:w="979"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infected</w:t>
            </w:r>
          </w:p>
        </w:tc>
        <w:tc>
          <w:tcPr>
            <w:tcW w:w="1156"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uninfected</w:t>
            </w:r>
          </w:p>
        </w:tc>
        <w:tc>
          <w:tcPr>
            <w:tcW w:w="905"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 infected</w:t>
            </w:r>
          </w:p>
        </w:tc>
      </w:tr>
      <w:tr w:rsidR="00344E81" w:rsidRPr="001946B8" w:rsidTr="001946B8">
        <w:trPr>
          <w:jc w:val="center"/>
        </w:trPr>
        <w:tc>
          <w:tcPr>
            <w:tcW w:w="809" w:type="pct"/>
            <w:tcBorders>
              <w:bottom w:val="nil"/>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6-9</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10-13</w:t>
            </w:r>
          </w:p>
        </w:tc>
        <w:tc>
          <w:tcPr>
            <w:tcW w:w="1151" w:type="pct"/>
            <w:tcBorders>
              <w:left w:val="nil"/>
              <w:bottom w:val="nil"/>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138</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62</w:t>
            </w:r>
          </w:p>
        </w:tc>
        <w:tc>
          <w:tcPr>
            <w:tcW w:w="979" w:type="pct"/>
            <w:tcBorders>
              <w:left w:val="nil"/>
              <w:bottom w:val="nil"/>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7</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4</w:t>
            </w:r>
          </w:p>
        </w:tc>
        <w:tc>
          <w:tcPr>
            <w:tcW w:w="1156" w:type="pct"/>
            <w:tcBorders>
              <w:left w:val="nil"/>
              <w:bottom w:val="nil"/>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131</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58</w:t>
            </w:r>
          </w:p>
        </w:tc>
        <w:tc>
          <w:tcPr>
            <w:tcW w:w="905" w:type="pct"/>
            <w:tcBorders>
              <w:left w:val="nil"/>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5.1</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6.5</w:t>
            </w:r>
          </w:p>
        </w:tc>
      </w:tr>
      <w:tr w:rsidR="00344E81" w:rsidRPr="001946B8" w:rsidTr="001946B8">
        <w:trPr>
          <w:jc w:val="center"/>
        </w:trPr>
        <w:tc>
          <w:tcPr>
            <w:tcW w:w="809" w:type="pct"/>
            <w:tcBorders>
              <w:top w:val="nil"/>
              <w:bottom w:val="single" w:sz="12" w:space="0" w:color="auto"/>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Total</w:t>
            </w:r>
          </w:p>
        </w:tc>
        <w:tc>
          <w:tcPr>
            <w:tcW w:w="1151" w:type="pct"/>
            <w:tcBorders>
              <w:top w:val="nil"/>
              <w:left w:val="nil"/>
              <w:bottom w:val="single" w:sz="12" w:space="0" w:color="auto"/>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200</w:t>
            </w:r>
          </w:p>
        </w:tc>
        <w:tc>
          <w:tcPr>
            <w:tcW w:w="979" w:type="pct"/>
            <w:tcBorders>
              <w:top w:val="nil"/>
              <w:left w:val="nil"/>
              <w:bottom w:val="single" w:sz="12" w:space="0" w:color="auto"/>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w:t>
            </w:r>
          </w:p>
        </w:tc>
        <w:tc>
          <w:tcPr>
            <w:tcW w:w="1156" w:type="pct"/>
            <w:tcBorders>
              <w:top w:val="nil"/>
              <w:left w:val="nil"/>
              <w:bottom w:val="single" w:sz="12" w:space="0" w:color="auto"/>
              <w:right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189</w:t>
            </w:r>
          </w:p>
        </w:tc>
        <w:tc>
          <w:tcPr>
            <w:tcW w:w="905" w:type="pct"/>
            <w:tcBorders>
              <w:top w:val="nil"/>
              <w:left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11.6</w:t>
            </w:r>
          </w:p>
        </w:tc>
      </w:tr>
    </w:tbl>
    <w:p w:rsidR="00344E81" w:rsidRPr="001946B8" w:rsidRDefault="00344E81" w:rsidP="001946B8">
      <w:pPr>
        <w:widowControl/>
        <w:snapToGrid w:val="0"/>
        <w:contextualSpacing/>
        <w:mirrorIndents/>
        <w:jc w:val="center"/>
        <w:rPr>
          <w:rFonts w:eastAsia="Calibri"/>
          <w:kern w:val="0"/>
          <w:sz w:val="20"/>
          <w:szCs w:val="36"/>
          <w:lang w:eastAsia="en-US"/>
        </w:rPr>
      </w:pPr>
    </w:p>
    <w:p w:rsidR="00344E81" w:rsidRPr="001946B8" w:rsidRDefault="00344E81" w:rsidP="001946B8">
      <w:pPr>
        <w:widowControl/>
        <w:snapToGrid w:val="0"/>
        <w:contextualSpacing/>
        <w:mirrorIndents/>
        <w:jc w:val="center"/>
        <w:rPr>
          <w:rFonts w:eastAsia="Calibri"/>
          <w:kern w:val="0"/>
          <w:sz w:val="20"/>
          <w:szCs w:val="20"/>
          <w:lang w:eastAsia="en-US"/>
        </w:rPr>
      </w:pPr>
      <w:r w:rsidRPr="001946B8">
        <w:rPr>
          <w:rFonts w:eastAsia="Calibri"/>
          <w:kern w:val="0"/>
          <w:sz w:val="20"/>
          <w:szCs w:val="20"/>
          <w:lang w:eastAsia="en-US"/>
        </w:rPr>
        <w:t xml:space="preserve">Table 5. Prevalence of </w:t>
      </w:r>
      <w:r w:rsidRPr="001946B8">
        <w:rPr>
          <w:rFonts w:eastAsia="Calibri"/>
          <w:i/>
          <w:kern w:val="0"/>
          <w:sz w:val="20"/>
          <w:szCs w:val="20"/>
          <w:lang w:eastAsia="en-US"/>
        </w:rPr>
        <w:t>S. heamatobium</w:t>
      </w:r>
      <w:r w:rsidRPr="001946B8">
        <w:rPr>
          <w:rFonts w:eastAsia="Calibri"/>
          <w:kern w:val="0"/>
          <w:sz w:val="20"/>
          <w:szCs w:val="20"/>
          <w:lang w:eastAsia="en-US"/>
        </w:rPr>
        <w:t xml:space="preserve"> infection among the male pupils according to age group</w:t>
      </w:r>
    </w:p>
    <w:tbl>
      <w:tblPr>
        <w:tblW w:w="5000" w:type="pct"/>
        <w:jc w:val="center"/>
        <w:tblBorders>
          <w:top w:val="single" w:sz="4" w:space="0" w:color="000000"/>
          <w:insideH w:val="single" w:sz="4" w:space="0" w:color="000000"/>
        </w:tblBorders>
        <w:tblLook w:val="04A0" w:firstRow="1" w:lastRow="0" w:firstColumn="1" w:lastColumn="0" w:noHBand="0" w:noVBand="1"/>
      </w:tblPr>
      <w:tblGrid>
        <w:gridCol w:w="1229"/>
        <w:gridCol w:w="2284"/>
        <w:gridCol w:w="1943"/>
        <w:gridCol w:w="2293"/>
        <w:gridCol w:w="1829"/>
      </w:tblGrid>
      <w:tr w:rsidR="00344E81" w:rsidRPr="001946B8" w:rsidTr="001946B8">
        <w:trPr>
          <w:jc w:val="center"/>
        </w:trPr>
        <w:tc>
          <w:tcPr>
            <w:tcW w:w="641"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Age</w:t>
            </w:r>
          </w:p>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Group</w:t>
            </w:r>
          </w:p>
        </w:tc>
        <w:tc>
          <w:tcPr>
            <w:tcW w:w="1192"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of samples</w:t>
            </w:r>
          </w:p>
        </w:tc>
        <w:tc>
          <w:tcPr>
            <w:tcW w:w="1014"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infected</w:t>
            </w:r>
          </w:p>
        </w:tc>
        <w:tc>
          <w:tcPr>
            <w:tcW w:w="1197"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uninfected</w:t>
            </w:r>
          </w:p>
        </w:tc>
        <w:tc>
          <w:tcPr>
            <w:tcW w:w="955"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 Infected</w:t>
            </w:r>
          </w:p>
        </w:tc>
      </w:tr>
      <w:tr w:rsidR="00344E81" w:rsidRPr="001946B8" w:rsidTr="001946B8">
        <w:trPr>
          <w:jc w:val="center"/>
        </w:trPr>
        <w:tc>
          <w:tcPr>
            <w:tcW w:w="641"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6-9</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10-13</w:t>
            </w:r>
          </w:p>
        </w:tc>
        <w:tc>
          <w:tcPr>
            <w:tcW w:w="1192"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61</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26</w:t>
            </w:r>
          </w:p>
        </w:tc>
        <w:tc>
          <w:tcPr>
            <w:tcW w:w="1014"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w:t>
            </w:r>
          </w:p>
        </w:tc>
        <w:tc>
          <w:tcPr>
            <w:tcW w:w="1197"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55</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25</w:t>
            </w:r>
          </w:p>
        </w:tc>
        <w:tc>
          <w:tcPr>
            <w:tcW w:w="955"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9.8</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3.9</w:t>
            </w:r>
          </w:p>
        </w:tc>
      </w:tr>
      <w:tr w:rsidR="00344E81" w:rsidRPr="001946B8" w:rsidTr="001946B8">
        <w:trPr>
          <w:jc w:val="center"/>
        </w:trPr>
        <w:tc>
          <w:tcPr>
            <w:tcW w:w="641"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Total</w:t>
            </w:r>
          </w:p>
        </w:tc>
        <w:tc>
          <w:tcPr>
            <w:tcW w:w="1192"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87</w:t>
            </w:r>
          </w:p>
        </w:tc>
        <w:tc>
          <w:tcPr>
            <w:tcW w:w="1014"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7</w:t>
            </w:r>
          </w:p>
        </w:tc>
        <w:tc>
          <w:tcPr>
            <w:tcW w:w="1197"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80</w:t>
            </w:r>
          </w:p>
        </w:tc>
        <w:tc>
          <w:tcPr>
            <w:tcW w:w="955"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13.7</w:t>
            </w:r>
          </w:p>
        </w:tc>
      </w:tr>
    </w:tbl>
    <w:p w:rsidR="00344E81" w:rsidRPr="001946B8" w:rsidRDefault="00344E81" w:rsidP="001946B8">
      <w:pPr>
        <w:widowControl/>
        <w:snapToGrid w:val="0"/>
        <w:contextualSpacing/>
        <w:mirrorIndents/>
        <w:jc w:val="center"/>
        <w:rPr>
          <w:rFonts w:eastAsia="Calibri"/>
          <w:b/>
          <w:kern w:val="0"/>
          <w:sz w:val="20"/>
          <w:szCs w:val="36"/>
          <w:lang w:eastAsia="en-US"/>
        </w:rPr>
      </w:pPr>
    </w:p>
    <w:p w:rsidR="00344E81" w:rsidRPr="001946B8" w:rsidRDefault="00344E81" w:rsidP="001946B8">
      <w:pPr>
        <w:widowControl/>
        <w:snapToGrid w:val="0"/>
        <w:contextualSpacing/>
        <w:mirrorIndents/>
        <w:jc w:val="center"/>
        <w:rPr>
          <w:rFonts w:eastAsia="Calibri"/>
          <w:kern w:val="0"/>
          <w:sz w:val="20"/>
          <w:szCs w:val="20"/>
          <w:lang w:eastAsia="en-US"/>
        </w:rPr>
      </w:pPr>
      <w:r w:rsidRPr="001946B8">
        <w:rPr>
          <w:rFonts w:eastAsia="Calibri"/>
          <w:kern w:val="0"/>
          <w:sz w:val="20"/>
          <w:szCs w:val="20"/>
          <w:lang w:eastAsia="en-US"/>
        </w:rPr>
        <w:t xml:space="preserve">Table 6. Prevalence of </w:t>
      </w:r>
      <w:r w:rsidRPr="001946B8">
        <w:rPr>
          <w:rFonts w:eastAsia="Calibri"/>
          <w:i/>
          <w:kern w:val="0"/>
          <w:sz w:val="20"/>
          <w:szCs w:val="20"/>
          <w:lang w:eastAsia="en-US"/>
        </w:rPr>
        <w:t>S. haematobium</w:t>
      </w:r>
      <w:r w:rsidRPr="001946B8">
        <w:rPr>
          <w:rFonts w:eastAsia="Calibri"/>
          <w:kern w:val="0"/>
          <w:sz w:val="20"/>
          <w:szCs w:val="20"/>
          <w:lang w:eastAsia="en-US"/>
        </w:rPr>
        <w:t xml:space="preserve"> infection among the female pupils according to age group</w:t>
      </w:r>
    </w:p>
    <w:tbl>
      <w:tblPr>
        <w:tblW w:w="5000" w:type="pct"/>
        <w:jc w:val="center"/>
        <w:tblBorders>
          <w:top w:val="single" w:sz="4" w:space="0" w:color="000000"/>
          <w:insideH w:val="single" w:sz="4" w:space="0" w:color="000000"/>
        </w:tblBorders>
        <w:tblLook w:val="04A0" w:firstRow="1" w:lastRow="0" w:firstColumn="1" w:lastColumn="0" w:noHBand="0" w:noVBand="1"/>
      </w:tblPr>
      <w:tblGrid>
        <w:gridCol w:w="1728"/>
        <w:gridCol w:w="2155"/>
        <w:gridCol w:w="1835"/>
        <w:gridCol w:w="2165"/>
        <w:gridCol w:w="1695"/>
      </w:tblGrid>
      <w:tr w:rsidR="00344E81" w:rsidRPr="001946B8" w:rsidTr="001946B8">
        <w:trPr>
          <w:jc w:val="center"/>
        </w:trPr>
        <w:tc>
          <w:tcPr>
            <w:tcW w:w="902"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Age Group</w:t>
            </w:r>
          </w:p>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(in years)</w:t>
            </w:r>
          </w:p>
        </w:tc>
        <w:tc>
          <w:tcPr>
            <w:tcW w:w="1125"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of samples</w:t>
            </w:r>
          </w:p>
        </w:tc>
        <w:tc>
          <w:tcPr>
            <w:tcW w:w="958"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infected</w:t>
            </w:r>
          </w:p>
        </w:tc>
        <w:tc>
          <w:tcPr>
            <w:tcW w:w="1130"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uninfected</w:t>
            </w:r>
          </w:p>
        </w:tc>
        <w:tc>
          <w:tcPr>
            <w:tcW w:w="885" w:type="pct"/>
            <w:tcBorders>
              <w:top w:val="single" w:sz="12" w:space="0" w:color="auto"/>
              <w:bottom w:val="single" w:sz="4" w:space="0" w:color="000000"/>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 infected</w:t>
            </w:r>
          </w:p>
        </w:tc>
      </w:tr>
      <w:tr w:rsidR="00344E81" w:rsidRPr="001946B8" w:rsidTr="001946B8">
        <w:trPr>
          <w:jc w:val="center"/>
        </w:trPr>
        <w:tc>
          <w:tcPr>
            <w:tcW w:w="902"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6-9</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10-13</w:t>
            </w:r>
          </w:p>
        </w:tc>
        <w:tc>
          <w:tcPr>
            <w:tcW w:w="1125"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77</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36</w:t>
            </w:r>
          </w:p>
        </w:tc>
        <w:tc>
          <w:tcPr>
            <w:tcW w:w="958"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3</w:t>
            </w:r>
          </w:p>
        </w:tc>
        <w:tc>
          <w:tcPr>
            <w:tcW w:w="1130"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76</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33</w:t>
            </w:r>
          </w:p>
        </w:tc>
        <w:tc>
          <w:tcPr>
            <w:tcW w:w="885" w:type="pct"/>
            <w:tcBorders>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1.3</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8.3</w:t>
            </w:r>
          </w:p>
        </w:tc>
      </w:tr>
      <w:tr w:rsidR="00344E81" w:rsidRPr="001946B8" w:rsidTr="001946B8">
        <w:trPr>
          <w:jc w:val="center"/>
        </w:trPr>
        <w:tc>
          <w:tcPr>
            <w:tcW w:w="902"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Total</w:t>
            </w:r>
          </w:p>
        </w:tc>
        <w:tc>
          <w:tcPr>
            <w:tcW w:w="1125"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113</w:t>
            </w:r>
          </w:p>
        </w:tc>
        <w:tc>
          <w:tcPr>
            <w:tcW w:w="958"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4</w:t>
            </w:r>
          </w:p>
        </w:tc>
        <w:tc>
          <w:tcPr>
            <w:tcW w:w="1130"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109</w:t>
            </w:r>
          </w:p>
        </w:tc>
        <w:tc>
          <w:tcPr>
            <w:tcW w:w="885"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9.6</w:t>
            </w:r>
          </w:p>
        </w:tc>
      </w:tr>
    </w:tbl>
    <w:p w:rsidR="00344E81" w:rsidRPr="001946B8" w:rsidRDefault="00344E81" w:rsidP="001946B8">
      <w:pPr>
        <w:widowControl/>
        <w:snapToGrid w:val="0"/>
        <w:contextualSpacing/>
        <w:mirrorIndents/>
        <w:jc w:val="center"/>
        <w:rPr>
          <w:rFonts w:eastAsia="Calibri"/>
          <w:kern w:val="0"/>
          <w:sz w:val="20"/>
          <w:szCs w:val="36"/>
          <w:lang w:eastAsia="en-US"/>
        </w:rPr>
      </w:pPr>
    </w:p>
    <w:p w:rsidR="00344E81" w:rsidRPr="001946B8" w:rsidRDefault="00344E81" w:rsidP="001946B8">
      <w:pPr>
        <w:widowControl/>
        <w:snapToGrid w:val="0"/>
        <w:contextualSpacing/>
        <w:mirrorIndents/>
        <w:jc w:val="center"/>
        <w:rPr>
          <w:rFonts w:eastAsia="Calibri"/>
          <w:kern w:val="0"/>
          <w:sz w:val="20"/>
          <w:szCs w:val="20"/>
          <w:lang w:eastAsia="en-US"/>
        </w:rPr>
      </w:pPr>
      <w:r w:rsidRPr="001946B8">
        <w:rPr>
          <w:rFonts w:eastAsia="Calibri"/>
          <w:kern w:val="0"/>
          <w:sz w:val="20"/>
          <w:szCs w:val="20"/>
          <w:lang w:eastAsia="en-US"/>
        </w:rPr>
        <w:t>Table 7. Prevalence of hematuria according to age group among the pupils</w:t>
      </w:r>
    </w:p>
    <w:tbl>
      <w:tblPr>
        <w:tblW w:w="5000" w:type="pct"/>
        <w:jc w:val="center"/>
        <w:tblBorders>
          <w:top w:val="single" w:sz="4" w:space="0" w:color="000000"/>
          <w:insideH w:val="single" w:sz="4" w:space="0" w:color="000000"/>
        </w:tblBorders>
        <w:tblLook w:val="04A0" w:firstRow="1" w:lastRow="0" w:firstColumn="1" w:lastColumn="0" w:noHBand="0" w:noVBand="1"/>
      </w:tblPr>
      <w:tblGrid>
        <w:gridCol w:w="1692"/>
        <w:gridCol w:w="2356"/>
        <w:gridCol w:w="1538"/>
        <w:gridCol w:w="3634"/>
        <w:gridCol w:w="358"/>
      </w:tblGrid>
      <w:tr w:rsidR="00344E81" w:rsidRPr="001946B8" w:rsidTr="001946B8">
        <w:trPr>
          <w:jc w:val="center"/>
        </w:trPr>
        <w:tc>
          <w:tcPr>
            <w:tcW w:w="883" w:type="pct"/>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Age</w:t>
            </w:r>
          </w:p>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Group</w:t>
            </w:r>
          </w:p>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(In years)</w:t>
            </w:r>
          </w:p>
        </w:tc>
        <w:tc>
          <w:tcPr>
            <w:tcW w:w="1230" w:type="pct"/>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of samples</w:t>
            </w:r>
          </w:p>
        </w:tc>
        <w:tc>
          <w:tcPr>
            <w:tcW w:w="803" w:type="pct"/>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p>
          <w:p w:rsidR="00344E81" w:rsidRPr="001946B8" w:rsidRDefault="005D6CF0" w:rsidP="001946B8">
            <w:pPr>
              <w:widowControl/>
              <w:snapToGrid w:val="0"/>
              <w:contextualSpacing/>
              <w:mirrorIndents/>
              <w:rPr>
                <w:rFonts w:eastAsia="Calibri"/>
                <w:b/>
                <w:color w:val="000000"/>
                <w:kern w:val="0"/>
                <w:sz w:val="20"/>
                <w:szCs w:val="20"/>
                <w:lang w:eastAsia="en-US"/>
              </w:rPr>
            </w:pPr>
            <w:r>
              <w:rPr>
                <w:noProof/>
                <w:color w:val="000000"/>
                <w:kern w:val="0"/>
                <w:sz w:val="20"/>
              </w:rPr>
              <w:pict>
                <v:shapetype id="_x0000_t32" coordsize="21600,21600" o:spt="32" o:oned="t" path="m,l21600,21600e" filled="f">
                  <v:path arrowok="t" fillok="f" o:connecttype="none"/>
                  <o:lock v:ext="edit" shapetype="t"/>
                </v:shapetype>
                <v:shape id="AutoShape 2" o:spid="_x0000_s1032" type="#_x0000_t32" style="position:absolute;left:0;text-align:left;margin-left:44.6pt;margin-top:5.3pt;width:164.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2v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srDeEbjSoiq1daGBulRvZhnTb87pHTdE9XxGPx6MpCbhYzkTUq4OANFduNnzSCGAH6c&#10;1bG1Q4CEKaBjlOR0k4QfPaLwMc+yYjYD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is4HndsAAAAIAQAADwAAAGRycy9kb3ducmV2LnhtbEyPwU7DMBBE&#10;70j8g7VIXBB1klJEQ5yqQuLAkbYS1228JIF4HcVOE/r1LOIAx50Zzb4pNrPr1ImG0Ho2kC4SUMSV&#10;ty3XBg7759sHUCEiW+w8k4EvCrApLy8KzK2f+JVOu1grKeGQo4Emxj7XOlQNOQwL3xOL9+4Hh1HO&#10;odZ2wEnKXaezJLnXDluWDw329NRQ9bkbnQEK4ypNtmtXH17O081bdv6Y+r0x11fz9hFUpDn+heEH&#10;X9ChFKajH9kG1RnI0qUkRV/LAvGXqzsRjr+CLgv9f0D5DQAA//8DAFBLAQItABQABgAIAAAAIQC2&#10;gziS/gAAAOEBAAATAAAAAAAAAAAAAAAAAAAAAABbQ29udGVudF9UeXBlc10ueG1sUEsBAi0AFAAG&#10;AAgAAAAhADj9If/WAAAAlAEAAAsAAAAAAAAAAAAAAAAALwEAAF9yZWxzLy5yZWxzUEsBAi0AFAAG&#10;AAgAAAAhACHafa8eAgAAOwQAAA4AAAAAAAAAAAAAAAAALgIAAGRycy9lMm9Eb2MueG1sUEsBAi0A&#10;FAAGAAgAAAAhAIrOB53bAAAACAEAAA8AAAAAAAAAAAAAAAAAeAQAAGRycy9kb3ducmV2LnhtbFBL&#10;BQYAAAAABAAEAPMAAACABQAAAAA=&#10;" adj="-41887,-1,-41887"/>
              </w:pict>
            </w:r>
          </w:p>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Positive</w:t>
            </w:r>
          </w:p>
        </w:tc>
        <w:tc>
          <w:tcPr>
            <w:tcW w:w="1897" w:type="pct"/>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Hematuria</w:t>
            </w:r>
            <w:r w:rsidR="00597BA6" w:rsidRPr="001946B8">
              <w:rPr>
                <w:rFonts w:eastAsia="Calibri"/>
                <w:b/>
                <w:color w:val="000000"/>
                <w:kern w:val="0"/>
                <w:sz w:val="20"/>
                <w:szCs w:val="20"/>
                <w:lang w:eastAsia="en-US"/>
              </w:rPr>
              <w:t xml:space="preserve"> status n</w:t>
            </w:r>
            <w:r w:rsidRPr="001946B8">
              <w:rPr>
                <w:rFonts w:eastAsia="Calibri"/>
                <w:b/>
                <w:color w:val="000000"/>
                <w:kern w:val="0"/>
                <w:sz w:val="20"/>
                <w:szCs w:val="20"/>
                <w:lang w:eastAsia="en-US"/>
              </w:rPr>
              <w:t xml:space="preserve"> (%)</w:t>
            </w:r>
          </w:p>
          <w:p w:rsidR="00344E81" w:rsidRPr="001946B8" w:rsidRDefault="00344E81" w:rsidP="001946B8">
            <w:pPr>
              <w:widowControl/>
              <w:snapToGrid w:val="0"/>
              <w:contextualSpacing/>
              <w:mirrorIndents/>
              <w:jc w:val="left"/>
              <w:rPr>
                <w:rFonts w:eastAsia="Calibri"/>
                <w:b/>
                <w:color w:val="000000"/>
                <w:kern w:val="0"/>
                <w:sz w:val="20"/>
                <w:szCs w:val="20"/>
                <w:lang w:eastAsia="en-US"/>
              </w:rPr>
            </w:pPr>
            <w:r w:rsidRPr="001946B8">
              <w:rPr>
                <w:rFonts w:eastAsia="Calibri"/>
                <w:b/>
                <w:color w:val="000000"/>
                <w:kern w:val="0"/>
                <w:sz w:val="20"/>
                <w:szCs w:val="20"/>
                <w:lang w:eastAsia="en-US"/>
              </w:rPr>
              <w:t>Negative</w:t>
            </w:r>
          </w:p>
        </w:tc>
        <w:tc>
          <w:tcPr>
            <w:tcW w:w="188" w:type="pct"/>
            <w:tcBorders>
              <w:top w:val="single" w:sz="12" w:space="0" w:color="auto"/>
              <w:bottom w:val="single" w:sz="4"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p>
        </w:tc>
      </w:tr>
      <w:tr w:rsidR="00344E81" w:rsidRPr="001946B8" w:rsidTr="001946B8">
        <w:trPr>
          <w:jc w:val="center"/>
        </w:trPr>
        <w:tc>
          <w:tcPr>
            <w:tcW w:w="883" w:type="pct"/>
            <w:tcBorders>
              <w:top w:val="single" w:sz="4" w:space="0" w:color="auto"/>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6-9</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10-13</w:t>
            </w:r>
          </w:p>
        </w:tc>
        <w:tc>
          <w:tcPr>
            <w:tcW w:w="1230" w:type="pct"/>
            <w:tcBorders>
              <w:top w:val="single" w:sz="4" w:space="0" w:color="auto"/>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138</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62</w:t>
            </w:r>
          </w:p>
        </w:tc>
        <w:tc>
          <w:tcPr>
            <w:tcW w:w="803" w:type="pct"/>
            <w:tcBorders>
              <w:top w:val="single" w:sz="4" w:space="0" w:color="auto"/>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 (7.8)</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10 (16.1)</w:t>
            </w:r>
          </w:p>
        </w:tc>
        <w:tc>
          <w:tcPr>
            <w:tcW w:w="1897" w:type="pct"/>
            <w:tcBorders>
              <w:top w:val="single" w:sz="4" w:space="0" w:color="auto"/>
              <w:bottom w:val="nil"/>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127</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52</w:t>
            </w:r>
          </w:p>
        </w:tc>
        <w:tc>
          <w:tcPr>
            <w:tcW w:w="188" w:type="pct"/>
            <w:tcBorders>
              <w:top w:val="single" w:sz="4" w:space="0" w:color="auto"/>
              <w:bottom w:val="nil"/>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p>
          <w:p w:rsidR="00344E81" w:rsidRPr="001946B8" w:rsidRDefault="00344E81" w:rsidP="001946B8">
            <w:pPr>
              <w:widowControl/>
              <w:snapToGrid w:val="0"/>
              <w:contextualSpacing/>
              <w:mirrorIndents/>
              <w:rPr>
                <w:rFonts w:eastAsia="Calibri"/>
                <w:b/>
                <w:color w:val="000000"/>
                <w:kern w:val="0"/>
                <w:sz w:val="20"/>
                <w:szCs w:val="20"/>
                <w:lang w:eastAsia="en-US"/>
              </w:rPr>
            </w:pPr>
          </w:p>
          <w:p w:rsidR="00344E81" w:rsidRPr="001946B8" w:rsidRDefault="00344E81" w:rsidP="001946B8">
            <w:pPr>
              <w:widowControl/>
              <w:snapToGrid w:val="0"/>
              <w:contextualSpacing/>
              <w:mirrorIndents/>
              <w:rPr>
                <w:rFonts w:eastAsia="Calibri"/>
                <w:b/>
                <w:color w:val="000000"/>
                <w:kern w:val="0"/>
                <w:sz w:val="20"/>
                <w:szCs w:val="20"/>
                <w:lang w:eastAsia="en-US"/>
              </w:rPr>
            </w:pPr>
          </w:p>
        </w:tc>
      </w:tr>
      <w:tr w:rsidR="00344E81" w:rsidRPr="001946B8" w:rsidTr="001946B8">
        <w:trPr>
          <w:jc w:val="center"/>
        </w:trPr>
        <w:tc>
          <w:tcPr>
            <w:tcW w:w="883"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Total</w:t>
            </w:r>
          </w:p>
        </w:tc>
        <w:tc>
          <w:tcPr>
            <w:tcW w:w="1230"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200</w:t>
            </w:r>
          </w:p>
        </w:tc>
        <w:tc>
          <w:tcPr>
            <w:tcW w:w="803"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21</w:t>
            </w:r>
          </w:p>
        </w:tc>
        <w:tc>
          <w:tcPr>
            <w:tcW w:w="1897"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179</w:t>
            </w:r>
          </w:p>
        </w:tc>
        <w:tc>
          <w:tcPr>
            <w:tcW w:w="188" w:type="pct"/>
            <w:tcBorders>
              <w:top w:val="nil"/>
              <w:bottom w:val="single" w:sz="12"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p>
        </w:tc>
      </w:tr>
    </w:tbl>
    <w:p w:rsidR="00344E81" w:rsidRPr="001946B8" w:rsidRDefault="00344E81" w:rsidP="001946B8">
      <w:pPr>
        <w:widowControl/>
        <w:snapToGrid w:val="0"/>
        <w:contextualSpacing/>
        <w:mirrorIndents/>
        <w:rPr>
          <w:rFonts w:eastAsia="Calibri"/>
          <w:kern w:val="0"/>
          <w:sz w:val="20"/>
          <w:szCs w:val="20"/>
          <w:lang w:eastAsia="en-US"/>
        </w:rPr>
      </w:pPr>
      <w:r w:rsidRPr="001946B8">
        <w:rPr>
          <w:rFonts w:eastAsia="Calibri"/>
          <w:kern w:val="0"/>
          <w:sz w:val="20"/>
          <w:szCs w:val="20"/>
          <w:lang w:eastAsia="en-US"/>
        </w:rPr>
        <w:t>X</w:t>
      </w:r>
      <w:r w:rsidRPr="001946B8">
        <w:rPr>
          <w:rFonts w:eastAsia="Calibri"/>
          <w:kern w:val="0"/>
          <w:sz w:val="20"/>
          <w:szCs w:val="20"/>
          <w:vertAlign w:val="superscript"/>
          <w:lang w:eastAsia="en-US"/>
        </w:rPr>
        <w:t xml:space="preserve">2 </w:t>
      </w:r>
      <w:r w:rsidRPr="001946B8">
        <w:rPr>
          <w:rFonts w:eastAsia="Calibri"/>
          <w:kern w:val="0"/>
          <w:sz w:val="20"/>
          <w:szCs w:val="20"/>
          <w:lang w:eastAsia="en-US"/>
        </w:rPr>
        <w:t>= 3.03, P &gt; 0.05</w:t>
      </w:r>
    </w:p>
    <w:p w:rsidR="00344E81" w:rsidRPr="001946B8" w:rsidRDefault="00344E81" w:rsidP="001946B8">
      <w:pPr>
        <w:widowControl/>
        <w:snapToGrid w:val="0"/>
        <w:contextualSpacing/>
        <w:mirrorIndents/>
        <w:jc w:val="center"/>
        <w:rPr>
          <w:rFonts w:eastAsia="Calibri"/>
          <w:b/>
          <w:kern w:val="0"/>
          <w:sz w:val="20"/>
          <w:szCs w:val="32"/>
          <w:lang w:eastAsia="en-US"/>
        </w:rPr>
      </w:pPr>
    </w:p>
    <w:p w:rsidR="00344E81" w:rsidRPr="001946B8" w:rsidRDefault="00344E81" w:rsidP="001946B8">
      <w:pPr>
        <w:widowControl/>
        <w:snapToGrid w:val="0"/>
        <w:contextualSpacing/>
        <w:mirrorIndents/>
        <w:jc w:val="center"/>
        <w:rPr>
          <w:rFonts w:eastAsia="Calibri"/>
          <w:kern w:val="0"/>
          <w:sz w:val="20"/>
          <w:szCs w:val="20"/>
          <w:lang w:eastAsia="en-US"/>
        </w:rPr>
      </w:pPr>
      <w:r w:rsidRPr="001946B8">
        <w:rPr>
          <w:rFonts w:eastAsia="Calibri"/>
          <w:kern w:val="0"/>
          <w:sz w:val="20"/>
          <w:szCs w:val="20"/>
          <w:lang w:eastAsia="en-US"/>
        </w:rPr>
        <w:t>Table 8. Prevalence of Hematuria in Relation to Sex Among the Pupils</w:t>
      </w:r>
    </w:p>
    <w:tbl>
      <w:tblPr>
        <w:tblW w:w="5000" w:type="pct"/>
        <w:jc w:val="center"/>
        <w:tblLook w:val="04A0" w:firstRow="1" w:lastRow="0" w:firstColumn="1" w:lastColumn="0" w:noHBand="0" w:noVBand="1"/>
      </w:tblPr>
      <w:tblGrid>
        <w:gridCol w:w="1484"/>
        <w:gridCol w:w="1912"/>
        <w:gridCol w:w="1912"/>
        <w:gridCol w:w="2023"/>
        <w:gridCol w:w="2247"/>
      </w:tblGrid>
      <w:tr w:rsidR="00344E81" w:rsidRPr="001946B8" w:rsidTr="001946B8">
        <w:trPr>
          <w:jc w:val="center"/>
        </w:trPr>
        <w:tc>
          <w:tcPr>
            <w:tcW w:w="775" w:type="pct"/>
            <w:tcBorders>
              <w:top w:val="single" w:sz="12" w:space="0" w:color="auto"/>
              <w:bottom w:val="single" w:sz="8" w:space="0" w:color="auto"/>
            </w:tcBorders>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Sex</w:t>
            </w:r>
          </w:p>
        </w:tc>
        <w:tc>
          <w:tcPr>
            <w:tcW w:w="998" w:type="pct"/>
            <w:tcBorders>
              <w:top w:val="single" w:sz="12" w:space="0" w:color="auto"/>
              <w:bottom w:val="single" w:sz="8" w:space="0" w:color="auto"/>
            </w:tcBorders>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No. of samples</w:t>
            </w:r>
          </w:p>
        </w:tc>
        <w:tc>
          <w:tcPr>
            <w:tcW w:w="998" w:type="pct"/>
            <w:tcBorders>
              <w:top w:val="single" w:sz="12" w:space="0" w:color="auto"/>
              <w:bottom w:val="single" w:sz="8" w:space="0" w:color="auto"/>
            </w:tcBorders>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Positive cases</w:t>
            </w:r>
          </w:p>
        </w:tc>
        <w:tc>
          <w:tcPr>
            <w:tcW w:w="1056" w:type="pct"/>
            <w:tcBorders>
              <w:top w:val="single" w:sz="12" w:space="0" w:color="auto"/>
              <w:bottom w:val="single" w:sz="8" w:space="0" w:color="auto"/>
            </w:tcBorders>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Negative cases</w:t>
            </w:r>
          </w:p>
        </w:tc>
        <w:tc>
          <w:tcPr>
            <w:tcW w:w="1174" w:type="pct"/>
            <w:tcBorders>
              <w:top w:val="single" w:sz="12" w:space="0" w:color="auto"/>
              <w:bottom w:val="single" w:sz="8" w:space="0" w:color="auto"/>
            </w:tcBorders>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 Positive cases</w:t>
            </w:r>
          </w:p>
        </w:tc>
      </w:tr>
      <w:tr w:rsidR="00344E81" w:rsidRPr="001946B8" w:rsidTr="001946B8">
        <w:trPr>
          <w:trHeight w:val="292"/>
          <w:jc w:val="center"/>
        </w:trPr>
        <w:tc>
          <w:tcPr>
            <w:tcW w:w="775" w:type="pct"/>
            <w:tcBorders>
              <w:top w:val="single" w:sz="8" w:space="0" w:color="auto"/>
            </w:tcBorders>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Male</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Female</w:t>
            </w:r>
          </w:p>
        </w:tc>
        <w:tc>
          <w:tcPr>
            <w:tcW w:w="998" w:type="pct"/>
            <w:tcBorders>
              <w:top w:val="single" w:sz="8" w:space="0" w:color="auto"/>
            </w:tcBorders>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87</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113</w:t>
            </w:r>
          </w:p>
        </w:tc>
        <w:tc>
          <w:tcPr>
            <w:tcW w:w="998" w:type="pct"/>
            <w:tcBorders>
              <w:top w:val="single" w:sz="8" w:space="0" w:color="auto"/>
            </w:tcBorders>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7</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14</w:t>
            </w:r>
          </w:p>
        </w:tc>
        <w:tc>
          <w:tcPr>
            <w:tcW w:w="1056" w:type="pct"/>
            <w:tcBorders>
              <w:top w:val="single" w:sz="8" w:space="0" w:color="auto"/>
            </w:tcBorders>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80</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99</w:t>
            </w:r>
          </w:p>
        </w:tc>
        <w:tc>
          <w:tcPr>
            <w:tcW w:w="1174" w:type="pct"/>
            <w:tcBorders>
              <w:top w:val="single" w:sz="8" w:space="0" w:color="auto"/>
            </w:tcBorders>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8.1</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12.4</w:t>
            </w:r>
          </w:p>
        </w:tc>
      </w:tr>
      <w:tr w:rsidR="00344E81" w:rsidRPr="001946B8" w:rsidTr="001946B8">
        <w:trPr>
          <w:trHeight w:val="292"/>
          <w:jc w:val="center"/>
        </w:trPr>
        <w:tc>
          <w:tcPr>
            <w:tcW w:w="775" w:type="pct"/>
            <w:tcBorders>
              <w:bottom w:val="single" w:sz="12" w:space="0" w:color="auto"/>
            </w:tcBorders>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Total</w:t>
            </w:r>
          </w:p>
        </w:tc>
        <w:tc>
          <w:tcPr>
            <w:tcW w:w="998" w:type="pct"/>
            <w:tcBorders>
              <w:bottom w:val="single" w:sz="12" w:space="0" w:color="auto"/>
            </w:tcBorders>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200</w:t>
            </w:r>
          </w:p>
        </w:tc>
        <w:tc>
          <w:tcPr>
            <w:tcW w:w="998" w:type="pct"/>
            <w:tcBorders>
              <w:bottom w:val="single" w:sz="12" w:space="0" w:color="auto"/>
            </w:tcBorders>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21</w:t>
            </w:r>
          </w:p>
        </w:tc>
        <w:tc>
          <w:tcPr>
            <w:tcW w:w="1056" w:type="pct"/>
            <w:tcBorders>
              <w:bottom w:val="single" w:sz="12" w:space="0" w:color="auto"/>
            </w:tcBorders>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179</w:t>
            </w:r>
          </w:p>
        </w:tc>
        <w:tc>
          <w:tcPr>
            <w:tcW w:w="1174" w:type="pct"/>
            <w:tcBorders>
              <w:bottom w:val="single" w:sz="12" w:space="0" w:color="auto"/>
            </w:tcBorders>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20.5</w:t>
            </w:r>
          </w:p>
        </w:tc>
      </w:tr>
    </w:tbl>
    <w:p w:rsidR="00344E81" w:rsidRPr="001946B8" w:rsidRDefault="00344E81" w:rsidP="001946B8">
      <w:pPr>
        <w:widowControl/>
        <w:snapToGrid w:val="0"/>
        <w:contextualSpacing/>
        <w:mirrorIndents/>
        <w:rPr>
          <w:rFonts w:eastAsia="Calibri"/>
          <w:kern w:val="0"/>
          <w:sz w:val="20"/>
          <w:szCs w:val="20"/>
          <w:lang w:eastAsia="en-US"/>
        </w:rPr>
      </w:pPr>
      <w:r w:rsidRPr="001946B8">
        <w:rPr>
          <w:rFonts w:eastAsia="Calibri"/>
          <w:kern w:val="0"/>
          <w:sz w:val="20"/>
          <w:szCs w:val="20"/>
          <w:lang w:eastAsia="en-US"/>
        </w:rPr>
        <w:t>X</w:t>
      </w:r>
      <w:r w:rsidRPr="001946B8">
        <w:rPr>
          <w:rFonts w:eastAsia="Calibri"/>
          <w:kern w:val="0"/>
          <w:sz w:val="20"/>
          <w:szCs w:val="20"/>
          <w:vertAlign w:val="superscript"/>
          <w:lang w:eastAsia="en-US"/>
        </w:rPr>
        <w:t xml:space="preserve">2 </w:t>
      </w:r>
      <w:r w:rsidRPr="001946B8">
        <w:rPr>
          <w:rFonts w:eastAsia="Calibri"/>
          <w:kern w:val="0"/>
          <w:sz w:val="20"/>
          <w:szCs w:val="20"/>
          <w:lang w:eastAsia="en-US"/>
        </w:rPr>
        <w:t>= 1.57, P &gt; 0.05</w:t>
      </w:r>
    </w:p>
    <w:p w:rsidR="00344E81" w:rsidRPr="001946B8" w:rsidRDefault="00344E81" w:rsidP="001946B8">
      <w:pPr>
        <w:widowControl/>
        <w:snapToGrid w:val="0"/>
        <w:ind w:firstLine="425"/>
        <w:contextualSpacing/>
        <w:mirrorIndents/>
        <w:rPr>
          <w:rFonts w:eastAsia="Calibri"/>
          <w:kern w:val="0"/>
          <w:sz w:val="20"/>
          <w:lang w:eastAsia="en-US"/>
        </w:rPr>
      </w:pPr>
    </w:p>
    <w:p w:rsidR="00344E81" w:rsidRPr="001946B8" w:rsidRDefault="00344E81" w:rsidP="001946B8">
      <w:pPr>
        <w:widowControl/>
        <w:snapToGrid w:val="0"/>
        <w:ind w:firstLine="425"/>
        <w:contextualSpacing/>
        <w:mirrorIndents/>
        <w:rPr>
          <w:rFonts w:eastAsia="Calibri"/>
          <w:b/>
          <w:kern w:val="0"/>
          <w:sz w:val="20"/>
          <w:szCs w:val="20"/>
          <w:lang w:eastAsia="en-US"/>
        </w:rPr>
      </w:pPr>
      <w:r w:rsidRPr="001946B8">
        <w:rPr>
          <w:rFonts w:eastAsia="Calibri"/>
          <w:kern w:val="0"/>
          <w:sz w:val="20"/>
          <w:szCs w:val="20"/>
          <w:lang w:eastAsia="en-US"/>
        </w:rPr>
        <w:t xml:space="preserve">Table 9: Prevalence of </w:t>
      </w:r>
      <w:r w:rsidRPr="001946B8">
        <w:rPr>
          <w:rFonts w:eastAsia="Calibri"/>
          <w:i/>
          <w:kern w:val="0"/>
          <w:sz w:val="20"/>
          <w:szCs w:val="20"/>
          <w:lang w:eastAsia="en-US"/>
        </w:rPr>
        <w:t>Schistosoma haematobium</w:t>
      </w:r>
      <w:r w:rsidRPr="001946B8">
        <w:rPr>
          <w:rFonts w:eastAsia="Calibri"/>
          <w:kern w:val="0"/>
          <w:sz w:val="20"/>
          <w:szCs w:val="20"/>
          <w:lang w:eastAsia="en-US"/>
        </w:rPr>
        <w:t xml:space="preserve"> infection and hematuria in the overall pupil population</w:t>
      </w:r>
    </w:p>
    <w:tbl>
      <w:tblPr>
        <w:tblW w:w="5000" w:type="pct"/>
        <w:jc w:val="center"/>
        <w:tblBorders>
          <w:top w:val="single" w:sz="4" w:space="0" w:color="000000"/>
          <w:insideH w:val="single" w:sz="4" w:space="0" w:color="000000"/>
        </w:tblBorders>
        <w:tblLook w:val="04A0" w:firstRow="1" w:lastRow="0" w:firstColumn="1" w:lastColumn="0" w:noHBand="0" w:noVBand="1"/>
      </w:tblPr>
      <w:tblGrid>
        <w:gridCol w:w="4400"/>
        <w:gridCol w:w="1203"/>
        <w:gridCol w:w="3059"/>
        <w:gridCol w:w="916"/>
      </w:tblGrid>
      <w:tr w:rsidR="00344E81" w:rsidRPr="001946B8" w:rsidTr="001946B8">
        <w:trPr>
          <w:jc w:val="center"/>
        </w:trPr>
        <w:tc>
          <w:tcPr>
            <w:tcW w:w="2297" w:type="pct"/>
            <w:tcBorders>
              <w:top w:val="single" w:sz="12" w:space="0" w:color="auto"/>
              <w:bottom w:val="single" w:sz="8" w:space="0" w:color="auto"/>
            </w:tcBorders>
            <w:vAlign w:val="center"/>
            <w:hideMark/>
          </w:tcPr>
          <w:p w:rsidR="00344E81" w:rsidRPr="001946B8" w:rsidRDefault="00344E81" w:rsidP="001946B8">
            <w:pPr>
              <w:widowControl/>
              <w:snapToGrid w:val="0"/>
              <w:rPr>
                <w:rFonts w:eastAsia="Calibri"/>
                <w:b/>
                <w:color w:val="000000"/>
                <w:kern w:val="0"/>
                <w:sz w:val="20"/>
                <w:szCs w:val="20"/>
                <w:lang w:eastAsia="en-US"/>
              </w:rPr>
            </w:pPr>
            <w:r w:rsidRPr="001946B8">
              <w:rPr>
                <w:rFonts w:eastAsia="Calibri"/>
                <w:b/>
                <w:i/>
                <w:color w:val="000000"/>
                <w:kern w:val="0"/>
                <w:sz w:val="20"/>
                <w:szCs w:val="20"/>
                <w:lang w:eastAsia="en-US"/>
              </w:rPr>
              <w:t>Schistosoma haematobium</w:t>
            </w:r>
            <w:r w:rsidRPr="001946B8">
              <w:rPr>
                <w:rFonts w:eastAsia="Calibri"/>
                <w:b/>
                <w:color w:val="000000"/>
                <w:kern w:val="0"/>
                <w:sz w:val="20"/>
                <w:szCs w:val="20"/>
                <w:lang w:eastAsia="en-US"/>
              </w:rPr>
              <w:t xml:space="preserve"> infection</w:t>
            </w:r>
          </w:p>
        </w:tc>
        <w:tc>
          <w:tcPr>
            <w:tcW w:w="628" w:type="pct"/>
            <w:tcBorders>
              <w:top w:val="single" w:sz="12" w:space="0" w:color="auto"/>
              <w:bottom w:val="single" w:sz="8"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p>
          <w:p w:rsidR="00344E81" w:rsidRPr="001946B8" w:rsidRDefault="005D6CF0" w:rsidP="001946B8">
            <w:pPr>
              <w:widowControl/>
              <w:snapToGrid w:val="0"/>
              <w:contextualSpacing/>
              <w:mirrorIndents/>
              <w:rPr>
                <w:rFonts w:eastAsia="Calibri"/>
                <w:b/>
                <w:color w:val="000000"/>
                <w:kern w:val="0"/>
                <w:sz w:val="20"/>
                <w:szCs w:val="20"/>
                <w:lang w:eastAsia="en-US"/>
              </w:rPr>
            </w:pPr>
            <w:r>
              <w:rPr>
                <w:noProof/>
                <w:color w:val="000000"/>
                <w:kern w:val="0"/>
                <w:sz w:val="20"/>
              </w:rPr>
              <w:pict>
                <v:shape id="AutoShape 3" o:spid="_x0000_s1031" type="#_x0000_t32" style="position:absolute;left:0;text-align:left;margin-left:13pt;margin-top:5.15pt;width:157pt;height:0;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R7HgIAADsEAAAOAAAAZHJzL2Uyb0RvYy54bWysU8GO2jAQvVfqP1i+QxIIWxIRVqsEetl2&#10;kXb7AcZ2EquJbdmGgKr+e8eGILa9VFU5mHFm5s2beePV46nv0JEbK5QscDKNMeKSKiZkU+Bvb9vJ&#10;EiPriGSkU5IX+Mwtflx//LAadM5nqlUd4wYBiLT5oAvcOqfzKLK05T2xU6W5BGetTE8cXE0TMUMG&#10;QO+7aBbHD9GgDNNGUW4tfK0uTrwO+HXNqXupa8sd6goM3Fw4TTj3/ozWK5I3huhW0CsN8g8seiIk&#10;FL1BVcQRdDDiD6heUKOsqt2Uqj5SdS0oDz1AN0n8WzevLdE89ALDsfo2Jvv/YOnX484gwUA7jCTp&#10;QaKng1OhMpr78Qza5hBVyp3xDdKTfNXPin63SKqyJbLhIfjtrCE38RnRuxR/sRqK7IcvikEMAfww&#10;q1Nteg8JU0CnIMn5Jgk/OUThY5Jl8ywG5ejoi0g+Jmpj3WeueuSNAltniGhaVyopQXhlklCGHJ+t&#10;87RIPib4qlJtRdcF/TuJhgJni9kiJFjVCeadPsyaZl92Bh2J36DwCz2C5z7MqINkAazlhG2utiOi&#10;u9hQvJMeDxoDOlfrsiI/sjjbLDfLdJLOHjaTNK6qydO2TCcP2+TToppXZVklPz21JM1bwRiXnt24&#10;rkn6d+twfTiXRbst7G0M0Xv0MC8gO/4H0kFZL+ZlLfaKnXdmVBw2NARfX5N/Avd3sO/f/PoXAAAA&#10;//8DAFBLAwQUAAYACAAAACEA7LRCKdsAAAAIAQAADwAAAGRycy9kb3ducmV2LnhtbEyPQUvDQBCF&#10;74L/YRnBi9hNIhUTsylF8ODRtuB1mh2TaHY2ZDdN7K93xIOehvfe8OabcrO4Xp1oDJ1nA+kqAUVc&#10;e9txY+Cwf759ABUissXeMxn4ogCb6vKixML6mV/ptIuNkhIOBRpoYxwKrUPdksOw8gOxZO9+dBhF&#10;jo22I85S7nqdJcm9dtixXGhxoKeW6s/d5AxQmNZpss1dc3g5zzdv2fljHvbGXF8t20dQkZb4tww/&#10;+IIOlTAd/cQ2qF50KuRRZp6DkvwuW4tx/DV0Ver/D1TfAAAA//8DAFBLAQItABQABgAIAAAAIQC2&#10;gziS/gAAAOEBAAATAAAAAAAAAAAAAAAAAAAAAABbQ29udGVudF9UeXBlc10ueG1sUEsBAi0AFAAG&#10;AAgAAAAhADj9If/WAAAAlAEAAAsAAAAAAAAAAAAAAAAALwEAAF9yZWxzLy5yZWxzUEsBAi0AFAAG&#10;AAgAAAAhAHVHhHseAgAAOwQAAA4AAAAAAAAAAAAAAAAALgIAAGRycy9lMm9Eb2MueG1sUEsBAi0A&#10;FAAGAAgAAAAhAOy0QinbAAAACAEAAA8AAAAAAAAAAAAAAAAAeAQAAGRycy9kb3ducmV2LnhtbFBL&#10;BQYAAAAABAAEAPMAAACABQAAAAA=&#10;"/>
              </w:pict>
            </w:r>
          </w:p>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Positive</w:t>
            </w:r>
          </w:p>
        </w:tc>
        <w:tc>
          <w:tcPr>
            <w:tcW w:w="1597" w:type="pct"/>
            <w:tcBorders>
              <w:top w:val="single" w:sz="12" w:space="0" w:color="auto"/>
              <w:bottom w:val="single" w:sz="8"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H</w:t>
            </w:r>
            <w:r w:rsidR="00597BA6" w:rsidRPr="001946B8">
              <w:rPr>
                <w:rFonts w:eastAsia="Calibri"/>
                <w:b/>
                <w:color w:val="000000"/>
                <w:kern w:val="0"/>
                <w:sz w:val="20"/>
                <w:szCs w:val="20"/>
                <w:lang w:eastAsia="en-US"/>
              </w:rPr>
              <w:t>ematuria status n</w:t>
            </w:r>
            <w:r w:rsidRPr="001946B8">
              <w:rPr>
                <w:rFonts w:eastAsia="Calibri"/>
                <w:b/>
                <w:color w:val="000000"/>
                <w:kern w:val="0"/>
                <w:sz w:val="20"/>
                <w:szCs w:val="20"/>
                <w:lang w:eastAsia="en-US"/>
              </w:rPr>
              <w:t xml:space="preserve"> (%)</w:t>
            </w:r>
          </w:p>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Negative</w:t>
            </w:r>
          </w:p>
        </w:tc>
        <w:tc>
          <w:tcPr>
            <w:tcW w:w="478" w:type="pct"/>
            <w:tcBorders>
              <w:top w:val="single" w:sz="12" w:space="0" w:color="auto"/>
              <w:bottom w:val="single" w:sz="8" w:space="0" w:color="auto"/>
            </w:tcBorders>
            <w:vAlign w:val="center"/>
            <w:hideMark/>
          </w:tcPr>
          <w:p w:rsidR="00344E81" w:rsidRPr="001946B8" w:rsidRDefault="00344E81" w:rsidP="001946B8">
            <w:pPr>
              <w:widowControl/>
              <w:snapToGrid w:val="0"/>
              <w:contextualSpacing/>
              <w:mirrorIndents/>
              <w:rPr>
                <w:rFonts w:eastAsia="Calibri"/>
                <w:b/>
                <w:color w:val="000000"/>
                <w:kern w:val="0"/>
                <w:sz w:val="20"/>
                <w:szCs w:val="20"/>
                <w:lang w:eastAsia="en-US"/>
              </w:rPr>
            </w:pPr>
          </w:p>
          <w:p w:rsidR="00344E81" w:rsidRPr="001946B8" w:rsidRDefault="00344E81" w:rsidP="001946B8">
            <w:pPr>
              <w:widowControl/>
              <w:snapToGrid w:val="0"/>
              <w:contextualSpacing/>
              <w:mirrorIndents/>
              <w:rPr>
                <w:rFonts w:eastAsia="Calibri"/>
                <w:b/>
                <w:color w:val="000000"/>
                <w:kern w:val="0"/>
                <w:sz w:val="20"/>
                <w:szCs w:val="20"/>
                <w:lang w:eastAsia="en-US"/>
              </w:rPr>
            </w:pPr>
            <w:r w:rsidRPr="001946B8">
              <w:rPr>
                <w:rFonts w:eastAsia="Calibri"/>
                <w:b/>
                <w:color w:val="000000"/>
                <w:kern w:val="0"/>
                <w:sz w:val="20"/>
                <w:szCs w:val="20"/>
                <w:lang w:eastAsia="en-US"/>
              </w:rPr>
              <w:t>Total</w:t>
            </w:r>
          </w:p>
        </w:tc>
      </w:tr>
      <w:tr w:rsidR="00344E81" w:rsidRPr="001946B8" w:rsidTr="001946B8">
        <w:trPr>
          <w:jc w:val="center"/>
        </w:trPr>
        <w:tc>
          <w:tcPr>
            <w:tcW w:w="2297" w:type="pct"/>
            <w:tcBorders>
              <w:top w:val="single" w:sz="8" w:space="0" w:color="auto"/>
              <w:left w:val="nil"/>
              <w:bottom w:val="nil"/>
              <w:right w:val="nil"/>
            </w:tcBorders>
            <w:vAlign w:val="center"/>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Positive</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Negative</w:t>
            </w:r>
          </w:p>
        </w:tc>
        <w:tc>
          <w:tcPr>
            <w:tcW w:w="628" w:type="pct"/>
            <w:tcBorders>
              <w:top w:val="single" w:sz="8" w:space="0" w:color="auto"/>
              <w:left w:val="nil"/>
              <w:bottom w:val="nil"/>
              <w:right w:val="nil"/>
            </w:tcBorders>
            <w:vAlign w:val="center"/>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7 (63.6)</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14 (7.4)</w:t>
            </w:r>
          </w:p>
        </w:tc>
        <w:tc>
          <w:tcPr>
            <w:tcW w:w="1597" w:type="pct"/>
            <w:tcBorders>
              <w:top w:val="single" w:sz="8" w:space="0" w:color="auto"/>
              <w:left w:val="nil"/>
              <w:bottom w:val="nil"/>
              <w:right w:val="nil"/>
            </w:tcBorders>
            <w:vAlign w:val="center"/>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4 (36.4)</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175 (92.6)</w:t>
            </w:r>
          </w:p>
        </w:tc>
        <w:tc>
          <w:tcPr>
            <w:tcW w:w="478" w:type="pct"/>
            <w:tcBorders>
              <w:top w:val="single" w:sz="8" w:space="0" w:color="auto"/>
              <w:left w:val="nil"/>
              <w:bottom w:val="nil"/>
              <w:right w:val="nil"/>
            </w:tcBorders>
            <w:vAlign w:val="center"/>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11</w:t>
            </w:r>
          </w:p>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189</w:t>
            </w:r>
          </w:p>
        </w:tc>
      </w:tr>
      <w:tr w:rsidR="00344E81" w:rsidRPr="001946B8" w:rsidTr="001946B8">
        <w:trPr>
          <w:jc w:val="center"/>
        </w:trPr>
        <w:tc>
          <w:tcPr>
            <w:tcW w:w="2297" w:type="pct"/>
            <w:tcBorders>
              <w:top w:val="nil"/>
              <w:left w:val="nil"/>
              <w:bottom w:val="single" w:sz="12" w:space="0" w:color="auto"/>
              <w:right w:val="nil"/>
            </w:tcBorders>
            <w:vAlign w:val="center"/>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Total</w:t>
            </w:r>
          </w:p>
        </w:tc>
        <w:tc>
          <w:tcPr>
            <w:tcW w:w="628" w:type="pct"/>
            <w:tcBorders>
              <w:top w:val="nil"/>
              <w:left w:val="nil"/>
              <w:bottom w:val="single" w:sz="12" w:space="0" w:color="auto"/>
              <w:right w:val="nil"/>
            </w:tcBorders>
            <w:vAlign w:val="center"/>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21</w:t>
            </w:r>
          </w:p>
        </w:tc>
        <w:tc>
          <w:tcPr>
            <w:tcW w:w="1597" w:type="pct"/>
            <w:tcBorders>
              <w:top w:val="nil"/>
              <w:left w:val="nil"/>
              <w:bottom w:val="single" w:sz="12" w:space="0" w:color="auto"/>
              <w:right w:val="nil"/>
            </w:tcBorders>
            <w:vAlign w:val="center"/>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179</w:t>
            </w:r>
          </w:p>
        </w:tc>
        <w:tc>
          <w:tcPr>
            <w:tcW w:w="478" w:type="pct"/>
            <w:tcBorders>
              <w:top w:val="nil"/>
              <w:left w:val="nil"/>
              <w:bottom w:val="single" w:sz="12" w:space="0" w:color="auto"/>
              <w:right w:val="nil"/>
            </w:tcBorders>
            <w:vAlign w:val="center"/>
          </w:tcPr>
          <w:p w:rsidR="00344E81" w:rsidRPr="001946B8" w:rsidRDefault="00344E81" w:rsidP="001946B8">
            <w:pPr>
              <w:widowControl/>
              <w:snapToGrid w:val="0"/>
              <w:contextualSpacing/>
              <w:mirrorIndents/>
              <w:rPr>
                <w:rFonts w:eastAsia="Calibri"/>
                <w:color w:val="000000"/>
                <w:kern w:val="0"/>
                <w:sz w:val="20"/>
                <w:szCs w:val="20"/>
                <w:lang w:eastAsia="en-US"/>
              </w:rPr>
            </w:pPr>
            <w:r w:rsidRPr="001946B8">
              <w:rPr>
                <w:rFonts w:eastAsia="Calibri"/>
                <w:color w:val="000000"/>
                <w:kern w:val="0"/>
                <w:sz w:val="20"/>
                <w:szCs w:val="20"/>
                <w:lang w:eastAsia="en-US"/>
              </w:rPr>
              <w:t>200</w:t>
            </w:r>
          </w:p>
        </w:tc>
      </w:tr>
    </w:tbl>
    <w:p w:rsidR="00344E81" w:rsidRPr="001946B8" w:rsidRDefault="00344E81" w:rsidP="001946B8">
      <w:pPr>
        <w:widowControl/>
        <w:snapToGrid w:val="0"/>
        <w:contextualSpacing/>
        <w:mirrorIndents/>
        <w:rPr>
          <w:rFonts w:eastAsia="Calibri"/>
          <w:kern w:val="0"/>
          <w:sz w:val="20"/>
          <w:szCs w:val="20"/>
          <w:lang w:eastAsia="en-US"/>
        </w:rPr>
      </w:pPr>
      <w:r w:rsidRPr="001946B8">
        <w:rPr>
          <w:rFonts w:eastAsia="Calibri"/>
          <w:kern w:val="0"/>
          <w:sz w:val="20"/>
          <w:szCs w:val="20"/>
          <w:lang w:eastAsia="en-US"/>
        </w:rPr>
        <w:t>Z= -21357, P˂0.05</w:t>
      </w:r>
    </w:p>
    <w:p w:rsidR="00344E81" w:rsidRPr="001946B8" w:rsidRDefault="00344E81" w:rsidP="001946B8">
      <w:pPr>
        <w:widowControl/>
        <w:snapToGrid w:val="0"/>
        <w:contextualSpacing/>
        <w:mirrorIndents/>
        <w:rPr>
          <w:rFonts w:eastAsia="Calibri"/>
          <w:kern w:val="0"/>
          <w:sz w:val="20"/>
          <w:szCs w:val="20"/>
          <w:lang w:eastAsia="en-US"/>
        </w:rPr>
      </w:pPr>
      <w:r w:rsidRPr="001946B8">
        <w:rPr>
          <w:rFonts w:eastAsia="Calibri"/>
          <w:kern w:val="0"/>
          <w:sz w:val="20"/>
          <w:szCs w:val="20"/>
          <w:lang w:eastAsia="en-US"/>
        </w:rPr>
        <w:t>Sensitivity of hematuria compared to microscopy = 64%</w:t>
      </w:r>
    </w:p>
    <w:p w:rsidR="008941AB" w:rsidRPr="001946B8" w:rsidRDefault="00344E81" w:rsidP="001946B8">
      <w:pPr>
        <w:snapToGrid w:val="0"/>
        <w:rPr>
          <w:kern w:val="0"/>
          <w:sz w:val="20"/>
          <w:szCs w:val="20"/>
        </w:rPr>
      </w:pPr>
      <w:r w:rsidRPr="001946B8">
        <w:rPr>
          <w:rFonts w:eastAsia="Calibri"/>
          <w:kern w:val="0"/>
          <w:sz w:val="20"/>
          <w:szCs w:val="20"/>
          <w:lang w:eastAsia="en-US"/>
        </w:rPr>
        <w:t>Specificity of hematuria compared to microscopy = 93%</w:t>
      </w:r>
      <w:r w:rsidR="003941D0" w:rsidRPr="001946B8">
        <w:rPr>
          <w:kern w:val="0"/>
          <w:sz w:val="20"/>
          <w:szCs w:val="20"/>
        </w:rPr>
        <w:t>.</w:t>
      </w:r>
    </w:p>
    <w:p w:rsidR="008E596B" w:rsidRDefault="008E596B" w:rsidP="008E596B">
      <w:pPr>
        <w:snapToGrid w:val="0"/>
        <w:rPr>
          <w:kern w:val="0"/>
          <w:sz w:val="20"/>
          <w:szCs w:val="20"/>
        </w:rPr>
      </w:pPr>
    </w:p>
    <w:p w:rsidR="008E596B" w:rsidRDefault="008E596B" w:rsidP="008E596B">
      <w:pPr>
        <w:snapToGrid w:val="0"/>
        <w:rPr>
          <w:kern w:val="0"/>
          <w:sz w:val="20"/>
          <w:szCs w:val="20"/>
        </w:rPr>
      </w:pPr>
    </w:p>
    <w:p w:rsidR="008E596B" w:rsidRDefault="008E596B" w:rsidP="008E596B">
      <w:pPr>
        <w:snapToGrid w:val="0"/>
        <w:rPr>
          <w:kern w:val="0"/>
          <w:sz w:val="20"/>
          <w:szCs w:val="20"/>
        </w:rPr>
      </w:pPr>
    </w:p>
    <w:p w:rsidR="008E596B" w:rsidRDefault="008E596B" w:rsidP="008E596B">
      <w:pPr>
        <w:snapToGrid w:val="0"/>
        <w:rPr>
          <w:kern w:val="0"/>
          <w:sz w:val="20"/>
          <w:szCs w:val="20"/>
        </w:rPr>
      </w:pPr>
    </w:p>
    <w:p w:rsidR="008E596B" w:rsidRDefault="008E596B" w:rsidP="008E596B">
      <w:pPr>
        <w:snapToGrid w:val="0"/>
        <w:rPr>
          <w:kern w:val="0"/>
          <w:sz w:val="20"/>
          <w:szCs w:val="20"/>
        </w:rPr>
      </w:pPr>
    </w:p>
    <w:p w:rsidR="001946B8" w:rsidRPr="001946B8" w:rsidRDefault="001946B8" w:rsidP="001946B8">
      <w:pPr>
        <w:snapToGrid w:val="0"/>
        <w:ind w:firstLine="425"/>
        <w:rPr>
          <w:kern w:val="0"/>
          <w:sz w:val="20"/>
          <w:szCs w:val="20"/>
        </w:rPr>
        <w:sectPr w:rsidR="001946B8" w:rsidRPr="001946B8" w:rsidSect="003024AA">
          <w:headerReference w:type="default" r:id="rId16"/>
          <w:footerReference w:type="even" r:id="rId17"/>
          <w:footerReference w:type="default" r:id="rId18"/>
          <w:type w:val="continuous"/>
          <w:pgSz w:w="12242" w:h="15842" w:code="1"/>
          <w:pgMar w:top="1440" w:right="1440" w:bottom="1440" w:left="1440" w:header="720" w:footer="720" w:gutter="0"/>
          <w:cols w:space="425"/>
          <w:docGrid w:linePitch="312"/>
        </w:sectPr>
      </w:pPr>
    </w:p>
    <w:p w:rsidR="00597BA6" w:rsidRPr="001946B8" w:rsidRDefault="00597BA6" w:rsidP="001946B8">
      <w:pPr>
        <w:snapToGrid w:val="0"/>
        <w:ind w:firstLine="425"/>
        <w:rPr>
          <w:kern w:val="0"/>
          <w:sz w:val="20"/>
          <w:szCs w:val="20"/>
        </w:rPr>
      </w:pPr>
      <w:r w:rsidRPr="001946B8">
        <w:rPr>
          <w:kern w:val="0"/>
          <w:sz w:val="20"/>
          <w:szCs w:val="20"/>
        </w:rPr>
        <w:lastRenderedPageBreak/>
        <w:t xml:space="preserve">Similar observations have been made in previous works </w:t>
      </w:r>
      <w:r w:rsidR="00643D80" w:rsidRPr="001946B8">
        <w:rPr>
          <w:kern w:val="0"/>
          <w:sz w:val="20"/>
          <w:szCs w:val="20"/>
        </w:rPr>
        <w:fldChar w:fldCharType="begin">
          <w:fldData xml:space="preserve">PEVuZE5vdGU+PENpdGU+PEF1dGhvcj5Bcmlub2xhPC9BdXRob3I+PFllYXI+MTk5NTwvWWVhcj48
UmVjTnVtPjU0PC9SZWNOdW0+PERpc3BsYXlUZXh0PihBcmlub2xhLCAxOTk1OyBCZWxsbyBhbmQg
RWRkdW5nYm9sYSwgMTk5MjsgRWthbmVtIGV0IGFsLiwgMTk5NCk8L0Rpc3BsYXlUZXh0PjxyZWNv
cmQ+PHJlYy1udW1iZXI+NTQ8L3JlYy1udW1iZXI+PGZvcmVpZ24ta2V5cz48a2V5IGFwcD0iRU4i
IGRiLWlkPSIyMnI1YWRkdHBkOXZhcGV0ZWZsdjV3c2RwZnB2d2V4c3MwOTIiIHRpbWVzdGFtcD0i
MTQzODAzNzkzMyI+NTQ8L2tleT48L2ZvcmVpZ24ta2V5cz48cmVmLXR5cGUgbmFtZT0iSm91cm5h
bCBBcnRpY2xlIj4xNzwvcmVmLXR5cGU+PGNvbnRyaWJ1dG9ycz48YXV0aG9ycz48YXV0aG9yPkFy
aW5vbGEsIE8uRy48L2F1dGhvcj48L2F1dGhvcnM+PC9jb250cmlidXRvcnM+PHRpdGxlcz48dGl0
bGU+UHJldmFsZW5jZSBhbmQgc2V2ZXJpdHkgb2YgdXJpbmFyeSBzY2hpc3Rvc29taWFzaXMgaW4g
SWJhZGFuIE5pZ2VyaWE8L3RpdGxlPjxzZWNvbmRhcnktdGl0bGU+RWFzdCBBZnJpY2FuIE1lZGlj
YWwgSm91cm5hbDwvc2Vjb25kYXJ5LXRpdGxlPjwvdGl0bGVzPjxwZXJpb2RpY2FsPjxmdWxsLXRp
dGxlPkVhc3QgQWZyaWNhbiBNZWRpY2FsIEpvdXJuYWw8L2Z1bGwtdGl0bGU+PC9wZXJpb2RpY2Fs
PjxwYWdlcz43NDYtNzQ4PC9wYWdlcz48dm9sdW1lPjcyPC92b2x1bWU+PGRhdGVzPjx5ZWFyPjE5
OTU8L3llYXI+PC9kYXRlcz48dXJscz48L3VybHM+PC9yZWNvcmQ+PC9DaXRlPjxDaXRlPjxBdXRo
b3I+RWthbmVtPC9BdXRob3I+PFllYXI+MTk5NDwvWWVhcj48UmVjTnVtPjU2PC9SZWNOdW0+PHJl
Y29yZD48cmVjLW51bWJlcj41NjwvcmVjLW51bWJlcj48Zm9yZWlnbi1rZXlzPjxrZXkgYXBwPSJF
TiIgZGItaWQ9IjIycjVhZGR0cGQ5dmFwZXRlZmx2NXdzZHBmcHZ3ZXhzczA5MiIgdGltZXN0YW1w
PSIxNDM4MDM4Njg2Ij41Njwva2V5PjwvZm9yZWlnbi1rZXlzPjxyZWYtdHlwZSBuYW1lPSJKb3Vy
bmFsIEFydGljbGUiPjE3PC9yZWYtdHlwZT48Y29udHJpYnV0b3JzPjxhdXRob3JzPjxhdXRob3I+
RWthbmVtLCBFLiBFLDwvYXV0aG9yPjxhdXRob3I+QXNpbmRpLCBBLiBBLjwvYXV0aG9yPjxhdXRo
b3I+RWplemllLCBHLiBDLjwvYXV0aG9yPjxhdXRob3I+QW50aWEtT2JvbmcsIE8uIEUuPC9hdXRo
b3I+PC9hdXRob3JzPjwvY29udHJpYnV0b3JzPjx0aXRsZXM+PHRpdGxlPjxzdHlsZSBmYWNlPSJu
b3JtYWwiIGZvbnQ9ImRlZmF1bHQiIHNpemU9IjEwMCUiPkVmZmVjdCBvZiA8L3N0eWxlPjxzdHls
ZSBmYWNlPSJpdGFsaWMiIGZvbnQ9ImRlZmF1bHQiIHNpemU9IjEwMCUiPlNjaGlzdG9zbWEgaGFl
bWF0b2JpdW08L3N0eWxlPjxzdHlsZSBmYWNlPSJub3JtYWwiIGZvbnQ9ImRlZmF1bHQiIHNpemU9
IjEwMCUiPiBvbiB0aGUgcGh5c2ljYWwgZ3Jvd3RoIGFuZCBzY2hvb2wgcGVyZm9ybWFuY2Ugb2Yg
TmlnZXJpYW4gY2hpbGRyZW48L3N0eWxlPjwvdGl0bGU+PHNlY29uZGFyeS10aXRsZT5DZW50cmFs
IEFmcmljYW4gSm91cm5hbCBvZiBNZWRpY2luZTwvc2Vjb25kYXJ5LXRpdGxlPjwvdGl0bGVzPjxw
ZXJpb2RpY2FsPjxmdWxsLXRpdGxlPkNlbnRyYWwgQWZyaWNhbiBKb3VybmFsIG9mIE1lZGljaW5l
PC9mdWxsLXRpdGxlPjwvcGVyaW9kaWNhbD48cGFnZXM+MzgtNDM8L3BhZ2VzPjx2b2x1bWU+NDA8
L3ZvbHVtZT48bnVtYmVyPjI8L251bWJlcj48ZGF0ZXM+PHllYXI+MTk5NDwveWVhcj48L2RhdGVz
Pjx1cmxzPjwvdXJscz48L3JlY29yZD48L0NpdGU+PENpdGU+PEF1dGhvcj5CZWxsbzwvQXV0aG9y
PjxZZWFyPjE5OTI8L1llYXI+PFJlY051bT41NzwvUmVjTnVtPjxyZWNvcmQ+PHJlYy1udW1iZXI+
NTc8L3JlYy1udW1iZXI+PGZvcmVpZ24ta2V5cz48a2V5IGFwcD0iRU4iIGRiLWlkPSIyMnI1YWRk
dHBkOXZhcGV0ZWZsdjV3c2RwZnB2d2V4c3MwOTIiIHRpbWVzdGFtcD0iMTQzODAzOTAyMCI+NTc8
L2tleT48L2ZvcmVpZ24ta2V5cz48cmVmLXR5cGUgbmFtZT0iSm91cm5hbCBBcnRpY2xlIj4xNzwv
cmVmLXR5cGU+PGNvbnRyaWJ1dG9ycz48YXV0aG9ycz48YXV0aG9yPkJlbGxvLCBBLiBCLjwvYXV0
aG9yPjxhdXRob3I+RWRkdW5nYm9sYSwgTC4gRC48L2F1dGhvcj48L2F1dGhvcnM+PC9jb250cmli
dXRvcnM+PHRpdGxlcz48dGl0bGU+PHN0eWxlIGZhY2U9Iml0YWxpYyIgZm9udD0iZGVmYXVsdCIg
c2l6ZT0iMTAwJSI+U2NoaXN0b3NvbWEgaGFlbWF0b2JpdW08L3N0eWxlPjxzdHlsZSBmYWNlPSJu
b3JtYWwiIGZvbnQ9ImRlZmF1bHQiIHNpemU9IjEwMCUiPjogQSBOZWdlbGVjdGVkIENvbW1vbiBQ
YXJhc2l0aWMgRGlzZWFzZSBvZiBDaGlsZGhvb2QgaW4gIE5pZ2VyaWEuIEluY2lkZW5jZSBhbmQg
SW50ZW5zaXR5IG9mIEluZmVjdGlvbjwvc3R5bGU+PC90aXRsZT48c2Vjb25kYXJ5LXRpdGxlPkFj
dGEgUGFlZGlhdHJpY3M8L3NlY29uZGFyeS10aXRsZT48L3RpdGxlcz48cGVyaW9kaWNhbD48ZnVs
bC10aXRsZT5BY3RhIFBhZWRpYXRyaWNzPC9mdWxsLXRpdGxlPjwvcGVyaW9kaWNhbD48cGFnZXM+
NjAxLTYwNDwvcGFnZXM+PHZvbHVtZT44MTwvdm9sdW1lPjxudW1iZXI+ODwvbnVtYmVyPjxkYXRl
cz48eWVhcj4xOTkyPC95ZWFyPjwvZGF0ZXM+PHVybHM+PC91cmxzPjwvcmVjb3JkPjwvQ2l0ZT48
L0VuZE5vdGU+
</w:fldData>
        </w:fldChar>
      </w:r>
      <w:r w:rsidRPr="001946B8">
        <w:rPr>
          <w:kern w:val="0"/>
          <w:sz w:val="20"/>
          <w:szCs w:val="20"/>
        </w:rPr>
        <w:instrText xml:space="preserve"> ADDIN EN.CITE </w:instrText>
      </w:r>
      <w:r w:rsidR="00643D80" w:rsidRPr="001946B8">
        <w:rPr>
          <w:kern w:val="0"/>
          <w:sz w:val="20"/>
          <w:szCs w:val="20"/>
        </w:rPr>
        <w:fldChar w:fldCharType="begin">
          <w:fldData xml:space="preserve">PEVuZE5vdGU+PENpdGU+PEF1dGhvcj5Bcmlub2xhPC9BdXRob3I+PFllYXI+MTk5NTwvWWVhcj48
UmVjTnVtPjU0PC9SZWNOdW0+PERpc3BsYXlUZXh0PihBcmlub2xhLCAxOTk1OyBCZWxsbyBhbmQg
RWRkdW5nYm9sYSwgMTk5MjsgRWthbmVtIGV0IGFsLiwgMTk5NCk8L0Rpc3BsYXlUZXh0PjxyZWNv
cmQ+PHJlYy1udW1iZXI+NTQ8L3JlYy1udW1iZXI+PGZvcmVpZ24ta2V5cz48a2V5IGFwcD0iRU4i
IGRiLWlkPSIyMnI1YWRkdHBkOXZhcGV0ZWZsdjV3c2RwZnB2d2V4c3MwOTIiIHRpbWVzdGFtcD0i
MTQzODAzNzkzMyI+NTQ8L2tleT48L2ZvcmVpZ24ta2V5cz48cmVmLXR5cGUgbmFtZT0iSm91cm5h
bCBBcnRpY2xlIj4xNzwvcmVmLXR5cGU+PGNvbnRyaWJ1dG9ycz48YXV0aG9ycz48YXV0aG9yPkFy
aW5vbGEsIE8uRy48L2F1dGhvcj48L2F1dGhvcnM+PC9jb250cmlidXRvcnM+PHRpdGxlcz48dGl0
bGU+UHJldmFsZW5jZSBhbmQgc2V2ZXJpdHkgb2YgdXJpbmFyeSBzY2hpc3Rvc29taWFzaXMgaW4g
SWJhZGFuIE5pZ2VyaWE8L3RpdGxlPjxzZWNvbmRhcnktdGl0bGU+RWFzdCBBZnJpY2FuIE1lZGlj
YWwgSm91cm5hbDwvc2Vjb25kYXJ5LXRpdGxlPjwvdGl0bGVzPjxwZXJpb2RpY2FsPjxmdWxsLXRp
dGxlPkVhc3QgQWZyaWNhbiBNZWRpY2FsIEpvdXJuYWw8L2Z1bGwtdGl0bGU+PC9wZXJpb2RpY2Fs
PjxwYWdlcz43NDYtNzQ4PC9wYWdlcz48dm9sdW1lPjcyPC92b2x1bWU+PGRhdGVzPjx5ZWFyPjE5
OTU8L3llYXI+PC9kYXRlcz48dXJscz48L3VybHM+PC9yZWNvcmQ+PC9DaXRlPjxDaXRlPjxBdXRo
b3I+RWthbmVtPC9BdXRob3I+PFllYXI+MTk5NDwvWWVhcj48UmVjTnVtPjU2PC9SZWNOdW0+PHJl
Y29yZD48cmVjLW51bWJlcj41NjwvcmVjLW51bWJlcj48Zm9yZWlnbi1rZXlzPjxrZXkgYXBwPSJF
TiIgZGItaWQ9IjIycjVhZGR0cGQ5dmFwZXRlZmx2NXdzZHBmcHZ3ZXhzczA5MiIgdGltZXN0YW1w
PSIxNDM4MDM4Njg2Ij41Njwva2V5PjwvZm9yZWlnbi1rZXlzPjxyZWYtdHlwZSBuYW1lPSJKb3Vy
bmFsIEFydGljbGUiPjE3PC9yZWYtdHlwZT48Y29udHJpYnV0b3JzPjxhdXRob3JzPjxhdXRob3I+
RWthbmVtLCBFLiBFLDwvYXV0aG9yPjxhdXRob3I+QXNpbmRpLCBBLiBBLjwvYXV0aG9yPjxhdXRo
b3I+RWplemllLCBHLiBDLjwvYXV0aG9yPjxhdXRob3I+QW50aWEtT2JvbmcsIE8uIEUuPC9hdXRo
b3I+PC9hdXRob3JzPjwvY29udHJpYnV0b3JzPjx0aXRsZXM+PHRpdGxlPjxzdHlsZSBmYWNlPSJu
b3JtYWwiIGZvbnQ9ImRlZmF1bHQiIHNpemU9IjEwMCUiPkVmZmVjdCBvZiA8L3N0eWxlPjxzdHls
ZSBmYWNlPSJpdGFsaWMiIGZvbnQ9ImRlZmF1bHQiIHNpemU9IjEwMCUiPlNjaGlzdG9zbWEgaGFl
bWF0b2JpdW08L3N0eWxlPjxzdHlsZSBmYWNlPSJub3JtYWwiIGZvbnQ9ImRlZmF1bHQiIHNpemU9
IjEwMCUiPiBvbiB0aGUgcGh5c2ljYWwgZ3Jvd3RoIGFuZCBzY2hvb2wgcGVyZm9ybWFuY2Ugb2Yg
TmlnZXJpYW4gY2hpbGRyZW48L3N0eWxlPjwvdGl0bGU+PHNlY29uZGFyeS10aXRsZT5DZW50cmFs
IEFmcmljYW4gSm91cm5hbCBvZiBNZWRpY2luZTwvc2Vjb25kYXJ5LXRpdGxlPjwvdGl0bGVzPjxw
ZXJpb2RpY2FsPjxmdWxsLXRpdGxlPkNlbnRyYWwgQWZyaWNhbiBKb3VybmFsIG9mIE1lZGljaW5l
PC9mdWxsLXRpdGxlPjwvcGVyaW9kaWNhbD48cGFnZXM+MzgtNDM8L3BhZ2VzPjx2b2x1bWU+NDA8
L3ZvbHVtZT48bnVtYmVyPjI8L251bWJlcj48ZGF0ZXM+PHllYXI+MTk5NDwveWVhcj48L2RhdGVz
Pjx1cmxzPjwvdXJscz48L3JlY29yZD48L0NpdGU+PENpdGU+PEF1dGhvcj5CZWxsbzwvQXV0aG9y
PjxZZWFyPjE5OTI8L1llYXI+PFJlY051bT41NzwvUmVjTnVtPjxyZWNvcmQ+PHJlYy1udW1iZXI+
NTc8L3JlYy1udW1iZXI+PGZvcmVpZ24ta2V5cz48a2V5IGFwcD0iRU4iIGRiLWlkPSIyMnI1YWRk
dHBkOXZhcGV0ZWZsdjV3c2RwZnB2d2V4c3MwOTIiIHRpbWVzdGFtcD0iMTQzODAzOTAyMCI+NTc8
L2tleT48L2ZvcmVpZ24ta2V5cz48cmVmLXR5cGUgbmFtZT0iSm91cm5hbCBBcnRpY2xlIj4xNzwv
cmVmLXR5cGU+PGNvbnRyaWJ1dG9ycz48YXV0aG9ycz48YXV0aG9yPkJlbGxvLCBBLiBCLjwvYXV0
aG9yPjxhdXRob3I+RWRkdW5nYm9sYSwgTC4gRC48L2F1dGhvcj48L2F1dGhvcnM+PC9jb250cmli
dXRvcnM+PHRpdGxlcz48dGl0bGU+PHN0eWxlIGZhY2U9Iml0YWxpYyIgZm9udD0iZGVmYXVsdCIg
c2l6ZT0iMTAwJSI+U2NoaXN0b3NvbWEgaGFlbWF0b2JpdW08L3N0eWxlPjxzdHlsZSBmYWNlPSJu
b3JtYWwiIGZvbnQ9ImRlZmF1bHQiIHNpemU9IjEwMCUiPjogQSBOZWdlbGVjdGVkIENvbW1vbiBQ
YXJhc2l0aWMgRGlzZWFzZSBvZiBDaGlsZGhvb2QgaW4gIE5pZ2VyaWEuIEluY2lkZW5jZSBhbmQg
SW50ZW5zaXR5IG9mIEluZmVjdGlvbjwvc3R5bGU+PC90aXRsZT48c2Vjb25kYXJ5LXRpdGxlPkFj
dGEgUGFlZGlhdHJpY3M8L3NlY29uZGFyeS10aXRsZT48L3RpdGxlcz48cGVyaW9kaWNhbD48ZnVs
bC10aXRsZT5BY3RhIFBhZWRpYXRyaWNzPC9mdWxsLXRpdGxlPjwvcGVyaW9kaWNhbD48cGFnZXM+
NjAxLTYwNDwvcGFnZXM+PHZvbHVtZT44MTwvdm9sdW1lPjxudW1iZXI+ODwvbnVtYmVyPjxkYXRl
cz48eWVhcj4xOTkyPC95ZWFyPjwvZGF0ZXM+PHVybHM+PC91cmxzPjwvcmVjb3JkPjwvQ2l0ZT48
L0VuZE5vdGU+
</w:fldData>
        </w:fldChar>
      </w:r>
      <w:r w:rsidRPr="001946B8">
        <w:rPr>
          <w:kern w:val="0"/>
          <w:sz w:val="20"/>
          <w:szCs w:val="20"/>
        </w:rPr>
        <w:instrText xml:space="preserve"> ADDIN EN.CITE.DATA </w:instrText>
      </w:r>
      <w:r w:rsidR="00643D80" w:rsidRPr="001946B8">
        <w:rPr>
          <w:kern w:val="0"/>
          <w:sz w:val="20"/>
          <w:szCs w:val="20"/>
        </w:rPr>
      </w:r>
      <w:r w:rsidR="00643D80" w:rsidRPr="001946B8">
        <w:rPr>
          <w:kern w:val="0"/>
          <w:sz w:val="20"/>
          <w:szCs w:val="20"/>
        </w:rPr>
        <w:fldChar w:fldCharType="end"/>
      </w:r>
      <w:r w:rsidR="00643D80" w:rsidRPr="001946B8">
        <w:rPr>
          <w:kern w:val="0"/>
          <w:sz w:val="20"/>
          <w:szCs w:val="20"/>
        </w:rPr>
      </w:r>
      <w:r w:rsidR="00643D80" w:rsidRPr="001946B8">
        <w:rPr>
          <w:kern w:val="0"/>
          <w:sz w:val="20"/>
          <w:szCs w:val="20"/>
        </w:rPr>
        <w:fldChar w:fldCharType="separate"/>
      </w:r>
      <w:r w:rsidRPr="001946B8">
        <w:rPr>
          <w:kern w:val="0"/>
          <w:sz w:val="20"/>
          <w:szCs w:val="20"/>
        </w:rPr>
        <w:t>(Arinola, 1995; Bello and Eddungbola, 1992; Ekanem et al., 1994)</w:t>
      </w:r>
      <w:r w:rsidR="00643D80" w:rsidRPr="001946B8">
        <w:rPr>
          <w:kern w:val="0"/>
          <w:sz w:val="20"/>
          <w:szCs w:val="20"/>
        </w:rPr>
        <w:fldChar w:fldCharType="end"/>
      </w:r>
      <w:r w:rsidRPr="001946B8">
        <w:rPr>
          <w:kern w:val="0"/>
          <w:sz w:val="20"/>
          <w:szCs w:val="20"/>
        </w:rPr>
        <w:t xml:space="preserve">. The lower prevalence in age group 10-13 (4 cases) can be attributed to less outdoor activities that could expose them to infection and modification in behavior. However, this is contrary to observations made in Uganda, which in different studies indicated a higher prevalence in age groups 12-14 years </w:t>
      </w:r>
      <w:r w:rsidR="00643D80" w:rsidRPr="001946B8">
        <w:rPr>
          <w:kern w:val="0"/>
          <w:sz w:val="20"/>
          <w:szCs w:val="20"/>
        </w:rPr>
        <w:fldChar w:fldCharType="begin"/>
      </w:r>
      <w:r w:rsidRPr="001946B8">
        <w:rPr>
          <w:kern w:val="0"/>
          <w:sz w:val="20"/>
          <w:szCs w:val="20"/>
        </w:rPr>
        <w:instrText xml:space="preserve"> ADDIN EN.CITE &lt;EndNote&gt;&lt;Cite&gt;&lt;Author&gt;Rubaihayo&lt;/Author&gt;&lt;Year&gt;2008&lt;/Year&gt;&lt;RecNum&gt;58&lt;/RecNum&gt;&lt;DisplayText&gt;(Rubaihayo et al., 2008)&lt;/DisplayText&gt;&lt;record&gt;&lt;rec-number&gt;58&lt;/rec-number&gt;&lt;foreign-keys&gt;&lt;key app="EN" db-id="22r5addtpd9vapeteflv5wsdpfpvwexss092" timestamp="1438039935"&gt;58&lt;/key&gt;&lt;/foreign-keys&gt;&lt;ref-type name="Journal Article"&gt;17&lt;/ref-type&gt;&lt;contributors&gt;&lt;authors&gt;&lt;author&gt;Rubaihayo, J.&lt;/author&gt;&lt;author&gt;Mogbusu, E.&lt;/author&gt;&lt;author&gt;Clouds, P.&lt;/author&gt;&lt;author&gt;Abaasa, A.&lt;/author&gt;&lt;/authors&gt;&lt;/contributors&gt;&lt;titles&gt;&lt;title&gt;Schistosomiasis Transmission at High Altitude Crater Lakes in Western Uganda&lt;/title&gt;&lt;secondary-title&gt;BMC Infectious Disease&lt;/secondary-title&gt;&lt;/titles&gt;&lt;periodical&gt;&lt;full-title&gt;BMC Infectious Disease&lt;/full-title&gt;&lt;/periodical&gt;&lt;pages&gt;110 doi:10.1186/1471-2334-8-110&lt;/pages&gt;&lt;volume&gt;8&lt;/volume&gt;&lt;dates&gt;&lt;year&gt;2008&lt;/year&gt;&lt;/dates&gt;&lt;urls&gt;&lt;/urls&gt;&lt;/record&gt;&lt;/Cite&gt;&lt;/EndNote&gt;</w:instrText>
      </w:r>
      <w:r w:rsidR="00643D80" w:rsidRPr="001946B8">
        <w:rPr>
          <w:kern w:val="0"/>
          <w:sz w:val="20"/>
          <w:szCs w:val="20"/>
        </w:rPr>
        <w:fldChar w:fldCharType="separate"/>
      </w:r>
      <w:r w:rsidRPr="001946B8">
        <w:rPr>
          <w:kern w:val="0"/>
          <w:sz w:val="20"/>
          <w:szCs w:val="20"/>
        </w:rPr>
        <w:t>(Rubaihayo et al., 2008)</w:t>
      </w:r>
      <w:r w:rsidR="00643D80" w:rsidRPr="001946B8">
        <w:rPr>
          <w:kern w:val="0"/>
          <w:sz w:val="20"/>
          <w:szCs w:val="20"/>
        </w:rPr>
        <w:fldChar w:fldCharType="end"/>
      </w:r>
      <w:r w:rsidRPr="001946B8">
        <w:rPr>
          <w:kern w:val="0"/>
          <w:sz w:val="20"/>
          <w:szCs w:val="20"/>
        </w:rPr>
        <w:t xml:space="preserve"> and 10-12 years </w:t>
      </w:r>
      <w:r w:rsidR="00643D80" w:rsidRPr="001946B8">
        <w:rPr>
          <w:kern w:val="0"/>
          <w:sz w:val="20"/>
          <w:szCs w:val="20"/>
        </w:rPr>
        <w:fldChar w:fldCharType="begin"/>
      </w:r>
      <w:r w:rsidRPr="001946B8">
        <w:rPr>
          <w:kern w:val="0"/>
          <w:sz w:val="20"/>
          <w:szCs w:val="20"/>
        </w:rPr>
        <w:instrText xml:space="preserve"> ADDIN EN.CITE &lt;EndNote&gt;&lt;Cite&gt;&lt;Author&gt;Kabatereine&lt;/Author&gt;&lt;Year&gt;2004&lt;/Year&gt;&lt;RecNum&gt;37&lt;/RecNum&gt;&lt;DisplayText&gt;(Kabatereine et al., 2004a)&lt;/DisplayText&gt;&lt;record&gt;&lt;rec-number&gt;37&lt;/rec-number&gt;&lt;foreign-keys&gt;&lt;key app="EN" db-id="22r5addtpd9vapeteflv5wsdpfpvwexss092" timestamp="1437899601"&gt;37&lt;/key&gt;&lt;/foreign-keys&gt;&lt;ref-type name="Journal Article"&gt;17&lt;/ref-type&gt;&lt;contributors&gt;&lt;authors&gt;&lt;author&gt;Kabatereine, N. B.&lt;/author&gt;&lt;author&gt;Brooker, S.&lt;/author&gt;&lt;author&gt;Tukahebwa, E. M.&lt;/author&gt;&lt;author&gt;Kazibwe, F.&lt;/author&gt;&lt;author&gt;Onapa, A. W.&lt;/author&gt;&lt;/authors&gt;&lt;/contributors&gt;&lt;titles&gt;&lt;title&gt;Epidemiology and geography of Schistosoma mansoni in Uganda: implications for planning control&lt;/title&gt;&lt;secondary-title&gt;Trp Med Int Health&lt;/secondary-title&gt;&lt;/titles&gt;&lt;periodical&gt;&lt;full-title&gt;Trp Med Int Health&lt;/full-title&gt;&lt;/periodical&gt;&lt;pages&gt;372-380&lt;/pages&gt;&lt;volume&gt;9&lt;/volume&gt;&lt;dates&gt;&lt;year&gt;2004&lt;/year&gt;&lt;/dates&gt;&lt;urls&gt;&lt;/urls&gt;&lt;/record&gt;&lt;/Cite&gt;&lt;/EndNote&gt;</w:instrText>
      </w:r>
      <w:r w:rsidR="00643D80" w:rsidRPr="001946B8">
        <w:rPr>
          <w:kern w:val="0"/>
          <w:sz w:val="20"/>
          <w:szCs w:val="20"/>
        </w:rPr>
        <w:fldChar w:fldCharType="separate"/>
      </w:r>
      <w:r w:rsidRPr="001946B8">
        <w:rPr>
          <w:kern w:val="0"/>
          <w:sz w:val="20"/>
          <w:szCs w:val="20"/>
        </w:rPr>
        <w:t>(Kabatereine et al., 2004a)</w:t>
      </w:r>
      <w:r w:rsidR="00643D80" w:rsidRPr="001946B8">
        <w:rPr>
          <w:kern w:val="0"/>
          <w:sz w:val="20"/>
          <w:szCs w:val="20"/>
        </w:rPr>
        <w:fldChar w:fldCharType="end"/>
      </w:r>
      <w:r w:rsidRPr="001946B8">
        <w:rPr>
          <w:kern w:val="0"/>
          <w:sz w:val="20"/>
          <w:szCs w:val="20"/>
        </w:rPr>
        <w:t xml:space="preserve"> respectively.</w:t>
      </w:r>
    </w:p>
    <w:p w:rsidR="00597BA6" w:rsidRPr="001946B8" w:rsidRDefault="00597BA6" w:rsidP="001946B8">
      <w:pPr>
        <w:snapToGrid w:val="0"/>
        <w:ind w:firstLine="425"/>
        <w:rPr>
          <w:kern w:val="0"/>
          <w:sz w:val="20"/>
          <w:szCs w:val="20"/>
        </w:rPr>
      </w:pPr>
      <w:r w:rsidRPr="001946B8">
        <w:rPr>
          <w:kern w:val="0"/>
          <w:sz w:val="20"/>
          <w:szCs w:val="20"/>
        </w:rPr>
        <w:t xml:space="preserve">Table 3 shows the rate of infection by sex where infection was observed to be slightly higher in males. Male pupils show 7(8.1%) positive cases while their female counterparts show 4 (3.5%) positive cases. There was no significant difference in the prevalence of urinary schistosomiasis between the male and female pupils. This is an indication that both genders were at risk of infection in that Community. However, literature indicates a higher prevalence in males than females </w:t>
      </w:r>
      <w:r w:rsidR="00643D80" w:rsidRPr="001946B8">
        <w:rPr>
          <w:kern w:val="0"/>
          <w:sz w:val="20"/>
          <w:szCs w:val="20"/>
        </w:rPr>
        <w:fldChar w:fldCharType="begin"/>
      </w:r>
      <w:r w:rsidRPr="001946B8">
        <w:rPr>
          <w:kern w:val="0"/>
          <w:sz w:val="20"/>
          <w:szCs w:val="20"/>
        </w:rPr>
        <w:instrText xml:space="preserve"> ADDIN EN.CITE &lt;EndNote&gt;&lt;Cite&gt;&lt;Author&gt;Rubaihayo&lt;/Author&gt;&lt;Year&gt;2008&lt;/Year&gt;&lt;RecNum&gt;58&lt;/RecNum&gt;&lt;DisplayText&gt;(Raja’a et al., 2000; Rubaihayo et al., 2008)&lt;/DisplayText&gt;&lt;record&gt;&lt;rec-number&gt;58&lt;/rec-number&gt;&lt;foreign-keys&gt;&lt;key app="EN" db-id="22r5addtpd9vapeteflv5wsdpfpvwexss092" timestamp="1438039935"&gt;58&lt;/key&gt;&lt;/foreign-keys&gt;&lt;ref-type name="Journal Article"&gt;17&lt;/ref-type&gt;&lt;contributors&gt;&lt;authors&gt;&lt;author&gt;Rubaihayo, J.&lt;/author&gt;&lt;author&gt;Mogbusu, E.&lt;/author&gt;&lt;author&gt;Clouds, P.&lt;/author&gt;&lt;author&gt;Abaasa, A.&lt;/author&gt;&lt;/authors&gt;&lt;/contributors&gt;&lt;titles&gt;&lt;title&gt;Schistosomiasis Transmission at High Altitude Crater Lakes in Western Uganda&lt;/title&gt;&lt;secondary-title&gt;BMC Infectious Disease&lt;/secondary-title&gt;&lt;/titles&gt;&lt;periodical&gt;&lt;full-title&gt;BMC Infectious Disease&lt;/full-title&gt;&lt;/periodical&gt;&lt;pages&gt;110 doi:10.1186/1471-2334-8-110&lt;/pages&gt;&lt;volume&gt;8&lt;/volume&gt;&lt;dates&gt;&lt;year&gt;2008&lt;/year&gt;&lt;/dates&gt;&lt;urls&gt;&lt;/urls&gt;&lt;/record&gt;&lt;/Cite&gt;&lt;Cite&gt;&lt;Author&gt;Raja’a&lt;/Author&gt;&lt;Year&gt;2000&lt;/Year&gt;&lt;RecNum&gt;59&lt;/RecNum&gt;&lt;record&gt;&lt;rec-number&gt;59&lt;/rec-number&gt;&lt;foreign-keys&gt;&lt;key app="EN" db-id="22r5addtpd9vapeteflv5wsdpfpvwexss092" timestamp="1438042399"&gt;59&lt;/key&gt;&lt;/foreign-keys&gt;&lt;ref-type name="Journal Article"&gt;17&lt;/ref-type&gt;&lt;contributors&gt;&lt;authors&gt;&lt;author&gt;Raja’a, Y.&lt;/author&gt;&lt;author&gt;Assiraji, M. H.&lt;/author&gt;&lt;author&gt;Luhom, A. A. A.&lt;/author&gt;&lt;author&gt;Mohammed, A. B. S.&lt;/author&gt;&lt;author&gt;Albahr, M. H.&lt;/author&gt;&lt;author&gt;Ashaddadi, M. A. A.&lt;/author&gt;&lt;/authors&gt;&lt;/contributors&gt;&lt;titles&gt;&lt;title&gt;Schistosomes infection rate in relation to environmental factors in school children&lt;/title&gt;&lt;secondary-title&gt;Saudi Medical Journal&lt;/secondary-title&gt;&lt;/titles&gt;&lt;periodical&gt;&lt;full-title&gt;Saudi Medical Journal&lt;/full-title&gt;&lt;/periodical&gt;&lt;pages&gt;635-638&lt;/pages&gt;&lt;volume&gt;21&lt;/volume&gt;&lt;number&gt;7&lt;/number&gt;&lt;dates&gt;&lt;year&gt;2000&lt;/year&gt;&lt;/dates&gt;&lt;urls&gt;&lt;/urls&gt;&lt;/record&gt;&lt;/Cite&gt;&lt;/EndNote&gt;</w:instrText>
      </w:r>
      <w:r w:rsidR="00643D80" w:rsidRPr="001946B8">
        <w:rPr>
          <w:kern w:val="0"/>
          <w:sz w:val="20"/>
          <w:szCs w:val="20"/>
        </w:rPr>
        <w:fldChar w:fldCharType="separate"/>
      </w:r>
      <w:r w:rsidRPr="001946B8">
        <w:rPr>
          <w:kern w:val="0"/>
          <w:sz w:val="20"/>
          <w:szCs w:val="20"/>
        </w:rPr>
        <w:t>(Raja’a et al., 2000; Rubaihayo et al., 2008)</w:t>
      </w:r>
      <w:r w:rsidR="00643D80" w:rsidRPr="001946B8">
        <w:rPr>
          <w:kern w:val="0"/>
          <w:sz w:val="20"/>
          <w:szCs w:val="20"/>
        </w:rPr>
        <w:fldChar w:fldCharType="end"/>
      </w:r>
      <w:r w:rsidRPr="001946B8">
        <w:rPr>
          <w:kern w:val="0"/>
          <w:sz w:val="20"/>
          <w:szCs w:val="20"/>
        </w:rPr>
        <w:t>.</w:t>
      </w:r>
    </w:p>
    <w:p w:rsidR="00597BA6" w:rsidRPr="001946B8" w:rsidRDefault="00597BA6" w:rsidP="001946B8">
      <w:pPr>
        <w:snapToGrid w:val="0"/>
        <w:ind w:firstLine="425"/>
        <w:rPr>
          <w:kern w:val="0"/>
          <w:sz w:val="20"/>
          <w:szCs w:val="20"/>
        </w:rPr>
      </w:pPr>
      <w:r w:rsidRPr="001946B8">
        <w:rPr>
          <w:kern w:val="0"/>
          <w:sz w:val="20"/>
          <w:szCs w:val="20"/>
        </w:rPr>
        <w:t xml:space="preserve">Tables 5 and 6 show respectively, the prevalence of </w:t>
      </w:r>
      <w:r w:rsidRPr="001946B8">
        <w:rPr>
          <w:i/>
          <w:kern w:val="0"/>
          <w:sz w:val="20"/>
          <w:szCs w:val="20"/>
        </w:rPr>
        <w:t>S. haematobium infection</w:t>
      </w:r>
      <w:r w:rsidRPr="001946B8">
        <w:rPr>
          <w:kern w:val="0"/>
          <w:sz w:val="20"/>
          <w:szCs w:val="20"/>
        </w:rPr>
        <w:t xml:space="preserve"> among the male and female pupils taken separately according to age groups. Within the males, the ages of 6-9 years recorded higher prevalence of 6 (9.8%) than their female counterparts with 1 (1.3%) prevalence. Within the females, ages of 10-13 years of ages had higher prevalence rate of 3 (8.3%) than their male counterparts who had 1 (3.9%). Males of 6-9 years are seen to be more active than females of the same age group, and are exposed to several activities like swimming in the stream, making them more liable to the infection. Females between 10–13 years of age can be more active than females of 6-9 years, for examples engaging more in activities like fetching domestic water from the rivers and washing clothes in such areas too, thus exposing them more to the infection. It is worthy of note that, this study was only concentrated on primary school pupils; there are also private institutions, both primary and secondary schools in the area, and children who are out of school. This set of people could possibly be infected and also contribute to further dissemination of the infection.</w:t>
      </w:r>
    </w:p>
    <w:p w:rsidR="00597BA6" w:rsidRPr="001946B8" w:rsidRDefault="00597BA6" w:rsidP="001946B8">
      <w:pPr>
        <w:snapToGrid w:val="0"/>
        <w:ind w:firstLine="425"/>
        <w:rPr>
          <w:kern w:val="0"/>
          <w:sz w:val="20"/>
          <w:szCs w:val="20"/>
        </w:rPr>
      </w:pPr>
      <w:r w:rsidRPr="001946B8">
        <w:rPr>
          <w:kern w:val="0"/>
          <w:sz w:val="20"/>
          <w:szCs w:val="20"/>
        </w:rPr>
        <w:t xml:space="preserve">The overall prevalence of hematuria showed no significant difference amongst age groups and gender in Tables 7 and 8. There was a close association between hematuria and the presence of </w:t>
      </w:r>
      <w:r w:rsidRPr="001946B8">
        <w:rPr>
          <w:i/>
          <w:kern w:val="0"/>
          <w:sz w:val="20"/>
          <w:szCs w:val="20"/>
        </w:rPr>
        <w:t>S. haematobium</w:t>
      </w:r>
      <w:r w:rsidRPr="001946B8">
        <w:rPr>
          <w:kern w:val="0"/>
          <w:sz w:val="20"/>
          <w:szCs w:val="20"/>
        </w:rPr>
        <w:t xml:space="preserve">. Data indicate that those who tested positive to urinary schistosomiasis were at greater risk of hematuria as compared to those who tested negative. The result further indicated 64% sensitivity and specificity of 93%, thus confirming that the hematuria test may be very useful as diagnostic tool for the detection of urinary schistosomiasis as previously reported </w:t>
      </w:r>
      <w:r w:rsidR="00643D80" w:rsidRPr="001946B8">
        <w:rPr>
          <w:kern w:val="0"/>
          <w:sz w:val="20"/>
          <w:szCs w:val="20"/>
        </w:rPr>
        <w:fldChar w:fldCharType="begin"/>
      </w:r>
      <w:r w:rsidRPr="001946B8">
        <w:rPr>
          <w:kern w:val="0"/>
          <w:sz w:val="20"/>
          <w:szCs w:val="20"/>
        </w:rPr>
        <w:instrText xml:space="preserve"> ADDIN EN.CITE &lt;EndNote&gt;&lt;Cite&gt;&lt;Author&gt;Vander Werf&lt;/Author&gt;&lt;Year&gt;2003&lt;/Year&gt;&lt;RecNum&gt;60&lt;/RecNum&gt;&lt;DisplayText&gt;(Vander Werf et al., 2003)&lt;/DisplayText&gt;&lt;record&gt;&lt;rec-number&gt;60&lt;/rec-number&gt;&lt;foreign-keys&gt;&lt;key app="EN" db-id="22r5addtpd9vapeteflv5wsdpfpvwexss092" timestamp="1438042869"&gt;60&lt;/key&gt;&lt;/foreign-keys&gt;&lt;ref-type name="Journal Article"&gt;17&lt;/ref-type&gt;&lt;contributors&gt;&lt;authors&gt;&lt;author&gt;Vander Werf, M.T.&lt;/author&gt;&lt;author&gt;Devlas, S. J.&lt;/author&gt;&lt;author&gt;Brooker, S.&lt;/author&gt;&lt;author&gt;Looman, C. W. N.&lt;/author&gt;&lt;author&gt;Nagelkerke, N. D. J.&lt;/author&gt;&lt;author&gt;Hebbema, J. D. F.&lt;/author&gt;&lt;author&gt;Engels, D.&lt;/author&gt;&lt;/authors&gt;&lt;/contributors&gt;&lt;titles&gt;&lt;title&gt;Quantification on clinical morbidity associated with schistosome infection in sub-Saharan Africa&lt;/title&gt;&lt;secondary-title&gt;Acta Tropical Journal&lt;/secondary-title&gt;&lt;/titles&gt;&lt;periodical&gt;&lt;full-title&gt;Acta Tropical Journal&lt;/full-title&gt;&lt;/periodical&gt;&lt;pages&gt;125-129&lt;/pages&gt;&lt;volume&gt;86&lt;/volume&gt;&lt;number&gt;2-3&lt;/number&gt;&lt;dates&gt;&lt;year&gt;2003&lt;/year&gt;&lt;/dates&gt;&lt;urls&gt;&lt;/urls&gt;&lt;/record&gt;&lt;/Cite&gt;&lt;/EndNote&gt;</w:instrText>
      </w:r>
      <w:r w:rsidR="00643D80" w:rsidRPr="001946B8">
        <w:rPr>
          <w:kern w:val="0"/>
          <w:sz w:val="20"/>
          <w:szCs w:val="20"/>
        </w:rPr>
        <w:fldChar w:fldCharType="separate"/>
      </w:r>
      <w:r w:rsidRPr="001946B8">
        <w:rPr>
          <w:kern w:val="0"/>
          <w:sz w:val="20"/>
          <w:szCs w:val="20"/>
        </w:rPr>
        <w:t>(Vander Werf et al., 2003)</w:t>
      </w:r>
      <w:r w:rsidR="00643D80" w:rsidRPr="001946B8">
        <w:rPr>
          <w:kern w:val="0"/>
          <w:sz w:val="20"/>
          <w:szCs w:val="20"/>
        </w:rPr>
        <w:fldChar w:fldCharType="end"/>
      </w:r>
      <w:r w:rsidRPr="001946B8">
        <w:rPr>
          <w:kern w:val="0"/>
          <w:sz w:val="20"/>
          <w:szCs w:val="20"/>
        </w:rPr>
        <w:t>.</w:t>
      </w:r>
    </w:p>
    <w:p w:rsidR="00597BA6" w:rsidRPr="001946B8" w:rsidRDefault="00597BA6" w:rsidP="001946B8">
      <w:pPr>
        <w:snapToGrid w:val="0"/>
        <w:rPr>
          <w:kern w:val="0"/>
          <w:sz w:val="20"/>
          <w:szCs w:val="20"/>
        </w:rPr>
      </w:pPr>
    </w:p>
    <w:p w:rsidR="00597BA6" w:rsidRPr="001946B8" w:rsidRDefault="00C0723F" w:rsidP="001946B8">
      <w:pPr>
        <w:snapToGrid w:val="0"/>
        <w:rPr>
          <w:b/>
          <w:kern w:val="0"/>
          <w:sz w:val="20"/>
          <w:szCs w:val="20"/>
        </w:rPr>
      </w:pPr>
      <w:r w:rsidRPr="001946B8">
        <w:rPr>
          <w:b/>
          <w:kern w:val="0"/>
          <w:sz w:val="20"/>
          <w:szCs w:val="20"/>
        </w:rPr>
        <w:t xml:space="preserve">4. </w:t>
      </w:r>
      <w:r w:rsidR="00597BA6" w:rsidRPr="001946B8">
        <w:rPr>
          <w:b/>
          <w:kern w:val="0"/>
          <w:sz w:val="20"/>
          <w:szCs w:val="20"/>
        </w:rPr>
        <w:t>Conclusion and policy implication</w:t>
      </w:r>
    </w:p>
    <w:p w:rsidR="003941D0" w:rsidRPr="001946B8" w:rsidRDefault="00597BA6" w:rsidP="001946B8">
      <w:pPr>
        <w:snapToGrid w:val="0"/>
        <w:ind w:firstLine="425"/>
        <w:rPr>
          <w:kern w:val="0"/>
          <w:sz w:val="20"/>
          <w:szCs w:val="20"/>
        </w:rPr>
      </w:pPr>
      <w:r w:rsidRPr="001946B8">
        <w:rPr>
          <w:kern w:val="0"/>
          <w:sz w:val="20"/>
          <w:szCs w:val="20"/>
        </w:rPr>
        <w:t>Though schistosomiasis now appears to be a neglected tropical disease, this work aims to bring to light that the infection is still endemic in some area parts of Nigeria. We hope that our findings will inform control managers on the status of the infection in the study area.</w:t>
      </w:r>
    </w:p>
    <w:p w:rsidR="000207C9" w:rsidRPr="001946B8" w:rsidRDefault="000207C9" w:rsidP="001946B8">
      <w:pPr>
        <w:snapToGrid w:val="0"/>
        <w:rPr>
          <w:kern w:val="0"/>
          <w:sz w:val="20"/>
          <w:szCs w:val="20"/>
        </w:rPr>
      </w:pPr>
    </w:p>
    <w:p w:rsidR="000207C9" w:rsidRPr="001946B8" w:rsidRDefault="000207C9" w:rsidP="001946B8">
      <w:pPr>
        <w:snapToGrid w:val="0"/>
        <w:rPr>
          <w:b/>
          <w:kern w:val="0"/>
          <w:sz w:val="20"/>
          <w:szCs w:val="20"/>
        </w:rPr>
      </w:pPr>
      <w:r w:rsidRPr="001946B8">
        <w:rPr>
          <w:b/>
          <w:kern w:val="0"/>
          <w:sz w:val="20"/>
          <w:szCs w:val="20"/>
        </w:rPr>
        <w:t>Correspondence to:</w:t>
      </w:r>
    </w:p>
    <w:p w:rsidR="00C0723F" w:rsidRPr="001946B8" w:rsidRDefault="00C0723F" w:rsidP="001946B8">
      <w:pPr>
        <w:snapToGrid w:val="0"/>
        <w:rPr>
          <w:color w:val="000025"/>
          <w:kern w:val="0"/>
          <w:sz w:val="20"/>
          <w:szCs w:val="20"/>
        </w:rPr>
      </w:pPr>
      <w:r w:rsidRPr="001946B8">
        <w:rPr>
          <w:color w:val="000025"/>
          <w:kern w:val="0"/>
          <w:sz w:val="20"/>
          <w:szCs w:val="20"/>
        </w:rPr>
        <w:t>Ikechukwu Okoli</w:t>
      </w:r>
    </w:p>
    <w:p w:rsidR="00C0723F" w:rsidRPr="001946B8" w:rsidRDefault="00C0723F" w:rsidP="001946B8">
      <w:pPr>
        <w:snapToGrid w:val="0"/>
        <w:rPr>
          <w:color w:val="000025"/>
          <w:kern w:val="0"/>
          <w:sz w:val="20"/>
          <w:szCs w:val="20"/>
        </w:rPr>
      </w:pPr>
      <w:r w:rsidRPr="001946B8">
        <w:rPr>
          <w:color w:val="000025"/>
          <w:kern w:val="0"/>
          <w:sz w:val="20"/>
          <w:szCs w:val="20"/>
        </w:rPr>
        <w:t>Department of Applied Microbiology</w:t>
      </w:r>
    </w:p>
    <w:p w:rsidR="00C0723F" w:rsidRPr="001946B8" w:rsidRDefault="00C0723F" w:rsidP="001946B8">
      <w:pPr>
        <w:snapToGrid w:val="0"/>
        <w:rPr>
          <w:color w:val="000025"/>
          <w:kern w:val="0"/>
          <w:sz w:val="20"/>
          <w:szCs w:val="20"/>
        </w:rPr>
      </w:pPr>
      <w:r w:rsidRPr="001946B8">
        <w:rPr>
          <w:color w:val="000025"/>
          <w:kern w:val="0"/>
          <w:sz w:val="20"/>
          <w:szCs w:val="20"/>
        </w:rPr>
        <w:t>Nnamdi Azikiwe University</w:t>
      </w:r>
    </w:p>
    <w:p w:rsidR="00C0723F" w:rsidRPr="001946B8" w:rsidRDefault="00C0723F" w:rsidP="001946B8">
      <w:pPr>
        <w:snapToGrid w:val="0"/>
        <w:rPr>
          <w:color w:val="000025"/>
          <w:kern w:val="0"/>
          <w:sz w:val="20"/>
          <w:szCs w:val="20"/>
        </w:rPr>
      </w:pPr>
      <w:r w:rsidRPr="001946B8">
        <w:rPr>
          <w:color w:val="000025"/>
          <w:kern w:val="0"/>
          <w:sz w:val="20"/>
          <w:szCs w:val="20"/>
        </w:rPr>
        <w:t>P.M.B. 5025, Awka, Nigeria</w:t>
      </w:r>
    </w:p>
    <w:p w:rsidR="003941D0" w:rsidRPr="001946B8" w:rsidRDefault="005D6CF0" w:rsidP="001946B8">
      <w:pPr>
        <w:snapToGrid w:val="0"/>
        <w:rPr>
          <w:rFonts w:eastAsia="SimHei"/>
          <w:kern w:val="0"/>
          <w:sz w:val="20"/>
          <w:szCs w:val="20"/>
        </w:rPr>
      </w:pPr>
      <w:hyperlink r:id="rId19" w:history="1">
        <w:r w:rsidR="00B433B4" w:rsidRPr="001946B8">
          <w:rPr>
            <w:rStyle w:val="Hyperlink"/>
            <w:rFonts w:eastAsia="SimHei"/>
            <w:kern w:val="0"/>
            <w:sz w:val="20"/>
            <w:szCs w:val="20"/>
          </w:rPr>
          <w:t>ik.okoli@unizik.edu.ng</w:t>
        </w:r>
      </w:hyperlink>
    </w:p>
    <w:p w:rsidR="007A2D5F" w:rsidRPr="001946B8" w:rsidRDefault="007A2D5F" w:rsidP="001946B8">
      <w:pPr>
        <w:snapToGrid w:val="0"/>
        <w:rPr>
          <w:rFonts w:eastAsia="SimHei"/>
          <w:b/>
          <w:kern w:val="0"/>
          <w:sz w:val="20"/>
          <w:szCs w:val="20"/>
        </w:rPr>
      </w:pPr>
    </w:p>
    <w:p w:rsidR="003941D0" w:rsidRPr="001946B8" w:rsidRDefault="003941D0" w:rsidP="001946B8">
      <w:pPr>
        <w:snapToGrid w:val="0"/>
        <w:rPr>
          <w:rFonts w:eastAsia="SimHei"/>
          <w:b/>
          <w:kern w:val="0"/>
          <w:sz w:val="20"/>
          <w:szCs w:val="20"/>
        </w:rPr>
      </w:pPr>
      <w:r w:rsidRPr="001946B8">
        <w:rPr>
          <w:rFonts w:eastAsia="SimHei"/>
          <w:b/>
          <w:kern w:val="0"/>
          <w:sz w:val="20"/>
          <w:szCs w:val="20"/>
        </w:rPr>
        <w:t>References</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Agi PI, Okafor EJ. The Epidemiology of Schistosoma haematobium in Odau Community in the Niger Delta Area of Nigeria. J Appl Sci Environ Mgt 2005;9(3):37-43.</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Arinola OG. Prevalence and severity of urinary schistosomiasis in Ibadan Nigeria. East African Medical Journal 1995;72:746-748.</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Babatunde TA, Asaolu SO, Sowemimo OA. Urinary schistosomiasis among pre-school and school aged children in two peri-urban communities in Southwest Nigeria. Journal of Parasitology and Vector Biology 2013;5(7):96-101.</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Bala AY, Ladan MU, Mainasara M. Prevalence and intensity of urinary schistosomiasis in Abarma village, Gusau, Nigeria: A preliminary investigation. Science World Journal 2012;7(2):1-4.</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Bello AB, Eddungbola LD. Schistosoma haematobium: A Negelected Common Parasitic Disease of Childhood in  Nigeria. Incidence and Intensity of Infection. Acta Paediatrics 1992;81(8):601-604.</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Cheesbrough M. District laboratory practice in tropical countries. Combridge University Press, New York 2002.</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Ekanem EE, Asindi AA, Ejezie GC, Antia-Obong OE. Effect of Schistosma haematobium on the physical growth and school performance of Nigerian children. Central African Journal of Medicine 1994;40(2):38-43.</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Gigase PL. Urinary bilharziasis. Acta Urol Belg 1992;60(3):1-13.</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Kabatereine NB, Brooker S, Tukahebwa EM, Kazibwe F, Onapa AW. Epidemiology and geography of Schistosoma mansoni in Uganda: implications for planning control. Trp Med Int Health 2004a;9:372-380.</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lastRenderedPageBreak/>
        <w:t>Kabatereine NB, Kemijumbi J, Ouma JH, Kariuki HC, Richter J, Kadzo H, Madsen H, Butterworth AE, Ornbjerg N, Vennervald BJ. Epidemiology and morbidity of Schistosoma mansoni infection in a fishing community along Lake Albert in Uganda. Trans R Soc Trop Med Hyg 2004b;98:711-718.</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Lehman JS, Farid Z, Smith JH, et al. Urinary schistosomiasis in Egypt: clinical, radiological, bacteriological and parasitological correlations. Trans R Soc Trop Med Hyg 1973;67:384-399.</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Mahmoud AAF (1984) Trematode infections. Schistosomiasis. In: Warren KS, Mahmoud AAF (eds) Tropical and Geographical Medicine. McGraw, New York, pp 443-457.</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Noble ER, Glem AN. Biology of Animal Parasites. 5th edition. Lea and Febiger, Philadelphia, USA 1982.</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Raja’a Y, Assiraji MH, Luhom AAA, Mohammed ABS, Albahr MH, Ashaddadi MAA. Schistosomes infection rate in relation to environmental factors in school children. Saudi Medical Journal 2000;21(7):635-638.</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 xml:space="preserve">Rubaihayo J, Mogbusu E, Clouds P, Abaasa A. Schistosomiasis Transmission at High Altitude Crater Lakes in Western Uganda. BMC Infectious Disease 2008;8:110 </w:t>
      </w:r>
      <w:r w:rsidRPr="001946B8">
        <w:rPr>
          <w:kern w:val="0"/>
          <w:sz w:val="20"/>
          <w:szCs w:val="20"/>
        </w:rPr>
        <w:lastRenderedPageBreak/>
        <w:t>doi:110.1186/1471-2334-1188-1110.</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Sam-Wobo SO, Idowu JM, Adeleke MA. Urinary schistosomiasis among children and teenagers near Oyan dam, Abeokuta, Nigeria. J Rural Trop Public Health 2011;10:57-60.</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Sarkinfada F, Oyebanji AA, Sadiq IA, Ilyasu Z. Urinary schistosomiasis in the Danjarima community in Kano, Nigeria. J Infect Dev Ctries 2009;6:452-457.</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Sheehan GJ, Sekla L, Harding GK. Urinary schistosomiasis: a report of four cases and a review. Can Med Assoc J 1984;131(11):1361-1364.</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Ukoli FMA. Introduction to Parasitology in Tropical Africa. John Willey and Sons Limited, New York 1984.</w:t>
      </w:r>
    </w:p>
    <w:p w:rsidR="00B04203" w:rsidRP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Van der Werf MJ, de Vlas SJ, Brooker S, Looman CWN, Nagelkerke NJD, Habbema JDF, Engels D. Quantification of clinical morbidity associated with schistosome infection in Sub-Saharan Africa. Acta Tropica 2003;86:125-139.</w:t>
      </w:r>
    </w:p>
    <w:p w:rsidR="001946B8" w:rsidRDefault="00B04203" w:rsidP="001946B8">
      <w:pPr>
        <w:numPr>
          <w:ilvl w:val="0"/>
          <w:numId w:val="11"/>
        </w:numPr>
        <w:tabs>
          <w:tab w:val="clear" w:pos="720"/>
        </w:tabs>
        <w:snapToGrid w:val="0"/>
        <w:ind w:left="425" w:hanging="425"/>
        <w:rPr>
          <w:kern w:val="0"/>
          <w:sz w:val="20"/>
          <w:szCs w:val="20"/>
        </w:rPr>
      </w:pPr>
      <w:r w:rsidRPr="001946B8">
        <w:rPr>
          <w:kern w:val="0"/>
          <w:sz w:val="20"/>
          <w:szCs w:val="20"/>
        </w:rPr>
        <w:t>WHO. Schistosomiasis, Fact Sheet No 115; February 2010. World Health Organization 2010. http://www.who.int/mediacentre/factsheets/fs115/en/. Accessed July 25, 2015.</w:t>
      </w:r>
      <w:r w:rsidR="002B2245" w:rsidRPr="001946B8">
        <w:rPr>
          <w:kern w:val="0"/>
          <w:sz w:val="20"/>
          <w:szCs w:val="20"/>
        </w:rPr>
        <w:t xml:space="preserve"> </w:t>
      </w:r>
    </w:p>
    <w:p w:rsidR="001946B8" w:rsidRPr="001946B8" w:rsidRDefault="001946B8" w:rsidP="001946B8">
      <w:pPr>
        <w:numPr>
          <w:ilvl w:val="0"/>
          <w:numId w:val="11"/>
        </w:numPr>
        <w:snapToGrid w:val="0"/>
        <w:ind w:left="425" w:hanging="425"/>
        <w:rPr>
          <w:kern w:val="0"/>
          <w:sz w:val="20"/>
          <w:szCs w:val="20"/>
        </w:rPr>
        <w:sectPr w:rsidR="001946B8" w:rsidRPr="001946B8" w:rsidSect="008E596B">
          <w:headerReference w:type="default" r:id="rId20"/>
          <w:footerReference w:type="even" r:id="rId21"/>
          <w:footerReference w:type="default" r:id="rId22"/>
          <w:type w:val="continuous"/>
          <w:pgSz w:w="12242" w:h="15842" w:code="1"/>
          <w:pgMar w:top="1440" w:right="1440" w:bottom="1440" w:left="1440" w:header="720" w:footer="720" w:gutter="0"/>
          <w:cols w:num="2" w:space="526"/>
          <w:docGrid w:linePitch="312"/>
        </w:sectPr>
      </w:pPr>
    </w:p>
    <w:p w:rsidR="003941D0" w:rsidRPr="001946B8" w:rsidRDefault="003941D0" w:rsidP="001946B8">
      <w:pPr>
        <w:snapToGrid w:val="0"/>
        <w:ind w:left="425" w:hanging="425"/>
        <w:rPr>
          <w:kern w:val="0"/>
          <w:sz w:val="20"/>
          <w:szCs w:val="20"/>
        </w:rPr>
      </w:pPr>
    </w:p>
    <w:p w:rsidR="007A2D5F" w:rsidRPr="001946B8" w:rsidRDefault="007A2D5F" w:rsidP="001946B8">
      <w:pPr>
        <w:snapToGrid w:val="0"/>
        <w:ind w:left="425" w:hanging="425"/>
        <w:rPr>
          <w:kern w:val="0"/>
          <w:sz w:val="20"/>
          <w:szCs w:val="20"/>
        </w:rPr>
      </w:pPr>
    </w:p>
    <w:p w:rsidR="001946B8" w:rsidRPr="001946B8" w:rsidRDefault="001946B8" w:rsidP="001946B8">
      <w:pPr>
        <w:snapToGrid w:val="0"/>
        <w:ind w:left="425" w:hanging="425"/>
        <w:rPr>
          <w:kern w:val="0"/>
          <w:sz w:val="20"/>
          <w:szCs w:val="20"/>
        </w:rPr>
      </w:pPr>
    </w:p>
    <w:p w:rsidR="003941D0" w:rsidRPr="001946B8" w:rsidRDefault="001946B8" w:rsidP="001946B8">
      <w:pPr>
        <w:snapToGrid w:val="0"/>
        <w:ind w:left="425" w:hanging="425"/>
        <w:rPr>
          <w:kern w:val="0"/>
          <w:sz w:val="20"/>
          <w:szCs w:val="20"/>
        </w:rPr>
      </w:pPr>
      <w:r w:rsidRPr="001946B8">
        <w:rPr>
          <w:kern w:val="0"/>
          <w:sz w:val="20"/>
          <w:szCs w:val="20"/>
        </w:rPr>
        <w:t>8/1/2015</w:t>
      </w:r>
    </w:p>
    <w:sectPr w:rsidR="003941D0" w:rsidRPr="001946B8" w:rsidSect="003024AA">
      <w:headerReference w:type="default" r:id="rId23"/>
      <w:footerReference w:type="even" r:id="rId24"/>
      <w:footerReference w:type="default" r:id="rId25"/>
      <w:type w:val="continuous"/>
      <w:pgSz w:w="12242" w:h="15842" w:code="1"/>
      <w:pgMar w:top="1440" w:right="1440" w:bottom="1440" w:left="1440" w:header="720" w:footer="72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F0" w:rsidRDefault="005D6CF0">
      <w:r>
        <w:separator/>
      </w:r>
    </w:p>
  </w:endnote>
  <w:endnote w:type="continuationSeparator" w:id="0">
    <w:p w:rsidR="005D6CF0" w:rsidRDefault="005D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Default="00643D80" w:rsidP="00842921">
    <w:pPr>
      <w:pStyle w:val="Footer"/>
      <w:framePr w:wrap="around" w:vAnchor="text" w:hAnchor="margin" w:xAlign="center" w:y="1"/>
      <w:rPr>
        <w:rStyle w:val="PageNumber"/>
      </w:rPr>
    </w:pPr>
    <w:r>
      <w:rPr>
        <w:rStyle w:val="PageNumber"/>
      </w:rPr>
      <w:fldChar w:fldCharType="begin"/>
    </w:r>
    <w:r w:rsidR="001946B8">
      <w:rPr>
        <w:rStyle w:val="PageNumber"/>
      </w:rPr>
      <w:instrText xml:space="preserve">PAGE  </w:instrText>
    </w:r>
    <w:r>
      <w:rPr>
        <w:rStyle w:val="PageNumber"/>
      </w:rPr>
      <w:fldChar w:fldCharType="end"/>
    </w:r>
  </w:p>
  <w:p w:rsidR="001946B8" w:rsidRDefault="001946B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6E" w:rsidRPr="001946B8" w:rsidRDefault="00643D80" w:rsidP="001946B8">
    <w:pPr>
      <w:jc w:val="center"/>
      <w:rPr>
        <w:sz w:val="20"/>
      </w:rPr>
    </w:pPr>
    <w:r w:rsidRPr="001946B8">
      <w:rPr>
        <w:sz w:val="20"/>
      </w:rPr>
      <w:fldChar w:fldCharType="begin"/>
    </w:r>
    <w:r w:rsidR="001946B8" w:rsidRPr="001946B8">
      <w:rPr>
        <w:sz w:val="20"/>
      </w:rPr>
      <w:instrText xml:space="preserve"> page</w:instrText>
    </w:r>
    <w:r w:rsidR="007F07A1" w:rsidRPr="001946B8">
      <w:rPr>
        <w:sz w:val="20"/>
      </w:rPr>
      <w:instrText xml:space="preserve"> </w:instrText>
    </w:r>
    <w:r w:rsidR="001946B8" w:rsidRPr="001946B8">
      <w:rPr>
        <w:sz w:val="20"/>
      </w:rPr>
      <w:instrText xml:space="preserve"> </w:instrText>
    </w:r>
    <w:r w:rsidRPr="001946B8">
      <w:rPr>
        <w:sz w:val="20"/>
      </w:rPr>
      <w:fldChar w:fldCharType="separate"/>
    </w:r>
    <w:r w:rsidR="001946B8">
      <w:rPr>
        <w:noProof/>
        <w:sz w:val="20"/>
      </w:rPr>
      <w:t>1</w:t>
    </w:r>
    <w:r w:rsidRPr="001946B8">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Pr="001946B8" w:rsidRDefault="00643D80" w:rsidP="001946B8">
    <w:pPr>
      <w:jc w:val="center"/>
      <w:rPr>
        <w:sz w:val="20"/>
      </w:rPr>
    </w:pPr>
    <w:r w:rsidRPr="001946B8">
      <w:rPr>
        <w:sz w:val="20"/>
      </w:rPr>
      <w:fldChar w:fldCharType="begin"/>
    </w:r>
    <w:r w:rsidR="001946B8" w:rsidRPr="001946B8">
      <w:rPr>
        <w:sz w:val="20"/>
      </w:rPr>
      <w:instrText xml:space="preserve"> page  </w:instrText>
    </w:r>
    <w:r w:rsidRPr="001946B8">
      <w:rPr>
        <w:sz w:val="20"/>
      </w:rPr>
      <w:fldChar w:fldCharType="separate"/>
    </w:r>
    <w:r w:rsidR="00F8609C">
      <w:rPr>
        <w:noProof/>
        <w:sz w:val="20"/>
      </w:rPr>
      <w:t>46</w:t>
    </w:r>
    <w:r w:rsidRPr="001946B8">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Default="00643D80" w:rsidP="00842921">
    <w:pPr>
      <w:pStyle w:val="Footer"/>
      <w:framePr w:wrap="around" w:vAnchor="text" w:hAnchor="margin" w:xAlign="center" w:y="1"/>
      <w:rPr>
        <w:rStyle w:val="PageNumber"/>
      </w:rPr>
    </w:pPr>
    <w:r>
      <w:rPr>
        <w:rStyle w:val="PageNumber"/>
      </w:rPr>
      <w:fldChar w:fldCharType="begin"/>
    </w:r>
    <w:r w:rsidR="001946B8">
      <w:rPr>
        <w:rStyle w:val="PageNumber"/>
      </w:rPr>
      <w:instrText xml:space="preserve">PAGE  </w:instrText>
    </w:r>
    <w:r>
      <w:rPr>
        <w:rStyle w:val="PageNumber"/>
      </w:rPr>
      <w:fldChar w:fldCharType="end"/>
    </w:r>
  </w:p>
  <w:p w:rsidR="001946B8" w:rsidRDefault="001946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Pr="001946B8" w:rsidRDefault="00643D80" w:rsidP="001946B8">
    <w:pPr>
      <w:jc w:val="center"/>
      <w:rPr>
        <w:sz w:val="20"/>
      </w:rPr>
    </w:pPr>
    <w:r w:rsidRPr="001946B8">
      <w:rPr>
        <w:sz w:val="20"/>
      </w:rPr>
      <w:fldChar w:fldCharType="begin"/>
    </w:r>
    <w:r w:rsidR="001946B8" w:rsidRPr="001946B8">
      <w:rPr>
        <w:sz w:val="20"/>
      </w:rPr>
      <w:instrText xml:space="preserve"> page  </w:instrText>
    </w:r>
    <w:r w:rsidRPr="001946B8">
      <w:rPr>
        <w:sz w:val="20"/>
      </w:rPr>
      <w:fldChar w:fldCharType="separate"/>
    </w:r>
    <w:r w:rsidR="00F8609C">
      <w:rPr>
        <w:noProof/>
        <w:sz w:val="20"/>
      </w:rPr>
      <w:t>48</w:t>
    </w:r>
    <w:r w:rsidRPr="001946B8">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Default="00643D80" w:rsidP="00842921">
    <w:pPr>
      <w:pStyle w:val="Footer"/>
      <w:framePr w:wrap="around" w:vAnchor="text" w:hAnchor="margin" w:xAlign="center" w:y="1"/>
      <w:rPr>
        <w:rStyle w:val="PageNumber"/>
      </w:rPr>
    </w:pPr>
    <w:r>
      <w:rPr>
        <w:rStyle w:val="PageNumber"/>
      </w:rPr>
      <w:fldChar w:fldCharType="begin"/>
    </w:r>
    <w:r w:rsidR="001946B8">
      <w:rPr>
        <w:rStyle w:val="PageNumber"/>
      </w:rPr>
      <w:instrText xml:space="preserve">PAGE  </w:instrText>
    </w:r>
    <w:r>
      <w:rPr>
        <w:rStyle w:val="PageNumber"/>
      </w:rPr>
      <w:fldChar w:fldCharType="end"/>
    </w:r>
  </w:p>
  <w:p w:rsidR="001946B8" w:rsidRDefault="001946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Pr="001946B8" w:rsidRDefault="00643D80" w:rsidP="001946B8">
    <w:pPr>
      <w:jc w:val="center"/>
      <w:rPr>
        <w:sz w:val="20"/>
      </w:rPr>
    </w:pPr>
    <w:r w:rsidRPr="001946B8">
      <w:rPr>
        <w:sz w:val="20"/>
      </w:rPr>
      <w:fldChar w:fldCharType="begin"/>
    </w:r>
    <w:r w:rsidR="001946B8" w:rsidRPr="001946B8">
      <w:rPr>
        <w:sz w:val="20"/>
      </w:rPr>
      <w:instrText xml:space="preserve"> page  </w:instrText>
    </w:r>
    <w:r w:rsidRPr="001946B8">
      <w:rPr>
        <w:sz w:val="20"/>
      </w:rPr>
      <w:fldChar w:fldCharType="separate"/>
    </w:r>
    <w:r w:rsidR="00F8609C">
      <w:rPr>
        <w:noProof/>
        <w:sz w:val="20"/>
      </w:rPr>
      <w:t>50</w:t>
    </w:r>
    <w:r w:rsidRPr="001946B8">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Default="00643D80" w:rsidP="00842921">
    <w:pPr>
      <w:pStyle w:val="Footer"/>
      <w:framePr w:wrap="around" w:vAnchor="text" w:hAnchor="margin" w:xAlign="center" w:y="1"/>
      <w:rPr>
        <w:rStyle w:val="PageNumber"/>
      </w:rPr>
    </w:pPr>
    <w:r>
      <w:rPr>
        <w:rStyle w:val="PageNumber"/>
      </w:rPr>
      <w:fldChar w:fldCharType="begin"/>
    </w:r>
    <w:r w:rsidR="001946B8">
      <w:rPr>
        <w:rStyle w:val="PageNumber"/>
      </w:rPr>
      <w:instrText xml:space="preserve">PAGE  </w:instrText>
    </w:r>
    <w:r>
      <w:rPr>
        <w:rStyle w:val="PageNumber"/>
      </w:rPr>
      <w:fldChar w:fldCharType="end"/>
    </w:r>
  </w:p>
  <w:p w:rsidR="001946B8" w:rsidRDefault="001946B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Pr="001946B8" w:rsidRDefault="00643D80" w:rsidP="001946B8">
    <w:pPr>
      <w:jc w:val="center"/>
      <w:rPr>
        <w:sz w:val="20"/>
      </w:rPr>
    </w:pPr>
    <w:r w:rsidRPr="001946B8">
      <w:rPr>
        <w:sz w:val="20"/>
      </w:rPr>
      <w:fldChar w:fldCharType="begin"/>
    </w:r>
    <w:r w:rsidR="001946B8" w:rsidRPr="001946B8">
      <w:rPr>
        <w:sz w:val="20"/>
      </w:rPr>
      <w:instrText xml:space="preserve"> page  </w:instrText>
    </w:r>
    <w:r w:rsidRPr="001946B8">
      <w:rPr>
        <w:sz w:val="20"/>
      </w:rPr>
      <w:fldChar w:fldCharType="separate"/>
    </w:r>
    <w:r w:rsidR="00F8609C">
      <w:rPr>
        <w:noProof/>
        <w:sz w:val="20"/>
      </w:rPr>
      <w:t>51</w:t>
    </w:r>
    <w:r w:rsidRPr="001946B8">
      <w:rP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45" w:rsidRDefault="00643D80"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F0" w:rsidRDefault="005D6CF0">
      <w:r>
        <w:separator/>
      </w:r>
    </w:p>
  </w:footnote>
  <w:footnote w:type="continuationSeparator" w:id="0">
    <w:p w:rsidR="005D6CF0" w:rsidRDefault="005D6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Pr="001946B8" w:rsidRDefault="001946B8" w:rsidP="001946B8">
    <w:pPr>
      <w:pBdr>
        <w:bottom w:val="thinThickMediumGap" w:sz="12" w:space="1" w:color="auto"/>
      </w:pBdr>
      <w:tabs>
        <w:tab w:val="left" w:pos="851"/>
        <w:tab w:val="right" w:pos="8364"/>
      </w:tabs>
      <w:adjustRightInd w:val="0"/>
      <w:snapToGrid w:val="0"/>
      <w:rPr>
        <w:iCs/>
        <w:sz w:val="20"/>
      </w:rPr>
    </w:pPr>
    <w:r w:rsidRPr="001946B8">
      <w:rPr>
        <w:rFonts w:hint="eastAsia"/>
        <w:sz w:val="20"/>
        <w:szCs w:val="20"/>
      </w:rPr>
      <w:tab/>
    </w:r>
    <w:r w:rsidRPr="001946B8">
      <w:rPr>
        <w:sz w:val="20"/>
        <w:szCs w:val="20"/>
      </w:rPr>
      <w:t>World Rural Observations 201</w:t>
    </w:r>
    <w:r w:rsidRPr="001946B8">
      <w:rPr>
        <w:rFonts w:hint="eastAsia"/>
        <w:sz w:val="20"/>
        <w:szCs w:val="20"/>
      </w:rPr>
      <w:t>5</w:t>
    </w:r>
    <w:r w:rsidRPr="001946B8">
      <w:rPr>
        <w:sz w:val="20"/>
        <w:szCs w:val="20"/>
      </w:rPr>
      <w:t>;</w:t>
    </w:r>
    <w:r w:rsidRPr="001946B8">
      <w:rPr>
        <w:rFonts w:hint="eastAsia"/>
        <w:sz w:val="20"/>
        <w:szCs w:val="20"/>
      </w:rPr>
      <w:t>7</w:t>
    </w:r>
    <w:r w:rsidRPr="001946B8">
      <w:rPr>
        <w:sz w:val="20"/>
        <w:szCs w:val="20"/>
      </w:rPr>
      <w:t>(</w:t>
    </w:r>
    <w:r w:rsidRPr="001946B8">
      <w:rPr>
        <w:rFonts w:hint="eastAsia"/>
        <w:sz w:val="20"/>
        <w:szCs w:val="20"/>
      </w:rPr>
      <w:t>3</w:t>
    </w:r>
    <w:r w:rsidRPr="001946B8">
      <w:rPr>
        <w:sz w:val="20"/>
        <w:szCs w:val="20"/>
      </w:rPr>
      <w:t xml:space="preserve">)      </w:t>
    </w:r>
    <w:r w:rsidRPr="001946B8">
      <w:rPr>
        <w:rFonts w:hint="eastAsia"/>
        <w:sz w:val="20"/>
        <w:szCs w:val="20"/>
      </w:rPr>
      <w:tab/>
    </w:r>
    <w:r w:rsidRPr="001946B8">
      <w:rPr>
        <w:sz w:val="20"/>
        <w:szCs w:val="20"/>
      </w:rPr>
      <w:t xml:space="preserve">       </w:t>
    </w:r>
    <w:hyperlink r:id="rId1" w:history="1">
      <w:r w:rsidRPr="001946B8">
        <w:rPr>
          <w:rStyle w:val="Hyperlink"/>
          <w:sz w:val="20"/>
          <w:szCs w:val="20"/>
        </w:rPr>
        <w:t>http://www.sciencepub.net/rural</w:t>
      </w:r>
    </w:hyperlink>
  </w:p>
  <w:p w:rsidR="001946B8" w:rsidRPr="001946B8" w:rsidRDefault="001946B8" w:rsidP="001946B8">
    <w:pPr>
      <w:pStyle w:val="Default"/>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Pr="001946B8" w:rsidRDefault="001946B8" w:rsidP="001946B8">
    <w:pPr>
      <w:pBdr>
        <w:bottom w:val="thinThickMediumGap" w:sz="12" w:space="1" w:color="auto"/>
      </w:pBdr>
      <w:tabs>
        <w:tab w:val="left" w:pos="851"/>
        <w:tab w:val="right" w:pos="8364"/>
      </w:tabs>
      <w:adjustRightInd w:val="0"/>
      <w:snapToGrid w:val="0"/>
      <w:rPr>
        <w:iCs/>
        <w:sz w:val="20"/>
      </w:rPr>
    </w:pPr>
    <w:r w:rsidRPr="001946B8">
      <w:rPr>
        <w:rFonts w:hint="eastAsia"/>
        <w:sz w:val="20"/>
        <w:szCs w:val="20"/>
      </w:rPr>
      <w:tab/>
    </w:r>
    <w:r w:rsidRPr="001946B8">
      <w:rPr>
        <w:sz w:val="20"/>
        <w:szCs w:val="20"/>
      </w:rPr>
      <w:t>World Rural Observations 201</w:t>
    </w:r>
    <w:r w:rsidRPr="001946B8">
      <w:rPr>
        <w:rFonts w:hint="eastAsia"/>
        <w:sz w:val="20"/>
        <w:szCs w:val="20"/>
      </w:rPr>
      <w:t>5</w:t>
    </w:r>
    <w:r w:rsidRPr="001946B8">
      <w:rPr>
        <w:sz w:val="20"/>
        <w:szCs w:val="20"/>
      </w:rPr>
      <w:t>;</w:t>
    </w:r>
    <w:r w:rsidRPr="001946B8">
      <w:rPr>
        <w:rFonts w:hint="eastAsia"/>
        <w:sz w:val="20"/>
        <w:szCs w:val="20"/>
      </w:rPr>
      <w:t>7</w:t>
    </w:r>
    <w:r w:rsidRPr="001946B8">
      <w:rPr>
        <w:sz w:val="20"/>
        <w:szCs w:val="20"/>
      </w:rPr>
      <w:t>(</w:t>
    </w:r>
    <w:r w:rsidRPr="001946B8">
      <w:rPr>
        <w:rFonts w:hint="eastAsia"/>
        <w:sz w:val="20"/>
        <w:szCs w:val="20"/>
      </w:rPr>
      <w:t>3</w:t>
    </w:r>
    <w:r w:rsidRPr="001946B8">
      <w:rPr>
        <w:sz w:val="20"/>
        <w:szCs w:val="20"/>
      </w:rPr>
      <w:t xml:space="preserve">)      </w:t>
    </w:r>
    <w:r w:rsidRPr="001946B8">
      <w:rPr>
        <w:rFonts w:hint="eastAsia"/>
        <w:sz w:val="20"/>
        <w:szCs w:val="20"/>
      </w:rPr>
      <w:tab/>
    </w:r>
    <w:r w:rsidRPr="001946B8">
      <w:rPr>
        <w:sz w:val="20"/>
        <w:szCs w:val="20"/>
      </w:rPr>
      <w:t xml:space="preserve">       </w:t>
    </w:r>
    <w:hyperlink r:id="rId1" w:history="1">
      <w:r w:rsidRPr="001946B8">
        <w:rPr>
          <w:rStyle w:val="Hyperlink"/>
          <w:sz w:val="20"/>
          <w:szCs w:val="20"/>
        </w:rPr>
        <w:t>http://www.sciencepub.net/rural</w:t>
      </w:r>
    </w:hyperlink>
  </w:p>
  <w:p w:rsidR="001946B8" w:rsidRPr="001946B8" w:rsidRDefault="001946B8" w:rsidP="001946B8">
    <w:pPr>
      <w:pStyle w:val="Default"/>
      <w:jc w:val="both"/>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Pr="001946B8" w:rsidRDefault="001946B8" w:rsidP="001946B8">
    <w:pPr>
      <w:pBdr>
        <w:bottom w:val="thinThickMediumGap" w:sz="12" w:space="1" w:color="auto"/>
      </w:pBdr>
      <w:tabs>
        <w:tab w:val="left" w:pos="851"/>
        <w:tab w:val="right" w:pos="8364"/>
      </w:tabs>
      <w:adjustRightInd w:val="0"/>
      <w:snapToGrid w:val="0"/>
      <w:rPr>
        <w:iCs/>
        <w:sz w:val="20"/>
      </w:rPr>
    </w:pPr>
    <w:r w:rsidRPr="001946B8">
      <w:rPr>
        <w:rFonts w:hint="eastAsia"/>
        <w:sz w:val="20"/>
        <w:szCs w:val="20"/>
      </w:rPr>
      <w:tab/>
    </w:r>
    <w:r w:rsidRPr="001946B8">
      <w:rPr>
        <w:sz w:val="20"/>
        <w:szCs w:val="20"/>
      </w:rPr>
      <w:t>World Rural Observations 201</w:t>
    </w:r>
    <w:r w:rsidRPr="001946B8">
      <w:rPr>
        <w:rFonts w:hint="eastAsia"/>
        <w:sz w:val="20"/>
        <w:szCs w:val="20"/>
      </w:rPr>
      <w:t>5</w:t>
    </w:r>
    <w:r w:rsidRPr="001946B8">
      <w:rPr>
        <w:sz w:val="20"/>
        <w:szCs w:val="20"/>
      </w:rPr>
      <w:t>;</w:t>
    </w:r>
    <w:r w:rsidRPr="001946B8">
      <w:rPr>
        <w:rFonts w:hint="eastAsia"/>
        <w:sz w:val="20"/>
        <w:szCs w:val="20"/>
      </w:rPr>
      <w:t>7</w:t>
    </w:r>
    <w:r w:rsidRPr="001946B8">
      <w:rPr>
        <w:sz w:val="20"/>
        <w:szCs w:val="20"/>
      </w:rPr>
      <w:t>(</w:t>
    </w:r>
    <w:r w:rsidRPr="001946B8">
      <w:rPr>
        <w:rFonts w:hint="eastAsia"/>
        <w:sz w:val="20"/>
        <w:szCs w:val="20"/>
      </w:rPr>
      <w:t>3</w:t>
    </w:r>
    <w:r w:rsidRPr="001946B8">
      <w:rPr>
        <w:sz w:val="20"/>
        <w:szCs w:val="20"/>
      </w:rPr>
      <w:t xml:space="preserve">)      </w:t>
    </w:r>
    <w:r w:rsidRPr="001946B8">
      <w:rPr>
        <w:rFonts w:hint="eastAsia"/>
        <w:sz w:val="20"/>
        <w:szCs w:val="20"/>
      </w:rPr>
      <w:tab/>
    </w:r>
    <w:r w:rsidRPr="001946B8">
      <w:rPr>
        <w:sz w:val="20"/>
        <w:szCs w:val="20"/>
      </w:rPr>
      <w:t xml:space="preserve">       </w:t>
    </w:r>
    <w:hyperlink r:id="rId1" w:history="1">
      <w:r w:rsidRPr="001946B8">
        <w:rPr>
          <w:rStyle w:val="Hyperlink"/>
          <w:sz w:val="20"/>
          <w:szCs w:val="20"/>
        </w:rPr>
        <w:t>http://www.sciencepub.net/rural</w:t>
      </w:r>
    </w:hyperlink>
  </w:p>
  <w:p w:rsidR="001946B8" w:rsidRPr="001946B8" w:rsidRDefault="001946B8" w:rsidP="001946B8">
    <w:pPr>
      <w:pStyle w:val="Default"/>
      <w:jc w:val="both"/>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Pr="001946B8" w:rsidRDefault="001946B8" w:rsidP="001946B8">
    <w:pPr>
      <w:pBdr>
        <w:bottom w:val="thinThickMediumGap" w:sz="12" w:space="1" w:color="auto"/>
      </w:pBdr>
      <w:tabs>
        <w:tab w:val="left" w:pos="851"/>
        <w:tab w:val="right" w:pos="8364"/>
      </w:tabs>
      <w:adjustRightInd w:val="0"/>
      <w:snapToGrid w:val="0"/>
      <w:rPr>
        <w:iCs/>
        <w:sz w:val="20"/>
      </w:rPr>
    </w:pPr>
    <w:r w:rsidRPr="001946B8">
      <w:rPr>
        <w:rFonts w:hint="eastAsia"/>
        <w:sz w:val="20"/>
        <w:szCs w:val="20"/>
      </w:rPr>
      <w:tab/>
    </w:r>
    <w:r w:rsidRPr="001946B8">
      <w:rPr>
        <w:sz w:val="20"/>
        <w:szCs w:val="20"/>
      </w:rPr>
      <w:t>World Rural Observations 201</w:t>
    </w:r>
    <w:r w:rsidRPr="001946B8">
      <w:rPr>
        <w:rFonts w:hint="eastAsia"/>
        <w:sz w:val="20"/>
        <w:szCs w:val="20"/>
      </w:rPr>
      <w:t>5</w:t>
    </w:r>
    <w:r w:rsidRPr="001946B8">
      <w:rPr>
        <w:sz w:val="20"/>
        <w:szCs w:val="20"/>
      </w:rPr>
      <w:t>;</w:t>
    </w:r>
    <w:r w:rsidRPr="001946B8">
      <w:rPr>
        <w:rFonts w:hint="eastAsia"/>
        <w:sz w:val="20"/>
        <w:szCs w:val="20"/>
      </w:rPr>
      <w:t>7</w:t>
    </w:r>
    <w:r w:rsidRPr="001946B8">
      <w:rPr>
        <w:sz w:val="20"/>
        <w:szCs w:val="20"/>
      </w:rPr>
      <w:t>(</w:t>
    </w:r>
    <w:r w:rsidRPr="001946B8">
      <w:rPr>
        <w:rFonts w:hint="eastAsia"/>
        <w:sz w:val="20"/>
        <w:szCs w:val="20"/>
      </w:rPr>
      <w:t>3</w:t>
    </w:r>
    <w:r w:rsidRPr="001946B8">
      <w:rPr>
        <w:sz w:val="20"/>
        <w:szCs w:val="20"/>
      </w:rPr>
      <w:t xml:space="preserve">)      </w:t>
    </w:r>
    <w:r w:rsidRPr="001946B8">
      <w:rPr>
        <w:rFonts w:hint="eastAsia"/>
        <w:sz w:val="20"/>
        <w:szCs w:val="20"/>
      </w:rPr>
      <w:tab/>
    </w:r>
    <w:r w:rsidRPr="001946B8">
      <w:rPr>
        <w:sz w:val="20"/>
        <w:szCs w:val="20"/>
      </w:rPr>
      <w:t xml:space="preserve">       </w:t>
    </w:r>
    <w:hyperlink r:id="rId1" w:history="1">
      <w:r w:rsidRPr="001946B8">
        <w:rPr>
          <w:rStyle w:val="Hyperlink"/>
          <w:sz w:val="20"/>
          <w:szCs w:val="20"/>
        </w:rPr>
        <w:t>http://www.sciencepub.net/rural</w:t>
      </w:r>
    </w:hyperlink>
  </w:p>
  <w:p w:rsidR="001946B8" w:rsidRPr="001946B8" w:rsidRDefault="001946B8" w:rsidP="001946B8">
    <w:pPr>
      <w:pStyle w:val="Default"/>
      <w:jc w:val="both"/>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8" w:rsidRPr="001946B8" w:rsidRDefault="001946B8" w:rsidP="001946B8">
    <w:pPr>
      <w:pBdr>
        <w:bottom w:val="thinThickMediumGap" w:sz="12" w:space="1" w:color="auto"/>
      </w:pBdr>
      <w:tabs>
        <w:tab w:val="left" w:pos="851"/>
        <w:tab w:val="right" w:pos="8364"/>
      </w:tabs>
      <w:adjustRightInd w:val="0"/>
      <w:snapToGrid w:val="0"/>
      <w:rPr>
        <w:iCs/>
        <w:sz w:val="20"/>
      </w:rPr>
    </w:pPr>
    <w:r w:rsidRPr="001946B8">
      <w:rPr>
        <w:rFonts w:hint="eastAsia"/>
        <w:sz w:val="20"/>
        <w:szCs w:val="20"/>
      </w:rPr>
      <w:tab/>
    </w:r>
    <w:r w:rsidRPr="001946B8">
      <w:rPr>
        <w:sz w:val="20"/>
        <w:szCs w:val="20"/>
      </w:rPr>
      <w:t>World Rural Observations 201</w:t>
    </w:r>
    <w:r w:rsidRPr="001946B8">
      <w:rPr>
        <w:rFonts w:hint="eastAsia"/>
        <w:sz w:val="20"/>
        <w:szCs w:val="20"/>
      </w:rPr>
      <w:t>5</w:t>
    </w:r>
    <w:r w:rsidRPr="001946B8">
      <w:rPr>
        <w:sz w:val="20"/>
        <w:szCs w:val="20"/>
      </w:rPr>
      <w:t>;</w:t>
    </w:r>
    <w:r w:rsidRPr="001946B8">
      <w:rPr>
        <w:rFonts w:hint="eastAsia"/>
        <w:sz w:val="20"/>
        <w:szCs w:val="20"/>
      </w:rPr>
      <w:t>7</w:t>
    </w:r>
    <w:r w:rsidRPr="001946B8">
      <w:rPr>
        <w:sz w:val="20"/>
        <w:szCs w:val="20"/>
      </w:rPr>
      <w:t>(</w:t>
    </w:r>
    <w:r w:rsidRPr="001946B8">
      <w:rPr>
        <w:rFonts w:hint="eastAsia"/>
        <w:sz w:val="20"/>
        <w:szCs w:val="20"/>
      </w:rPr>
      <w:t>3</w:t>
    </w:r>
    <w:r w:rsidRPr="001946B8">
      <w:rPr>
        <w:sz w:val="20"/>
        <w:szCs w:val="20"/>
      </w:rPr>
      <w:t xml:space="preserve">)      </w:t>
    </w:r>
    <w:r w:rsidRPr="001946B8">
      <w:rPr>
        <w:rFonts w:hint="eastAsia"/>
        <w:sz w:val="20"/>
        <w:szCs w:val="20"/>
      </w:rPr>
      <w:tab/>
    </w:r>
    <w:r w:rsidRPr="001946B8">
      <w:rPr>
        <w:sz w:val="20"/>
        <w:szCs w:val="20"/>
      </w:rPr>
      <w:t xml:space="preserve">       </w:t>
    </w:r>
    <w:hyperlink r:id="rId1" w:history="1">
      <w:r w:rsidRPr="001946B8">
        <w:rPr>
          <w:rStyle w:val="Hyperlink"/>
          <w:sz w:val="20"/>
          <w:szCs w:val="20"/>
        </w:rPr>
        <w:t>http://www.sciencepub.net/rural</w:t>
      </w:r>
    </w:hyperlink>
  </w:p>
  <w:p w:rsidR="001946B8" w:rsidRPr="001946B8" w:rsidRDefault="001946B8" w:rsidP="001946B8">
    <w:pPr>
      <w:pStyle w:val="Default"/>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5D4A383A"/>
    <w:multiLevelType w:val="hybridMultilevel"/>
    <w:tmpl w:val="6BD2BA62"/>
    <w:lvl w:ilvl="0" w:tplc="45E25E2E">
      <w:numFmt w:val="bullet"/>
      <w:lvlText w:val=""/>
      <w:lvlJc w:val="left"/>
      <w:pPr>
        <w:tabs>
          <w:tab w:val="num" w:pos="560"/>
        </w:tabs>
        <w:ind w:left="560" w:hanging="360"/>
      </w:pPr>
      <w:rPr>
        <w:rFonts w:ascii="Symbol" w:eastAsia="SimSun"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7">
    <w:nsid w:val="62645BA3"/>
    <w:multiLevelType w:val="hybridMultilevel"/>
    <w:tmpl w:val="AF3AC8D4"/>
    <w:lvl w:ilvl="0" w:tplc="2EB66A02">
      <w:start w:val="1"/>
      <w:numFmt w:val="decimal"/>
      <w:lvlText w:val="(%1)"/>
      <w:lvlJc w:val="left"/>
      <w:pPr>
        <w:tabs>
          <w:tab w:val="num" w:pos="1080"/>
        </w:tabs>
        <w:ind w:left="1080" w:hanging="360"/>
      </w:pPr>
      <w:rPr>
        <w:rFonts w:eastAsia="SimSun"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545"/>
    <w:rsid w:val="00001B54"/>
    <w:rsid w:val="00004168"/>
    <w:rsid w:val="00016F0A"/>
    <w:rsid w:val="000207C9"/>
    <w:rsid w:val="0002390E"/>
    <w:rsid w:val="00040AED"/>
    <w:rsid w:val="000428BA"/>
    <w:rsid w:val="00042F66"/>
    <w:rsid w:val="00051DE1"/>
    <w:rsid w:val="00065FF0"/>
    <w:rsid w:val="00073C48"/>
    <w:rsid w:val="000870EE"/>
    <w:rsid w:val="000B01D6"/>
    <w:rsid w:val="000B054F"/>
    <w:rsid w:val="000B3FF6"/>
    <w:rsid w:val="000D6624"/>
    <w:rsid w:val="000F4383"/>
    <w:rsid w:val="00102DDD"/>
    <w:rsid w:val="00123AB4"/>
    <w:rsid w:val="001367C8"/>
    <w:rsid w:val="00142E2F"/>
    <w:rsid w:val="00170C6C"/>
    <w:rsid w:val="001946B8"/>
    <w:rsid w:val="001A536E"/>
    <w:rsid w:val="001A572D"/>
    <w:rsid w:val="001B3690"/>
    <w:rsid w:val="001E28DF"/>
    <w:rsid w:val="001F22E4"/>
    <w:rsid w:val="001F2AEB"/>
    <w:rsid w:val="001F5987"/>
    <w:rsid w:val="00207FF1"/>
    <w:rsid w:val="00222218"/>
    <w:rsid w:val="00261450"/>
    <w:rsid w:val="00275E61"/>
    <w:rsid w:val="002835CC"/>
    <w:rsid w:val="0029438F"/>
    <w:rsid w:val="00297F68"/>
    <w:rsid w:val="002A07A1"/>
    <w:rsid w:val="002B2245"/>
    <w:rsid w:val="002C27B2"/>
    <w:rsid w:val="002D7FD7"/>
    <w:rsid w:val="002E3EE7"/>
    <w:rsid w:val="002F1B14"/>
    <w:rsid w:val="003024AA"/>
    <w:rsid w:val="00344E81"/>
    <w:rsid w:val="0036691D"/>
    <w:rsid w:val="003674C4"/>
    <w:rsid w:val="003870B9"/>
    <w:rsid w:val="003941D0"/>
    <w:rsid w:val="003B6C6D"/>
    <w:rsid w:val="003D4E24"/>
    <w:rsid w:val="003E6119"/>
    <w:rsid w:val="003F1A2D"/>
    <w:rsid w:val="00403545"/>
    <w:rsid w:val="00406C95"/>
    <w:rsid w:val="00411392"/>
    <w:rsid w:val="00414E4B"/>
    <w:rsid w:val="004179B6"/>
    <w:rsid w:val="004275F5"/>
    <w:rsid w:val="00435A02"/>
    <w:rsid w:val="0044525D"/>
    <w:rsid w:val="00477679"/>
    <w:rsid w:val="00486486"/>
    <w:rsid w:val="004A28B0"/>
    <w:rsid w:val="004B3009"/>
    <w:rsid w:val="004B4E2E"/>
    <w:rsid w:val="004D36C0"/>
    <w:rsid w:val="004F59CE"/>
    <w:rsid w:val="00512FE8"/>
    <w:rsid w:val="00522635"/>
    <w:rsid w:val="00534AA4"/>
    <w:rsid w:val="005526B7"/>
    <w:rsid w:val="00555674"/>
    <w:rsid w:val="00560F72"/>
    <w:rsid w:val="0056232B"/>
    <w:rsid w:val="0056268E"/>
    <w:rsid w:val="005664D5"/>
    <w:rsid w:val="00566A4C"/>
    <w:rsid w:val="00566E72"/>
    <w:rsid w:val="00586003"/>
    <w:rsid w:val="00591E39"/>
    <w:rsid w:val="00597BA6"/>
    <w:rsid w:val="005A504E"/>
    <w:rsid w:val="005B3E09"/>
    <w:rsid w:val="005D3835"/>
    <w:rsid w:val="005D6282"/>
    <w:rsid w:val="005D6CF0"/>
    <w:rsid w:val="00607548"/>
    <w:rsid w:val="00622AC8"/>
    <w:rsid w:val="006251F5"/>
    <w:rsid w:val="00643D80"/>
    <w:rsid w:val="00650443"/>
    <w:rsid w:val="00653BE2"/>
    <w:rsid w:val="0065750C"/>
    <w:rsid w:val="00677BF9"/>
    <w:rsid w:val="00696241"/>
    <w:rsid w:val="006A1E53"/>
    <w:rsid w:val="006A7996"/>
    <w:rsid w:val="006E17E8"/>
    <w:rsid w:val="006E5D24"/>
    <w:rsid w:val="00720A44"/>
    <w:rsid w:val="007219CC"/>
    <w:rsid w:val="00733492"/>
    <w:rsid w:val="00737CA2"/>
    <w:rsid w:val="00774AFD"/>
    <w:rsid w:val="00776C35"/>
    <w:rsid w:val="007A2D5F"/>
    <w:rsid w:val="007C0265"/>
    <w:rsid w:val="007C4AB3"/>
    <w:rsid w:val="007C64CD"/>
    <w:rsid w:val="007D0D9D"/>
    <w:rsid w:val="007E1DE6"/>
    <w:rsid w:val="007E7A27"/>
    <w:rsid w:val="007F07A1"/>
    <w:rsid w:val="007F16A7"/>
    <w:rsid w:val="007F5EDA"/>
    <w:rsid w:val="00826B1C"/>
    <w:rsid w:val="00831962"/>
    <w:rsid w:val="00842921"/>
    <w:rsid w:val="00855D12"/>
    <w:rsid w:val="00860B61"/>
    <w:rsid w:val="008941AB"/>
    <w:rsid w:val="008D432F"/>
    <w:rsid w:val="008E596B"/>
    <w:rsid w:val="008F41A7"/>
    <w:rsid w:val="00915450"/>
    <w:rsid w:val="0092618E"/>
    <w:rsid w:val="00926875"/>
    <w:rsid w:val="00947758"/>
    <w:rsid w:val="00981579"/>
    <w:rsid w:val="009977D5"/>
    <w:rsid w:val="009A3769"/>
    <w:rsid w:val="009D2C7C"/>
    <w:rsid w:val="009F49C8"/>
    <w:rsid w:val="009F4B44"/>
    <w:rsid w:val="009F6425"/>
    <w:rsid w:val="00A26EDC"/>
    <w:rsid w:val="00A36329"/>
    <w:rsid w:val="00A504B8"/>
    <w:rsid w:val="00A565BD"/>
    <w:rsid w:val="00A64A36"/>
    <w:rsid w:val="00A73571"/>
    <w:rsid w:val="00A84676"/>
    <w:rsid w:val="00AD0CE7"/>
    <w:rsid w:val="00AF6D2D"/>
    <w:rsid w:val="00B04203"/>
    <w:rsid w:val="00B132EA"/>
    <w:rsid w:val="00B16A83"/>
    <w:rsid w:val="00B227DB"/>
    <w:rsid w:val="00B36B6D"/>
    <w:rsid w:val="00B433B4"/>
    <w:rsid w:val="00B57EED"/>
    <w:rsid w:val="00B60A58"/>
    <w:rsid w:val="00B63C8F"/>
    <w:rsid w:val="00B712FF"/>
    <w:rsid w:val="00B8435D"/>
    <w:rsid w:val="00BA05E5"/>
    <w:rsid w:val="00BB0FF7"/>
    <w:rsid w:val="00BD0133"/>
    <w:rsid w:val="00BD2F55"/>
    <w:rsid w:val="00BF534C"/>
    <w:rsid w:val="00C0723F"/>
    <w:rsid w:val="00C25C3A"/>
    <w:rsid w:val="00C40BB3"/>
    <w:rsid w:val="00C7686B"/>
    <w:rsid w:val="00C85DE9"/>
    <w:rsid w:val="00C95FD2"/>
    <w:rsid w:val="00CA5310"/>
    <w:rsid w:val="00CE6F25"/>
    <w:rsid w:val="00CF7BBD"/>
    <w:rsid w:val="00D171DE"/>
    <w:rsid w:val="00D24651"/>
    <w:rsid w:val="00D50714"/>
    <w:rsid w:val="00D53873"/>
    <w:rsid w:val="00D5571A"/>
    <w:rsid w:val="00D63C0C"/>
    <w:rsid w:val="00D82416"/>
    <w:rsid w:val="00DA0DD2"/>
    <w:rsid w:val="00DB19E9"/>
    <w:rsid w:val="00DB4576"/>
    <w:rsid w:val="00DC258F"/>
    <w:rsid w:val="00DC3CAF"/>
    <w:rsid w:val="00DD04BF"/>
    <w:rsid w:val="00DD2AF6"/>
    <w:rsid w:val="00DE04F7"/>
    <w:rsid w:val="00E06C8F"/>
    <w:rsid w:val="00E205EA"/>
    <w:rsid w:val="00E42034"/>
    <w:rsid w:val="00E56638"/>
    <w:rsid w:val="00E84BF3"/>
    <w:rsid w:val="00EA6621"/>
    <w:rsid w:val="00EB29C9"/>
    <w:rsid w:val="00ED532A"/>
    <w:rsid w:val="00EE13B9"/>
    <w:rsid w:val="00F07E87"/>
    <w:rsid w:val="00F13C98"/>
    <w:rsid w:val="00F47CCA"/>
    <w:rsid w:val="00F5065E"/>
    <w:rsid w:val="00F61669"/>
    <w:rsid w:val="00F62B47"/>
    <w:rsid w:val="00F64052"/>
    <w:rsid w:val="00F72E1E"/>
    <w:rsid w:val="00F850D3"/>
    <w:rsid w:val="00F8609C"/>
    <w:rsid w:val="00F90973"/>
    <w:rsid w:val="00FC425D"/>
    <w:rsid w:val="00FD1711"/>
    <w:rsid w:val="00FE10A6"/>
    <w:rsid w:val="00FF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E2"/>
    <w:pPr>
      <w:widowControl w:val="0"/>
      <w:jc w:val="both"/>
    </w:pPr>
    <w:rPr>
      <w:kern w:val="2"/>
      <w:sz w:val="21"/>
      <w:szCs w:val="24"/>
      <w:lang w:eastAsia="zh-CN"/>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SimHei"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SimSun"/>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SimSun"/>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SimSun" w:hAnsi="SimSun" w:cs="SimSun"/>
      <w:kern w:val="0"/>
      <w:sz w:val="24"/>
    </w:rPr>
  </w:style>
  <w:style w:type="paragraph" w:customStyle="1" w:styleId="Default">
    <w:name w:val="Default"/>
    <w:rsid w:val="00B132EA"/>
    <w:pPr>
      <w:widowControl w:val="0"/>
      <w:autoSpaceDE w:val="0"/>
      <w:autoSpaceDN w:val="0"/>
      <w:adjustRightInd w:val="0"/>
    </w:pPr>
    <w:rPr>
      <w:color w:val="000000"/>
      <w:sz w:val="24"/>
      <w:szCs w:val="24"/>
      <w:lang w:eastAsia="zh-CN"/>
    </w:rPr>
  </w:style>
  <w:style w:type="character" w:styleId="FollowedHyperlink">
    <w:name w:val="FollowedHyperlink"/>
    <w:rsid w:val="001F2AEB"/>
    <w:rPr>
      <w:color w:val="800080"/>
      <w:u w:val="single"/>
    </w:rPr>
  </w:style>
  <w:style w:type="paragraph" w:styleId="BalloonText">
    <w:name w:val="Balloon Text"/>
    <w:basedOn w:val="Normal"/>
    <w:link w:val="BalloonTextChar"/>
    <w:uiPriority w:val="99"/>
    <w:semiHidden/>
    <w:unhideWhenUsed/>
    <w:rsid w:val="00C95FD2"/>
    <w:rPr>
      <w:rFonts w:ascii="Tahoma" w:hAnsi="Tahoma" w:cs="Tahoma"/>
      <w:sz w:val="16"/>
      <w:szCs w:val="16"/>
    </w:rPr>
  </w:style>
  <w:style w:type="character" w:customStyle="1" w:styleId="BalloonTextChar">
    <w:name w:val="Balloon Text Char"/>
    <w:link w:val="BalloonText"/>
    <w:uiPriority w:val="99"/>
    <w:semiHidden/>
    <w:rsid w:val="00C95FD2"/>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okoli@unizik.edu.ng"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mailto:ik.okoli@unizik.edu.ng" TargetMode="Externa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36353</CharactersWithSpaces>
  <SharedDoc>false</SharedDoc>
  <HLinks>
    <vt:vector size="30" baseType="variant">
      <vt:variant>
        <vt:i4>6488153</vt:i4>
      </vt:variant>
      <vt:variant>
        <vt:i4>66</vt:i4>
      </vt:variant>
      <vt:variant>
        <vt:i4>0</vt:i4>
      </vt:variant>
      <vt:variant>
        <vt:i4>5</vt:i4>
      </vt:variant>
      <vt:variant>
        <vt:lpwstr>mailto:ik.okoli@unizik.edu.ng</vt:lpwstr>
      </vt:variant>
      <vt:variant>
        <vt:lpwstr/>
      </vt:variant>
      <vt:variant>
        <vt:i4>4128829</vt:i4>
      </vt:variant>
      <vt:variant>
        <vt:i4>3</vt:i4>
      </vt:variant>
      <vt:variant>
        <vt:i4>0</vt:i4>
      </vt:variant>
      <vt:variant>
        <vt:i4>5</vt:i4>
      </vt:variant>
      <vt:variant>
        <vt:lpwstr>http://www.sciencepub.net/rural</vt:lpwstr>
      </vt:variant>
      <vt:variant>
        <vt:lpwstr/>
      </vt:variant>
      <vt:variant>
        <vt:i4>6488153</vt:i4>
      </vt:variant>
      <vt:variant>
        <vt:i4>0</vt:i4>
      </vt:variant>
      <vt:variant>
        <vt:i4>0</vt:i4>
      </vt:variant>
      <vt:variant>
        <vt:i4>5</vt:i4>
      </vt:variant>
      <vt:variant>
        <vt:lpwstr>mailto:ik.okoli@unizik.edu.ng</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Iyke Okoli</cp:lastModifiedBy>
  <cp:revision>5</cp:revision>
  <cp:lastPrinted>2015-08-02T11:34:00Z</cp:lastPrinted>
  <dcterms:created xsi:type="dcterms:W3CDTF">2015-08-02T08:45:00Z</dcterms:created>
  <dcterms:modified xsi:type="dcterms:W3CDTF">2015-08-07T20:43:00Z</dcterms:modified>
  <cp:category>Science</cp:category>
</cp:coreProperties>
</file>