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0C" w:rsidRPr="0045510C" w:rsidRDefault="0045510C" w:rsidP="0045510C">
      <w:pPr>
        <w:pStyle w:val="BodyText2"/>
        <w:rPr>
          <w:sz w:val="20"/>
          <w:szCs w:val="20"/>
          <w:lang w:val="en-GB"/>
        </w:rPr>
      </w:pPr>
      <w:r w:rsidRPr="0045510C">
        <w:rPr>
          <w:sz w:val="20"/>
          <w:szCs w:val="20"/>
          <w:lang w:val="en-GB"/>
        </w:rPr>
        <w:t xml:space="preserve">Antimicrobial susceptibility pattern of </w:t>
      </w:r>
      <w:r w:rsidRPr="0045510C">
        <w:rPr>
          <w:i/>
          <w:iCs/>
          <w:sz w:val="20"/>
          <w:szCs w:val="20"/>
          <w:lang w:val="en-GB"/>
        </w:rPr>
        <w:t>Salmonella</w:t>
      </w:r>
      <w:r w:rsidRPr="0045510C">
        <w:rPr>
          <w:sz w:val="20"/>
          <w:szCs w:val="20"/>
          <w:lang w:val="en-GB"/>
        </w:rPr>
        <w:t xml:space="preserve"> species isolated from blood and urine</w:t>
      </w:r>
    </w:p>
    <w:p w:rsidR="000B054F" w:rsidRPr="003D4E24" w:rsidRDefault="000B054F" w:rsidP="000B054F">
      <w:pPr>
        <w:jc w:val="center"/>
        <w:rPr>
          <w:sz w:val="20"/>
          <w:szCs w:val="20"/>
        </w:rPr>
      </w:pPr>
    </w:p>
    <w:p w:rsidR="00B132EA" w:rsidRDefault="0045510C" w:rsidP="000B054F">
      <w:pPr>
        <w:pStyle w:val="Default"/>
        <w:jc w:val="center"/>
        <w:rPr>
          <w:bCs/>
          <w:sz w:val="20"/>
          <w:szCs w:val="20"/>
          <w:vertAlign w:val="superscript"/>
        </w:rPr>
      </w:pPr>
      <w:proofErr w:type="spellStart"/>
      <w:r>
        <w:rPr>
          <w:color w:val="000025"/>
          <w:sz w:val="20"/>
          <w:szCs w:val="20"/>
          <w:lang w:val="en-GB"/>
        </w:rPr>
        <w:t>Ikechukwu</w:t>
      </w:r>
      <w:proofErr w:type="spellEnd"/>
      <w:r>
        <w:rPr>
          <w:color w:val="000025"/>
          <w:sz w:val="20"/>
          <w:szCs w:val="20"/>
          <w:lang w:val="en-GB"/>
        </w:rPr>
        <w:t xml:space="preserve"> </w:t>
      </w:r>
      <w:proofErr w:type="spellStart"/>
      <w:r>
        <w:rPr>
          <w:color w:val="000025"/>
          <w:sz w:val="20"/>
          <w:szCs w:val="20"/>
          <w:lang w:val="en-GB"/>
        </w:rPr>
        <w:t>Okoli</w:t>
      </w:r>
      <w:proofErr w:type="spellEnd"/>
      <w:r w:rsidRPr="0045510C">
        <w:rPr>
          <w:color w:val="000025"/>
          <w:sz w:val="20"/>
          <w:szCs w:val="20"/>
          <w:lang w:val="en-GB"/>
        </w:rPr>
        <w:t xml:space="preserve"> and Joel A </w:t>
      </w:r>
      <w:proofErr w:type="spellStart"/>
      <w:r w:rsidRPr="0045510C">
        <w:rPr>
          <w:bCs/>
          <w:color w:val="000025"/>
          <w:sz w:val="20"/>
          <w:szCs w:val="20"/>
          <w:lang w:val="en-GB"/>
        </w:rPr>
        <w:t>Olabode</w:t>
      </w:r>
      <w:proofErr w:type="spellEnd"/>
    </w:p>
    <w:p w:rsidR="000B054F" w:rsidRPr="00EA6621" w:rsidRDefault="000B054F" w:rsidP="000B054F">
      <w:pPr>
        <w:pStyle w:val="Default"/>
        <w:jc w:val="center"/>
        <w:rPr>
          <w:sz w:val="20"/>
          <w:szCs w:val="20"/>
        </w:rPr>
      </w:pPr>
    </w:p>
    <w:p w:rsidR="00B132EA" w:rsidRPr="00EA6621" w:rsidRDefault="0045510C" w:rsidP="000B054F">
      <w:pPr>
        <w:tabs>
          <w:tab w:val="left" w:pos="1279"/>
        </w:tabs>
        <w:jc w:val="center"/>
        <w:rPr>
          <w:sz w:val="20"/>
          <w:szCs w:val="20"/>
        </w:rPr>
      </w:pPr>
      <w:r w:rsidRPr="0045510C">
        <w:rPr>
          <w:bCs/>
          <w:sz w:val="20"/>
          <w:szCs w:val="20"/>
          <w:lang w:val="en-GB"/>
        </w:rPr>
        <w:t xml:space="preserve">Department of Applied Microbiology, </w:t>
      </w:r>
      <w:proofErr w:type="spellStart"/>
      <w:r w:rsidRPr="0045510C">
        <w:rPr>
          <w:bCs/>
          <w:sz w:val="20"/>
          <w:szCs w:val="20"/>
          <w:lang w:val="en-GB"/>
        </w:rPr>
        <w:t>Nnamdi</w:t>
      </w:r>
      <w:proofErr w:type="spellEnd"/>
      <w:r w:rsidRPr="0045510C">
        <w:rPr>
          <w:bCs/>
          <w:sz w:val="20"/>
          <w:szCs w:val="20"/>
          <w:lang w:val="en-GB"/>
        </w:rPr>
        <w:t xml:space="preserve"> </w:t>
      </w:r>
      <w:proofErr w:type="spellStart"/>
      <w:r w:rsidRPr="0045510C">
        <w:rPr>
          <w:bCs/>
          <w:sz w:val="20"/>
          <w:szCs w:val="20"/>
          <w:lang w:val="en-GB"/>
        </w:rPr>
        <w:t>Azikiwe</w:t>
      </w:r>
      <w:proofErr w:type="spellEnd"/>
      <w:r w:rsidRPr="0045510C">
        <w:rPr>
          <w:bCs/>
          <w:sz w:val="20"/>
          <w:szCs w:val="20"/>
          <w:lang w:val="en-GB"/>
        </w:rPr>
        <w:t xml:space="preserve"> University, </w:t>
      </w:r>
      <w:r w:rsidR="00620D11">
        <w:rPr>
          <w:bCs/>
          <w:sz w:val="20"/>
          <w:szCs w:val="20"/>
          <w:lang w:val="en-GB"/>
        </w:rPr>
        <w:t xml:space="preserve">PMB 5025, </w:t>
      </w:r>
      <w:proofErr w:type="spellStart"/>
      <w:r w:rsidRPr="0045510C">
        <w:rPr>
          <w:bCs/>
          <w:sz w:val="20"/>
          <w:szCs w:val="20"/>
          <w:lang w:val="en-GB"/>
        </w:rPr>
        <w:t>Awka</w:t>
      </w:r>
      <w:proofErr w:type="spellEnd"/>
      <w:r w:rsidRPr="0045510C">
        <w:rPr>
          <w:bCs/>
          <w:sz w:val="20"/>
          <w:szCs w:val="20"/>
          <w:lang w:val="en-GB"/>
        </w:rPr>
        <w:t>, Nigeria</w:t>
      </w:r>
    </w:p>
    <w:p w:rsidR="003941D0" w:rsidRPr="00EA6621" w:rsidRDefault="00560B4E" w:rsidP="000B054F">
      <w:pPr>
        <w:jc w:val="center"/>
        <w:rPr>
          <w:sz w:val="20"/>
          <w:szCs w:val="20"/>
          <w:u w:val="single"/>
          <w:lang w:val="de-DE"/>
        </w:rPr>
      </w:pPr>
      <w:hyperlink r:id="rId7" w:history="1">
        <w:r w:rsidR="0045510C" w:rsidRPr="0045510C">
          <w:rPr>
            <w:rStyle w:val="Hyperlink"/>
            <w:sz w:val="20"/>
            <w:szCs w:val="20"/>
            <w:lang w:val="en-GB"/>
          </w:rPr>
          <w:t>ik.okoli@unizik.edu.ng</w:t>
        </w:r>
      </w:hyperlink>
    </w:p>
    <w:p w:rsidR="00B132EA" w:rsidRPr="00EA6621" w:rsidRDefault="00B132EA" w:rsidP="000B054F">
      <w:pPr>
        <w:jc w:val="center"/>
        <w:rPr>
          <w:sz w:val="20"/>
          <w:szCs w:val="20"/>
          <w:vertAlign w:val="superscript"/>
          <w:lang w:val="de-DE"/>
        </w:rPr>
      </w:pPr>
    </w:p>
    <w:p w:rsidR="00D50714" w:rsidRPr="00016DA9" w:rsidRDefault="003941D0" w:rsidP="00016DA9">
      <w:pPr>
        <w:pStyle w:val="Text"/>
        <w:snapToGrid w:val="0"/>
        <w:spacing w:line="240" w:lineRule="auto"/>
        <w:ind w:firstLine="0"/>
      </w:pPr>
      <w:r w:rsidRPr="00EA6621">
        <w:rPr>
          <w:rFonts w:hint="eastAsia"/>
          <w:b/>
          <w:bCs/>
        </w:rPr>
        <w:t>A</w:t>
      </w:r>
      <w:r w:rsidRPr="00EA6621">
        <w:rPr>
          <w:b/>
          <w:bCs/>
        </w:rPr>
        <w:t>bstract</w:t>
      </w:r>
      <w:r w:rsidRPr="00EA6621">
        <w:rPr>
          <w:rFonts w:hint="eastAsia"/>
          <w:b/>
          <w:bCs/>
        </w:rPr>
        <w:t xml:space="preserve">: </w:t>
      </w:r>
      <w:r w:rsidR="0045510C" w:rsidRPr="0045510C">
        <w:rPr>
          <w:lang w:val="en-GB"/>
        </w:rPr>
        <w:t xml:space="preserve">This study was aimed at isolation, identification and antimicrobial susceptibility characterization of isolates of </w:t>
      </w:r>
      <w:r w:rsidR="0045510C" w:rsidRPr="0045510C">
        <w:rPr>
          <w:i/>
          <w:iCs/>
          <w:lang w:val="en-GB"/>
        </w:rPr>
        <w:t xml:space="preserve">Salmonella </w:t>
      </w:r>
      <w:r w:rsidR="0045510C" w:rsidRPr="0045510C">
        <w:rPr>
          <w:lang w:val="en-GB"/>
        </w:rPr>
        <w:t xml:space="preserve">species from blood and urine culture of outpatients attending hospital whose clinical history of fever fell within a period of first to fourth week of infections. A total of 24 (17.52%) isolates identified as </w:t>
      </w:r>
      <w:r w:rsidR="0045510C" w:rsidRPr="0045510C">
        <w:rPr>
          <w:i/>
          <w:iCs/>
          <w:lang w:val="en-GB"/>
        </w:rPr>
        <w:t xml:space="preserve">Salmonella </w:t>
      </w:r>
      <w:r w:rsidR="0045510C" w:rsidRPr="0045510C">
        <w:rPr>
          <w:lang w:val="en-GB"/>
        </w:rPr>
        <w:t>species by using cultural, biochemical and serological analysis were recovered from 137 samples (75 blood samples and 62 urine samples). Predominant isolates were</w:t>
      </w:r>
      <w:r w:rsidR="0045510C" w:rsidRPr="0045510C">
        <w:rPr>
          <w:i/>
          <w:lang w:val="en-GB"/>
        </w:rPr>
        <w:t xml:space="preserve"> S. </w:t>
      </w:r>
      <w:proofErr w:type="spellStart"/>
      <w:r w:rsidR="0045510C" w:rsidRPr="0045510C">
        <w:rPr>
          <w:i/>
          <w:lang w:val="en-GB"/>
        </w:rPr>
        <w:t>typhi</w:t>
      </w:r>
      <w:proofErr w:type="spellEnd"/>
      <w:r w:rsidR="0045510C" w:rsidRPr="0045510C">
        <w:rPr>
          <w:lang w:val="en-GB"/>
        </w:rPr>
        <w:t xml:space="preserve"> 16 (11.7%), followed by </w:t>
      </w:r>
      <w:r w:rsidR="0045510C" w:rsidRPr="0045510C">
        <w:rPr>
          <w:i/>
          <w:lang w:val="en-GB"/>
        </w:rPr>
        <w:t xml:space="preserve">S. </w:t>
      </w:r>
      <w:proofErr w:type="spellStart"/>
      <w:r w:rsidR="0045510C" w:rsidRPr="0045510C">
        <w:rPr>
          <w:i/>
          <w:lang w:val="en-GB"/>
        </w:rPr>
        <w:t>paratyphi</w:t>
      </w:r>
      <w:proofErr w:type="spellEnd"/>
      <w:r w:rsidR="0045510C" w:rsidRPr="0045510C">
        <w:rPr>
          <w:lang w:val="en-GB"/>
        </w:rPr>
        <w:t xml:space="preserve"> A 6 (4.38%) and </w:t>
      </w:r>
      <w:r w:rsidR="0045510C" w:rsidRPr="0045510C">
        <w:rPr>
          <w:i/>
          <w:lang w:val="en-GB"/>
        </w:rPr>
        <w:t xml:space="preserve">S. </w:t>
      </w:r>
      <w:proofErr w:type="spellStart"/>
      <w:r w:rsidR="0045510C" w:rsidRPr="0045510C">
        <w:rPr>
          <w:i/>
          <w:lang w:val="en-GB"/>
        </w:rPr>
        <w:t>paratyphi</w:t>
      </w:r>
      <w:proofErr w:type="spellEnd"/>
      <w:r w:rsidR="0045510C" w:rsidRPr="0045510C">
        <w:rPr>
          <w:lang w:val="en-GB"/>
        </w:rPr>
        <w:t xml:space="preserve"> C 2 (1.45%). Isolates were from all age groups studied, the median age being 30 years. There were 58 (42.3%) male and 79 (57.7%) female outpatients and the male to female ratio was 1:1.36. Infection was more prevalent in the age group 6-15years 6 (8.0%) followed by age group above 46 years 3 (5.30%) in blood cultures. Meanwhile, in urine cultures prevalence was highest in the age group above 46 years (3 (4.84%)) followed by age group 26-35 years (2 (3.20%)). Antimicrobial susceptibilities were determined by Kirby-Bauer disc diffusion method using 6 different antimicrobial agents suggested by Clinical &amp; Laboratory Standards Institute (CLSI). The antimicrobial susceptibility testing showed that the 16 (100%) </w:t>
      </w:r>
      <w:r w:rsidR="0045510C" w:rsidRPr="0045510C">
        <w:rPr>
          <w:i/>
          <w:iCs/>
          <w:lang w:val="en-GB"/>
        </w:rPr>
        <w:t xml:space="preserve">Salmonella </w:t>
      </w:r>
      <w:proofErr w:type="spellStart"/>
      <w:r w:rsidR="0045510C" w:rsidRPr="0045510C">
        <w:rPr>
          <w:i/>
          <w:iCs/>
          <w:lang w:val="en-GB"/>
        </w:rPr>
        <w:t>typhi</w:t>
      </w:r>
      <w:proofErr w:type="spellEnd"/>
      <w:r w:rsidR="0045510C" w:rsidRPr="0045510C">
        <w:rPr>
          <w:i/>
          <w:iCs/>
          <w:lang w:val="en-GB"/>
        </w:rPr>
        <w:t xml:space="preserve"> </w:t>
      </w:r>
      <w:r w:rsidR="0045510C" w:rsidRPr="0045510C">
        <w:rPr>
          <w:lang w:val="en-GB"/>
        </w:rPr>
        <w:t xml:space="preserve">isolates were sensitive to Ciprofloxacin, 15 (93.8%) to </w:t>
      </w:r>
      <w:proofErr w:type="spellStart"/>
      <w:r w:rsidR="0045510C" w:rsidRPr="0045510C">
        <w:rPr>
          <w:lang w:val="en-GB"/>
        </w:rPr>
        <w:t>Ceftriaxone</w:t>
      </w:r>
      <w:proofErr w:type="spellEnd"/>
      <w:r w:rsidR="0045510C" w:rsidRPr="0045510C">
        <w:rPr>
          <w:lang w:val="en-GB"/>
        </w:rPr>
        <w:t xml:space="preserve">, 14 (87.5%) to </w:t>
      </w:r>
      <w:proofErr w:type="spellStart"/>
      <w:r w:rsidR="0045510C" w:rsidRPr="0045510C">
        <w:rPr>
          <w:lang w:val="en-GB"/>
        </w:rPr>
        <w:t>Chloramphenicol</w:t>
      </w:r>
      <w:proofErr w:type="spellEnd"/>
      <w:r w:rsidR="0045510C" w:rsidRPr="0045510C">
        <w:rPr>
          <w:lang w:val="en-GB"/>
        </w:rPr>
        <w:t xml:space="preserve"> and 12 (75%) to </w:t>
      </w:r>
      <w:proofErr w:type="spellStart"/>
      <w:r w:rsidR="0045510C" w:rsidRPr="0045510C">
        <w:rPr>
          <w:lang w:val="en-GB"/>
        </w:rPr>
        <w:t>Ampicillin</w:t>
      </w:r>
      <w:proofErr w:type="spellEnd"/>
      <w:r w:rsidR="0045510C" w:rsidRPr="0045510C">
        <w:rPr>
          <w:lang w:val="en-GB"/>
        </w:rPr>
        <w:t>. On the other hand, 10 (62.5%) were resistant to Tetr</w:t>
      </w:r>
      <w:r w:rsidR="0045510C" w:rsidRPr="00016DA9">
        <w:rPr>
          <w:lang w:val="en-GB"/>
        </w:rPr>
        <w:t>acycline, and 12 (75%) resistant to Co-</w:t>
      </w:r>
      <w:proofErr w:type="spellStart"/>
      <w:r w:rsidR="0045510C" w:rsidRPr="00016DA9">
        <w:rPr>
          <w:lang w:val="en-GB"/>
        </w:rPr>
        <w:t>trimoxazole</w:t>
      </w:r>
      <w:proofErr w:type="spellEnd"/>
      <w:r w:rsidR="0045510C" w:rsidRPr="00016DA9">
        <w:rPr>
          <w:lang w:val="en-GB"/>
        </w:rPr>
        <w:t xml:space="preserve">. Out of 6 </w:t>
      </w:r>
      <w:r w:rsidR="0045510C" w:rsidRPr="00016DA9">
        <w:rPr>
          <w:i/>
          <w:iCs/>
          <w:lang w:val="en-GB"/>
        </w:rPr>
        <w:t xml:space="preserve">Salmonella </w:t>
      </w:r>
      <w:proofErr w:type="spellStart"/>
      <w:r w:rsidR="0045510C" w:rsidRPr="00016DA9">
        <w:rPr>
          <w:i/>
          <w:iCs/>
          <w:lang w:val="en-GB"/>
        </w:rPr>
        <w:t>paratyphi</w:t>
      </w:r>
      <w:proofErr w:type="spellEnd"/>
      <w:r w:rsidR="0045510C" w:rsidRPr="00016DA9">
        <w:rPr>
          <w:i/>
          <w:iCs/>
          <w:lang w:val="en-GB"/>
        </w:rPr>
        <w:t xml:space="preserve"> </w:t>
      </w:r>
      <w:proofErr w:type="gramStart"/>
      <w:r w:rsidR="0045510C" w:rsidRPr="00016DA9">
        <w:rPr>
          <w:iCs/>
          <w:lang w:val="en-GB"/>
        </w:rPr>
        <w:t>A</w:t>
      </w:r>
      <w:proofErr w:type="gramEnd"/>
      <w:r w:rsidR="0045510C" w:rsidRPr="00016DA9">
        <w:rPr>
          <w:i/>
          <w:iCs/>
          <w:lang w:val="en-GB"/>
        </w:rPr>
        <w:t xml:space="preserve"> </w:t>
      </w:r>
      <w:r w:rsidR="0045510C" w:rsidRPr="00016DA9">
        <w:rPr>
          <w:lang w:val="en-GB"/>
        </w:rPr>
        <w:t xml:space="preserve">isolates, all the 6 (100%) were susceptible to Ciprofloxacin and 5 (83.3%) susceptible to </w:t>
      </w:r>
      <w:proofErr w:type="spellStart"/>
      <w:r w:rsidR="0045510C" w:rsidRPr="00016DA9">
        <w:rPr>
          <w:lang w:val="en-GB"/>
        </w:rPr>
        <w:t>Ceftriaxone</w:t>
      </w:r>
      <w:proofErr w:type="spellEnd"/>
      <w:r w:rsidR="0045510C" w:rsidRPr="00016DA9">
        <w:rPr>
          <w:lang w:val="en-GB"/>
        </w:rPr>
        <w:t xml:space="preserve">, 4 (66.7%) susceptible to </w:t>
      </w:r>
      <w:proofErr w:type="spellStart"/>
      <w:r w:rsidR="0045510C" w:rsidRPr="00016DA9">
        <w:rPr>
          <w:lang w:val="en-GB"/>
        </w:rPr>
        <w:t>Chloramphenicol</w:t>
      </w:r>
      <w:proofErr w:type="spellEnd"/>
      <w:r w:rsidR="0045510C" w:rsidRPr="00016DA9">
        <w:rPr>
          <w:lang w:val="en-GB"/>
        </w:rPr>
        <w:t xml:space="preserve"> while 4 (66.6%) were resistant to Tetracycline and Co-</w:t>
      </w:r>
      <w:proofErr w:type="spellStart"/>
      <w:r w:rsidR="0045510C" w:rsidRPr="00016DA9">
        <w:rPr>
          <w:lang w:val="en-GB"/>
        </w:rPr>
        <w:t>trimoxazole</w:t>
      </w:r>
      <w:proofErr w:type="spellEnd"/>
      <w:r w:rsidR="0045510C" w:rsidRPr="00016DA9">
        <w:rPr>
          <w:lang w:val="en-GB"/>
        </w:rPr>
        <w:t xml:space="preserve">. Furthermore, 2 (100%) of </w:t>
      </w:r>
      <w:r w:rsidR="0045510C" w:rsidRPr="00016DA9">
        <w:rPr>
          <w:i/>
          <w:lang w:val="en-GB"/>
        </w:rPr>
        <w:t xml:space="preserve">Salmonella </w:t>
      </w:r>
      <w:proofErr w:type="spellStart"/>
      <w:r w:rsidR="0045510C" w:rsidRPr="00016DA9">
        <w:rPr>
          <w:i/>
          <w:lang w:val="en-GB"/>
        </w:rPr>
        <w:t>paratyphi</w:t>
      </w:r>
      <w:proofErr w:type="spellEnd"/>
      <w:r w:rsidR="0045510C" w:rsidRPr="00016DA9">
        <w:rPr>
          <w:i/>
          <w:lang w:val="en-GB"/>
        </w:rPr>
        <w:t xml:space="preserve"> </w:t>
      </w:r>
      <w:r w:rsidR="0045510C" w:rsidRPr="00016DA9">
        <w:rPr>
          <w:lang w:val="en-GB"/>
        </w:rPr>
        <w:t xml:space="preserve">C were susceptible to Ciprofloxacin and </w:t>
      </w:r>
      <w:proofErr w:type="spellStart"/>
      <w:r w:rsidR="0045510C" w:rsidRPr="00016DA9">
        <w:rPr>
          <w:lang w:val="en-GB"/>
        </w:rPr>
        <w:t>Ceftriaxone</w:t>
      </w:r>
      <w:proofErr w:type="spellEnd"/>
      <w:r w:rsidR="0045510C" w:rsidRPr="00016DA9">
        <w:rPr>
          <w:lang w:val="en-GB"/>
        </w:rPr>
        <w:t xml:space="preserve">. The finding indicates that Ciprofloxacin can be used as a first line therapy for treatment and the need of blood culture, along with the urine culture and clinical history should be taken into consideration for an accurate diagnosis of enteric fever caused by </w:t>
      </w:r>
      <w:r w:rsidR="0045510C" w:rsidRPr="00016DA9">
        <w:rPr>
          <w:i/>
          <w:iCs/>
          <w:lang w:val="en-GB"/>
        </w:rPr>
        <w:t xml:space="preserve">Salmonella </w:t>
      </w:r>
      <w:proofErr w:type="spellStart"/>
      <w:r w:rsidR="0045510C" w:rsidRPr="00016DA9">
        <w:rPr>
          <w:iCs/>
          <w:lang w:val="en-GB"/>
        </w:rPr>
        <w:t>spp</w:t>
      </w:r>
      <w:proofErr w:type="spellEnd"/>
      <w:r w:rsidRPr="00016DA9">
        <w:t>.</w:t>
      </w:r>
      <w:r w:rsidR="009A3769" w:rsidRPr="00016DA9">
        <w:t xml:space="preserve"> </w:t>
      </w:r>
    </w:p>
    <w:p w:rsidR="00016DA9" w:rsidRDefault="003941D0" w:rsidP="00016DA9">
      <w:pPr>
        <w:pStyle w:val="Default"/>
        <w:jc w:val="lowKashida"/>
        <w:rPr>
          <w:sz w:val="20"/>
          <w:szCs w:val="20"/>
        </w:rPr>
      </w:pPr>
      <w:proofErr w:type="gramStart"/>
      <w:r w:rsidRPr="00016DA9">
        <w:rPr>
          <w:sz w:val="20"/>
        </w:rPr>
        <w:t>[</w:t>
      </w:r>
      <w:proofErr w:type="spellStart"/>
      <w:r w:rsidR="000B711E" w:rsidRPr="00016DA9">
        <w:rPr>
          <w:bCs/>
          <w:sz w:val="20"/>
          <w:lang w:val="en-GB"/>
        </w:rPr>
        <w:t>Okoli</w:t>
      </w:r>
      <w:proofErr w:type="spellEnd"/>
      <w:r w:rsidR="000B711E" w:rsidRPr="00016DA9">
        <w:rPr>
          <w:bCs/>
          <w:sz w:val="20"/>
          <w:lang w:val="en-GB"/>
        </w:rPr>
        <w:t xml:space="preserve"> I and </w:t>
      </w:r>
      <w:proofErr w:type="spellStart"/>
      <w:r w:rsidR="000B711E" w:rsidRPr="00016DA9">
        <w:rPr>
          <w:bCs/>
          <w:sz w:val="20"/>
          <w:lang w:val="en-GB"/>
        </w:rPr>
        <w:t>Olabode</w:t>
      </w:r>
      <w:proofErr w:type="spellEnd"/>
      <w:r w:rsidR="000B711E" w:rsidRPr="00016DA9">
        <w:rPr>
          <w:bCs/>
          <w:sz w:val="20"/>
          <w:lang w:val="en-GB"/>
        </w:rPr>
        <w:t xml:space="preserve"> JA</w:t>
      </w:r>
      <w:r w:rsidR="00D50714" w:rsidRPr="00016DA9">
        <w:rPr>
          <w:bCs/>
          <w:sz w:val="20"/>
        </w:rPr>
        <w:t>.</w:t>
      </w:r>
      <w:proofErr w:type="gramEnd"/>
      <w:r w:rsidR="00D50714" w:rsidRPr="00016DA9">
        <w:rPr>
          <w:bCs/>
          <w:sz w:val="20"/>
        </w:rPr>
        <w:t xml:space="preserve"> </w:t>
      </w:r>
      <w:r w:rsidR="0045510C" w:rsidRPr="00016DA9">
        <w:rPr>
          <w:b/>
          <w:bCs/>
          <w:sz w:val="20"/>
          <w:lang w:val="en-GB"/>
        </w:rPr>
        <w:t xml:space="preserve">Antimicrobial susceptibility pattern of </w:t>
      </w:r>
      <w:r w:rsidR="0045510C" w:rsidRPr="00016DA9">
        <w:rPr>
          <w:b/>
          <w:bCs/>
          <w:i/>
          <w:iCs/>
          <w:sz w:val="20"/>
          <w:lang w:val="en-GB"/>
        </w:rPr>
        <w:t>Salmonella</w:t>
      </w:r>
      <w:r w:rsidR="0045510C" w:rsidRPr="00016DA9">
        <w:rPr>
          <w:b/>
          <w:bCs/>
          <w:sz w:val="20"/>
          <w:lang w:val="en-GB"/>
        </w:rPr>
        <w:t xml:space="preserve"> species isolated from blood and urine</w:t>
      </w:r>
      <w:r w:rsidR="00016DA9" w:rsidRPr="00076467">
        <w:rPr>
          <w:rFonts w:eastAsia="Times New Roman"/>
          <w:b/>
          <w:bCs/>
          <w:sz w:val="20"/>
          <w:szCs w:val="20"/>
          <w:lang w:bidi="fa-IR"/>
        </w:rPr>
        <w:t>.</w:t>
      </w:r>
      <w:r w:rsidR="00016DA9" w:rsidRPr="00076467">
        <w:rPr>
          <w:rFonts w:ascii="宋体" w:hAnsi="宋体" w:hint="eastAsia"/>
          <w:iCs/>
          <w:sz w:val="20"/>
          <w:szCs w:val="20"/>
        </w:rPr>
        <w:t xml:space="preserve"> </w:t>
      </w:r>
      <w:r w:rsidR="00016DA9" w:rsidRPr="00076467">
        <w:rPr>
          <w:rFonts w:eastAsia="Times New Roman"/>
          <w:bCs/>
          <w:i/>
          <w:sz w:val="20"/>
          <w:szCs w:val="20"/>
        </w:rPr>
        <w:t xml:space="preserve">World Rural </w:t>
      </w:r>
      <w:proofErr w:type="spellStart"/>
      <w:r w:rsidR="00016DA9" w:rsidRPr="00076467">
        <w:rPr>
          <w:rFonts w:eastAsia="Times New Roman"/>
          <w:bCs/>
          <w:i/>
          <w:sz w:val="20"/>
          <w:szCs w:val="20"/>
        </w:rPr>
        <w:t>Observ</w:t>
      </w:r>
      <w:proofErr w:type="spellEnd"/>
      <w:r w:rsidR="00016DA9" w:rsidRPr="00076467">
        <w:rPr>
          <w:rFonts w:eastAsia="Times New Roman"/>
          <w:bCs/>
          <w:sz w:val="20"/>
          <w:szCs w:val="20"/>
        </w:rPr>
        <w:t xml:space="preserve"> </w:t>
      </w:r>
      <w:r w:rsidR="00016DA9" w:rsidRPr="00076467">
        <w:rPr>
          <w:sz w:val="20"/>
          <w:szCs w:val="20"/>
        </w:rPr>
        <w:t>201</w:t>
      </w:r>
      <w:r w:rsidR="00016DA9">
        <w:rPr>
          <w:rFonts w:hint="eastAsia"/>
          <w:sz w:val="20"/>
          <w:szCs w:val="20"/>
        </w:rPr>
        <w:t>5</w:t>
      </w:r>
      <w:proofErr w:type="gramStart"/>
      <w:r w:rsidR="00016DA9" w:rsidRPr="00076467">
        <w:rPr>
          <w:sz w:val="20"/>
          <w:szCs w:val="20"/>
        </w:rPr>
        <w:t>;</w:t>
      </w:r>
      <w:r w:rsidR="00016DA9">
        <w:rPr>
          <w:rFonts w:hint="eastAsia"/>
          <w:sz w:val="20"/>
          <w:szCs w:val="20"/>
        </w:rPr>
        <w:t>7</w:t>
      </w:r>
      <w:proofErr w:type="gramEnd"/>
      <w:r w:rsidR="00016DA9" w:rsidRPr="00076467">
        <w:rPr>
          <w:sz w:val="20"/>
          <w:szCs w:val="20"/>
        </w:rPr>
        <w:t>(</w:t>
      </w:r>
      <w:r w:rsidR="00016DA9">
        <w:rPr>
          <w:rFonts w:hint="eastAsia"/>
          <w:sz w:val="20"/>
          <w:szCs w:val="20"/>
        </w:rPr>
        <w:t>3</w:t>
      </w:r>
      <w:r w:rsidR="00016DA9" w:rsidRPr="00076467">
        <w:rPr>
          <w:sz w:val="20"/>
          <w:szCs w:val="20"/>
        </w:rPr>
        <w:t>):</w:t>
      </w:r>
      <w:r w:rsidR="00E541B9">
        <w:rPr>
          <w:noProof/>
          <w:sz w:val="20"/>
          <w:szCs w:val="20"/>
        </w:rPr>
        <w:t>59</w:t>
      </w:r>
      <w:r w:rsidR="00016DA9" w:rsidRPr="0050224F">
        <w:rPr>
          <w:sz w:val="20"/>
          <w:szCs w:val="20"/>
        </w:rPr>
        <w:t>-</w:t>
      </w:r>
      <w:r w:rsidR="00E541B9">
        <w:rPr>
          <w:noProof/>
          <w:sz w:val="20"/>
          <w:szCs w:val="20"/>
        </w:rPr>
        <w:t>66</w:t>
      </w:r>
      <w:r w:rsidR="00016DA9" w:rsidRPr="00076467">
        <w:rPr>
          <w:sz w:val="20"/>
          <w:szCs w:val="20"/>
        </w:rPr>
        <w:t>]</w:t>
      </w:r>
      <w:r w:rsidR="00016DA9" w:rsidRPr="00076467">
        <w:rPr>
          <w:rFonts w:hint="eastAsia"/>
          <w:sz w:val="20"/>
          <w:szCs w:val="20"/>
        </w:rPr>
        <w:t>.</w:t>
      </w:r>
      <w:r w:rsidR="00016DA9" w:rsidRPr="00076467">
        <w:rPr>
          <w:sz w:val="20"/>
          <w:szCs w:val="20"/>
        </w:rPr>
        <w:t xml:space="preserve"> ISSN: 1944-6543 (Print); ISSN: 1944-6551 (Online). </w:t>
      </w:r>
      <w:hyperlink r:id="rId8" w:history="1">
        <w:r w:rsidR="00016DA9" w:rsidRPr="005A0EFE">
          <w:rPr>
            <w:rStyle w:val="Hyperlink"/>
            <w:sz w:val="20"/>
            <w:szCs w:val="20"/>
          </w:rPr>
          <w:t>http://www.sciencepub.net/rural</w:t>
        </w:r>
      </w:hyperlink>
      <w:r w:rsidR="00016DA9" w:rsidRPr="00076467">
        <w:rPr>
          <w:sz w:val="20"/>
          <w:szCs w:val="20"/>
        </w:rPr>
        <w:t>.</w:t>
      </w:r>
      <w:r w:rsidR="00016DA9" w:rsidRPr="00076467">
        <w:rPr>
          <w:rFonts w:hint="eastAsia"/>
          <w:sz w:val="20"/>
          <w:szCs w:val="20"/>
        </w:rPr>
        <w:t xml:space="preserve"> </w:t>
      </w:r>
      <w:r w:rsidR="00016DA9">
        <w:rPr>
          <w:rFonts w:hint="eastAsia"/>
          <w:sz w:val="20"/>
          <w:szCs w:val="20"/>
        </w:rPr>
        <w:t>11</w:t>
      </w:r>
      <w:r w:rsidR="00016DA9" w:rsidRPr="00076467">
        <w:rPr>
          <w:sz w:val="20"/>
          <w:szCs w:val="20"/>
        </w:rPr>
        <w:t xml:space="preserve"> </w:t>
      </w:r>
    </w:p>
    <w:p w:rsidR="003941D0" w:rsidRPr="00016DA9" w:rsidRDefault="003941D0" w:rsidP="00016DA9">
      <w:pPr>
        <w:pStyle w:val="Text"/>
        <w:snapToGrid w:val="0"/>
        <w:spacing w:line="240" w:lineRule="auto"/>
        <w:ind w:firstLine="0"/>
        <w:rPr>
          <w:b/>
          <w:bCs/>
        </w:rPr>
      </w:pPr>
    </w:p>
    <w:p w:rsidR="003941D0" w:rsidRPr="00016DA9" w:rsidRDefault="003941D0" w:rsidP="00016DA9">
      <w:pPr>
        <w:snapToGrid w:val="0"/>
        <w:ind w:rightChars="188" w:right="395"/>
        <w:rPr>
          <w:kern w:val="0"/>
          <w:sz w:val="20"/>
          <w:szCs w:val="20"/>
          <w:lang w:val="en-GB"/>
        </w:rPr>
      </w:pPr>
      <w:r w:rsidRPr="00016DA9">
        <w:rPr>
          <w:rFonts w:hint="eastAsia"/>
          <w:b/>
          <w:bCs/>
          <w:kern w:val="0"/>
          <w:sz w:val="20"/>
          <w:szCs w:val="20"/>
        </w:rPr>
        <w:t>Key words</w:t>
      </w:r>
      <w:r w:rsidRPr="00016DA9">
        <w:rPr>
          <w:rFonts w:hint="eastAsia"/>
          <w:kern w:val="0"/>
          <w:sz w:val="20"/>
          <w:szCs w:val="20"/>
        </w:rPr>
        <w:t>:</w:t>
      </w:r>
      <w:r w:rsidRPr="00016DA9">
        <w:rPr>
          <w:kern w:val="0"/>
          <w:sz w:val="20"/>
          <w:szCs w:val="20"/>
        </w:rPr>
        <w:t xml:space="preserve"> </w:t>
      </w:r>
      <w:r w:rsidR="000B711E" w:rsidRPr="00016DA9">
        <w:rPr>
          <w:i/>
          <w:kern w:val="0"/>
          <w:sz w:val="20"/>
          <w:szCs w:val="20"/>
          <w:lang w:val="en-GB"/>
        </w:rPr>
        <w:t xml:space="preserve">Salmonella </w:t>
      </w:r>
      <w:proofErr w:type="spellStart"/>
      <w:r w:rsidR="000B711E" w:rsidRPr="00016DA9">
        <w:rPr>
          <w:i/>
          <w:kern w:val="0"/>
          <w:sz w:val="20"/>
          <w:szCs w:val="20"/>
          <w:lang w:val="en-GB"/>
        </w:rPr>
        <w:t>typhi</w:t>
      </w:r>
      <w:proofErr w:type="spellEnd"/>
      <w:r w:rsidR="000B711E" w:rsidRPr="00016DA9">
        <w:rPr>
          <w:i/>
          <w:kern w:val="0"/>
          <w:sz w:val="20"/>
          <w:szCs w:val="20"/>
          <w:lang w:val="en-GB"/>
        </w:rPr>
        <w:t xml:space="preserve">, Salmonella </w:t>
      </w:r>
      <w:proofErr w:type="spellStart"/>
      <w:r w:rsidR="000B711E" w:rsidRPr="00016DA9">
        <w:rPr>
          <w:i/>
          <w:kern w:val="0"/>
          <w:sz w:val="20"/>
          <w:szCs w:val="20"/>
          <w:lang w:val="en-GB"/>
        </w:rPr>
        <w:t>paratyphi</w:t>
      </w:r>
      <w:proofErr w:type="spellEnd"/>
      <w:r w:rsidR="000B711E" w:rsidRPr="00016DA9">
        <w:rPr>
          <w:i/>
          <w:kern w:val="0"/>
          <w:sz w:val="20"/>
          <w:szCs w:val="20"/>
          <w:lang w:val="en-GB"/>
        </w:rPr>
        <w:t>,</w:t>
      </w:r>
      <w:r w:rsidR="000B711E" w:rsidRPr="00016DA9">
        <w:rPr>
          <w:kern w:val="0"/>
          <w:sz w:val="20"/>
          <w:szCs w:val="20"/>
          <w:lang w:val="en-GB"/>
        </w:rPr>
        <w:t xml:space="preserve"> antimicrobial susceptibility, antibiotics</w:t>
      </w:r>
    </w:p>
    <w:p w:rsidR="003941D0" w:rsidRPr="00016DA9" w:rsidRDefault="003941D0" w:rsidP="00016DA9">
      <w:pPr>
        <w:snapToGrid w:val="0"/>
        <w:ind w:rightChars="188" w:right="395"/>
        <w:rPr>
          <w:b/>
          <w:bCs/>
          <w:kern w:val="0"/>
          <w:sz w:val="20"/>
          <w:szCs w:val="20"/>
        </w:rPr>
      </w:pPr>
    </w:p>
    <w:p w:rsidR="00650443" w:rsidRPr="00016DA9" w:rsidRDefault="00650443" w:rsidP="00016DA9">
      <w:pPr>
        <w:pStyle w:val="NormalIndent"/>
        <w:spacing w:line="240" w:lineRule="auto"/>
        <w:ind w:firstLine="0"/>
        <w:rPr>
          <w:b/>
          <w:bCs/>
          <w:kern w:val="0"/>
          <w:sz w:val="20"/>
        </w:rPr>
        <w:sectPr w:rsidR="00650443" w:rsidRPr="00016DA9" w:rsidSect="00E541B9">
          <w:headerReference w:type="default" r:id="rId9"/>
          <w:footerReference w:type="even" r:id="rId10"/>
          <w:footerReference w:type="default" r:id="rId11"/>
          <w:type w:val="continuous"/>
          <w:pgSz w:w="12242" w:h="15842" w:code="1"/>
          <w:pgMar w:top="1440" w:right="1440" w:bottom="1440" w:left="1440" w:header="720" w:footer="720" w:gutter="0"/>
          <w:pgNumType w:start="59"/>
          <w:cols w:space="425"/>
          <w:docGrid w:linePitch="312"/>
        </w:sectPr>
      </w:pPr>
    </w:p>
    <w:p w:rsidR="003941D0" w:rsidRPr="00016DA9" w:rsidRDefault="003941D0" w:rsidP="00016DA9">
      <w:pPr>
        <w:pStyle w:val="NormalIndent"/>
        <w:spacing w:line="240" w:lineRule="auto"/>
        <w:ind w:firstLine="0"/>
        <w:rPr>
          <w:b/>
          <w:bCs/>
          <w:kern w:val="0"/>
          <w:sz w:val="20"/>
        </w:rPr>
      </w:pPr>
      <w:r w:rsidRPr="00016DA9">
        <w:rPr>
          <w:rFonts w:hint="eastAsia"/>
          <w:b/>
          <w:bCs/>
          <w:kern w:val="0"/>
          <w:sz w:val="20"/>
        </w:rPr>
        <w:lastRenderedPageBreak/>
        <w:t>1</w:t>
      </w:r>
      <w:r w:rsidRPr="00016DA9">
        <w:rPr>
          <w:b/>
          <w:bCs/>
          <w:kern w:val="0"/>
          <w:sz w:val="20"/>
        </w:rPr>
        <w:t>.</w:t>
      </w:r>
      <w:r w:rsidRPr="00016DA9">
        <w:rPr>
          <w:rFonts w:hint="eastAsia"/>
          <w:b/>
          <w:bCs/>
          <w:kern w:val="0"/>
          <w:sz w:val="20"/>
        </w:rPr>
        <w:t xml:space="preserve"> Introduction</w:t>
      </w:r>
    </w:p>
    <w:p w:rsidR="000B711E" w:rsidRPr="000B711E" w:rsidRDefault="000B711E" w:rsidP="00016DA9">
      <w:pPr>
        <w:snapToGrid w:val="0"/>
        <w:ind w:firstLineChars="200" w:firstLine="400"/>
        <w:rPr>
          <w:sz w:val="20"/>
          <w:szCs w:val="20"/>
          <w:lang w:val="en-GB"/>
        </w:rPr>
      </w:pPr>
      <w:r w:rsidRPr="00016DA9">
        <w:rPr>
          <w:kern w:val="0"/>
          <w:sz w:val="20"/>
          <w:szCs w:val="20"/>
          <w:lang w:val="en-GB"/>
        </w:rPr>
        <w:t>Salmonellae are Gram negat</w:t>
      </w:r>
      <w:r w:rsidRPr="000B711E">
        <w:rPr>
          <w:sz w:val="20"/>
          <w:szCs w:val="20"/>
          <w:lang w:val="en-GB"/>
        </w:rPr>
        <w:t>ive, non-lactose fermenting and non-</w:t>
      </w:r>
      <w:proofErr w:type="spellStart"/>
      <w:r w:rsidRPr="000B711E">
        <w:rPr>
          <w:sz w:val="20"/>
          <w:szCs w:val="20"/>
          <w:lang w:val="en-GB"/>
        </w:rPr>
        <w:t>sporing</w:t>
      </w:r>
      <w:proofErr w:type="spellEnd"/>
      <w:r w:rsidRPr="000B711E">
        <w:rPr>
          <w:sz w:val="20"/>
          <w:szCs w:val="20"/>
          <w:lang w:val="en-GB"/>
        </w:rPr>
        <w:t xml:space="preserve"> bacteria. With exception of </w:t>
      </w:r>
      <w:r w:rsidRPr="000B711E">
        <w:rPr>
          <w:i/>
          <w:sz w:val="20"/>
          <w:szCs w:val="20"/>
          <w:lang w:val="en-GB"/>
        </w:rPr>
        <w:t xml:space="preserve">Salmonella </w:t>
      </w:r>
      <w:proofErr w:type="spellStart"/>
      <w:r w:rsidRPr="000B711E">
        <w:rPr>
          <w:i/>
          <w:sz w:val="20"/>
          <w:szCs w:val="20"/>
          <w:lang w:val="en-GB"/>
        </w:rPr>
        <w:t>pullorum-gallinarum</w:t>
      </w:r>
      <w:proofErr w:type="spellEnd"/>
      <w:r w:rsidRPr="000B711E">
        <w:rPr>
          <w:sz w:val="20"/>
          <w:szCs w:val="20"/>
          <w:lang w:val="en-GB"/>
        </w:rPr>
        <w:t xml:space="preserve">, all salmonellae are actively motile. They are also, non-capsulated with the exception of </w:t>
      </w:r>
      <w:r w:rsidRPr="000B711E">
        <w:rPr>
          <w:i/>
          <w:sz w:val="20"/>
          <w:szCs w:val="20"/>
          <w:lang w:val="en-GB"/>
        </w:rPr>
        <w:t xml:space="preserve">Salmonella </w:t>
      </w:r>
      <w:proofErr w:type="spellStart"/>
      <w:r w:rsidRPr="000B711E">
        <w:rPr>
          <w:i/>
          <w:sz w:val="20"/>
          <w:szCs w:val="20"/>
          <w:lang w:val="en-GB"/>
        </w:rPr>
        <w:t>typhi</w:t>
      </w:r>
      <w:proofErr w:type="spellEnd"/>
      <w:r w:rsidRPr="000B711E">
        <w:rPr>
          <w:sz w:val="20"/>
          <w:szCs w:val="20"/>
          <w:lang w:val="en-GB"/>
        </w:rPr>
        <w:t xml:space="preserve"> belonging to the family </w:t>
      </w:r>
      <w:proofErr w:type="spellStart"/>
      <w:r w:rsidRPr="000B711E">
        <w:rPr>
          <w:sz w:val="20"/>
          <w:szCs w:val="20"/>
          <w:lang w:val="en-GB"/>
        </w:rPr>
        <w:t>Enterobacteriaceae</w:t>
      </w:r>
      <w:proofErr w:type="spellEnd"/>
      <w:r w:rsidRPr="000B711E">
        <w:rPr>
          <w:sz w:val="20"/>
          <w:szCs w:val="20"/>
          <w:lang w:val="en-GB"/>
        </w:rPr>
        <w:t xml:space="preserve"> </w:t>
      </w:r>
      <w:r w:rsidR="00560B4E" w:rsidRPr="00560B4E">
        <w:rPr>
          <w:sz w:val="20"/>
          <w:szCs w:val="20"/>
          <w:lang w:val="en-GB"/>
        </w:rPr>
        <w:fldChar w:fldCharType="begin"/>
      </w:r>
      <w:r w:rsidRPr="000B711E">
        <w:rPr>
          <w:sz w:val="20"/>
          <w:szCs w:val="20"/>
          <w:lang w:val="en-GB"/>
        </w:rPr>
        <w:instrText xml:space="preserve"> ADDIN EN.CITE &lt;EndNote&gt;&lt;Cite&gt;&lt;Author&gt;Cheesbrough&lt;/Author&gt;&lt;Year&gt;2002&lt;/Year&gt;&lt;RecNum&gt;45&lt;/RecNum&gt;&lt;DisplayText&gt;(Cheesbrough, 2002; Perilla et al., 2003)&lt;/DisplayText&gt;&lt;record&gt;&lt;rec-number&gt;45&lt;/rec-number&gt;&lt;foreign-keys&gt;&lt;key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Press&lt;/publisher&gt;&lt;urls&gt;&lt;/urls&gt;&lt;/record&gt;&lt;/Cite&gt;&lt;Cite&gt;&lt;Author&gt;Perilla&lt;/Author&gt;&lt;Year&gt;2003&lt;/Year&gt;&lt;RecNum&gt;46&lt;/RecNum&gt;&lt;record&gt;&lt;rec-number&gt;46&lt;/rec-number&gt;&lt;foreign-keys&gt;&lt;key app="EN" db-id="22r5addtpd9vapeteflv5wsdpfpvwexss092" timestamp="1437953568"&gt;46&lt;/key&gt;&lt;/foreign-keys&gt;&lt;ref-type name="Book"&gt;6&lt;/ref-type&gt;&lt;contributors&gt;&lt;authors&gt;&lt;author&gt;Perilla, M. J.&lt;/author&gt;&lt;author&gt;Ajello, G.&lt;/author&gt;&lt;author&gt;Bopp, C.&lt;/author&gt;&lt;author&gt;Elliott, J.&lt;/author&gt;&lt;author&gt;Facklam, R.&lt;/author&gt;&lt;author&gt;Knapp, J. S.&lt;/author&gt;&lt;author&gt;Popovic, T.&lt;/author&gt;&lt;author&gt;Wells, J.&lt;/author&gt;&lt;author&gt;Dowell, S. F.&lt;/author&gt;&lt;/authors&gt;&lt;/contributors&gt;&lt;titles&gt;&lt;title&gt;&lt;style face="normal" font="default" size="100%"&gt;Manual for the Laboratory Identification and Antimicrobial Susceptibility Testing of Bacterial Pathogens of Public Health Importance in the Developing World. &lt;/style&gt;&lt;style face="italic" font="default" size="100%"&gt;Haemophilus influenzae, Neisseria meningitidis, Streptococcus pneumoniae, Neisseria gonorrhoeae, Salmonella serotype Typhi, Shigella, and Vibrio cholerae&lt;/style&gt;&lt;/title&gt;&lt;/titles&gt;&lt;dates&gt;&lt;year&gt;2003&lt;/year&gt;&lt;/dates&gt;&lt;pub-location&gt;Atlanta, Georgia, USA&lt;/pub-location&gt;&lt;publisher&gt;Centers for Disease Control and Prevention&lt;/publisher&gt;&lt;urls&gt;&lt;/urls&gt;&lt;/record&gt;&lt;/Cite&gt;&lt;/EndNote&gt;</w:instrText>
      </w:r>
      <w:r w:rsidR="00560B4E" w:rsidRPr="00560B4E">
        <w:rPr>
          <w:sz w:val="20"/>
          <w:szCs w:val="20"/>
          <w:lang w:val="en-GB"/>
        </w:rPr>
        <w:fldChar w:fldCharType="separate"/>
      </w:r>
      <w:r w:rsidRPr="000B711E">
        <w:rPr>
          <w:sz w:val="20"/>
          <w:szCs w:val="20"/>
          <w:lang w:val="en-GB"/>
        </w:rPr>
        <w:t>(Cheesbrough, 2002; Perilla et al., 2003)</w:t>
      </w:r>
      <w:r w:rsidR="00560B4E" w:rsidRPr="000B711E">
        <w:rPr>
          <w:sz w:val="20"/>
          <w:szCs w:val="20"/>
        </w:rPr>
        <w:fldChar w:fldCharType="end"/>
      </w:r>
      <w:r w:rsidRPr="000B711E">
        <w:rPr>
          <w:sz w:val="20"/>
          <w:szCs w:val="20"/>
          <w:lang w:val="en-GB"/>
        </w:rPr>
        <w:t>. Salmonellae can be divided into two major groups of clinical importance: Group one, includes members of the genus that are involved as etiologic agents of enteric fever (</w:t>
      </w:r>
      <w:proofErr w:type="spellStart"/>
      <w:r w:rsidRPr="000B711E">
        <w:rPr>
          <w:sz w:val="20"/>
          <w:szCs w:val="20"/>
          <w:lang w:val="en-GB"/>
        </w:rPr>
        <w:t>typhoidal</w:t>
      </w:r>
      <w:proofErr w:type="spellEnd"/>
      <w:r w:rsidRPr="000B711E">
        <w:rPr>
          <w:sz w:val="20"/>
          <w:szCs w:val="20"/>
          <w:lang w:val="en-GB"/>
        </w:rPr>
        <w:t xml:space="preserve"> </w:t>
      </w:r>
      <w:proofErr w:type="spellStart"/>
      <w:r w:rsidRPr="000B711E">
        <w:rPr>
          <w:sz w:val="20"/>
          <w:szCs w:val="20"/>
          <w:lang w:val="en-GB"/>
        </w:rPr>
        <w:t>salmonellosis</w:t>
      </w:r>
      <w:proofErr w:type="spellEnd"/>
      <w:r w:rsidRPr="000B711E">
        <w:rPr>
          <w:sz w:val="20"/>
          <w:szCs w:val="20"/>
          <w:lang w:val="en-GB"/>
        </w:rPr>
        <w:t xml:space="preserve">): </w:t>
      </w:r>
      <w:r w:rsidRPr="000B711E">
        <w:rPr>
          <w:i/>
          <w:sz w:val="20"/>
          <w:szCs w:val="20"/>
          <w:lang w:val="en-GB"/>
        </w:rPr>
        <w:t xml:space="preserve">S. </w:t>
      </w:r>
      <w:proofErr w:type="spellStart"/>
      <w:r w:rsidRPr="000B711E">
        <w:rPr>
          <w:i/>
          <w:sz w:val="20"/>
          <w:szCs w:val="20"/>
          <w:lang w:val="en-GB"/>
        </w:rPr>
        <w:t>typhi</w:t>
      </w:r>
      <w:proofErr w:type="spellEnd"/>
      <w:r w:rsidRPr="000B711E">
        <w:rPr>
          <w:sz w:val="20"/>
          <w:szCs w:val="20"/>
          <w:lang w:val="en-GB"/>
        </w:rPr>
        <w:t xml:space="preserve"> and </w:t>
      </w:r>
      <w:r w:rsidRPr="000B711E">
        <w:rPr>
          <w:i/>
          <w:sz w:val="20"/>
          <w:szCs w:val="20"/>
          <w:lang w:val="en-GB"/>
        </w:rPr>
        <w:t xml:space="preserve">Salmonella </w:t>
      </w:r>
      <w:proofErr w:type="spellStart"/>
      <w:r w:rsidRPr="000B711E">
        <w:rPr>
          <w:i/>
          <w:sz w:val="20"/>
          <w:szCs w:val="20"/>
          <w:lang w:val="en-GB"/>
        </w:rPr>
        <w:t>paratyphi</w:t>
      </w:r>
      <w:proofErr w:type="spellEnd"/>
      <w:r w:rsidRPr="000B711E">
        <w:rPr>
          <w:i/>
          <w:sz w:val="20"/>
          <w:szCs w:val="20"/>
          <w:lang w:val="en-GB"/>
        </w:rPr>
        <w:t>.</w:t>
      </w:r>
      <w:r w:rsidRPr="000B711E">
        <w:rPr>
          <w:sz w:val="20"/>
          <w:szCs w:val="20"/>
          <w:lang w:val="en-GB"/>
        </w:rPr>
        <w:t xml:space="preserve"> Group two, includes members of the genus that are involved as etiologic agents of food poisoning (non-</w:t>
      </w:r>
      <w:proofErr w:type="spellStart"/>
      <w:r w:rsidRPr="000B711E">
        <w:rPr>
          <w:sz w:val="20"/>
          <w:szCs w:val="20"/>
          <w:lang w:val="en-GB"/>
        </w:rPr>
        <w:t>typhoidal</w:t>
      </w:r>
      <w:proofErr w:type="spellEnd"/>
      <w:r w:rsidRPr="000B711E">
        <w:rPr>
          <w:sz w:val="20"/>
          <w:szCs w:val="20"/>
          <w:lang w:val="en-GB"/>
        </w:rPr>
        <w:t xml:space="preserve"> </w:t>
      </w:r>
      <w:proofErr w:type="spellStart"/>
      <w:r w:rsidRPr="000B711E">
        <w:rPr>
          <w:sz w:val="20"/>
          <w:szCs w:val="20"/>
          <w:lang w:val="en-GB"/>
        </w:rPr>
        <w:t>salmonellosis</w:t>
      </w:r>
      <w:proofErr w:type="spellEnd"/>
      <w:r w:rsidRPr="000B711E">
        <w:rPr>
          <w:sz w:val="20"/>
          <w:szCs w:val="20"/>
          <w:lang w:val="en-GB"/>
        </w:rPr>
        <w:t xml:space="preserve">): </w:t>
      </w:r>
      <w:r w:rsidRPr="000B711E">
        <w:rPr>
          <w:i/>
          <w:sz w:val="20"/>
          <w:szCs w:val="20"/>
          <w:lang w:val="en-GB"/>
        </w:rPr>
        <w:t xml:space="preserve">Salmonella </w:t>
      </w:r>
      <w:proofErr w:type="spellStart"/>
      <w:r w:rsidRPr="000B711E">
        <w:rPr>
          <w:i/>
          <w:sz w:val="20"/>
          <w:szCs w:val="20"/>
          <w:lang w:val="en-GB"/>
        </w:rPr>
        <w:t>typhimurium</w:t>
      </w:r>
      <w:proofErr w:type="spellEnd"/>
      <w:r w:rsidRPr="000B711E">
        <w:rPr>
          <w:i/>
          <w:sz w:val="20"/>
          <w:szCs w:val="20"/>
          <w:lang w:val="en-GB"/>
        </w:rPr>
        <w:t xml:space="preserve"> and Salmonella </w:t>
      </w:r>
      <w:proofErr w:type="spellStart"/>
      <w:r w:rsidRPr="000B711E">
        <w:rPr>
          <w:i/>
          <w:sz w:val="20"/>
          <w:szCs w:val="20"/>
          <w:lang w:val="en-GB"/>
        </w:rPr>
        <w:t>cholerae-suis</w:t>
      </w:r>
      <w:proofErr w:type="spellEnd"/>
      <w:r w:rsidRPr="000B711E">
        <w:rPr>
          <w:sz w:val="20"/>
          <w:szCs w:val="20"/>
          <w:lang w:val="en-GB"/>
        </w:rPr>
        <w:t xml:space="preserve">. Other members are </w:t>
      </w:r>
      <w:r w:rsidRPr="000B711E">
        <w:rPr>
          <w:i/>
          <w:sz w:val="20"/>
          <w:szCs w:val="20"/>
          <w:lang w:val="en-GB"/>
        </w:rPr>
        <w:t xml:space="preserve">Salmonella </w:t>
      </w:r>
      <w:proofErr w:type="spellStart"/>
      <w:r w:rsidRPr="000B711E">
        <w:rPr>
          <w:i/>
          <w:sz w:val="20"/>
          <w:szCs w:val="20"/>
          <w:lang w:val="en-GB"/>
        </w:rPr>
        <w:t>enteritidis</w:t>
      </w:r>
      <w:proofErr w:type="spellEnd"/>
      <w:r w:rsidRPr="000B711E">
        <w:rPr>
          <w:i/>
          <w:sz w:val="20"/>
          <w:szCs w:val="20"/>
          <w:lang w:val="en-GB"/>
        </w:rPr>
        <w:t xml:space="preserve">, Salmonella </w:t>
      </w:r>
      <w:proofErr w:type="spellStart"/>
      <w:r w:rsidRPr="000B711E">
        <w:rPr>
          <w:i/>
          <w:sz w:val="20"/>
          <w:szCs w:val="20"/>
          <w:lang w:val="en-GB"/>
        </w:rPr>
        <w:t>heidelberg</w:t>
      </w:r>
      <w:proofErr w:type="spellEnd"/>
      <w:r w:rsidRPr="000B711E">
        <w:rPr>
          <w:i/>
          <w:sz w:val="20"/>
          <w:szCs w:val="20"/>
          <w:lang w:val="en-GB"/>
        </w:rPr>
        <w:t xml:space="preserve">, Salmonella </w:t>
      </w:r>
      <w:proofErr w:type="spellStart"/>
      <w:r w:rsidRPr="000B711E">
        <w:rPr>
          <w:i/>
          <w:sz w:val="20"/>
          <w:szCs w:val="20"/>
          <w:lang w:val="en-GB"/>
        </w:rPr>
        <w:t>agona</w:t>
      </w:r>
      <w:proofErr w:type="spellEnd"/>
      <w:r w:rsidRPr="000B711E">
        <w:rPr>
          <w:i/>
          <w:sz w:val="20"/>
          <w:szCs w:val="20"/>
          <w:lang w:val="en-GB"/>
        </w:rPr>
        <w:t xml:space="preserve">, Salmonella </w:t>
      </w:r>
      <w:proofErr w:type="spellStart"/>
      <w:r w:rsidRPr="000B711E">
        <w:rPr>
          <w:i/>
          <w:sz w:val="20"/>
          <w:szCs w:val="20"/>
          <w:lang w:val="en-GB"/>
        </w:rPr>
        <w:t>newport</w:t>
      </w:r>
      <w:proofErr w:type="spellEnd"/>
      <w:r w:rsidRPr="000B711E">
        <w:rPr>
          <w:i/>
          <w:sz w:val="20"/>
          <w:szCs w:val="20"/>
          <w:lang w:val="en-GB"/>
        </w:rPr>
        <w:t xml:space="preserve">, Salmonella </w:t>
      </w:r>
      <w:proofErr w:type="spellStart"/>
      <w:r w:rsidRPr="000B711E">
        <w:rPr>
          <w:i/>
          <w:sz w:val="20"/>
          <w:szCs w:val="20"/>
          <w:lang w:val="en-GB"/>
        </w:rPr>
        <w:t>hadar</w:t>
      </w:r>
      <w:proofErr w:type="spellEnd"/>
      <w:r w:rsidRPr="000B711E">
        <w:rPr>
          <w:i/>
          <w:sz w:val="20"/>
          <w:szCs w:val="20"/>
          <w:lang w:val="en-GB"/>
        </w:rPr>
        <w:t xml:space="preserve">, Salmonella </w:t>
      </w:r>
      <w:proofErr w:type="spellStart"/>
      <w:r w:rsidRPr="000B711E">
        <w:rPr>
          <w:i/>
          <w:sz w:val="20"/>
          <w:szCs w:val="20"/>
          <w:lang w:val="en-GB"/>
        </w:rPr>
        <w:t>thompson</w:t>
      </w:r>
      <w:proofErr w:type="spellEnd"/>
      <w:r w:rsidRPr="000B711E">
        <w:rPr>
          <w:i/>
          <w:sz w:val="20"/>
          <w:szCs w:val="20"/>
          <w:lang w:val="en-GB"/>
        </w:rPr>
        <w:t xml:space="preserve">, Salmonella </w:t>
      </w:r>
      <w:proofErr w:type="spellStart"/>
      <w:r w:rsidRPr="000B711E">
        <w:rPr>
          <w:i/>
          <w:sz w:val="20"/>
          <w:szCs w:val="20"/>
          <w:lang w:val="en-GB"/>
        </w:rPr>
        <w:t>virginia</w:t>
      </w:r>
      <w:proofErr w:type="spellEnd"/>
      <w:r w:rsidRPr="000B711E">
        <w:rPr>
          <w:i/>
          <w:sz w:val="20"/>
          <w:szCs w:val="20"/>
          <w:lang w:val="en-GB"/>
        </w:rPr>
        <w:t xml:space="preserve">, Salmonella </w:t>
      </w:r>
      <w:proofErr w:type="spellStart"/>
      <w:r w:rsidRPr="000B711E">
        <w:rPr>
          <w:i/>
          <w:sz w:val="20"/>
          <w:szCs w:val="20"/>
          <w:lang w:val="en-GB"/>
        </w:rPr>
        <w:t>anatum</w:t>
      </w:r>
      <w:proofErr w:type="spellEnd"/>
      <w:r w:rsidRPr="000B711E">
        <w:rPr>
          <w:i/>
          <w:sz w:val="20"/>
          <w:szCs w:val="20"/>
          <w:lang w:val="en-GB"/>
        </w:rPr>
        <w:t xml:space="preserve">, </w:t>
      </w:r>
      <w:r w:rsidRPr="000B711E">
        <w:rPr>
          <w:sz w:val="20"/>
          <w:szCs w:val="20"/>
          <w:lang w:val="en-GB"/>
        </w:rPr>
        <w:t xml:space="preserve">and </w:t>
      </w:r>
      <w:r w:rsidRPr="000B711E">
        <w:rPr>
          <w:i/>
          <w:sz w:val="20"/>
          <w:szCs w:val="20"/>
          <w:lang w:val="en-GB"/>
        </w:rPr>
        <w:t xml:space="preserve">Salmonella </w:t>
      </w:r>
      <w:proofErr w:type="spellStart"/>
      <w:r w:rsidRPr="000B711E">
        <w:rPr>
          <w:i/>
          <w:sz w:val="20"/>
          <w:szCs w:val="20"/>
          <w:lang w:val="en-GB"/>
        </w:rPr>
        <w:t>dublin</w:t>
      </w:r>
      <w:proofErr w:type="spellEnd"/>
      <w:r w:rsidRPr="000B711E">
        <w:rPr>
          <w:sz w:val="20"/>
          <w:szCs w:val="20"/>
          <w:lang w:val="en-GB"/>
        </w:rPr>
        <w:t xml:space="preserve"> </w:t>
      </w:r>
      <w:r w:rsidR="00560B4E" w:rsidRPr="00560B4E">
        <w:rPr>
          <w:sz w:val="20"/>
          <w:szCs w:val="20"/>
          <w:lang w:val="en-GB"/>
        </w:rPr>
        <w:fldChar w:fldCharType="begin"/>
      </w:r>
      <w:r w:rsidRPr="000B711E">
        <w:rPr>
          <w:sz w:val="20"/>
          <w:szCs w:val="20"/>
          <w:lang w:val="en-GB"/>
        </w:rPr>
        <w:instrText xml:space="preserve"> ADDIN EN.CITE &lt;EndNote&gt;&lt;Cite&gt;&lt;Author&gt;Arora&lt;/Author&gt;&lt;Year&gt;2006&lt;/Year&gt;&lt;RecNum&gt;47&lt;/RecNum&gt;&lt;DisplayText&gt;(Adkins and Santiago, 2006; Arora, 2006)&lt;/DisplayText&gt;&lt;record&gt;&lt;rec-number&gt;47&lt;/rec-number&gt;&lt;foreign-keys&gt;&lt;key app="EN" db-id="22r5addtpd9vapeteflv5wsdpfpvwexss092" timestamp="1437954631"&gt;47&lt;/key&gt;&lt;/foreign-keys&gt;&lt;ref-type name="Book"&gt;6&lt;/ref-type&gt;&lt;contributors&gt;&lt;authors&gt;&lt;author&gt;Arora, D. R.&lt;/author&gt;&lt;/authors&gt;&lt;/contributors&gt;&lt;titles&gt;&lt;title&gt;Text book of Microbiology&lt;/title&gt;&lt;/titles&gt;&lt;edition&gt;2nd&lt;/edition&gt;&lt;dates&gt;&lt;year&gt;2006&lt;/year&gt;&lt;/dates&gt;&lt;pub-location&gt;New York, United Kingdom&lt;/pub-location&gt;&lt;publisher&gt;CBS Publishers&lt;/publisher&gt;&lt;urls&gt;&lt;/urls&gt;&lt;/record&gt;&lt;/Cite&gt;&lt;Cite&gt;&lt;Author&gt;Adkins&lt;/Author&gt;&lt;Year&gt;2006&lt;/Year&gt;&lt;RecNum&gt;48&lt;/RecNum&gt;&lt;record&gt;&lt;rec-number&gt;48&lt;/rec-number&gt;&lt;foreign-keys&gt;&lt;key app="EN" db-id="22r5addtpd9vapeteflv5wsdpfpvwexss092" timestamp="1437954928"&gt;48&lt;/key&gt;&lt;/foreign-keys&gt;&lt;ref-type name="Journal Article"&gt;17&lt;/ref-type&gt;&lt;contributors&gt;&lt;authors&gt;&lt;author&gt;Adkins, H.J.&lt;/author&gt;&lt;author&gt;Santiago, L.T.&lt;/author&gt;&lt;/authors&gt;&lt;/contributors&gt;&lt;titles&gt;&lt;title&gt;Increased recovery of enteric pathogens by use of both stool and rectal swab specimen&lt;/title&gt;&lt;secondary-title&gt;Journal of Clinical Microbiology&lt;/secondary-title&gt;&lt;/titles&gt;&lt;periodical&gt;&lt;full-title&gt;Journal of Clinical Microbiology&lt;/full-title&gt;&lt;/periodical&gt;&lt;pages&gt;58-59&lt;/pages&gt;&lt;volume&gt;25&lt;/volume&gt;&lt;dates&gt;&lt;year&gt;2006&lt;/year&gt;&lt;/dates&gt;&lt;urls&gt;&lt;/urls&gt;&lt;/record&gt;&lt;/Cite&gt;&lt;/EndNote&gt;</w:instrText>
      </w:r>
      <w:r w:rsidR="00560B4E" w:rsidRPr="00560B4E">
        <w:rPr>
          <w:sz w:val="20"/>
          <w:szCs w:val="20"/>
          <w:lang w:val="en-GB"/>
        </w:rPr>
        <w:fldChar w:fldCharType="separate"/>
      </w:r>
      <w:r w:rsidRPr="000B711E">
        <w:rPr>
          <w:sz w:val="20"/>
          <w:szCs w:val="20"/>
          <w:lang w:val="en-GB"/>
        </w:rPr>
        <w:t>(Adkins and Santiago, 2006; Arora, 2006)</w:t>
      </w:r>
      <w:r w:rsidR="00560B4E" w:rsidRPr="000B711E">
        <w:rPr>
          <w:sz w:val="20"/>
          <w:szCs w:val="20"/>
        </w:rPr>
        <w:fldChar w:fldCharType="end"/>
      </w:r>
      <w:r w:rsidRPr="000B711E">
        <w:rPr>
          <w:sz w:val="20"/>
          <w:szCs w:val="20"/>
          <w:lang w:val="en-GB"/>
        </w:rPr>
        <w:t>. Non-</w:t>
      </w:r>
      <w:proofErr w:type="spellStart"/>
      <w:r w:rsidRPr="000B711E">
        <w:rPr>
          <w:sz w:val="20"/>
          <w:szCs w:val="20"/>
          <w:lang w:val="en-GB"/>
        </w:rPr>
        <w:t>typhi</w:t>
      </w:r>
      <w:proofErr w:type="spellEnd"/>
      <w:r w:rsidRPr="000B711E">
        <w:rPr>
          <w:sz w:val="20"/>
          <w:szCs w:val="20"/>
          <w:lang w:val="en-GB"/>
        </w:rPr>
        <w:t xml:space="preserve"> Salmonellae (NTS) particularly </w:t>
      </w:r>
      <w:r w:rsidRPr="000B711E">
        <w:rPr>
          <w:i/>
          <w:sz w:val="20"/>
          <w:szCs w:val="20"/>
          <w:lang w:val="en-GB"/>
        </w:rPr>
        <w:t xml:space="preserve">S. </w:t>
      </w:r>
      <w:proofErr w:type="spellStart"/>
      <w:r w:rsidRPr="000B711E">
        <w:rPr>
          <w:i/>
          <w:sz w:val="20"/>
          <w:szCs w:val="20"/>
          <w:lang w:val="en-GB"/>
        </w:rPr>
        <w:t>typhimurium</w:t>
      </w:r>
      <w:proofErr w:type="spellEnd"/>
      <w:r w:rsidRPr="000B711E">
        <w:rPr>
          <w:sz w:val="20"/>
          <w:szCs w:val="20"/>
          <w:lang w:val="en-GB"/>
        </w:rPr>
        <w:t xml:space="preserve"> and less frequently </w:t>
      </w:r>
      <w:r w:rsidRPr="000B711E">
        <w:rPr>
          <w:i/>
          <w:sz w:val="20"/>
          <w:szCs w:val="20"/>
          <w:lang w:val="en-GB"/>
        </w:rPr>
        <w:t xml:space="preserve">Salmonella </w:t>
      </w:r>
      <w:proofErr w:type="spellStart"/>
      <w:r w:rsidRPr="000B711E">
        <w:rPr>
          <w:i/>
          <w:sz w:val="20"/>
          <w:szCs w:val="20"/>
          <w:lang w:val="en-GB"/>
        </w:rPr>
        <w:t>enteritidis</w:t>
      </w:r>
      <w:proofErr w:type="spellEnd"/>
      <w:r w:rsidRPr="000B711E">
        <w:rPr>
          <w:sz w:val="20"/>
          <w:szCs w:val="20"/>
          <w:lang w:val="en-GB"/>
        </w:rPr>
        <w:t xml:space="preserve"> are common </w:t>
      </w:r>
      <w:r w:rsidRPr="000B711E">
        <w:rPr>
          <w:sz w:val="20"/>
          <w:szCs w:val="20"/>
          <w:lang w:val="en-GB"/>
        </w:rPr>
        <w:lastRenderedPageBreak/>
        <w:t xml:space="preserve">causes of bacteraemia and septicaemia in young children in developing countries </w:t>
      </w:r>
      <w:r w:rsidR="00560B4E" w:rsidRPr="00560B4E">
        <w:rPr>
          <w:sz w:val="20"/>
          <w:szCs w:val="20"/>
          <w:lang w:val="en-GB"/>
        </w:rPr>
        <w:fldChar w:fldCharType="begin"/>
      </w:r>
      <w:r w:rsidRPr="000B711E">
        <w:rPr>
          <w:sz w:val="20"/>
          <w:szCs w:val="20"/>
          <w:lang w:val="en-GB"/>
        </w:rPr>
        <w:instrText xml:space="preserve"> ADDIN EN.CITE &lt;EndNote&gt;&lt;Cite&gt;&lt;Author&gt;Cheesbrough&lt;/Author&gt;&lt;Year&gt;2002&lt;/Year&gt;&lt;RecNum&gt;45&lt;/RecNum&gt;&lt;DisplayText&gt;(Cheesbrough, 2002; Vieira et al., 2009)&lt;/DisplayText&gt;&lt;record&gt;&lt;rec-number&gt;45&lt;/rec-number&gt;&lt;foreign-keys&gt;&lt;key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Press&lt;/publisher&gt;&lt;urls&gt;&lt;/urls&gt;&lt;/record&gt;&lt;/Cite&gt;&lt;Cite&gt;&lt;Author&gt;Vieira&lt;/Author&gt;&lt;Year&gt;2009&lt;/Year&gt;&lt;RecNum&gt;49&lt;/RecNum&gt;&lt;record&gt;&lt;rec-number&gt;49&lt;/rec-number&gt;&lt;foreign-keys&gt;&lt;key app="EN" db-id="22r5addtpd9vapeteflv5wsdpfpvwexss092" timestamp="1437955304"&gt;49&lt;/key&gt;&lt;/foreign-keys&gt;&lt;ref-type name="Journal Article"&gt;17&lt;/ref-type&gt;&lt;contributors&gt;&lt;authors&gt;&lt;author&gt;Vieira, A.&lt;/author&gt;&lt;author&gt;Jensen, A. R.&lt;/author&gt;&lt;author&gt;Pires, S. M.&lt;/author&gt;&lt;author&gt;Karlsmose, S.&lt;/author&gt;&lt;author&gt;Wegener, H. C.&lt;/author&gt;&lt;author&gt;Wong, D. L. F.&lt;/author&gt;&lt;/authors&gt;&lt;/contributors&gt;&lt;titles&gt;&lt;title&gt;&lt;style face="normal" font="default" size="100%"&gt;WHO Global Foodborne Infections Network Country Databank-a resource to link human and non-human sources of &lt;/style&gt;&lt;style face="italic" font="default" size="100%"&gt;Salmonella&lt;/style&gt;&lt;/title&gt;&lt;secondary-title&gt;Int Soc Vet Epidemiol Econ &lt;/secondary-title&gt;&lt;/titles&gt;&lt;periodical&gt;&lt;full-title&gt;Int Soc Vet Epidemiol Econ&lt;/full-title&gt;&lt;/periodical&gt;&lt;pages&gt;512-517&lt;/pages&gt;&lt;volume&gt;643&lt;/volume&gt;&lt;dates&gt;&lt;year&gt;2009&lt;/year&gt;&lt;/dates&gt;&lt;urls&gt;&lt;/urls&gt;&lt;/record&gt;&lt;/Cite&gt;&lt;/EndNote&gt;</w:instrText>
      </w:r>
      <w:r w:rsidR="00560B4E" w:rsidRPr="00560B4E">
        <w:rPr>
          <w:sz w:val="20"/>
          <w:szCs w:val="20"/>
          <w:lang w:val="en-GB"/>
        </w:rPr>
        <w:fldChar w:fldCharType="separate"/>
      </w:r>
      <w:r w:rsidRPr="000B711E">
        <w:rPr>
          <w:sz w:val="20"/>
          <w:szCs w:val="20"/>
          <w:lang w:val="en-GB"/>
        </w:rPr>
        <w:t>(Cheesbrough, 2002; Vieira et al., 2009)</w:t>
      </w:r>
      <w:r w:rsidR="00560B4E" w:rsidRPr="000B711E">
        <w:rPr>
          <w:sz w:val="20"/>
          <w:szCs w:val="20"/>
        </w:rPr>
        <w:fldChar w:fldCharType="end"/>
      </w:r>
      <w:r w:rsidRPr="000B711E">
        <w:rPr>
          <w:sz w:val="20"/>
          <w:szCs w:val="20"/>
          <w:lang w:val="en-GB"/>
        </w:rPr>
        <w:t xml:space="preserve">. </w:t>
      </w:r>
      <w:r w:rsidRPr="000B711E">
        <w:rPr>
          <w:bCs/>
          <w:sz w:val="20"/>
          <w:szCs w:val="20"/>
          <w:lang w:val="en-GB"/>
        </w:rPr>
        <w:t>Gastroenteritis/</w:t>
      </w:r>
      <w:proofErr w:type="spellStart"/>
      <w:r w:rsidRPr="000B711E">
        <w:rPr>
          <w:bCs/>
          <w:sz w:val="20"/>
          <w:szCs w:val="20"/>
          <w:lang w:val="en-GB"/>
        </w:rPr>
        <w:t>salmonellosis</w:t>
      </w:r>
      <w:proofErr w:type="spellEnd"/>
      <w:r w:rsidRPr="000B711E">
        <w:rPr>
          <w:sz w:val="20"/>
          <w:szCs w:val="20"/>
          <w:lang w:val="en-GB"/>
        </w:rPr>
        <w:t xml:space="preserve"> is an infection caused by ingesting salmonellae (over 2,300 </w:t>
      </w:r>
      <w:proofErr w:type="spellStart"/>
      <w:r w:rsidRPr="000B711E">
        <w:rPr>
          <w:sz w:val="20"/>
          <w:szCs w:val="20"/>
          <w:lang w:val="en-GB"/>
        </w:rPr>
        <w:t>serovars</w:t>
      </w:r>
      <w:proofErr w:type="spellEnd"/>
      <w:r w:rsidRPr="000B711E">
        <w:rPr>
          <w:sz w:val="20"/>
          <w:szCs w:val="20"/>
          <w:lang w:val="en-GB"/>
        </w:rPr>
        <w:t xml:space="preserve">/types other than </w:t>
      </w:r>
      <w:r w:rsidRPr="000B711E">
        <w:rPr>
          <w:i/>
          <w:sz w:val="20"/>
          <w:szCs w:val="20"/>
          <w:lang w:val="en-GB"/>
        </w:rPr>
        <w:t>S.</w:t>
      </w:r>
      <w:r w:rsidR="0062425F">
        <w:rPr>
          <w:rFonts w:hint="eastAsia"/>
          <w:i/>
          <w:sz w:val="20"/>
          <w:szCs w:val="20"/>
          <w:lang w:val="en-GB"/>
        </w:rPr>
        <w:t xml:space="preserve"> </w:t>
      </w:r>
      <w:proofErr w:type="spellStart"/>
      <w:r w:rsidRPr="000B711E">
        <w:rPr>
          <w:i/>
          <w:sz w:val="20"/>
          <w:szCs w:val="20"/>
          <w:lang w:val="en-GB"/>
        </w:rPr>
        <w:t>typhi</w:t>
      </w:r>
      <w:proofErr w:type="spellEnd"/>
      <w:r w:rsidRPr="000B711E">
        <w:rPr>
          <w:sz w:val="20"/>
          <w:szCs w:val="20"/>
          <w:lang w:val="en-GB"/>
        </w:rPr>
        <w:t xml:space="preserve">, and the </w:t>
      </w:r>
      <w:proofErr w:type="spellStart"/>
      <w:r w:rsidRPr="000B711E">
        <w:rPr>
          <w:sz w:val="20"/>
          <w:szCs w:val="20"/>
          <w:lang w:val="en-GB"/>
        </w:rPr>
        <w:t>Paratyphis</w:t>
      </w:r>
      <w:proofErr w:type="spellEnd"/>
      <w:r w:rsidRPr="000B711E">
        <w:rPr>
          <w:sz w:val="20"/>
          <w:szCs w:val="20"/>
          <w:lang w:val="en-GB"/>
        </w:rPr>
        <w:t>) in food that is contaminated by faeces of animals or humans directly or indirectly.</w:t>
      </w:r>
    </w:p>
    <w:p w:rsidR="000B711E" w:rsidRPr="000B711E" w:rsidRDefault="000B711E" w:rsidP="000B711E">
      <w:pPr>
        <w:snapToGrid w:val="0"/>
        <w:ind w:firstLineChars="200" w:firstLine="400"/>
        <w:rPr>
          <w:sz w:val="20"/>
          <w:szCs w:val="20"/>
          <w:lang w:val="en-GB"/>
        </w:rPr>
      </w:pPr>
      <w:r w:rsidRPr="000B711E">
        <w:rPr>
          <w:sz w:val="20"/>
          <w:szCs w:val="20"/>
          <w:lang w:val="en-GB"/>
        </w:rPr>
        <w:t>It is a</w:t>
      </w:r>
      <w:r w:rsidR="0062425F">
        <w:rPr>
          <w:sz w:val="20"/>
          <w:szCs w:val="20"/>
          <w:lang w:val="en-GB"/>
        </w:rPr>
        <w:t xml:space="preserve"> </w:t>
      </w:r>
      <w:r w:rsidRPr="000B711E">
        <w:rPr>
          <w:sz w:val="20"/>
          <w:szCs w:val="20"/>
          <w:lang w:val="en-GB"/>
        </w:rPr>
        <w:t xml:space="preserve">serious problem, of public health significance worldwide </w:t>
      </w:r>
      <w:r w:rsidR="00560B4E" w:rsidRPr="00560B4E">
        <w:rPr>
          <w:sz w:val="20"/>
          <w:szCs w:val="20"/>
          <w:lang w:val="en-GB"/>
        </w:rPr>
        <w:fldChar w:fldCharType="begin"/>
      </w:r>
      <w:r w:rsidRPr="000B711E">
        <w:rPr>
          <w:sz w:val="20"/>
          <w:szCs w:val="20"/>
          <w:lang w:val="en-GB"/>
        </w:rPr>
        <w:instrText xml:space="preserve"> ADDIN EN.CITE &lt;EndNote&gt;&lt;Cite&gt;&lt;Author&gt;Tabaraie&lt;/Author&gt;&lt;Year&gt;1994&lt;/Year&gt;&lt;RecNum&gt;50&lt;/RecNum&gt;&lt;DisplayText&gt;(Tabaraie et al., 1994)&lt;/DisplayText&gt;&lt;record&gt;&lt;rec-number&gt;50&lt;/rec-number&gt;&lt;foreign-keys&gt;&lt;key app="EN" db-id="22r5addtpd9vapeteflv5wsdpfpvwexss092" timestamp="1437957134"&gt;50&lt;/key&gt;&lt;/foreign-keys&gt;&lt;ref-type name="Journal Article"&gt;17&lt;/ref-type&gt;&lt;contributors&gt;&lt;authors&gt;&lt;author&gt;Tabaraie, B.&lt;/author&gt;&lt;author&gt;Sharma, B. K.&lt;/author&gt;&lt;author&gt;Sharma, P. R.&lt;/author&gt;&lt;author&gt;Sehgal, N. R.&lt;/author&gt;&lt;author&gt;Ganguly, N. K.&lt;/author&gt;&lt;/authors&gt;&lt;/contributors&gt;&lt;titles&gt;&lt;title&gt;&lt;style face="normal" font="default" size="100%"&gt;Evaluation of &lt;/style&gt;&lt;style face="italic" font="default" size="100%"&gt;Salmonella porins &lt;/style&gt;&lt;style face="normal" font="default" size="100%"&gt;as a broad spectrum vaccine candidate&lt;/style&gt;&lt;/title&gt;&lt;secondary-title&gt;Microbiology and Immunology&lt;/secondary-title&gt;&lt;/titles&gt;&lt;periodical&gt;&lt;full-title&gt;Microbiology and Immunology&lt;/full-title&gt;&lt;/periodical&gt;&lt;pages&gt;553-559&lt;/pages&gt;&lt;volume&gt;38&lt;/volume&gt;&lt;dates&gt;&lt;year&gt;1994&lt;/year&gt;&lt;/dates&gt;&lt;urls&gt;&lt;/urls&gt;&lt;/record&gt;&lt;/Cite&gt;&lt;/EndNote&gt;</w:instrText>
      </w:r>
      <w:r w:rsidR="00560B4E" w:rsidRPr="00560B4E">
        <w:rPr>
          <w:sz w:val="20"/>
          <w:szCs w:val="20"/>
          <w:lang w:val="en-GB"/>
        </w:rPr>
        <w:fldChar w:fldCharType="separate"/>
      </w:r>
      <w:r w:rsidRPr="000B711E">
        <w:rPr>
          <w:sz w:val="20"/>
          <w:szCs w:val="20"/>
          <w:lang w:val="en-GB"/>
        </w:rPr>
        <w:t>(Tabaraie et al., 1994)</w:t>
      </w:r>
      <w:r w:rsidR="00560B4E" w:rsidRPr="000B711E">
        <w:rPr>
          <w:sz w:val="20"/>
          <w:szCs w:val="20"/>
        </w:rPr>
        <w:fldChar w:fldCharType="end"/>
      </w:r>
      <w:r w:rsidRPr="000B711E">
        <w:rPr>
          <w:sz w:val="20"/>
          <w:szCs w:val="20"/>
          <w:lang w:val="en-GB"/>
        </w:rPr>
        <w:t xml:space="preserve"> and causes substantial economic loss resulting from mortality, morbidity and poor growth, with the hazard of transmitting food poisoning with gastroenteritis to human. It also represents a serious problem for the food industry </w:t>
      </w:r>
      <w:r w:rsidR="00560B4E" w:rsidRPr="00560B4E">
        <w:rPr>
          <w:sz w:val="20"/>
          <w:szCs w:val="20"/>
          <w:lang w:val="en-GB"/>
        </w:rPr>
        <w:fldChar w:fldCharType="begin"/>
      </w:r>
      <w:r w:rsidRPr="000B711E">
        <w:rPr>
          <w:sz w:val="20"/>
          <w:szCs w:val="20"/>
          <w:lang w:val="en-GB"/>
        </w:rPr>
        <w:instrText xml:space="preserve"> ADDIN EN.CITE &lt;EndNote&gt;&lt;Cite&gt;&lt;Author&gt;Khan&lt;/Author&gt;&lt;Year&gt;2007&lt;/Year&gt;&lt;RecNum&gt;61&lt;/RecNum&gt;&lt;DisplayText&gt;(Khan et al., 2007)&lt;/DisplayText&gt;&lt;record&gt;&lt;rec-number&gt;61&lt;/rec-number&gt;&lt;foreign-keys&gt;&lt;key app="EN" db-id="22r5addtpd9vapeteflv5wsdpfpvwexss092" timestamp="1438124350"&gt;61&lt;/key&gt;&lt;/foreign-keys&gt;&lt;ref-type name="Journal Article"&gt;17&lt;/ref-type&gt;&lt;contributors&gt;&lt;authors&gt;&lt;author&gt;Khan, A. A.&lt;/author&gt;&lt;author&gt;Melvin, C. D.&lt;/author&gt;&lt;author&gt;Dagdag, E. B. (2007). .  24(5):39-43.&lt;/author&gt;&lt;/authors&gt;&lt;/contributors&gt;&lt;titles&gt;&lt;title&gt;&lt;style face="normal" font="default" size="100%"&gt;Identification and molecular characterization of &lt;/style&gt;&lt;style face="italic" font="default" size="100%"&gt;Salmonella &lt;/style&gt;&lt;style face="normal" font="default" size="100%"&gt;spp. from unpasteurized orange juices and identification of new serotype &lt;/style&gt;&lt;style face="italic" font="default" size="100%"&gt;Salmonella&lt;/style&gt;&lt;style face="normal" font="default" size="100%"&gt; strain&lt;/style&gt;&lt;style face="italic" font="default" size="100%"&gt; S. enteric &lt;/style&gt;&lt;style face="normal" font="default" size="100%"&gt;serovar&lt;/style&gt;&lt;/title&gt;&lt;secondary-title&gt;Food Microbiology&lt;/secondary-title&gt;&lt;/titles&gt;&lt;periodical&gt;&lt;full-title&gt;Food Microbiology&lt;/full-title&gt;&lt;/periodical&gt;&lt;pages&gt;39-43&lt;/pages&gt;&lt;volume&gt;24&lt;/volume&gt;&lt;number&gt;5&lt;/number&gt;&lt;dates&gt;&lt;year&gt;2007&lt;/year&gt;&lt;/dates&gt;&lt;urls&gt;&lt;/urls&gt;&lt;/record&gt;&lt;/Cite&gt;&lt;/EndNote&gt;</w:instrText>
      </w:r>
      <w:r w:rsidR="00560B4E" w:rsidRPr="00560B4E">
        <w:rPr>
          <w:sz w:val="20"/>
          <w:szCs w:val="20"/>
          <w:lang w:val="en-GB"/>
        </w:rPr>
        <w:fldChar w:fldCharType="separate"/>
      </w:r>
      <w:r w:rsidRPr="000B711E">
        <w:rPr>
          <w:sz w:val="20"/>
          <w:szCs w:val="20"/>
          <w:lang w:val="en-GB"/>
        </w:rPr>
        <w:t>(Khan et al., 2007)</w:t>
      </w:r>
      <w:r w:rsidR="00560B4E" w:rsidRPr="000B711E">
        <w:rPr>
          <w:sz w:val="20"/>
          <w:szCs w:val="20"/>
        </w:rPr>
        <w:fldChar w:fldCharType="end"/>
      </w:r>
      <w:r w:rsidRPr="000B711E">
        <w:rPr>
          <w:sz w:val="20"/>
          <w:szCs w:val="20"/>
          <w:lang w:val="en-GB"/>
        </w:rPr>
        <w:t xml:space="preserve">. Human stool acts as an important reservoir of </w:t>
      </w:r>
      <w:r w:rsidRPr="000B711E">
        <w:rPr>
          <w:i/>
          <w:iCs/>
          <w:sz w:val="20"/>
          <w:szCs w:val="20"/>
          <w:lang w:val="en-GB"/>
        </w:rPr>
        <w:t xml:space="preserve">Salmonella </w:t>
      </w:r>
      <w:proofErr w:type="spellStart"/>
      <w:r w:rsidRPr="000B711E">
        <w:rPr>
          <w:sz w:val="20"/>
          <w:szCs w:val="20"/>
          <w:lang w:val="en-GB"/>
        </w:rPr>
        <w:t>serovars</w:t>
      </w:r>
      <w:proofErr w:type="spellEnd"/>
      <w:r w:rsidRPr="000B711E">
        <w:rPr>
          <w:sz w:val="20"/>
          <w:szCs w:val="20"/>
          <w:lang w:val="en-GB"/>
        </w:rPr>
        <w:t xml:space="preserve"> that are the grouping of microorganisms based on their cell surface antigen.</w:t>
      </w:r>
    </w:p>
    <w:p w:rsidR="000B711E" w:rsidRPr="000B711E" w:rsidRDefault="000B711E" w:rsidP="000B711E">
      <w:pPr>
        <w:snapToGrid w:val="0"/>
        <w:ind w:firstLineChars="200" w:firstLine="400"/>
        <w:rPr>
          <w:sz w:val="20"/>
          <w:szCs w:val="20"/>
          <w:lang w:val="en-GB"/>
        </w:rPr>
      </w:pPr>
      <w:r w:rsidRPr="000B711E">
        <w:rPr>
          <w:sz w:val="20"/>
          <w:szCs w:val="20"/>
          <w:lang w:val="en-GB"/>
        </w:rPr>
        <w:t xml:space="preserve">Common sources of infection include poultry meat and meat products, eggs and egg products. Some of the symptoms of </w:t>
      </w:r>
      <w:proofErr w:type="spellStart"/>
      <w:r w:rsidRPr="000B711E">
        <w:rPr>
          <w:sz w:val="20"/>
          <w:szCs w:val="20"/>
          <w:lang w:val="en-GB"/>
        </w:rPr>
        <w:t>salmonellosis</w:t>
      </w:r>
      <w:proofErr w:type="spellEnd"/>
      <w:r w:rsidRPr="000B711E">
        <w:rPr>
          <w:sz w:val="20"/>
          <w:szCs w:val="20"/>
          <w:lang w:val="en-GB"/>
        </w:rPr>
        <w:t xml:space="preserve"> are diarrhoea, vomiting, fever and abdominal pain; these occur 12-36 hours after eating infected food. In acute infection, blood and mucous are present in faecal specimens </w:t>
      </w:r>
      <w:r w:rsidR="00560B4E" w:rsidRPr="00560B4E">
        <w:rPr>
          <w:sz w:val="20"/>
          <w:szCs w:val="20"/>
          <w:lang w:val="en-GB"/>
        </w:rPr>
        <w:fldChar w:fldCharType="begin"/>
      </w:r>
      <w:r w:rsidRPr="000B711E">
        <w:rPr>
          <w:sz w:val="20"/>
          <w:szCs w:val="20"/>
          <w:lang w:val="en-GB"/>
        </w:rPr>
        <w:instrText xml:space="preserve"> ADDIN EN.CITE &lt;EndNote&gt;&lt;Cite&gt;&lt;Author&gt;Al – jurayyan&lt;/Author&gt;&lt;Year&gt;2004&lt;/Year&gt;&lt;RecNum&gt;62&lt;/RecNum&gt;&lt;DisplayText&gt;(Al – jurayyan et al., 2004)&lt;/DisplayText&gt;&lt;record&gt;&lt;rec-number&gt;62&lt;/rec-number&gt;&lt;foreign-keys&gt;&lt;key app="EN" db-id="22r5addtpd9vapeteflv5wsdpfpvwexss092" timestamp="1438124971"&gt;62&lt;/key&gt;&lt;/foreign-keys&gt;&lt;ref-type name="Journal Article"&gt;17&lt;/ref-type&gt;&lt;contributors&gt;&lt;authors&gt;&lt;author&gt;Al – jurayyan, A. M.&lt;/author&gt;&lt;author&gt;AI-Rasheedi, N. A. M.&lt;/author&gt;&lt;author&gt;Mohammad, N.&lt;/author&gt;&lt;author&gt;Alnasser, M. M.&lt;/author&gt;&lt;author&gt;Mugeiren, A. T.&lt;/author&gt;&lt;author&gt;Abdullahi, S. A.&lt;/author&gt;&lt;/authors&gt;&lt;/contributors&gt;&lt;titles&gt;&lt;title&gt;Childhood bacterial Diarrhoea in regional hospital in Saudi Arabia&lt;/title&gt;&lt;secondary-title&gt;Journal of Tropical Medicine Hygiene&lt;/secondary-title&gt;&lt;/titles&gt;&lt;periodical&gt;&lt;full-title&gt;Journal of Tropical Medicine Hygiene&lt;/full-title&gt;&lt;/periodical&gt;&lt;pages&gt;87-90&lt;/pages&gt;&lt;volume&gt;97&lt;/volume&gt;&lt;dates&gt;&lt;year&gt;2004&lt;/year&gt;&lt;/dates&gt;&lt;urls&gt;&lt;/urls&gt;&lt;/record&gt;&lt;/Cite&gt;&lt;/EndNote&gt;</w:instrText>
      </w:r>
      <w:r w:rsidR="00560B4E" w:rsidRPr="00560B4E">
        <w:rPr>
          <w:sz w:val="20"/>
          <w:szCs w:val="20"/>
          <w:lang w:val="en-GB"/>
        </w:rPr>
        <w:fldChar w:fldCharType="separate"/>
      </w:r>
      <w:r w:rsidRPr="000B711E">
        <w:rPr>
          <w:sz w:val="20"/>
          <w:szCs w:val="20"/>
          <w:lang w:val="en-GB"/>
        </w:rPr>
        <w:t xml:space="preserve">(Al </w:t>
      </w:r>
      <w:r w:rsidRPr="000B711E">
        <w:rPr>
          <w:sz w:val="20"/>
          <w:szCs w:val="20"/>
          <w:lang w:val="en-GB"/>
        </w:rPr>
        <w:lastRenderedPageBreak/>
        <w:t>– jurayyan et al., 2004)</w:t>
      </w:r>
      <w:r w:rsidR="00560B4E" w:rsidRPr="000B711E">
        <w:rPr>
          <w:sz w:val="20"/>
          <w:szCs w:val="20"/>
        </w:rPr>
        <w:fldChar w:fldCharType="end"/>
      </w:r>
      <w:r w:rsidRPr="000B711E">
        <w:rPr>
          <w:sz w:val="20"/>
          <w:szCs w:val="20"/>
          <w:lang w:val="en-GB"/>
        </w:rPr>
        <w:t>.</w:t>
      </w:r>
    </w:p>
    <w:p w:rsidR="000B711E" w:rsidRPr="000B711E" w:rsidRDefault="000B711E" w:rsidP="000B711E">
      <w:pPr>
        <w:snapToGrid w:val="0"/>
        <w:ind w:firstLineChars="200" w:firstLine="400"/>
        <w:rPr>
          <w:sz w:val="20"/>
          <w:szCs w:val="20"/>
          <w:lang w:val="en-GB"/>
        </w:rPr>
      </w:pPr>
      <w:r w:rsidRPr="000B711E">
        <w:rPr>
          <w:sz w:val="20"/>
          <w:szCs w:val="20"/>
          <w:lang w:val="en-GB"/>
        </w:rPr>
        <w:t xml:space="preserve">People most at risk for serious complications due to </w:t>
      </w:r>
      <w:r w:rsidRPr="000B711E">
        <w:rPr>
          <w:i/>
          <w:iCs/>
          <w:sz w:val="20"/>
          <w:szCs w:val="20"/>
          <w:lang w:val="en-GB"/>
        </w:rPr>
        <w:t xml:space="preserve">Salmonella </w:t>
      </w:r>
      <w:r w:rsidRPr="000B711E">
        <w:rPr>
          <w:sz w:val="20"/>
          <w:szCs w:val="20"/>
          <w:lang w:val="en-GB"/>
        </w:rPr>
        <w:t xml:space="preserve">food poisoning include older adults, pregnant women, infants, children, and people who have compromised immune systems. </w:t>
      </w:r>
      <w:proofErr w:type="spellStart"/>
      <w:r w:rsidRPr="000B711E">
        <w:rPr>
          <w:sz w:val="20"/>
          <w:szCs w:val="20"/>
          <w:lang w:val="en-GB"/>
        </w:rPr>
        <w:t>Salmonellosis</w:t>
      </w:r>
      <w:proofErr w:type="spellEnd"/>
      <w:r w:rsidRPr="000B711E">
        <w:rPr>
          <w:sz w:val="20"/>
          <w:szCs w:val="20"/>
          <w:lang w:val="en-GB"/>
        </w:rPr>
        <w:t xml:space="preserve"> is manifested clinically in all hosts by one of three major syndromes, per acute systemic infection, acute enteritis or chronic enteritis </w:t>
      </w:r>
      <w:r w:rsidR="00560B4E" w:rsidRPr="00560B4E">
        <w:rPr>
          <w:sz w:val="20"/>
          <w:szCs w:val="20"/>
          <w:lang w:val="en-GB"/>
        </w:rPr>
        <w:fldChar w:fldCharType="begin"/>
      </w:r>
      <w:r w:rsidRPr="000B711E">
        <w:rPr>
          <w:sz w:val="20"/>
          <w:szCs w:val="20"/>
          <w:lang w:val="en-GB"/>
        </w:rPr>
        <w:instrText xml:space="preserve"> ADDIN EN.CITE &lt;EndNote&gt;&lt;Cite&gt;&lt;Author&gt;Merchant&lt;/Author&gt;&lt;Year&gt;1967&lt;/Year&gt;&lt;RecNum&gt;63&lt;/RecNum&gt;&lt;DisplayText&gt;(Merchant and Packer, 1967)&lt;/DisplayText&gt;&lt;record&gt;&lt;rec-number&gt;63&lt;/rec-number&gt;&lt;foreign-keys&gt;&lt;key app="EN" db-id="22r5addtpd9vapeteflv5wsdpfpvwexss092" timestamp="1438125423"&gt;63&lt;/key&gt;&lt;/foreign-keys&gt;&lt;ref-type name="Book"&gt;6&lt;/ref-type&gt;&lt;contributors&gt;&lt;authors&gt;&lt;author&gt;Merchant, I. A.&lt;/author&gt;&lt;author&gt;Packer, R. A.&lt;/author&gt;&lt;/authors&gt;&lt;/contributors&gt;&lt;titles&gt;&lt;title&gt;Veterinary Bacteriology and Virology&lt;/title&gt;&lt;/titles&gt;&lt;edition&gt;7th&lt;/edition&gt;&lt;section&gt;286-306&lt;/section&gt;&lt;dates&gt;&lt;year&gt;1967&lt;/year&gt;&lt;/dates&gt;&lt;pub-location&gt;USA&lt;/pub-location&gt;&lt;publisher&gt;The Iowa University Press&lt;/publisher&gt;&lt;urls&gt;&lt;/urls&gt;&lt;/record&gt;&lt;/Cite&gt;&lt;/EndNote&gt;</w:instrText>
      </w:r>
      <w:r w:rsidR="00560B4E" w:rsidRPr="00560B4E">
        <w:rPr>
          <w:sz w:val="20"/>
          <w:szCs w:val="20"/>
          <w:lang w:val="en-GB"/>
        </w:rPr>
        <w:fldChar w:fldCharType="separate"/>
      </w:r>
      <w:r w:rsidRPr="000B711E">
        <w:rPr>
          <w:sz w:val="20"/>
          <w:szCs w:val="20"/>
          <w:lang w:val="en-GB"/>
        </w:rPr>
        <w:t>(Merchant and Packer, 1967)</w:t>
      </w:r>
      <w:r w:rsidR="00560B4E" w:rsidRPr="000B711E">
        <w:rPr>
          <w:sz w:val="20"/>
          <w:szCs w:val="20"/>
        </w:rPr>
        <w:fldChar w:fldCharType="end"/>
      </w:r>
      <w:r w:rsidRPr="000B711E">
        <w:rPr>
          <w:sz w:val="20"/>
          <w:szCs w:val="20"/>
          <w:lang w:val="en-GB"/>
        </w:rPr>
        <w:t>.</w:t>
      </w:r>
    </w:p>
    <w:p w:rsidR="000B711E" w:rsidRPr="000B711E" w:rsidRDefault="000B711E" w:rsidP="000B711E">
      <w:pPr>
        <w:snapToGrid w:val="0"/>
        <w:ind w:firstLineChars="200" w:firstLine="400"/>
        <w:rPr>
          <w:sz w:val="20"/>
          <w:szCs w:val="20"/>
          <w:lang w:val="en-GB"/>
        </w:rPr>
      </w:pPr>
      <w:r w:rsidRPr="000B711E">
        <w:rPr>
          <w:sz w:val="20"/>
          <w:szCs w:val="20"/>
          <w:lang w:val="en-GB"/>
        </w:rPr>
        <w:t xml:space="preserve">Salmonellae can be isolated from blood, stool, urine, bone marrow, duodenal aspirates and rose spots. From blood, the organisms can usually be detected in 75-90% of patients during the first ten days of infection, and in about 30% of patients during the third week </w:t>
      </w:r>
      <w:r w:rsidR="00560B4E" w:rsidRPr="00560B4E">
        <w:rPr>
          <w:sz w:val="20"/>
          <w:szCs w:val="20"/>
          <w:lang w:val="en-GB"/>
        </w:rPr>
        <w:fldChar w:fldCharType="begin"/>
      </w:r>
      <w:r w:rsidRPr="000B711E">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0B711E">
        <w:rPr>
          <w:sz w:val="20"/>
          <w:szCs w:val="20"/>
          <w:lang w:val="en-GB"/>
        </w:rPr>
        <w:t>(Cheesbrough, 2002)</w:t>
      </w:r>
      <w:r w:rsidR="00560B4E" w:rsidRPr="000B711E">
        <w:rPr>
          <w:sz w:val="20"/>
          <w:szCs w:val="20"/>
        </w:rPr>
        <w:fldChar w:fldCharType="end"/>
      </w:r>
      <w:r w:rsidRPr="000B711E">
        <w:rPr>
          <w:sz w:val="20"/>
          <w:szCs w:val="20"/>
          <w:lang w:val="en-GB"/>
        </w:rPr>
        <w:t xml:space="preserve">. The risk to </w:t>
      </w:r>
      <w:proofErr w:type="spellStart"/>
      <w:r w:rsidRPr="000B711E">
        <w:rPr>
          <w:sz w:val="20"/>
          <w:szCs w:val="20"/>
          <w:lang w:val="en-GB"/>
        </w:rPr>
        <w:t>salmonellosis</w:t>
      </w:r>
      <w:proofErr w:type="spellEnd"/>
      <w:r w:rsidRPr="000B711E">
        <w:rPr>
          <w:sz w:val="20"/>
          <w:szCs w:val="20"/>
          <w:lang w:val="en-GB"/>
        </w:rPr>
        <w:t xml:space="preserve"> is increased due to the following factors; absence of effective vaccines, modifying hand washing behaviour after defecating to control prolonged community out breaks and identifying high risk groups and targeting prevention measures </w:t>
      </w:r>
      <w:r w:rsidR="00560B4E" w:rsidRPr="00560B4E">
        <w:rPr>
          <w:sz w:val="20"/>
          <w:szCs w:val="20"/>
          <w:lang w:val="en-GB"/>
        </w:rPr>
        <w:fldChar w:fldCharType="begin"/>
      </w:r>
      <w:r w:rsidRPr="000B711E">
        <w:rPr>
          <w:sz w:val="20"/>
          <w:szCs w:val="20"/>
          <w:lang w:val="en-GB"/>
        </w:rPr>
        <w:instrText xml:space="preserve"> ADDIN EN.CITE &lt;EndNote&gt;&lt;Cite&gt;&lt;Author&gt;Perilla&lt;/Author&gt;&lt;Year&gt;2003&lt;/Year&gt;&lt;RecNum&gt;46&lt;/RecNum&gt;&lt;DisplayText&gt;(Perilla et al., 2003)&lt;/DisplayText&gt;&lt;record&gt;&lt;rec-number&gt;46&lt;/rec-number&gt;&lt;foreign-keys&gt;&lt;key app="EN" db-id="22r5addtpd9vapeteflv5wsdpfpvwexss092" timestamp="1437953568"&gt;46&lt;/key&gt;&lt;/foreign-keys&gt;&lt;ref-type name="Book"&gt;6&lt;/ref-type&gt;&lt;contributors&gt;&lt;authors&gt;&lt;author&gt;Perilla, M. J.&lt;/author&gt;&lt;author&gt;Ajello, G.&lt;/author&gt;&lt;author&gt;Bopp, C.&lt;/author&gt;&lt;author&gt;Elliott, J.&lt;/author&gt;&lt;author&gt;Facklam, R.&lt;/author&gt;&lt;author&gt;Knapp, J. S.&lt;/author&gt;&lt;author&gt;Popovic, T.&lt;/author&gt;&lt;author&gt;Wells, J.&lt;/author&gt;&lt;author&gt;Dowell, S. F.&lt;/author&gt;&lt;/authors&gt;&lt;/contributors&gt;&lt;titles&gt;&lt;title&gt;&lt;style face="normal" font="default" size="100%"&gt;Manual for the Laboratory Identification and Antimicrobial Susceptibility Testing of Bacterial Pathogens of Public Health Importance in the Developing World. &lt;/style&gt;&lt;style face="italic" font="default" size="100%"&gt;Haemophilus influenzae, Neisseria meningitidis, Streptococcus pneumoniae, Neisseria gonorrhoeae, Salmonella serotype Typhi, Shigella, and Vibrio cholerae&lt;/style&gt;&lt;/title&gt;&lt;/titles&gt;&lt;dates&gt;&lt;year&gt;2003&lt;/year&gt;&lt;/dates&gt;&lt;pub-location&gt;Atlanta, Georgia, USA&lt;/pub-location&gt;&lt;publisher&gt;Centers for Disease Control and Prevention&lt;/publisher&gt;&lt;urls&gt;&lt;/urls&gt;&lt;/record&gt;&lt;/Cite&gt;&lt;/EndNote&gt;</w:instrText>
      </w:r>
      <w:r w:rsidR="00560B4E" w:rsidRPr="00560B4E">
        <w:rPr>
          <w:sz w:val="20"/>
          <w:szCs w:val="20"/>
          <w:lang w:val="en-GB"/>
        </w:rPr>
        <w:fldChar w:fldCharType="separate"/>
      </w:r>
      <w:r w:rsidRPr="000B711E">
        <w:rPr>
          <w:sz w:val="20"/>
          <w:szCs w:val="20"/>
          <w:lang w:val="en-GB"/>
        </w:rPr>
        <w:t>(Perilla et al., 2003)</w:t>
      </w:r>
      <w:r w:rsidR="00560B4E" w:rsidRPr="000B711E">
        <w:rPr>
          <w:sz w:val="20"/>
          <w:szCs w:val="20"/>
        </w:rPr>
        <w:fldChar w:fldCharType="end"/>
      </w:r>
      <w:r w:rsidRPr="000B711E">
        <w:rPr>
          <w:sz w:val="20"/>
          <w:szCs w:val="20"/>
          <w:lang w:val="en-GB"/>
        </w:rPr>
        <w:t xml:space="preserve">. </w:t>
      </w:r>
    </w:p>
    <w:p w:rsidR="000B711E" w:rsidRPr="000B711E" w:rsidRDefault="000B711E" w:rsidP="000B711E">
      <w:pPr>
        <w:snapToGrid w:val="0"/>
        <w:ind w:firstLineChars="200" w:firstLine="400"/>
        <w:rPr>
          <w:sz w:val="20"/>
          <w:szCs w:val="20"/>
          <w:lang w:val="en-GB"/>
        </w:rPr>
      </w:pPr>
      <w:r w:rsidRPr="000B711E">
        <w:rPr>
          <w:sz w:val="20"/>
          <w:szCs w:val="20"/>
          <w:lang w:val="en-GB"/>
        </w:rPr>
        <w:t xml:space="preserve">Increasing antimicrobial resistance is a worldwide concern. The prevalence of resistance in both out-patients and hospitalised patients with Salmonella infection is increasing, and it varies in accordance with geographical and region allocation. Moreover, recent studies indicate that the proportion of </w:t>
      </w:r>
      <w:r w:rsidRPr="000B711E">
        <w:rPr>
          <w:i/>
          <w:iCs/>
          <w:sz w:val="20"/>
          <w:szCs w:val="20"/>
          <w:lang w:val="en-GB"/>
        </w:rPr>
        <w:t xml:space="preserve">S. </w:t>
      </w:r>
      <w:proofErr w:type="spellStart"/>
      <w:r w:rsidRPr="000B711E">
        <w:rPr>
          <w:i/>
          <w:sz w:val="20"/>
          <w:szCs w:val="20"/>
          <w:lang w:val="en-GB"/>
        </w:rPr>
        <w:t>paratyphi</w:t>
      </w:r>
      <w:proofErr w:type="spellEnd"/>
      <w:r w:rsidRPr="000B711E">
        <w:rPr>
          <w:sz w:val="20"/>
          <w:szCs w:val="20"/>
          <w:lang w:val="en-GB"/>
        </w:rPr>
        <w:t xml:space="preserve"> is increasing over the years in the subcontinent </w:t>
      </w:r>
      <w:r w:rsidR="00560B4E" w:rsidRPr="00560B4E">
        <w:rPr>
          <w:sz w:val="20"/>
          <w:szCs w:val="20"/>
          <w:lang w:val="en-GB"/>
        </w:rPr>
        <w:fldChar w:fldCharType="begin"/>
      </w:r>
      <w:r w:rsidRPr="000B711E">
        <w:rPr>
          <w:sz w:val="20"/>
          <w:szCs w:val="20"/>
          <w:lang w:val="en-GB"/>
        </w:rPr>
        <w:instrText xml:space="preserve"> ADDIN EN.CITE &lt;EndNote&gt;&lt;Cite&gt;&lt;Author&gt;Padmapriya&lt;/Author&gt;&lt;Year&gt;2003&lt;/Year&gt;&lt;RecNum&gt;64&lt;/RecNum&gt;&lt;DisplayText&gt;(Mohanty et al., 2006; Padmapriya et al., 2003)&lt;/DisplayText&gt;&lt;record&gt;&lt;rec-number&gt;64&lt;/rec-number&gt;&lt;foreign-keys&gt;&lt;key app="EN" db-id="22r5addtpd9vapeteflv5wsdpfpvwexss092" timestamp="1438126670"&gt;64&lt;/key&gt;&lt;/foreign-keys&gt;&lt;ref-type name="Journal Article"&gt;17&lt;/ref-type&gt;&lt;contributors&gt;&lt;authors&gt;&lt;author&gt;Padmapriya, V.&lt;/author&gt;&lt;author&gt;Kenneth, J.&lt;/author&gt;&lt;author&gt;Amarnath, S. K.&lt;/author&gt;&lt;/authors&gt;&lt;/contributors&gt;&lt;titles&gt;&lt;title&gt;&lt;style face="normal" font="default" size="100%"&gt;Re-emergence of &lt;/style&gt;&lt;style face="italic" font="default" size="100%"&gt;Salmonella Paratyphi &lt;/style&gt;&lt;style face="normal" font="default" size="100%"&gt;A: a shift in immunity&lt;/style&gt;&lt;/title&gt;&lt;secondary-title&gt;National Medical Journal of India&lt;/secondary-title&gt;&lt;/titles&gt;&lt;periodical&gt;&lt;full-title&gt;National Medical Journal of India&lt;/full-title&gt;&lt;/periodical&gt;&lt;pages&gt;47-48&lt;/pages&gt;&lt;volume&gt;16&lt;/volume&gt;&lt;dates&gt;&lt;year&gt;2003&lt;/year&gt;&lt;/dates&gt;&lt;urls&gt;&lt;/urls&gt;&lt;/record&gt;&lt;/Cite&gt;&lt;Cite&gt;&lt;Author&gt;Mohanty&lt;/Author&gt;&lt;Year&gt;2006&lt;/Year&gt;&lt;RecNum&gt;65&lt;/RecNum&gt;&lt;record&gt;&lt;rec-number&gt;65&lt;/rec-number&gt;&lt;foreign-keys&gt;&lt;key app="EN" db-id="22r5addtpd9vapeteflv5wsdpfpvwexss092" timestamp="1438128143"&gt;65&lt;/key&gt;&lt;/foreign-keys&gt;&lt;ref-type name="Journal Article"&gt;17&lt;/ref-type&gt;&lt;contributors&gt;&lt;authors&gt;&lt;author&gt;Mohanty, S.&lt;/author&gt;&lt;author&gt;Renuka, K.&lt;/author&gt;&lt;author&gt;Sood, S.&lt;/author&gt;&lt;author&gt;Das, B. K.&lt;/author&gt;&lt;author&gt;Kapil, A.&lt;/author&gt;&lt;/authors&gt;&lt;/contributors&gt;&lt;titles&gt;&lt;title&gt;&lt;style face="normal" font="default" size="100%"&gt;Antibiogram pattern and seasonality of &lt;/style&gt;&lt;style face="italic" font="default" size="100%"&gt;Salmonella &lt;/style&gt;&lt;style face="normal" font="default" size="100%"&gt;serotypes in a North Indian tertiary care hospital&lt;/style&gt;&lt;/title&gt;&lt;secondary-title&gt;Epidemiology of Infections&lt;/secondary-title&gt;&lt;/titles&gt;&lt;periodical&gt;&lt;full-title&gt;Epidemiology of Infections&lt;/full-title&gt;&lt;/periodical&gt;&lt;pages&gt;961-966&lt;/pages&gt;&lt;volume&gt;134&lt;/volume&gt;&lt;dates&gt;&lt;year&gt;2006&lt;/year&gt;&lt;/dates&gt;&lt;urls&gt;&lt;/urls&gt;&lt;/record&gt;&lt;/Cite&gt;&lt;/EndNote&gt;</w:instrText>
      </w:r>
      <w:r w:rsidR="00560B4E" w:rsidRPr="00560B4E">
        <w:rPr>
          <w:sz w:val="20"/>
          <w:szCs w:val="20"/>
          <w:lang w:val="en-GB"/>
        </w:rPr>
        <w:fldChar w:fldCharType="separate"/>
      </w:r>
      <w:r w:rsidRPr="000B711E">
        <w:rPr>
          <w:sz w:val="20"/>
          <w:szCs w:val="20"/>
          <w:lang w:val="en-GB"/>
        </w:rPr>
        <w:t>(Mohanty et al., 2006; Padmapriya et al., 2003)</w:t>
      </w:r>
      <w:r w:rsidR="00560B4E" w:rsidRPr="000B711E">
        <w:rPr>
          <w:sz w:val="20"/>
          <w:szCs w:val="20"/>
        </w:rPr>
        <w:fldChar w:fldCharType="end"/>
      </w:r>
      <w:r w:rsidRPr="000B711E">
        <w:rPr>
          <w:sz w:val="20"/>
          <w:szCs w:val="20"/>
          <w:lang w:val="en-GB"/>
        </w:rPr>
        <w:t>.</w:t>
      </w:r>
      <w:r w:rsidRPr="000B711E">
        <w:rPr>
          <w:b/>
          <w:bCs/>
          <w:sz w:val="20"/>
          <w:szCs w:val="20"/>
          <w:lang w:val="en-GB"/>
        </w:rPr>
        <w:t xml:space="preserve"> </w:t>
      </w:r>
      <w:r w:rsidRPr="000B711E">
        <w:rPr>
          <w:sz w:val="20"/>
          <w:szCs w:val="20"/>
          <w:lang w:val="en-GB"/>
        </w:rPr>
        <w:t xml:space="preserve">Therefore, it is important to know the species of </w:t>
      </w:r>
      <w:r w:rsidRPr="000B711E">
        <w:rPr>
          <w:i/>
          <w:iCs/>
          <w:sz w:val="20"/>
          <w:szCs w:val="20"/>
          <w:lang w:val="en-GB"/>
        </w:rPr>
        <w:t xml:space="preserve">Salmonella </w:t>
      </w:r>
      <w:r w:rsidRPr="000B711E">
        <w:rPr>
          <w:sz w:val="20"/>
          <w:szCs w:val="20"/>
          <w:lang w:val="en-GB"/>
        </w:rPr>
        <w:t xml:space="preserve">that are prevalent in a country and the antibiotic susceptibility pattern of that prevalent </w:t>
      </w:r>
      <w:r w:rsidRPr="000B711E">
        <w:rPr>
          <w:i/>
          <w:iCs/>
          <w:sz w:val="20"/>
          <w:szCs w:val="20"/>
          <w:lang w:val="en-GB"/>
        </w:rPr>
        <w:t xml:space="preserve">Salmonella </w:t>
      </w:r>
      <w:r w:rsidRPr="000B711E">
        <w:rPr>
          <w:sz w:val="20"/>
          <w:szCs w:val="20"/>
          <w:lang w:val="en-GB"/>
        </w:rPr>
        <w:t xml:space="preserve">species. There has been increasing concern about the prevalence of multi-drug resistance </w:t>
      </w:r>
      <w:r w:rsidRPr="000B711E">
        <w:rPr>
          <w:i/>
          <w:iCs/>
          <w:sz w:val="20"/>
          <w:szCs w:val="20"/>
          <w:lang w:val="en-GB"/>
        </w:rPr>
        <w:t xml:space="preserve">Salmonella </w:t>
      </w:r>
      <w:proofErr w:type="spellStart"/>
      <w:r w:rsidRPr="000B711E">
        <w:rPr>
          <w:i/>
          <w:iCs/>
          <w:sz w:val="20"/>
          <w:szCs w:val="20"/>
          <w:lang w:val="en-GB"/>
        </w:rPr>
        <w:t>typhi</w:t>
      </w:r>
      <w:proofErr w:type="spellEnd"/>
      <w:r w:rsidRPr="000B711E">
        <w:rPr>
          <w:i/>
          <w:iCs/>
          <w:sz w:val="20"/>
          <w:szCs w:val="20"/>
          <w:lang w:val="en-GB"/>
        </w:rPr>
        <w:t xml:space="preserve"> </w:t>
      </w:r>
      <w:r w:rsidRPr="000B711E">
        <w:rPr>
          <w:sz w:val="20"/>
          <w:szCs w:val="20"/>
          <w:lang w:val="en-GB"/>
        </w:rPr>
        <w:t xml:space="preserve">and </w:t>
      </w:r>
      <w:r w:rsidRPr="000B711E">
        <w:rPr>
          <w:i/>
          <w:iCs/>
          <w:sz w:val="20"/>
          <w:szCs w:val="20"/>
          <w:lang w:val="en-GB"/>
        </w:rPr>
        <w:t xml:space="preserve">Salmonella </w:t>
      </w:r>
      <w:proofErr w:type="spellStart"/>
      <w:r w:rsidRPr="000B711E">
        <w:rPr>
          <w:i/>
          <w:iCs/>
          <w:sz w:val="20"/>
          <w:szCs w:val="20"/>
          <w:lang w:val="en-GB"/>
        </w:rPr>
        <w:t>paratyphi</w:t>
      </w:r>
      <w:proofErr w:type="spellEnd"/>
      <w:r w:rsidRPr="000B711E">
        <w:rPr>
          <w:sz w:val="20"/>
          <w:szCs w:val="20"/>
          <w:lang w:val="en-GB"/>
        </w:rPr>
        <w:t xml:space="preserve"> </w:t>
      </w:r>
      <w:r w:rsidRPr="000B711E">
        <w:rPr>
          <w:i/>
          <w:iCs/>
          <w:sz w:val="20"/>
          <w:szCs w:val="20"/>
          <w:lang w:val="en-GB"/>
        </w:rPr>
        <w:t xml:space="preserve">A </w:t>
      </w:r>
      <w:r w:rsidRPr="000B711E">
        <w:rPr>
          <w:sz w:val="20"/>
          <w:szCs w:val="20"/>
          <w:lang w:val="en-GB"/>
        </w:rPr>
        <w:t xml:space="preserve">strains in developing countries </w:t>
      </w:r>
      <w:r w:rsidR="00560B4E" w:rsidRPr="00560B4E">
        <w:rPr>
          <w:sz w:val="20"/>
          <w:szCs w:val="20"/>
          <w:lang w:val="en-GB"/>
        </w:rPr>
        <w:fldChar w:fldCharType="begin"/>
      </w:r>
      <w:r w:rsidRPr="000B711E">
        <w:rPr>
          <w:sz w:val="20"/>
          <w:szCs w:val="20"/>
          <w:lang w:val="en-GB"/>
        </w:rPr>
        <w:instrText xml:space="preserve"> ADDIN EN.CITE &lt;EndNote&gt;&lt;Cite&gt;&lt;Author&gt;Ahmed&lt;/Author&gt;&lt;Year&gt;2006&lt;/Year&gt;&lt;RecNum&gt;66&lt;/RecNum&gt;&lt;DisplayText&gt;(Ahmed, 2006; Punjabi et al., 2007)&lt;/DisplayText&gt;&lt;record&gt;&lt;rec-number&gt;66&lt;/rec-number&gt;&lt;foreign-keys&gt;&lt;key app="EN" db-id="22r5addtpd9vapeteflv5wsdpfpvwexss092" timestamp="1438128652"&gt;66&lt;/key&gt;&lt;/foreign-keys&gt;&lt;ref-type name="Journal Article"&gt;17&lt;/ref-type&gt;&lt;contributors&gt;&lt;authors&gt;&lt;author&gt;Ahmed, D.&lt;/author&gt;&lt;/authors&gt;&lt;/contributors&gt;&lt;titles&gt;&lt;title&gt;Multidrug resistant Salmonella enterica serovar typhi isolates with high level resistance to Ciprofloxacin in Dhaka, Bangladesh&lt;/title&gt;&lt;secondary-title&gt;Antimicrobial Agents Chemotherapy&lt;/secondary-title&gt;&lt;/titles&gt;&lt;periodical&gt;&lt;full-title&gt;Antimicrobial Agents Chemotherapy&lt;/full-title&gt;&lt;/periodical&gt;&lt;pages&gt;3516-3517&lt;/pages&gt;&lt;volume&gt;50&lt;/volume&gt;&lt;dates&gt;&lt;year&gt;2006&lt;/year&gt;&lt;/dates&gt;&lt;urls&gt;&lt;/urls&gt;&lt;/record&gt;&lt;/Cite&gt;&lt;Cite&gt;&lt;Author&gt;Punjabi&lt;/Author&gt;&lt;Year&gt;2007&lt;/Year&gt;&lt;RecNum&gt;67&lt;/RecNum&gt;&lt;record&gt;&lt;rec-number&gt;67&lt;/rec-number&gt;&lt;foreign-keys&gt;&lt;key app="EN" db-id="22r5addtpd9vapeteflv5wsdpfpvwexss092" timestamp="1438128890"&gt;67&lt;/key&gt;&lt;/foreign-keys&gt;&lt;ref-type name="Journal Article"&gt;17&lt;/ref-type&gt;&lt;contributors&gt;&lt;authors&gt;&lt;author&gt;Punjabi, N. H.&lt;/author&gt;&lt;author&gt;Richie, E. L.&lt;/author&gt;&lt;author&gt;Simanjuntak, G. H.&lt;/author&gt;&lt;/authors&gt;&lt;/contributors&gt;&lt;titles&gt;&lt;title&gt;Burden of disease of typhoid fever, a passive surveillance study in slum areas of 2 sub-districts of North Jakarta, Indonesia&lt;/title&gt;&lt;secondary-title&gt;Online J Hlth All Sci&lt;/secondary-title&gt;&lt;/titles&gt;&lt;periodical&gt;&lt;full-title&gt;Online J Hlth All Sci&lt;/full-title&gt;&lt;/periodical&gt;&lt;pages&gt;25-28&lt;/pages&gt;&lt;volume&gt;3&lt;/volume&gt;&lt;dates&gt;&lt;year&gt;2007&lt;/year&gt;&lt;/dates&gt;&lt;urls&gt;&lt;/urls&gt;&lt;/record&gt;&lt;/Cite&gt;&lt;/EndNote&gt;</w:instrText>
      </w:r>
      <w:r w:rsidR="00560B4E" w:rsidRPr="00560B4E">
        <w:rPr>
          <w:sz w:val="20"/>
          <w:szCs w:val="20"/>
          <w:lang w:val="en-GB"/>
        </w:rPr>
        <w:fldChar w:fldCharType="separate"/>
      </w:r>
      <w:r w:rsidRPr="000B711E">
        <w:rPr>
          <w:sz w:val="20"/>
          <w:szCs w:val="20"/>
          <w:lang w:val="en-GB"/>
        </w:rPr>
        <w:t>(Ahmed, 2006; Punjabi et al., 2007)</w:t>
      </w:r>
      <w:r w:rsidR="00560B4E" w:rsidRPr="000B711E">
        <w:rPr>
          <w:sz w:val="20"/>
          <w:szCs w:val="20"/>
        </w:rPr>
        <w:fldChar w:fldCharType="end"/>
      </w:r>
      <w:r w:rsidRPr="000B711E">
        <w:rPr>
          <w:sz w:val="20"/>
          <w:szCs w:val="20"/>
          <w:lang w:val="en-GB"/>
        </w:rPr>
        <w:t xml:space="preserve">. There have also been several reports of multi-drug resistance </w:t>
      </w:r>
      <w:r w:rsidRPr="000B711E">
        <w:rPr>
          <w:i/>
          <w:iCs/>
          <w:sz w:val="20"/>
          <w:szCs w:val="20"/>
          <w:lang w:val="en-GB"/>
        </w:rPr>
        <w:t xml:space="preserve">Salmonella </w:t>
      </w:r>
      <w:proofErr w:type="spellStart"/>
      <w:r w:rsidRPr="000B711E">
        <w:rPr>
          <w:i/>
          <w:iCs/>
          <w:sz w:val="20"/>
          <w:szCs w:val="20"/>
          <w:lang w:val="en-GB"/>
        </w:rPr>
        <w:t>typhi</w:t>
      </w:r>
      <w:proofErr w:type="spellEnd"/>
      <w:r w:rsidRPr="000B711E">
        <w:rPr>
          <w:i/>
          <w:iCs/>
          <w:sz w:val="20"/>
          <w:szCs w:val="20"/>
          <w:lang w:val="en-GB"/>
        </w:rPr>
        <w:t xml:space="preserve"> </w:t>
      </w:r>
      <w:r w:rsidRPr="000B711E">
        <w:rPr>
          <w:sz w:val="20"/>
          <w:szCs w:val="20"/>
          <w:lang w:val="en-GB"/>
        </w:rPr>
        <w:t xml:space="preserve">with plasmid-mediated resistance to conventional antibiotics such as </w:t>
      </w:r>
      <w:proofErr w:type="spellStart"/>
      <w:r w:rsidRPr="000B711E">
        <w:rPr>
          <w:sz w:val="20"/>
          <w:szCs w:val="20"/>
          <w:lang w:val="en-GB"/>
        </w:rPr>
        <w:t>Chloramphenicol</w:t>
      </w:r>
      <w:proofErr w:type="spellEnd"/>
      <w:r w:rsidRPr="000B711E">
        <w:rPr>
          <w:sz w:val="20"/>
          <w:szCs w:val="20"/>
          <w:lang w:val="en-GB"/>
        </w:rPr>
        <w:t>, Co-</w:t>
      </w:r>
      <w:proofErr w:type="spellStart"/>
      <w:r w:rsidRPr="000B711E">
        <w:rPr>
          <w:sz w:val="20"/>
          <w:szCs w:val="20"/>
          <w:lang w:val="en-GB"/>
        </w:rPr>
        <w:t>trimoxazole</w:t>
      </w:r>
      <w:proofErr w:type="spellEnd"/>
      <w:r w:rsidRPr="000B711E">
        <w:rPr>
          <w:sz w:val="20"/>
          <w:szCs w:val="20"/>
          <w:lang w:val="en-GB"/>
        </w:rPr>
        <w:t xml:space="preserve"> and </w:t>
      </w:r>
      <w:proofErr w:type="spellStart"/>
      <w:r w:rsidRPr="000B711E">
        <w:rPr>
          <w:sz w:val="20"/>
          <w:szCs w:val="20"/>
          <w:lang w:val="en-GB"/>
        </w:rPr>
        <w:t>Ampicillin</w:t>
      </w:r>
      <w:proofErr w:type="spellEnd"/>
      <w:r w:rsidRPr="000B711E">
        <w:rPr>
          <w:sz w:val="20"/>
          <w:szCs w:val="20"/>
          <w:lang w:val="en-GB"/>
        </w:rPr>
        <w:t xml:space="preserve"> in different parts of the world </w:t>
      </w:r>
      <w:r w:rsidR="00560B4E" w:rsidRPr="00560B4E">
        <w:rPr>
          <w:sz w:val="20"/>
          <w:szCs w:val="20"/>
          <w:lang w:val="en-GB"/>
        </w:rPr>
        <w:fldChar w:fldCharType="begin"/>
      </w:r>
      <w:r w:rsidRPr="000B711E">
        <w:rPr>
          <w:sz w:val="20"/>
          <w:szCs w:val="20"/>
          <w:lang w:val="en-GB"/>
        </w:rPr>
        <w:instrText xml:space="preserve"> ADDIN EN.CITE &lt;EndNote&gt;&lt;Cite&gt;&lt;Author&gt;Ahmed&lt;/Author&gt;&lt;Year&gt;2006&lt;/Year&gt;&lt;RecNum&gt;66&lt;/RecNum&gt;&lt;DisplayText&gt;(Ahmed, 2006; Zhang et al., 2006)&lt;/DisplayText&gt;&lt;record&gt;&lt;rec-number&gt;66&lt;/rec-number&gt;&lt;foreign-keys&gt;&lt;key app="EN" db-id="22r5addtpd9vapeteflv5wsdpfpvwexss092" timestamp="1438128652"&gt;66&lt;/key&gt;&lt;/foreign-keys&gt;&lt;ref-type name="Journal Article"&gt;17&lt;/ref-type&gt;&lt;contributors&gt;&lt;authors&gt;&lt;author&gt;Ahmed, D.&lt;/author&gt;&lt;/authors&gt;&lt;/contributors&gt;&lt;titles&gt;&lt;title&gt;Multidrug resistant Salmonella enterica serovar typhi isolates with high level resistance to Ciprofloxacin in Dhaka, Bangladesh&lt;/title&gt;&lt;secondary-title&gt;Antimicrobial Agents Chemotherapy&lt;/secondary-title&gt;&lt;/titles&gt;&lt;periodical&gt;&lt;full-title&gt;Antimicrobial Agents Chemotherapy&lt;/full-title&gt;&lt;/periodical&gt;&lt;pages&gt;3516-3517&lt;/pages&gt;&lt;volume&gt;50&lt;/volume&gt;&lt;dates&gt;&lt;year&gt;2006&lt;/year&gt;&lt;/dates&gt;&lt;urls&gt;&lt;/urls&gt;&lt;/record&gt;&lt;/Cite&gt;&lt;Cite&gt;&lt;Author&gt;Zhang&lt;/Author&gt;&lt;Year&gt;2006&lt;/Year&gt;&lt;RecNum&gt;68&lt;/RecNum&gt;&lt;record&gt;&lt;rec-number&gt;68&lt;/rec-number&gt;&lt;foreign-keys&gt;&lt;key app="EN" db-id="22r5addtpd9vapeteflv5wsdpfpvwexss092" timestamp="1438129228"&gt;68&lt;/key&gt;&lt;/foreign-keys&gt;&lt;ref-type name="Journal Article"&gt;17&lt;/ref-type&gt;&lt;contributors&gt;&lt;authors&gt;&lt;author&gt;Zhang, R.&lt;/author&gt;&lt;author&gt;Eggleston, K.&lt;/author&gt;&lt;author&gt;Rotimi, V.&lt;/author&gt;&lt;author&gt;Zeckhaiser, R. J.&lt;/author&gt;&lt;/authors&gt;&lt;/contributors&gt;&lt;titles&gt;&lt;title&gt;Antibiotic resistance as a global threat: Evidence from Curia, Kuwait and the United States&lt;/title&gt;&lt;secondary-title&gt;Globalization and Health&lt;/secondary-title&gt;&lt;/titles&gt;&lt;periodical&gt;&lt;full-title&gt;Globalization and Health&lt;/full-title&gt;&lt;/periodical&gt;&lt;pages&gt;1-14&lt;/pages&gt;&lt;volume&gt;2&lt;/volume&gt;&lt;dates&gt;&lt;year&gt;2006&lt;/year&gt;&lt;/dates&gt;&lt;urls&gt;&lt;/urls&gt;&lt;/record&gt;&lt;/Cite&gt;&lt;/EndNote&gt;</w:instrText>
      </w:r>
      <w:r w:rsidR="00560B4E" w:rsidRPr="00560B4E">
        <w:rPr>
          <w:sz w:val="20"/>
          <w:szCs w:val="20"/>
          <w:lang w:val="en-GB"/>
        </w:rPr>
        <w:fldChar w:fldCharType="separate"/>
      </w:r>
      <w:r w:rsidRPr="000B711E">
        <w:rPr>
          <w:sz w:val="20"/>
          <w:szCs w:val="20"/>
          <w:lang w:val="en-GB"/>
        </w:rPr>
        <w:t>(Ahmed, 2006; Zhang et al., 2006)</w:t>
      </w:r>
      <w:r w:rsidR="00560B4E" w:rsidRPr="000B711E">
        <w:rPr>
          <w:sz w:val="20"/>
          <w:szCs w:val="20"/>
        </w:rPr>
        <w:fldChar w:fldCharType="end"/>
      </w:r>
      <w:r w:rsidRPr="000B711E">
        <w:rPr>
          <w:sz w:val="20"/>
          <w:szCs w:val="20"/>
          <w:lang w:val="en-GB"/>
        </w:rPr>
        <w:t xml:space="preserve">. Multidrug resistance </w:t>
      </w:r>
      <w:r w:rsidRPr="000B711E">
        <w:rPr>
          <w:i/>
          <w:iCs/>
          <w:sz w:val="20"/>
          <w:szCs w:val="20"/>
          <w:lang w:val="en-GB"/>
        </w:rPr>
        <w:t xml:space="preserve">Salmonella </w:t>
      </w:r>
      <w:proofErr w:type="spellStart"/>
      <w:r w:rsidRPr="000B711E">
        <w:rPr>
          <w:i/>
          <w:iCs/>
          <w:sz w:val="20"/>
          <w:szCs w:val="20"/>
          <w:lang w:val="en-GB"/>
        </w:rPr>
        <w:t>typhi</w:t>
      </w:r>
      <w:proofErr w:type="spellEnd"/>
      <w:r w:rsidRPr="000B711E">
        <w:rPr>
          <w:i/>
          <w:iCs/>
          <w:sz w:val="20"/>
          <w:szCs w:val="20"/>
          <w:lang w:val="en-GB"/>
        </w:rPr>
        <w:t xml:space="preserve"> </w:t>
      </w:r>
      <w:r w:rsidRPr="000B711E">
        <w:rPr>
          <w:sz w:val="20"/>
          <w:szCs w:val="20"/>
          <w:lang w:val="en-GB"/>
        </w:rPr>
        <w:t xml:space="preserve">to antibiotic such as </w:t>
      </w:r>
      <w:proofErr w:type="spellStart"/>
      <w:r w:rsidRPr="000B711E">
        <w:rPr>
          <w:sz w:val="20"/>
          <w:szCs w:val="20"/>
          <w:lang w:val="en-GB"/>
        </w:rPr>
        <w:t>Chloramphenicol</w:t>
      </w:r>
      <w:proofErr w:type="spellEnd"/>
      <w:r w:rsidRPr="000B711E">
        <w:rPr>
          <w:sz w:val="20"/>
          <w:szCs w:val="20"/>
          <w:lang w:val="en-GB"/>
        </w:rPr>
        <w:t>, Amoxicillin, Co-</w:t>
      </w:r>
      <w:proofErr w:type="spellStart"/>
      <w:r w:rsidRPr="000B711E">
        <w:rPr>
          <w:sz w:val="20"/>
          <w:szCs w:val="20"/>
          <w:lang w:val="en-GB"/>
        </w:rPr>
        <w:t>trimoxazole</w:t>
      </w:r>
      <w:proofErr w:type="spellEnd"/>
      <w:r w:rsidRPr="000B711E">
        <w:rPr>
          <w:sz w:val="20"/>
          <w:szCs w:val="20"/>
          <w:lang w:val="en-GB"/>
        </w:rPr>
        <w:t xml:space="preserve">, and </w:t>
      </w:r>
      <w:proofErr w:type="spellStart"/>
      <w:r w:rsidRPr="000B711E">
        <w:rPr>
          <w:sz w:val="20"/>
          <w:szCs w:val="20"/>
          <w:lang w:val="en-GB"/>
        </w:rPr>
        <w:t>Fluoroquinolone</w:t>
      </w:r>
      <w:proofErr w:type="spellEnd"/>
      <w:r w:rsidRPr="000B711E">
        <w:rPr>
          <w:sz w:val="20"/>
          <w:szCs w:val="20"/>
          <w:lang w:val="en-GB"/>
        </w:rPr>
        <w:t xml:space="preserve"> have emerged as new challenges to the treatment of typhoid fever </w:t>
      </w:r>
      <w:r w:rsidR="00560B4E" w:rsidRPr="00560B4E">
        <w:rPr>
          <w:sz w:val="20"/>
          <w:szCs w:val="20"/>
          <w:lang w:val="en-GB"/>
        </w:rPr>
        <w:fldChar w:fldCharType="begin">
          <w:fldData xml:space="preserve">PEVuZE5vdGU+PENpdGU+PEF1dGhvcj5aaGFuZzwvQXV0aG9yPjxZZWFyPjIwMDY8L1llYXI+PFJl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</w:fldData>
        </w:fldChar>
      </w:r>
      <w:r w:rsidRPr="000B711E">
        <w:rPr>
          <w:sz w:val="20"/>
          <w:szCs w:val="20"/>
          <w:lang w:val="en-GB"/>
        </w:rPr>
        <w:instrText xml:space="preserve"> ADDIN EN.CITE </w:instrText>
      </w:r>
      <w:r w:rsidR="00560B4E" w:rsidRPr="00560B4E">
        <w:rPr>
          <w:sz w:val="20"/>
          <w:szCs w:val="20"/>
          <w:lang w:val="en-GB"/>
        </w:rPr>
        <w:fldChar w:fldCharType="begin">
          <w:fldData xml:space="preserve">PEVuZE5vdGU+PENpdGU+PEF1dGhvcj5aaGFuZzwvQXV0aG9yPjxZZWFyPjIwMDY8L1llYXI+PFJl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</w:fldData>
        </w:fldChar>
      </w:r>
      <w:r w:rsidRPr="000B711E">
        <w:rPr>
          <w:sz w:val="20"/>
          <w:szCs w:val="20"/>
          <w:lang w:val="en-GB"/>
        </w:rPr>
        <w:instrText xml:space="preserve"> ADDIN EN.CITE.DATA </w:instrText>
      </w:r>
      <w:r w:rsidR="00560B4E" w:rsidRPr="000B711E">
        <w:rPr>
          <w:sz w:val="20"/>
          <w:szCs w:val="20"/>
        </w:rPr>
      </w:r>
      <w:r w:rsidR="00560B4E" w:rsidRPr="000B711E">
        <w:rPr>
          <w:sz w:val="20"/>
          <w:szCs w:val="20"/>
        </w:rPr>
        <w:fldChar w:fldCharType="end"/>
      </w:r>
      <w:r w:rsidR="00560B4E" w:rsidRPr="00560B4E">
        <w:rPr>
          <w:sz w:val="20"/>
          <w:szCs w:val="20"/>
          <w:lang w:val="en-GB"/>
        </w:rPr>
      </w:r>
      <w:r w:rsidR="00560B4E" w:rsidRPr="00560B4E">
        <w:rPr>
          <w:sz w:val="20"/>
          <w:szCs w:val="20"/>
          <w:lang w:val="en-GB"/>
        </w:rPr>
        <w:fldChar w:fldCharType="separate"/>
      </w:r>
      <w:r w:rsidRPr="000B711E">
        <w:rPr>
          <w:sz w:val="20"/>
          <w:szCs w:val="20"/>
          <w:lang w:val="en-GB"/>
        </w:rPr>
        <w:t>(Dutta et al., 2008; Zhang et al., 2006)</w:t>
      </w:r>
      <w:r w:rsidR="00560B4E" w:rsidRPr="000B711E">
        <w:rPr>
          <w:sz w:val="20"/>
          <w:szCs w:val="20"/>
        </w:rPr>
        <w:fldChar w:fldCharType="end"/>
      </w:r>
      <w:r w:rsidRPr="000B711E">
        <w:rPr>
          <w:sz w:val="20"/>
          <w:szCs w:val="20"/>
          <w:lang w:val="en-GB"/>
        </w:rPr>
        <w:t>.</w:t>
      </w:r>
      <w:r w:rsidR="0062425F">
        <w:rPr>
          <w:sz w:val="20"/>
          <w:szCs w:val="20"/>
          <w:lang w:val="en-GB"/>
        </w:rPr>
        <w:t xml:space="preserve"> </w:t>
      </w:r>
      <w:r w:rsidRPr="000B711E">
        <w:rPr>
          <w:sz w:val="20"/>
          <w:szCs w:val="20"/>
          <w:lang w:val="en-GB"/>
        </w:rPr>
        <w:t xml:space="preserve">Hence, there is a need for the study of incidence and susceptibility patterns of </w:t>
      </w:r>
      <w:r w:rsidRPr="000B711E">
        <w:rPr>
          <w:i/>
          <w:iCs/>
          <w:sz w:val="20"/>
          <w:szCs w:val="20"/>
          <w:lang w:val="en-GB"/>
        </w:rPr>
        <w:t xml:space="preserve">Salmonella species </w:t>
      </w:r>
      <w:r w:rsidRPr="000B711E">
        <w:rPr>
          <w:sz w:val="20"/>
          <w:szCs w:val="20"/>
          <w:lang w:val="en-GB"/>
        </w:rPr>
        <w:t>to commonly prescribed antibiotics in an attempt to understanding antibiotics susceptibility profile of the isolates and to prevent from the emergence of multi-drug resistance in our location.</w:t>
      </w:r>
    </w:p>
    <w:p w:rsidR="003941D0" w:rsidRPr="00EA6621" w:rsidRDefault="000B711E" w:rsidP="000B711E">
      <w:pPr>
        <w:snapToGrid w:val="0"/>
        <w:ind w:firstLineChars="200" w:firstLine="400"/>
        <w:rPr>
          <w:sz w:val="20"/>
          <w:szCs w:val="20"/>
        </w:rPr>
      </w:pPr>
      <w:r w:rsidRPr="000B711E">
        <w:rPr>
          <w:sz w:val="20"/>
          <w:szCs w:val="20"/>
          <w:lang w:val="en-GB"/>
        </w:rPr>
        <w:t xml:space="preserve">In almost all cases, antimicrobial therapy is initiated empirically before the results of clinical samples culture are available. Keeping in mind the high mortality and morbidity associated with septicaemia, a right choice of empiric </w:t>
      </w:r>
      <w:r w:rsidR="002307F0">
        <w:rPr>
          <w:sz w:val="20"/>
          <w:szCs w:val="20"/>
          <w:lang w:val="en-GB"/>
        </w:rPr>
        <w:t>therapy is of utmost importance</w:t>
      </w:r>
      <w:r w:rsidR="003941D0" w:rsidRPr="00EA6621">
        <w:rPr>
          <w:sz w:val="20"/>
          <w:szCs w:val="20"/>
        </w:rPr>
        <w:t>.</w:t>
      </w:r>
    </w:p>
    <w:p w:rsidR="003941D0" w:rsidRPr="00EA6621" w:rsidRDefault="003941D0" w:rsidP="000B054F">
      <w:pPr>
        <w:snapToGrid w:val="0"/>
        <w:rPr>
          <w:sz w:val="20"/>
          <w:szCs w:val="20"/>
        </w:rPr>
      </w:pPr>
      <w:r w:rsidRPr="00EA6621">
        <w:rPr>
          <w:rFonts w:hint="eastAsia"/>
          <w:b/>
          <w:sz w:val="20"/>
          <w:szCs w:val="20"/>
        </w:rPr>
        <w:lastRenderedPageBreak/>
        <w:t>1.1</w:t>
      </w:r>
      <w:r w:rsidRPr="00EA6621">
        <w:rPr>
          <w:rFonts w:hint="eastAsia"/>
          <w:sz w:val="20"/>
          <w:szCs w:val="20"/>
        </w:rPr>
        <w:t xml:space="preserve"> </w:t>
      </w:r>
      <w:r w:rsidRPr="00EA6621">
        <w:rPr>
          <w:b/>
          <w:bCs/>
          <w:sz w:val="20"/>
          <w:szCs w:val="20"/>
        </w:rPr>
        <w:t>Objective of the study</w:t>
      </w:r>
    </w:p>
    <w:p w:rsidR="003941D0" w:rsidRPr="00EA6621" w:rsidRDefault="002307F0" w:rsidP="000B054F">
      <w:pPr>
        <w:snapToGrid w:val="0"/>
        <w:ind w:firstLineChars="200" w:firstLine="400"/>
        <w:rPr>
          <w:sz w:val="20"/>
          <w:szCs w:val="20"/>
        </w:rPr>
      </w:pPr>
      <w:r w:rsidRPr="000B711E">
        <w:rPr>
          <w:sz w:val="20"/>
          <w:szCs w:val="20"/>
          <w:lang w:val="en-GB"/>
        </w:rPr>
        <w:t>Therefore, the present study was undertaken to describe the antibiotic susceptibility and resistance pattern of blood and urine culture isolates as it may be a useful guide for clinicians initiating the empiric</w:t>
      </w:r>
      <w:r>
        <w:rPr>
          <w:sz w:val="20"/>
          <w:szCs w:val="20"/>
          <w:lang w:val="en-GB"/>
        </w:rPr>
        <w:t>al</w:t>
      </w:r>
      <w:r w:rsidRPr="000B711E">
        <w:rPr>
          <w:sz w:val="20"/>
          <w:szCs w:val="20"/>
          <w:lang w:val="en-GB"/>
        </w:rPr>
        <w:t xml:space="preserve"> antibiotic therapy</w:t>
      </w:r>
      <w:r w:rsidR="003941D0" w:rsidRPr="00EA6621">
        <w:rPr>
          <w:sz w:val="20"/>
          <w:szCs w:val="20"/>
        </w:rPr>
        <w:t>.</w:t>
      </w:r>
    </w:p>
    <w:p w:rsidR="003941D0" w:rsidRPr="00EA6621" w:rsidRDefault="003941D0" w:rsidP="000B054F">
      <w:pPr>
        <w:snapToGrid w:val="0"/>
        <w:ind w:firstLineChars="200" w:firstLine="400"/>
        <w:rPr>
          <w:sz w:val="20"/>
          <w:szCs w:val="20"/>
        </w:rPr>
      </w:pPr>
    </w:p>
    <w:p w:rsidR="003941D0" w:rsidRDefault="003941D0" w:rsidP="000B054F">
      <w:pPr>
        <w:snapToGrid w:val="0"/>
        <w:rPr>
          <w:b/>
          <w:sz w:val="20"/>
          <w:szCs w:val="20"/>
        </w:rPr>
      </w:pPr>
      <w:r w:rsidRPr="00EA6621">
        <w:rPr>
          <w:rFonts w:hint="eastAsia"/>
          <w:b/>
          <w:sz w:val="20"/>
          <w:szCs w:val="20"/>
        </w:rPr>
        <w:t>2.</w:t>
      </w:r>
      <w:r w:rsidRPr="00EA6621">
        <w:rPr>
          <w:b/>
          <w:sz w:val="20"/>
          <w:szCs w:val="20"/>
        </w:rPr>
        <w:t xml:space="preserve"> M</w:t>
      </w:r>
      <w:r w:rsidRPr="00EA6621">
        <w:rPr>
          <w:rFonts w:hint="eastAsia"/>
          <w:b/>
          <w:sz w:val="20"/>
          <w:szCs w:val="20"/>
        </w:rPr>
        <w:t>ethodology</w:t>
      </w:r>
    </w:p>
    <w:p w:rsidR="002307F0" w:rsidRPr="002307F0" w:rsidRDefault="002307F0" w:rsidP="002307F0">
      <w:pPr>
        <w:snapToGrid w:val="0"/>
        <w:rPr>
          <w:b/>
          <w:sz w:val="20"/>
          <w:szCs w:val="20"/>
          <w:lang w:val="en-GB"/>
        </w:rPr>
      </w:pPr>
      <w:r w:rsidRPr="002307F0">
        <w:rPr>
          <w:b/>
          <w:sz w:val="20"/>
          <w:szCs w:val="20"/>
          <w:lang w:val="en-GB"/>
        </w:rPr>
        <w:t>2.1 Sample Collection</w:t>
      </w:r>
    </w:p>
    <w:p w:rsidR="002307F0" w:rsidRPr="002307F0" w:rsidRDefault="002307F0" w:rsidP="002307F0">
      <w:pPr>
        <w:snapToGrid w:val="0"/>
        <w:ind w:firstLine="360"/>
        <w:rPr>
          <w:sz w:val="20"/>
          <w:szCs w:val="20"/>
          <w:lang w:val="en-GB"/>
        </w:rPr>
      </w:pPr>
      <w:r w:rsidRPr="002307F0">
        <w:rPr>
          <w:sz w:val="20"/>
          <w:szCs w:val="20"/>
          <w:lang w:val="en-GB"/>
        </w:rPr>
        <w:t>In this study, 75 blood and 62 urines samples were collected at Faith Foundation Hospital and St. Martins Catholic Hospital (both at Onitsha, Nigeria) during March 2014 to November 2014. The total of 137 blood and urine samples of suspected enteric fever outpatients of clinical history of first-fourth week of infection were all included. Blood and urine samples were collected from each patient by nursing personnel, male orderlies, or physicians, using strict aseptic precautions. Processing of samples was done in a specialist public health institution at St. Martins Catholic Hos</w:t>
      </w:r>
      <w:r>
        <w:rPr>
          <w:sz w:val="20"/>
          <w:szCs w:val="20"/>
          <w:lang w:val="en-GB"/>
        </w:rPr>
        <w:t xml:space="preserve">pital, Onitsha under strict </w:t>
      </w:r>
      <w:proofErr w:type="spellStart"/>
      <w:r>
        <w:rPr>
          <w:sz w:val="20"/>
          <w:szCs w:val="20"/>
          <w:lang w:val="en-GB"/>
        </w:rPr>
        <w:t>bio</w:t>
      </w:r>
      <w:r w:rsidRPr="002307F0">
        <w:rPr>
          <w:sz w:val="20"/>
          <w:szCs w:val="20"/>
          <w:lang w:val="en-GB"/>
        </w:rPr>
        <w:t>safety</w:t>
      </w:r>
      <w:proofErr w:type="spellEnd"/>
      <w:r w:rsidRPr="002307F0">
        <w:rPr>
          <w:sz w:val="20"/>
          <w:szCs w:val="20"/>
          <w:lang w:val="en-GB"/>
        </w:rPr>
        <w:t xml:space="preserve"> precautions.</w:t>
      </w:r>
    </w:p>
    <w:p w:rsidR="002307F0" w:rsidRPr="002307F0" w:rsidRDefault="002307F0" w:rsidP="002307F0">
      <w:pPr>
        <w:snapToGrid w:val="0"/>
        <w:rPr>
          <w:b/>
          <w:bCs/>
          <w:sz w:val="20"/>
          <w:szCs w:val="20"/>
        </w:rPr>
      </w:pPr>
      <w:r w:rsidRPr="002307F0">
        <w:rPr>
          <w:b/>
          <w:bCs/>
          <w:sz w:val="20"/>
          <w:szCs w:val="20"/>
        </w:rPr>
        <w:t>2.2 Ethical consideration</w:t>
      </w:r>
    </w:p>
    <w:p w:rsidR="002307F0" w:rsidRDefault="002307F0" w:rsidP="002307F0">
      <w:pPr>
        <w:snapToGrid w:val="0"/>
        <w:ind w:firstLine="360"/>
        <w:rPr>
          <w:sz w:val="20"/>
          <w:szCs w:val="20"/>
        </w:rPr>
      </w:pPr>
      <w:r w:rsidRPr="002307F0">
        <w:rPr>
          <w:sz w:val="20"/>
          <w:szCs w:val="20"/>
        </w:rPr>
        <w:t>Consent for this study was obtained from the Chief Medical Director of the hospital, with subsequent approval of the work by the Ethical Committee. The anonymity of each patient was treated with confidentiality and for the purpose of this research.</w:t>
      </w:r>
    </w:p>
    <w:p w:rsidR="002307F0" w:rsidRPr="002307F0" w:rsidRDefault="002307F0" w:rsidP="002307F0">
      <w:pPr>
        <w:snapToGrid w:val="0"/>
        <w:rPr>
          <w:b/>
          <w:bCs/>
          <w:sz w:val="20"/>
          <w:szCs w:val="20"/>
          <w:lang w:val="en-GB"/>
        </w:rPr>
      </w:pPr>
      <w:r w:rsidRPr="002307F0">
        <w:rPr>
          <w:b/>
          <w:bCs/>
          <w:sz w:val="20"/>
          <w:szCs w:val="20"/>
          <w:lang w:val="en-GB"/>
        </w:rPr>
        <w:t>2.3 Laboratory methods</w:t>
      </w:r>
    </w:p>
    <w:p w:rsidR="002307F0" w:rsidRPr="002307F0" w:rsidRDefault="002307F0" w:rsidP="002307F0">
      <w:pPr>
        <w:snapToGrid w:val="0"/>
        <w:rPr>
          <w:b/>
          <w:i/>
          <w:iCs/>
          <w:sz w:val="20"/>
          <w:szCs w:val="20"/>
          <w:lang w:val="en-GB"/>
        </w:rPr>
      </w:pPr>
      <w:r w:rsidRPr="002307F0">
        <w:rPr>
          <w:b/>
          <w:iCs/>
          <w:sz w:val="20"/>
          <w:szCs w:val="20"/>
          <w:lang w:val="en-GB"/>
        </w:rPr>
        <w:t>2.3.1 Culture of the samples</w:t>
      </w:r>
    </w:p>
    <w:p w:rsidR="002307F0" w:rsidRPr="002307F0" w:rsidRDefault="002307F0" w:rsidP="002307F0">
      <w:pPr>
        <w:snapToGrid w:val="0"/>
        <w:ind w:firstLine="360"/>
        <w:rPr>
          <w:sz w:val="20"/>
          <w:szCs w:val="20"/>
          <w:lang w:val="en-GB"/>
        </w:rPr>
      </w:pPr>
      <w:r w:rsidRPr="002307F0">
        <w:rPr>
          <w:sz w:val="20"/>
          <w:szCs w:val="20"/>
          <w:lang w:val="en-GB"/>
        </w:rPr>
        <w:t xml:space="preserve">Two </w:t>
      </w:r>
      <w:proofErr w:type="spellStart"/>
      <w:r w:rsidRPr="002307F0">
        <w:rPr>
          <w:sz w:val="20"/>
          <w:szCs w:val="20"/>
          <w:lang w:val="en-GB"/>
        </w:rPr>
        <w:t>loopfuls</w:t>
      </w:r>
      <w:proofErr w:type="spellEnd"/>
      <w:r w:rsidRPr="002307F0">
        <w:rPr>
          <w:sz w:val="20"/>
          <w:szCs w:val="20"/>
          <w:lang w:val="en-GB"/>
        </w:rPr>
        <w:t xml:space="preserve"> of each of the blood and urine samples were cultured onto separate plates of selective medium (</w:t>
      </w:r>
      <w:r w:rsidRPr="002307F0">
        <w:rPr>
          <w:i/>
          <w:sz w:val="20"/>
          <w:szCs w:val="20"/>
          <w:lang w:val="en-GB"/>
        </w:rPr>
        <w:t>Salmonella-</w:t>
      </w:r>
      <w:proofErr w:type="spellStart"/>
      <w:r w:rsidRPr="002307F0">
        <w:rPr>
          <w:i/>
          <w:sz w:val="20"/>
          <w:szCs w:val="20"/>
          <w:lang w:val="en-GB"/>
        </w:rPr>
        <w:t>Shigella</w:t>
      </w:r>
      <w:proofErr w:type="spellEnd"/>
      <w:r w:rsidRPr="002307F0">
        <w:rPr>
          <w:sz w:val="20"/>
          <w:szCs w:val="20"/>
          <w:lang w:val="en-GB"/>
        </w:rPr>
        <w:t xml:space="preserve"> Agar, </w:t>
      </w:r>
      <w:proofErr w:type="spellStart"/>
      <w:r w:rsidRPr="002307F0">
        <w:rPr>
          <w:sz w:val="20"/>
          <w:szCs w:val="20"/>
          <w:lang w:val="en-GB"/>
        </w:rPr>
        <w:t>Oxoid</w:t>
      </w:r>
      <w:proofErr w:type="spellEnd"/>
      <w:r w:rsidRPr="002307F0">
        <w:rPr>
          <w:sz w:val="20"/>
          <w:szCs w:val="20"/>
          <w:lang w:val="en-GB"/>
        </w:rPr>
        <w:t xml:space="preserve">, UK) to allow the multiplication of bacteria and encourage growth of </w:t>
      </w:r>
      <w:r w:rsidRPr="002307F0">
        <w:rPr>
          <w:i/>
          <w:sz w:val="20"/>
          <w:szCs w:val="20"/>
          <w:lang w:val="en-GB"/>
        </w:rPr>
        <w:t>Salmonella</w:t>
      </w:r>
      <w:r w:rsidRPr="002307F0">
        <w:rPr>
          <w:sz w:val="20"/>
          <w:szCs w:val="20"/>
          <w:lang w:val="en-GB"/>
        </w:rPr>
        <w:t xml:space="preserve"> over </w:t>
      </w:r>
      <w:proofErr w:type="spellStart"/>
      <w:r w:rsidRPr="002307F0">
        <w:rPr>
          <w:i/>
          <w:sz w:val="20"/>
          <w:szCs w:val="20"/>
          <w:lang w:val="en-GB"/>
        </w:rPr>
        <w:t>Shigella</w:t>
      </w:r>
      <w:proofErr w:type="spellEnd"/>
      <w:r w:rsidRPr="002307F0">
        <w:rPr>
          <w:sz w:val="20"/>
          <w:szCs w:val="20"/>
          <w:lang w:val="en-GB"/>
        </w:rPr>
        <w:t xml:space="preserve"> (if any); these were then subsequently sub-cultured onto a fresh SSA and blood agar. The plates were then incubated at 37</w:t>
      </w:r>
      <w:r w:rsidRPr="002307F0">
        <w:rPr>
          <w:sz w:val="20"/>
          <w:szCs w:val="20"/>
          <w:vertAlign w:val="superscript"/>
          <w:lang w:val="en-GB"/>
        </w:rPr>
        <w:t>o</w:t>
      </w:r>
      <w:r w:rsidRPr="002307F0">
        <w:rPr>
          <w:sz w:val="20"/>
          <w:szCs w:val="20"/>
          <w:lang w:val="en-GB"/>
        </w:rPr>
        <w:t xml:space="preserve">C for 24 h </w:t>
      </w:r>
      <w:r w:rsidR="00560B4E" w:rsidRPr="00560B4E">
        <w:rPr>
          <w:sz w:val="20"/>
          <w:szCs w:val="20"/>
          <w:lang w:val="en-GB"/>
        </w:rPr>
        <w:fldChar w:fldCharType="begin"/>
      </w:r>
      <w:r w:rsidRPr="002307F0">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2307F0">
        <w:rPr>
          <w:sz w:val="20"/>
          <w:szCs w:val="20"/>
          <w:lang w:val="en-GB"/>
        </w:rPr>
        <w:t>(Cheesbrough, 2002)</w:t>
      </w:r>
      <w:r w:rsidR="00560B4E" w:rsidRPr="002307F0">
        <w:rPr>
          <w:sz w:val="20"/>
          <w:szCs w:val="20"/>
        </w:rPr>
        <w:fldChar w:fldCharType="end"/>
      </w:r>
      <w:r w:rsidRPr="002307F0">
        <w:rPr>
          <w:sz w:val="20"/>
          <w:szCs w:val="20"/>
          <w:lang w:val="en-GB"/>
        </w:rPr>
        <w:t>. Thus single pure colonies were obtained. These pure isolates obtained in this way were inoculated in Nutrient Agar (NA) (</w:t>
      </w:r>
      <w:proofErr w:type="spellStart"/>
      <w:r w:rsidRPr="002307F0">
        <w:rPr>
          <w:sz w:val="20"/>
          <w:szCs w:val="20"/>
          <w:lang w:val="en-GB"/>
        </w:rPr>
        <w:t>Oxoid</w:t>
      </w:r>
      <w:proofErr w:type="spellEnd"/>
      <w:r w:rsidRPr="002307F0">
        <w:rPr>
          <w:sz w:val="20"/>
          <w:szCs w:val="20"/>
          <w:lang w:val="en-GB"/>
        </w:rPr>
        <w:t xml:space="preserve">, UK) slant and stored at 4 </w:t>
      </w:r>
      <w:proofErr w:type="spellStart"/>
      <w:r w:rsidRPr="002307F0">
        <w:rPr>
          <w:sz w:val="20"/>
          <w:szCs w:val="20"/>
          <w:vertAlign w:val="superscript"/>
          <w:lang w:val="en-GB"/>
        </w:rPr>
        <w:t>o</w:t>
      </w:r>
      <w:r w:rsidRPr="002307F0">
        <w:rPr>
          <w:sz w:val="20"/>
          <w:szCs w:val="20"/>
          <w:lang w:val="en-GB"/>
        </w:rPr>
        <w:t>C</w:t>
      </w:r>
      <w:proofErr w:type="spellEnd"/>
      <w:r w:rsidRPr="002307F0">
        <w:rPr>
          <w:sz w:val="20"/>
          <w:szCs w:val="20"/>
          <w:lang w:val="en-GB"/>
        </w:rPr>
        <w:t xml:space="preserve"> for further characterization and identification.</w:t>
      </w:r>
    </w:p>
    <w:p w:rsidR="002307F0" w:rsidRPr="002307F0" w:rsidRDefault="002307F0" w:rsidP="002307F0">
      <w:pPr>
        <w:snapToGrid w:val="0"/>
        <w:rPr>
          <w:b/>
          <w:sz w:val="20"/>
          <w:szCs w:val="20"/>
          <w:lang w:val="en-GB"/>
        </w:rPr>
      </w:pPr>
      <w:r w:rsidRPr="002307F0">
        <w:rPr>
          <w:b/>
          <w:sz w:val="20"/>
          <w:szCs w:val="20"/>
          <w:lang w:val="en-GB"/>
        </w:rPr>
        <w:t xml:space="preserve">2.3.2 </w:t>
      </w:r>
      <w:r w:rsidRPr="002307F0">
        <w:rPr>
          <w:b/>
          <w:bCs/>
          <w:sz w:val="20"/>
          <w:szCs w:val="20"/>
          <w:lang w:val="en-GB"/>
        </w:rPr>
        <w:t xml:space="preserve">Blood agar </w:t>
      </w:r>
    </w:p>
    <w:p w:rsidR="002307F0" w:rsidRPr="002307F0" w:rsidRDefault="002307F0" w:rsidP="002307F0">
      <w:pPr>
        <w:snapToGrid w:val="0"/>
        <w:ind w:firstLine="360"/>
        <w:rPr>
          <w:sz w:val="20"/>
          <w:szCs w:val="20"/>
          <w:lang w:val="en-GB"/>
        </w:rPr>
      </w:pPr>
      <w:r w:rsidRPr="002307F0">
        <w:rPr>
          <w:sz w:val="20"/>
          <w:szCs w:val="20"/>
          <w:lang w:val="en-GB"/>
        </w:rPr>
        <w:t>Two hundred and fifty ml of NA (7 g of powder; 250 ml distilled water) was prepared by autoclaving at 121</w:t>
      </w:r>
      <w:r w:rsidRPr="002307F0">
        <w:rPr>
          <w:sz w:val="20"/>
          <w:szCs w:val="20"/>
          <w:vertAlign w:val="superscript"/>
          <w:lang w:val="en-GB"/>
        </w:rPr>
        <w:t>o</w:t>
      </w:r>
      <w:r w:rsidRPr="002307F0">
        <w:rPr>
          <w:sz w:val="20"/>
          <w:szCs w:val="20"/>
          <w:lang w:val="en-GB"/>
        </w:rPr>
        <w:t>C for 15 minutes, and the medium was allowed to cool down to 50–55</w:t>
      </w:r>
      <w:r w:rsidRPr="002307F0">
        <w:rPr>
          <w:sz w:val="20"/>
          <w:szCs w:val="20"/>
          <w:vertAlign w:val="superscript"/>
          <w:lang w:val="en-GB"/>
        </w:rPr>
        <w:t>o</w:t>
      </w:r>
      <w:r w:rsidRPr="002307F0">
        <w:rPr>
          <w:sz w:val="20"/>
          <w:szCs w:val="20"/>
          <w:lang w:val="en-GB"/>
        </w:rPr>
        <w:t xml:space="preserve">C. When the agar has cooled to this temperature, 12.5ml (5% of NA) sterile </w:t>
      </w:r>
      <w:proofErr w:type="spellStart"/>
      <w:r w:rsidRPr="002307F0">
        <w:rPr>
          <w:sz w:val="20"/>
          <w:szCs w:val="20"/>
          <w:lang w:val="en-GB"/>
        </w:rPr>
        <w:t>defibrinated</w:t>
      </w:r>
      <w:proofErr w:type="spellEnd"/>
      <w:r w:rsidRPr="002307F0">
        <w:rPr>
          <w:sz w:val="20"/>
          <w:szCs w:val="20"/>
          <w:lang w:val="en-GB"/>
        </w:rPr>
        <w:t xml:space="preserve"> blood was added aseptically, gently mixed, and dispense into sterile Petri dishes. Bubble formations in the agar was avoided </w:t>
      </w:r>
      <w:r w:rsidR="00560B4E" w:rsidRPr="00560B4E">
        <w:rPr>
          <w:sz w:val="20"/>
          <w:szCs w:val="20"/>
          <w:lang w:val="en-GB"/>
        </w:rPr>
        <w:fldChar w:fldCharType="begin"/>
      </w:r>
      <w:r w:rsidRPr="002307F0">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2307F0">
        <w:rPr>
          <w:sz w:val="20"/>
          <w:szCs w:val="20"/>
          <w:lang w:val="en-GB"/>
        </w:rPr>
        <w:t>(Cheesbrough, 2002)</w:t>
      </w:r>
      <w:r w:rsidR="00560B4E" w:rsidRPr="002307F0">
        <w:rPr>
          <w:sz w:val="20"/>
          <w:szCs w:val="20"/>
        </w:rPr>
        <w:fldChar w:fldCharType="end"/>
      </w:r>
      <w:r w:rsidRPr="002307F0">
        <w:rPr>
          <w:sz w:val="20"/>
          <w:szCs w:val="20"/>
          <w:lang w:val="en-GB"/>
        </w:rPr>
        <w:t>.</w:t>
      </w:r>
    </w:p>
    <w:p w:rsidR="002307F0" w:rsidRPr="002307F0" w:rsidRDefault="002307F0" w:rsidP="002307F0">
      <w:pPr>
        <w:snapToGrid w:val="0"/>
        <w:rPr>
          <w:sz w:val="20"/>
          <w:szCs w:val="20"/>
          <w:lang w:val="en-GB"/>
        </w:rPr>
      </w:pPr>
      <w:r w:rsidRPr="002307F0">
        <w:rPr>
          <w:b/>
          <w:sz w:val="20"/>
          <w:szCs w:val="20"/>
          <w:lang w:val="en-GB"/>
        </w:rPr>
        <w:t>2.3.3</w:t>
      </w:r>
      <w:r w:rsidRPr="002307F0">
        <w:rPr>
          <w:bCs/>
          <w:sz w:val="20"/>
          <w:szCs w:val="20"/>
          <w:lang w:val="en-GB"/>
        </w:rPr>
        <w:t xml:space="preserve"> </w:t>
      </w:r>
      <w:r w:rsidRPr="002307F0">
        <w:rPr>
          <w:b/>
          <w:bCs/>
          <w:sz w:val="20"/>
          <w:szCs w:val="20"/>
          <w:lang w:val="en-GB"/>
        </w:rPr>
        <w:t xml:space="preserve">Morphological test for identification </w:t>
      </w:r>
    </w:p>
    <w:p w:rsidR="002307F0" w:rsidRPr="002307F0" w:rsidRDefault="002307F0" w:rsidP="002307F0">
      <w:pPr>
        <w:snapToGrid w:val="0"/>
        <w:ind w:firstLine="360"/>
        <w:rPr>
          <w:sz w:val="20"/>
          <w:szCs w:val="20"/>
          <w:lang w:val="en-GB"/>
        </w:rPr>
      </w:pPr>
      <w:r w:rsidRPr="002307F0">
        <w:rPr>
          <w:sz w:val="20"/>
          <w:szCs w:val="20"/>
          <w:lang w:val="en-GB"/>
        </w:rPr>
        <w:t xml:space="preserve">Routine Gram staining technique was employed as the preliminary identification screening and </w:t>
      </w:r>
      <w:r w:rsidRPr="002307F0">
        <w:rPr>
          <w:sz w:val="20"/>
          <w:szCs w:val="20"/>
          <w:lang w:val="en-GB"/>
        </w:rPr>
        <w:lastRenderedPageBreak/>
        <w:t>morphological characterization of isolates. We observed for Gram negative rods.</w:t>
      </w:r>
    </w:p>
    <w:p w:rsidR="002307F0" w:rsidRPr="002307F0" w:rsidRDefault="002307F0" w:rsidP="002307F0">
      <w:pPr>
        <w:snapToGrid w:val="0"/>
        <w:rPr>
          <w:b/>
          <w:bCs/>
          <w:sz w:val="20"/>
          <w:szCs w:val="20"/>
          <w:lang w:val="en-GB"/>
        </w:rPr>
      </w:pPr>
      <w:r w:rsidRPr="002307F0">
        <w:rPr>
          <w:b/>
          <w:sz w:val="20"/>
          <w:szCs w:val="20"/>
          <w:lang w:val="en-GB"/>
        </w:rPr>
        <w:t>2.3.4</w:t>
      </w:r>
      <w:r w:rsidRPr="002307F0">
        <w:rPr>
          <w:sz w:val="20"/>
          <w:szCs w:val="20"/>
          <w:lang w:val="en-GB"/>
        </w:rPr>
        <w:t xml:space="preserve"> </w:t>
      </w:r>
      <w:r w:rsidRPr="002307F0">
        <w:rPr>
          <w:b/>
          <w:bCs/>
          <w:sz w:val="20"/>
          <w:szCs w:val="20"/>
          <w:lang w:val="en-GB"/>
        </w:rPr>
        <w:t>Motility test:</w:t>
      </w:r>
    </w:p>
    <w:p w:rsidR="002307F0" w:rsidRPr="002307F0" w:rsidRDefault="002307F0" w:rsidP="002307F0">
      <w:pPr>
        <w:snapToGrid w:val="0"/>
        <w:ind w:firstLine="360"/>
        <w:rPr>
          <w:sz w:val="20"/>
          <w:szCs w:val="20"/>
          <w:lang w:val="en-GB"/>
        </w:rPr>
      </w:pPr>
      <w:r w:rsidRPr="002307F0">
        <w:rPr>
          <w:sz w:val="20"/>
          <w:szCs w:val="20"/>
          <w:lang w:val="en-GB"/>
        </w:rPr>
        <w:t xml:space="preserve">When inoculating the medium, a stab was made with the wire loop, and the tube was </w:t>
      </w:r>
      <w:proofErr w:type="spellStart"/>
      <w:r w:rsidRPr="002307F0">
        <w:rPr>
          <w:sz w:val="20"/>
          <w:szCs w:val="20"/>
          <w:lang w:val="en-GB"/>
        </w:rPr>
        <w:t>stoppered</w:t>
      </w:r>
      <w:proofErr w:type="spellEnd"/>
      <w:r w:rsidRPr="002307F0">
        <w:rPr>
          <w:sz w:val="20"/>
          <w:szCs w:val="20"/>
          <w:lang w:val="en-GB"/>
        </w:rPr>
        <w:t xml:space="preserve">, followed by incubation at 37°C overnight. Motility was shown by a spreading turbidity from the stab line or turbidity throughout the medium (compared with an </w:t>
      </w:r>
      <w:proofErr w:type="spellStart"/>
      <w:r w:rsidRPr="002307F0">
        <w:rPr>
          <w:sz w:val="20"/>
          <w:szCs w:val="20"/>
          <w:lang w:val="en-GB"/>
        </w:rPr>
        <w:t>uninoculated</w:t>
      </w:r>
      <w:proofErr w:type="spellEnd"/>
      <w:r w:rsidRPr="002307F0">
        <w:rPr>
          <w:sz w:val="20"/>
          <w:szCs w:val="20"/>
          <w:lang w:val="en-GB"/>
        </w:rPr>
        <w:t xml:space="preserve"> tube). With exception of </w:t>
      </w:r>
      <w:r w:rsidRPr="002307F0">
        <w:rPr>
          <w:i/>
          <w:sz w:val="20"/>
          <w:szCs w:val="20"/>
          <w:lang w:val="en-GB"/>
        </w:rPr>
        <w:t xml:space="preserve">Salmonella </w:t>
      </w:r>
      <w:proofErr w:type="spellStart"/>
      <w:r w:rsidRPr="002307F0">
        <w:rPr>
          <w:i/>
          <w:sz w:val="20"/>
          <w:szCs w:val="20"/>
          <w:lang w:val="en-GB"/>
        </w:rPr>
        <w:t>pullorum-gallinarum</w:t>
      </w:r>
      <w:proofErr w:type="spellEnd"/>
      <w:r w:rsidRPr="002307F0">
        <w:rPr>
          <w:i/>
          <w:sz w:val="20"/>
          <w:szCs w:val="20"/>
          <w:lang w:val="en-GB"/>
        </w:rPr>
        <w:t>,</w:t>
      </w:r>
      <w:r w:rsidRPr="002307F0">
        <w:rPr>
          <w:sz w:val="20"/>
          <w:szCs w:val="20"/>
          <w:lang w:val="en-GB"/>
        </w:rPr>
        <w:t xml:space="preserve"> all </w:t>
      </w:r>
      <w:r w:rsidRPr="002307F0">
        <w:rPr>
          <w:i/>
          <w:sz w:val="20"/>
          <w:szCs w:val="20"/>
          <w:lang w:val="en-GB"/>
        </w:rPr>
        <w:t>Salmonella</w:t>
      </w:r>
      <w:r w:rsidRPr="002307F0">
        <w:rPr>
          <w:sz w:val="20"/>
          <w:szCs w:val="20"/>
          <w:lang w:val="en-GB"/>
        </w:rPr>
        <w:t xml:space="preserve"> species are motile </w:t>
      </w:r>
      <w:r w:rsidR="00560B4E" w:rsidRPr="00560B4E">
        <w:rPr>
          <w:sz w:val="20"/>
          <w:szCs w:val="20"/>
          <w:lang w:val="en-GB"/>
        </w:rPr>
        <w:fldChar w:fldCharType="begin"/>
      </w:r>
      <w:r w:rsidRPr="002307F0">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2307F0">
        <w:rPr>
          <w:sz w:val="20"/>
          <w:szCs w:val="20"/>
          <w:lang w:val="en-GB"/>
        </w:rPr>
        <w:t>(Cheesbrough, 2002)</w:t>
      </w:r>
      <w:r w:rsidR="00560B4E" w:rsidRPr="002307F0">
        <w:rPr>
          <w:sz w:val="20"/>
          <w:szCs w:val="20"/>
        </w:rPr>
        <w:fldChar w:fldCharType="end"/>
      </w:r>
      <w:r w:rsidRPr="002307F0">
        <w:rPr>
          <w:sz w:val="20"/>
          <w:szCs w:val="20"/>
          <w:lang w:val="en-GB"/>
        </w:rPr>
        <w:t>.</w:t>
      </w:r>
    </w:p>
    <w:p w:rsidR="002307F0" w:rsidRPr="002307F0" w:rsidRDefault="002307F0" w:rsidP="002307F0">
      <w:pPr>
        <w:snapToGrid w:val="0"/>
        <w:rPr>
          <w:b/>
          <w:bCs/>
          <w:sz w:val="20"/>
          <w:szCs w:val="20"/>
          <w:lang w:val="en-GB"/>
        </w:rPr>
      </w:pPr>
      <w:r w:rsidRPr="002307F0">
        <w:rPr>
          <w:b/>
          <w:sz w:val="20"/>
          <w:szCs w:val="20"/>
          <w:lang w:val="en-GB"/>
        </w:rPr>
        <w:t>2.4</w:t>
      </w:r>
      <w:r w:rsidRPr="002307F0">
        <w:rPr>
          <w:b/>
          <w:bCs/>
          <w:sz w:val="20"/>
          <w:szCs w:val="20"/>
          <w:lang w:val="en-GB"/>
        </w:rPr>
        <w:t xml:space="preserve"> Biochemical tests for identification</w:t>
      </w:r>
    </w:p>
    <w:p w:rsidR="002307F0" w:rsidRPr="002307F0" w:rsidRDefault="002307F0" w:rsidP="002307F0">
      <w:pPr>
        <w:snapToGrid w:val="0"/>
        <w:rPr>
          <w:b/>
          <w:bCs/>
          <w:i/>
          <w:iCs/>
          <w:sz w:val="20"/>
          <w:szCs w:val="20"/>
          <w:lang w:val="en-GB"/>
        </w:rPr>
      </w:pPr>
      <w:r w:rsidRPr="002307F0">
        <w:rPr>
          <w:b/>
          <w:sz w:val="20"/>
          <w:szCs w:val="20"/>
          <w:lang w:val="en-GB"/>
        </w:rPr>
        <w:t>2.4</w:t>
      </w:r>
      <w:r w:rsidRPr="002307F0">
        <w:rPr>
          <w:b/>
          <w:bCs/>
          <w:sz w:val="20"/>
          <w:szCs w:val="20"/>
          <w:lang w:val="en-GB"/>
        </w:rPr>
        <w:t>.1</w:t>
      </w:r>
      <w:r w:rsidRPr="002307F0">
        <w:rPr>
          <w:b/>
          <w:bCs/>
          <w:iCs/>
          <w:sz w:val="20"/>
          <w:szCs w:val="20"/>
          <w:lang w:val="en-GB"/>
        </w:rPr>
        <w:t xml:space="preserve"> Carbohydrate fermentation test</w:t>
      </w:r>
    </w:p>
    <w:p w:rsidR="002307F0" w:rsidRPr="002307F0" w:rsidRDefault="002307F0" w:rsidP="002307F0">
      <w:pPr>
        <w:snapToGrid w:val="0"/>
        <w:ind w:firstLine="360"/>
        <w:rPr>
          <w:sz w:val="20"/>
          <w:szCs w:val="20"/>
          <w:lang w:val="en-GB"/>
        </w:rPr>
      </w:pPr>
      <w:r w:rsidRPr="002307F0">
        <w:rPr>
          <w:sz w:val="20"/>
          <w:szCs w:val="20"/>
          <w:lang w:val="en-GB"/>
        </w:rPr>
        <w:t xml:space="preserve">The carbohydrate fermentation test was performed by inoculating a </w:t>
      </w:r>
      <w:proofErr w:type="spellStart"/>
      <w:r w:rsidRPr="002307F0">
        <w:rPr>
          <w:sz w:val="20"/>
          <w:szCs w:val="20"/>
          <w:lang w:val="en-GB"/>
        </w:rPr>
        <w:t>loopful</w:t>
      </w:r>
      <w:proofErr w:type="spellEnd"/>
      <w:r w:rsidRPr="002307F0">
        <w:rPr>
          <w:sz w:val="20"/>
          <w:szCs w:val="20"/>
          <w:lang w:val="en-GB"/>
        </w:rPr>
        <w:t xml:space="preserve"> of thick test bacterial culture into test tubes containing sterile peptone water and </w:t>
      </w:r>
      <w:proofErr w:type="spellStart"/>
      <w:r w:rsidRPr="002307F0">
        <w:rPr>
          <w:sz w:val="20"/>
          <w:szCs w:val="20"/>
          <w:lang w:val="en-GB"/>
        </w:rPr>
        <w:t>bromothymol</w:t>
      </w:r>
      <w:proofErr w:type="spellEnd"/>
      <w:r w:rsidRPr="002307F0">
        <w:rPr>
          <w:sz w:val="20"/>
          <w:szCs w:val="20"/>
          <w:lang w:val="en-GB"/>
        </w:rPr>
        <w:t xml:space="preserve">-blue indicator solution. The individual tubes containing Durham tubes and 1 g of sugars like glucose, sucrose, lactose, </w:t>
      </w:r>
      <w:proofErr w:type="spellStart"/>
      <w:r w:rsidRPr="002307F0">
        <w:rPr>
          <w:sz w:val="20"/>
          <w:szCs w:val="20"/>
          <w:lang w:val="en-GB"/>
        </w:rPr>
        <w:t>xylose</w:t>
      </w:r>
      <w:proofErr w:type="spellEnd"/>
      <w:r w:rsidRPr="002307F0">
        <w:rPr>
          <w:sz w:val="20"/>
          <w:szCs w:val="20"/>
          <w:lang w:val="en-GB"/>
        </w:rPr>
        <w:t xml:space="preserve"> and </w:t>
      </w:r>
      <w:proofErr w:type="spellStart"/>
      <w:r w:rsidRPr="002307F0">
        <w:rPr>
          <w:sz w:val="20"/>
          <w:szCs w:val="20"/>
          <w:lang w:val="en-GB"/>
        </w:rPr>
        <w:t>arabinose</w:t>
      </w:r>
      <w:proofErr w:type="spellEnd"/>
      <w:r w:rsidRPr="002307F0">
        <w:rPr>
          <w:sz w:val="20"/>
          <w:szCs w:val="20"/>
          <w:lang w:val="en-GB"/>
        </w:rPr>
        <w:t xml:space="preserve"> were incubated at 37°C for 24-48 hrs. Acid production was indicated by the change of media from green to yellow </w:t>
      </w:r>
      <w:proofErr w:type="spellStart"/>
      <w:r w:rsidRPr="002307F0">
        <w:rPr>
          <w:sz w:val="20"/>
          <w:szCs w:val="20"/>
          <w:lang w:val="en-GB"/>
        </w:rPr>
        <w:t>color</w:t>
      </w:r>
      <w:proofErr w:type="spellEnd"/>
      <w:r w:rsidRPr="002307F0">
        <w:rPr>
          <w:sz w:val="20"/>
          <w:szCs w:val="20"/>
          <w:lang w:val="en-GB"/>
        </w:rPr>
        <w:t>, while gas production was indicated by the appearance of gas bubbles in the inverted Durham fermentation tubes.</w:t>
      </w:r>
    </w:p>
    <w:p w:rsidR="002307F0" w:rsidRPr="002307F0" w:rsidRDefault="002307F0" w:rsidP="002307F0">
      <w:pPr>
        <w:snapToGrid w:val="0"/>
        <w:rPr>
          <w:b/>
          <w:sz w:val="20"/>
          <w:szCs w:val="20"/>
          <w:lang w:val="en-GB"/>
        </w:rPr>
      </w:pPr>
      <w:r w:rsidRPr="002307F0">
        <w:rPr>
          <w:b/>
          <w:sz w:val="20"/>
          <w:szCs w:val="20"/>
          <w:lang w:val="en-GB"/>
        </w:rPr>
        <w:t xml:space="preserve">2.4.2 </w:t>
      </w:r>
      <w:proofErr w:type="spellStart"/>
      <w:r w:rsidRPr="002307F0">
        <w:rPr>
          <w:b/>
          <w:sz w:val="20"/>
          <w:szCs w:val="20"/>
          <w:lang w:val="en-GB"/>
        </w:rPr>
        <w:t>Indole</w:t>
      </w:r>
      <w:proofErr w:type="spellEnd"/>
      <w:r w:rsidRPr="002307F0">
        <w:rPr>
          <w:b/>
          <w:sz w:val="20"/>
          <w:szCs w:val="20"/>
          <w:lang w:val="en-GB"/>
        </w:rPr>
        <w:t xml:space="preserve"> test</w:t>
      </w:r>
    </w:p>
    <w:p w:rsidR="002307F0" w:rsidRPr="002307F0" w:rsidRDefault="002307F0" w:rsidP="002307F0">
      <w:pPr>
        <w:snapToGrid w:val="0"/>
        <w:ind w:firstLine="360"/>
        <w:rPr>
          <w:sz w:val="20"/>
          <w:szCs w:val="20"/>
          <w:lang w:val="en-GB"/>
        </w:rPr>
      </w:pPr>
      <w:r w:rsidRPr="002307F0">
        <w:rPr>
          <w:sz w:val="20"/>
          <w:szCs w:val="20"/>
          <w:lang w:val="en-GB"/>
        </w:rPr>
        <w:t xml:space="preserve">The test organisms were cultured in a bijou bottle containing 3 ml of sterile </w:t>
      </w:r>
      <w:proofErr w:type="spellStart"/>
      <w:r w:rsidRPr="002307F0">
        <w:rPr>
          <w:sz w:val="20"/>
          <w:szCs w:val="20"/>
          <w:lang w:val="en-GB"/>
        </w:rPr>
        <w:t>tryptone</w:t>
      </w:r>
      <w:proofErr w:type="spellEnd"/>
      <w:r w:rsidRPr="002307F0">
        <w:rPr>
          <w:sz w:val="20"/>
          <w:szCs w:val="20"/>
          <w:lang w:val="en-GB"/>
        </w:rPr>
        <w:t xml:space="preserve"> water and incubate at 35-37ºC for 48 h. Half millilitre of </w:t>
      </w:r>
      <w:proofErr w:type="spellStart"/>
      <w:r w:rsidRPr="002307F0">
        <w:rPr>
          <w:sz w:val="20"/>
          <w:szCs w:val="20"/>
          <w:lang w:val="en-GB"/>
        </w:rPr>
        <w:t>Kovac’s</w:t>
      </w:r>
      <w:proofErr w:type="spellEnd"/>
      <w:r w:rsidRPr="002307F0">
        <w:rPr>
          <w:sz w:val="20"/>
          <w:szCs w:val="20"/>
          <w:lang w:val="en-GB"/>
        </w:rPr>
        <w:t xml:space="preserve"> reagent was added, mixed well by gently, and examined for a red </w:t>
      </w:r>
      <w:proofErr w:type="spellStart"/>
      <w:r w:rsidRPr="002307F0">
        <w:rPr>
          <w:sz w:val="20"/>
          <w:szCs w:val="20"/>
          <w:lang w:val="en-GB"/>
        </w:rPr>
        <w:t>color</w:t>
      </w:r>
      <w:proofErr w:type="spellEnd"/>
      <w:r w:rsidRPr="002307F0">
        <w:rPr>
          <w:sz w:val="20"/>
          <w:szCs w:val="20"/>
          <w:lang w:val="en-GB"/>
        </w:rPr>
        <w:t xml:space="preserve"> in the surface layer within 10min A red colour in the reagent indicated positive test. Most </w:t>
      </w:r>
      <w:r w:rsidRPr="002307F0">
        <w:rPr>
          <w:i/>
          <w:sz w:val="20"/>
          <w:szCs w:val="20"/>
          <w:lang w:val="en-GB"/>
        </w:rPr>
        <w:t>Salmonella</w:t>
      </w:r>
      <w:r w:rsidRPr="002307F0">
        <w:rPr>
          <w:sz w:val="20"/>
          <w:szCs w:val="20"/>
          <w:lang w:val="en-GB"/>
        </w:rPr>
        <w:t xml:space="preserve"> culture gives negative test (lack of deep red </w:t>
      </w:r>
      <w:proofErr w:type="spellStart"/>
      <w:r w:rsidRPr="002307F0">
        <w:rPr>
          <w:sz w:val="20"/>
          <w:szCs w:val="20"/>
          <w:lang w:val="en-GB"/>
        </w:rPr>
        <w:t>color</w:t>
      </w:r>
      <w:proofErr w:type="spellEnd"/>
      <w:r w:rsidRPr="002307F0">
        <w:rPr>
          <w:sz w:val="20"/>
          <w:szCs w:val="20"/>
          <w:lang w:val="en-GB"/>
        </w:rPr>
        <w:t xml:space="preserve"> at surface broth).</w:t>
      </w:r>
    </w:p>
    <w:p w:rsidR="002307F0" w:rsidRPr="002307F0" w:rsidRDefault="002307F0" w:rsidP="002307F0">
      <w:pPr>
        <w:snapToGrid w:val="0"/>
        <w:rPr>
          <w:b/>
          <w:bCs/>
          <w:sz w:val="20"/>
          <w:szCs w:val="20"/>
          <w:lang w:val="en-GB"/>
        </w:rPr>
      </w:pPr>
      <w:r w:rsidRPr="002307F0">
        <w:rPr>
          <w:b/>
          <w:sz w:val="20"/>
          <w:szCs w:val="20"/>
          <w:lang w:val="en-GB"/>
        </w:rPr>
        <w:t>2.4</w:t>
      </w:r>
      <w:r w:rsidRPr="002307F0">
        <w:rPr>
          <w:b/>
          <w:bCs/>
          <w:sz w:val="20"/>
          <w:szCs w:val="20"/>
          <w:lang w:val="en-GB"/>
        </w:rPr>
        <w:t>.</w:t>
      </w:r>
      <w:r w:rsidRPr="002307F0">
        <w:rPr>
          <w:b/>
          <w:sz w:val="20"/>
          <w:szCs w:val="20"/>
          <w:lang w:val="en-GB"/>
        </w:rPr>
        <w:t xml:space="preserve">3 </w:t>
      </w:r>
      <w:r w:rsidRPr="002307F0">
        <w:rPr>
          <w:b/>
          <w:bCs/>
          <w:sz w:val="20"/>
          <w:szCs w:val="20"/>
          <w:lang w:val="en-GB"/>
        </w:rPr>
        <w:t>Triple sugar iron (TSI) agar test</w:t>
      </w:r>
    </w:p>
    <w:p w:rsidR="002307F0" w:rsidRPr="002307F0" w:rsidRDefault="002307F0" w:rsidP="00C938D1">
      <w:pPr>
        <w:snapToGrid w:val="0"/>
        <w:ind w:firstLine="360"/>
        <w:rPr>
          <w:sz w:val="20"/>
          <w:szCs w:val="20"/>
          <w:lang w:val="en-GB"/>
        </w:rPr>
      </w:pPr>
      <w:r w:rsidRPr="002307F0">
        <w:rPr>
          <w:sz w:val="20"/>
          <w:szCs w:val="20"/>
          <w:lang w:val="en-GB"/>
        </w:rPr>
        <w:t xml:space="preserve">At least one of each colony type of the well-isolated colonies was selected on plate using a sterile straight wire loop. </w:t>
      </w:r>
      <w:proofErr w:type="spellStart"/>
      <w:r w:rsidRPr="002307F0">
        <w:rPr>
          <w:sz w:val="20"/>
          <w:szCs w:val="20"/>
          <w:lang w:val="en-GB"/>
        </w:rPr>
        <w:t>Inoculum</w:t>
      </w:r>
      <w:proofErr w:type="spellEnd"/>
      <w:r w:rsidRPr="002307F0">
        <w:rPr>
          <w:sz w:val="20"/>
          <w:szCs w:val="20"/>
          <w:lang w:val="en-GB"/>
        </w:rPr>
        <w:t xml:space="preserve"> was taken from the </w:t>
      </w:r>
      <w:proofErr w:type="spellStart"/>
      <w:r w:rsidRPr="002307F0">
        <w:rPr>
          <w:sz w:val="20"/>
          <w:szCs w:val="20"/>
          <w:lang w:val="en-GB"/>
        </w:rPr>
        <w:t>center</w:t>
      </w:r>
      <w:proofErr w:type="spellEnd"/>
      <w:r w:rsidRPr="002307F0">
        <w:rPr>
          <w:sz w:val="20"/>
          <w:szCs w:val="20"/>
          <w:lang w:val="en-GB"/>
        </w:rPr>
        <w:t xml:space="preserve"> of the colony. TSI medium (prepared as instructed by the manufacturer) were inoculated by stabbing the butt and streaking the slants. These were then incubated at 37 </w:t>
      </w:r>
      <w:proofErr w:type="spellStart"/>
      <w:r w:rsidRPr="002307F0">
        <w:rPr>
          <w:sz w:val="20"/>
          <w:szCs w:val="20"/>
          <w:vertAlign w:val="superscript"/>
          <w:lang w:val="en-GB"/>
        </w:rPr>
        <w:t>o</w:t>
      </w:r>
      <w:r w:rsidRPr="002307F0">
        <w:rPr>
          <w:sz w:val="20"/>
          <w:szCs w:val="20"/>
          <w:lang w:val="en-GB"/>
        </w:rPr>
        <w:t>C</w:t>
      </w:r>
      <w:proofErr w:type="spellEnd"/>
      <w:r w:rsidRPr="002307F0">
        <w:rPr>
          <w:sz w:val="20"/>
          <w:szCs w:val="20"/>
          <w:lang w:val="en-GB"/>
        </w:rPr>
        <w:t xml:space="preserve"> for 24 h. A yellow butt (acid) and red or pink (alkaline) slope indicates the fermenting of glucose only. Cracks and bubbles in the medium indicate gas production from glucose fermentation. A yellow (acid) butt indicates the fermentation of lactose. A red or pink (alkaline) slope and butt indicates no fermentation of glucose or lactose. Blackening along the stab line or throughout the slant indicates hydrogen sulphide (H</w:t>
      </w:r>
      <w:r w:rsidRPr="002307F0">
        <w:rPr>
          <w:sz w:val="20"/>
          <w:szCs w:val="20"/>
          <w:vertAlign w:val="superscript"/>
          <w:lang w:val="en-GB"/>
        </w:rPr>
        <w:t>2</w:t>
      </w:r>
      <w:r w:rsidRPr="002307F0">
        <w:rPr>
          <w:sz w:val="20"/>
          <w:szCs w:val="20"/>
          <w:lang w:val="en-GB"/>
        </w:rPr>
        <w:t>S) production.</w:t>
      </w:r>
      <w:r w:rsidRPr="002307F0">
        <w:rPr>
          <w:i/>
          <w:sz w:val="20"/>
          <w:szCs w:val="20"/>
          <w:lang w:val="en-GB"/>
        </w:rPr>
        <w:t xml:space="preserve"> Salmonella</w:t>
      </w:r>
      <w:r w:rsidRPr="002307F0">
        <w:rPr>
          <w:sz w:val="20"/>
          <w:szCs w:val="20"/>
          <w:lang w:val="en-GB"/>
        </w:rPr>
        <w:t xml:space="preserve"> forms a red slope (alkaline) and yellow (acid) butt with/out gas or H</w:t>
      </w:r>
      <w:r w:rsidRPr="002307F0">
        <w:rPr>
          <w:sz w:val="20"/>
          <w:szCs w:val="20"/>
          <w:vertAlign w:val="superscript"/>
          <w:lang w:val="en-GB"/>
        </w:rPr>
        <w:t>2</w:t>
      </w:r>
      <w:r w:rsidRPr="002307F0">
        <w:rPr>
          <w:sz w:val="20"/>
          <w:szCs w:val="20"/>
          <w:lang w:val="en-GB"/>
        </w:rPr>
        <w:t xml:space="preserve">S production </w:t>
      </w:r>
      <w:r w:rsidR="00560B4E" w:rsidRPr="00560B4E">
        <w:rPr>
          <w:sz w:val="20"/>
          <w:szCs w:val="20"/>
          <w:lang w:val="en-GB"/>
        </w:rPr>
        <w:fldChar w:fldCharType="begin"/>
      </w:r>
      <w:r w:rsidRPr="002307F0">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2307F0">
        <w:rPr>
          <w:sz w:val="20"/>
          <w:szCs w:val="20"/>
          <w:lang w:val="en-GB"/>
        </w:rPr>
        <w:t>(</w:t>
      </w:r>
      <w:r w:rsidRPr="00C938D1">
        <w:rPr>
          <w:sz w:val="20"/>
          <w:szCs w:val="20"/>
          <w:lang w:val="en-GB"/>
        </w:rPr>
        <w:t>Cheesbrough, 2002</w:t>
      </w:r>
      <w:r w:rsidRPr="002307F0">
        <w:rPr>
          <w:sz w:val="20"/>
          <w:szCs w:val="20"/>
          <w:lang w:val="en-GB"/>
        </w:rPr>
        <w:t>)</w:t>
      </w:r>
      <w:r w:rsidR="00560B4E" w:rsidRPr="002307F0">
        <w:rPr>
          <w:sz w:val="20"/>
          <w:szCs w:val="20"/>
        </w:rPr>
        <w:fldChar w:fldCharType="end"/>
      </w:r>
      <w:r w:rsidRPr="002307F0">
        <w:rPr>
          <w:sz w:val="20"/>
          <w:szCs w:val="20"/>
          <w:lang w:val="en-GB"/>
        </w:rPr>
        <w:t>.</w:t>
      </w:r>
    </w:p>
    <w:p w:rsidR="002307F0" w:rsidRPr="002307F0" w:rsidRDefault="002307F0" w:rsidP="002307F0">
      <w:pPr>
        <w:snapToGrid w:val="0"/>
        <w:rPr>
          <w:b/>
          <w:bCs/>
          <w:sz w:val="20"/>
          <w:szCs w:val="20"/>
          <w:lang w:val="en-GB"/>
        </w:rPr>
      </w:pPr>
      <w:r w:rsidRPr="002307F0">
        <w:rPr>
          <w:b/>
          <w:sz w:val="20"/>
          <w:szCs w:val="20"/>
          <w:lang w:val="en-GB"/>
        </w:rPr>
        <w:t>2.4</w:t>
      </w:r>
      <w:r w:rsidRPr="002307F0">
        <w:rPr>
          <w:b/>
          <w:bCs/>
          <w:sz w:val="20"/>
          <w:szCs w:val="20"/>
          <w:lang w:val="en-GB"/>
        </w:rPr>
        <w:t>.</w:t>
      </w:r>
      <w:r w:rsidRPr="002307F0">
        <w:rPr>
          <w:b/>
          <w:sz w:val="20"/>
          <w:szCs w:val="20"/>
          <w:lang w:val="en-GB"/>
        </w:rPr>
        <w:t>4</w:t>
      </w:r>
      <w:r w:rsidRPr="002307F0">
        <w:rPr>
          <w:b/>
          <w:bCs/>
          <w:sz w:val="20"/>
          <w:szCs w:val="20"/>
          <w:lang w:val="en-GB"/>
        </w:rPr>
        <w:t xml:space="preserve"> </w:t>
      </w:r>
      <w:proofErr w:type="spellStart"/>
      <w:r w:rsidRPr="002307F0">
        <w:rPr>
          <w:b/>
          <w:bCs/>
          <w:sz w:val="20"/>
          <w:szCs w:val="20"/>
          <w:lang w:val="en-GB"/>
        </w:rPr>
        <w:t>Urease</w:t>
      </w:r>
      <w:proofErr w:type="spellEnd"/>
      <w:r w:rsidRPr="002307F0">
        <w:rPr>
          <w:b/>
          <w:bCs/>
          <w:sz w:val="20"/>
          <w:szCs w:val="20"/>
          <w:lang w:val="en-GB"/>
        </w:rPr>
        <w:t xml:space="preserve"> test </w:t>
      </w:r>
    </w:p>
    <w:p w:rsidR="002307F0" w:rsidRPr="002307F0" w:rsidRDefault="002307F0" w:rsidP="00C938D1">
      <w:pPr>
        <w:snapToGrid w:val="0"/>
        <w:ind w:firstLine="360"/>
        <w:rPr>
          <w:sz w:val="20"/>
          <w:szCs w:val="20"/>
          <w:lang w:val="en-GB"/>
        </w:rPr>
      </w:pPr>
      <w:r w:rsidRPr="002307F0">
        <w:rPr>
          <w:sz w:val="20"/>
          <w:szCs w:val="20"/>
          <w:lang w:val="en-GB"/>
        </w:rPr>
        <w:t>The entire surfaces of Urea agar (</w:t>
      </w:r>
      <w:proofErr w:type="spellStart"/>
      <w:r w:rsidRPr="002307F0">
        <w:rPr>
          <w:sz w:val="20"/>
          <w:szCs w:val="20"/>
          <w:lang w:val="en-GB"/>
        </w:rPr>
        <w:t>Oxoid</w:t>
      </w:r>
      <w:proofErr w:type="spellEnd"/>
      <w:r w:rsidRPr="002307F0">
        <w:rPr>
          <w:sz w:val="20"/>
          <w:szCs w:val="20"/>
          <w:lang w:val="en-GB"/>
        </w:rPr>
        <w:t xml:space="preserve">, UK) of slants in Bijou bottles were heavily inoculated with isolate. The cap were loosened and then incubated at </w:t>
      </w:r>
      <w:r w:rsidRPr="002307F0">
        <w:rPr>
          <w:sz w:val="20"/>
          <w:szCs w:val="20"/>
          <w:lang w:val="en-GB"/>
        </w:rPr>
        <w:lastRenderedPageBreak/>
        <w:t>37</w:t>
      </w:r>
      <w:r w:rsidRPr="002307F0">
        <w:rPr>
          <w:sz w:val="20"/>
          <w:szCs w:val="20"/>
          <w:vertAlign w:val="superscript"/>
          <w:lang w:val="en-GB"/>
        </w:rPr>
        <w:t>o</w:t>
      </w:r>
      <w:r w:rsidRPr="002307F0">
        <w:rPr>
          <w:sz w:val="20"/>
          <w:szCs w:val="20"/>
          <w:lang w:val="en-GB"/>
        </w:rPr>
        <w:t xml:space="preserve">C and observed for reaction after 6-24 hours. A </w:t>
      </w:r>
      <w:proofErr w:type="spellStart"/>
      <w:r w:rsidRPr="002307F0">
        <w:rPr>
          <w:sz w:val="20"/>
          <w:szCs w:val="20"/>
          <w:lang w:val="en-GB"/>
        </w:rPr>
        <w:t>urease</w:t>
      </w:r>
      <w:proofErr w:type="spellEnd"/>
      <w:r w:rsidRPr="002307F0">
        <w:rPr>
          <w:sz w:val="20"/>
          <w:szCs w:val="20"/>
          <w:lang w:val="en-GB"/>
        </w:rPr>
        <w:t xml:space="preserve">-positive culture produced an alkaline reaction in the medium, evidenced by pinkish-red </w:t>
      </w:r>
      <w:proofErr w:type="spellStart"/>
      <w:r w:rsidRPr="002307F0">
        <w:rPr>
          <w:sz w:val="20"/>
          <w:szCs w:val="20"/>
          <w:lang w:val="en-GB"/>
        </w:rPr>
        <w:t>color</w:t>
      </w:r>
      <w:proofErr w:type="spellEnd"/>
      <w:r w:rsidRPr="002307F0">
        <w:rPr>
          <w:sz w:val="20"/>
          <w:szCs w:val="20"/>
          <w:lang w:val="en-GB"/>
        </w:rPr>
        <w:t xml:space="preserve"> of the medium. </w:t>
      </w:r>
      <w:proofErr w:type="spellStart"/>
      <w:r w:rsidRPr="002307F0">
        <w:rPr>
          <w:sz w:val="20"/>
          <w:szCs w:val="20"/>
          <w:lang w:val="en-GB"/>
        </w:rPr>
        <w:t>Urease</w:t>
      </w:r>
      <w:proofErr w:type="spellEnd"/>
      <w:r w:rsidRPr="002307F0">
        <w:rPr>
          <w:sz w:val="20"/>
          <w:szCs w:val="20"/>
          <w:lang w:val="en-GB"/>
        </w:rPr>
        <w:t>-negative organisms do not change the colour of the medium, which is pale yellow-pink.</w:t>
      </w:r>
      <w:r w:rsidRPr="002307F0">
        <w:rPr>
          <w:i/>
          <w:sz w:val="20"/>
          <w:szCs w:val="20"/>
          <w:lang w:val="en-GB"/>
        </w:rPr>
        <w:t xml:space="preserve"> Salmonella</w:t>
      </w:r>
      <w:r w:rsidRPr="002307F0">
        <w:rPr>
          <w:sz w:val="20"/>
          <w:szCs w:val="20"/>
          <w:lang w:val="en-GB"/>
        </w:rPr>
        <w:t xml:space="preserve"> is always </w:t>
      </w:r>
      <w:proofErr w:type="spellStart"/>
      <w:r w:rsidRPr="002307F0">
        <w:rPr>
          <w:sz w:val="20"/>
          <w:szCs w:val="20"/>
          <w:lang w:val="en-GB"/>
        </w:rPr>
        <w:t>urease</w:t>
      </w:r>
      <w:proofErr w:type="spellEnd"/>
      <w:r w:rsidRPr="002307F0">
        <w:rPr>
          <w:sz w:val="20"/>
          <w:szCs w:val="20"/>
          <w:lang w:val="en-GB"/>
        </w:rPr>
        <w:t xml:space="preserve"> negative.</w:t>
      </w:r>
    </w:p>
    <w:p w:rsidR="002307F0" w:rsidRPr="002307F0" w:rsidRDefault="002307F0" w:rsidP="002307F0">
      <w:pPr>
        <w:snapToGrid w:val="0"/>
        <w:rPr>
          <w:b/>
          <w:bCs/>
          <w:sz w:val="20"/>
          <w:szCs w:val="20"/>
          <w:lang w:val="en-GB"/>
        </w:rPr>
      </w:pPr>
      <w:r w:rsidRPr="002307F0">
        <w:rPr>
          <w:b/>
          <w:sz w:val="20"/>
          <w:szCs w:val="20"/>
          <w:lang w:val="en-GB"/>
        </w:rPr>
        <w:t>2.4</w:t>
      </w:r>
      <w:r w:rsidRPr="002307F0">
        <w:rPr>
          <w:b/>
          <w:bCs/>
          <w:sz w:val="20"/>
          <w:szCs w:val="20"/>
          <w:lang w:val="en-GB"/>
        </w:rPr>
        <w:t>.</w:t>
      </w:r>
      <w:r w:rsidRPr="002307F0">
        <w:rPr>
          <w:b/>
          <w:sz w:val="20"/>
          <w:szCs w:val="20"/>
          <w:lang w:val="en-GB"/>
        </w:rPr>
        <w:t xml:space="preserve">5 </w:t>
      </w:r>
      <w:r w:rsidRPr="002307F0">
        <w:rPr>
          <w:b/>
          <w:bCs/>
          <w:sz w:val="20"/>
          <w:szCs w:val="20"/>
          <w:lang w:val="en-GB"/>
        </w:rPr>
        <w:t xml:space="preserve">Methyl-Red and </w:t>
      </w:r>
      <w:proofErr w:type="spellStart"/>
      <w:r w:rsidRPr="002307F0">
        <w:rPr>
          <w:b/>
          <w:sz w:val="20"/>
          <w:szCs w:val="20"/>
          <w:lang w:val="en-GB"/>
        </w:rPr>
        <w:t>Voges</w:t>
      </w:r>
      <w:r w:rsidR="00C938D1">
        <w:rPr>
          <w:b/>
          <w:bCs/>
          <w:sz w:val="20"/>
          <w:szCs w:val="20"/>
          <w:lang w:val="en-GB"/>
        </w:rPr>
        <w:t>-Proskauer</w:t>
      </w:r>
      <w:proofErr w:type="spellEnd"/>
      <w:r w:rsidR="00C938D1">
        <w:rPr>
          <w:b/>
          <w:bCs/>
          <w:sz w:val="20"/>
          <w:szCs w:val="20"/>
          <w:lang w:val="en-GB"/>
        </w:rPr>
        <w:t xml:space="preserve"> (MR-VP) test</w:t>
      </w:r>
      <w:r w:rsidRPr="002307F0">
        <w:rPr>
          <w:b/>
          <w:bCs/>
          <w:sz w:val="20"/>
          <w:szCs w:val="20"/>
          <w:lang w:val="en-GB"/>
        </w:rPr>
        <w:t xml:space="preserve"> </w:t>
      </w:r>
    </w:p>
    <w:p w:rsidR="002307F0" w:rsidRPr="002307F0" w:rsidRDefault="002307F0" w:rsidP="00C938D1">
      <w:pPr>
        <w:snapToGrid w:val="0"/>
        <w:ind w:firstLine="360"/>
        <w:rPr>
          <w:sz w:val="20"/>
          <w:szCs w:val="20"/>
          <w:lang w:val="en-GB"/>
        </w:rPr>
      </w:pPr>
      <w:r w:rsidRPr="002307F0">
        <w:rPr>
          <w:bCs/>
          <w:sz w:val="20"/>
          <w:szCs w:val="20"/>
          <w:lang w:val="en-GB"/>
        </w:rPr>
        <w:t>MR-VP medium (</w:t>
      </w:r>
      <w:proofErr w:type="spellStart"/>
      <w:r w:rsidRPr="002307F0">
        <w:rPr>
          <w:bCs/>
          <w:sz w:val="20"/>
          <w:szCs w:val="20"/>
          <w:lang w:val="en-GB"/>
        </w:rPr>
        <w:t>Oxoid</w:t>
      </w:r>
      <w:proofErr w:type="spellEnd"/>
      <w:r w:rsidRPr="002307F0">
        <w:rPr>
          <w:bCs/>
          <w:sz w:val="20"/>
          <w:szCs w:val="20"/>
          <w:lang w:val="en-GB"/>
        </w:rPr>
        <w:t xml:space="preserve">, UK) was prepared according to manufacturer’s instructions. MR-VP offers two tests in one. It is a buffered peptone-glucose broth, used for the differentiation of microorganisms on the basis of acid or </w:t>
      </w:r>
      <w:proofErr w:type="spellStart"/>
      <w:r w:rsidRPr="002307F0">
        <w:rPr>
          <w:bCs/>
          <w:sz w:val="20"/>
          <w:szCs w:val="20"/>
          <w:lang w:val="en-GB"/>
        </w:rPr>
        <w:t>acetylmethylcarbinol</w:t>
      </w:r>
      <w:proofErr w:type="spellEnd"/>
      <w:r w:rsidRPr="002307F0">
        <w:rPr>
          <w:bCs/>
          <w:sz w:val="20"/>
          <w:szCs w:val="20"/>
          <w:lang w:val="en-GB"/>
        </w:rPr>
        <w:t xml:space="preserve"> (</w:t>
      </w:r>
      <w:proofErr w:type="spellStart"/>
      <w:r w:rsidRPr="002307F0">
        <w:rPr>
          <w:bCs/>
          <w:sz w:val="20"/>
          <w:szCs w:val="20"/>
          <w:lang w:val="en-GB"/>
        </w:rPr>
        <w:t>acetoin</w:t>
      </w:r>
      <w:proofErr w:type="spellEnd"/>
      <w:r w:rsidRPr="002307F0">
        <w:rPr>
          <w:bCs/>
          <w:sz w:val="20"/>
          <w:szCs w:val="20"/>
          <w:lang w:val="en-GB"/>
        </w:rPr>
        <w:t xml:space="preserve">) production. The medium was </w:t>
      </w:r>
      <w:r w:rsidRPr="002307F0">
        <w:rPr>
          <w:sz w:val="20"/>
          <w:szCs w:val="20"/>
          <w:lang w:val="en-GB"/>
        </w:rPr>
        <w:t xml:space="preserve">dispensed into tubes and sterilized by autoclaving at 121 </w:t>
      </w:r>
      <w:proofErr w:type="spellStart"/>
      <w:r w:rsidRPr="002307F0">
        <w:rPr>
          <w:sz w:val="20"/>
          <w:szCs w:val="20"/>
          <w:vertAlign w:val="superscript"/>
          <w:lang w:val="en-GB"/>
        </w:rPr>
        <w:t>o</w:t>
      </w:r>
      <w:r w:rsidRPr="002307F0">
        <w:rPr>
          <w:sz w:val="20"/>
          <w:szCs w:val="20"/>
          <w:lang w:val="en-GB"/>
        </w:rPr>
        <w:t>C</w:t>
      </w:r>
      <w:proofErr w:type="spellEnd"/>
      <w:r w:rsidRPr="002307F0">
        <w:rPr>
          <w:sz w:val="20"/>
          <w:szCs w:val="20"/>
          <w:lang w:val="en-GB"/>
        </w:rPr>
        <w:t xml:space="preserve"> for 15 minutes and allowed to cool. The broth was inoculated with growth from a single colony, tubes </w:t>
      </w:r>
      <w:proofErr w:type="spellStart"/>
      <w:r w:rsidRPr="002307F0">
        <w:rPr>
          <w:sz w:val="20"/>
          <w:szCs w:val="20"/>
          <w:lang w:val="en-GB"/>
        </w:rPr>
        <w:t>stoppered</w:t>
      </w:r>
      <w:proofErr w:type="spellEnd"/>
      <w:r w:rsidRPr="002307F0">
        <w:rPr>
          <w:sz w:val="20"/>
          <w:szCs w:val="20"/>
          <w:lang w:val="en-GB"/>
        </w:rPr>
        <w:t xml:space="preserve"> with sterile cotton wool, and incubated at 37</w:t>
      </w:r>
      <w:r w:rsidRPr="002307F0">
        <w:rPr>
          <w:sz w:val="20"/>
          <w:szCs w:val="20"/>
          <w:vertAlign w:val="superscript"/>
          <w:lang w:val="en-GB"/>
        </w:rPr>
        <w:t>o</w:t>
      </w:r>
      <w:r w:rsidRPr="002307F0">
        <w:rPr>
          <w:sz w:val="20"/>
          <w:szCs w:val="20"/>
          <w:lang w:val="en-GB"/>
        </w:rPr>
        <w:t xml:space="preserve">C for 48h. After incubation, a sterile pipette was used to remove two aliquots (1ml each) and placed into two small tubes. To one of the small tubes, 0.2 ml of methyl red (MR) was added the result was read immediately. Mixing was avoided, and the tube observed for </w:t>
      </w:r>
      <w:proofErr w:type="spellStart"/>
      <w:r w:rsidRPr="002307F0">
        <w:rPr>
          <w:sz w:val="20"/>
          <w:szCs w:val="20"/>
          <w:lang w:val="en-GB"/>
        </w:rPr>
        <w:t>color</w:t>
      </w:r>
      <w:proofErr w:type="spellEnd"/>
      <w:r w:rsidRPr="002307F0">
        <w:rPr>
          <w:sz w:val="20"/>
          <w:szCs w:val="20"/>
          <w:lang w:val="en-GB"/>
        </w:rPr>
        <w:t xml:space="preserve"> change. To the other small tube, 0.6 ml of VP reagent </w:t>
      </w:r>
      <w:proofErr w:type="gramStart"/>
      <w:r w:rsidRPr="002307F0">
        <w:rPr>
          <w:sz w:val="20"/>
          <w:szCs w:val="20"/>
          <w:lang w:val="en-GB"/>
        </w:rPr>
        <w:t>A</w:t>
      </w:r>
      <w:proofErr w:type="gramEnd"/>
      <w:r w:rsidRPr="002307F0">
        <w:rPr>
          <w:sz w:val="20"/>
          <w:szCs w:val="20"/>
          <w:lang w:val="en-GB"/>
        </w:rPr>
        <w:t xml:space="preserve"> (5% α-</w:t>
      </w:r>
      <w:proofErr w:type="spellStart"/>
      <w:r w:rsidRPr="002307F0">
        <w:rPr>
          <w:sz w:val="20"/>
          <w:szCs w:val="20"/>
          <w:lang w:val="en-GB"/>
        </w:rPr>
        <w:t>naphtol</w:t>
      </w:r>
      <w:proofErr w:type="spellEnd"/>
      <w:r w:rsidRPr="002307F0">
        <w:rPr>
          <w:sz w:val="20"/>
          <w:szCs w:val="20"/>
          <w:lang w:val="en-GB"/>
        </w:rPr>
        <w:t xml:space="preserve">) was added, and then 0.2ml of VP reagent B (40% KOH) was added. The content was gently mixed to aerate and observed for </w:t>
      </w:r>
      <w:proofErr w:type="spellStart"/>
      <w:r w:rsidRPr="002307F0">
        <w:rPr>
          <w:sz w:val="20"/>
          <w:szCs w:val="20"/>
          <w:lang w:val="en-GB"/>
        </w:rPr>
        <w:t>color</w:t>
      </w:r>
      <w:proofErr w:type="spellEnd"/>
      <w:r w:rsidRPr="002307F0">
        <w:rPr>
          <w:sz w:val="20"/>
          <w:szCs w:val="20"/>
          <w:lang w:val="en-GB"/>
        </w:rPr>
        <w:t xml:space="preserve"> change after 10 min. A positive methyl red test showed the appearance of bright red </w:t>
      </w:r>
      <w:proofErr w:type="spellStart"/>
      <w:r w:rsidRPr="002307F0">
        <w:rPr>
          <w:sz w:val="20"/>
          <w:szCs w:val="20"/>
          <w:lang w:val="en-GB"/>
        </w:rPr>
        <w:t>color</w:t>
      </w:r>
      <w:proofErr w:type="spellEnd"/>
      <w:r w:rsidRPr="002307F0">
        <w:rPr>
          <w:sz w:val="20"/>
          <w:szCs w:val="20"/>
          <w:lang w:val="en-GB"/>
        </w:rPr>
        <w:t xml:space="preserve"> at the surface, and indicated acidity, while a yellow or orange </w:t>
      </w:r>
      <w:proofErr w:type="spellStart"/>
      <w:r w:rsidRPr="002307F0">
        <w:rPr>
          <w:sz w:val="20"/>
          <w:szCs w:val="20"/>
          <w:lang w:val="en-GB"/>
        </w:rPr>
        <w:t>color</w:t>
      </w:r>
      <w:proofErr w:type="spellEnd"/>
      <w:r w:rsidRPr="002307F0">
        <w:rPr>
          <w:sz w:val="20"/>
          <w:szCs w:val="20"/>
          <w:lang w:val="en-GB"/>
        </w:rPr>
        <w:t xml:space="preserve"> was considered as negative, and development of pink-to-ruby red colour throughout the medium </w:t>
      </w:r>
      <w:proofErr w:type="spellStart"/>
      <w:r w:rsidRPr="002307F0">
        <w:rPr>
          <w:sz w:val="20"/>
          <w:szCs w:val="20"/>
          <w:lang w:val="en-GB"/>
        </w:rPr>
        <w:t>wass</w:t>
      </w:r>
      <w:proofErr w:type="spellEnd"/>
      <w:r w:rsidRPr="002307F0">
        <w:rPr>
          <w:sz w:val="20"/>
          <w:szCs w:val="20"/>
          <w:lang w:val="en-GB"/>
        </w:rPr>
        <w:t xml:space="preserve"> positive VP test. Most </w:t>
      </w:r>
      <w:r w:rsidRPr="002307F0">
        <w:rPr>
          <w:i/>
          <w:sz w:val="20"/>
          <w:szCs w:val="20"/>
          <w:lang w:val="en-GB"/>
        </w:rPr>
        <w:t>salmonella</w:t>
      </w:r>
      <w:r w:rsidRPr="002307F0">
        <w:rPr>
          <w:sz w:val="20"/>
          <w:szCs w:val="20"/>
          <w:lang w:val="en-GB"/>
        </w:rPr>
        <w:t xml:space="preserve"> are VP negative, and MR positive.</w:t>
      </w:r>
    </w:p>
    <w:p w:rsidR="002307F0" w:rsidRPr="002307F0" w:rsidRDefault="002307F0" w:rsidP="002307F0">
      <w:pPr>
        <w:snapToGrid w:val="0"/>
        <w:rPr>
          <w:b/>
          <w:sz w:val="20"/>
          <w:szCs w:val="20"/>
          <w:lang w:val="en-GB"/>
        </w:rPr>
      </w:pPr>
      <w:r w:rsidRPr="002307F0">
        <w:rPr>
          <w:b/>
          <w:sz w:val="20"/>
          <w:szCs w:val="20"/>
          <w:lang w:val="en-GB"/>
        </w:rPr>
        <w:t>2.4</w:t>
      </w:r>
      <w:r w:rsidRPr="002307F0">
        <w:rPr>
          <w:b/>
          <w:bCs/>
          <w:sz w:val="20"/>
          <w:szCs w:val="20"/>
          <w:lang w:val="en-GB"/>
        </w:rPr>
        <w:t>.</w:t>
      </w:r>
      <w:r w:rsidRPr="002307F0">
        <w:rPr>
          <w:b/>
          <w:sz w:val="20"/>
          <w:szCs w:val="20"/>
          <w:lang w:val="en-GB"/>
        </w:rPr>
        <w:t>6 Citrate test</w:t>
      </w:r>
    </w:p>
    <w:p w:rsidR="002307F0" w:rsidRPr="002307F0" w:rsidRDefault="002307F0" w:rsidP="00C938D1">
      <w:pPr>
        <w:snapToGrid w:val="0"/>
        <w:ind w:firstLine="360"/>
        <w:rPr>
          <w:sz w:val="20"/>
          <w:szCs w:val="20"/>
          <w:lang w:val="en-GB"/>
        </w:rPr>
      </w:pPr>
      <w:r w:rsidRPr="002307F0">
        <w:rPr>
          <w:sz w:val="20"/>
          <w:szCs w:val="20"/>
          <w:lang w:val="en-GB"/>
        </w:rPr>
        <w:t xml:space="preserve">Simon citrate agar </w:t>
      </w:r>
      <w:r w:rsidRPr="002307F0">
        <w:rPr>
          <w:bCs/>
          <w:sz w:val="20"/>
          <w:szCs w:val="20"/>
          <w:lang w:val="en-GB"/>
        </w:rPr>
        <w:t>(</w:t>
      </w:r>
      <w:proofErr w:type="spellStart"/>
      <w:r w:rsidRPr="002307F0">
        <w:rPr>
          <w:bCs/>
          <w:sz w:val="20"/>
          <w:szCs w:val="20"/>
          <w:lang w:val="en-GB"/>
        </w:rPr>
        <w:t>Oxoid</w:t>
      </w:r>
      <w:proofErr w:type="spellEnd"/>
      <w:r w:rsidRPr="002307F0">
        <w:rPr>
          <w:bCs/>
          <w:sz w:val="20"/>
          <w:szCs w:val="20"/>
          <w:lang w:val="en-GB"/>
        </w:rPr>
        <w:t xml:space="preserve">, UK) </w:t>
      </w:r>
      <w:r w:rsidRPr="002307F0">
        <w:rPr>
          <w:sz w:val="20"/>
          <w:szCs w:val="20"/>
          <w:lang w:val="en-GB"/>
        </w:rPr>
        <w:t xml:space="preserve">was prepared according to manufacturer’s instructions, and dispensed into Petri dishes. Using a sterile straight wire loop, the medium was inoculated with a saline suspension of the test organism and incubated at 37 </w:t>
      </w:r>
      <w:proofErr w:type="spellStart"/>
      <w:r w:rsidRPr="002307F0">
        <w:rPr>
          <w:sz w:val="20"/>
          <w:szCs w:val="20"/>
          <w:vertAlign w:val="superscript"/>
          <w:lang w:val="en-GB"/>
        </w:rPr>
        <w:t>o</w:t>
      </w:r>
      <w:r w:rsidRPr="002307F0">
        <w:rPr>
          <w:sz w:val="20"/>
          <w:szCs w:val="20"/>
          <w:lang w:val="en-GB"/>
        </w:rPr>
        <w:t>C</w:t>
      </w:r>
      <w:proofErr w:type="spellEnd"/>
      <w:r w:rsidRPr="002307F0">
        <w:rPr>
          <w:sz w:val="20"/>
          <w:szCs w:val="20"/>
          <w:lang w:val="en-GB"/>
        </w:rPr>
        <w:t xml:space="preserve"> for 24- 48 h, and observed for a bright blue colour in the medium. Care was taken not to contaminate the medium with carbon particles, such as from a frequently flamed wire. Turbidity and blue </w:t>
      </w:r>
      <w:proofErr w:type="spellStart"/>
      <w:r w:rsidRPr="002307F0">
        <w:rPr>
          <w:sz w:val="20"/>
          <w:szCs w:val="20"/>
          <w:lang w:val="en-GB"/>
        </w:rPr>
        <w:t>color</w:t>
      </w:r>
      <w:proofErr w:type="spellEnd"/>
      <w:r w:rsidRPr="002307F0">
        <w:rPr>
          <w:sz w:val="20"/>
          <w:szCs w:val="20"/>
          <w:lang w:val="en-GB"/>
        </w:rPr>
        <w:t xml:space="preserve"> indicated positive for citrate utilization test and no </w:t>
      </w:r>
      <w:proofErr w:type="spellStart"/>
      <w:r w:rsidRPr="002307F0">
        <w:rPr>
          <w:sz w:val="20"/>
          <w:szCs w:val="20"/>
          <w:lang w:val="en-GB"/>
        </w:rPr>
        <w:t>color</w:t>
      </w:r>
      <w:proofErr w:type="spellEnd"/>
      <w:r w:rsidRPr="002307F0">
        <w:rPr>
          <w:sz w:val="20"/>
          <w:szCs w:val="20"/>
          <w:lang w:val="en-GB"/>
        </w:rPr>
        <w:t xml:space="preserve"> change indicated negative test. Most </w:t>
      </w:r>
      <w:r w:rsidRPr="002307F0">
        <w:rPr>
          <w:i/>
          <w:sz w:val="20"/>
          <w:szCs w:val="20"/>
          <w:lang w:val="en-GB"/>
        </w:rPr>
        <w:t>salmonella</w:t>
      </w:r>
      <w:r w:rsidRPr="002307F0">
        <w:rPr>
          <w:sz w:val="20"/>
          <w:szCs w:val="20"/>
          <w:lang w:val="en-GB"/>
        </w:rPr>
        <w:t xml:space="preserve"> species are positive with the exception of</w:t>
      </w:r>
      <w:r w:rsidRPr="002307F0">
        <w:rPr>
          <w:i/>
          <w:sz w:val="20"/>
          <w:szCs w:val="20"/>
          <w:lang w:val="en-GB"/>
        </w:rPr>
        <w:t xml:space="preserve"> Salmonella </w:t>
      </w:r>
      <w:proofErr w:type="spellStart"/>
      <w:r w:rsidRPr="002307F0">
        <w:rPr>
          <w:i/>
          <w:sz w:val="20"/>
          <w:szCs w:val="20"/>
          <w:lang w:val="en-GB"/>
        </w:rPr>
        <w:t>typhi</w:t>
      </w:r>
      <w:proofErr w:type="spellEnd"/>
      <w:r w:rsidRPr="002307F0">
        <w:rPr>
          <w:i/>
          <w:sz w:val="20"/>
          <w:szCs w:val="20"/>
          <w:lang w:val="en-GB"/>
        </w:rPr>
        <w:t xml:space="preserve"> </w:t>
      </w:r>
      <w:r w:rsidRPr="002307F0">
        <w:rPr>
          <w:sz w:val="20"/>
          <w:szCs w:val="20"/>
          <w:lang w:val="en-GB"/>
        </w:rPr>
        <w:t xml:space="preserve">and </w:t>
      </w:r>
      <w:r w:rsidRPr="002307F0">
        <w:rPr>
          <w:i/>
          <w:sz w:val="20"/>
          <w:szCs w:val="20"/>
          <w:lang w:val="en-GB"/>
        </w:rPr>
        <w:t xml:space="preserve">Salmonella </w:t>
      </w:r>
      <w:proofErr w:type="spellStart"/>
      <w:r w:rsidRPr="002307F0">
        <w:rPr>
          <w:i/>
          <w:sz w:val="20"/>
          <w:szCs w:val="20"/>
          <w:lang w:val="en-GB"/>
        </w:rPr>
        <w:t>paratyphi</w:t>
      </w:r>
      <w:proofErr w:type="spellEnd"/>
      <w:r w:rsidRPr="002307F0">
        <w:rPr>
          <w:sz w:val="20"/>
          <w:szCs w:val="20"/>
          <w:lang w:val="en-GB"/>
        </w:rPr>
        <w:t xml:space="preserve"> which are citrate negative </w:t>
      </w:r>
      <w:r w:rsidR="00560B4E" w:rsidRPr="00560B4E">
        <w:rPr>
          <w:sz w:val="20"/>
          <w:szCs w:val="20"/>
          <w:lang w:val="en-GB"/>
        </w:rPr>
        <w:fldChar w:fldCharType="begin"/>
      </w:r>
      <w:r w:rsidRPr="002307F0">
        <w:rPr>
          <w:sz w:val="20"/>
          <w:szCs w:val="20"/>
          <w:lang w:val="en-GB"/>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560B4E" w:rsidRPr="00560B4E">
        <w:rPr>
          <w:sz w:val="20"/>
          <w:szCs w:val="20"/>
          <w:lang w:val="en-GB"/>
        </w:rPr>
        <w:fldChar w:fldCharType="separate"/>
      </w:r>
      <w:r w:rsidRPr="002307F0">
        <w:rPr>
          <w:sz w:val="20"/>
          <w:szCs w:val="20"/>
          <w:lang w:val="en-GB"/>
        </w:rPr>
        <w:t>(</w:t>
      </w:r>
      <w:r w:rsidRPr="00C938D1">
        <w:rPr>
          <w:sz w:val="20"/>
          <w:szCs w:val="20"/>
          <w:lang w:val="en-GB"/>
        </w:rPr>
        <w:t>Cheesbrough, 2002</w:t>
      </w:r>
      <w:r w:rsidRPr="002307F0">
        <w:rPr>
          <w:sz w:val="20"/>
          <w:szCs w:val="20"/>
          <w:lang w:val="en-GB"/>
        </w:rPr>
        <w:t>)</w:t>
      </w:r>
      <w:r w:rsidR="00560B4E" w:rsidRPr="002307F0">
        <w:rPr>
          <w:sz w:val="20"/>
          <w:szCs w:val="20"/>
        </w:rPr>
        <w:fldChar w:fldCharType="end"/>
      </w:r>
      <w:r w:rsidRPr="002307F0">
        <w:rPr>
          <w:sz w:val="20"/>
          <w:szCs w:val="20"/>
          <w:lang w:val="en-GB"/>
        </w:rPr>
        <w:t>.</w:t>
      </w:r>
    </w:p>
    <w:p w:rsidR="002307F0" w:rsidRPr="002307F0" w:rsidRDefault="002307F0" w:rsidP="002307F0">
      <w:pPr>
        <w:snapToGrid w:val="0"/>
        <w:rPr>
          <w:sz w:val="20"/>
          <w:szCs w:val="20"/>
          <w:lang w:val="en-GB"/>
        </w:rPr>
      </w:pPr>
      <w:r w:rsidRPr="002307F0">
        <w:rPr>
          <w:b/>
          <w:sz w:val="20"/>
          <w:szCs w:val="20"/>
          <w:lang w:val="en-GB"/>
        </w:rPr>
        <w:t>2.4</w:t>
      </w:r>
      <w:r w:rsidRPr="002307F0">
        <w:rPr>
          <w:b/>
          <w:bCs/>
          <w:sz w:val="20"/>
          <w:szCs w:val="20"/>
          <w:lang w:val="en-GB"/>
        </w:rPr>
        <w:t xml:space="preserve">.7 Serological identification of </w:t>
      </w:r>
      <w:r w:rsidRPr="002307F0">
        <w:rPr>
          <w:b/>
          <w:bCs/>
          <w:i/>
          <w:sz w:val="20"/>
          <w:szCs w:val="20"/>
          <w:lang w:val="en-GB"/>
        </w:rPr>
        <w:t>Salmonella</w:t>
      </w:r>
      <w:r w:rsidRPr="002307F0">
        <w:rPr>
          <w:b/>
          <w:bCs/>
          <w:sz w:val="20"/>
          <w:szCs w:val="20"/>
          <w:lang w:val="en-GB"/>
        </w:rPr>
        <w:t xml:space="preserve"> species</w:t>
      </w:r>
    </w:p>
    <w:p w:rsidR="002307F0" w:rsidRPr="002307F0" w:rsidRDefault="002307F0" w:rsidP="00C938D1">
      <w:pPr>
        <w:snapToGrid w:val="0"/>
        <w:ind w:firstLine="360"/>
        <w:rPr>
          <w:sz w:val="20"/>
          <w:szCs w:val="20"/>
          <w:lang w:val="en-GB"/>
        </w:rPr>
      </w:pPr>
      <w:r w:rsidRPr="002307F0">
        <w:rPr>
          <w:sz w:val="20"/>
          <w:szCs w:val="20"/>
          <w:lang w:val="en-GB"/>
        </w:rPr>
        <w:t xml:space="preserve">The principle of the serological identification of </w:t>
      </w:r>
      <w:r w:rsidRPr="002307F0">
        <w:rPr>
          <w:i/>
          <w:iCs/>
          <w:sz w:val="20"/>
          <w:szCs w:val="20"/>
          <w:lang w:val="en-GB"/>
        </w:rPr>
        <w:t xml:space="preserve">Salmonella </w:t>
      </w:r>
      <w:r w:rsidRPr="002307F0">
        <w:rPr>
          <w:sz w:val="20"/>
          <w:szCs w:val="20"/>
          <w:lang w:val="en-GB"/>
        </w:rPr>
        <w:t xml:space="preserve">involves mixing the suspected organism </w:t>
      </w:r>
      <w:r w:rsidR="00C938D1">
        <w:rPr>
          <w:sz w:val="20"/>
          <w:szCs w:val="20"/>
          <w:lang w:val="en-GB"/>
        </w:rPr>
        <w:t>w</w:t>
      </w:r>
      <w:r w:rsidRPr="002307F0">
        <w:rPr>
          <w:sz w:val="20"/>
          <w:szCs w:val="20"/>
          <w:lang w:val="en-GB"/>
        </w:rPr>
        <w:t xml:space="preserve">ith antiserum containing specific </w:t>
      </w:r>
      <w:r w:rsidRPr="002307F0">
        <w:rPr>
          <w:i/>
          <w:iCs/>
          <w:sz w:val="20"/>
          <w:szCs w:val="20"/>
          <w:lang w:val="en-GB"/>
        </w:rPr>
        <w:t xml:space="preserve">Salmonella </w:t>
      </w:r>
      <w:r w:rsidRPr="002307F0">
        <w:rPr>
          <w:sz w:val="20"/>
          <w:szCs w:val="20"/>
          <w:lang w:val="en-GB"/>
        </w:rPr>
        <w:t>anti</w:t>
      </w:r>
      <w:r w:rsidRPr="002307F0">
        <w:rPr>
          <w:sz w:val="20"/>
          <w:szCs w:val="20"/>
          <w:lang w:val="en-GB"/>
        </w:rPr>
        <w:softHyphen/>
        <w:t>bodies. The bacteria will agglutinate (clump) in the presence of homologous antiserum.</w:t>
      </w:r>
    </w:p>
    <w:p w:rsidR="002307F0" w:rsidRPr="002307F0" w:rsidRDefault="002307F0" w:rsidP="002307F0">
      <w:pPr>
        <w:snapToGrid w:val="0"/>
        <w:rPr>
          <w:b/>
          <w:sz w:val="20"/>
          <w:szCs w:val="20"/>
          <w:lang w:val="en-GB"/>
        </w:rPr>
      </w:pPr>
      <w:r w:rsidRPr="002307F0">
        <w:rPr>
          <w:b/>
          <w:sz w:val="20"/>
          <w:szCs w:val="20"/>
          <w:lang w:val="en-GB"/>
        </w:rPr>
        <w:t>2.4</w:t>
      </w:r>
      <w:r w:rsidRPr="002307F0">
        <w:rPr>
          <w:b/>
          <w:bCs/>
          <w:sz w:val="20"/>
          <w:szCs w:val="20"/>
          <w:lang w:val="en-GB"/>
        </w:rPr>
        <w:t>.8</w:t>
      </w:r>
      <w:r w:rsidRPr="002307F0">
        <w:rPr>
          <w:b/>
          <w:sz w:val="20"/>
          <w:szCs w:val="20"/>
          <w:lang w:val="en-GB"/>
        </w:rPr>
        <w:t xml:space="preserve"> Qualitative slide agglutination test</w:t>
      </w:r>
    </w:p>
    <w:p w:rsidR="002307F0" w:rsidRPr="002307F0" w:rsidRDefault="002307F0" w:rsidP="00C938D1">
      <w:pPr>
        <w:snapToGrid w:val="0"/>
        <w:ind w:firstLine="360"/>
        <w:rPr>
          <w:sz w:val="20"/>
          <w:szCs w:val="20"/>
          <w:lang w:val="en-GB"/>
        </w:rPr>
      </w:pPr>
      <w:proofErr w:type="spellStart"/>
      <w:r w:rsidRPr="002307F0">
        <w:rPr>
          <w:bCs/>
          <w:sz w:val="20"/>
          <w:szCs w:val="20"/>
          <w:lang w:val="en-GB"/>
        </w:rPr>
        <w:t>Swemed</w:t>
      </w:r>
      <w:proofErr w:type="spellEnd"/>
      <w:r w:rsidRPr="002307F0">
        <w:rPr>
          <w:bCs/>
          <w:sz w:val="20"/>
          <w:szCs w:val="20"/>
          <w:lang w:val="en-GB"/>
        </w:rPr>
        <w:t xml:space="preserve"> Diagnostic </w:t>
      </w:r>
      <w:proofErr w:type="spellStart"/>
      <w:r w:rsidRPr="002307F0">
        <w:rPr>
          <w:bCs/>
          <w:sz w:val="20"/>
          <w:szCs w:val="20"/>
          <w:lang w:val="en-GB"/>
        </w:rPr>
        <w:t>Widal</w:t>
      </w:r>
      <w:proofErr w:type="spellEnd"/>
      <w:r w:rsidRPr="002307F0">
        <w:rPr>
          <w:bCs/>
          <w:sz w:val="20"/>
          <w:szCs w:val="20"/>
          <w:lang w:val="en-GB"/>
        </w:rPr>
        <w:t xml:space="preserve"> Test Kit </w:t>
      </w:r>
      <w:r w:rsidRPr="002307F0">
        <w:rPr>
          <w:bCs/>
          <w:sz w:val="20"/>
          <w:szCs w:val="20"/>
          <w:lang w:val="en-GB"/>
        </w:rPr>
        <w:lastRenderedPageBreak/>
        <w:t>(</w:t>
      </w:r>
      <w:proofErr w:type="spellStart"/>
      <w:r w:rsidRPr="002307F0">
        <w:rPr>
          <w:bCs/>
          <w:sz w:val="20"/>
          <w:szCs w:val="20"/>
          <w:lang w:val="en-GB"/>
        </w:rPr>
        <w:t>Chunchaghatta</w:t>
      </w:r>
      <w:proofErr w:type="spellEnd"/>
      <w:r w:rsidRPr="002307F0">
        <w:rPr>
          <w:bCs/>
          <w:sz w:val="20"/>
          <w:szCs w:val="20"/>
          <w:lang w:val="en-GB"/>
        </w:rPr>
        <w:t xml:space="preserve"> Cross, </w:t>
      </w:r>
      <w:proofErr w:type="spellStart"/>
      <w:r w:rsidRPr="002307F0">
        <w:rPr>
          <w:bCs/>
          <w:sz w:val="20"/>
          <w:szCs w:val="20"/>
          <w:lang w:val="en-GB"/>
        </w:rPr>
        <w:t>Yelachenahalli</w:t>
      </w:r>
      <w:proofErr w:type="spellEnd"/>
      <w:r w:rsidRPr="002307F0">
        <w:rPr>
          <w:bCs/>
          <w:sz w:val="20"/>
          <w:szCs w:val="20"/>
          <w:lang w:val="en-GB"/>
        </w:rPr>
        <w:t xml:space="preserve">, </w:t>
      </w:r>
      <w:proofErr w:type="gramStart"/>
      <w:r w:rsidRPr="002307F0">
        <w:rPr>
          <w:bCs/>
          <w:sz w:val="20"/>
          <w:szCs w:val="20"/>
          <w:lang w:val="en-GB"/>
        </w:rPr>
        <w:t>Bangalore</w:t>
      </w:r>
      <w:proofErr w:type="gramEnd"/>
      <w:r w:rsidRPr="002307F0">
        <w:rPr>
          <w:bCs/>
          <w:sz w:val="20"/>
          <w:szCs w:val="20"/>
          <w:lang w:val="en-GB"/>
        </w:rPr>
        <w:t>) was used for</w:t>
      </w:r>
      <w:r w:rsidRPr="002307F0">
        <w:rPr>
          <w:sz w:val="20"/>
          <w:szCs w:val="20"/>
          <w:lang w:val="en-GB"/>
        </w:rPr>
        <w:t xml:space="preserve"> the serological identification of various </w:t>
      </w:r>
      <w:r w:rsidRPr="002307F0">
        <w:rPr>
          <w:i/>
          <w:sz w:val="20"/>
          <w:szCs w:val="20"/>
          <w:lang w:val="en-GB"/>
        </w:rPr>
        <w:t>Salmonella</w:t>
      </w:r>
      <w:r w:rsidRPr="002307F0">
        <w:rPr>
          <w:sz w:val="20"/>
          <w:szCs w:val="20"/>
          <w:lang w:val="en-GB"/>
        </w:rPr>
        <w:t xml:space="preserve"> serotypes</w:t>
      </w:r>
      <w:r w:rsidRPr="002307F0">
        <w:rPr>
          <w:bCs/>
          <w:sz w:val="20"/>
          <w:szCs w:val="20"/>
          <w:lang w:val="en-GB"/>
        </w:rPr>
        <w:t xml:space="preserve"> by slide agglutination method, following manufacturer’s instruction. </w:t>
      </w:r>
      <w:r w:rsidRPr="002307F0">
        <w:rPr>
          <w:sz w:val="20"/>
          <w:szCs w:val="20"/>
          <w:lang w:val="en-GB"/>
        </w:rPr>
        <w:t xml:space="preserve">The description and intended use of the </w:t>
      </w:r>
      <w:r w:rsidRPr="002307F0">
        <w:rPr>
          <w:i/>
          <w:sz w:val="20"/>
          <w:szCs w:val="20"/>
          <w:lang w:val="en-GB"/>
        </w:rPr>
        <w:t>Salmonella</w:t>
      </w:r>
      <w:r w:rsidRPr="002307F0">
        <w:rPr>
          <w:sz w:val="20"/>
          <w:szCs w:val="20"/>
          <w:lang w:val="en-GB"/>
        </w:rPr>
        <w:t xml:space="preserve"> </w:t>
      </w:r>
      <w:proofErr w:type="spellStart"/>
      <w:r w:rsidRPr="002307F0">
        <w:rPr>
          <w:sz w:val="20"/>
          <w:szCs w:val="20"/>
          <w:lang w:val="en-GB"/>
        </w:rPr>
        <w:t>antisera</w:t>
      </w:r>
      <w:proofErr w:type="spellEnd"/>
      <w:r w:rsidRPr="002307F0">
        <w:rPr>
          <w:sz w:val="20"/>
          <w:szCs w:val="20"/>
          <w:lang w:val="en-GB"/>
        </w:rPr>
        <w:t xml:space="preserve"> for the agglutination of specific </w:t>
      </w:r>
      <w:r w:rsidRPr="002307F0">
        <w:rPr>
          <w:i/>
          <w:sz w:val="20"/>
          <w:szCs w:val="20"/>
          <w:lang w:val="en-GB"/>
        </w:rPr>
        <w:t>Salmonella</w:t>
      </w:r>
      <w:r w:rsidRPr="002307F0">
        <w:rPr>
          <w:sz w:val="20"/>
          <w:szCs w:val="20"/>
          <w:lang w:val="en-GB"/>
        </w:rPr>
        <w:t xml:space="preserve"> O, H, and Vi antigens according to the Kauffmann-White classification as presented by Kauffmann and Edwards and Ewing</w:t>
      </w:r>
      <w:r w:rsidRPr="002307F0">
        <w:rPr>
          <w:sz w:val="20"/>
          <w:szCs w:val="20"/>
          <w:vertAlign w:val="superscript"/>
          <w:lang w:val="en-GB"/>
        </w:rPr>
        <w:t xml:space="preserve"> </w:t>
      </w:r>
      <w:r w:rsidRPr="002307F0">
        <w:rPr>
          <w:sz w:val="20"/>
          <w:szCs w:val="20"/>
          <w:lang w:val="en-GB"/>
        </w:rPr>
        <w:t>were strictly observed</w:t>
      </w:r>
      <w:r w:rsidR="00560B4E" w:rsidRPr="00560B4E">
        <w:rPr>
          <w:sz w:val="20"/>
          <w:szCs w:val="20"/>
          <w:lang w:val="en-GB"/>
        </w:rPr>
        <w:fldChar w:fldCharType="begin"/>
      </w:r>
      <w:r w:rsidRPr="002307F0">
        <w:rPr>
          <w:sz w:val="20"/>
          <w:szCs w:val="20"/>
          <w:lang w:val="en-GB"/>
        </w:rPr>
        <w:instrText xml:space="preserve"> ADDIN EN.CITE &lt;EndNote&gt;&lt;Cite&gt;&lt;Author&gt;Kauffmann&lt;/Author&gt;&lt;Year&gt;1966&lt;/Year&gt;&lt;RecNum&gt;72&lt;/RecNum&gt;&lt;DisplayText&gt;(Edwards and Ewing, 1972; Kauffmann, 1966)&lt;/DisplayText&gt;&lt;record&gt;&lt;rec-number&gt;72&lt;/rec-number&gt;&lt;foreign-keys&gt;&lt;key app="EN" db-id="22r5addtpd9vapeteflv5wsdpfpvwexss092" timestamp="1438707192"&gt;72&lt;/key&gt;&lt;/foreign-keys&gt;&lt;ref-type name="Book"&gt;6&lt;/ref-type&gt;&lt;contributors&gt;&lt;authors&gt;&lt;author&gt;Kauffmann, F.&lt;/author&gt;&lt;/authors&gt;&lt;/contributors&gt;&lt;titles&gt;&lt;title&gt;The bacteriology of Enterobacteriaceae &lt;/title&gt;&lt;/titles&gt;&lt;dates&gt;&lt;year&gt;1966&lt;/year&gt;&lt;/dates&gt;&lt;publisher&gt;Publ Ejnar Munksgaard Copenhagen&lt;/publisher&gt;&lt;urls&gt;&lt;/urls&gt;&lt;/record&gt;&lt;/Cite&gt;&lt;Cite&gt;&lt;Author&gt;Edwards&lt;/Author&gt;&lt;Year&gt;1972&lt;/Year&gt;&lt;RecNum&gt;73&lt;/RecNum&gt;&lt;record&gt;&lt;rec-number&gt;73&lt;/rec-number&gt;&lt;foreign-keys&gt;&lt;key app="EN" db-id="22r5addtpd9vapeteflv5wsdpfpvwexss092" timestamp="1438707333"&gt;73&lt;/key&gt;&lt;/foreign-keys&gt;&lt;ref-type name="Book"&gt;6&lt;/ref-type&gt;&lt;contributors&gt;&lt;authors&gt;&lt;author&gt;Edwards, P. R.&lt;/author&gt;&lt;author&gt;Ewing, W.H.&lt;/author&gt;&lt;/authors&gt;&lt;/contributors&gt;&lt;titles&gt;&lt;title&gt;Identification of Enterobacteriaceae&lt;/title&gt;&lt;/titles&gt;&lt;edition&gt;3rd&lt;/edition&gt;&lt;dates&gt;&lt;year&gt;1972&lt;/year&gt;&lt;/dates&gt;&lt;pub-location&gt;Minneapolis, USA&lt;/pub-location&gt;&lt;publisher&gt;Burgess Publishing Company&lt;/publisher&gt;&lt;urls&gt;&lt;/urls&gt;&lt;/record&gt;&lt;/Cite&gt;&lt;/EndNote&gt;</w:instrText>
      </w:r>
      <w:r w:rsidR="00560B4E" w:rsidRPr="00560B4E">
        <w:rPr>
          <w:sz w:val="20"/>
          <w:szCs w:val="20"/>
          <w:lang w:val="en-GB"/>
        </w:rPr>
        <w:fldChar w:fldCharType="separate"/>
      </w:r>
      <w:r w:rsidRPr="002307F0">
        <w:rPr>
          <w:sz w:val="20"/>
          <w:szCs w:val="20"/>
          <w:lang w:val="en-GB"/>
        </w:rPr>
        <w:t>(</w:t>
      </w:r>
      <w:r w:rsidRPr="00C938D1">
        <w:rPr>
          <w:sz w:val="20"/>
          <w:szCs w:val="20"/>
          <w:lang w:val="en-GB"/>
        </w:rPr>
        <w:t>Edwards and Ewing, 1972</w:t>
      </w:r>
      <w:r w:rsidRPr="002307F0">
        <w:rPr>
          <w:sz w:val="20"/>
          <w:szCs w:val="20"/>
          <w:lang w:val="en-GB"/>
        </w:rPr>
        <w:t xml:space="preserve">; </w:t>
      </w:r>
      <w:r w:rsidRPr="00C938D1">
        <w:rPr>
          <w:sz w:val="20"/>
          <w:szCs w:val="20"/>
          <w:lang w:val="en-GB"/>
        </w:rPr>
        <w:t>Kauffmann, 1966</w:t>
      </w:r>
      <w:r w:rsidRPr="002307F0">
        <w:rPr>
          <w:sz w:val="20"/>
          <w:szCs w:val="20"/>
          <w:lang w:val="en-GB"/>
        </w:rPr>
        <w:t>)</w:t>
      </w:r>
      <w:r w:rsidR="00560B4E" w:rsidRPr="002307F0">
        <w:rPr>
          <w:sz w:val="20"/>
          <w:szCs w:val="20"/>
        </w:rPr>
        <w:fldChar w:fldCharType="end"/>
      </w:r>
      <w:r w:rsidRPr="002307F0">
        <w:rPr>
          <w:sz w:val="20"/>
          <w:szCs w:val="20"/>
          <w:lang w:val="en-GB"/>
        </w:rPr>
        <w:t>.</w:t>
      </w:r>
    </w:p>
    <w:p w:rsidR="002307F0" w:rsidRPr="002307F0" w:rsidRDefault="002307F0" w:rsidP="00C938D1">
      <w:pPr>
        <w:snapToGrid w:val="0"/>
        <w:ind w:firstLine="360"/>
        <w:rPr>
          <w:sz w:val="20"/>
          <w:szCs w:val="20"/>
          <w:lang w:val="en-GB"/>
        </w:rPr>
      </w:pPr>
      <w:r w:rsidRPr="002307F0">
        <w:rPr>
          <w:sz w:val="20"/>
          <w:szCs w:val="20"/>
          <w:lang w:val="en-GB"/>
        </w:rPr>
        <w:t xml:space="preserve">A clean big glass slide was partitioned into ten parts with ten circles using a glass pencil. Eight drops of sterile 0.85% saline solution (saline) were singly placed onto the first eight circles. With an inoculation loop, pure isolate from a fresh agar plate or slope culture were emulsified into each of the first eight circles to produce a distinct and uniform turbidity and, a drop (0.05ml) each of positive control and Normal Saline in each of the last two circles respectively. One drop each of 'O', 'H', ‘AH’, ‘BH’, ‘AO’, ‘BO’, ‘CH’, and ‘CO’ antigens were added in the first eight circles respectively and one drop of any one antigen in the remaining two circles. The contents of each circle was separately mixed and spread in the entire circle by tilting the slide back and forth (rocking) for 60 seconds while viewing under indirect light against a dark background and observed for agglutination. A positive result was indicated by agglutination (in the test circles, also with positive control) and a negative result was indicated by no agglutination (also with Normal Saline). </w:t>
      </w:r>
    </w:p>
    <w:p w:rsidR="002307F0" w:rsidRPr="002307F0" w:rsidRDefault="002307F0" w:rsidP="002307F0">
      <w:pPr>
        <w:snapToGrid w:val="0"/>
        <w:rPr>
          <w:sz w:val="20"/>
          <w:szCs w:val="20"/>
          <w:lang w:val="en-GB"/>
        </w:rPr>
      </w:pPr>
      <w:r w:rsidRPr="002307F0">
        <w:rPr>
          <w:b/>
          <w:sz w:val="20"/>
          <w:szCs w:val="20"/>
          <w:lang w:val="en-GB"/>
        </w:rPr>
        <w:t>2.4</w:t>
      </w:r>
      <w:r w:rsidRPr="002307F0">
        <w:rPr>
          <w:b/>
          <w:bCs/>
          <w:sz w:val="20"/>
          <w:szCs w:val="20"/>
          <w:lang w:val="en-GB"/>
        </w:rPr>
        <w:t xml:space="preserve">.9 </w:t>
      </w:r>
      <w:r w:rsidRPr="002307F0">
        <w:rPr>
          <w:b/>
          <w:sz w:val="20"/>
          <w:szCs w:val="20"/>
          <w:lang w:val="en-GB"/>
        </w:rPr>
        <w:t>Antimicrobial susceptibility test</w:t>
      </w:r>
    </w:p>
    <w:p w:rsidR="002307F0" w:rsidRPr="002307F0" w:rsidRDefault="002307F0" w:rsidP="002D5C09">
      <w:pPr>
        <w:snapToGrid w:val="0"/>
        <w:ind w:firstLine="360"/>
        <w:rPr>
          <w:sz w:val="20"/>
          <w:szCs w:val="20"/>
          <w:lang w:val="en-GB"/>
        </w:rPr>
      </w:pPr>
      <w:r w:rsidRPr="002D5C09">
        <w:rPr>
          <w:i/>
          <w:sz w:val="20"/>
          <w:szCs w:val="20"/>
          <w:lang w:val="en-GB"/>
        </w:rPr>
        <w:t>In vitro</w:t>
      </w:r>
      <w:r w:rsidRPr="002307F0">
        <w:rPr>
          <w:sz w:val="20"/>
          <w:szCs w:val="20"/>
          <w:lang w:val="en-GB"/>
        </w:rPr>
        <w:t xml:space="preserve"> susceptibility of the isolates to various antimicrobial agents was determined by the disc diffusion technique as adapted by Kirby-Bauer and procedure as recommended by the Clinical and Laboratory Standards Institute (CLSI) – formerly, National Committee for Clinical Laboratory Standards (NCCLS)</w:t>
      </w:r>
      <w:r w:rsidR="002D5C09">
        <w:rPr>
          <w:sz w:val="20"/>
          <w:szCs w:val="20"/>
          <w:lang w:val="en-GB"/>
        </w:rPr>
        <w:t xml:space="preserve"> </w:t>
      </w:r>
      <w:r w:rsidR="00560B4E" w:rsidRPr="00560B4E">
        <w:rPr>
          <w:sz w:val="20"/>
          <w:szCs w:val="20"/>
          <w:lang w:val="en-GB"/>
        </w:rPr>
        <w:fldChar w:fldCharType="begin"/>
      </w:r>
      <w:r w:rsidRPr="002307F0">
        <w:rPr>
          <w:sz w:val="20"/>
          <w:szCs w:val="20"/>
          <w:lang w:val="en-GB"/>
        </w:rPr>
        <w:instrText xml:space="preserve"> ADDIN EN.CITE &lt;EndNote&gt;&lt;Cite&gt;&lt;Author&gt;Bauer&lt;/Author&gt;&lt;Year&gt;1966&lt;/Year&gt;&lt;RecNum&gt;70&lt;/RecNum&gt;&lt;DisplayText&gt;(Bauer et al., 1966; CLSI, 2014)&lt;/DisplayText&gt;&lt;record&gt;&lt;rec-number&gt;70&lt;/rec-number&gt;&lt;foreign-keys&gt;&lt;key app="EN" db-id="22r5addtpd9vapeteflv5wsdpfpvwexss092" timestamp="1438705563"&gt;70&lt;/key&gt;&lt;/foreign-keys&gt;&lt;ref-type name="Journal Article"&gt;17&lt;/ref-type&gt;&lt;contributors&gt;&lt;authors&gt;&lt;author&gt;Bauer, A. W.&lt;/author&gt;&lt;author&gt;Kirby, W. M.&lt;/author&gt;&lt;author&gt;Sherris, J. C.&lt;/author&gt;&lt;author&gt;Turck, M. &lt;/author&gt;&lt;/authors&gt;&lt;/contributors&gt;&lt;titles&gt;&lt;title&gt;Antibiotic susceptibility testing by a standardized single disk method&lt;/title&gt;&lt;secondary-title&gt;Am J Clin Pathol&lt;/secondary-title&gt;&lt;/titles&gt;&lt;periodical&gt;&lt;full-title&gt;Am J Clin Pathol&lt;/full-title&gt;&lt;/periodical&gt;&lt;pages&gt;493-496&lt;/pages&gt;&lt;volume&gt;45&lt;/volume&gt;&lt;number&gt;4&lt;/number&gt;&lt;dates&gt;&lt;year&gt;1966&lt;/year&gt;&lt;/dates&gt;&lt;urls&gt;&lt;/urls&gt;&lt;/record&gt;&lt;/Cite&gt;&lt;Cite&gt;&lt;Author&gt;CLSI&lt;/Author&gt;&lt;Year&gt;2014&lt;/Year&gt;&lt;RecNum&gt;71&lt;/RecNum&gt;&lt;record&gt;&lt;rec-number&gt;71&lt;/rec-number&gt;&lt;foreign-keys&gt;&lt;key app="EN" db-id="22r5addtpd9vapeteflv5wsdpfpvwexss092" timestamp="1438706169"&gt;71&lt;/key&gt;&lt;/foreign-keys&gt;&lt;ref-type name="Book"&gt;6&lt;/ref-type&gt;&lt;contributors&gt;&lt;authors&gt;&lt;author&gt;CLSI&lt;/author&gt;&lt;/authors&gt;&lt;/contributors&gt;&lt;titles&gt;&lt;title&gt;Performance Standards for Antimicrobial Susceptibility Testing. Twenty-Fourth Informational Supplement. CLSI Document M100-S24&lt;/title&gt;&lt;/titles&gt;&lt;dates&gt;&lt;year&gt;2014&lt;/year&gt;&lt;/dates&gt;&lt;pub-location&gt;Wayne, PA, USA&lt;/pub-location&gt;&lt;publisher&gt;Clinical and Laboratory Standards Institute – formerly NCCLS&lt;/publisher&gt;&lt;urls&gt;&lt;/urls&gt;&lt;/record&gt;&lt;/Cite&gt;&lt;/EndNote&gt;</w:instrText>
      </w:r>
      <w:r w:rsidR="00560B4E" w:rsidRPr="00560B4E">
        <w:rPr>
          <w:sz w:val="20"/>
          <w:szCs w:val="20"/>
          <w:lang w:val="en-GB"/>
        </w:rPr>
        <w:fldChar w:fldCharType="separate"/>
      </w:r>
      <w:r w:rsidRPr="002307F0">
        <w:rPr>
          <w:sz w:val="20"/>
          <w:szCs w:val="20"/>
          <w:lang w:val="en-GB"/>
        </w:rPr>
        <w:t>(</w:t>
      </w:r>
      <w:r w:rsidRPr="002D5C09">
        <w:rPr>
          <w:sz w:val="20"/>
          <w:szCs w:val="20"/>
          <w:lang w:val="en-GB"/>
        </w:rPr>
        <w:t>Bauer et al., 1966</w:t>
      </w:r>
      <w:r w:rsidRPr="002307F0">
        <w:rPr>
          <w:sz w:val="20"/>
          <w:szCs w:val="20"/>
          <w:lang w:val="en-GB"/>
        </w:rPr>
        <w:t xml:space="preserve">; </w:t>
      </w:r>
      <w:r w:rsidR="002D5C09">
        <w:rPr>
          <w:sz w:val="20"/>
          <w:szCs w:val="20"/>
          <w:lang w:val="en-GB"/>
        </w:rPr>
        <w:t>CLSI, 2014</w:t>
      </w:r>
      <w:r w:rsidR="00560B4E" w:rsidRPr="002307F0">
        <w:rPr>
          <w:sz w:val="20"/>
          <w:szCs w:val="20"/>
        </w:rPr>
        <w:fldChar w:fldCharType="end"/>
      </w:r>
      <w:r w:rsidR="002D5C09">
        <w:rPr>
          <w:sz w:val="20"/>
          <w:szCs w:val="20"/>
        </w:rPr>
        <w:t>)</w:t>
      </w:r>
      <w:r w:rsidRPr="002307F0">
        <w:rPr>
          <w:sz w:val="20"/>
          <w:szCs w:val="20"/>
          <w:lang w:val="en-GB"/>
        </w:rPr>
        <w:t>. This method allowed for the rapid determination of the efficacy of a drug by measuring the diameter of the zone of inhibition that resulted from diffusion of the agent into the medium surrounding the disc.</w:t>
      </w:r>
    </w:p>
    <w:p w:rsidR="003941D0" w:rsidRPr="00EA6621" w:rsidRDefault="002307F0" w:rsidP="002D5C09">
      <w:pPr>
        <w:snapToGrid w:val="0"/>
        <w:ind w:firstLine="360"/>
        <w:rPr>
          <w:sz w:val="20"/>
          <w:szCs w:val="20"/>
        </w:rPr>
      </w:pPr>
      <w:r w:rsidRPr="002307F0">
        <w:rPr>
          <w:sz w:val="20"/>
          <w:szCs w:val="20"/>
          <w:lang w:val="en-GB"/>
        </w:rPr>
        <w:t xml:space="preserve">This test was carried out using Mueller Hinton agar and were tested </w:t>
      </w:r>
      <w:r w:rsidRPr="002307F0">
        <w:rPr>
          <w:i/>
          <w:sz w:val="20"/>
          <w:szCs w:val="20"/>
          <w:lang w:val="en-GB"/>
        </w:rPr>
        <w:t>in vitro</w:t>
      </w:r>
      <w:r w:rsidRPr="002307F0">
        <w:rPr>
          <w:sz w:val="20"/>
          <w:szCs w:val="20"/>
          <w:lang w:val="en-GB"/>
        </w:rPr>
        <w:t xml:space="preserve"> for susceptibility to six (6) different antimicrobial agents suggested by C</w:t>
      </w:r>
      <w:r w:rsidR="002D5C09">
        <w:rPr>
          <w:sz w:val="20"/>
          <w:szCs w:val="20"/>
          <w:lang w:val="en-GB"/>
        </w:rPr>
        <w:t>LSI (</w:t>
      </w:r>
      <w:proofErr w:type="spellStart"/>
      <w:r w:rsidR="002D5C09">
        <w:rPr>
          <w:sz w:val="20"/>
          <w:szCs w:val="20"/>
          <w:lang w:val="en-GB"/>
        </w:rPr>
        <w:t>i.e</w:t>
      </w:r>
      <w:proofErr w:type="spellEnd"/>
      <w:r w:rsidR="002D5C09">
        <w:rPr>
          <w:sz w:val="20"/>
          <w:szCs w:val="20"/>
          <w:lang w:val="en-GB"/>
        </w:rPr>
        <w:t xml:space="preserve"> </w:t>
      </w:r>
      <w:proofErr w:type="spellStart"/>
      <w:r w:rsidR="002D5C09">
        <w:rPr>
          <w:sz w:val="20"/>
          <w:szCs w:val="20"/>
          <w:lang w:val="en-GB"/>
        </w:rPr>
        <w:t>Ampicillin</w:t>
      </w:r>
      <w:proofErr w:type="spellEnd"/>
      <w:r w:rsidR="002D5C09">
        <w:rPr>
          <w:sz w:val="20"/>
          <w:szCs w:val="20"/>
          <w:lang w:val="en-GB"/>
        </w:rPr>
        <w:t xml:space="preserve">, </w:t>
      </w:r>
      <w:proofErr w:type="spellStart"/>
      <w:r w:rsidRPr="002307F0">
        <w:rPr>
          <w:sz w:val="20"/>
          <w:szCs w:val="20"/>
          <w:lang w:val="en-GB"/>
        </w:rPr>
        <w:t>Ceftriaxone</w:t>
      </w:r>
      <w:proofErr w:type="spellEnd"/>
      <w:r w:rsidRPr="002307F0">
        <w:rPr>
          <w:sz w:val="20"/>
          <w:szCs w:val="20"/>
          <w:lang w:val="en-GB"/>
        </w:rPr>
        <w:t>,</w:t>
      </w:r>
      <w:r w:rsidR="002D5C09">
        <w:rPr>
          <w:sz w:val="20"/>
          <w:szCs w:val="20"/>
          <w:lang w:val="en-GB"/>
        </w:rPr>
        <w:t xml:space="preserve"> Co-</w:t>
      </w:r>
      <w:proofErr w:type="spellStart"/>
      <w:r w:rsidR="002D5C09">
        <w:rPr>
          <w:sz w:val="20"/>
          <w:szCs w:val="20"/>
          <w:lang w:val="en-GB"/>
        </w:rPr>
        <w:t>trimoxazole</w:t>
      </w:r>
      <w:proofErr w:type="spellEnd"/>
      <w:r w:rsidR="002D5C09" w:rsidRPr="002307F0">
        <w:rPr>
          <w:sz w:val="20"/>
          <w:szCs w:val="20"/>
          <w:lang w:val="en-GB"/>
        </w:rPr>
        <w:t xml:space="preserve"> </w:t>
      </w:r>
      <w:r w:rsidR="002D5C09">
        <w:rPr>
          <w:sz w:val="20"/>
          <w:szCs w:val="20"/>
          <w:lang w:val="en-GB"/>
        </w:rPr>
        <w:t>(</w:t>
      </w:r>
      <w:proofErr w:type="spellStart"/>
      <w:r w:rsidRPr="002307F0">
        <w:rPr>
          <w:sz w:val="20"/>
          <w:szCs w:val="20"/>
          <w:lang w:val="en-GB"/>
        </w:rPr>
        <w:t>Sulphamethoxazo</w:t>
      </w:r>
      <w:r w:rsidR="002D5C09">
        <w:rPr>
          <w:sz w:val="20"/>
          <w:szCs w:val="20"/>
          <w:lang w:val="en-GB"/>
        </w:rPr>
        <w:t>le-trimethoprim</w:t>
      </w:r>
      <w:proofErr w:type="spellEnd"/>
      <w:r w:rsidR="002D5C09">
        <w:rPr>
          <w:sz w:val="20"/>
          <w:szCs w:val="20"/>
          <w:lang w:val="en-GB"/>
        </w:rPr>
        <w:t>)</w:t>
      </w:r>
      <w:r w:rsidRPr="002307F0">
        <w:rPr>
          <w:sz w:val="20"/>
          <w:szCs w:val="20"/>
          <w:lang w:val="en-GB"/>
        </w:rPr>
        <w:t xml:space="preserve">, </w:t>
      </w:r>
      <w:proofErr w:type="spellStart"/>
      <w:r w:rsidRPr="002307F0">
        <w:rPr>
          <w:sz w:val="20"/>
          <w:szCs w:val="20"/>
          <w:lang w:val="en-GB"/>
        </w:rPr>
        <w:t>Chloramphericol</w:t>
      </w:r>
      <w:proofErr w:type="spellEnd"/>
      <w:r w:rsidRPr="002307F0">
        <w:rPr>
          <w:sz w:val="20"/>
          <w:szCs w:val="20"/>
          <w:lang w:val="en-GB"/>
        </w:rPr>
        <w:t>, Tetracycline and Ciprofloxacin)</w:t>
      </w:r>
      <w:r w:rsidR="002D5C09">
        <w:rPr>
          <w:sz w:val="20"/>
          <w:szCs w:val="20"/>
          <w:lang w:val="en-GB"/>
        </w:rPr>
        <w:t xml:space="preserve"> </w:t>
      </w:r>
      <w:r w:rsidR="00560B4E" w:rsidRPr="00560B4E">
        <w:rPr>
          <w:sz w:val="20"/>
          <w:szCs w:val="20"/>
          <w:lang w:val="en-GB"/>
        </w:rPr>
        <w:fldChar w:fldCharType="begin"/>
      </w:r>
      <w:r w:rsidRPr="002307F0">
        <w:rPr>
          <w:sz w:val="20"/>
          <w:szCs w:val="20"/>
          <w:lang w:val="en-GB"/>
        </w:rPr>
        <w:instrText xml:space="preserve"> ADDIN EN.CITE &lt;EndNote&gt;&lt;Cite&gt;&lt;Author&gt;CLSI&lt;/Author&gt;&lt;Year&gt;2014&lt;/Year&gt;&lt;RecNum&gt;71&lt;/RecNum&gt;&lt;DisplayText&gt;(CLSI, 2014)&lt;/DisplayText&gt;&lt;record&gt;&lt;rec-number&gt;71&lt;/rec-number&gt;&lt;foreign-keys&gt;&lt;key app="EN" db-id="22r5addtpd9vapeteflv5wsdpfpvwexss092" timestamp="1438706169"&gt;71&lt;/key&gt;&lt;/foreign-keys&gt;&lt;ref-type name="Book"&gt;6&lt;/ref-type&gt;&lt;contributors&gt;&lt;authors&gt;&lt;author&gt;CLSI&lt;/author&gt;&lt;/authors&gt;&lt;/contributors&gt;&lt;titles&gt;&lt;title&gt;Performance Standards for Antimicrobial Susceptibility Testing. Twenty-Fourth Informational Supplement. CLSI Document M100-S24&lt;/title&gt;&lt;/titles&gt;&lt;dates&gt;&lt;year&gt;2014&lt;/year&gt;&lt;/dates&gt;&lt;pub-location&gt;Wayne, PA, USA&lt;/pub-location&gt;&lt;publisher&gt;Clinical and Laboratory Standards Institute – formerly NCCLS&lt;/publisher&gt;&lt;urls&gt;&lt;/urls&gt;&lt;/record&gt;&lt;/Cite&gt;&lt;/EndNote&gt;</w:instrText>
      </w:r>
      <w:r w:rsidR="00560B4E" w:rsidRPr="00560B4E">
        <w:rPr>
          <w:sz w:val="20"/>
          <w:szCs w:val="20"/>
          <w:lang w:val="en-GB"/>
        </w:rPr>
        <w:fldChar w:fldCharType="separate"/>
      </w:r>
      <w:r w:rsidRPr="002307F0">
        <w:rPr>
          <w:sz w:val="20"/>
          <w:szCs w:val="20"/>
          <w:lang w:val="en-GB"/>
        </w:rPr>
        <w:t>(</w:t>
      </w:r>
      <w:r w:rsidRPr="002D5C09">
        <w:rPr>
          <w:sz w:val="20"/>
          <w:szCs w:val="20"/>
          <w:lang w:val="en-GB"/>
        </w:rPr>
        <w:t>CLSI, 2014</w:t>
      </w:r>
      <w:r w:rsidRPr="002307F0">
        <w:rPr>
          <w:sz w:val="20"/>
          <w:szCs w:val="20"/>
          <w:lang w:val="en-GB"/>
        </w:rPr>
        <w:t>)</w:t>
      </w:r>
      <w:r w:rsidR="00560B4E" w:rsidRPr="002307F0">
        <w:rPr>
          <w:sz w:val="20"/>
          <w:szCs w:val="20"/>
        </w:rPr>
        <w:fldChar w:fldCharType="end"/>
      </w:r>
      <w:r w:rsidRPr="002307F0">
        <w:rPr>
          <w:sz w:val="20"/>
          <w:szCs w:val="20"/>
          <w:lang w:val="en-GB"/>
        </w:rPr>
        <w:t>. The antibiotics discs (</w:t>
      </w:r>
      <w:proofErr w:type="spellStart"/>
      <w:r w:rsidRPr="002307F0">
        <w:rPr>
          <w:sz w:val="20"/>
          <w:szCs w:val="20"/>
          <w:lang w:val="en-GB"/>
        </w:rPr>
        <w:t>Oxoid</w:t>
      </w:r>
      <w:proofErr w:type="spellEnd"/>
      <w:r w:rsidRPr="002307F0">
        <w:rPr>
          <w:sz w:val="20"/>
          <w:szCs w:val="20"/>
          <w:lang w:val="en-GB"/>
        </w:rPr>
        <w:t xml:space="preserve">, UK) used and concentration units were: </w:t>
      </w:r>
      <w:proofErr w:type="spellStart"/>
      <w:r w:rsidRPr="002307F0">
        <w:rPr>
          <w:sz w:val="20"/>
          <w:szCs w:val="20"/>
          <w:lang w:val="en-GB"/>
        </w:rPr>
        <w:t>Ampicillin</w:t>
      </w:r>
      <w:proofErr w:type="spellEnd"/>
      <w:r w:rsidRPr="002307F0">
        <w:rPr>
          <w:sz w:val="20"/>
          <w:szCs w:val="20"/>
          <w:lang w:val="en-GB"/>
        </w:rPr>
        <w:t xml:space="preserve"> (10 </w:t>
      </w:r>
      <w:proofErr w:type="spellStart"/>
      <w:r w:rsidRPr="002307F0">
        <w:rPr>
          <w:sz w:val="20"/>
          <w:szCs w:val="20"/>
          <w:lang w:val="en-GB"/>
        </w:rPr>
        <w:t>μg</w:t>
      </w:r>
      <w:proofErr w:type="spellEnd"/>
      <w:r w:rsidRPr="002307F0">
        <w:rPr>
          <w:sz w:val="20"/>
          <w:szCs w:val="20"/>
          <w:lang w:val="en-GB"/>
        </w:rPr>
        <w:t xml:space="preserve">,) </w:t>
      </w:r>
      <w:proofErr w:type="spellStart"/>
      <w:r w:rsidRPr="002307F0">
        <w:rPr>
          <w:sz w:val="20"/>
          <w:szCs w:val="20"/>
          <w:lang w:val="en-GB"/>
        </w:rPr>
        <w:t>Ceftriaxone</w:t>
      </w:r>
      <w:proofErr w:type="spellEnd"/>
      <w:r w:rsidRPr="002307F0">
        <w:rPr>
          <w:sz w:val="20"/>
          <w:szCs w:val="20"/>
          <w:lang w:val="en-GB"/>
        </w:rPr>
        <w:t xml:space="preserve"> (30 </w:t>
      </w:r>
      <w:proofErr w:type="spellStart"/>
      <w:r w:rsidRPr="002307F0">
        <w:rPr>
          <w:sz w:val="20"/>
          <w:szCs w:val="20"/>
          <w:lang w:val="en-GB"/>
        </w:rPr>
        <w:t>μg</w:t>
      </w:r>
      <w:proofErr w:type="spellEnd"/>
      <w:r w:rsidRPr="002307F0">
        <w:rPr>
          <w:sz w:val="20"/>
          <w:szCs w:val="20"/>
          <w:lang w:val="en-GB"/>
        </w:rPr>
        <w:t xml:space="preserve">), Tetracycline (30 </w:t>
      </w:r>
      <w:proofErr w:type="spellStart"/>
      <w:r w:rsidRPr="002307F0">
        <w:rPr>
          <w:sz w:val="20"/>
          <w:szCs w:val="20"/>
          <w:lang w:val="en-GB"/>
        </w:rPr>
        <w:t>μg</w:t>
      </w:r>
      <w:proofErr w:type="spellEnd"/>
      <w:r w:rsidRPr="002307F0">
        <w:rPr>
          <w:sz w:val="20"/>
          <w:szCs w:val="20"/>
          <w:lang w:val="en-GB"/>
        </w:rPr>
        <w:t xml:space="preserve">), Ciprofloxacin (5 </w:t>
      </w:r>
      <w:proofErr w:type="spellStart"/>
      <w:r w:rsidRPr="002307F0">
        <w:rPr>
          <w:sz w:val="20"/>
          <w:szCs w:val="20"/>
          <w:lang w:val="en-GB"/>
        </w:rPr>
        <w:t>μg</w:t>
      </w:r>
      <w:proofErr w:type="spellEnd"/>
      <w:r w:rsidRPr="002307F0">
        <w:rPr>
          <w:sz w:val="20"/>
          <w:szCs w:val="20"/>
          <w:lang w:val="en-GB"/>
        </w:rPr>
        <w:t xml:space="preserve">), </w:t>
      </w:r>
      <w:proofErr w:type="spellStart"/>
      <w:r w:rsidRPr="002307F0">
        <w:rPr>
          <w:sz w:val="20"/>
          <w:szCs w:val="20"/>
          <w:lang w:val="en-GB"/>
        </w:rPr>
        <w:t>Chloramphenicol</w:t>
      </w:r>
      <w:proofErr w:type="spellEnd"/>
      <w:r w:rsidRPr="002307F0">
        <w:rPr>
          <w:sz w:val="20"/>
          <w:szCs w:val="20"/>
          <w:lang w:val="en-GB"/>
        </w:rPr>
        <w:t xml:space="preserve"> (30 </w:t>
      </w:r>
      <w:proofErr w:type="spellStart"/>
      <w:r w:rsidRPr="002307F0">
        <w:rPr>
          <w:sz w:val="20"/>
          <w:szCs w:val="20"/>
          <w:lang w:val="en-GB"/>
        </w:rPr>
        <w:t>μg</w:t>
      </w:r>
      <w:proofErr w:type="spellEnd"/>
      <w:r w:rsidRPr="002307F0">
        <w:rPr>
          <w:sz w:val="20"/>
          <w:szCs w:val="20"/>
          <w:lang w:val="en-GB"/>
        </w:rPr>
        <w:t>) and</w:t>
      </w:r>
      <w:r w:rsidR="002D5C09">
        <w:rPr>
          <w:sz w:val="20"/>
          <w:szCs w:val="20"/>
          <w:lang w:val="en-GB"/>
        </w:rPr>
        <w:t xml:space="preserve"> Co-</w:t>
      </w:r>
      <w:proofErr w:type="spellStart"/>
      <w:r w:rsidR="002D5C09">
        <w:rPr>
          <w:sz w:val="20"/>
          <w:szCs w:val="20"/>
          <w:lang w:val="en-GB"/>
        </w:rPr>
        <w:t>trimoxazole</w:t>
      </w:r>
      <w:proofErr w:type="spellEnd"/>
      <w:r w:rsidRPr="002307F0">
        <w:rPr>
          <w:sz w:val="20"/>
          <w:szCs w:val="20"/>
          <w:lang w:val="en-GB"/>
        </w:rPr>
        <w:t xml:space="preserve"> (25 </w:t>
      </w:r>
      <w:proofErr w:type="spellStart"/>
      <w:r w:rsidRPr="002307F0">
        <w:rPr>
          <w:sz w:val="20"/>
          <w:szCs w:val="20"/>
          <w:lang w:val="en-GB"/>
        </w:rPr>
        <w:t>μg</w:t>
      </w:r>
      <w:proofErr w:type="spellEnd"/>
      <w:r w:rsidRPr="002307F0">
        <w:rPr>
          <w:sz w:val="20"/>
          <w:szCs w:val="20"/>
          <w:lang w:val="en-GB"/>
        </w:rPr>
        <w:t xml:space="preserve">). The protocol followed were as outlined previously </w:t>
      </w:r>
      <w:r w:rsidRPr="002307F0">
        <w:rPr>
          <w:sz w:val="20"/>
          <w:szCs w:val="20"/>
          <w:lang w:val="en-GB"/>
        </w:rPr>
        <w:lastRenderedPageBreak/>
        <w:t>described, and the inhibition zone diameters for individual antimicrobial agents were translated into susceptible, intermediate and resistant categories by referring to an interpretation as previously described</w:t>
      </w:r>
      <w:r w:rsidR="002D5C09">
        <w:rPr>
          <w:sz w:val="20"/>
          <w:szCs w:val="20"/>
          <w:lang w:val="en-GB"/>
        </w:rPr>
        <w:t xml:space="preserve"> </w:t>
      </w:r>
      <w:r w:rsidR="00560B4E" w:rsidRPr="00560B4E">
        <w:rPr>
          <w:sz w:val="20"/>
          <w:szCs w:val="20"/>
          <w:lang w:val="en-GB"/>
        </w:rPr>
        <w:fldChar w:fldCharType="begin"/>
      </w:r>
      <w:r w:rsidRPr="002307F0">
        <w:rPr>
          <w:sz w:val="20"/>
          <w:szCs w:val="20"/>
          <w:lang w:val="en-GB"/>
        </w:rPr>
        <w:instrText xml:space="preserve"> ADDIN EN.CITE &lt;EndNote&gt;&lt;Cite&gt;&lt;Author&gt;CLSI&lt;/Author&gt;&lt;Year&gt;2014&lt;/Year&gt;&lt;RecNum&gt;71&lt;/RecNum&gt;&lt;DisplayText&gt;(CLSI, 2014)&lt;/DisplayText&gt;&lt;record&gt;&lt;rec-number&gt;71&lt;/rec-number&gt;&lt;foreign-keys&gt;&lt;key app="EN" db-id="22r5addtpd9vapeteflv5wsdpfpvwexss092" timestamp="1438706169"&gt;71&lt;/key&gt;&lt;/foreign-keys&gt;&lt;ref-type name="Book"&gt;6&lt;/ref-type&gt;&lt;contributors&gt;&lt;authors&gt;&lt;author&gt;CLSI&lt;/author&gt;&lt;/authors&gt;&lt;/contributors&gt;&lt;titles&gt;&lt;title&gt;Performance Standards for Antimicrobial Susceptibility Testing. Twenty-Fourth Informational Supplement. CLSI Document M100-S24&lt;/title&gt;&lt;/titles&gt;&lt;dates&gt;&lt;year&gt;2014&lt;/year&gt;&lt;/dates&gt;&lt;pub-location&gt;Wayne, PA, USA&lt;/pub-location&gt;&lt;publisher&gt;Clinical and Laboratory Standards Institute – formerly NCCLS&lt;/publisher&gt;&lt;urls&gt;&lt;/urls&gt;&lt;/record&gt;&lt;/Cite&gt;&lt;/EndNote&gt;</w:instrText>
      </w:r>
      <w:r w:rsidR="00560B4E" w:rsidRPr="00560B4E">
        <w:rPr>
          <w:sz w:val="20"/>
          <w:szCs w:val="20"/>
          <w:lang w:val="en-GB"/>
        </w:rPr>
        <w:fldChar w:fldCharType="separate"/>
      </w:r>
      <w:r w:rsidRPr="002307F0">
        <w:rPr>
          <w:sz w:val="20"/>
          <w:szCs w:val="20"/>
          <w:lang w:val="en-GB"/>
        </w:rPr>
        <w:t>(</w:t>
      </w:r>
      <w:r w:rsidRPr="00C938D1">
        <w:rPr>
          <w:sz w:val="20"/>
          <w:szCs w:val="20"/>
          <w:lang w:val="en-GB"/>
        </w:rPr>
        <w:t>CLSI, 2014</w:t>
      </w:r>
      <w:r w:rsidRPr="002307F0">
        <w:rPr>
          <w:sz w:val="20"/>
          <w:szCs w:val="20"/>
          <w:lang w:val="en-GB"/>
        </w:rPr>
        <w:t>)</w:t>
      </w:r>
      <w:r w:rsidR="00560B4E" w:rsidRPr="002307F0">
        <w:rPr>
          <w:sz w:val="20"/>
          <w:szCs w:val="20"/>
        </w:rPr>
        <w:fldChar w:fldCharType="end"/>
      </w:r>
      <w:r w:rsidR="003941D0" w:rsidRPr="00EA6621">
        <w:rPr>
          <w:sz w:val="20"/>
          <w:szCs w:val="20"/>
        </w:rPr>
        <w:t>.</w:t>
      </w:r>
    </w:p>
    <w:p w:rsidR="00C938D1" w:rsidRPr="00EA6621" w:rsidRDefault="00C938D1" w:rsidP="002D5C09">
      <w:pPr>
        <w:snapToGrid w:val="0"/>
        <w:ind w:firstLine="360"/>
        <w:rPr>
          <w:sz w:val="20"/>
          <w:szCs w:val="20"/>
        </w:rPr>
      </w:pPr>
      <w:r w:rsidRPr="00EA6621">
        <w:rPr>
          <w:sz w:val="20"/>
          <w:szCs w:val="20"/>
        </w:rPr>
        <w:t>The various reasons given by the farmers indicate proper understanding of the obvious advantages of the technology. These corroborated the objectives of the technology (</w:t>
      </w:r>
      <w:proofErr w:type="spellStart"/>
      <w:r w:rsidRPr="00EA6621">
        <w:rPr>
          <w:sz w:val="20"/>
          <w:szCs w:val="20"/>
        </w:rPr>
        <w:t>Mutsaers</w:t>
      </w:r>
      <w:proofErr w:type="spellEnd"/>
      <w:r w:rsidRPr="00EA6621">
        <w:rPr>
          <w:sz w:val="20"/>
          <w:szCs w:val="20"/>
        </w:rPr>
        <w:t xml:space="preserve"> </w:t>
      </w:r>
      <w:r w:rsidRPr="00EA6621">
        <w:rPr>
          <w:i/>
          <w:iCs/>
          <w:sz w:val="20"/>
          <w:szCs w:val="20"/>
        </w:rPr>
        <w:t>et al</w:t>
      </w:r>
      <w:r w:rsidRPr="00EA6621">
        <w:rPr>
          <w:sz w:val="20"/>
          <w:szCs w:val="20"/>
        </w:rPr>
        <w:t xml:space="preserve"> 1995; </w:t>
      </w:r>
      <w:proofErr w:type="spellStart"/>
      <w:r w:rsidRPr="00EA6621">
        <w:rPr>
          <w:sz w:val="20"/>
          <w:szCs w:val="20"/>
        </w:rPr>
        <w:t>Vandemeer</w:t>
      </w:r>
      <w:proofErr w:type="spellEnd"/>
      <w:r w:rsidRPr="00EA6621">
        <w:rPr>
          <w:sz w:val="20"/>
          <w:szCs w:val="20"/>
        </w:rPr>
        <w:t>, 1989). The reasons further laid credence to the need to consider the farmers’ socio–economic situations for technological design and dissemination.</w:t>
      </w:r>
    </w:p>
    <w:p w:rsidR="00C938D1" w:rsidRPr="00EA6621" w:rsidRDefault="00C938D1" w:rsidP="00C938D1">
      <w:pPr>
        <w:snapToGrid w:val="0"/>
        <w:ind w:firstLineChars="200" w:firstLine="400"/>
        <w:rPr>
          <w:sz w:val="20"/>
          <w:szCs w:val="20"/>
        </w:rPr>
      </w:pPr>
    </w:p>
    <w:p w:rsidR="00C938D1" w:rsidRPr="00EA6621" w:rsidRDefault="00C938D1" w:rsidP="00C938D1">
      <w:pPr>
        <w:snapToGrid w:val="0"/>
        <w:rPr>
          <w:sz w:val="20"/>
          <w:szCs w:val="20"/>
        </w:rPr>
      </w:pPr>
      <w:r>
        <w:rPr>
          <w:rFonts w:hint="eastAsia"/>
          <w:b/>
          <w:sz w:val="20"/>
          <w:szCs w:val="20"/>
        </w:rPr>
        <w:t>3</w:t>
      </w:r>
      <w:r>
        <w:rPr>
          <w:b/>
          <w:sz w:val="20"/>
          <w:szCs w:val="20"/>
        </w:rPr>
        <w:t>. Results and discussion</w:t>
      </w:r>
    </w:p>
    <w:p w:rsidR="002D5C09" w:rsidRPr="002D5C09" w:rsidRDefault="002D5C09" w:rsidP="002D5C09">
      <w:pPr>
        <w:snapToGrid w:val="0"/>
        <w:ind w:firstLineChars="200" w:firstLine="400"/>
        <w:rPr>
          <w:sz w:val="20"/>
          <w:szCs w:val="20"/>
          <w:lang w:val="en-GB"/>
        </w:rPr>
      </w:pPr>
      <w:r w:rsidRPr="002D5C09">
        <w:rPr>
          <w:sz w:val="20"/>
          <w:szCs w:val="20"/>
          <w:lang w:val="en-GB"/>
        </w:rPr>
        <w:t xml:space="preserve">This study was aimed at </w:t>
      </w:r>
      <w:proofErr w:type="gramStart"/>
      <w:r w:rsidRPr="002D5C09">
        <w:rPr>
          <w:sz w:val="20"/>
          <w:szCs w:val="20"/>
          <w:lang w:val="en-GB"/>
        </w:rPr>
        <w:t>isolation,</w:t>
      </w:r>
      <w:proofErr w:type="gramEnd"/>
      <w:r w:rsidRPr="002D5C09">
        <w:rPr>
          <w:sz w:val="20"/>
          <w:szCs w:val="20"/>
          <w:lang w:val="en-GB"/>
        </w:rPr>
        <w:t xml:space="preserve"> identification and biochemical differentiation of </w:t>
      </w:r>
      <w:r w:rsidRPr="002D5C09">
        <w:rPr>
          <w:i/>
          <w:iCs/>
          <w:sz w:val="20"/>
          <w:szCs w:val="20"/>
          <w:lang w:val="en-GB"/>
        </w:rPr>
        <w:t xml:space="preserve">Salmonella </w:t>
      </w:r>
      <w:r w:rsidRPr="002D5C09">
        <w:rPr>
          <w:sz w:val="20"/>
          <w:szCs w:val="20"/>
          <w:lang w:val="en-GB"/>
        </w:rPr>
        <w:t>species from blood and urine samples of outpatients attending hospital with a history of fever during a period of first-fourth week of infection, and the antimicrobial susceptibility characterization of the isolates were also achieved.</w:t>
      </w:r>
    </w:p>
    <w:p w:rsidR="002D5C09" w:rsidRPr="002D5C09" w:rsidRDefault="002D5C09" w:rsidP="002D5C09">
      <w:pPr>
        <w:snapToGrid w:val="0"/>
        <w:ind w:firstLineChars="200" w:firstLine="400"/>
        <w:rPr>
          <w:sz w:val="20"/>
          <w:szCs w:val="20"/>
          <w:lang w:val="en-GB"/>
        </w:rPr>
      </w:pPr>
      <w:r w:rsidRPr="002D5C09">
        <w:rPr>
          <w:sz w:val="20"/>
          <w:szCs w:val="20"/>
          <w:lang w:val="en-GB"/>
        </w:rPr>
        <w:t xml:space="preserve">Organisms isolated from the blood and urine samples under test, showed apparently morphological, cultural and biochemical properties resembling </w:t>
      </w:r>
      <w:r w:rsidRPr="002D5C09">
        <w:rPr>
          <w:i/>
          <w:iCs/>
          <w:sz w:val="20"/>
          <w:szCs w:val="20"/>
          <w:lang w:val="en-GB"/>
        </w:rPr>
        <w:t xml:space="preserve">Salmonella </w:t>
      </w:r>
      <w:r w:rsidRPr="002D5C09">
        <w:rPr>
          <w:sz w:val="20"/>
          <w:szCs w:val="20"/>
          <w:lang w:val="en-GB"/>
        </w:rPr>
        <w:t>species.</w:t>
      </w:r>
    </w:p>
    <w:p w:rsidR="002D5C09" w:rsidRPr="002D5C09" w:rsidRDefault="002D5C09" w:rsidP="002D5C09">
      <w:pPr>
        <w:snapToGrid w:val="0"/>
        <w:ind w:firstLineChars="200" w:firstLine="400"/>
        <w:rPr>
          <w:sz w:val="20"/>
          <w:szCs w:val="20"/>
          <w:lang w:val="en-GB"/>
        </w:rPr>
      </w:pPr>
      <w:r w:rsidRPr="002D5C09">
        <w:rPr>
          <w:sz w:val="20"/>
          <w:szCs w:val="20"/>
          <w:lang w:val="en-GB"/>
        </w:rPr>
        <w:t xml:space="preserve">Serologic identification of </w:t>
      </w:r>
      <w:r w:rsidRPr="002D5C09">
        <w:rPr>
          <w:i/>
          <w:sz w:val="20"/>
          <w:szCs w:val="20"/>
          <w:lang w:val="en-GB"/>
        </w:rPr>
        <w:t>Salmonella</w:t>
      </w:r>
      <w:r w:rsidRPr="002D5C09">
        <w:rPr>
          <w:sz w:val="20"/>
          <w:szCs w:val="20"/>
          <w:lang w:val="en-GB"/>
        </w:rPr>
        <w:t xml:space="preserve"> species was performed by slide agglutination test kit </w:t>
      </w:r>
      <w:r w:rsidR="00560B4E" w:rsidRPr="00560B4E">
        <w:rPr>
          <w:sz w:val="20"/>
          <w:szCs w:val="20"/>
          <w:lang w:val="en-GB"/>
        </w:rPr>
        <w:fldChar w:fldCharType="begin"/>
      </w:r>
      <w:r w:rsidRPr="002D5C09">
        <w:rPr>
          <w:sz w:val="20"/>
          <w:szCs w:val="20"/>
          <w:lang w:val="en-GB"/>
        </w:rPr>
        <w:instrText xml:space="preserve"> ADDIN EN.CITE &lt;EndNote&gt;&lt;Cite&gt;&lt;Author&gt;Cheesbrough&lt;/Author&gt;&lt;Year&gt;2002&lt;/Year&gt;&lt;RecNum&gt;45&lt;/RecNum&gt;&lt;DisplayText&gt;(Andrews et al., 2005; 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Press&lt;/publisher&gt;&lt;urls&gt;&lt;/urls&gt;&lt;/record&gt;&lt;/Cite&gt;&lt;Cite&gt;&lt;Author&gt;Andrews&lt;/Author&gt;&lt;Year&gt;2005&lt;/Year&gt;&lt;RecNum&gt;74&lt;/RecNum&gt;&lt;record&gt;&lt;rec-number&gt;74&lt;/rec-number&gt;&lt;foreign-keys&gt;&lt;key app="EN" db-id="22r5addtpd9vapeteflv5wsdpfpvwexss092" timestamp="1438709455"&gt;74&lt;/key&gt;&lt;/foreign-keys&gt;&lt;ref-type name="Journal Article"&gt;17&lt;/ref-type&gt;&lt;contributors&gt;&lt;authors&gt;&lt;author&gt;Andrews, G. P.&lt;/author&gt;&lt;author&gt;Hromockyi, A. E.&lt;/author&gt;&lt;author&gt;Coker, C.&lt;/author&gt;&lt;author&gt;Maurelli, A. T.&lt;/author&gt;&lt;/authors&gt;&lt;/contributors&gt;&lt;titles&gt;&lt;title&gt;&lt;style face="normal" font="default" size="100%"&gt;Two novel virulence loci, MxiA and MxiB, in &lt;/style&gt;&lt;style face="italic" font="default" size="100%"&gt;Shigella flexneri&lt;/style&gt;&lt;style face="normal" font="default" size="100%"&gt; facilitate excretion of invasion plasmid antigens&lt;/style&gt;&lt;/title&gt;&lt;secondary-title&gt;Infection and Immunity&lt;/secondary-title&gt;&lt;/titles&gt;&lt;periodical&gt;&lt;full-title&gt;Infection and Immunity&lt;/full-title&gt;&lt;/periodical&gt;&lt;pages&gt;19-25&lt;/pages&gt;&lt;volume&gt;59&lt;/volume&gt;&lt;dates&gt;&lt;year&gt;2005&lt;/year&gt;&lt;/dates&gt;&lt;urls&gt;&lt;/urls&gt;&lt;/record&gt;&lt;/Cite&gt;&lt;/EndNote&gt;</w:instrText>
      </w:r>
      <w:r w:rsidR="00560B4E" w:rsidRPr="00560B4E">
        <w:rPr>
          <w:sz w:val="20"/>
          <w:szCs w:val="20"/>
          <w:lang w:val="en-GB"/>
        </w:rPr>
        <w:fldChar w:fldCharType="separate"/>
      </w:r>
      <w:r w:rsidRPr="002D5C09">
        <w:rPr>
          <w:sz w:val="20"/>
          <w:szCs w:val="20"/>
          <w:lang w:val="en-GB"/>
        </w:rPr>
        <w:t>(Andrews et al., 2005; Cheesbrough, 2002)</w:t>
      </w:r>
      <w:r w:rsidR="00560B4E" w:rsidRPr="002D5C09">
        <w:rPr>
          <w:sz w:val="20"/>
          <w:szCs w:val="20"/>
        </w:rPr>
        <w:fldChar w:fldCharType="end"/>
      </w:r>
      <w:r w:rsidRPr="002D5C09">
        <w:rPr>
          <w:sz w:val="20"/>
          <w:szCs w:val="20"/>
          <w:lang w:val="en-GB"/>
        </w:rPr>
        <w:t xml:space="preserve">. A Commercial kit was used to agglutinate and </w:t>
      </w:r>
      <w:proofErr w:type="spellStart"/>
      <w:r w:rsidRPr="002D5C09">
        <w:rPr>
          <w:sz w:val="20"/>
          <w:szCs w:val="20"/>
          <w:lang w:val="en-GB"/>
        </w:rPr>
        <w:t>serogroup</w:t>
      </w:r>
      <w:proofErr w:type="spellEnd"/>
      <w:r w:rsidRPr="002D5C09">
        <w:rPr>
          <w:sz w:val="20"/>
          <w:szCs w:val="20"/>
          <w:lang w:val="en-GB"/>
        </w:rPr>
        <w:t xml:space="preserve"> salmonellae by their antigens. When positive agglutination reaction was obtained in the </w:t>
      </w:r>
      <w:proofErr w:type="spellStart"/>
      <w:r w:rsidRPr="002D5C09">
        <w:rPr>
          <w:sz w:val="20"/>
          <w:szCs w:val="20"/>
          <w:lang w:val="en-GB"/>
        </w:rPr>
        <w:t>antisera</w:t>
      </w:r>
      <w:proofErr w:type="spellEnd"/>
      <w:r w:rsidRPr="002D5C09">
        <w:rPr>
          <w:sz w:val="20"/>
          <w:szCs w:val="20"/>
          <w:lang w:val="en-GB"/>
        </w:rPr>
        <w:t xml:space="preserve">, the </w:t>
      </w:r>
      <w:r w:rsidRPr="002D5C09">
        <w:rPr>
          <w:i/>
          <w:sz w:val="20"/>
          <w:szCs w:val="20"/>
          <w:lang w:val="en-GB"/>
        </w:rPr>
        <w:t>Salmonella</w:t>
      </w:r>
      <w:r w:rsidRPr="002D5C09">
        <w:rPr>
          <w:sz w:val="20"/>
          <w:szCs w:val="20"/>
          <w:lang w:val="en-GB"/>
        </w:rPr>
        <w:t xml:space="preserve"> subgroup was identified and no further testing with </w:t>
      </w:r>
      <w:proofErr w:type="spellStart"/>
      <w:r w:rsidRPr="002D5C09">
        <w:rPr>
          <w:sz w:val="20"/>
          <w:szCs w:val="20"/>
          <w:lang w:val="en-GB"/>
        </w:rPr>
        <w:t>antisera</w:t>
      </w:r>
      <w:proofErr w:type="spellEnd"/>
      <w:r w:rsidRPr="002D5C09">
        <w:rPr>
          <w:sz w:val="20"/>
          <w:szCs w:val="20"/>
          <w:lang w:val="en-GB"/>
        </w:rPr>
        <w:t xml:space="preserve"> needed to be conducted </w:t>
      </w:r>
      <w:r w:rsidR="00560B4E" w:rsidRPr="00560B4E">
        <w:rPr>
          <w:sz w:val="20"/>
          <w:szCs w:val="20"/>
          <w:lang w:val="en-GB"/>
        </w:rPr>
        <w:fldChar w:fldCharType="begin"/>
      </w:r>
      <w:r w:rsidRPr="002D5C09">
        <w:rPr>
          <w:sz w:val="20"/>
          <w:szCs w:val="20"/>
          <w:lang w:val="en-GB"/>
        </w:rPr>
        <w:instrText xml:space="preserve"> ADDIN EN.CITE &lt;EndNote&gt;&lt;Cite&gt;&lt;Author&gt;Andrews&lt;/Author&gt;&lt;Year&gt;2005&lt;/Year&gt;&lt;RecNum&gt;74&lt;/RecNum&gt;&lt;DisplayText&gt;(Andrews et al., 2005)&lt;/DisplayText&gt;&lt;record&gt;&lt;rec-number&gt;74&lt;/rec-number&gt;&lt;foreign-keys&gt;&lt;key app="EN" db-id="22r5addtpd9vapeteflv5wsdpfpvwexss092" timestamp="1438709455"&gt;74&lt;/key&gt;&lt;/foreign-keys&gt;&lt;ref-type name="Journal Article"&gt;17&lt;/ref-type&gt;&lt;contributors&gt;&lt;authors&gt;&lt;author&gt;Andrews, G. P.&lt;/author&gt;&lt;author&gt;Hromockyi, A. E.&lt;/author&gt;&lt;author&gt;Coker, C.&lt;/author&gt;&lt;author&gt;Maurelli, A. T.&lt;/author&gt;&lt;/authors&gt;&lt;/contributors&gt;&lt;titles&gt;&lt;title&gt;&lt;style face="normal" font="default" size="100%"&gt;Two novel virulence loci, MxiA and MxiB, in &lt;/style&gt;&lt;style face="italic" font="default" size="100%"&gt;Shigella flexneri&lt;/style&gt;&lt;style face="normal" font="default" size="100%"&gt; facilitate excretion of invasion plasmid antigens&lt;/style&gt;&lt;/title&gt;&lt;secondary-title&gt;Infection and Immunity&lt;/secondary-title&gt;&lt;/titles&gt;&lt;periodical&gt;&lt;full-title&gt;Infection and Immunity&lt;/full-title&gt;&lt;/periodical&gt;&lt;pages&gt;19-25&lt;/pages&gt;&lt;volume&gt;59&lt;/volume&gt;&lt;dates&gt;&lt;year&gt;2005&lt;/year&gt;&lt;/dates&gt;&lt;urls&gt;&lt;/urls&gt;&lt;/record&gt;&lt;/Cite&gt;&lt;/EndNote&gt;</w:instrText>
      </w:r>
      <w:r w:rsidR="00560B4E" w:rsidRPr="00560B4E">
        <w:rPr>
          <w:sz w:val="20"/>
          <w:szCs w:val="20"/>
          <w:lang w:val="en-GB"/>
        </w:rPr>
        <w:fldChar w:fldCharType="separate"/>
      </w:r>
      <w:r w:rsidRPr="002D5C09">
        <w:rPr>
          <w:sz w:val="20"/>
          <w:szCs w:val="20"/>
          <w:lang w:val="en-GB"/>
        </w:rPr>
        <w:t>(Andrews et al., 2005)</w:t>
      </w:r>
      <w:r w:rsidR="00560B4E" w:rsidRPr="002D5C09">
        <w:rPr>
          <w:sz w:val="20"/>
          <w:szCs w:val="20"/>
        </w:rPr>
        <w:fldChar w:fldCharType="end"/>
      </w:r>
      <w:r w:rsidRPr="002D5C09">
        <w:rPr>
          <w:sz w:val="20"/>
          <w:szCs w:val="20"/>
          <w:lang w:val="en-GB"/>
        </w:rPr>
        <w:t>.</w:t>
      </w:r>
    </w:p>
    <w:p w:rsidR="002D5C09" w:rsidRPr="002D5C09" w:rsidRDefault="002D5C09" w:rsidP="002D5C09">
      <w:pPr>
        <w:snapToGrid w:val="0"/>
        <w:ind w:firstLineChars="200" w:firstLine="400"/>
        <w:rPr>
          <w:sz w:val="20"/>
          <w:szCs w:val="20"/>
          <w:lang w:val="en-GB"/>
        </w:rPr>
      </w:pPr>
      <w:r w:rsidRPr="002D5C09">
        <w:rPr>
          <w:sz w:val="20"/>
          <w:szCs w:val="20"/>
          <w:lang w:val="en-GB"/>
        </w:rPr>
        <w:t xml:space="preserve">A total of 24 isolates out of 137 samples were identified as </w:t>
      </w:r>
      <w:r w:rsidRPr="002D5C09">
        <w:rPr>
          <w:i/>
          <w:iCs/>
          <w:sz w:val="20"/>
          <w:szCs w:val="20"/>
          <w:lang w:val="en-GB"/>
        </w:rPr>
        <w:t xml:space="preserve">Salmonella </w:t>
      </w:r>
      <w:r w:rsidRPr="002D5C09">
        <w:rPr>
          <w:sz w:val="20"/>
          <w:szCs w:val="20"/>
          <w:lang w:val="en-GB"/>
        </w:rPr>
        <w:t xml:space="preserve">spp. by using cultural, biochemical and serological analysis. The results of cultural, morphological and motility characteristics of the isolates of </w:t>
      </w:r>
      <w:r w:rsidRPr="002D5C09">
        <w:rPr>
          <w:i/>
          <w:iCs/>
          <w:sz w:val="20"/>
          <w:szCs w:val="20"/>
          <w:lang w:val="en-GB"/>
        </w:rPr>
        <w:t xml:space="preserve">Salmonella </w:t>
      </w:r>
      <w:r w:rsidRPr="002D5C09">
        <w:rPr>
          <w:sz w:val="20"/>
          <w:szCs w:val="20"/>
          <w:lang w:val="en-GB"/>
        </w:rPr>
        <w:t xml:space="preserve">spp. are given in Table 1 and that of biochemical properties presented in Table 2. </w:t>
      </w:r>
      <w:r w:rsidRPr="002D5C09">
        <w:rPr>
          <w:i/>
          <w:sz w:val="20"/>
          <w:szCs w:val="20"/>
          <w:lang w:val="en-GB"/>
        </w:rPr>
        <w:t>Salmonella</w:t>
      </w:r>
      <w:r w:rsidRPr="002D5C09">
        <w:rPr>
          <w:sz w:val="20"/>
          <w:szCs w:val="20"/>
          <w:lang w:val="en-GB"/>
        </w:rPr>
        <w:t xml:space="preserve"> spp. were isolated from 137 (17.5%) samples, of which 75 (22.7%) were of blood samples and 62 (11.3%) were of urine samples during the first-fourth week of infections of outpatients attending hospital with a history of fever within this duration. Predominant isolates were</w:t>
      </w:r>
      <w:r w:rsidRPr="002D5C09">
        <w:rPr>
          <w:i/>
          <w:sz w:val="20"/>
          <w:szCs w:val="20"/>
          <w:lang w:val="en-GB"/>
        </w:rPr>
        <w:t xml:space="preserve"> S. </w:t>
      </w:r>
      <w:proofErr w:type="spellStart"/>
      <w:r w:rsidRPr="002D5C09">
        <w:rPr>
          <w:i/>
          <w:sz w:val="20"/>
          <w:szCs w:val="20"/>
          <w:lang w:val="en-GB"/>
        </w:rPr>
        <w:t>typhi</w:t>
      </w:r>
      <w:proofErr w:type="spellEnd"/>
      <w:r w:rsidRPr="002D5C09">
        <w:rPr>
          <w:i/>
          <w:sz w:val="20"/>
          <w:szCs w:val="20"/>
          <w:lang w:val="en-GB"/>
        </w:rPr>
        <w:t>,</w:t>
      </w:r>
      <w:r w:rsidRPr="002D5C09">
        <w:rPr>
          <w:sz w:val="20"/>
          <w:szCs w:val="20"/>
          <w:lang w:val="en-GB"/>
        </w:rPr>
        <w:t xml:space="preserve"> 16 (11.7%); others were </w:t>
      </w:r>
      <w:r w:rsidRPr="002D5C09">
        <w:rPr>
          <w:i/>
          <w:sz w:val="20"/>
          <w:szCs w:val="20"/>
          <w:lang w:val="en-GB"/>
        </w:rPr>
        <w:t xml:space="preserve">S. </w:t>
      </w:r>
      <w:proofErr w:type="spellStart"/>
      <w:r w:rsidRPr="002D5C09">
        <w:rPr>
          <w:i/>
          <w:sz w:val="20"/>
          <w:szCs w:val="20"/>
          <w:lang w:val="en-GB"/>
        </w:rPr>
        <w:t>paratyphi</w:t>
      </w:r>
      <w:proofErr w:type="spellEnd"/>
      <w:r w:rsidRPr="002D5C09">
        <w:rPr>
          <w:sz w:val="20"/>
          <w:szCs w:val="20"/>
          <w:lang w:val="en-GB"/>
        </w:rPr>
        <w:t xml:space="preserve"> A, 6 (4.38%) and other </w:t>
      </w:r>
      <w:r w:rsidRPr="002D5C09">
        <w:rPr>
          <w:i/>
          <w:sz w:val="20"/>
          <w:szCs w:val="20"/>
          <w:lang w:val="en-GB"/>
        </w:rPr>
        <w:t>Salmonella</w:t>
      </w:r>
      <w:r w:rsidRPr="00A85AF2">
        <w:rPr>
          <w:i/>
          <w:sz w:val="20"/>
          <w:szCs w:val="20"/>
          <w:lang w:val="en-GB"/>
        </w:rPr>
        <w:t xml:space="preserve"> </w:t>
      </w:r>
      <w:proofErr w:type="spellStart"/>
      <w:r w:rsidR="00945839" w:rsidRPr="00A85AF2">
        <w:rPr>
          <w:i/>
          <w:sz w:val="20"/>
          <w:szCs w:val="20"/>
          <w:lang w:val="en-GB"/>
        </w:rPr>
        <w:t>paratyphi</w:t>
      </w:r>
      <w:proofErr w:type="spellEnd"/>
      <w:r w:rsidR="00945839">
        <w:rPr>
          <w:sz w:val="20"/>
          <w:szCs w:val="20"/>
          <w:lang w:val="en-GB"/>
        </w:rPr>
        <w:t xml:space="preserve"> C</w:t>
      </w:r>
      <w:r w:rsidRPr="002D5C09">
        <w:rPr>
          <w:sz w:val="20"/>
          <w:szCs w:val="20"/>
          <w:lang w:val="en-GB"/>
        </w:rPr>
        <w:t>, 2 (1.45%)</w:t>
      </w:r>
      <w:r w:rsidR="00A85AF2">
        <w:rPr>
          <w:sz w:val="20"/>
          <w:szCs w:val="20"/>
          <w:lang w:val="en-GB"/>
        </w:rPr>
        <w:t>,</w:t>
      </w:r>
      <w:r w:rsidRPr="002D5C09">
        <w:rPr>
          <w:sz w:val="20"/>
          <w:szCs w:val="20"/>
          <w:lang w:val="en-GB"/>
        </w:rPr>
        <w:t xml:space="preserve"> Table 3. Isolates were from all age group, the median age being 30 years. There were 58 (42.3%) male and 79 (57.7%) female outpatients and the male to female ratio was 1:1.36. Infection was more prevalent in the age group 6-15years, 6 (8.0%) followed by age group above 46 years, 3 (5.30%) in blood samples of outpatients during their first-fourth week of infection, Table 4. </w:t>
      </w:r>
    </w:p>
    <w:p w:rsidR="00650443" w:rsidRPr="00EA6621" w:rsidRDefault="00650443" w:rsidP="002D5C09">
      <w:pPr>
        <w:snapToGrid w:val="0"/>
        <w:ind w:firstLineChars="200" w:firstLine="400"/>
        <w:rPr>
          <w:sz w:val="20"/>
          <w:szCs w:val="20"/>
        </w:rPr>
        <w:sectPr w:rsidR="00650443" w:rsidRPr="00EA6621" w:rsidSect="00801B80">
          <w:type w:val="continuous"/>
          <w:pgSz w:w="12242" w:h="15842" w:code="1"/>
          <w:pgMar w:top="1440" w:right="1440" w:bottom="1440" w:left="1440" w:header="720" w:footer="720" w:gutter="0"/>
          <w:cols w:num="2" w:space="520"/>
          <w:docGrid w:linePitch="312"/>
        </w:sectPr>
      </w:pPr>
    </w:p>
    <w:p w:rsidR="002D5C09" w:rsidRDefault="002D5C09" w:rsidP="000B054F">
      <w:pPr>
        <w:rPr>
          <w:sz w:val="20"/>
          <w:szCs w:val="20"/>
        </w:rPr>
      </w:pPr>
    </w:p>
    <w:p w:rsidR="00016DA9" w:rsidRDefault="00016DA9" w:rsidP="000B054F">
      <w:pPr>
        <w:rPr>
          <w:sz w:val="20"/>
          <w:szCs w:val="20"/>
        </w:rPr>
      </w:pPr>
    </w:p>
    <w:p w:rsidR="00016DA9" w:rsidRDefault="00016DA9" w:rsidP="002D5C09">
      <w:pPr>
        <w:autoSpaceDE w:val="0"/>
        <w:autoSpaceDN w:val="0"/>
        <w:adjustRightInd w:val="0"/>
        <w:jc w:val="center"/>
        <w:rPr>
          <w:rFonts w:hint="eastAsia"/>
          <w:sz w:val="20"/>
          <w:szCs w:val="20"/>
        </w:rPr>
      </w:pPr>
    </w:p>
    <w:p w:rsidR="0062425F" w:rsidRDefault="0062425F" w:rsidP="002D5C09">
      <w:pPr>
        <w:autoSpaceDE w:val="0"/>
        <w:autoSpaceDN w:val="0"/>
        <w:adjustRightInd w:val="0"/>
        <w:jc w:val="center"/>
        <w:rPr>
          <w:sz w:val="20"/>
          <w:szCs w:val="20"/>
        </w:rPr>
      </w:pPr>
    </w:p>
    <w:p w:rsidR="002D5C09" w:rsidRPr="003077BF" w:rsidRDefault="002D5C09" w:rsidP="002D5C09">
      <w:pPr>
        <w:autoSpaceDE w:val="0"/>
        <w:autoSpaceDN w:val="0"/>
        <w:adjustRightInd w:val="0"/>
        <w:jc w:val="center"/>
        <w:rPr>
          <w:color w:val="000000"/>
          <w:sz w:val="20"/>
          <w:szCs w:val="20"/>
          <w:lang w:eastAsia="en-GB"/>
        </w:rPr>
      </w:pPr>
      <w:proofErr w:type="gramStart"/>
      <w:r>
        <w:rPr>
          <w:sz w:val="20"/>
          <w:szCs w:val="20"/>
          <w:lang w:eastAsia="en-GB"/>
        </w:rPr>
        <w:t>Table 1.</w:t>
      </w:r>
      <w:proofErr w:type="gramEnd"/>
      <w:r w:rsidRPr="003077BF">
        <w:rPr>
          <w:sz w:val="20"/>
          <w:szCs w:val="20"/>
          <w:lang w:eastAsia="en-GB"/>
        </w:rPr>
        <w:t xml:space="preserve"> </w:t>
      </w:r>
      <w:proofErr w:type="gramStart"/>
      <w:r>
        <w:rPr>
          <w:sz w:val="20"/>
          <w:szCs w:val="20"/>
        </w:rPr>
        <w:t>C</w:t>
      </w:r>
      <w:r w:rsidRPr="003077BF">
        <w:rPr>
          <w:sz w:val="20"/>
          <w:szCs w:val="20"/>
        </w:rPr>
        <w:t xml:space="preserve">ultural, morphological and motility characteristics of the isolates of </w:t>
      </w:r>
      <w:r w:rsidRPr="003077BF">
        <w:rPr>
          <w:i/>
          <w:iCs/>
          <w:sz w:val="20"/>
          <w:szCs w:val="20"/>
        </w:rPr>
        <w:t xml:space="preserve">Salmonella </w:t>
      </w:r>
      <w:r w:rsidRPr="003077BF">
        <w:rPr>
          <w:sz w:val="20"/>
          <w:szCs w:val="20"/>
        </w:rPr>
        <w:t>spp.</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826"/>
        <w:gridCol w:w="1852"/>
        <w:gridCol w:w="1677"/>
        <w:gridCol w:w="2361"/>
        <w:gridCol w:w="905"/>
      </w:tblGrid>
      <w:tr w:rsidR="002D5C09" w:rsidRPr="00016DA9" w:rsidTr="0062425F">
        <w:trPr>
          <w:jc w:val="center"/>
        </w:trPr>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No of isolates</w:t>
            </w:r>
          </w:p>
        </w:tc>
        <w:tc>
          <w:tcPr>
            <w:tcW w:w="0" w:type="auto"/>
            <w:gridSpan w:val="3"/>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Agars</w:t>
            </w: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Staining characteristics</w:t>
            </w: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Motility</w:t>
            </w:r>
          </w:p>
        </w:tc>
      </w:tr>
      <w:tr w:rsidR="002D5C09" w:rsidRPr="00016DA9" w:rsidTr="0062425F">
        <w:trPr>
          <w:jc w:val="center"/>
        </w:trPr>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SSA</w:t>
            </w: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BA</w:t>
            </w: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r w:rsidRPr="00016DA9">
              <w:rPr>
                <w:b/>
                <w:color w:val="000000"/>
                <w:sz w:val="20"/>
                <w:szCs w:val="20"/>
                <w:lang w:eastAsia="en-GB"/>
              </w:rPr>
              <w:t>NA</w:t>
            </w: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p>
        </w:tc>
        <w:tc>
          <w:tcPr>
            <w:tcW w:w="0" w:type="auto"/>
            <w:shd w:val="clear" w:color="auto" w:fill="auto"/>
            <w:vAlign w:val="center"/>
          </w:tcPr>
          <w:p w:rsidR="002D5C09" w:rsidRPr="00016DA9" w:rsidRDefault="002D5C09" w:rsidP="0062425F">
            <w:pPr>
              <w:autoSpaceDE w:val="0"/>
              <w:autoSpaceDN w:val="0"/>
              <w:adjustRightInd w:val="0"/>
              <w:jc w:val="left"/>
              <w:rPr>
                <w:b/>
                <w:color w:val="000000"/>
                <w:sz w:val="20"/>
                <w:szCs w:val="20"/>
                <w:lang w:eastAsia="en-GB"/>
              </w:rPr>
            </w:pPr>
          </w:p>
        </w:tc>
      </w:tr>
      <w:tr w:rsidR="002D5C09" w:rsidRPr="00016DA9" w:rsidTr="0062425F">
        <w:trPr>
          <w:jc w:val="center"/>
        </w:trPr>
        <w:tc>
          <w:tcPr>
            <w:tcW w:w="0" w:type="auto"/>
            <w:shd w:val="clear" w:color="auto" w:fill="auto"/>
            <w:vAlign w:val="center"/>
          </w:tcPr>
          <w:p w:rsidR="002D5C09" w:rsidRPr="00016DA9" w:rsidRDefault="002D5C09" w:rsidP="0062425F">
            <w:pPr>
              <w:autoSpaceDE w:val="0"/>
              <w:autoSpaceDN w:val="0"/>
              <w:adjustRightInd w:val="0"/>
              <w:jc w:val="left"/>
              <w:rPr>
                <w:sz w:val="20"/>
                <w:szCs w:val="20"/>
              </w:rPr>
            </w:pPr>
            <w:r w:rsidRPr="00016DA9">
              <w:rPr>
                <w:sz w:val="20"/>
                <w:szCs w:val="20"/>
              </w:rPr>
              <w:t>24</w:t>
            </w:r>
          </w:p>
        </w:tc>
        <w:tc>
          <w:tcPr>
            <w:tcW w:w="0" w:type="auto"/>
            <w:shd w:val="clear" w:color="auto" w:fill="auto"/>
            <w:vAlign w:val="center"/>
          </w:tcPr>
          <w:p w:rsidR="002D5C09" w:rsidRPr="00016DA9" w:rsidRDefault="002D5C09" w:rsidP="0062425F">
            <w:pPr>
              <w:jc w:val="left"/>
              <w:rPr>
                <w:sz w:val="20"/>
                <w:szCs w:val="20"/>
              </w:rPr>
            </w:pPr>
            <w:r w:rsidRPr="00016DA9">
              <w:rPr>
                <w:sz w:val="20"/>
                <w:szCs w:val="20"/>
              </w:rPr>
              <w:t>Translucent black smooth, small round colonies</w:t>
            </w:r>
            <w:r w:rsidR="0062425F">
              <w:rPr>
                <w:sz w:val="20"/>
                <w:szCs w:val="20"/>
              </w:rPr>
              <w:t xml:space="preserve"> </w:t>
            </w:r>
          </w:p>
        </w:tc>
        <w:tc>
          <w:tcPr>
            <w:tcW w:w="0" w:type="auto"/>
            <w:shd w:val="clear" w:color="auto" w:fill="auto"/>
            <w:vAlign w:val="center"/>
          </w:tcPr>
          <w:p w:rsidR="002D5C09" w:rsidRPr="00016DA9" w:rsidRDefault="002D5C09" w:rsidP="0062425F">
            <w:pPr>
              <w:autoSpaceDE w:val="0"/>
              <w:autoSpaceDN w:val="0"/>
              <w:adjustRightInd w:val="0"/>
              <w:jc w:val="left"/>
              <w:rPr>
                <w:color w:val="000000"/>
                <w:sz w:val="20"/>
                <w:szCs w:val="20"/>
                <w:lang w:eastAsia="en-GB"/>
              </w:rPr>
            </w:pPr>
            <w:r w:rsidRPr="00016DA9">
              <w:rPr>
                <w:sz w:val="20"/>
                <w:szCs w:val="20"/>
              </w:rPr>
              <w:t>grey-white non-</w:t>
            </w:r>
            <w:proofErr w:type="spellStart"/>
            <w:r w:rsidRPr="00016DA9">
              <w:rPr>
                <w:sz w:val="20"/>
                <w:szCs w:val="20"/>
              </w:rPr>
              <w:t>haemolytic</w:t>
            </w:r>
            <w:proofErr w:type="spellEnd"/>
            <w:r w:rsidRPr="00016DA9">
              <w:rPr>
                <w:sz w:val="20"/>
                <w:szCs w:val="20"/>
              </w:rPr>
              <w:t xml:space="preserve"> colonies</w:t>
            </w:r>
          </w:p>
        </w:tc>
        <w:tc>
          <w:tcPr>
            <w:tcW w:w="0" w:type="auto"/>
            <w:shd w:val="clear" w:color="auto" w:fill="auto"/>
            <w:vAlign w:val="center"/>
          </w:tcPr>
          <w:p w:rsidR="002D5C09" w:rsidRPr="00016DA9" w:rsidRDefault="002D5C09" w:rsidP="0062425F">
            <w:pPr>
              <w:autoSpaceDE w:val="0"/>
              <w:autoSpaceDN w:val="0"/>
              <w:adjustRightInd w:val="0"/>
              <w:jc w:val="left"/>
              <w:rPr>
                <w:color w:val="000000"/>
                <w:sz w:val="20"/>
                <w:szCs w:val="20"/>
                <w:lang w:eastAsia="en-GB"/>
              </w:rPr>
            </w:pPr>
            <w:r w:rsidRPr="00016DA9">
              <w:rPr>
                <w:sz w:val="20"/>
                <w:szCs w:val="20"/>
              </w:rPr>
              <w:t>Translucent,</w:t>
            </w:r>
            <w:r w:rsidR="0062425F">
              <w:rPr>
                <w:sz w:val="20"/>
                <w:szCs w:val="20"/>
              </w:rPr>
              <w:t xml:space="preserve"> </w:t>
            </w:r>
            <w:r w:rsidRPr="00016DA9">
              <w:rPr>
                <w:sz w:val="20"/>
                <w:szCs w:val="20"/>
              </w:rPr>
              <w:t>opaque, smooth colonies</w:t>
            </w:r>
          </w:p>
        </w:tc>
        <w:tc>
          <w:tcPr>
            <w:tcW w:w="0" w:type="auto"/>
            <w:shd w:val="clear" w:color="auto" w:fill="auto"/>
            <w:vAlign w:val="center"/>
          </w:tcPr>
          <w:p w:rsidR="002D5C09" w:rsidRPr="00016DA9" w:rsidRDefault="002D5C09" w:rsidP="0062425F">
            <w:pPr>
              <w:autoSpaceDE w:val="0"/>
              <w:autoSpaceDN w:val="0"/>
              <w:adjustRightInd w:val="0"/>
              <w:jc w:val="left"/>
              <w:rPr>
                <w:color w:val="000000"/>
                <w:sz w:val="20"/>
                <w:szCs w:val="20"/>
                <w:lang w:eastAsia="en-GB"/>
              </w:rPr>
            </w:pPr>
            <w:r w:rsidRPr="00016DA9">
              <w:rPr>
                <w:sz w:val="20"/>
                <w:szCs w:val="20"/>
                <w:lang w:eastAsia="en-GB"/>
              </w:rPr>
              <w:t xml:space="preserve">Pink short rod, </w:t>
            </w:r>
            <w:r w:rsidRPr="00016DA9">
              <w:rPr>
                <w:sz w:val="20"/>
                <w:szCs w:val="20"/>
              </w:rPr>
              <w:t>gram negative bacteria arranged in single</w:t>
            </w:r>
            <w:r w:rsidR="0062425F">
              <w:rPr>
                <w:sz w:val="20"/>
                <w:szCs w:val="20"/>
              </w:rPr>
              <w:t xml:space="preserve"> </w:t>
            </w:r>
            <w:r w:rsidRPr="00016DA9">
              <w:rPr>
                <w:sz w:val="20"/>
                <w:szCs w:val="20"/>
              </w:rPr>
              <w:t>or pair</w:t>
            </w:r>
          </w:p>
        </w:tc>
        <w:tc>
          <w:tcPr>
            <w:tcW w:w="0" w:type="auto"/>
            <w:shd w:val="clear" w:color="auto" w:fill="auto"/>
            <w:vAlign w:val="center"/>
          </w:tcPr>
          <w:p w:rsidR="002D5C09" w:rsidRPr="00016DA9" w:rsidRDefault="002D5C09" w:rsidP="0062425F">
            <w:pPr>
              <w:autoSpaceDE w:val="0"/>
              <w:autoSpaceDN w:val="0"/>
              <w:adjustRightInd w:val="0"/>
              <w:jc w:val="left"/>
              <w:rPr>
                <w:color w:val="000000"/>
                <w:sz w:val="20"/>
                <w:szCs w:val="20"/>
                <w:lang w:eastAsia="en-GB"/>
              </w:rPr>
            </w:pPr>
            <w:r w:rsidRPr="00016DA9">
              <w:rPr>
                <w:color w:val="000000"/>
                <w:sz w:val="20"/>
                <w:szCs w:val="20"/>
                <w:lang w:eastAsia="en-GB"/>
              </w:rPr>
              <w:t>+</w:t>
            </w:r>
          </w:p>
        </w:tc>
      </w:tr>
    </w:tbl>
    <w:p w:rsidR="002D5C09" w:rsidRPr="00016DA9" w:rsidRDefault="002D5C09" w:rsidP="00016DA9">
      <w:pPr>
        <w:autoSpaceDE w:val="0"/>
        <w:autoSpaceDN w:val="0"/>
        <w:adjustRightInd w:val="0"/>
        <w:snapToGrid w:val="0"/>
        <w:rPr>
          <w:color w:val="000000"/>
          <w:kern w:val="0"/>
          <w:sz w:val="20"/>
          <w:szCs w:val="18"/>
          <w:lang w:eastAsia="en-GB"/>
        </w:rPr>
      </w:pPr>
      <w:r w:rsidRPr="003077BF">
        <w:rPr>
          <w:color w:val="000000"/>
          <w:sz w:val="18"/>
          <w:szCs w:val="18"/>
          <w:lang w:eastAsia="en-GB"/>
        </w:rPr>
        <w:t xml:space="preserve">SSA = </w:t>
      </w:r>
      <w:r w:rsidRPr="003077BF">
        <w:rPr>
          <w:i/>
          <w:color w:val="000000"/>
          <w:sz w:val="18"/>
          <w:szCs w:val="18"/>
          <w:lang w:eastAsia="en-GB"/>
        </w:rPr>
        <w:t>Salmonella-</w:t>
      </w:r>
      <w:proofErr w:type="spellStart"/>
      <w:r w:rsidRPr="003077BF">
        <w:rPr>
          <w:i/>
          <w:color w:val="000000"/>
          <w:sz w:val="18"/>
          <w:szCs w:val="18"/>
          <w:lang w:eastAsia="en-GB"/>
        </w:rPr>
        <w:t>Shigella</w:t>
      </w:r>
      <w:proofErr w:type="spellEnd"/>
      <w:r>
        <w:rPr>
          <w:color w:val="000000"/>
          <w:sz w:val="18"/>
          <w:szCs w:val="18"/>
          <w:lang w:eastAsia="en-GB"/>
        </w:rPr>
        <w:t xml:space="preserve"> agar; BA = Blood agar;</w:t>
      </w:r>
      <w:r w:rsidR="0062425F">
        <w:rPr>
          <w:color w:val="000000"/>
          <w:sz w:val="18"/>
          <w:szCs w:val="18"/>
          <w:lang w:eastAsia="en-GB"/>
        </w:rPr>
        <w:t xml:space="preserve"> </w:t>
      </w:r>
      <w:r>
        <w:rPr>
          <w:color w:val="000000"/>
          <w:sz w:val="18"/>
          <w:szCs w:val="18"/>
          <w:lang w:eastAsia="en-GB"/>
        </w:rPr>
        <w:t>NA = nutrient agar;</w:t>
      </w:r>
      <w:r w:rsidR="0062425F">
        <w:rPr>
          <w:color w:val="000000"/>
          <w:sz w:val="18"/>
          <w:szCs w:val="18"/>
          <w:lang w:eastAsia="en-GB"/>
        </w:rPr>
        <w:t xml:space="preserve"> </w:t>
      </w:r>
      <w:r w:rsidRPr="003077BF">
        <w:rPr>
          <w:color w:val="000000"/>
          <w:sz w:val="18"/>
          <w:szCs w:val="18"/>
          <w:lang w:eastAsia="en-GB"/>
        </w:rPr>
        <w:t>+ = Positive</w:t>
      </w:r>
    </w:p>
    <w:p w:rsidR="002D5C09" w:rsidRPr="00016DA9" w:rsidRDefault="002D5C09" w:rsidP="00016DA9">
      <w:pPr>
        <w:autoSpaceDE w:val="0"/>
        <w:autoSpaceDN w:val="0"/>
        <w:adjustRightInd w:val="0"/>
        <w:snapToGrid w:val="0"/>
        <w:jc w:val="center"/>
        <w:rPr>
          <w:kern w:val="0"/>
          <w:sz w:val="20"/>
          <w:szCs w:val="20"/>
          <w:lang w:eastAsia="en-GB"/>
        </w:rPr>
      </w:pPr>
    </w:p>
    <w:p w:rsidR="002D5C09" w:rsidRPr="00016DA9" w:rsidRDefault="002D5C09" w:rsidP="00016DA9">
      <w:pPr>
        <w:autoSpaceDE w:val="0"/>
        <w:autoSpaceDN w:val="0"/>
        <w:adjustRightInd w:val="0"/>
        <w:snapToGrid w:val="0"/>
        <w:jc w:val="center"/>
        <w:rPr>
          <w:kern w:val="0"/>
          <w:sz w:val="20"/>
          <w:szCs w:val="20"/>
        </w:rPr>
      </w:pPr>
      <w:proofErr w:type="gramStart"/>
      <w:r w:rsidRPr="00016DA9">
        <w:rPr>
          <w:kern w:val="0"/>
          <w:sz w:val="20"/>
          <w:szCs w:val="20"/>
          <w:lang w:eastAsia="en-GB"/>
        </w:rPr>
        <w:t>Table 2.</w:t>
      </w:r>
      <w:proofErr w:type="gramEnd"/>
      <w:r w:rsidRPr="00016DA9">
        <w:rPr>
          <w:kern w:val="0"/>
          <w:sz w:val="20"/>
          <w:szCs w:val="20"/>
          <w:lang w:eastAsia="en-GB"/>
        </w:rPr>
        <w:t xml:space="preserve"> </w:t>
      </w:r>
      <w:proofErr w:type="gramStart"/>
      <w:r w:rsidR="0086173E" w:rsidRPr="00016DA9">
        <w:rPr>
          <w:kern w:val="0"/>
          <w:sz w:val="20"/>
          <w:szCs w:val="20"/>
        </w:rPr>
        <w:t>B</w:t>
      </w:r>
      <w:r w:rsidRPr="00016DA9">
        <w:rPr>
          <w:kern w:val="0"/>
          <w:sz w:val="20"/>
          <w:szCs w:val="20"/>
        </w:rPr>
        <w:t xml:space="preserve">iochemical properties of the isolates of </w:t>
      </w:r>
      <w:r w:rsidRPr="00016DA9">
        <w:rPr>
          <w:i/>
          <w:iCs/>
          <w:kern w:val="0"/>
          <w:sz w:val="20"/>
          <w:szCs w:val="20"/>
        </w:rPr>
        <w:t xml:space="preserve">Salmonella </w:t>
      </w:r>
      <w:r w:rsidRPr="00016DA9">
        <w:rPr>
          <w:kern w:val="0"/>
          <w:sz w:val="20"/>
          <w:szCs w:val="20"/>
        </w:rPr>
        <w:t>spp.</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29"/>
        <w:gridCol w:w="856"/>
        <w:gridCol w:w="616"/>
        <w:gridCol w:w="616"/>
        <w:gridCol w:w="688"/>
        <w:gridCol w:w="761"/>
        <w:gridCol w:w="805"/>
        <w:gridCol w:w="2508"/>
        <w:gridCol w:w="581"/>
        <w:gridCol w:w="490"/>
      </w:tblGrid>
      <w:tr w:rsidR="002D5C09" w:rsidRPr="00016DA9" w:rsidTr="0062425F">
        <w:trPr>
          <w:jc w:val="center"/>
        </w:trPr>
        <w:tc>
          <w:tcPr>
            <w:tcW w:w="0" w:type="auto"/>
            <w:gridSpan w:val="5"/>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Sugar (carbohydrate) fermentation test</w:t>
            </w:r>
          </w:p>
        </w:tc>
        <w:tc>
          <w:tcPr>
            <w:tcW w:w="0" w:type="auto"/>
            <w:shd w:val="clear" w:color="auto" w:fill="auto"/>
          </w:tcPr>
          <w:p w:rsidR="002D5C09" w:rsidRPr="00016DA9" w:rsidRDefault="002D5C09" w:rsidP="00016DA9">
            <w:pPr>
              <w:autoSpaceDE w:val="0"/>
              <w:autoSpaceDN w:val="0"/>
              <w:adjustRightInd w:val="0"/>
              <w:snapToGrid w:val="0"/>
              <w:ind w:right="-139"/>
              <w:jc w:val="center"/>
              <w:rPr>
                <w:b/>
                <w:kern w:val="0"/>
                <w:sz w:val="20"/>
                <w:szCs w:val="20"/>
              </w:rPr>
            </w:pPr>
            <w:r w:rsidRPr="00016DA9">
              <w:rPr>
                <w:b/>
                <w:kern w:val="0"/>
                <w:sz w:val="20"/>
                <w:szCs w:val="20"/>
              </w:rPr>
              <w:t>Citrate</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roofErr w:type="spellStart"/>
            <w:r w:rsidRPr="00016DA9">
              <w:rPr>
                <w:b/>
                <w:kern w:val="0"/>
                <w:sz w:val="20"/>
                <w:szCs w:val="20"/>
              </w:rPr>
              <w:t>Indole</w:t>
            </w:r>
            <w:proofErr w:type="spellEnd"/>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roofErr w:type="spellStart"/>
            <w:r w:rsidRPr="00016DA9">
              <w:rPr>
                <w:b/>
                <w:kern w:val="0"/>
                <w:sz w:val="20"/>
                <w:szCs w:val="20"/>
              </w:rPr>
              <w:t>Urease</w:t>
            </w:r>
            <w:proofErr w:type="spellEnd"/>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TSI</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MR</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VP</w:t>
            </w:r>
          </w:p>
        </w:tc>
      </w:tr>
      <w:tr w:rsidR="002D5C09" w:rsidRPr="00016DA9" w:rsidTr="0062425F">
        <w:trPr>
          <w:jc w:val="center"/>
        </w:trPr>
        <w:tc>
          <w:tcPr>
            <w:tcW w:w="0" w:type="auto"/>
            <w:shd w:val="clear" w:color="auto" w:fill="auto"/>
          </w:tcPr>
          <w:p w:rsidR="002D5C09" w:rsidRPr="00016DA9" w:rsidRDefault="002D5C09" w:rsidP="00016DA9">
            <w:pPr>
              <w:autoSpaceDE w:val="0"/>
              <w:autoSpaceDN w:val="0"/>
              <w:adjustRightInd w:val="0"/>
              <w:snapToGrid w:val="0"/>
              <w:ind w:left="-108" w:right="-108" w:firstLine="108"/>
              <w:jc w:val="center"/>
              <w:rPr>
                <w:b/>
                <w:kern w:val="0"/>
                <w:sz w:val="20"/>
                <w:szCs w:val="20"/>
              </w:rPr>
            </w:pPr>
            <w:r w:rsidRPr="00016DA9">
              <w:rPr>
                <w:b/>
                <w:kern w:val="0"/>
                <w:sz w:val="20"/>
                <w:szCs w:val="20"/>
              </w:rPr>
              <w:t>G (gas)</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A</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X</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S</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r w:rsidRPr="00016DA9">
              <w:rPr>
                <w:b/>
                <w:kern w:val="0"/>
                <w:sz w:val="20"/>
                <w:szCs w:val="20"/>
              </w:rPr>
              <w:t>L</w:t>
            </w: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
        </w:tc>
        <w:tc>
          <w:tcPr>
            <w:tcW w:w="0" w:type="auto"/>
            <w:shd w:val="clear" w:color="auto" w:fill="auto"/>
          </w:tcPr>
          <w:p w:rsidR="002D5C09" w:rsidRPr="00016DA9" w:rsidRDefault="002D5C09" w:rsidP="00016DA9">
            <w:pPr>
              <w:autoSpaceDE w:val="0"/>
              <w:autoSpaceDN w:val="0"/>
              <w:adjustRightInd w:val="0"/>
              <w:snapToGrid w:val="0"/>
              <w:jc w:val="center"/>
              <w:rPr>
                <w:b/>
                <w:kern w:val="0"/>
                <w:sz w:val="20"/>
                <w:szCs w:val="20"/>
              </w:rPr>
            </w:pPr>
          </w:p>
        </w:tc>
        <w:tc>
          <w:tcPr>
            <w:tcW w:w="0" w:type="auto"/>
            <w:shd w:val="clear" w:color="auto" w:fill="auto"/>
          </w:tcPr>
          <w:p w:rsidR="002D5C09" w:rsidRPr="00016DA9" w:rsidRDefault="002D5C09" w:rsidP="00016DA9">
            <w:pPr>
              <w:autoSpaceDE w:val="0"/>
              <w:autoSpaceDN w:val="0"/>
              <w:adjustRightInd w:val="0"/>
              <w:snapToGrid w:val="0"/>
              <w:ind w:left="-89" w:right="-54" w:firstLine="89"/>
              <w:jc w:val="center"/>
              <w:rPr>
                <w:b/>
                <w:kern w:val="0"/>
                <w:sz w:val="20"/>
                <w:szCs w:val="20"/>
              </w:rPr>
            </w:pPr>
          </w:p>
        </w:tc>
        <w:tc>
          <w:tcPr>
            <w:tcW w:w="0" w:type="auto"/>
            <w:shd w:val="clear" w:color="auto" w:fill="auto"/>
          </w:tcPr>
          <w:p w:rsidR="002D5C09" w:rsidRPr="00016DA9" w:rsidRDefault="002D5C09" w:rsidP="00016DA9">
            <w:pPr>
              <w:autoSpaceDE w:val="0"/>
              <w:autoSpaceDN w:val="0"/>
              <w:adjustRightInd w:val="0"/>
              <w:snapToGrid w:val="0"/>
              <w:ind w:left="-162" w:right="-61" w:firstLine="162"/>
              <w:jc w:val="center"/>
              <w:rPr>
                <w:b/>
                <w:kern w:val="0"/>
                <w:sz w:val="20"/>
                <w:szCs w:val="20"/>
              </w:rPr>
            </w:pPr>
          </w:p>
        </w:tc>
      </w:tr>
      <w:tr w:rsidR="002D5C09" w:rsidRPr="00016DA9" w:rsidTr="0062425F">
        <w:trPr>
          <w:jc w:val="center"/>
        </w:trPr>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16(-), 8(+)</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19(-), 5(+)</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18(+), 6(-)</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all(-)</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all(-)</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20(-)</w:t>
            </w:r>
          </w:p>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4(+)</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all(-)</w:t>
            </w:r>
          </w:p>
        </w:tc>
        <w:tc>
          <w:tcPr>
            <w:tcW w:w="0" w:type="auto"/>
            <w:shd w:val="clear" w:color="auto" w:fill="auto"/>
          </w:tcPr>
          <w:p w:rsidR="002D5C09" w:rsidRPr="00016DA9" w:rsidRDefault="002D5C09" w:rsidP="00016DA9">
            <w:pPr>
              <w:autoSpaceDE w:val="0"/>
              <w:autoSpaceDN w:val="0"/>
              <w:adjustRightInd w:val="0"/>
              <w:snapToGrid w:val="0"/>
              <w:jc w:val="center"/>
              <w:rPr>
                <w:kern w:val="0"/>
                <w:sz w:val="20"/>
                <w:szCs w:val="20"/>
              </w:rPr>
            </w:pPr>
            <w:r w:rsidRPr="00016DA9">
              <w:rPr>
                <w:kern w:val="0"/>
                <w:sz w:val="20"/>
                <w:szCs w:val="20"/>
              </w:rPr>
              <w:t>all(-)</w:t>
            </w:r>
          </w:p>
        </w:tc>
        <w:tc>
          <w:tcPr>
            <w:tcW w:w="0" w:type="auto"/>
            <w:shd w:val="clear" w:color="auto" w:fill="auto"/>
          </w:tcPr>
          <w:p w:rsidR="002D5C09" w:rsidRPr="00016DA9" w:rsidRDefault="002D5C09" w:rsidP="00016DA9">
            <w:pPr>
              <w:autoSpaceDE w:val="0"/>
              <w:autoSpaceDN w:val="0"/>
              <w:adjustRightInd w:val="0"/>
              <w:snapToGrid w:val="0"/>
              <w:rPr>
                <w:kern w:val="0"/>
                <w:sz w:val="20"/>
                <w:szCs w:val="20"/>
              </w:rPr>
            </w:pPr>
            <w:r w:rsidRPr="00016DA9">
              <w:rPr>
                <w:kern w:val="0"/>
                <w:sz w:val="20"/>
                <w:szCs w:val="20"/>
              </w:rPr>
              <w:t>Black color colonies against a yellowish background</w:t>
            </w:r>
          </w:p>
        </w:tc>
        <w:tc>
          <w:tcPr>
            <w:tcW w:w="0" w:type="auto"/>
            <w:shd w:val="clear" w:color="auto" w:fill="auto"/>
          </w:tcPr>
          <w:p w:rsidR="002D5C09" w:rsidRPr="00016DA9" w:rsidRDefault="0062425F" w:rsidP="00016DA9">
            <w:pPr>
              <w:autoSpaceDE w:val="0"/>
              <w:autoSpaceDN w:val="0"/>
              <w:adjustRightInd w:val="0"/>
              <w:snapToGrid w:val="0"/>
              <w:ind w:left="-89" w:right="-54" w:firstLine="89"/>
              <w:jc w:val="center"/>
              <w:rPr>
                <w:kern w:val="0"/>
                <w:sz w:val="20"/>
                <w:szCs w:val="20"/>
              </w:rPr>
            </w:pPr>
            <w:r w:rsidRPr="00016DA9">
              <w:rPr>
                <w:kern w:val="0"/>
                <w:sz w:val="20"/>
                <w:szCs w:val="20"/>
              </w:rPr>
              <w:t>A</w:t>
            </w:r>
            <w:r w:rsidR="002D5C09" w:rsidRPr="00016DA9">
              <w:rPr>
                <w:kern w:val="0"/>
                <w:sz w:val="20"/>
                <w:szCs w:val="20"/>
              </w:rPr>
              <w:t>ll</w:t>
            </w:r>
            <w:r>
              <w:rPr>
                <w:rFonts w:hint="eastAsia"/>
                <w:kern w:val="0"/>
                <w:sz w:val="20"/>
                <w:szCs w:val="20"/>
              </w:rPr>
              <w:t xml:space="preserve"> </w:t>
            </w:r>
            <w:r w:rsidR="002D5C09" w:rsidRPr="00016DA9">
              <w:rPr>
                <w:kern w:val="0"/>
                <w:sz w:val="20"/>
                <w:szCs w:val="20"/>
              </w:rPr>
              <w:t>(+)</w:t>
            </w:r>
          </w:p>
        </w:tc>
        <w:tc>
          <w:tcPr>
            <w:tcW w:w="0" w:type="auto"/>
            <w:shd w:val="clear" w:color="auto" w:fill="auto"/>
          </w:tcPr>
          <w:p w:rsidR="002D5C09" w:rsidRPr="00016DA9" w:rsidRDefault="0062425F" w:rsidP="00016DA9">
            <w:pPr>
              <w:autoSpaceDE w:val="0"/>
              <w:autoSpaceDN w:val="0"/>
              <w:adjustRightInd w:val="0"/>
              <w:snapToGrid w:val="0"/>
              <w:ind w:left="-162" w:right="-61" w:firstLine="162"/>
              <w:jc w:val="center"/>
              <w:rPr>
                <w:kern w:val="0"/>
                <w:sz w:val="20"/>
                <w:szCs w:val="20"/>
              </w:rPr>
            </w:pPr>
            <w:r w:rsidRPr="00016DA9">
              <w:rPr>
                <w:kern w:val="0"/>
                <w:sz w:val="20"/>
                <w:szCs w:val="20"/>
              </w:rPr>
              <w:t>A</w:t>
            </w:r>
            <w:r w:rsidR="002D5C09" w:rsidRPr="00016DA9">
              <w:rPr>
                <w:kern w:val="0"/>
                <w:sz w:val="20"/>
                <w:szCs w:val="20"/>
              </w:rPr>
              <w:t>ll</w:t>
            </w:r>
            <w:r>
              <w:rPr>
                <w:rFonts w:hint="eastAsia"/>
                <w:kern w:val="0"/>
                <w:sz w:val="20"/>
                <w:szCs w:val="20"/>
              </w:rPr>
              <w:t xml:space="preserve"> </w:t>
            </w:r>
            <w:r w:rsidR="002D5C09" w:rsidRPr="00016DA9">
              <w:rPr>
                <w:kern w:val="0"/>
                <w:sz w:val="20"/>
                <w:szCs w:val="20"/>
              </w:rPr>
              <w:t>(-)</w:t>
            </w:r>
          </w:p>
        </w:tc>
      </w:tr>
    </w:tbl>
    <w:p w:rsidR="002D5C09" w:rsidRPr="008177B9" w:rsidRDefault="002D5C09" w:rsidP="00016DA9">
      <w:pPr>
        <w:autoSpaceDE w:val="0"/>
        <w:autoSpaceDN w:val="0"/>
        <w:adjustRightInd w:val="0"/>
        <w:rPr>
          <w:color w:val="000000"/>
          <w:sz w:val="20"/>
          <w:szCs w:val="20"/>
          <w:lang w:eastAsia="en-GB"/>
        </w:rPr>
      </w:pPr>
      <w:r w:rsidRPr="008177B9">
        <w:rPr>
          <w:sz w:val="20"/>
          <w:szCs w:val="20"/>
        </w:rPr>
        <w:t xml:space="preserve">G gas=glucose with gas production; A= </w:t>
      </w:r>
      <w:proofErr w:type="spellStart"/>
      <w:r w:rsidRPr="008177B9">
        <w:rPr>
          <w:sz w:val="20"/>
          <w:szCs w:val="20"/>
        </w:rPr>
        <w:t>arabinose</w:t>
      </w:r>
      <w:proofErr w:type="spellEnd"/>
      <w:r w:rsidRPr="008177B9">
        <w:rPr>
          <w:sz w:val="20"/>
          <w:szCs w:val="20"/>
        </w:rPr>
        <w:t xml:space="preserve">; X = </w:t>
      </w:r>
      <w:proofErr w:type="spellStart"/>
      <w:r w:rsidRPr="008177B9">
        <w:rPr>
          <w:sz w:val="20"/>
          <w:szCs w:val="20"/>
        </w:rPr>
        <w:t>xylose</w:t>
      </w:r>
      <w:proofErr w:type="spellEnd"/>
      <w:r w:rsidRPr="008177B9">
        <w:rPr>
          <w:sz w:val="20"/>
          <w:szCs w:val="20"/>
        </w:rPr>
        <w:t>; S = sucrose; L = lactose; Citrate = Simon citrate agar test;</w:t>
      </w:r>
      <w:r w:rsidR="0062425F">
        <w:rPr>
          <w:sz w:val="20"/>
          <w:szCs w:val="20"/>
        </w:rPr>
        <w:t xml:space="preserve"> </w:t>
      </w:r>
      <w:proofErr w:type="spellStart"/>
      <w:r w:rsidRPr="008177B9">
        <w:rPr>
          <w:sz w:val="20"/>
          <w:szCs w:val="20"/>
        </w:rPr>
        <w:t>Indole</w:t>
      </w:r>
      <w:proofErr w:type="spellEnd"/>
      <w:r w:rsidRPr="008177B9">
        <w:rPr>
          <w:sz w:val="20"/>
          <w:szCs w:val="20"/>
        </w:rPr>
        <w:t xml:space="preserve"> = </w:t>
      </w:r>
      <w:proofErr w:type="spellStart"/>
      <w:r w:rsidRPr="008177B9">
        <w:rPr>
          <w:sz w:val="20"/>
          <w:szCs w:val="20"/>
        </w:rPr>
        <w:t>indole</w:t>
      </w:r>
      <w:proofErr w:type="spellEnd"/>
      <w:r w:rsidRPr="008177B9">
        <w:rPr>
          <w:sz w:val="20"/>
          <w:szCs w:val="20"/>
        </w:rPr>
        <w:t xml:space="preserve"> production test; </w:t>
      </w:r>
      <w:proofErr w:type="spellStart"/>
      <w:r w:rsidRPr="008177B9">
        <w:rPr>
          <w:sz w:val="20"/>
          <w:szCs w:val="20"/>
        </w:rPr>
        <w:t>Urease</w:t>
      </w:r>
      <w:proofErr w:type="spellEnd"/>
      <w:r w:rsidRPr="008177B9">
        <w:rPr>
          <w:sz w:val="20"/>
          <w:szCs w:val="20"/>
        </w:rPr>
        <w:t xml:space="preserve"> = </w:t>
      </w:r>
      <w:proofErr w:type="spellStart"/>
      <w:r w:rsidRPr="008177B9">
        <w:rPr>
          <w:sz w:val="20"/>
          <w:szCs w:val="20"/>
        </w:rPr>
        <w:t>urease</w:t>
      </w:r>
      <w:proofErr w:type="spellEnd"/>
      <w:r w:rsidRPr="008177B9">
        <w:rPr>
          <w:sz w:val="20"/>
          <w:szCs w:val="20"/>
        </w:rPr>
        <w:t xml:space="preserve"> production test; TSI = triple sugar iron agar test; MR = methyl red test; VP = </w:t>
      </w:r>
      <w:proofErr w:type="spellStart"/>
      <w:r w:rsidRPr="008177B9">
        <w:rPr>
          <w:sz w:val="20"/>
          <w:szCs w:val="20"/>
        </w:rPr>
        <w:t>Voges</w:t>
      </w:r>
      <w:proofErr w:type="spellEnd"/>
      <w:r w:rsidRPr="008177B9">
        <w:rPr>
          <w:sz w:val="20"/>
          <w:szCs w:val="20"/>
        </w:rPr>
        <w:t xml:space="preserve"> </w:t>
      </w:r>
      <w:proofErr w:type="spellStart"/>
      <w:r w:rsidRPr="008177B9">
        <w:rPr>
          <w:sz w:val="20"/>
          <w:szCs w:val="20"/>
        </w:rPr>
        <w:t>Proskauer</w:t>
      </w:r>
      <w:proofErr w:type="spellEnd"/>
      <w:r w:rsidRPr="008177B9">
        <w:rPr>
          <w:sz w:val="20"/>
          <w:szCs w:val="20"/>
        </w:rPr>
        <w:t xml:space="preserve"> test; (+) = Positive test; (-) = negative test.</w:t>
      </w:r>
    </w:p>
    <w:p w:rsidR="002D5C09" w:rsidRDefault="002D5C09" w:rsidP="002D5C09">
      <w:pPr>
        <w:autoSpaceDE w:val="0"/>
        <w:autoSpaceDN w:val="0"/>
        <w:adjustRightInd w:val="0"/>
        <w:jc w:val="center"/>
        <w:rPr>
          <w:sz w:val="20"/>
          <w:szCs w:val="20"/>
          <w:lang w:eastAsia="en-GB"/>
        </w:rPr>
      </w:pPr>
    </w:p>
    <w:p w:rsidR="002D5C09" w:rsidRPr="00016DA9" w:rsidRDefault="002D5C09" w:rsidP="00016DA9">
      <w:pPr>
        <w:autoSpaceDE w:val="0"/>
        <w:autoSpaceDN w:val="0"/>
        <w:adjustRightInd w:val="0"/>
        <w:snapToGrid w:val="0"/>
        <w:jc w:val="center"/>
        <w:rPr>
          <w:kern w:val="0"/>
          <w:sz w:val="20"/>
          <w:szCs w:val="20"/>
          <w:lang w:eastAsia="en-GB"/>
        </w:rPr>
      </w:pPr>
      <w:proofErr w:type="gramStart"/>
      <w:r>
        <w:rPr>
          <w:sz w:val="20"/>
          <w:szCs w:val="20"/>
          <w:lang w:eastAsia="en-GB"/>
        </w:rPr>
        <w:t>Table 3.</w:t>
      </w:r>
      <w:proofErr w:type="gramEnd"/>
      <w:r w:rsidRPr="00336A5C">
        <w:rPr>
          <w:sz w:val="20"/>
          <w:szCs w:val="20"/>
          <w:lang w:eastAsia="en-GB"/>
        </w:rPr>
        <w:t xml:space="preserve"> Distribution of</w:t>
      </w:r>
      <w:r w:rsidRPr="00336A5C">
        <w:rPr>
          <w:i/>
          <w:sz w:val="20"/>
          <w:szCs w:val="20"/>
          <w:lang w:eastAsia="en-GB"/>
        </w:rPr>
        <w:t xml:space="preserve"> Salmonella</w:t>
      </w:r>
      <w:r w:rsidRPr="00336A5C">
        <w:rPr>
          <w:sz w:val="20"/>
          <w:szCs w:val="20"/>
          <w:lang w:eastAsia="en-GB"/>
        </w:rPr>
        <w:t xml:space="preserve"> isolates </w:t>
      </w:r>
      <w:r>
        <w:rPr>
          <w:sz w:val="20"/>
          <w:szCs w:val="20"/>
          <w:lang w:eastAsia="en-GB"/>
        </w:rPr>
        <w:t>from</w:t>
      </w:r>
      <w:r w:rsidRPr="00336A5C">
        <w:rPr>
          <w:sz w:val="20"/>
          <w:szCs w:val="20"/>
          <w:lang w:eastAsia="en-GB"/>
        </w:rPr>
        <w:t xml:space="preserve"> blood and urine during the first-fourth week of in</w:t>
      </w:r>
      <w:r w:rsidRPr="00016DA9">
        <w:rPr>
          <w:kern w:val="0"/>
          <w:sz w:val="20"/>
          <w:szCs w:val="20"/>
          <w:lang w:eastAsia="en-GB"/>
        </w:rPr>
        <w:t>fection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6"/>
        <w:gridCol w:w="2098"/>
        <w:gridCol w:w="2099"/>
        <w:gridCol w:w="1895"/>
      </w:tblGrid>
      <w:tr w:rsidR="002D5C09" w:rsidRPr="00016DA9" w:rsidTr="0062425F">
        <w:trPr>
          <w:jc w:val="center"/>
        </w:trPr>
        <w:tc>
          <w:tcPr>
            <w:tcW w:w="1820"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i/>
                <w:kern w:val="0"/>
                <w:sz w:val="20"/>
                <w:szCs w:val="20"/>
                <w:lang w:eastAsia="en-GB"/>
              </w:rPr>
              <w:t>Salmonella</w:t>
            </w:r>
            <w:r w:rsidRPr="00016DA9">
              <w:rPr>
                <w:b/>
                <w:kern w:val="0"/>
                <w:sz w:val="20"/>
                <w:szCs w:val="20"/>
                <w:lang w:eastAsia="en-GB"/>
              </w:rPr>
              <w:t xml:space="preserve"> isolates</w:t>
            </w:r>
          </w:p>
        </w:tc>
        <w:tc>
          <w:tcPr>
            <w:tcW w:w="2191" w:type="pct"/>
            <w:gridSpan w:val="2"/>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Sex (n% in bracket)</w:t>
            </w:r>
          </w:p>
        </w:tc>
        <w:tc>
          <w:tcPr>
            <w:tcW w:w="989"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Total</w:t>
            </w:r>
          </w:p>
        </w:tc>
      </w:tr>
      <w:tr w:rsidR="002D5C09" w:rsidRPr="00016DA9" w:rsidTr="0062425F">
        <w:trPr>
          <w:jc w:val="center"/>
        </w:trPr>
        <w:tc>
          <w:tcPr>
            <w:tcW w:w="1820" w:type="pct"/>
            <w:shd w:val="clear" w:color="auto" w:fill="auto"/>
          </w:tcPr>
          <w:p w:rsidR="002D5C09" w:rsidRPr="00016DA9" w:rsidRDefault="002D5C09" w:rsidP="00016DA9">
            <w:pPr>
              <w:autoSpaceDE w:val="0"/>
              <w:autoSpaceDN w:val="0"/>
              <w:adjustRightInd w:val="0"/>
              <w:snapToGrid w:val="0"/>
              <w:rPr>
                <w:b/>
                <w:kern w:val="0"/>
                <w:sz w:val="20"/>
                <w:szCs w:val="20"/>
                <w:lang w:eastAsia="en-GB"/>
              </w:rPr>
            </w:pPr>
          </w:p>
        </w:tc>
        <w:tc>
          <w:tcPr>
            <w:tcW w:w="1095"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Male</w:t>
            </w:r>
          </w:p>
        </w:tc>
        <w:tc>
          <w:tcPr>
            <w:tcW w:w="1095"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Female</w:t>
            </w:r>
          </w:p>
        </w:tc>
        <w:tc>
          <w:tcPr>
            <w:tcW w:w="989"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p>
        </w:tc>
      </w:tr>
      <w:tr w:rsidR="002D5C09" w:rsidRPr="00336A5C" w:rsidTr="0062425F">
        <w:trPr>
          <w:jc w:val="center"/>
        </w:trPr>
        <w:tc>
          <w:tcPr>
            <w:tcW w:w="1820" w:type="pct"/>
            <w:shd w:val="clear" w:color="auto" w:fill="auto"/>
          </w:tcPr>
          <w:p w:rsidR="002D5C09" w:rsidRPr="00262011" w:rsidRDefault="002D5C09" w:rsidP="00262011">
            <w:pPr>
              <w:autoSpaceDE w:val="0"/>
              <w:autoSpaceDN w:val="0"/>
              <w:adjustRightInd w:val="0"/>
              <w:rPr>
                <w:sz w:val="20"/>
                <w:szCs w:val="20"/>
                <w:lang w:eastAsia="en-GB"/>
              </w:rPr>
            </w:pPr>
            <w:r w:rsidRPr="00262011">
              <w:rPr>
                <w:i/>
                <w:sz w:val="20"/>
                <w:szCs w:val="20"/>
                <w:lang w:eastAsia="en-GB"/>
              </w:rPr>
              <w:t xml:space="preserve">Salmonella </w:t>
            </w:r>
            <w:proofErr w:type="spellStart"/>
            <w:r w:rsidRPr="00262011">
              <w:rPr>
                <w:i/>
                <w:sz w:val="20"/>
                <w:szCs w:val="20"/>
                <w:lang w:eastAsia="en-GB"/>
              </w:rPr>
              <w:t>typhi</w:t>
            </w:r>
            <w:proofErr w:type="spellEnd"/>
            <w:r w:rsidRPr="00262011">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4 (2.92)</w:t>
            </w:r>
            <w:r w:rsidR="0062425F">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12 (8.76)</w:t>
            </w:r>
            <w:r w:rsidR="0062425F">
              <w:rPr>
                <w:sz w:val="20"/>
                <w:szCs w:val="20"/>
                <w:lang w:eastAsia="en-GB"/>
              </w:rPr>
              <w:t xml:space="preserve"> </w:t>
            </w:r>
          </w:p>
        </w:tc>
        <w:tc>
          <w:tcPr>
            <w:tcW w:w="989"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16 (11.7)</w:t>
            </w:r>
          </w:p>
        </w:tc>
      </w:tr>
      <w:tr w:rsidR="002D5C09" w:rsidRPr="00336A5C" w:rsidTr="0062425F">
        <w:trPr>
          <w:jc w:val="center"/>
        </w:trPr>
        <w:tc>
          <w:tcPr>
            <w:tcW w:w="1820" w:type="pct"/>
            <w:shd w:val="clear" w:color="auto" w:fill="auto"/>
          </w:tcPr>
          <w:p w:rsidR="002D5C09" w:rsidRPr="00262011" w:rsidRDefault="002D5C09" w:rsidP="00262011">
            <w:pPr>
              <w:autoSpaceDE w:val="0"/>
              <w:autoSpaceDN w:val="0"/>
              <w:adjustRightInd w:val="0"/>
              <w:rPr>
                <w:sz w:val="20"/>
                <w:szCs w:val="20"/>
                <w:lang w:eastAsia="en-GB"/>
              </w:rPr>
            </w:pPr>
            <w:r w:rsidRPr="00262011">
              <w:rPr>
                <w:i/>
                <w:sz w:val="20"/>
                <w:szCs w:val="20"/>
                <w:lang w:eastAsia="en-GB"/>
              </w:rPr>
              <w:t xml:space="preserve">Salmonella </w:t>
            </w:r>
            <w:proofErr w:type="spellStart"/>
            <w:r w:rsidRPr="00262011">
              <w:rPr>
                <w:i/>
                <w:sz w:val="20"/>
                <w:szCs w:val="20"/>
                <w:lang w:eastAsia="en-GB"/>
              </w:rPr>
              <w:t>paratyphi</w:t>
            </w:r>
            <w:proofErr w:type="spellEnd"/>
            <w:r w:rsidRPr="00262011">
              <w:rPr>
                <w:i/>
                <w:sz w:val="20"/>
                <w:szCs w:val="20"/>
                <w:lang w:eastAsia="en-GB"/>
              </w:rPr>
              <w:t xml:space="preserve"> </w:t>
            </w:r>
            <w:r w:rsidRPr="00262011">
              <w:rPr>
                <w:sz w:val="20"/>
                <w:szCs w:val="20"/>
                <w:lang w:eastAsia="en-GB"/>
              </w:rPr>
              <w:t>A</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(1.45)</w:t>
            </w:r>
            <w:r w:rsidR="0062425F">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4 (2.92)</w:t>
            </w:r>
            <w:r w:rsidR="0062425F">
              <w:rPr>
                <w:sz w:val="20"/>
                <w:szCs w:val="20"/>
                <w:lang w:eastAsia="en-GB"/>
              </w:rPr>
              <w:t xml:space="preserve"> </w:t>
            </w:r>
          </w:p>
        </w:tc>
        <w:tc>
          <w:tcPr>
            <w:tcW w:w="989"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6 (4.38)</w:t>
            </w:r>
          </w:p>
        </w:tc>
      </w:tr>
      <w:tr w:rsidR="002D5C09" w:rsidRPr="00336A5C" w:rsidTr="0062425F">
        <w:trPr>
          <w:jc w:val="center"/>
        </w:trPr>
        <w:tc>
          <w:tcPr>
            <w:tcW w:w="1820" w:type="pct"/>
            <w:shd w:val="clear" w:color="auto" w:fill="auto"/>
          </w:tcPr>
          <w:p w:rsidR="002D5C09" w:rsidRPr="00262011" w:rsidRDefault="002D5C09" w:rsidP="00262011">
            <w:pPr>
              <w:autoSpaceDE w:val="0"/>
              <w:autoSpaceDN w:val="0"/>
              <w:adjustRightInd w:val="0"/>
              <w:rPr>
                <w:sz w:val="20"/>
                <w:szCs w:val="20"/>
                <w:lang w:eastAsia="en-GB"/>
              </w:rPr>
            </w:pPr>
            <w:r w:rsidRPr="00262011">
              <w:rPr>
                <w:i/>
                <w:sz w:val="20"/>
                <w:szCs w:val="20"/>
                <w:lang w:eastAsia="en-GB"/>
              </w:rPr>
              <w:t>Salmonella</w:t>
            </w:r>
            <w:r w:rsidRPr="00262011">
              <w:rPr>
                <w:sz w:val="20"/>
                <w:szCs w:val="20"/>
                <w:lang w:eastAsia="en-GB"/>
              </w:rPr>
              <w:t xml:space="preserve"> </w:t>
            </w:r>
            <w:proofErr w:type="spellStart"/>
            <w:r w:rsidRPr="00262011">
              <w:rPr>
                <w:i/>
                <w:sz w:val="20"/>
                <w:szCs w:val="20"/>
                <w:lang w:eastAsia="en-GB"/>
              </w:rPr>
              <w:t>paratyphi</w:t>
            </w:r>
            <w:proofErr w:type="spellEnd"/>
            <w:r w:rsidRPr="00262011">
              <w:rPr>
                <w:sz w:val="20"/>
                <w:szCs w:val="20"/>
                <w:lang w:eastAsia="en-GB"/>
              </w:rPr>
              <w:t xml:space="preserve"> C</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(0.73)</w:t>
            </w:r>
            <w:r w:rsidR="0062425F">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(0.73)</w:t>
            </w:r>
            <w:r w:rsidR="0062425F">
              <w:rPr>
                <w:sz w:val="20"/>
                <w:szCs w:val="20"/>
                <w:lang w:eastAsia="en-GB"/>
              </w:rPr>
              <w:t xml:space="preserve"> </w:t>
            </w:r>
          </w:p>
        </w:tc>
        <w:tc>
          <w:tcPr>
            <w:tcW w:w="989"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(1.45)</w:t>
            </w:r>
          </w:p>
        </w:tc>
      </w:tr>
      <w:tr w:rsidR="002D5C09" w:rsidRPr="00336A5C" w:rsidTr="0062425F">
        <w:trPr>
          <w:jc w:val="center"/>
        </w:trPr>
        <w:tc>
          <w:tcPr>
            <w:tcW w:w="1820"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Total</w:t>
            </w:r>
            <w:r w:rsidR="0062425F">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7 (5.11)</w:t>
            </w:r>
            <w:r w:rsidR="0062425F">
              <w:rPr>
                <w:sz w:val="20"/>
                <w:szCs w:val="20"/>
                <w:lang w:eastAsia="en-GB"/>
              </w:rPr>
              <w:t xml:space="preserve"> </w:t>
            </w:r>
          </w:p>
        </w:tc>
        <w:tc>
          <w:tcPr>
            <w:tcW w:w="1095"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17 (12.41)</w:t>
            </w:r>
            <w:r w:rsidR="0062425F">
              <w:rPr>
                <w:sz w:val="20"/>
                <w:szCs w:val="20"/>
                <w:lang w:eastAsia="en-GB"/>
              </w:rPr>
              <w:t xml:space="preserve"> </w:t>
            </w:r>
          </w:p>
        </w:tc>
        <w:tc>
          <w:tcPr>
            <w:tcW w:w="989"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24 (17.52)</w:t>
            </w:r>
          </w:p>
        </w:tc>
      </w:tr>
    </w:tbl>
    <w:p w:rsidR="00016DA9" w:rsidRDefault="00016DA9" w:rsidP="002D5C09">
      <w:pPr>
        <w:autoSpaceDE w:val="0"/>
        <w:autoSpaceDN w:val="0"/>
        <w:adjustRightInd w:val="0"/>
        <w:jc w:val="center"/>
        <w:rPr>
          <w:sz w:val="20"/>
          <w:szCs w:val="20"/>
        </w:rPr>
      </w:pPr>
    </w:p>
    <w:p w:rsidR="002D5C09" w:rsidRPr="00016DA9" w:rsidRDefault="002D5C09" w:rsidP="00016DA9">
      <w:pPr>
        <w:autoSpaceDE w:val="0"/>
        <w:autoSpaceDN w:val="0"/>
        <w:adjustRightInd w:val="0"/>
        <w:snapToGrid w:val="0"/>
        <w:jc w:val="center"/>
        <w:rPr>
          <w:kern w:val="0"/>
          <w:sz w:val="20"/>
          <w:szCs w:val="20"/>
          <w:lang w:eastAsia="en-GB"/>
        </w:rPr>
      </w:pPr>
      <w:proofErr w:type="gramStart"/>
      <w:r>
        <w:rPr>
          <w:sz w:val="20"/>
          <w:szCs w:val="20"/>
          <w:lang w:eastAsia="en-GB"/>
        </w:rPr>
        <w:t>Table 4.</w:t>
      </w:r>
      <w:proofErr w:type="gramEnd"/>
      <w:r w:rsidRPr="002B19C4">
        <w:rPr>
          <w:sz w:val="20"/>
          <w:szCs w:val="20"/>
          <w:lang w:eastAsia="en-GB"/>
        </w:rPr>
        <w:t xml:space="preserve"> Age &amp; sex distribution of</w:t>
      </w:r>
      <w:r>
        <w:rPr>
          <w:i/>
          <w:sz w:val="20"/>
          <w:szCs w:val="20"/>
          <w:lang w:eastAsia="en-GB"/>
        </w:rPr>
        <w:t xml:space="preserve"> S</w:t>
      </w:r>
      <w:r w:rsidRPr="002B19C4">
        <w:rPr>
          <w:i/>
          <w:sz w:val="20"/>
          <w:szCs w:val="20"/>
          <w:lang w:eastAsia="en-GB"/>
        </w:rPr>
        <w:t>almo</w:t>
      </w:r>
      <w:r w:rsidRPr="00016DA9">
        <w:rPr>
          <w:i/>
          <w:kern w:val="0"/>
          <w:sz w:val="20"/>
          <w:szCs w:val="20"/>
          <w:lang w:eastAsia="en-GB"/>
        </w:rPr>
        <w:t>nella</w:t>
      </w:r>
      <w:r w:rsidRPr="00016DA9">
        <w:rPr>
          <w:kern w:val="0"/>
          <w:sz w:val="20"/>
          <w:szCs w:val="20"/>
          <w:lang w:eastAsia="en-GB"/>
        </w:rPr>
        <w:t xml:space="preserve"> spp. isolated from blood during the first-fourth week of infections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2190"/>
        <w:gridCol w:w="2190"/>
        <w:gridCol w:w="2032"/>
      </w:tblGrid>
      <w:tr w:rsidR="002D5C09" w:rsidRPr="00016DA9" w:rsidTr="0062425F">
        <w:trPr>
          <w:jc w:val="center"/>
        </w:trPr>
        <w:tc>
          <w:tcPr>
            <w:tcW w:w="1653" w:type="pct"/>
            <w:shd w:val="clear" w:color="auto" w:fill="auto"/>
          </w:tcPr>
          <w:p w:rsidR="002D5C09" w:rsidRPr="00016DA9" w:rsidRDefault="002D5C09" w:rsidP="00016DA9">
            <w:pPr>
              <w:autoSpaceDE w:val="0"/>
              <w:autoSpaceDN w:val="0"/>
              <w:adjustRightInd w:val="0"/>
              <w:snapToGrid w:val="0"/>
              <w:rPr>
                <w:b/>
                <w:kern w:val="0"/>
                <w:sz w:val="20"/>
                <w:szCs w:val="20"/>
                <w:lang w:eastAsia="en-GB"/>
              </w:rPr>
            </w:pPr>
            <w:r w:rsidRPr="00016DA9">
              <w:rPr>
                <w:b/>
                <w:kern w:val="0"/>
                <w:sz w:val="20"/>
                <w:szCs w:val="20"/>
                <w:lang w:eastAsia="en-GB"/>
              </w:rPr>
              <w:t>Age group (years)</w:t>
            </w:r>
          </w:p>
        </w:tc>
        <w:tc>
          <w:tcPr>
            <w:tcW w:w="2286" w:type="pct"/>
            <w:gridSpan w:val="2"/>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Sex (n% in bracket)</w:t>
            </w:r>
          </w:p>
        </w:tc>
        <w:tc>
          <w:tcPr>
            <w:tcW w:w="1061"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Total</w:t>
            </w:r>
          </w:p>
        </w:tc>
      </w:tr>
      <w:tr w:rsidR="002D5C09" w:rsidRPr="00016DA9" w:rsidTr="0062425F">
        <w:trPr>
          <w:jc w:val="center"/>
        </w:trPr>
        <w:tc>
          <w:tcPr>
            <w:tcW w:w="1653" w:type="pct"/>
            <w:shd w:val="clear" w:color="auto" w:fill="auto"/>
          </w:tcPr>
          <w:p w:rsidR="002D5C09" w:rsidRPr="00016DA9" w:rsidRDefault="002D5C09" w:rsidP="00016DA9">
            <w:pPr>
              <w:autoSpaceDE w:val="0"/>
              <w:autoSpaceDN w:val="0"/>
              <w:adjustRightInd w:val="0"/>
              <w:snapToGrid w:val="0"/>
              <w:rPr>
                <w:b/>
                <w:kern w:val="0"/>
                <w:sz w:val="20"/>
                <w:szCs w:val="20"/>
                <w:lang w:eastAsia="en-GB"/>
              </w:rPr>
            </w:pPr>
          </w:p>
        </w:tc>
        <w:tc>
          <w:tcPr>
            <w:tcW w:w="1143"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Male</w:t>
            </w:r>
          </w:p>
        </w:tc>
        <w:tc>
          <w:tcPr>
            <w:tcW w:w="1143"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Female</w:t>
            </w:r>
          </w:p>
        </w:tc>
        <w:tc>
          <w:tcPr>
            <w:tcW w:w="1061"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0-5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0 (0.0)</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6-15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(2.67)</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4 (5.33)</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6 (8.00)</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16-25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0 (0.0)</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(2.67)</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(2.67)</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26-35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(2.67)</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3 (4.00)</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36-45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0 (0.0)</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˃46</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(1.33)</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3 (4.00)</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4 (5.30)</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Total</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5 (6.67)</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12 (16.0)</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17 (22.7)</w:t>
            </w:r>
          </w:p>
        </w:tc>
      </w:tr>
    </w:tbl>
    <w:p w:rsidR="002D5C09" w:rsidRDefault="002D5C09" w:rsidP="002D5C09">
      <w:pPr>
        <w:autoSpaceDE w:val="0"/>
        <w:autoSpaceDN w:val="0"/>
        <w:adjustRightInd w:val="0"/>
        <w:jc w:val="center"/>
        <w:rPr>
          <w:sz w:val="20"/>
          <w:szCs w:val="20"/>
          <w:lang w:eastAsia="en-GB"/>
        </w:rPr>
      </w:pPr>
    </w:p>
    <w:p w:rsidR="002D5C09" w:rsidRPr="00016DA9" w:rsidRDefault="002D5C09" w:rsidP="00016DA9">
      <w:pPr>
        <w:autoSpaceDE w:val="0"/>
        <w:autoSpaceDN w:val="0"/>
        <w:adjustRightInd w:val="0"/>
        <w:snapToGrid w:val="0"/>
        <w:jc w:val="center"/>
        <w:rPr>
          <w:kern w:val="0"/>
          <w:sz w:val="20"/>
          <w:szCs w:val="20"/>
          <w:lang w:eastAsia="en-GB"/>
        </w:rPr>
      </w:pPr>
      <w:proofErr w:type="gramStart"/>
      <w:r w:rsidRPr="00326D3A">
        <w:rPr>
          <w:sz w:val="20"/>
          <w:szCs w:val="20"/>
          <w:lang w:eastAsia="en-GB"/>
        </w:rPr>
        <w:t>Table 5</w:t>
      </w:r>
      <w:r>
        <w:rPr>
          <w:sz w:val="20"/>
          <w:szCs w:val="20"/>
          <w:lang w:eastAsia="en-GB"/>
        </w:rPr>
        <w:t>.</w:t>
      </w:r>
      <w:proofErr w:type="gramEnd"/>
      <w:r w:rsidRPr="00326D3A">
        <w:rPr>
          <w:sz w:val="20"/>
          <w:szCs w:val="20"/>
          <w:lang w:eastAsia="en-GB"/>
        </w:rPr>
        <w:t xml:space="preserve"> Age &amp; sex distribution of</w:t>
      </w:r>
      <w:r w:rsidRPr="00326D3A">
        <w:rPr>
          <w:i/>
          <w:sz w:val="20"/>
          <w:szCs w:val="20"/>
          <w:lang w:eastAsia="en-GB"/>
        </w:rPr>
        <w:t xml:space="preserve"> Salmonella</w:t>
      </w:r>
      <w:r>
        <w:rPr>
          <w:sz w:val="20"/>
          <w:szCs w:val="20"/>
          <w:lang w:eastAsia="en-GB"/>
        </w:rPr>
        <w:t xml:space="preserve"> spp. isolated fro</w:t>
      </w:r>
      <w:r w:rsidRPr="00016DA9">
        <w:rPr>
          <w:kern w:val="0"/>
          <w:sz w:val="20"/>
          <w:szCs w:val="20"/>
          <w:lang w:eastAsia="en-GB"/>
        </w:rPr>
        <w:t>m urine during the first-fourth week of infections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2190"/>
        <w:gridCol w:w="2190"/>
        <w:gridCol w:w="2032"/>
      </w:tblGrid>
      <w:tr w:rsidR="002D5C09" w:rsidRPr="00016DA9" w:rsidTr="0062425F">
        <w:trPr>
          <w:jc w:val="center"/>
        </w:trPr>
        <w:tc>
          <w:tcPr>
            <w:tcW w:w="1653" w:type="pct"/>
            <w:shd w:val="clear" w:color="auto" w:fill="auto"/>
          </w:tcPr>
          <w:p w:rsidR="002D5C09" w:rsidRPr="00016DA9" w:rsidRDefault="002D5C09" w:rsidP="00016DA9">
            <w:pPr>
              <w:autoSpaceDE w:val="0"/>
              <w:autoSpaceDN w:val="0"/>
              <w:adjustRightInd w:val="0"/>
              <w:snapToGrid w:val="0"/>
              <w:rPr>
                <w:b/>
                <w:kern w:val="0"/>
                <w:sz w:val="20"/>
                <w:szCs w:val="20"/>
                <w:lang w:eastAsia="en-GB"/>
              </w:rPr>
            </w:pPr>
            <w:r w:rsidRPr="00016DA9">
              <w:rPr>
                <w:b/>
                <w:kern w:val="0"/>
                <w:sz w:val="20"/>
                <w:szCs w:val="20"/>
                <w:lang w:eastAsia="en-GB"/>
              </w:rPr>
              <w:t>Age group (years)</w:t>
            </w:r>
          </w:p>
        </w:tc>
        <w:tc>
          <w:tcPr>
            <w:tcW w:w="2286" w:type="pct"/>
            <w:gridSpan w:val="2"/>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Sex (n% in bracket)</w:t>
            </w:r>
          </w:p>
        </w:tc>
        <w:tc>
          <w:tcPr>
            <w:tcW w:w="1061" w:type="pct"/>
            <w:shd w:val="clear" w:color="auto" w:fill="auto"/>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Total</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b/>
                <w:sz w:val="20"/>
                <w:szCs w:val="20"/>
                <w:lang w:eastAsia="en-GB"/>
              </w:rPr>
            </w:pPr>
          </w:p>
        </w:tc>
        <w:tc>
          <w:tcPr>
            <w:tcW w:w="1143" w:type="pct"/>
            <w:shd w:val="clear" w:color="auto" w:fill="auto"/>
          </w:tcPr>
          <w:p w:rsidR="002D5C09" w:rsidRPr="00262011" w:rsidRDefault="002D5C09" w:rsidP="00262011">
            <w:pPr>
              <w:autoSpaceDE w:val="0"/>
              <w:autoSpaceDN w:val="0"/>
              <w:adjustRightInd w:val="0"/>
              <w:jc w:val="center"/>
              <w:rPr>
                <w:b/>
                <w:sz w:val="20"/>
                <w:szCs w:val="20"/>
                <w:lang w:eastAsia="en-GB"/>
              </w:rPr>
            </w:pPr>
            <w:r w:rsidRPr="00262011">
              <w:rPr>
                <w:b/>
                <w:sz w:val="20"/>
                <w:szCs w:val="20"/>
                <w:lang w:eastAsia="en-GB"/>
              </w:rPr>
              <w:t>Male</w:t>
            </w:r>
          </w:p>
        </w:tc>
        <w:tc>
          <w:tcPr>
            <w:tcW w:w="1143" w:type="pct"/>
            <w:shd w:val="clear" w:color="auto" w:fill="auto"/>
          </w:tcPr>
          <w:p w:rsidR="002D5C09" w:rsidRPr="00262011" w:rsidRDefault="002D5C09" w:rsidP="00262011">
            <w:pPr>
              <w:autoSpaceDE w:val="0"/>
              <w:autoSpaceDN w:val="0"/>
              <w:adjustRightInd w:val="0"/>
              <w:jc w:val="center"/>
              <w:rPr>
                <w:b/>
                <w:sz w:val="20"/>
                <w:szCs w:val="20"/>
                <w:lang w:eastAsia="en-GB"/>
              </w:rPr>
            </w:pPr>
            <w:r w:rsidRPr="00262011">
              <w:rPr>
                <w:b/>
                <w:sz w:val="20"/>
                <w:szCs w:val="20"/>
                <w:lang w:eastAsia="en-GB"/>
              </w:rPr>
              <w:t>Female</w:t>
            </w:r>
          </w:p>
        </w:tc>
        <w:tc>
          <w:tcPr>
            <w:tcW w:w="1061" w:type="pct"/>
            <w:shd w:val="clear" w:color="auto" w:fill="auto"/>
          </w:tcPr>
          <w:p w:rsidR="002D5C09" w:rsidRPr="00262011" w:rsidRDefault="002D5C09" w:rsidP="00262011">
            <w:pPr>
              <w:autoSpaceDE w:val="0"/>
              <w:autoSpaceDN w:val="0"/>
              <w:adjustRightInd w:val="0"/>
              <w:jc w:val="center"/>
              <w:rPr>
                <w:b/>
                <w:sz w:val="20"/>
                <w:szCs w:val="20"/>
                <w:lang w:eastAsia="en-GB"/>
              </w:rPr>
            </w:pP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0-5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6-15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16-25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26-35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2 (3.20)</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36-45</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˃46</w:t>
            </w:r>
            <w:r w:rsidR="0062425F">
              <w:rPr>
                <w:sz w:val="20"/>
                <w:szCs w:val="20"/>
                <w:lang w:eastAsia="en-GB"/>
              </w:rPr>
              <w:t xml:space="preserve"> </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3 (4.84)</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3 (4.84)</w:t>
            </w:r>
          </w:p>
        </w:tc>
      </w:tr>
      <w:tr w:rsidR="002D5C09" w:rsidTr="0062425F">
        <w:trPr>
          <w:jc w:val="center"/>
        </w:trPr>
        <w:tc>
          <w:tcPr>
            <w:tcW w:w="1653" w:type="pct"/>
            <w:shd w:val="clear" w:color="auto" w:fill="auto"/>
          </w:tcPr>
          <w:p w:rsidR="002D5C09" w:rsidRPr="00262011" w:rsidRDefault="002D5C09" w:rsidP="00262011">
            <w:pPr>
              <w:autoSpaceDE w:val="0"/>
              <w:autoSpaceDN w:val="0"/>
              <w:adjustRightInd w:val="0"/>
              <w:rPr>
                <w:sz w:val="20"/>
                <w:szCs w:val="20"/>
                <w:lang w:eastAsia="en-GB"/>
              </w:rPr>
            </w:pPr>
            <w:r w:rsidRPr="00262011">
              <w:rPr>
                <w:sz w:val="20"/>
                <w:szCs w:val="20"/>
                <w:lang w:eastAsia="en-GB"/>
              </w:rPr>
              <w:t>Total</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1 (1.61)</w:t>
            </w:r>
          </w:p>
        </w:tc>
        <w:tc>
          <w:tcPr>
            <w:tcW w:w="1143"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6 (9.67)</w:t>
            </w:r>
          </w:p>
        </w:tc>
        <w:tc>
          <w:tcPr>
            <w:tcW w:w="1061" w:type="pct"/>
            <w:shd w:val="clear" w:color="auto" w:fill="auto"/>
          </w:tcPr>
          <w:p w:rsidR="002D5C09" w:rsidRPr="00262011" w:rsidRDefault="002D5C09" w:rsidP="00262011">
            <w:pPr>
              <w:autoSpaceDE w:val="0"/>
              <w:autoSpaceDN w:val="0"/>
              <w:adjustRightInd w:val="0"/>
              <w:jc w:val="center"/>
              <w:rPr>
                <w:sz w:val="20"/>
                <w:szCs w:val="20"/>
                <w:lang w:eastAsia="en-GB"/>
              </w:rPr>
            </w:pPr>
            <w:r w:rsidRPr="00262011">
              <w:rPr>
                <w:sz w:val="20"/>
                <w:szCs w:val="20"/>
                <w:lang w:eastAsia="en-GB"/>
              </w:rPr>
              <w:t>7 (11.30)</w:t>
            </w:r>
          </w:p>
        </w:tc>
      </w:tr>
    </w:tbl>
    <w:p w:rsidR="002D5C09" w:rsidRDefault="002D5C09" w:rsidP="002D5C09">
      <w:pPr>
        <w:autoSpaceDE w:val="0"/>
        <w:autoSpaceDN w:val="0"/>
        <w:adjustRightInd w:val="0"/>
        <w:rPr>
          <w:sz w:val="26"/>
          <w:szCs w:val="26"/>
          <w:lang w:eastAsia="en-GB"/>
        </w:rPr>
      </w:pPr>
    </w:p>
    <w:p w:rsidR="002D5C09" w:rsidRDefault="002D5C09" w:rsidP="002D5C09">
      <w:pPr>
        <w:autoSpaceDE w:val="0"/>
        <w:autoSpaceDN w:val="0"/>
        <w:adjustRightInd w:val="0"/>
        <w:rPr>
          <w:rFonts w:hint="eastAsia"/>
          <w:sz w:val="26"/>
          <w:szCs w:val="26"/>
        </w:rPr>
      </w:pPr>
    </w:p>
    <w:p w:rsidR="0062425F" w:rsidRDefault="0062425F" w:rsidP="002D5C09">
      <w:pPr>
        <w:autoSpaceDE w:val="0"/>
        <w:autoSpaceDN w:val="0"/>
        <w:adjustRightInd w:val="0"/>
        <w:rPr>
          <w:rFonts w:hint="eastAsia"/>
          <w:sz w:val="26"/>
          <w:szCs w:val="26"/>
        </w:rPr>
      </w:pPr>
    </w:p>
    <w:p w:rsidR="0062425F" w:rsidRDefault="0062425F" w:rsidP="002D5C09">
      <w:pPr>
        <w:autoSpaceDE w:val="0"/>
        <w:autoSpaceDN w:val="0"/>
        <w:adjustRightInd w:val="0"/>
        <w:rPr>
          <w:rFonts w:hint="eastAsia"/>
          <w:sz w:val="26"/>
          <w:szCs w:val="26"/>
        </w:rPr>
      </w:pPr>
    </w:p>
    <w:p w:rsidR="002D5C09" w:rsidRDefault="002D5C09" w:rsidP="002D5C09">
      <w:pPr>
        <w:autoSpaceDE w:val="0"/>
        <w:autoSpaceDN w:val="0"/>
        <w:adjustRightInd w:val="0"/>
        <w:rPr>
          <w:sz w:val="26"/>
          <w:szCs w:val="26"/>
          <w:lang w:eastAsia="en-GB"/>
        </w:rPr>
      </w:pPr>
    </w:p>
    <w:tbl>
      <w:tblPr>
        <w:tblpPr w:leftFromText="180" w:rightFromText="180"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696"/>
        <w:gridCol w:w="696"/>
        <w:gridCol w:w="696"/>
        <w:gridCol w:w="696"/>
        <w:gridCol w:w="696"/>
        <w:gridCol w:w="696"/>
        <w:gridCol w:w="696"/>
        <w:gridCol w:w="696"/>
      </w:tblGrid>
      <w:tr w:rsidR="002D5C09" w:rsidRPr="00135B2D" w:rsidTr="00262011">
        <w:trPr>
          <w:trHeight w:val="221"/>
        </w:trPr>
        <w:tc>
          <w:tcPr>
            <w:tcW w:w="696" w:type="dxa"/>
          </w:tcPr>
          <w:p w:rsidR="002D5C09" w:rsidRPr="00135B2D" w:rsidRDefault="00560B4E" w:rsidP="00262011">
            <w:pPr>
              <w:autoSpaceDE w:val="0"/>
              <w:autoSpaceDN w:val="0"/>
              <w:adjustRightInd w:val="0"/>
              <w:rPr>
                <w:sz w:val="26"/>
                <w:szCs w:val="26"/>
                <w:lang w:eastAsia="en-GB"/>
              </w:rPr>
            </w:pPr>
            <w:r w:rsidRPr="00560B4E">
              <w:rPr>
                <w:noProof/>
              </w:rPr>
              <w:pict>
                <v:group id="Group 46" o:spid="_x0000_s1824" style="position:absolute;left:0;text-align:left;margin-left:-7.7pt;margin-top:-.55pt;width:315pt;height:277pt;z-index:251662848" coordorigin="2775,3640" coordsize="630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">
                  <v:group id="Group 47" o:spid="_x0000_s1825" style="position:absolute;left:2775;top:3640;width:6300;height:4965" coordorigin="2775,3640" coordsize="6300,4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48" o:spid="_x0000_s1826" style="position:absolute;left:2775;top:3640;width:6300;height:4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shape id="AutoShape 49" o:spid="_x0000_s1827" style="position:absolute;left:3600;top:6040;width:143;height:14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EccIA&#10;AADbAAAADwAAAGRycy9kb3ducmV2LnhtbERPy2oCMRTdC/2HcAvuNFNftFOjiKKIG6ltEXeXye1k&#10;6ORmmMRx9OvNQnB5OO/pvLWlaKj2hWMFb/0EBHHmdMG5gp/vde8dhA/IGkvHpOBKHuazl84UU+0u&#10;/EXNIeQihrBPUYEJoUql9Jkhi77vKuLI/bnaYoiwzqWu8RLDbSkHSTKRFguODQYrWhrK/g9nq2C3&#10;mjTSnBYft9Gv3gxxfxwuPSvVfW0XnyACteEpfri3WsE4jo1f4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URxwgAAANsAAAAPAAAAAAAAAAAAAAAAAJgCAABkcnMvZG93&#10;bnJldi54bWxQSwUGAAAAAAQABAD1AAAAhwMAAAAA&#10;" path="m,3846r3846,l5035,,6154,3846r3846,l6923,6154r1189,3846l5035,7622,1888,10000,3077,6154,,3846xe">
                      <v:stroke joinstyle="miter"/>
                      <v:path o:connecttype="custom" o:connectlocs="0,55;55,55;72,0;88,55;143,55;99,88;116,143;72,109;27,143;44,88;0,55" o:connectangles="0,0,0,0,0,0,0,0,0,0,0"/>
                    </v:shape>
                    <v:rect id="Rectangle 50" o:spid="_x0000_s1828" style="position:absolute;left:3517;top:7758;width:301;height: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LbsIA&#10;AADbAAAADwAAAGRycy9kb3ducmV2LnhtbESPQYvCMBSE78L+h/AW9qapK4rbNYosCOrNKoK3R/Ns&#10;i81LSaLt+uuNIHgcZuYbZrboTC1u5HxlWcFwkIAgzq2uuFBw2K/6UxA+IGusLZOCf/KwmH/0Zphq&#10;2/KOblkoRISwT1FBGUKTSunzkgz6gW2Io3e2zmCI0hVSO2wj3NTyO0km0mDFcaHEhv5Kyi/Z1Sgw&#10;2eZExXRVL7cuH7Wn8350rO5KfX12y18QgbrwDr/aa61g/AP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0tuwgAAANsAAAAPAAAAAAAAAAAAAAAAAJgCAABkcnMvZG93&#10;bnJldi54bWxQSwUGAAAAAAQABAD1AAAAhwMAAAAA&#10;" fillcolor="#ddd8c2"/>
                    <v:rect id="Rectangle 51" o:spid="_x0000_s1829" style="position:absolute;left:3757;top:7758;width:301;height: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oTsEA&#10;AADbAAAADwAAAGRycy9kb3ducmV2LnhtbERPyWrDMBC9F/IPYgK9NXJqMMaNHEIg0PRWuxRyG6zx&#10;QqyRkZTY6ddXh0KPj7fv9osZxZ2cHywr2G4SEMSN1QN3Cr7q00sOwgdkjaNlUvAgD/ty9bTDQtuZ&#10;P+lehU7EEPYFKuhDmAopfdOTQb+xE3HkWusMhghdJ7XDOYabUb4mSSYNDhwbepzo2FNzrW5GganO&#10;F+ry03j4cE06X9o6/R5+lHpeL4c3EIGW8C/+c79rBVlcH7/EH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KE7BAAAA2wAAAA8AAAAAAAAAAAAAAAAAmAIAAGRycy9kb3du&#10;cmV2LnhtbFBLBQYAAAAABAAEAPUAAACGAwAAAAA=&#10;" fillcolor="#ddd8c2"/>
                    <v:rect id="Rectangle 52" o:spid="_x0000_s1830" style="position:absolute;left:4013;top:7008;width:263;height:1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N1cIA&#10;AADbAAAADwAAAGRycy9kb3ducmV2LnhtbESPQYvCMBSE78L+h/AWvGmqgkg1LSII6962iuDt0Tzb&#10;YvNSkqzt+us3guBxmJlvmE0+mFbcyfnGsoLZNAFBXFrdcKXgdNxPViB8QNbYWiYFf+Qhzz5GG0y1&#10;7fmH7kWoRISwT1FBHUKXSunLmgz6qe2Io3e1zmCI0lVSO+wj3LRyniRLabDhuFBjR7uaylvxaxSY&#10;4nCharVvt9+uXPSX63Fxbh5KjT+H7RpEoCG8w6/2l1awnMHz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Y3VwgAAANsAAAAPAAAAAAAAAAAAAAAAAJgCAABkcnMvZG93&#10;bnJldi54bWxQSwUGAAAAAAQABAD1AAAAhwMAAAAA&#10;" fillcolor="#ddd8c2"/>
                    <v:rect id="Rectangle 53" o:spid="_x0000_s1831" style="position:absolute;left:4254;top:3992;width:501;height:4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TosIA&#10;AADbAAAADwAAAGRycy9kb3ducmV2LnhtbESPQYvCMBSE78L+h/AWvGm6CiLVtIgg6N62iuDt0Tzb&#10;YvNSkqzt+us3guBxmJlvmHU+mFbcyfnGsoKvaQKCuLS64UrB6bibLEH4gKyxtUwK/shDnn2M1phq&#10;2/MP3YtQiQhhn6KCOoQuldKXNRn0U9sRR+9qncEQpaukdthHuGnlLEkW0mDDcaHGjrY1lbfi1ygw&#10;xeFC1XLXbr5dOe8v1+P83DyUGn8OmxWIQEN4h1/tvVawmMHz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xOiwgAAANsAAAAPAAAAAAAAAAAAAAAAAJgCAABkcnMvZG93&#10;bnJldi54bWxQSwUGAAAAAAQABAD1AAAAhwMAAAAA&#10;" fillcolor="#ddd8c2"/>
                    <v:rect id="Rectangle 54" o:spid="_x0000_s1832" style="position:absolute;left:4755;top:5245;width:510;height: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OcMA&#10;AADbAAAADwAAAGRycy9kb3ducmV2LnhtbESPQWvCQBSE7wX/w/IEb82mDYikWUUKgvXWWARvj91n&#10;Epp9G3ZXE/313UKhx2FmvmGqzWR7cSMfOscKXrIcBLF2puNGwddx97wCESKywd4xKbhTgM169lRh&#10;adzIn3SrYyMShEOJCtoYh1LKoFuyGDI3ECfv4rzFmKRvpPE4Jrjt5WueL6XFjtNCiwO9t6S/66tV&#10;YOuPMzWrXb89eF2M58uxOHUPpRbzafsGItIU/8N/7b1RsCz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2OcMAAADbAAAADwAAAAAAAAAAAAAAAACYAgAAZHJzL2Rv&#10;d25yZXYueG1sUEsFBgAAAAAEAAQA9QAAAIgDAAAAAA==&#10;" fillcolor="#ddd8c2"/>
                    <v:rect id="Rectangle 55" o:spid="_x0000_s1833" style="position:absolute;left:5624;top:7578;width:391;height: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xpMUA&#10;AADbAAAADwAAAGRycy9kb3ducmV2LnhtbESPT2vCQBTE74LfYXmCF6mbFokldZX+QfAkSRTa42v2&#10;NQnNvg3ZNYnf3i0UPA4z8xtmsxtNI3rqXG1ZweMyAkFcWF1zqeB82j88g3AeWWNjmRRcycFuO51s&#10;MNF24Iz63JciQNglqKDyvk2kdEVFBt3StsTB+7GdQR9kV0rd4RDgppFPURRLgzWHhQpbeq+o+M0v&#10;JlCuZvH2eUjlMc2Gj/W3S79W+1Kp+Wx8fQHhafT38H/7oBXEK/j7En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LGkxQAAANsAAAAPAAAAAAAAAAAAAAAAAJgCAABkcnMv&#10;ZG93bnJldi54bWxQSwUGAAAAAAQABAD1AAAAigMAAAAA&#10;" fillcolor="#0070c0"/>
                    <v:rect id="Rectangle 56" o:spid="_x0000_s1834" style="position:absolute;left:6015;top:7578;width:391;height: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UP8QA&#10;AADbAAAADwAAAGRycy9kb3ducmV2LnhtbESPT2vCQBTE7wW/w/KEXopulFYluopaBE8l/gE9PrPP&#10;JJh9G7JbE7+9KxR6HGbmN8xs0ZpS3Kl2hWUFg34Egji1uuBMwfGw6U1AOI+ssbRMCh7kYDHvvM0w&#10;1rbhHd33PhMBwi5GBbn3VSylS3My6Pq2Ig7e1dYGfZB1JnWNTYCbUg6jaCQNFhwWcqxonVN62/+a&#10;QHmYj9Vpm8ifZNd8jy8uOX9uMqXeu+1yCsJT6//Df+2tVjD6gte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FD/EAAAA2wAAAA8AAAAAAAAAAAAAAAAAmAIAAGRycy9k&#10;b3ducmV2LnhtbFBLBQYAAAAABAAEAPUAAACJAwAAAAA=&#10;" fillcolor="#0070c0"/>
                    <v:rect id="Rectangle 57" o:spid="_x0000_s1835" style="position:absolute;left:6406;top:6655;width:391;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KSMUA&#10;AADbAAAADwAAAGRycy9kb3ducmV2LnhtbESPQWvCQBSE74X+h+UVvBTdKJKWNBupiuBJYlqwx9fs&#10;axKafRuyq4n/3i0UPA4z8w2TrkbTigv1rrGsYD6LQBCXVjdcKfj82E1fQTiPrLG1TAqu5GCVPT6k&#10;mGg78JEuha9EgLBLUEHtfZdI6cqaDLqZ7YiD92N7gz7IvpK6xyHATSsXURRLgw2HhRo72tRU/hZn&#10;EyhX87w+7XN5yI/D9uXb5V/LXaXU5Gl8fwPhafT38H97rxXEM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opIxQAAANsAAAAPAAAAAAAAAAAAAAAAAJgCAABkcnMv&#10;ZG93bnJldi54bWxQSwUGAAAAAAQABAD1AAAAigMAAAAA&#10;" fillcolor="#0070c0"/>
                    <v:rect id="Rectangle 58" o:spid="_x0000_s1836" style="position:absolute;left:6812;top:5725;width:478;height: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08UA&#10;AADbAAAADwAAAGRycy9kb3ducmV2LnhtbESPT2vCQBTE74LfYXmCF6mbFokldZX+QfBUkii0x9fs&#10;axKafRuyaxK/vVsQPA4z8xtmsxtNI3rqXG1ZweMyAkFcWF1zqeB03D88g3AeWWNjmRRcyMFuO51s&#10;MNF24Iz63JciQNglqKDyvk2kdEVFBt3StsTB+7WdQR9kV0rd4RDgppFPURRLgzWHhQpbeq+o+MvP&#10;JlAuZvH2dUjlZ5oNH+sfl36v9qVS89n4+gLC0+jv4Vv7oBXEa/j/En6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i/TxQAAANsAAAAPAAAAAAAAAAAAAAAAAJgCAABkcnMv&#10;ZG93bnJldi54bWxQSwUGAAAAAAQABAD1AAAAigMAAAAA&#10;" fillcolor="#0070c0"/>
                  </v:group>
                  <v:shapetype id="_x0000_t202" coordsize="21600,21600" o:spt="202" path="m,l,21600r21600,l21600,xe">
                    <v:stroke joinstyle="miter"/>
                    <v:path gradientshapeok="t" o:connecttype="rect"/>
                  </v:shapetype>
                  <v:shape id="Text Box 59" o:spid="_x0000_s1837" type="#_x0000_t202" style="position:absolute;left:3685;top:8660;width:5373;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style="mso-next-textbox:#Text Box 59">
                      <w:txbxContent>
                        <w:p w:rsidR="0062425F" w:rsidRPr="00334739" w:rsidRDefault="0062425F" w:rsidP="002D5C09">
                          <w:pPr>
                            <w:rPr>
                              <w:sz w:val="16"/>
                              <w:szCs w:val="28"/>
                            </w:rPr>
                          </w:pPr>
                          <w:r w:rsidRPr="00334739">
                            <w:rPr>
                              <w:sz w:val="16"/>
                              <w:szCs w:val="28"/>
                            </w:rPr>
                            <w:t>7</w:t>
                          </w:r>
                          <w:r>
                            <w:rPr>
                              <w:sz w:val="16"/>
                              <w:szCs w:val="28"/>
                            </w:rPr>
                            <w:tab/>
                          </w:r>
                          <w:r>
                            <w:rPr>
                              <w:sz w:val="16"/>
                              <w:szCs w:val="28"/>
                            </w:rPr>
                            <w:tab/>
                            <w:t>14</w:t>
                          </w:r>
                          <w:r>
                            <w:rPr>
                              <w:sz w:val="16"/>
                              <w:szCs w:val="28"/>
                            </w:rPr>
                            <w:tab/>
                          </w:r>
                          <w:r>
                            <w:rPr>
                              <w:sz w:val="16"/>
                              <w:szCs w:val="28"/>
                            </w:rPr>
                            <w:tab/>
                            <w:t>21</w:t>
                          </w:r>
                          <w:r>
                            <w:rPr>
                              <w:sz w:val="16"/>
                              <w:szCs w:val="28"/>
                            </w:rPr>
                            <w:tab/>
                          </w:r>
                          <w:r>
                            <w:rPr>
                              <w:sz w:val="16"/>
                              <w:szCs w:val="28"/>
                            </w:rPr>
                            <w:tab/>
                            <w:t>28 days</w:t>
                          </w:r>
                        </w:p>
                      </w:txbxContent>
                    </v:textbox>
                  </v:shape>
                </v:group>
              </w:pict>
            </w: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36" o:spid="_x0000_s1823" style="position:absolute;left:0;text-align:left;margin-left:25.4pt;margin-top:11.8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21"/>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37" o:spid="_x0000_s1822" style="position:absolute;left:0;text-align:left;margin-left:-1.85pt;margin-top:14.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21"/>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41" o:spid="_x0000_s1821" style="position:absolute;left:0;text-align:left;margin-left:-5pt;margin-top:5.35pt;width:3.7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" path="m,34684r18191,1l23813,r5621,34685l47625,34684,32908,56120r5621,34685l23813,69368,9096,90805,14717,56120,,34684xe">
                  <v:stroke joinstyle="miter"/>
                  <v:path o:connecttype="custom" o:connectlocs="0,34684;18191,34685;23813,0;29434,34685;47625,34684;32908,56120;38529,90805;23813,69368;9096,90805;14717,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21"/>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40" o:spid="_x0000_s1820" style="position:absolute;left:0;text-align:left;margin-left:5.05pt;margin-top:7pt;width:3.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" path="m,34684r18191,1l23813,r5621,34685l47625,34684,32908,56120r5621,34685l23813,69368,9096,90805,14717,56120,,34684xe">
                  <v:stroke joinstyle="miter"/>
                  <v:path o:connecttype="custom" o:connectlocs="0,34684;18191,34685;23813,0;29434,34685;47625,34684;32908,56120;38529,90805;23813,69368;9096,90805;14717,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35" o:spid="_x0000_s1819" style="position:absolute;left:0;text-align:left;margin-left:19.4pt;margin-top:8.45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21"/>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39" o:spid="_x0000_s1818" style="position:absolute;left:0;text-align:left;margin-left:18.85pt;margin-top:5.3pt;width:3.7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" path="m,34684r18191,1l23813,r5621,34685l47625,34684,32908,56120r5621,34685l23813,69368,9096,90805,14717,56120,,34684xe">
                  <v:stroke joinstyle="miter"/>
                  <v:path o:connecttype="custom" o:connectlocs="0,34684;18191,34685;23813,0;29434,34685;47625,34684;32908,56120;38529,90805;23813,69368;9096,90805;14717,56120;0,34684" o:connectangles="0,0,0,0,0,0,0,0,0,0,0"/>
                </v:shape>
              </w:pict>
            </w:r>
            <w:r w:rsidRPr="00560B4E">
              <w:rPr>
                <w:noProof/>
              </w:rPr>
              <w:pict>
                <v:shape id="AutoShape 38" o:spid="_x0000_s1817" style="position:absolute;left:0;text-align:left;margin-left:6.85pt;margin-top:6.05pt;width:3.7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" path="m,34684r18191,1l23813,r5621,34685l47625,34684,32908,56120r5621,34685l23813,69368,9096,90805,14717,56120,,34684xe">
                  <v:stroke joinstyle="miter"/>
                  <v:path o:connecttype="custom" o:connectlocs="0,34684;18191,34685;23813,0;29434,34685;47625,34684;32908,56120;38529,90805;23813,69368;9096,90805;14717,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21"/>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560B4E" w:rsidP="00262011">
            <w:pPr>
              <w:autoSpaceDE w:val="0"/>
              <w:autoSpaceDN w:val="0"/>
              <w:adjustRightInd w:val="0"/>
              <w:rPr>
                <w:sz w:val="26"/>
                <w:szCs w:val="26"/>
                <w:lang w:eastAsia="en-GB"/>
              </w:rPr>
            </w:pPr>
            <w:r w:rsidRPr="00560B4E">
              <w:rPr>
                <w:noProof/>
              </w:rPr>
              <w:pict>
                <v:shape id="AutoShape 33" o:spid="_x0000_s1816" style="position:absolute;left:0;text-align:left;margin-left:-.85pt;margin-top:.35pt;width:7.15pt;height: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Pr="00560B4E">
              <w:rPr>
                <w:noProof/>
              </w:rPr>
              <w:pict>
                <v:shape id="AutoShape 34" o:spid="_x0000_s1815" style="position:absolute;left:0;text-align:left;margin-left:11.15pt;margin-top:.35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r w:rsidR="002D5C09" w:rsidRPr="00135B2D" w:rsidTr="00262011">
        <w:trPr>
          <w:trHeight w:val="232"/>
        </w:trPr>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c>
          <w:tcPr>
            <w:tcW w:w="696" w:type="dxa"/>
          </w:tcPr>
          <w:p w:rsidR="002D5C09" w:rsidRPr="00135B2D" w:rsidRDefault="002D5C09" w:rsidP="00262011">
            <w:pPr>
              <w:autoSpaceDE w:val="0"/>
              <w:autoSpaceDN w:val="0"/>
              <w:adjustRightInd w:val="0"/>
              <w:rPr>
                <w:sz w:val="26"/>
                <w:szCs w:val="26"/>
                <w:lang w:eastAsia="en-GB"/>
              </w:rPr>
            </w:pPr>
          </w:p>
        </w:tc>
      </w:tr>
    </w:tbl>
    <w:p w:rsidR="002D5C09" w:rsidRDefault="00560B4E" w:rsidP="002D5C09">
      <w:pPr>
        <w:autoSpaceDE w:val="0"/>
        <w:autoSpaceDN w:val="0"/>
        <w:adjustRightInd w:val="0"/>
        <w:rPr>
          <w:sz w:val="26"/>
          <w:szCs w:val="26"/>
          <w:lang w:eastAsia="en-GB"/>
        </w:rPr>
      </w:pPr>
      <w:r w:rsidRPr="00560B4E">
        <w:rPr>
          <w:noProof/>
        </w:rPr>
        <w:pict>
          <v:shape id="Text Box 44" o:spid="_x0000_s1814" type="#_x0000_t202" style="position:absolute;left:0;text-align:left;margin-left:38.65pt;margin-top:2.85pt;width:28.1pt;height:277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rhgIAABo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" stroked="f">
            <v:textbox style="mso-next-textbox:#Text Box 44">
              <w:txbxContent>
                <w:p w:rsidR="0062425F" w:rsidRDefault="0062425F" w:rsidP="002D5C09">
                  <w:pPr>
                    <w:spacing w:line="480" w:lineRule="auto"/>
                    <w:rPr>
                      <w:sz w:val="16"/>
                      <w:szCs w:val="28"/>
                    </w:rPr>
                  </w:pPr>
                  <w:r w:rsidRPr="00873C11">
                    <w:rPr>
                      <w:sz w:val="16"/>
                      <w:szCs w:val="28"/>
                    </w:rPr>
                    <w:t>8</w:t>
                  </w:r>
                </w:p>
                <w:p w:rsidR="0062425F" w:rsidRDefault="0062425F" w:rsidP="002D5C09">
                  <w:pPr>
                    <w:spacing w:line="480" w:lineRule="auto"/>
                    <w:rPr>
                      <w:sz w:val="16"/>
                      <w:szCs w:val="28"/>
                    </w:rPr>
                  </w:pPr>
                  <w:r>
                    <w:rPr>
                      <w:sz w:val="16"/>
                      <w:szCs w:val="28"/>
                    </w:rPr>
                    <w:t>7</w:t>
                  </w:r>
                </w:p>
                <w:p w:rsidR="0062425F" w:rsidRDefault="0062425F" w:rsidP="002D5C09">
                  <w:pPr>
                    <w:spacing w:line="480" w:lineRule="auto"/>
                    <w:rPr>
                      <w:sz w:val="16"/>
                      <w:szCs w:val="28"/>
                    </w:rPr>
                  </w:pPr>
                  <w:r>
                    <w:rPr>
                      <w:sz w:val="16"/>
                      <w:szCs w:val="28"/>
                    </w:rPr>
                    <w:t>6</w:t>
                  </w:r>
                </w:p>
                <w:p w:rsidR="0062425F" w:rsidRDefault="0062425F" w:rsidP="002D5C09">
                  <w:pPr>
                    <w:spacing w:line="480" w:lineRule="auto"/>
                    <w:rPr>
                      <w:sz w:val="16"/>
                      <w:szCs w:val="28"/>
                    </w:rPr>
                  </w:pPr>
                  <w:r>
                    <w:rPr>
                      <w:sz w:val="16"/>
                      <w:szCs w:val="28"/>
                    </w:rPr>
                    <w:t>5</w:t>
                  </w:r>
                </w:p>
                <w:p w:rsidR="0062425F" w:rsidRDefault="0062425F" w:rsidP="002D5C09">
                  <w:pPr>
                    <w:spacing w:line="480" w:lineRule="auto"/>
                    <w:rPr>
                      <w:sz w:val="16"/>
                      <w:szCs w:val="28"/>
                    </w:rPr>
                  </w:pPr>
                  <w:r>
                    <w:rPr>
                      <w:sz w:val="16"/>
                      <w:szCs w:val="28"/>
                    </w:rPr>
                    <w:t>4</w:t>
                  </w:r>
                </w:p>
                <w:p w:rsidR="0062425F" w:rsidRDefault="0062425F" w:rsidP="002D5C09">
                  <w:pPr>
                    <w:spacing w:line="480" w:lineRule="auto"/>
                    <w:rPr>
                      <w:sz w:val="16"/>
                      <w:szCs w:val="28"/>
                    </w:rPr>
                  </w:pPr>
                  <w:r>
                    <w:rPr>
                      <w:sz w:val="16"/>
                      <w:szCs w:val="28"/>
                    </w:rPr>
                    <w:t>3</w:t>
                  </w:r>
                </w:p>
                <w:p w:rsidR="0062425F" w:rsidRDefault="0062425F" w:rsidP="002D5C09">
                  <w:pPr>
                    <w:spacing w:line="480" w:lineRule="auto"/>
                    <w:rPr>
                      <w:sz w:val="16"/>
                      <w:szCs w:val="28"/>
                    </w:rPr>
                  </w:pPr>
                  <w:r>
                    <w:rPr>
                      <w:sz w:val="16"/>
                      <w:szCs w:val="28"/>
                    </w:rPr>
                    <w:t>2</w:t>
                  </w:r>
                </w:p>
                <w:p w:rsidR="0062425F" w:rsidRDefault="0062425F" w:rsidP="002D5C09">
                  <w:pPr>
                    <w:spacing w:line="480" w:lineRule="auto"/>
                    <w:rPr>
                      <w:sz w:val="16"/>
                      <w:szCs w:val="28"/>
                    </w:rPr>
                  </w:pPr>
                  <w:r>
                    <w:rPr>
                      <w:sz w:val="16"/>
                      <w:szCs w:val="28"/>
                    </w:rPr>
                    <w:t>1</w:t>
                  </w:r>
                </w:p>
                <w:p w:rsidR="0062425F" w:rsidRPr="00873C11" w:rsidRDefault="0062425F" w:rsidP="002D5C09">
                  <w:pPr>
                    <w:spacing w:line="480" w:lineRule="auto"/>
                    <w:rPr>
                      <w:sz w:val="16"/>
                      <w:szCs w:val="28"/>
                    </w:rPr>
                  </w:pPr>
                </w:p>
              </w:txbxContent>
            </v:textbox>
          </v:shape>
        </w:pict>
      </w:r>
      <w:r w:rsidR="0062425F">
        <w:rPr>
          <w:sz w:val="26"/>
          <w:szCs w:val="26"/>
          <w:lang w:eastAsia="en-GB"/>
        </w:rPr>
        <w:t xml:space="preserve"> </w:t>
      </w:r>
    </w:p>
    <w:p w:rsidR="002D5C09" w:rsidRPr="009B6626" w:rsidRDefault="0062425F" w:rsidP="002D5C09">
      <w:pPr>
        <w:autoSpaceDE w:val="0"/>
        <w:autoSpaceDN w:val="0"/>
        <w:adjustRightInd w:val="0"/>
        <w:rPr>
          <w:sz w:val="18"/>
          <w:szCs w:val="18"/>
          <w:lang w:eastAsia="en-GB"/>
        </w:rPr>
      </w:pPr>
      <w:r>
        <w:rPr>
          <w:sz w:val="18"/>
          <w:szCs w:val="18"/>
          <w:lang w:eastAsia="en-GB"/>
        </w:rPr>
        <w:t xml:space="preserve"> </w:t>
      </w:r>
    </w:p>
    <w:p w:rsidR="002D5C09" w:rsidRDefault="002D5C09" w:rsidP="002D5C09">
      <w:pPr>
        <w:autoSpaceDE w:val="0"/>
        <w:autoSpaceDN w:val="0"/>
        <w:adjustRightInd w:val="0"/>
        <w:rPr>
          <w:sz w:val="26"/>
          <w:szCs w:val="26"/>
          <w:lang w:eastAsia="en-GB"/>
        </w:rPr>
      </w:pPr>
    </w:p>
    <w:p w:rsidR="002D5C09" w:rsidRPr="009B6626" w:rsidRDefault="0062425F" w:rsidP="002D5C09">
      <w:pPr>
        <w:autoSpaceDE w:val="0"/>
        <w:autoSpaceDN w:val="0"/>
        <w:adjustRightInd w:val="0"/>
        <w:ind w:firstLine="720"/>
        <w:rPr>
          <w:sz w:val="18"/>
          <w:szCs w:val="18"/>
          <w:lang w:eastAsia="en-GB"/>
        </w:rPr>
      </w:pPr>
      <w:r>
        <w:rPr>
          <w:sz w:val="18"/>
          <w:szCs w:val="18"/>
          <w:lang w:eastAsia="en-GB"/>
        </w:rPr>
        <w:t xml:space="preserve"> </w:t>
      </w:r>
    </w:p>
    <w:p w:rsidR="002D5C09" w:rsidRDefault="00560B4E" w:rsidP="002D5C09">
      <w:pPr>
        <w:autoSpaceDE w:val="0"/>
        <w:autoSpaceDN w:val="0"/>
        <w:adjustRightInd w:val="0"/>
        <w:ind w:firstLine="720"/>
        <w:rPr>
          <w:sz w:val="26"/>
          <w:szCs w:val="26"/>
          <w:lang w:eastAsia="en-GB"/>
        </w:rPr>
      </w:pPr>
      <w:r w:rsidRPr="00560B4E">
        <w:rPr>
          <w:noProof/>
        </w:rPr>
        <w:pict>
          <v:shape id="Text Box 45" o:spid="_x0000_s1813" type="#_x0000_t202" style="position:absolute;left:0;text-align:left;margin-left:-25.05pt;margin-top:11.75pt;width:63.7pt;height:87.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" stroked="f">
            <v:textbox style="mso-next-textbox:#Text Box 45">
              <w:txbxContent>
                <w:p w:rsidR="0062425F" w:rsidRPr="00AC47D2" w:rsidRDefault="0062425F" w:rsidP="002D5C09">
                  <w:pPr>
                    <w:rPr>
                      <w:b/>
                      <w:sz w:val="16"/>
                      <w:szCs w:val="28"/>
                    </w:rPr>
                  </w:pPr>
                  <w:r w:rsidRPr="00AC47D2">
                    <w:rPr>
                      <w:b/>
                      <w:sz w:val="16"/>
                      <w:szCs w:val="28"/>
                    </w:rPr>
                    <w:t xml:space="preserve">Frequency </w:t>
                  </w:r>
                  <w:r>
                    <w:rPr>
                      <w:b/>
                      <w:sz w:val="16"/>
                      <w:szCs w:val="28"/>
                    </w:rPr>
                    <w:t>of isolates (%)</w:t>
                  </w:r>
                </w:p>
              </w:txbxContent>
            </v:textbox>
          </v:shape>
        </w:pict>
      </w:r>
    </w:p>
    <w:p w:rsidR="002D5C09" w:rsidRPr="009B6626" w:rsidRDefault="0062425F" w:rsidP="002D5C09">
      <w:pPr>
        <w:autoSpaceDE w:val="0"/>
        <w:autoSpaceDN w:val="0"/>
        <w:adjustRightInd w:val="0"/>
        <w:ind w:firstLine="720"/>
        <w:rPr>
          <w:sz w:val="18"/>
          <w:szCs w:val="18"/>
          <w:lang w:eastAsia="en-GB"/>
        </w:rPr>
      </w:pPr>
      <w:r>
        <w:rPr>
          <w:sz w:val="26"/>
          <w:szCs w:val="26"/>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roofErr w:type="gramStart"/>
      <w:r>
        <w:rPr>
          <w:rFonts w:ascii="Tahoma" w:hAnsi="Tahoma" w:cs="Tahoma"/>
          <w:sz w:val="18"/>
          <w:szCs w:val="18"/>
          <w:lang w:eastAsia="en-GB"/>
        </w:rPr>
        <w:t>frequency</w:t>
      </w:r>
      <w:proofErr w:type="gramEnd"/>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roofErr w:type="gramStart"/>
      <w:r w:rsidR="002D5C09">
        <w:rPr>
          <w:rFonts w:ascii="Tahoma" w:hAnsi="Tahoma" w:cs="Tahoma"/>
          <w:sz w:val="18"/>
          <w:szCs w:val="18"/>
          <w:lang w:eastAsia="en-GB"/>
        </w:rPr>
        <w:t>of</w:t>
      </w:r>
      <w:proofErr w:type="gramEnd"/>
      <w:r>
        <w:rPr>
          <w:rFonts w:ascii="Tahoma" w:hAnsi="Tahoma" w:cs="Tahoma"/>
          <w:sz w:val="18"/>
          <w:szCs w:val="18"/>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roofErr w:type="gramStart"/>
      <w:r>
        <w:rPr>
          <w:rFonts w:ascii="Tahoma" w:hAnsi="Tahoma" w:cs="Tahoma"/>
          <w:sz w:val="18"/>
          <w:szCs w:val="18"/>
          <w:lang w:eastAsia="en-GB"/>
        </w:rPr>
        <w:t>isolates</w:t>
      </w:r>
      <w:proofErr w:type="gramEnd"/>
      <w:r w:rsidR="0062425F">
        <w:rPr>
          <w:rFonts w:ascii="Tahoma" w:hAnsi="Tahoma" w:cs="Tahoma"/>
          <w:sz w:val="18"/>
          <w:szCs w:val="18"/>
          <w:lang w:eastAsia="en-GB"/>
        </w:rPr>
        <w:t xml:space="preserve"> </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r w:rsidR="002D5C09">
        <w:rPr>
          <w:rFonts w:ascii="Tahoma" w:hAnsi="Tahoma" w:cs="Tahoma"/>
          <w:sz w:val="18"/>
          <w:szCs w:val="18"/>
          <w:lang w:eastAsia="en-GB"/>
        </w:rPr>
        <w:t>(%)</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
    <w:p w:rsidR="002D5C09" w:rsidRDefault="002D5C09" w:rsidP="002D5C09">
      <w:pPr>
        <w:autoSpaceDE w:val="0"/>
        <w:autoSpaceDN w:val="0"/>
        <w:adjustRightInd w:val="0"/>
        <w:rPr>
          <w:rFonts w:ascii="Tahoma" w:hAnsi="Tahoma" w:cs="Tahoma"/>
          <w:sz w:val="18"/>
          <w:szCs w:val="18"/>
          <w:lang w:eastAsia="en-GB"/>
        </w:rPr>
      </w:pP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
    <w:p w:rsidR="002D5C09" w:rsidRDefault="002D5C09" w:rsidP="002D5C09">
      <w:pPr>
        <w:autoSpaceDE w:val="0"/>
        <w:autoSpaceDN w:val="0"/>
        <w:adjustRightInd w:val="0"/>
        <w:rPr>
          <w:rFonts w:ascii="Tahoma" w:hAnsi="Tahoma" w:cs="Tahoma"/>
          <w:sz w:val="18"/>
          <w:szCs w:val="18"/>
          <w:lang w:eastAsia="en-GB"/>
        </w:rPr>
      </w:pP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560B4E" w:rsidP="002D5C09">
      <w:pPr>
        <w:autoSpaceDE w:val="0"/>
        <w:autoSpaceDN w:val="0"/>
        <w:adjustRightInd w:val="0"/>
        <w:rPr>
          <w:rFonts w:ascii="Tahoma" w:hAnsi="Tahoma" w:cs="Tahoma"/>
          <w:sz w:val="18"/>
          <w:szCs w:val="18"/>
          <w:lang w:eastAsia="en-GB"/>
        </w:rPr>
      </w:pPr>
      <w:r w:rsidRPr="00560B4E">
        <w:rPr>
          <w:noProof/>
        </w:rPr>
        <w:pict>
          <v:shape id="Text Box 60" o:spid="_x0000_s1812" type="#_x0000_t202" style="position:absolute;left:0;text-align:left;margin-left:224pt;margin-top:8.15pt;width:146.85pt;height:1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L2iQIAABo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" stroked="f">
            <v:textbox style="mso-next-textbox:#Text Box 60">
              <w:txbxContent>
                <w:p w:rsidR="0062425F"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Weeks after infection in days</w:t>
                  </w:r>
                </w:p>
                <w:p w:rsidR="0062425F" w:rsidRDefault="0062425F" w:rsidP="002D5C09">
                  <w:pPr>
                    <w:autoSpaceDE w:val="0"/>
                    <w:autoSpaceDN w:val="0"/>
                    <w:adjustRightInd w:val="0"/>
                    <w:rPr>
                      <w:rFonts w:ascii="Tahoma" w:hAnsi="Tahoma" w:cs="Tahoma"/>
                      <w:sz w:val="18"/>
                      <w:szCs w:val="18"/>
                      <w:lang w:eastAsia="en-GB"/>
                    </w:rPr>
                  </w:pPr>
                </w:p>
                <w:p w:rsidR="0062425F" w:rsidRPr="00334739" w:rsidRDefault="0062425F" w:rsidP="002D5C09">
                  <w:pPr>
                    <w:rPr>
                      <w:sz w:val="16"/>
                      <w:szCs w:val="28"/>
                    </w:rPr>
                  </w:pPr>
                </w:p>
              </w:txbxContent>
            </v:textbox>
          </v:shape>
        </w:pict>
      </w:r>
      <w:r w:rsidR="0062425F">
        <w:rPr>
          <w:rFonts w:ascii="Tahoma" w:hAnsi="Tahoma" w:cs="Tahoma"/>
          <w:sz w:val="18"/>
          <w:szCs w:val="18"/>
          <w:lang w:eastAsia="en-GB"/>
        </w:rPr>
        <w:t xml:space="preserve"> </w:t>
      </w:r>
    </w:p>
    <w:p w:rsidR="002D5C09" w:rsidRPr="008F7334" w:rsidRDefault="0062425F" w:rsidP="002D5C09">
      <w:pPr>
        <w:autoSpaceDE w:val="0"/>
        <w:autoSpaceDN w:val="0"/>
        <w:adjustRightInd w:val="0"/>
        <w:rPr>
          <w:rFonts w:ascii="Tahoma" w:hAnsi="Tahoma" w:cs="Tahoma"/>
          <w:sz w:val="24"/>
          <w:lang w:eastAsia="en-GB"/>
        </w:rPr>
      </w:pPr>
      <w:r>
        <w:rPr>
          <w:rFonts w:ascii="Tahoma" w:hAnsi="Tahoma" w:cs="Tahoma"/>
          <w:sz w:val="18"/>
          <w:szCs w:val="18"/>
          <w:lang w:eastAsia="en-GB"/>
        </w:rPr>
        <w:t xml:space="preserve"> </w:t>
      </w:r>
    </w:p>
    <w:p w:rsidR="002D5C09" w:rsidRDefault="00560B4E" w:rsidP="002D5C09">
      <w:pPr>
        <w:autoSpaceDE w:val="0"/>
        <w:autoSpaceDN w:val="0"/>
        <w:adjustRightInd w:val="0"/>
        <w:ind w:left="2160"/>
        <w:rPr>
          <w:rFonts w:ascii="Tahoma" w:hAnsi="Tahoma" w:cs="Tahoma"/>
          <w:sz w:val="18"/>
          <w:szCs w:val="18"/>
          <w:lang w:eastAsia="en-GB"/>
        </w:rPr>
      </w:pPr>
      <w:r w:rsidRPr="00560B4E">
        <w:rPr>
          <w:noProof/>
        </w:rPr>
        <w:pict>
          <v:shape id="Text Box 61" o:spid="_x0000_s1811" type="#_x0000_t202" style="position:absolute;left:0;text-align:left;margin-left:130.9pt;margin-top:3.95pt;width:101.8pt;height:19.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l3hwIAABo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" stroked="f">
            <v:textbox style="mso-next-textbox:#Text Box 61">
              <w:txbxContent>
                <w:p w:rsidR="0062425F" w:rsidRPr="00541DBC" w:rsidRDefault="0062425F" w:rsidP="002D5C09">
                  <w:pPr>
                    <w:rPr>
                      <w:sz w:val="18"/>
                      <w:szCs w:val="18"/>
                    </w:rPr>
                  </w:pPr>
                  <w:r w:rsidRPr="00541DBC">
                    <w:rPr>
                      <w:sz w:val="18"/>
                      <w:szCs w:val="18"/>
                    </w:rPr>
                    <w:t xml:space="preserve">Blood samples </w:t>
                  </w:r>
                </w:p>
              </w:txbxContent>
            </v:textbox>
          </v:shape>
        </w:pict>
      </w:r>
      <w:r w:rsidRPr="00560B4E">
        <w:rPr>
          <w:noProof/>
        </w:rPr>
        <w:pict>
          <v:rect id="Rectangle 42" o:spid="_x0000_s1810" style="position:absolute;left:0;text-align:left;margin-left:101.95pt;margin-top:2.25pt;width:24.4pt;height:1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" fillcolor="#ddd8c2"/>
        </w:pict>
      </w:r>
      <w:r w:rsidR="0062425F">
        <w:rPr>
          <w:rFonts w:ascii="Tahoma" w:hAnsi="Tahoma" w:cs="Tahoma"/>
          <w:sz w:val="18"/>
          <w:szCs w:val="18"/>
          <w:lang w:eastAsia="en-GB"/>
        </w:rPr>
        <w:t xml:space="preserve"> </w:t>
      </w:r>
    </w:p>
    <w:p w:rsidR="002D5C09" w:rsidRDefault="00560B4E" w:rsidP="002D5C09">
      <w:pPr>
        <w:autoSpaceDE w:val="0"/>
        <w:autoSpaceDN w:val="0"/>
        <w:adjustRightInd w:val="0"/>
        <w:rPr>
          <w:rFonts w:ascii="Tahoma" w:hAnsi="Tahoma" w:cs="Tahoma"/>
          <w:sz w:val="18"/>
          <w:szCs w:val="18"/>
          <w:lang w:eastAsia="en-GB"/>
        </w:rPr>
      </w:pPr>
      <w:r w:rsidRPr="00560B4E">
        <w:rPr>
          <w:noProof/>
        </w:rPr>
        <w:pict>
          <v:shape id="Text Box 62" o:spid="_x0000_s1809" type="#_x0000_t202" style="position:absolute;left:0;text-align:left;margin-left:130.15pt;margin-top:6.8pt;width:101.8pt;height:19.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O5hwIAABo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" stroked="f">
            <v:textbox style="mso-next-textbox:#Text Box 62">
              <w:txbxContent>
                <w:p w:rsidR="0062425F" w:rsidRPr="00541DBC" w:rsidRDefault="0062425F" w:rsidP="002D5C09">
                  <w:pPr>
                    <w:rPr>
                      <w:sz w:val="18"/>
                      <w:szCs w:val="18"/>
                    </w:rPr>
                  </w:pPr>
                  <w:r>
                    <w:rPr>
                      <w:sz w:val="18"/>
                      <w:szCs w:val="18"/>
                    </w:rPr>
                    <w:t>Urine s</w:t>
                  </w:r>
                  <w:r w:rsidRPr="00541DBC">
                    <w:rPr>
                      <w:sz w:val="18"/>
                      <w:szCs w:val="18"/>
                    </w:rPr>
                    <w:t xml:space="preserve">amples </w:t>
                  </w:r>
                </w:p>
              </w:txbxContent>
            </v:textbox>
          </v:shape>
        </w:pict>
      </w:r>
      <w:r w:rsidRPr="00560B4E">
        <w:rPr>
          <w:noProof/>
        </w:rPr>
        <w:pict>
          <v:rect id="Rectangle 43" o:spid="_x0000_s1808" style="position:absolute;left:0;text-align:left;margin-left:102.7pt;margin-top:10.5pt;width:24.4pt;height:12.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" fillcolor="#0070c0"/>
        </w:pict>
      </w:r>
    </w:p>
    <w:p w:rsidR="002D5C09" w:rsidRDefault="0062425F" w:rsidP="002D5C09">
      <w:pPr>
        <w:autoSpaceDE w:val="0"/>
        <w:autoSpaceDN w:val="0"/>
        <w:adjustRightInd w:val="0"/>
        <w:rPr>
          <w:rFonts w:ascii="Tahoma" w:hAnsi="Tahoma" w:cs="Tahoma"/>
          <w:sz w:val="18"/>
          <w:szCs w:val="18"/>
          <w:lang w:eastAsia="en-GB"/>
        </w:rPr>
      </w:pPr>
      <w:r>
        <w:rPr>
          <w:rFonts w:ascii="Tahoma" w:hAnsi="Tahoma" w:cs="Tahoma"/>
          <w:sz w:val="18"/>
          <w:szCs w:val="18"/>
          <w:lang w:eastAsia="en-GB"/>
        </w:rPr>
        <w:t xml:space="preserve"> </w:t>
      </w:r>
    </w:p>
    <w:p w:rsidR="002D5C09" w:rsidRDefault="002D5C09" w:rsidP="002D5C09">
      <w:pPr>
        <w:autoSpaceDE w:val="0"/>
        <w:autoSpaceDN w:val="0"/>
        <w:adjustRightInd w:val="0"/>
        <w:rPr>
          <w:rFonts w:ascii="Tahoma" w:hAnsi="Tahoma" w:cs="Tahoma"/>
          <w:sz w:val="18"/>
          <w:szCs w:val="18"/>
          <w:lang w:eastAsia="en-GB"/>
        </w:rPr>
      </w:pPr>
    </w:p>
    <w:p w:rsidR="002D5C09" w:rsidRPr="008F7334" w:rsidRDefault="002D5C09" w:rsidP="00016DA9">
      <w:pPr>
        <w:autoSpaceDE w:val="0"/>
        <w:autoSpaceDN w:val="0"/>
        <w:adjustRightInd w:val="0"/>
        <w:rPr>
          <w:sz w:val="20"/>
          <w:szCs w:val="20"/>
          <w:lang w:eastAsia="en-GB"/>
        </w:rPr>
      </w:pPr>
      <w:proofErr w:type="gramStart"/>
      <w:r>
        <w:rPr>
          <w:sz w:val="20"/>
          <w:szCs w:val="20"/>
          <w:lang w:eastAsia="en-GB"/>
        </w:rPr>
        <w:t>Fig. 1.</w:t>
      </w:r>
      <w:proofErr w:type="gramEnd"/>
      <w:r w:rsidRPr="008F7334">
        <w:rPr>
          <w:sz w:val="20"/>
          <w:szCs w:val="20"/>
          <w:lang w:eastAsia="en-GB"/>
        </w:rPr>
        <w:t xml:space="preserve"> </w:t>
      </w:r>
      <w:proofErr w:type="gramStart"/>
      <w:r w:rsidRPr="008F7334">
        <w:rPr>
          <w:sz w:val="20"/>
          <w:szCs w:val="20"/>
          <w:lang w:eastAsia="en-GB"/>
        </w:rPr>
        <w:t xml:space="preserve">Incidence pattern of </w:t>
      </w:r>
      <w:r w:rsidRPr="008F7334">
        <w:rPr>
          <w:i/>
          <w:sz w:val="20"/>
          <w:szCs w:val="20"/>
          <w:lang w:eastAsia="en-GB"/>
        </w:rPr>
        <w:t>Salmonella</w:t>
      </w:r>
      <w:r w:rsidRPr="008F7334">
        <w:rPr>
          <w:sz w:val="20"/>
          <w:szCs w:val="20"/>
          <w:lang w:eastAsia="en-GB"/>
        </w:rPr>
        <w:t xml:space="preserve"> species in blood and urine during first-fourth week of infection.</w:t>
      </w:r>
      <w:proofErr w:type="gramEnd"/>
      <w:r w:rsidRPr="008F7334">
        <w:rPr>
          <w:sz w:val="20"/>
          <w:szCs w:val="20"/>
          <w:lang w:eastAsia="en-GB"/>
        </w:rPr>
        <w:t xml:space="preserve"> Blood cultures were found to be positive for </w:t>
      </w:r>
      <w:r w:rsidRPr="008F7334">
        <w:rPr>
          <w:i/>
          <w:sz w:val="20"/>
          <w:szCs w:val="20"/>
          <w:lang w:eastAsia="en-GB"/>
        </w:rPr>
        <w:t>Salmonella</w:t>
      </w:r>
      <w:r w:rsidRPr="008F7334">
        <w:rPr>
          <w:sz w:val="20"/>
          <w:szCs w:val="20"/>
          <w:lang w:eastAsia="en-GB"/>
        </w:rPr>
        <w:t xml:space="preserve"> during early stages of infection (first-second week) while urine cultures become positive after second-fourth week of infection.</w:t>
      </w:r>
    </w:p>
    <w:p w:rsidR="0086173E" w:rsidRDefault="0086173E" w:rsidP="002D5C09">
      <w:pPr>
        <w:snapToGrid w:val="0"/>
        <w:ind w:firstLineChars="200" w:firstLine="400"/>
        <w:rPr>
          <w:sz w:val="20"/>
          <w:szCs w:val="20"/>
          <w:lang w:val="en-GB"/>
        </w:rPr>
      </w:pPr>
    </w:p>
    <w:p w:rsidR="0086173E" w:rsidRDefault="0086173E" w:rsidP="002D5C09">
      <w:pPr>
        <w:snapToGrid w:val="0"/>
        <w:ind w:firstLineChars="200" w:firstLine="400"/>
        <w:rPr>
          <w:sz w:val="20"/>
          <w:szCs w:val="20"/>
          <w:lang w:val="en-GB"/>
        </w:rPr>
        <w:sectPr w:rsidR="0086173E" w:rsidSect="00801B80">
          <w:type w:val="continuous"/>
          <w:pgSz w:w="12242" w:h="15842" w:code="1"/>
          <w:pgMar w:top="1440" w:right="1440" w:bottom="1440" w:left="1440" w:header="720" w:footer="720" w:gutter="0"/>
          <w:cols w:space="425"/>
          <w:docGrid w:linePitch="312"/>
        </w:sectPr>
      </w:pPr>
    </w:p>
    <w:p w:rsidR="002D5C09" w:rsidRPr="002D5C09" w:rsidRDefault="002D5C09" w:rsidP="002D5C09">
      <w:pPr>
        <w:snapToGrid w:val="0"/>
        <w:ind w:firstLineChars="200" w:firstLine="400"/>
        <w:rPr>
          <w:sz w:val="20"/>
          <w:szCs w:val="20"/>
          <w:lang w:val="en-GB"/>
        </w:rPr>
      </w:pPr>
      <w:r w:rsidRPr="002D5C09">
        <w:rPr>
          <w:sz w:val="20"/>
          <w:szCs w:val="20"/>
          <w:lang w:val="en-GB"/>
        </w:rPr>
        <w:lastRenderedPageBreak/>
        <w:t xml:space="preserve">Meanwhile, in urine samples of outpatients during their first-fourth week of infection, prevalent was highest in the age group above 46 years 3 (4.84%) followed by age group 26-35 years 2 (3.20%), Table 5. The significant observation of this prevalence is represented in Fig. 1. It describes incidence pattern of </w:t>
      </w:r>
      <w:r w:rsidRPr="002D5C09">
        <w:rPr>
          <w:i/>
          <w:sz w:val="20"/>
          <w:szCs w:val="20"/>
          <w:lang w:val="en-GB"/>
        </w:rPr>
        <w:t>Salmonella</w:t>
      </w:r>
      <w:r w:rsidRPr="002D5C09">
        <w:rPr>
          <w:sz w:val="20"/>
          <w:szCs w:val="20"/>
          <w:lang w:val="en-GB"/>
        </w:rPr>
        <w:t xml:space="preserve"> in blood and urine during the first-fourth week of infections. Blood cultures yield positive growth for</w:t>
      </w:r>
      <w:r w:rsidRPr="002D5C09">
        <w:rPr>
          <w:i/>
          <w:sz w:val="20"/>
          <w:szCs w:val="20"/>
          <w:lang w:val="en-GB"/>
        </w:rPr>
        <w:t xml:space="preserve"> Salmonella</w:t>
      </w:r>
      <w:r w:rsidRPr="002D5C09">
        <w:rPr>
          <w:sz w:val="20"/>
          <w:szCs w:val="20"/>
          <w:lang w:val="en-GB"/>
        </w:rPr>
        <w:t xml:space="preserve"> in the first-second week of infection while urine cultures become positive later in the clinical course between second and fourth weeks of illness.</w:t>
      </w:r>
      <w:r w:rsidR="0062425F">
        <w:rPr>
          <w:sz w:val="20"/>
          <w:szCs w:val="20"/>
          <w:lang w:val="en-GB"/>
        </w:rPr>
        <w:t xml:space="preserve"> </w:t>
      </w:r>
      <w:r w:rsidRPr="002D5C09">
        <w:rPr>
          <w:sz w:val="20"/>
          <w:szCs w:val="20"/>
          <w:lang w:val="en-GB"/>
        </w:rPr>
        <w:t xml:space="preserve">The observation could be explained by the pathogenesis of the organisms. Enteric fever mainly caused by </w:t>
      </w:r>
      <w:r w:rsidRPr="002D5C09">
        <w:rPr>
          <w:i/>
          <w:iCs/>
          <w:sz w:val="20"/>
          <w:szCs w:val="20"/>
          <w:lang w:val="en-GB"/>
        </w:rPr>
        <w:t xml:space="preserve">Salmonella </w:t>
      </w:r>
      <w:proofErr w:type="spellStart"/>
      <w:r w:rsidRPr="002D5C09">
        <w:rPr>
          <w:i/>
          <w:iCs/>
          <w:sz w:val="20"/>
          <w:szCs w:val="20"/>
          <w:lang w:val="en-GB"/>
        </w:rPr>
        <w:t>enteric</w:t>
      </w:r>
      <w:r w:rsidRPr="002D5C09">
        <w:rPr>
          <w:iCs/>
          <w:sz w:val="20"/>
          <w:szCs w:val="20"/>
          <w:lang w:val="en-GB"/>
        </w:rPr>
        <w:t>a</w:t>
      </w:r>
      <w:proofErr w:type="spellEnd"/>
      <w:r w:rsidRPr="002D5C09">
        <w:rPr>
          <w:iCs/>
          <w:sz w:val="20"/>
          <w:szCs w:val="20"/>
          <w:lang w:val="en-GB"/>
        </w:rPr>
        <w:t xml:space="preserve"> </w:t>
      </w:r>
      <w:r w:rsidRPr="002D5C09">
        <w:rPr>
          <w:sz w:val="20"/>
          <w:szCs w:val="20"/>
          <w:lang w:val="en-GB"/>
        </w:rPr>
        <w:t xml:space="preserve">is an infection of lymphatic system and other tissues. It begins with the invasion of the mucosal epithelium and rapid movement of the pathogens to lymphoid tissue associated with the gastrointestinal tract. The invading pathogens multiply in the lymphoid tissue, move to the blood and spread through the body; blood cultures remain positive for only a short period as the pathogen </w:t>
      </w:r>
      <w:r w:rsidRPr="002D5C09">
        <w:rPr>
          <w:sz w:val="20"/>
          <w:szCs w:val="20"/>
          <w:lang w:val="en-GB"/>
        </w:rPr>
        <w:lastRenderedPageBreak/>
        <w:t xml:space="preserve">become localized in various tissue. </w:t>
      </w:r>
    </w:p>
    <w:p w:rsidR="002D5C09" w:rsidRPr="002D5C09" w:rsidRDefault="002D5C09" w:rsidP="002D5C09">
      <w:pPr>
        <w:snapToGrid w:val="0"/>
        <w:ind w:firstLineChars="200" w:firstLine="400"/>
        <w:rPr>
          <w:sz w:val="20"/>
          <w:szCs w:val="20"/>
          <w:lang w:val="en-GB"/>
        </w:rPr>
      </w:pPr>
      <w:r w:rsidRPr="002D5C09">
        <w:rPr>
          <w:sz w:val="20"/>
          <w:szCs w:val="20"/>
          <w:lang w:val="en-GB"/>
        </w:rPr>
        <w:t xml:space="preserve">The results of the antimicrobial susceptibility testing by disc diffusion method with six selected antimicrobial agents are given in Table 6. Out of 16 </w:t>
      </w:r>
      <w:r w:rsidRPr="002D5C09">
        <w:rPr>
          <w:i/>
          <w:iCs/>
          <w:sz w:val="20"/>
          <w:szCs w:val="20"/>
          <w:lang w:val="en-GB"/>
        </w:rPr>
        <w:t xml:space="preserve">Salmonella </w:t>
      </w:r>
      <w:proofErr w:type="spellStart"/>
      <w:r w:rsidRPr="002D5C09">
        <w:rPr>
          <w:i/>
          <w:iCs/>
          <w:sz w:val="20"/>
          <w:szCs w:val="20"/>
          <w:lang w:val="en-GB"/>
        </w:rPr>
        <w:t>typhi</w:t>
      </w:r>
      <w:proofErr w:type="spellEnd"/>
      <w:r w:rsidRPr="002D5C09">
        <w:rPr>
          <w:i/>
          <w:iCs/>
          <w:sz w:val="20"/>
          <w:szCs w:val="20"/>
          <w:lang w:val="en-GB"/>
        </w:rPr>
        <w:t xml:space="preserve"> </w:t>
      </w:r>
      <w:r w:rsidRPr="002D5C09">
        <w:rPr>
          <w:sz w:val="20"/>
          <w:szCs w:val="20"/>
          <w:lang w:val="en-GB"/>
        </w:rPr>
        <w:t xml:space="preserve">isolates, 16 (100%) were sensitive to Ciprofloxacin, 15 (93.8%) to </w:t>
      </w:r>
      <w:proofErr w:type="spellStart"/>
      <w:r w:rsidRPr="002D5C09">
        <w:rPr>
          <w:sz w:val="20"/>
          <w:szCs w:val="20"/>
          <w:lang w:val="en-GB"/>
        </w:rPr>
        <w:t>Ceftriaxone</w:t>
      </w:r>
      <w:proofErr w:type="spellEnd"/>
      <w:r w:rsidRPr="002D5C09">
        <w:rPr>
          <w:sz w:val="20"/>
          <w:szCs w:val="20"/>
          <w:lang w:val="en-GB"/>
        </w:rPr>
        <w:t xml:space="preserve">, 14 (87.5%) to </w:t>
      </w:r>
      <w:proofErr w:type="spellStart"/>
      <w:r w:rsidRPr="002D5C09">
        <w:rPr>
          <w:sz w:val="20"/>
          <w:szCs w:val="20"/>
          <w:lang w:val="en-GB"/>
        </w:rPr>
        <w:t>Chloramphenicol</w:t>
      </w:r>
      <w:proofErr w:type="spellEnd"/>
      <w:r w:rsidRPr="002D5C09">
        <w:rPr>
          <w:sz w:val="20"/>
          <w:szCs w:val="20"/>
          <w:lang w:val="en-GB"/>
        </w:rPr>
        <w:t xml:space="preserve"> and 12 (75%) to </w:t>
      </w:r>
      <w:proofErr w:type="spellStart"/>
      <w:r w:rsidRPr="002D5C09">
        <w:rPr>
          <w:sz w:val="20"/>
          <w:szCs w:val="20"/>
          <w:lang w:val="en-GB"/>
        </w:rPr>
        <w:t>Ampicillin</w:t>
      </w:r>
      <w:proofErr w:type="spellEnd"/>
      <w:r w:rsidRPr="002D5C09">
        <w:rPr>
          <w:sz w:val="20"/>
          <w:szCs w:val="20"/>
          <w:lang w:val="en-GB"/>
        </w:rPr>
        <w:t>. On the other hand, 10 (62.5%) were resistant to Tetracycline, and 12 (75%) resistant to Co-</w:t>
      </w:r>
      <w:proofErr w:type="spellStart"/>
      <w:r w:rsidRPr="002D5C09">
        <w:rPr>
          <w:sz w:val="20"/>
          <w:szCs w:val="20"/>
          <w:lang w:val="en-GB"/>
        </w:rPr>
        <w:t>trimoxazole</w:t>
      </w:r>
      <w:proofErr w:type="spellEnd"/>
      <w:r w:rsidRPr="002D5C09">
        <w:rPr>
          <w:sz w:val="20"/>
          <w:szCs w:val="20"/>
          <w:lang w:val="en-GB"/>
        </w:rPr>
        <w:t xml:space="preserve">. Out of 6 </w:t>
      </w:r>
      <w:r w:rsidRPr="002D5C09">
        <w:rPr>
          <w:i/>
          <w:iCs/>
          <w:sz w:val="20"/>
          <w:szCs w:val="20"/>
          <w:lang w:val="en-GB"/>
        </w:rPr>
        <w:t xml:space="preserve">Salmonella </w:t>
      </w:r>
      <w:proofErr w:type="spellStart"/>
      <w:r w:rsidRPr="002D5C09">
        <w:rPr>
          <w:i/>
          <w:iCs/>
          <w:sz w:val="20"/>
          <w:szCs w:val="20"/>
          <w:lang w:val="en-GB"/>
        </w:rPr>
        <w:t>paratyphi</w:t>
      </w:r>
      <w:proofErr w:type="spellEnd"/>
      <w:r w:rsidRPr="002D5C09">
        <w:rPr>
          <w:i/>
          <w:iCs/>
          <w:sz w:val="20"/>
          <w:szCs w:val="20"/>
          <w:lang w:val="en-GB"/>
        </w:rPr>
        <w:t xml:space="preserve"> </w:t>
      </w:r>
      <w:proofErr w:type="gramStart"/>
      <w:r w:rsidRPr="002D5C09">
        <w:rPr>
          <w:i/>
          <w:iCs/>
          <w:sz w:val="20"/>
          <w:szCs w:val="20"/>
          <w:lang w:val="en-GB"/>
        </w:rPr>
        <w:t>A</w:t>
      </w:r>
      <w:proofErr w:type="gramEnd"/>
      <w:r w:rsidRPr="002D5C09">
        <w:rPr>
          <w:i/>
          <w:iCs/>
          <w:sz w:val="20"/>
          <w:szCs w:val="20"/>
          <w:lang w:val="en-GB"/>
        </w:rPr>
        <w:t xml:space="preserve"> </w:t>
      </w:r>
      <w:r w:rsidRPr="002D5C09">
        <w:rPr>
          <w:sz w:val="20"/>
          <w:szCs w:val="20"/>
          <w:lang w:val="en-GB"/>
        </w:rPr>
        <w:t xml:space="preserve">isolates, all the 6 (100%) were susceptible to Ciprofloxacin and 5 (83.3%) susceptible to </w:t>
      </w:r>
      <w:proofErr w:type="spellStart"/>
      <w:r w:rsidRPr="002D5C09">
        <w:rPr>
          <w:sz w:val="20"/>
          <w:szCs w:val="20"/>
          <w:lang w:val="en-GB"/>
        </w:rPr>
        <w:t>Ceftriaxone</w:t>
      </w:r>
      <w:proofErr w:type="spellEnd"/>
      <w:r w:rsidRPr="002D5C09">
        <w:rPr>
          <w:sz w:val="20"/>
          <w:szCs w:val="20"/>
          <w:lang w:val="en-GB"/>
        </w:rPr>
        <w:t xml:space="preserve">, 4 (66.7%) susceptible to </w:t>
      </w:r>
      <w:proofErr w:type="spellStart"/>
      <w:r w:rsidRPr="002D5C09">
        <w:rPr>
          <w:sz w:val="20"/>
          <w:szCs w:val="20"/>
          <w:lang w:val="en-GB"/>
        </w:rPr>
        <w:t>Chloramphenicol</w:t>
      </w:r>
      <w:proofErr w:type="spellEnd"/>
      <w:r w:rsidRPr="002D5C09">
        <w:rPr>
          <w:sz w:val="20"/>
          <w:szCs w:val="20"/>
          <w:lang w:val="en-GB"/>
        </w:rPr>
        <w:t xml:space="preserve"> while 4 (66.6%) were resistant to two antibiotics. Furthermore, 2 (100%) other of </w:t>
      </w:r>
      <w:r w:rsidRPr="002D5C09">
        <w:rPr>
          <w:i/>
          <w:sz w:val="20"/>
          <w:szCs w:val="20"/>
          <w:lang w:val="en-GB"/>
        </w:rPr>
        <w:t xml:space="preserve">Salmonella </w:t>
      </w:r>
      <w:proofErr w:type="spellStart"/>
      <w:r w:rsidRPr="002D5C09">
        <w:rPr>
          <w:i/>
          <w:sz w:val="20"/>
          <w:szCs w:val="20"/>
          <w:lang w:val="en-GB"/>
        </w:rPr>
        <w:t>paratyphi</w:t>
      </w:r>
      <w:proofErr w:type="spellEnd"/>
      <w:r w:rsidRPr="002D5C09">
        <w:rPr>
          <w:i/>
          <w:sz w:val="20"/>
          <w:szCs w:val="20"/>
          <w:lang w:val="en-GB"/>
        </w:rPr>
        <w:t xml:space="preserve"> </w:t>
      </w:r>
      <w:r w:rsidRPr="002D5C09">
        <w:rPr>
          <w:sz w:val="20"/>
          <w:szCs w:val="20"/>
          <w:lang w:val="en-GB"/>
        </w:rPr>
        <w:t xml:space="preserve">C were susceptible to Ciprofloxacin and </w:t>
      </w:r>
      <w:proofErr w:type="spellStart"/>
      <w:r w:rsidRPr="002D5C09">
        <w:rPr>
          <w:sz w:val="20"/>
          <w:szCs w:val="20"/>
          <w:lang w:val="en-GB"/>
        </w:rPr>
        <w:t>Ceftriaxone</w:t>
      </w:r>
      <w:proofErr w:type="spellEnd"/>
      <w:r w:rsidRPr="002D5C09">
        <w:rPr>
          <w:sz w:val="20"/>
          <w:szCs w:val="20"/>
          <w:lang w:val="en-GB"/>
        </w:rPr>
        <w:t>, Table 7.</w:t>
      </w:r>
    </w:p>
    <w:p w:rsidR="002D5C09" w:rsidRDefault="002D5C09" w:rsidP="002D5C09">
      <w:pPr>
        <w:autoSpaceDE w:val="0"/>
        <w:autoSpaceDN w:val="0"/>
        <w:adjustRightInd w:val="0"/>
        <w:ind w:firstLine="360"/>
        <w:rPr>
          <w:sz w:val="26"/>
          <w:szCs w:val="26"/>
          <w:lang w:eastAsia="en-GB"/>
        </w:rPr>
      </w:pPr>
      <w:proofErr w:type="spellStart"/>
      <w:r w:rsidRPr="002D5C09">
        <w:rPr>
          <w:sz w:val="20"/>
          <w:szCs w:val="20"/>
          <w:lang w:val="en-GB"/>
        </w:rPr>
        <w:t>Fluoroquinolone</w:t>
      </w:r>
      <w:proofErr w:type="spellEnd"/>
      <w:r w:rsidRPr="002D5C09">
        <w:rPr>
          <w:sz w:val="20"/>
          <w:szCs w:val="20"/>
          <w:lang w:val="en-GB"/>
        </w:rPr>
        <w:t xml:space="preserve"> particularly ciprofloxacin was the most frequently used antibiotics in</w:t>
      </w:r>
      <w:r>
        <w:rPr>
          <w:sz w:val="20"/>
          <w:szCs w:val="20"/>
          <w:lang w:val="en-GB"/>
        </w:rPr>
        <w:t xml:space="preserve"> </w:t>
      </w:r>
      <w:proofErr w:type="spellStart"/>
      <w:r w:rsidRPr="002D5C09">
        <w:rPr>
          <w:sz w:val="20"/>
          <w:szCs w:val="20"/>
          <w:lang w:val="en-GB"/>
        </w:rPr>
        <w:t>typhi</w:t>
      </w:r>
      <w:proofErr w:type="spellEnd"/>
      <w:r w:rsidRPr="002D5C09">
        <w:rPr>
          <w:sz w:val="20"/>
          <w:szCs w:val="20"/>
          <w:lang w:val="en-GB"/>
        </w:rPr>
        <w:t xml:space="preserve"> and </w:t>
      </w:r>
      <w:proofErr w:type="spellStart"/>
      <w:r w:rsidRPr="002D5C09">
        <w:rPr>
          <w:sz w:val="20"/>
          <w:szCs w:val="20"/>
          <w:lang w:val="en-GB"/>
        </w:rPr>
        <w:t>paratyphi</w:t>
      </w:r>
      <w:proofErr w:type="spellEnd"/>
      <w:r w:rsidRPr="002D5C09">
        <w:rPr>
          <w:sz w:val="20"/>
          <w:szCs w:val="20"/>
          <w:lang w:val="en-GB"/>
        </w:rPr>
        <w:t xml:space="preserve"> case</w:t>
      </w:r>
      <w:r>
        <w:rPr>
          <w:sz w:val="20"/>
          <w:szCs w:val="20"/>
          <w:lang w:val="en-GB"/>
        </w:rPr>
        <w:t>s</w:t>
      </w:r>
      <w:r w:rsidRPr="002D5C09">
        <w:rPr>
          <w:sz w:val="20"/>
          <w:szCs w:val="20"/>
          <w:lang w:val="en-GB"/>
        </w:rPr>
        <w:t xml:space="preserve"> and none of the isolates were resistance to this antibiotic this finding is similar to previous finding</w:t>
      </w:r>
      <w:r>
        <w:rPr>
          <w:sz w:val="20"/>
          <w:szCs w:val="20"/>
          <w:lang w:val="en-GB"/>
        </w:rPr>
        <w:t xml:space="preserve"> </w:t>
      </w:r>
      <w:r w:rsidR="00560B4E" w:rsidRPr="00560B4E">
        <w:rPr>
          <w:sz w:val="20"/>
          <w:szCs w:val="20"/>
          <w:lang w:val="en-GB"/>
        </w:rPr>
        <w:fldChar w:fldCharType="begin"/>
      </w:r>
      <w:r w:rsidRPr="002D5C09">
        <w:rPr>
          <w:sz w:val="20"/>
          <w:szCs w:val="20"/>
          <w:lang w:val="en-GB"/>
        </w:rPr>
        <w:instrText xml:space="preserve"> ADDIN EN.CITE &lt;EndNote&gt;&lt;Cite&gt;&lt;Author&gt;Khanal&lt;/Author&gt;&lt;Year&gt;2007&lt;/Year&gt;&lt;RecNum&gt;75&lt;/RecNum&gt;&lt;DisplayText&gt;(Khanal et al., 2007)&lt;/DisplayText&gt;&lt;record&gt;&lt;rec-number&gt;75&lt;/rec-number&gt;&lt;foreign-keys&gt;&lt;key app="EN" db-id="22r5addtpd9vapeteflv5wsdpfpvwexss092" timestamp="1438728933"&gt;75&lt;/key&gt;&lt;/foreign-keys&gt;&lt;ref-type name="Journal Article"&gt;17&lt;/ref-type&gt;&lt;contributors&gt;&lt;authors&gt;&lt;author&gt;Khanal, B.&lt;/author&gt;&lt;author&gt;Sharma, S. K.&lt;/author&gt;&lt;author&gt;Bhattacharya, S. K.&lt;/author&gt;&lt;author&gt;Bhattarai, N. R.&lt;/author&gt;&lt;author&gt;Deb, M.&lt;/author&gt;&lt;author&gt;Kanungo, R.&lt;/author&gt;&lt;/authors&gt;&lt;/contributors&gt;&lt;titles&gt;&lt;title&gt;&lt;style face="normal" font="default" size="100%"&gt;Antimicrobial susceptibility patterns of&lt;/style&gt;&lt;style face="italic" font="default" size="100%"&gt; Salmonella enterica&lt;/style&gt;&lt;style face="normal" font="default" size="100%"&gt; serotype typhi in eastern Nepal&lt;/style&gt;&lt;/title&gt;&lt;secondary-title&gt;J Health Popul Nutr&lt;/secondary-title&gt;&lt;/titles&gt;&lt;periodical&gt;&lt;full-title&gt;J Health Popul Nutr&lt;/full-title&gt;&lt;/periodical&gt;&lt;pages&gt;82-87&lt;/pages&gt;&lt;volume&gt;25&lt;/volume&gt;&lt;number&gt;1&lt;/number&gt;&lt;dates&gt;&lt;year&gt;2007&lt;/year&gt;&lt;/dates&gt;&lt;urls&gt;&lt;/urls&gt;&lt;/record&gt;&lt;/Cite&gt;&lt;/EndNote&gt;</w:instrText>
      </w:r>
      <w:r w:rsidR="00560B4E" w:rsidRPr="00560B4E">
        <w:rPr>
          <w:sz w:val="20"/>
          <w:szCs w:val="20"/>
          <w:lang w:val="en-GB"/>
        </w:rPr>
        <w:fldChar w:fldCharType="separate"/>
      </w:r>
      <w:r w:rsidRPr="002D5C09">
        <w:rPr>
          <w:sz w:val="20"/>
          <w:szCs w:val="20"/>
          <w:lang w:val="en-GB"/>
        </w:rPr>
        <w:t>(Khanal et al., 2007)</w:t>
      </w:r>
      <w:r w:rsidR="00560B4E" w:rsidRPr="002D5C09">
        <w:rPr>
          <w:sz w:val="20"/>
          <w:szCs w:val="20"/>
        </w:rPr>
        <w:fldChar w:fldCharType="end"/>
      </w:r>
      <w:r w:rsidRPr="002D5C09">
        <w:rPr>
          <w:sz w:val="20"/>
          <w:szCs w:val="20"/>
          <w:lang w:val="en-GB"/>
        </w:rPr>
        <w:t>.</w:t>
      </w:r>
    </w:p>
    <w:p w:rsidR="002D5C09" w:rsidRDefault="002D5C09" w:rsidP="002D5C09">
      <w:pPr>
        <w:autoSpaceDE w:val="0"/>
        <w:autoSpaceDN w:val="0"/>
        <w:adjustRightInd w:val="0"/>
        <w:rPr>
          <w:sz w:val="26"/>
          <w:szCs w:val="26"/>
          <w:lang w:eastAsia="en-GB"/>
        </w:rPr>
        <w:sectPr w:rsidR="002D5C09" w:rsidSect="00801B80">
          <w:type w:val="continuous"/>
          <w:pgSz w:w="12242" w:h="15842" w:code="1"/>
          <w:pgMar w:top="1440" w:right="1440" w:bottom="1440" w:left="1440" w:header="720" w:footer="720" w:gutter="0"/>
          <w:cols w:num="2" w:space="425"/>
          <w:docGrid w:linePitch="312"/>
        </w:sectPr>
      </w:pPr>
    </w:p>
    <w:p w:rsidR="002D5C09" w:rsidRDefault="002D5C09" w:rsidP="002D5C09">
      <w:pPr>
        <w:autoSpaceDE w:val="0"/>
        <w:autoSpaceDN w:val="0"/>
        <w:adjustRightInd w:val="0"/>
        <w:rPr>
          <w:sz w:val="26"/>
          <w:szCs w:val="26"/>
          <w:lang w:eastAsia="en-GB"/>
        </w:rPr>
      </w:pPr>
    </w:p>
    <w:p w:rsidR="0086173E" w:rsidRDefault="0086173E" w:rsidP="002D5C09">
      <w:pPr>
        <w:autoSpaceDE w:val="0"/>
        <w:autoSpaceDN w:val="0"/>
        <w:adjustRightInd w:val="0"/>
        <w:jc w:val="center"/>
        <w:rPr>
          <w:sz w:val="20"/>
          <w:szCs w:val="20"/>
          <w:lang w:eastAsia="en-GB"/>
        </w:rPr>
      </w:pPr>
    </w:p>
    <w:p w:rsidR="002D5C09" w:rsidRDefault="002D5C09" w:rsidP="00016DA9">
      <w:pPr>
        <w:autoSpaceDE w:val="0"/>
        <w:autoSpaceDN w:val="0"/>
        <w:adjustRightInd w:val="0"/>
        <w:rPr>
          <w:sz w:val="20"/>
          <w:szCs w:val="20"/>
          <w:lang w:eastAsia="en-GB"/>
        </w:rPr>
      </w:pPr>
      <w:proofErr w:type="gramStart"/>
      <w:r>
        <w:rPr>
          <w:sz w:val="20"/>
          <w:szCs w:val="20"/>
          <w:lang w:eastAsia="en-GB"/>
        </w:rPr>
        <w:t>Table 6.</w:t>
      </w:r>
      <w:proofErr w:type="gramEnd"/>
      <w:r w:rsidRPr="00D3246D">
        <w:rPr>
          <w:sz w:val="20"/>
          <w:szCs w:val="20"/>
          <w:lang w:eastAsia="en-GB"/>
        </w:rPr>
        <w:t xml:space="preserve"> Antimicrobial susceptibility patterns of</w:t>
      </w:r>
      <w:r w:rsidRPr="00D3246D">
        <w:rPr>
          <w:i/>
          <w:sz w:val="20"/>
          <w:szCs w:val="20"/>
          <w:lang w:eastAsia="en-GB"/>
        </w:rPr>
        <w:t xml:space="preserve"> Salmonella</w:t>
      </w:r>
      <w:r>
        <w:rPr>
          <w:sz w:val="20"/>
          <w:szCs w:val="20"/>
          <w:lang w:eastAsia="en-GB"/>
        </w:rPr>
        <w:t xml:space="preserve"> isolates recovered from</w:t>
      </w:r>
      <w:r w:rsidRPr="00D3246D">
        <w:rPr>
          <w:sz w:val="20"/>
          <w:szCs w:val="20"/>
          <w:lang w:eastAsia="en-GB"/>
        </w:rPr>
        <w:t xml:space="preserve"> blood and urine during the first-fourth week of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2421"/>
        <w:gridCol w:w="2630"/>
        <w:gridCol w:w="2630"/>
      </w:tblGrid>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jc w:val="center"/>
              <w:rPr>
                <w:b/>
                <w:sz w:val="20"/>
                <w:szCs w:val="20"/>
                <w:lang w:eastAsia="en-GB"/>
              </w:rPr>
            </w:pPr>
            <w:r w:rsidRPr="00016DA9">
              <w:rPr>
                <w:b/>
                <w:sz w:val="20"/>
                <w:szCs w:val="20"/>
                <w:lang w:eastAsia="en-GB"/>
              </w:rPr>
              <w:t>Antibiotics potency (µg)</w:t>
            </w:r>
          </w:p>
        </w:tc>
        <w:tc>
          <w:tcPr>
            <w:tcW w:w="0" w:type="auto"/>
            <w:gridSpan w:val="3"/>
            <w:shd w:val="clear" w:color="auto" w:fill="auto"/>
            <w:vAlign w:val="center"/>
          </w:tcPr>
          <w:p w:rsidR="002D5C09" w:rsidRPr="00016DA9" w:rsidRDefault="002D5C09" w:rsidP="00016DA9">
            <w:pPr>
              <w:autoSpaceDE w:val="0"/>
              <w:autoSpaceDN w:val="0"/>
              <w:adjustRightInd w:val="0"/>
              <w:jc w:val="center"/>
              <w:rPr>
                <w:b/>
                <w:sz w:val="20"/>
                <w:szCs w:val="20"/>
                <w:lang w:eastAsia="en-GB"/>
              </w:rPr>
            </w:pPr>
            <w:r w:rsidRPr="00016DA9">
              <w:rPr>
                <w:b/>
                <w:sz w:val="20"/>
                <w:szCs w:val="20"/>
                <w:lang w:eastAsia="en-GB"/>
              </w:rPr>
              <w:t>Susceptibility</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p>
        </w:tc>
        <w:tc>
          <w:tcPr>
            <w:tcW w:w="0" w:type="auto"/>
            <w:shd w:val="clear" w:color="auto" w:fill="auto"/>
            <w:vAlign w:val="center"/>
          </w:tcPr>
          <w:p w:rsidR="002D5C09" w:rsidRPr="00016DA9" w:rsidRDefault="002D5C09" w:rsidP="00016DA9">
            <w:pPr>
              <w:autoSpaceDE w:val="0"/>
              <w:autoSpaceDN w:val="0"/>
              <w:adjustRightInd w:val="0"/>
              <w:jc w:val="center"/>
              <w:rPr>
                <w:b/>
                <w:sz w:val="20"/>
                <w:szCs w:val="20"/>
                <w:lang w:eastAsia="en-GB"/>
              </w:rPr>
            </w:pPr>
            <w:r w:rsidRPr="00016DA9">
              <w:rPr>
                <w:b/>
                <w:i/>
                <w:sz w:val="20"/>
                <w:szCs w:val="20"/>
                <w:lang w:eastAsia="en-GB"/>
              </w:rPr>
              <w:t xml:space="preserve">S. </w:t>
            </w:r>
            <w:proofErr w:type="spellStart"/>
            <w:r w:rsidRPr="00016DA9">
              <w:rPr>
                <w:b/>
                <w:i/>
                <w:sz w:val="20"/>
                <w:szCs w:val="20"/>
                <w:lang w:eastAsia="en-GB"/>
              </w:rPr>
              <w:t>typhi</w:t>
            </w:r>
            <w:proofErr w:type="spellEnd"/>
            <w:r w:rsidRPr="00016DA9">
              <w:rPr>
                <w:b/>
                <w:sz w:val="20"/>
                <w:szCs w:val="20"/>
                <w:lang w:eastAsia="en-GB"/>
              </w:rPr>
              <w:t>, 16 isolates, susceptible % in bracket</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b/>
                <w:i/>
                <w:sz w:val="20"/>
                <w:szCs w:val="20"/>
                <w:lang w:eastAsia="en-GB"/>
              </w:rPr>
              <w:t xml:space="preserve">S. </w:t>
            </w:r>
            <w:proofErr w:type="spellStart"/>
            <w:r w:rsidRPr="00016DA9">
              <w:rPr>
                <w:b/>
                <w:i/>
                <w:sz w:val="20"/>
                <w:szCs w:val="20"/>
                <w:lang w:eastAsia="en-GB"/>
              </w:rPr>
              <w:t>paratyphi</w:t>
            </w:r>
            <w:proofErr w:type="spellEnd"/>
            <w:r w:rsidRPr="00016DA9">
              <w:rPr>
                <w:b/>
                <w:i/>
                <w:sz w:val="20"/>
                <w:szCs w:val="20"/>
                <w:lang w:eastAsia="en-GB"/>
              </w:rPr>
              <w:t xml:space="preserve"> </w:t>
            </w:r>
            <w:r w:rsidRPr="00016DA9">
              <w:rPr>
                <w:b/>
                <w:sz w:val="20"/>
                <w:szCs w:val="20"/>
                <w:lang w:eastAsia="en-GB"/>
              </w:rPr>
              <w:t>A, 6 isolates, susceptible % in bracket</w:t>
            </w:r>
          </w:p>
        </w:tc>
        <w:tc>
          <w:tcPr>
            <w:tcW w:w="0" w:type="auto"/>
            <w:shd w:val="clear" w:color="auto" w:fill="auto"/>
            <w:vAlign w:val="center"/>
          </w:tcPr>
          <w:p w:rsidR="002D5C09" w:rsidRPr="00016DA9" w:rsidRDefault="00791852" w:rsidP="00016DA9">
            <w:pPr>
              <w:autoSpaceDE w:val="0"/>
              <w:autoSpaceDN w:val="0"/>
              <w:adjustRightInd w:val="0"/>
              <w:jc w:val="center"/>
              <w:rPr>
                <w:sz w:val="20"/>
                <w:szCs w:val="20"/>
                <w:lang w:eastAsia="en-GB"/>
              </w:rPr>
            </w:pPr>
            <w:r w:rsidRPr="00016DA9">
              <w:rPr>
                <w:b/>
                <w:i/>
                <w:sz w:val="20"/>
                <w:szCs w:val="20"/>
                <w:lang w:eastAsia="en-GB"/>
              </w:rPr>
              <w:t xml:space="preserve">S. </w:t>
            </w:r>
            <w:proofErr w:type="spellStart"/>
            <w:r w:rsidRPr="00016DA9">
              <w:rPr>
                <w:b/>
                <w:i/>
                <w:sz w:val="20"/>
                <w:szCs w:val="20"/>
                <w:lang w:eastAsia="en-GB"/>
              </w:rPr>
              <w:t>paratyphi</w:t>
            </w:r>
            <w:proofErr w:type="spellEnd"/>
            <w:r w:rsidRPr="00016DA9">
              <w:rPr>
                <w:b/>
                <w:sz w:val="20"/>
                <w:szCs w:val="20"/>
                <w:lang w:eastAsia="en-GB"/>
              </w:rPr>
              <w:t xml:space="preserve"> C</w:t>
            </w:r>
            <w:r w:rsidR="002D5C09" w:rsidRPr="00016DA9">
              <w:rPr>
                <w:b/>
                <w:sz w:val="20"/>
                <w:szCs w:val="20"/>
                <w:lang w:eastAsia="en-GB"/>
              </w:rPr>
              <w:t>, 2 isolates, susceptible % in bracket</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Ampicillin</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12 (75)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3 (50)</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Ceftriaxone</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15 (93.8)</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5 (83.3)</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(100)</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Ciprofloxacin (5</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16 (100)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6 (100)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(100)</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Chloramphenicol</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14 (87.5)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4 (66.7)</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Tetracycline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6 (37.5)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(33.3)</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Co-</w:t>
            </w:r>
            <w:proofErr w:type="spellStart"/>
            <w:r w:rsidRPr="00016DA9">
              <w:rPr>
                <w:sz w:val="20"/>
                <w:szCs w:val="20"/>
                <w:lang w:eastAsia="en-GB"/>
              </w:rPr>
              <w:t>trimoxazole</w:t>
            </w:r>
            <w:proofErr w:type="spellEnd"/>
            <w:r w:rsidRPr="00016DA9">
              <w:rPr>
                <w:sz w:val="20"/>
                <w:szCs w:val="20"/>
                <w:lang w:eastAsia="en-GB"/>
              </w:rPr>
              <w:t xml:space="preserve"> (25)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4 (25)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(33.3)</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bl>
    <w:p w:rsidR="002D5C09" w:rsidRPr="00D860BE" w:rsidRDefault="002D5C09" w:rsidP="00016DA9">
      <w:pPr>
        <w:autoSpaceDE w:val="0"/>
        <w:autoSpaceDN w:val="0"/>
        <w:adjustRightInd w:val="0"/>
        <w:rPr>
          <w:sz w:val="20"/>
          <w:szCs w:val="20"/>
          <w:lang w:eastAsia="en-GB"/>
        </w:rPr>
      </w:pPr>
      <w:r w:rsidRPr="00D860BE">
        <w:rPr>
          <w:sz w:val="20"/>
          <w:szCs w:val="20"/>
          <w:lang w:eastAsia="en-GB"/>
        </w:rPr>
        <w:t xml:space="preserve">An </w:t>
      </w:r>
      <w:r w:rsidRPr="00D860BE">
        <w:rPr>
          <w:i/>
          <w:sz w:val="20"/>
          <w:szCs w:val="20"/>
          <w:lang w:eastAsia="en-GB"/>
        </w:rPr>
        <w:t>in vitro</w:t>
      </w:r>
      <w:r w:rsidRPr="00D860BE">
        <w:rPr>
          <w:sz w:val="20"/>
          <w:szCs w:val="20"/>
          <w:lang w:eastAsia="en-GB"/>
        </w:rPr>
        <w:t xml:space="preserve"> antimicrobial sensitivity testing on isolates against six antimicrobial agents showed that Ciprofloxacin was the most effective agent with 24 (100%), followed by </w:t>
      </w:r>
      <w:proofErr w:type="spellStart"/>
      <w:r w:rsidRPr="00D860BE">
        <w:rPr>
          <w:sz w:val="20"/>
          <w:szCs w:val="20"/>
          <w:lang w:eastAsia="en-GB"/>
        </w:rPr>
        <w:t>Ceftriaxone</w:t>
      </w:r>
      <w:proofErr w:type="spellEnd"/>
      <w:r w:rsidRPr="00D860BE">
        <w:rPr>
          <w:sz w:val="20"/>
          <w:szCs w:val="20"/>
          <w:lang w:eastAsia="en-GB"/>
        </w:rPr>
        <w:t xml:space="preserve">, </w:t>
      </w:r>
      <w:proofErr w:type="spellStart"/>
      <w:r w:rsidRPr="00D860BE">
        <w:rPr>
          <w:sz w:val="20"/>
          <w:szCs w:val="20"/>
          <w:lang w:eastAsia="en-GB"/>
        </w:rPr>
        <w:t>Chloramphenicol</w:t>
      </w:r>
      <w:proofErr w:type="spellEnd"/>
      <w:r w:rsidRPr="00D860BE">
        <w:rPr>
          <w:sz w:val="20"/>
          <w:szCs w:val="20"/>
          <w:lang w:eastAsia="en-GB"/>
        </w:rPr>
        <w:t xml:space="preserve"> and </w:t>
      </w:r>
      <w:proofErr w:type="spellStart"/>
      <w:r w:rsidRPr="00D860BE">
        <w:rPr>
          <w:sz w:val="20"/>
          <w:szCs w:val="20"/>
          <w:lang w:eastAsia="en-GB"/>
        </w:rPr>
        <w:t>Ampicillin</w:t>
      </w:r>
      <w:proofErr w:type="spellEnd"/>
      <w:r w:rsidRPr="00D860BE">
        <w:rPr>
          <w:sz w:val="20"/>
          <w:szCs w:val="20"/>
          <w:lang w:eastAsia="en-GB"/>
        </w:rPr>
        <w:t xml:space="preserve"> with 22 (91.7), 19 (79.2%), and 18 (66.7%) susceptibilities respectively.</w:t>
      </w:r>
    </w:p>
    <w:p w:rsidR="00016DA9" w:rsidRDefault="00016DA9" w:rsidP="002D5C09">
      <w:pPr>
        <w:autoSpaceDE w:val="0"/>
        <w:autoSpaceDN w:val="0"/>
        <w:adjustRightInd w:val="0"/>
        <w:jc w:val="center"/>
        <w:rPr>
          <w:sz w:val="20"/>
          <w:szCs w:val="20"/>
        </w:rPr>
      </w:pPr>
    </w:p>
    <w:p w:rsidR="002D5C09" w:rsidRPr="00016DA9" w:rsidRDefault="002D5C09" w:rsidP="00016DA9">
      <w:pPr>
        <w:autoSpaceDE w:val="0"/>
        <w:autoSpaceDN w:val="0"/>
        <w:adjustRightInd w:val="0"/>
        <w:snapToGrid w:val="0"/>
        <w:rPr>
          <w:kern w:val="0"/>
          <w:sz w:val="20"/>
          <w:szCs w:val="20"/>
          <w:lang w:eastAsia="en-GB"/>
        </w:rPr>
      </w:pPr>
      <w:proofErr w:type="gramStart"/>
      <w:r w:rsidRPr="002E3BE3">
        <w:rPr>
          <w:sz w:val="20"/>
          <w:szCs w:val="20"/>
          <w:lang w:eastAsia="en-GB"/>
        </w:rPr>
        <w:t>Table 7.</w:t>
      </w:r>
      <w:proofErr w:type="gramEnd"/>
      <w:r w:rsidRPr="002E3BE3">
        <w:rPr>
          <w:sz w:val="20"/>
          <w:szCs w:val="20"/>
          <w:lang w:eastAsia="en-GB"/>
        </w:rPr>
        <w:t xml:space="preserve"> Resistance patterns of</w:t>
      </w:r>
      <w:r w:rsidRPr="002E3BE3">
        <w:rPr>
          <w:i/>
          <w:sz w:val="20"/>
          <w:szCs w:val="20"/>
          <w:lang w:eastAsia="en-GB"/>
        </w:rPr>
        <w:t xml:space="preserve"> Salmonella</w:t>
      </w:r>
      <w:r>
        <w:rPr>
          <w:sz w:val="20"/>
          <w:szCs w:val="20"/>
          <w:lang w:eastAsia="en-GB"/>
        </w:rPr>
        <w:t xml:space="preserve"> isolates recovered </w:t>
      </w:r>
      <w:r w:rsidRPr="00016DA9">
        <w:rPr>
          <w:kern w:val="0"/>
          <w:sz w:val="20"/>
          <w:szCs w:val="20"/>
          <w:lang w:eastAsia="en-GB"/>
        </w:rPr>
        <w:t>from blood and urine during the first-fourth week of infection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2421"/>
        <w:gridCol w:w="2630"/>
        <w:gridCol w:w="2630"/>
      </w:tblGrid>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Antibiotics potency (µg)</w:t>
            </w:r>
          </w:p>
        </w:tc>
        <w:tc>
          <w:tcPr>
            <w:tcW w:w="0" w:type="auto"/>
            <w:gridSpan w:val="3"/>
            <w:shd w:val="clear" w:color="auto" w:fill="auto"/>
            <w:vAlign w:val="center"/>
          </w:tcPr>
          <w:p w:rsidR="002D5C09" w:rsidRPr="00016DA9" w:rsidRDefault="002D5C09" w:rsidP="00016DA9">
            <w:pPr>
              <w:autoSpaceDE w:val="0"/>
              <w:autoSpaceDN w:val="0"/>
              <w:adjustRightInd w:val="0"/>
              <w:snapToGrid w:val="0"/>
              <w:jc w:val="center"/>
              <w:rPr>
                <w:b/>
                <w:kern w:val="0"/>
                <w:sz w:val="20"/>
                <w:szCs w:val="20"/>
                <w:lang w:eastAsia="en-GB"/>
              </w:rPr>
            </w:pPr>
            <w:r w:rsidRPr="00016DA9">
              <w:rPr>
                <w:b/>
                <w:kern w:val="0"/>
                <w:sz w:val="20"/>
                <w:szCs w:val="20"/>
                <w:lang w:eastAsia="en-GB"/>
              </w:rPr>
              <w:t>Resistant isolates</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p>
        </w:tc>
        <w:tc>
          <w:tcPr>
            <w:tcW w:w="0" w:type="auto"/>
            <w:shd w:val="clear" w:color="auto" w:fill="auto"/>
            <w:vAlign w:val="center"/>
          </w:tcPr>
          <w:p w:rsidR="002D5C09" w:rsidRPr="00016DA9" w:rsidRDefault="002D5C09" w:rsidP="00016DA9">
            <w:pPr>
              <w:autoSpaceDE w:val="0"/>
              <w:autoSpaceDN w:val="0"/>
              <w:adjustRightInd w:val="0"/>
              <w:jc w:val="center"/>
              <w:rPr>
                <w:b/>
                <w:sz w:val="20"/>
                <w:szCs w:val="20"/>
                <w:lang w:eastAsia="en-GB"/>
              </w:rPr>
            </w:pPr>
            <w:r w:rsidRPr="00016DA9">
              <w:rPr>
                <w:b/>
                <w:i/>
                <w:sz w:val="20"/>
                <w:szCs w:val="20"/>
                <w:lang w:eastAsia="en-GB"/>
              </w:rPr>
              <w:t xml:space="preserve">S. </w:t>
            </w:r>
            <w:proofErr w:type="spellStart"/>
            <w:r w:rsidRPr="00016DA9">
              <w:rPr>
                <w:b/>
                <w:i/>
                <w:sz w:val="20"/>
                <w:szCs w:val="20"/>
                <w:lang w:eastAsia="en-GB"/>
              </w:rPr>
              <w:t>typhi</w:t>
            </w:r>
            <w:proofErr w:type="spellEnd"/>
            <w:r w:rsidRPr="00016DA9">
              <w:rPr>
                <w:b/>
                <w:sz w:val="20"/>
                <w:szCs w:val="20"/>
                <w:lang w:eastAsia="en-GB"/>
              </w:rPr>
              <w:t>, 16 isolates, susceptible % in bracket</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b/>
                <w:i/>
                <w:sz w:val="20"/>
                <w:szCs w:val="20"/>
                <w:lang w:eastAsia="en-GB"/>
              </w:rPr>
              <w:t xml:space="preserve">S. </w:t>
            </w:r>
            <w:proofErr w:type="spellStart"/>
            <w:r w:rsidRPr="00016DA9">
              <w:rPr>
                <w:b/>
                <w:i/>
                <w:sz w:val="20"/>
                <w:szCs w:val="20"/>
                <w:lang w:eastAsia="en-GB"/>
              </w:rPr>
              <w:t>paratyphi</w:t>
            </w:r>
            <w:proofErr w:type="spellEnd"/>
            <w:r w:rsidRPr="00016DA9">
              <w:rPr>
                <w:b/>
                <w:i/>
                <w:sz w:val="20"/>
                <w:szCs w:val="20"/>
                <w:lang w:eastAsia="en-GB"/>
              </w:rPr>
              <w:t xml:space="preserve"> </w:t>
            </w:r>
            <w:r w:rsidRPr="00016DA9">
              <w:rPr>
                <w:b/>
                <w:sz w:val="20"/>
                <w:szCs w:val="20"/>
                <w:lang w:eastAsia="en-GB"/>
              </w:rPr>
              <w:t>A, 6 isolates, susceptible % in bracket</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b/>
                <w:i/>
                <w:sz w:val="20"/>
                <w:szCs w:val="20"/>
                <w:lang w:eastAsia="en-GB"/>
              </w:rPr>
              <w:t xml:space="preserve">S. </w:t>
            </w:r>
            <w:proofErr w:type="spellStart"/>
            <w:r w:rsidRPr="00016DA9">
              <w:rPr>
                <w:b/>
                <w:i/>
                <w:sz w:val="20"/>
                <w:szCs w:val="20"/>
                <w:lang w:eastAsia="en-GB"/>
              </w:rPr>
              <w:t>paratyphi</w:t>
            </w:r>
            <w:proofErr w:type="spellEnd"/>
            <w:r w:rsidRPr="00016DA9">
              <w:rPr>
                <w:b/>
                <w:sz w:val="20"/>
                <w:szCs w:val="20"/>
                <w:lang w:eastAsia="en-GB"/>
              </w:rPr>
              <w:t xml:space="preserve"> C, 2 isolates, susceptible % in bracket</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Ampicillin</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4 (25)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3 (50)</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Ceftriaxone</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(6.3)</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(16.7)</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Ciprofloxacin (5</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proofErr w:type="spellStart"/>
            <w:r w:rsidRPr="00016DA9">
              <w:rPr>
                <w:sz w:val="20"/>
                <w:szCs w:val="20"/>
                <w:lang w:eastAsia="en-GB"/>
              </w:rPr>
              <w:t>Chloramphenicol</w:t>
            </w:r>
            <w:proofErr w:type="spellEnd"/>
            <w:r w:rsidRPr="00016DA9">
              <w:rPr>
                <w:sz w:val="20"/>
                <w:szCs w:val="20"/>
                <w:lang w:eastAsia="en-GB"/>
              </w:rPr>
              <w:t xml:space="preserv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(12.5)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2 (33.3)</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Tetracycline (30)</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10 (62.5)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4 (66.7)</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r w:rsidR="002D5C09" w:rsidRPr="00016DA9" w:rsidTr="003D08D3">
        <w:trPr>
          <w:jc w:val="center"/>
        </w:trPr>
        <w:tc>
          <w:tcPr>
            <w:tcW w:w="0" w:type="auto"/>
            <w:shd w:val="clear" w:color="auto" w:fill="auto"/>
            <w:vAlign w:val="center"/>
          </w:tcPr>
          <w:p w:rsidR="002D5C09" w:rsidRPr="00016DA9" w:rsidRDefault="002D5C09" w:rsidP="00016DA9">
            <w:pPr>
              <w:autoSpaceDE w:val="0"/>
              <w:autoSpaceDN w:val="0"/>
              <w:adjustRightInd w:val="0"/>
              <w:rPr>
                <w:sz w:val="20"/>
                <w:szCs w:val="20"/>
                <w:lang w:eastAsia="en-GB"/>
              </w:rPr>
            </w:pPr>
            <w:r w:rsidRPr="00016DA9">
              <w:rPr>
                <w:sz w:val="20"/>
                <w:szCs w:val="20"/>
                <w:lang w:eastAsia="en-GB"/>
              </w:rPr>
              <w:t>Co-</w:t>
            </w:r>
            <w:proofErr w:type="spellStart"/>
            <w:r w:rsidRPr="00016DA9">
              <w:rPr>
                <w:sz w:val="20"/>
                <w:szCs w:val="20"/>
                <w:lang w:eastAsia="en-GB"/>
              </w:rPr>
              <w:t>trimoxazole</w:t>
            </w:r>
            <w:proofErr w:type="spellEnd"/>
            <w:r w:rsidRPr="00016DA9">
              <w:rPr>
                <w:sz w:val="20"/>
                <w:szCs w:val="20"/>
                <w:lang w:eastAsia="en-GB"/>
              </w:rPr>
              <w:t xml:space="preserve"> (25)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12 (75)</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4 (66.7)</w:t>
            </w:r>
            <w:r w:rsidR="0062425F">
              <w:rPr>
                <w:sz w:val="20"/>
                <w:szCs w:val="20"/>
                <w:lang w:eastAsia="en-GB"/>
              </w:rPr>
              <w:t xml:space="preserve"> </w:t>
            </w:r>
          </w:p>
        </w:tc>
        <w:tc>
          <w:tcPr>
            <w:tcW w:w="0" w:type="auto"/>
            <w:shd w:val="clear" w:color="auto" w:fill="auto"/>
            <w:vAlign w:val="center"/>
          </w:tcPr>
          <w:p w:rsidR="002D5C09" w:rsidRPr="00016DA9" w:rsidRDefault="002D5C09" w:rsidP="00016DA9">
            <w:pPr>
              <w:autoSpaceDE w:val="0"/>
              <w:autoSpaceDN w:val="0"/>
              <w:adjustRightInd w:val="0"/>
              <w:jc w:val="center"/>
              <w:rPr>
                <w:sz w:val="20"/>
                <w:szCs w:val="20"/>
                <w:lang w:eastAsia="en-GB"/>
              </w:rPr>
            </w:pPr>
            <w:r w:rsidRPr="00016DA9">
              <w:rPr>
                <w:sz w:val="20"/>
                <w:szCs w:val="20"/>
                <w:lang w:eastAsia="en-GB"/>
              </w:rPr>
              <w:t>1 (50)</w:t>
            </w:r>
          </w:p>
        </w:tc>
      </w:tr>
    </w:tbl>
    <w:p w:rsidR="002835CC" w:rsidRPr="00EA6621" w:rsidRDefault="002835CC" w:rsidP="000B054F">
      <w:pPr>
        <w:snapToGrid w:val="0"/>
        <w:rPr>
          <w:b/>
          <w:sz w:val="20"/>
          <w:szCs w:val="20"/>
        </w:rPr>
      </w:pPr>
    </w:p>
    <w:p w:rsidR="00650443" w:rsidRPr="00EA6621" w:rsidRDefault="00650443" w:rsidP="000B054F">
      <w:pPr>
        <w:snapToGrid w:val="0"/>
        <w:rPr>
          <w:b/>
          <w:sz w:val="20"/>
          <w:szCs w:val="20"/>
        </w:rPr>
        <w:sectPr w:rsidR="00650443" w:rsidRPr="00EA6621" w:rsidSect="00801B80">
          <w:type w:val="continuous"/>
          <w:pgSz w:w="12242" w:h="15842" w:code="1"/>
          <w:pgMar w:top="1440" w:right="1440" w:bottom="1440" w:left="1440" w:header="720" w:footer="720" w:gutter="0"/>
          <w:cols w:space="425"/>
          <w:docGrid w:linePitch="312"/>
        </w:sectPr>
      </w:pPr>
    </w:p>
    <w:p w:rsidR="003941D0" w:rsidRPr="00EA6621" w:rsidRDefault="003941D0" w:rsidP="000B054F">
      <w:pPr>
        <w:snapToGrid w:val="0"/>
        <w:rPr>
          <w:b/>
          <w:sz w:val="20"/>
          <w:szCs w:val="20"/>
        </w:rPr>
      </w:pPr>
      <w:r w:rsidRPr="00EA6621">
        <w:rPr>
          <w:b/>
          <w:sz w:val="20"/>
          <w:szCs w:val="20"/>
        </w:rPr>
        <w:lastRenderedPageBreak/>
        <w:t>4</w:t>
      </w:r>
      <w:r w:rsidRPr="00EA6621">
        <w:rPr>
          <w:b/>
          <w:sz w:val="20"/>
          <w:szCs w:val="20"/>
        </w:rPr>
        <w:t>．</w:t>
      </w:r>
      <w:r w:rsidRPr="00EA6621">
        <w:rPr>
          <w:b/>
          <w:sz w:val="20"/>
          <w:szCs w:val="20"/>
        </w:rPr>
        <w:t>Conclusion and policy implications</w:t>
      </w:r>
    </w:p>
    <w:p w:rsidR="005A504E" w:rsidRPr="00EA6621" w:rsidRDefault="0086173E" w:rsidP="00016DA9">
      <w:pPr>
        <w:snapToGrid w:val="0"/>
        <w:ind w:firstLine="425"/>
        <w:rPr>
          <w:sz w:val="20"/>
          <w:szCs w:val="20"/>
        </w:rPr>
      </w:pPr>
      <w:r w:rsidRPr="0086173E">
        <w:rPr>
          <w:sz w:val="20"/>
          <w:szCs w:val="20"/>
          <w:lang w:val="en-GB"/>
        </w:rPr>
        <w:t xml:space="preserve">Prompt institution of appropriate antimicrobial therapy can reduce morbidity and mortality associated with enteric fever. Thus the sensitivity pattern of causative organisms must be studied as it contributes to knowledge of resistant patterns and emergence of drug resistance. This study concludes that an accurate diagnosis of enteric fever caused by </w:t>
      </w:r>
      <w:r w:rsidRPr="0086173E">
        <w:rPr>
          <w:i/>
          <w:iCs/>
          <w:sz w:val="20"/>
          <w:szCs w:val="20"/>
          <w:lang w:val="en-GB"/>
        </w:rPr>
        <w:t xml:space="preserve">Salmonella </w:t>
      </w:r>
      <w:r w:rsidRPr="0086173E">
        <w:rPr>
          <w:iCs/>
          <w:sz w:val="20"/>
          <w:szCs w:val="20"/>
          <w:lang w:val="en-GB"/>
        </w:rPr>
        <w:t xml:space="preserve">spp. may be achieved by identifying the pathogens from blood samples during the first week of infection and from urine after the second week if appropriate antimicrobial agents have not been administered. </w:t>
      </w:r>
      <w:r w:rsidRPr="0086173E">
        <w:rPr>
          <w:sz w:val="20"/>
          <w:szCs w:val="20"/>
          <w:lang w:val="en-GB"/>
        </w:rPr>
        <w:t xml:space="preserve">Infection caused by ingestion of the </w:t>
      </w:r>
      <w:r w:rsidRPr="0086173E">
        <w:rPr>
          <w:i/>
          <w:iCs/>
          <w:sz w:val="20"/>
          <w:szCs w:val="20"/>
          <w:lang w:val="en-GB"/>
        </w:rPr>
        <w:t xml:space="preserve">Salmonella </w:t>
      </w:r>
      <w:r w:rsidRPr="0086173E">
        <w:rPr>
          <w:iCs/>
          <w:sz w:val="20"/>
          <w:szCs w:val="20"/>
          <w:lang w:val="en-GB"/>
        </w:rPr>
        <w:t>spp.</w:t>
      </w:r>
      <w:r w:rsidRPr="0086173E">
        <w:rPr>
          <w:i/>
          <w:iCs/>
          <w:sz w:val="20"/>
          <w:szCs w:val="20"/>
          <w:lang w:val="en-GB"/>
        </w:rPr>
        <w:t xml:space="preserve"> </w:t>
      </w:r>
      <w:r w:rsidRPr="0086173E">
        <w:rPr>
          <w:sz w:val="20"/>
          <w:szCs w:val="20"/>
          <w:lang w:val="en-GB"/>
        </w:rPr>
        <w:t>in contaminated food or water or directly from faeces or contaminated fingers can be prevented mainly by personal and domestic hygiene,</w:t>
      </w:r>
      <w:r w:rsidR="0062425F">
        <w:rPr>
          <w:sz w:val="20"/>
          <w:szCs w:val="20"/>
          <w:lang w:val="en-GB"/>
        </w:rPr>
        <w:t xml:space="preserve"> </w:t>
      </w:r>
      <w:r w:rsidRPr="0086173E">
        <w:rPr>
          <w:sz w:val="20"/>
          <w:szCs w:val="20"/>
          <w:lang w:val="en-GB"/>
        </w:rPr>
        <w:t xml:space="preserve">provision of potable water supplies, safe disposal of </w:t>
      </w:r>
      <w:proofErr w:type="spellStart"/>
      <w:r w:rsidRPr="0086173E">
        <w:rPr>
          <w:sz w:val="20"/>
          <w:szCs w:val="20"/>
          <w:lang w:val="en-GB"/>
        </w:rPr>
        <w:t>feces</w:t>
      </w:r>
      <w:proofErr w:type="spellEnd"/>
      <w:r w:rsidRPr="0086173E">
        <w:rPr>
          <w:sz w:val="20"/>
          <w:szCs w:val="20"/>
          <w:lang w:val="en-GB"/>
        </w:rPr>
        <w:t xml:space="preserve"> and public education. Dedicated urban and rural agencies still need to develop more robust monitoring and/or hygiene standard inspection programs for local restaurants and fast joint to curtail the spr</w:t>
      </w:r>
      <w:r>
        <w:rPr>
          <w:sz w:val="20"/>
          <w:szCs w:val="20"/>
          <w:lang w:val="en-GB"/>
        </w:rPr>
        <w:t>ead of infections</w:t>
      </w:r>
      <w:r w:rsidR="005A504E" w:rsidRPr="00EA6621">
        <w:rPr>
          <w:sz w:val="20"/>
          <w:szCs w:val="20"/>
        </w:rPr>
        <w:t>.</w:t>
      </w:r>
    </w:p>
    <w:p w:rsidR="005A504E" w:rsidRPr="00EA6621" w:rsidRDefault="005A504E" w:rsidP="000B054F">
      <w:pPr>
        <w:snapToGrid w:val="0"/>
        <w:rPr>
          <w:b/>
          <w:sz w:val="20"/>
          <w:szCs w:val="20"/>
        </w:rPr>
      </w:pPr>
    </w:p>
    <w:p w:rsidR="000207C9" w:rsidRPr="00EA6621" w:rsidRDefault="000207C9" w:rsidP="000B054F">
      <w:pPr>
        <w:snapToGrid w:val="0"/>
        <w:rPr>
          <w:b/>
          <w:sz w:val="20"/>
          <w:szCs w:val="20"/>
        </w:rPr>
      </w:pPr>
      <w:r w:rsidRPr="00EA6621">
        <w:rPr>
          <w:b/>
          <w:sz w:val="20"/>
          <w:szCs w:val="20"/>
        </w:rPr>
        <w:lastRenderedPageBreak/>
        <w:t xml:space="preserve">Correspondence to: </w:t>
      </w:r>
    </w:p>
    <w:p w:rsidR="00620D11" w:rsidRPr="00620D11" w:rsidRDefault="00620D11" w:rsidP="00620D11">
      <w:pPr>
        <w:rPr>
          <w:color w:val="000025"/>
          <w:kern w:val="0"/>
          <w:sz w:val="20"/>
          <w:szCs w:val="20"/>
        </w:rPr>
      </w:pPr>
      <w:proofErr w:type="spellStart"/>
      <w:r w:rsidRPr="00620D11">
        <w:rPr>
          <w:color w:val="000025"/>
          <w:kern w:val="0"/>
          <w:sz w:val="20"/>
          <w:szCs w:val="20"/>
        </w:rPr>
        <w:t>Ikechukwu</w:t>
      </w:r>
      <w:proofErr w:type="spellEnd"/>
      <w:r w:rsidRPr="00620D11">
        <w:rPr>
          <w:color w:val="000025"/>
          <w:kern w:val="0"/>
          <w:sz w:val="20"/>
          <w:szCs w:val="20"/>
        </w:rPr>
        <w:t xml:space="preserve"> </w:t>
      </w:r>
      <w:proofErr w:type="spellStart"/>
      <w:r w:rsidRPr="00620D11">
        <w:rPr>
          <w:color w:val="000025"/>
          <w:kern w:val="0"/>
          <w:sz w:val="20"/>
          <w:szCs w:val="20"/>
        </w:rPr>
        <w:t>Okoli</w:t>
      </w:r>
      <w:proofErr w:type="spellEnd"/>
    </w:p>
    <w:p w:rsidR="00620D11" w:rsidRPr="00620D11" w:rsidRDefault="00620D11" w:rsidP="00620D11">
      <w:pPr>
        <w:rPr>
          <w:color w:val="000025"/>
          <w:kern w:val="0"/>
          <w:sz w:val="20"/>
          <w:szCs w:val="20"/>
        </w:rPr>
      </w:pPr>
      <w:r w:rsidRPr="00620D11">
        <w:rPr>
          <w:color w:val="000025"/>
          <w:kern w:val="0"/>
          <w:sz w:val="20"/>
          <w:szCs w:val="20"/>
        </w:rPr>
        <w:t xml:space="preserve">Department of Applied Microbiology </w:t>
      </w:r>
    </w:p>
    <w:p w:rsidR="00620D11" w:rsidRPr="00620D11" w:rsidRDefault="00620D11" w:rsidP="00620D11">
      <w:pPr>
        <w:rPr>
          <w:color w:val="000025"/>
          <w:kern w:val="0"/>
          <w:sz w:val="20"/>
          <w:szCs w:val="20"/>
        </w:rPr>
      </w:pPr>
      <w:proofErr w:type="spellStart"/>
      <w:r w:rsidRPr="00620D11">
        <w:rPr>
          <w:color w:val="000025"/>
          <w:kern w:val="0"/>
          <w:sz w:val="20"/>
          <w:szCs w:val="20"/>
        </w:rPr>
        <w:t>Nnamdi</w:t>
      </w:r>
      <w:proofErr w:type="spellEnd"/>
      <w:r w:rsidRPr="00620D11">
        <w:rPr>
          <w:color w:val="000025"/>
          <w:kern w:val="0"/>
          <w:sz w:val="20"/>
          <w:szCs w:val="20"/>
        </w:rPr>
        <w:t xml:space="preserve"> </w:t>
      </w:r>
      <w:proofErr w:type="spellStart"/>
      <w:r w:rsidRPr="00620D11">
        <w:rPr>
          <w:color w:val="000025"/>
          <w:kern w:val="0"/>
          <w:sz w:val="20"/>
          <w:szCs w:val="20"/>
        </w:rPr>
        <w:t>Azikiwe</w:t>
      </w:r>
      <w:proofErr w:type="spellEnd"/>
      <w:r w:rsidRPr="00620D11">
        <w:rPr>
          <w:color w:val="000025"/>
          <w:kern w:val="0"/>
          <w:sz w:val="20"/>
          <w:szCs w:val="20"/>
        </w:rPr>
        <w:t xml:space="preserve"> University </w:t>
      </w:r>
    </w:p>
    <w:p w:rsidR="00620D11" w:rsidRPr="00620D11" w:rsidRDefault="00620D11" w:rsidP="00620D11">
      <w:pPr>
        <w:rPr>
          <w:color w:val="000025"/>
          <w:kern w:val="0"/>
          <w:sz w:val="20"/>
          <w:szCs w:val="20"/>
        </w:rPr>
      </w:pPr>
      <w:r w:rsidRPr="00620D11">
        <w:rPr>
          <w:color w:val="000025"/>
          <w:kern w:val="0"/>
          <w:sz w:val="20"/>
          <w:szCs w:val="20"/>
        </w:rPr>
        <w:t xml:space="preserve">P.M.B. 5025, </w:t>
      </w:r>
      <w:proofErr w:type="spellStart"/>
      <w:r w:rsidRPr="00620D11">
        <w:rPr>
          <w:color w:val="000025"/>
          <w:kern w:val="0"/>
          <w:sz w:val="20"/>
          <w:szCs w:val="20"/>
        </w:rPr>
        <w:t>Awka</w:t>
      </w:r>
      <w:proofErr w:type="spellEnd"/>
      <w:r w:rsidRPr="00620D11">
        <w:rPr>
          <w:color w:val="000025"/>
          <w:kern w:val="0"/>
          <w:sz w:val="20"/>
          <w:szCs w:val="20"/>
        </w:rPr>
        <w:t>, Nigeria</w:t>
      </w:r>
    </w:p>
    <w:p w:rsidR="003941D0" w:rsidRPr="00EA6621" w:rsidRDefault="00560B4E" w:rsidP="00620D11">
      <w:pPr>
        <w:rPr>
          <w:rFonts w:eastAsia="黑体"/>
          <w:b/>
          <w:sz w:val="20"/>
          <w:szCs w:val="20"/>
        </w:rPr>
      </w:pPr>
      <w:hyperlink r:id="rId12" w:history="1">
        <w:r w:rsidR="00620D11" w:rsidRPr="00620D11">
          <w:rPr>
            <w:rStyle w:val="Hyperlink"/>
            <w:kern w:val="0"/>
            <w:sz w:val="20"/>
            <w:szCs w:val="20"/>
          </w:rPr>
          <w:t>ik.okoli@unizik.edu.ng</w:t>
        </w:r>
      </w:hyperlink>
    </w:p>
    <w:p w:rsidR="004179B6" w:rsidRPr="00EA6621" w:rsidRDefault="004179B6" w:rsidP="000B054F">
      <w:pPr>
        <w:rPr>
          <w:rFonts w:eastAsia="黑体"/>
          <w:b/>
          <w:sz w:val="20"/>
          <w:szCs w:val="20"/>
        </w:rPr>
      </w:pPr>
    </w:p>
    <w:p w:rsidR="003941D0" w:rsidRPr="00EA6621" w:rsidRDefault="003941D0" w:rsidP="000B054F">
      <w:pPr>
        <w:rPr>
          <w:rFonts w:eastAsia="黑体"/>
          <w:b/>
          <w:sz w:val="20"/>
          <w:szCs w:val="20"/>
        </w:rPr>
      </w:pPr>
      <w:r w:rsidRPr="00EA6621">
        <w:rPr>
          <w:rFonts w:eastAsia="黑体"/>
          <w:b/>
          <w:sz w:val="20"/>
          <w:szCs w:val="20"/>
        </w:rPr>
        <w:t>References</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Adkins HJ, Santiago LT. Increased recovery of enteric pathogens by use of both stool and rectal swab specimen. Journal of Clinical Microbiology 2006</w:t>
      </w:r>
      <w:proofErr w:type="gramStart"/>
      <w:r w:rsidRPr="00B57007">
        <w:rPr>
          <w:sz w:val="20"/>
          <w:szCs w:val="20"/>
        </w:rPr>
        <w:t>;25:58</w:t>
      </w:r>
      <w:proofErr w:type="gramEnd"/>
      <w:r w:rsidRPr="00B57007">
        <w:rPr>
          <w:sz w:val="20"/>
          <w:szCs w:val="20"/>
        </w:rPr>
        <w:t>-59.</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Ahmed D. Multidrug resistant Salmonella </w:t>
      </w:r>
      <w:proofErr w:type="spellStart"/>
      <w:r w:rsidRPr="00B57007">
        <w:rPr>
          <w:sz w:val="20"/>
          <w:szCs w:val="20"/>
        </w:rPr>
        <w:t>enterica</w:t>
      </w:r>
      <w:proofErr w:type="spellEnd"/>
      <w:r w:rsidRPr="00B57007">
        <w:rPr>
          <w:sz w:val="20"/>
          <w:szCs w:val="20"/>
        </w:rPr>
        <w:t xml:space="preserve"> </w:t>
      </w:r>
      <w:proofErr w:type="spellStart"/>
      <w:r w:rsidRPr="00B57007">
        <w:rPr>
          <w:sz w:val="20"/>
          <w:szCs w:val="20"/>
        </w:rPr>
        <w:t>serovar</w:t>
      </w:r>
      <w:proofErr w:type="spellEnd"/>
      <w:r w:rsidRPr="00B57007">
        <w:rPr>
          <w:sz w:val="20"/>
          <w:szCs w:val="20"/>
        </w:rPr>
        <w:t xml:space="preserve"> </w:t>
      </w:r>
      <w:proofErr w:type="spellStart"/>
      <w:r w:rsidRPr="00B57007">
        <w:rPr>
          <w:sz w:val="20"/>
          <w:szCs w:val="20"/>
        </w:rPr>
        <w:t>typhi</w:t>
      </w:r>
      <w:proofErr w:type="spellEnd"/>
      <w:r w:rsidRPr="00B57007">
        <w:rPr>
          <w:sz w:val="20"/>
          <w:szCs w:val="20"/>
        </w:rPr>
        <w:t xml:space="preserve"> isolates with high level resistance to Ciprofloxacin in Dhaka, Bangladesh. Antimicrobial Agents Chemotherapy 2006</w:t>
      </w:r>
      <w:proofErr w:type="gramStart"/>
      <w:r w:rsidRPr="00B57007">
        <w:rPr>
          <w:sz w:val="20"/>
          <w:szCs w:val="20"/>
        </w:rPr>
        <w:t>;50:3516</w:t>
      </w:r>
      <w:proofErr w:type="gramEnd"/>
      <w:r w:rsidRPr="00B57007">
        <w:rPr>
          <w:sz w:val="20"/>
          <w:szCs w:val="20"/>
        </w:rPr>
        <w:t>-3517.</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Al – </w:t>
      </w:r>
      <w:proofErr w:type="spellStart"/>
      <w:r w:rsidRPr="00B57007">
        <w:rPr>
          <w:sz w:val="20"/>
          <w:szCs w:val="20"/>
        </w:rPr>
        <w:t>jurayyan</w:t>
      </w:r>
      <w:proofErr w:type="spellEnd"/>
      <w:r w:rsidRPr="00B57007">
        <w:rPr>
          <w:sz w:val="20"/>
          <w:szCs w:val="20"/>
        </w:rPr>
        <w:t xml:space="preserve"> AM, AI-</w:t>
      </w:r>
      <w:proofErr w:type="spellStart"/>
      <w:r w:rsidRPr="00B57007">
        <w:rPr>
          <w:sz w:val="20"/>
          <w:szCs w:val="20"/>
        </w:rPr>
        <w:t>Rasheedi</w:t>
      </w:r>
      <w:proofErr w:type="spellEnd"/>
      <w:r w:rsidRPr="00B57007">
        <w:rPr>
          <w:sz w:val="20"/>
          <w:szCs w:val="20"/>
        </w:rPr>
        <w:t xml:space="preserve"> NAM, Mohammad N, </w:t>
      </w:r>
      <w:proofErr w:type="spellStart"/>
      <w:r w:rsidRPr="00B57007">
        <w:rPr>
          <w:sz w:val="20"/>
          <w:szCs w:val="20"/>
        </w:rPr>
        <w:t>Alnasser</w:t>
      </w:r>
      <w:proofErr w:type="spellEnd"/>
      <w:r w:rsidRPr="00B57007">
        <w:rPr>
          <w:sz w:val="20"/>
          <w:szCs w:val="20"/>
        </w:rPr>
        <w:t xml:space="preserve"> MM, </w:t>
      </w:r>
      <w:proofErr w:type="spellStart"/>
      <w:r w:rsidRPr="00B57007">
        <w:rPr>
          <w:sz w:val="20"/>
          <w:szCs w:val="20"/>
        </w:rPr>
        <w:t>Mugeiren</w:t>
      </w:r>
      <w:proofErr w:type="spellEnd"/>
      <w:r w:rsidRPr="00B57007">
        <w:rPr>
          <w:sz w:val="20"/>
          <w:szCs w:val="20"/>
        </w:rPr>
        <w:t xml:space="preserve"> AT, </w:t>
      </w:r>
      <w:proofErr w:type="spellStart"/>
      <w:r w:rsidRPr="00B57007">
        <w:rPr>
          <w:sz w:val="20"/>
          <w:szCs w:val="20"/>
        </w:rPr>
        <w:t>Abdullahi</w:t>
      </w:r>
      <w:proofErr w:type="spellEnd"/>
      <w:r w:rsidRPr="00B57007">
        <w:rPr>
          <w:sz w:val="20"/>
          <w:szCs w:val="20"/>
        </w:rPr>
        <w:t xml:space="preserve"> SA. Childhood bacterial </w:t>
      </w:r>
      <w:proofErr w:type="spellStart"/>
      <w:r w:rsidRPr="00B57007">
        <w:rPr>
          <w:sz w:val="20"/>
          <w:szCs w:val="20"/>
        </w:rPr>
        <w:t>Diarrhoea</w:t>
      </w:r>
      <w:proofErr w:type="spellEnd"/>
      <w:r w:rsidRPr="00B57007">
        <w:rPr>
          <w:sz w:val="20"/>
          <w:szCs w:val="20"/>
        </w:rPr>
        <w:t xml:space="preserve"> in regional hospital in Saudi Arabia. Journal of Tropical Medicine Hygiene 2004</w:t>
      </w:r>
      <w:proofErr w:type="gramStart"/>
      <w:r w:rsidRPr="00B57007">
        <w:rPr>
          <w:sz w:val="20"/>
          <w:szCs w:val="20"/>
        </w:rPr>
        <w:t>;97:87</w:t>
      </w:r>
      <w:proofErr w:type="gramEnd"/>
      <w:r w:rsidRPr="00B57007">
        <w:rPr>
          <w:sz w:val="20"/>
          <w:szCs w:val="20"/>
        </w:rPr>
        <w:t>-90.</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Andrews GP, </w:t>
      </w:r>
      <w:proofErr w:type="spellStart"/>
      <w:r w:rsidRPr="00B57007">
        <w:rPr>
          <w:sz w:val="20"/>
          <w:szCs w:val="20"/>
        </w:rPr>
        <w:t>Hromockyi</w:t>
      </w:r>
      <w:proofErr w:type="spellEnd"/>
      <w:r w:rsidRPr="00B57007">
        <w:rPr>
          <w:sz w:val="20"/>
          <w:szCs w:val="20"/>
        </w:rPr>
        <w:t xml:space="preserve"> AE, Coker C, </w:t>
      </w:r>
      <w:proofErr w:type="spellStart"/>
      <w:r w:rsidRPr="00B57007">
        <w:rPr>
          <w:sz w:val="20"/>
          <w:szCs w:val="20"/>
        </w:rPr>
        <w:t>Maurelli</w:t>
      </w:r>
      <w:proofErr w:type="spellEnd"/>
      <w:r w:rsidRPr="00B57007">
        <w:rPr>
          <w:sz w:val="20"/>
          <w:szCs w:val="20"/>
        </w:rPr>
        <w:t xml:space="preserve"> </w:t>
      </w:r>
      <w:r w:rsidRPr="00B57007">
        <w:rPr>
          <w:sz w:val="20"/>
          <w:szCs w:val="20"/>
        </w:rPr>
        <w:lastRenderedPageBreak/>
        <w:t xml:space="preserve">AT. Two novel virulence loci, </w:t>
      </w:r>
      <w:proofErr w:type="spellStart"/>
      <w:r w:rsidRPr="00B57007">
        <w:rPr>
          <w:sz w:val="20"/>
          <w:szCs w:val="20"/>
        </w:rPr>
        <w:t>MxiA</w:t>
      </w:r>
      <w:proofErr w:type="spellEnd"/>
      <w:r w:rsidRPr="00B57007">
        <w:rPr>
          <w:sz w:val="20"/>
          <w:szCs w:val="20"/>
        </w:rPr>
        <w:t xml:space="preserve"> and </w:t>
      </w:r>
      <w:proofErr w:type="spellStart"/>
      <w:r w:rsidRPr="00B57007">
        <w:rPr>
          <w:sz w:val="20"/>
          <w:szCs w:val="20"/>
        </w:rPr>
        <w:t>MxiB</w:t>
      </w:r>
      <w:proofErr w:type="spellEnd"/>
      <w:r w:rsidRPr="00B57007">
        <w:rPr>
          <w:sz w:val="20"/>
          <w:szCs w:val="20"/>
        </w:rPr>
        <w:t xml:space="preserve">, in </w:t>
      </w:r>
      <w:proofErr w:type="spellStart"/>
      <w:r w:rsidRPr="00B57007">
        <w:rPr>
          <w:sz w:val="20"/>
          <w:szCs w:val="20"/>
        </w:rPr>
        <w:t>Shigella</w:t>
      </w:r>
      <w:proofErr w:type="spellEnd"/>
      <w:r w:rsidRPr="00B57007">
        <w:rPr>
          <w:sz w:val="20"/>
          <w:szCs w:val="20"/>
        </w:rPr>
        <w:t xml:space="preserve"> </w:t>
      </w:r>
      <w:proofErr w:type="spellStart"/>
      <w:r w:rsidRPr="00B57007">
        <w:rPr>
          <w:sz w:val="20"/>
          <w:szCs w:val="20"/>
        </w:rPr>
        <w:t>flexneri</w:t>
      </w:r>
      <w:proofErr w:type="spellEnd"/>
      <w:r w:rsidRPr="00B57007">
        <w:rPr>
          <w:sz w:val="20"/>
          <w:szCs w:val="20"/>
        </w:rPr>
        <w:t xml:space="preserve"> facilitate excretion of invasion plasmid antigens. Infection and Immunity 2005</w:t>
      </w:r>
      <w:proofErr w:type="gramStart"/>
      <w:r w:rsidRPr="00B57007">
        <w:rPr>
          <w:sz w:val="20"/>
          <w:szCs w:val="20"/>
        </w:rPr>
        <w:t>;59:19</w:t>
      </w:r>
      <w:proofErr w:type="gramEnd"/>
      <w:r w:rsidRPr="00B57007">
        <w:rPr>
          <w:sz w:val="20"/>
          <w:szCs w:val="20"/>
        </w:rPr>
        <w:t>-25.</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Arora</w:t>
      </w:r>
      <w:proofErr w:type="spellEnd"/>
      <w:r w:rsidRPr="00B57007">
        <w:rPr>
          <w:sz w:val="20"/>
          <w:szCs w:val="20"/>
        </w:rPr>
        <w:t xml:space="preserve"> DR. Text book of Microbiology. 2nd </w:t>
      </w:r>
      <w:proofErr w:type="spellStart"/>
      <w:r w:rsidRPr="00B57007">
        <w:rPr>
          <w:sz w:val="20"/>
          <w:szCs w:val="20"/>
        </w:rPr>
        <w:t>edn</w:t>
      </w:r>
      <w:proofErr w:type="spellEnd"/>
      <w:r w:rsidRPr="00B57007">
        <w:rPr>
          <w:sz w:val="20"/>
          <w:szCs w:val="20"/>
        </w:rPr>
        <w:t>. CBS Publishers, New York, United Kingdom 2006.</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Bauer AW, Kirby WM, </w:t>
      </w:r>
      <w:proofErr w:type="spellStart"/>
      <w:r w:rsidRPr="00B57007">
        <w:rPr>
          <w:sz w:val="20"/>
          <w:szCs w:val="20"/>
        </w:rPr>
        <w:t>Sherris</w:t>
      </w:r>
      <w:proofErr w:type="spellEnd"/>
      <w:r w:rsidRPr="00B57007">
        <w:rPr>
          <w:sz w:val="20"/>
          <w:szCs w:val="20"/>
        </w:rPr>
        <w:t xml:space="preserve"> JC, </w:t>
      </w:r>
      <w:proofErr w:type="spellStart"/>
      <w:r w:rsidRPr="00B57007">
        <w:rPr>
          <w:sz w:val="20"/>
          <w:szCs w:val="20"/>
        </w:rPr>
        <w:t>Turck</w:t>
      </w:r>
      <w:proofErr w:type="spellEnd"/>
      <w:r w:rsidRPr="00B57007">
        <w:rPr>
          <w:sz w:val="20"/>
          <w:szCs w:val="20"/>
        </w:rPr>
        <w:t xml:space="preserve"> M. Antibiotic susceptibility testing by a standardized single disk method. Am J </w:t>
      </w:r>
      <w:proofErr w:type="spellStart"/>
      <w:r w:rsidRPr="00B57007">
        <w:rPr>
          <w:sz w:val="20"/>
          <w:szCs w:val="20"/>
        </w:rPr>
        <w:t>Clin</w:t>
      </w:r>
      <w:proofErr w:type="spellEnd"/>
      <w:r w:rsidRPr="00B57007">
        <w:rPr>
          <w:sz w:val="20"/>
          <w:szCs w:val="20"/>
        </w:rPr>
        <w:t xml:space="preserve"> </w:t>
      </w:r>
      <w:proofErr w:type="spellStart"/>
      <w:r w:rsidRPr="00B57007">
        <w:rPr>
          <w:sz w:val="20"/>
          <w:szCs w:val="20"/>
        </w:rPr>
        <w:t>Pathol</w:t>
      </w:r>
      <w:proofErr w:type="spellEnd"/>
      <w:r w:rsidRPr="00B57007">
        <w:rPr>
          <w:sz w:val="20"/>
          <w:szCs w:val="20"/>
        </w:rPr>
        <w:t xml:space="preserve"> 1966</w:t>
      </w:r>
      <w:proofErr w:type="gramStart"/>
      <w:r w:rsidRPr="00B57007">
        <w:rPr>
          <w:sz w:val="20"/>
          <w:szCs w:val="20"/>
        </w:rPr>
        <w:t>;45</w:t>
      </w:r>
      <w:proofErr w:type="gramEnd"/>
      <w:r w:rsidRPr="00B57007">
        <w:rPr>
          <w:sz w:val="20"/>
          <w:szCs w:val="20"/>
        </w:rPr>
        <w:t>(4):493-496.</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Cheesbrough</w:t>
      </w:r>
      <w:proofErr w:type="spellEnd"/>
      <w:r w:rsidRPr="00B57007">
        <w:rPr>
          <w:sz w:val="20"/>
          <w:szCs w:val="20"/>
        </w:rPr>
        <w:t xml:space="preserve"> M. District laboratory practice in tropical countries. </w:t>
      </w:r>
      <w:proofErr w:type="spellStart"/>
      <w:r w:rsidRPr="00B57007">
        <w:rPr>
          <w:sz w:val="20"/>
          <w:szCs w:val="20"/>
        </w:rPr>
        <w:t>Combridge</w:t>
      </w:r>
      <w:proofErr w:type="spellEnd"/>
      <w:r w:rsidRPr="00B57007">
        <w:rPr>
          <w:sz w:val="20"/>
          <w:szCs w:val="20"/>
        </w:rPr>
        <w:t xml:space="preserve"> University Press, New York 2002.</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CLSI. Performance Standards for Antimicrobial Susceptibility Testing. Twenty-Fourth Informational Supplement. CLSI Document M100-S24. Clinical and Laboratory Standards Institute – formerly NCCLS, Wayne, PA, USA 2014.</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Dutta</w:t>
      </w:r>
      <w:proofErr w:type="spellEnd"/>
      <w:r w:rsidRPr="00B57007">
        <w:rPr>
          <w:sz w:val="20"/>
          <w:szCs w:val="20"/>
        </w:rPr>
        <w:t xml:space="preserve"> S, Sur D, Manna B, </w:t>
      </w:r>
      <w:proofErr w:type="spellStart"/>
      <w:r w:rsidRPr="00B57007">
        <w:rPr>
          <w:sz w:val="20"/>
          <w:szCs w:val="20"/>
        </w:rPr>
        <w:t>Sen</w:t>
      </w:r>
      <w:proofErr w:type="spellEnd"/>
      <w:r w:rsidRPr="00B57007">
        <w:rPr>
          <w:sz w:val="20"/>
          <w:szCs w:val="20"/>
        </w:rPr>
        <w:t xml:space="preserve"> B, Bhattacharya M, Bhattacharya SK, </w:t>
      </w:r>
      <w:proofErr w:type="spellStart"/>
      <w:r w:rsidRPr="00B57007">
        <w:rPr>
          <w:sz w:val="20"/>
          <w:szCs w:val="20"/>
        </w:rPr>
        <w:t>Wain</w:t>
      </w:r>
      <w:proofErr w:type="spellEnd"/>
      <w:r w:rsidRPr="00B57007">
        <w:rPr>
          <w:sz w:val="20"/>
          <w:szCs w:val="20"/>
        </w:rPr>
        <w:t xml:space="preserve"> J, Nair S, Clemens JD, </w:t>
      </w:r>
      <w:proofErr w:type="spellStart"/>
      <w:r w:rsidRPr="00B57007">
        <w:rPr>
          <w:sz w:val="20"/>
          <w:szCs w:val="20"/>
        </w:rPr>
        <w:t>Ochiai</w:t>
      </w:r>
      <w:proofErr w:type="spellEnd"/>
      <w:r w:rsidRPr="00B57007">
        <w:rPr>
          <w:sz w:val="20"/>
          <w:szCs w:val="20"/>
        </w:rPr>
        <w:t xml:space="preserve"> RL. Emergence of highly </w:t>
      </w:r>
      <w:proofErr w:type="spellStart"/>
      <w:r w:rsidRPr="00B57007">
        <w:rPr>
          <w:sz w:val="20"/>
          <w:szCs w:val="20"/>
        </w:rPr>
        <w:t>fluoroquinolone</w:t>
      </w:r>
      <w:proofErr w:type="spellEnd"/>
      <w:r w:rsidRPr="00B57007">
        <w:rPr>
          <w:sz w:val="20"/>
          <w:szCs w:val="20"/>
        </w:rPr>
        <w:t xml:space="preserve"> resistant Salmonella </w:t>
      </w:r>
      <w:proofErr w:type="spellStart"/>
      <w:r w:rsidRPr="00B57007">
        <w:rPr>
          <w:sz w:val="20"/>
          <w:szCs w:val="20"/>
        </w:rPr>
        <w:t>enterica</w:t>
      </w:r>
      <w:proofErr w:type="spellEnd"/>
      <w:r w:rsidRPr="00B57007">
        <w:rPr>
          <w:sz w:val="20"/>
          <w:szCs w:val="20"/>
        </w:rPr>
        <w:t xml:space="preserve"> </w:t>
      </w:r>
      <w:proofErr w:type="spellStart"/>
      <w:r w:rsidRPr="00B57007">
        <w:rPr>
          <w:sz w:val="20"/>
          <w:szCs w:val="20"/>
        </w:rPr>
        <w:t>serovar</w:t>
      </w:r>
      <w:proofErr w:type="spellEnd"/>
      <w:r w:rsidRPr="00B57007">
        <w:rPr>
          <w:sz w:val="20"/>
          <w:szCs w:val="20"/>
        </w:rPr>
        <w:t xml:space="preserve"> </w:t>
      </w:r>
      <w:proofErr w:type="spellStart"/>
      <w:r w:rsidRPr="00B57007">
        <w:rPr>
          <w:sz w:val="20"/>
          <w:szCs w:val="20"/>
        </w:rPr>
        <w:t>typhi</w:t>
      </w:r>
      <w:proofErr w:type="spellEnd"/>
      <w:r w:rsidRPr="00B57007">
        <w:rPr>
          <w:sz w:val="20"/>
          <w:szCs w:val="20"/>
        </w:rPr>
        <w:t xml:space="preserve"> in community-based fever surveillance from Kolkata, India. International Journal Antimicrobial Agents 2008</w:t>
      </w:r>
      <w:proofErr w:type="gramStart"/>
      <w:r w:rsidRPr="00B57007">
        <w:rPr>
          <w:sz w:val="20"/>
          <w:szCs w:val="20"/>
        </w:rPr>
        <w:t>;31:387</w:t>
      </w:r>
      <w:proofErr w:type="gramEnd"/>
      <w:r w:rsidRPr="00B57007">
        <w:rPr>
          <w:sz w:val="20"/>
          <w:szCs w:val="20"/>
        </w:rPr>
        <w:t>-389.</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Edwards PR, Ewing WH. Identification of </w:t>
      </w:r>
      <w:proofErr w:type="spellStart"/>
      <w:r w:rsidRPr="00B57007">
        <w:rPr>
          <w:sz w:val="20"/>
          <w:szCs w:val="20"/>
        </w:rPr>
        <w:t>Enterobacteriaceae</w:t>
      </w:r>
      <w:proofErr w:type="spellEnd"/>
      <w:r w:rsidRPr="00B57007">
        <w:rPr>
          <w:sz w:val="20"/>
          <w:szCs w:val="20"/>
        </w:rPr>
        <w:t xml:space="preserve">. 3rd </w:t>
      </w:r>
      <w:proofErr w:type="spellStart"/>
      <w:r w:rsidRPr="00B57007">
        <w:rPr>
          <w:sz w:val="20"/>
          <w:szCs w:val="20"/>
        </w:rPr>
        <w:t>edn</w:t>
      </w:r>
      <w:proofErr w:type="spellEnd"/>
      <w:r w:rsidRPr="00B57007">
        <w:rPr>
          <w:sz w:val="20"/>
          <w:szCs w:val="20"/>
        </w:rPr>
        <w:t>. Burgess Publishing Company, Minneapolis, USA 1972.</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Kauffmann F. The bacteriology of </w:t>
      </w:r>
      <w:proofErr w:type="spellStart"/>
      <w:r w:rsidRPr="00B57007">
        <w:rPr>
          <w:sz w:val="20"/>
          <w:szCs w:val="20"/>
        </w:rPr>
        <w:t>Enterobacteriaceae</w:t>
      </w:r>
      <w:proofErr w:type="spellEnd"/>
      <w:r w:rsidRPr="00B57007">
        <w:rPr>
          <w:sz w:val="20"/>
          <w:szCs w:val="20"/>
        </w:rPr>
        <w:t xml:space="preserve"> </w:t>
      </w:r>
      <w:proofErr w:type="spellStart"/>
      <w:r w:rsidRPr="00B57007">
        <w:rPr>
          <w:sz w:val="20"/>
          <w:szCs w:val="20"/>
        </w:rPr>
        <w:t>Publ</w:t>
      </w:r>
      <w:proofErr w:type="spellEnd"/>
      <w:r w:rsidRPr="00B57007">
        <w:rPr>
          <w:sz w:val="20"/>
          <w:szCs w:val="20"/>
        </w:rPr>
        <w:t xml:space="preserve"> </w:t>
      </w:r>
      <w:proofErr w:type="spellStart"/>
      <w:r w:rsidRPr="00B57007">
        <w:rPr>
          <w:sz w:val="20"/>
          <w:szCs w:val="20"/>
        </w:rPr>
        <w:t>Ejnar</w:t>
      </w:r>
      <w:proofErr w:type="spellEnd"/>
      <w:r w:rsidRPr="00B57007">
        <w:rPr>
          <w:sz w:val="20"/>
          <w:szCs w:val="20"/>
        </w:rPr>
        <w:t xml:space="preserve"> </w:t>
      </w:r>
      <w:proofErr w:type="spellStart"/>
      <w:r w:rsidRPr="00B57007">
        <w:rPr>
          <w:sz w:val="20"/>
          <w:szCs w:val="20"/>
        </w:rPr>
        <w:t>Munksgaard</w:t>
      </w:r>
      <w:proofErr w:type="spellEnd"/>
      <w:r w:rsidRPr="00B57007">
        <w:rPr>
          <w:sz w:val="20"/>
          <w:szCs w:val="20"/>
        </w:rPr>
        <w:t xml:space="preserve"> Copenhagen 1966.</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Khan AA, Melvin CD, </w:t>
      </w:r>
      <w:proofErr w:type="spellStart"/>
      <w:r w:rsidRPr="00B57007">
        <w:rPr>
          <w:sz w:val="20"/>
          <w:szCs w:val="20"/>
        </w:rPr>
        <w:t>Dagdag</w:t>
      </w:r>
      <w:proofErr w:type="spellEnd"/>
      <w:r w:rsidRPr="00B57007">
        <w:rPr>
          <w:sz w:val="20"/>
          <w:szCs w:val="20"/>
        </w:rPr>
        <w:t xml:space="preserve"> EB. Identification and molecular characterization of Salmonella spp. from unpasteurized orange juices and identification of new serotype Salmonella strain S. enteric </w:t>
      </w:r>
      <w:proofErr w:type="spellStart"/>
      <w:r w:rsidRPr="00B57007">
        <w:rPr>
          <w:sz w:val="20"/>
          <w:szCs w:val="20"/>
        </w:rPr>
        <w:t>serovar</w:t>
      </w:r>
      <w:proofErr w:type="spellEnd"/>
      <w:r w:rsidRPr="00B57007">
        <w:rPr>
          <w:sz w:val="20"/>
          <w:szCs w:val="20"/>
        </w:rPr>
        <w:t>. Food Microbiology 2007</w:t>
      </w:r>
      <w:proofErr w:type="gramStart"/>
      <w:r w:rsidRPr="00B57007">
        <w:rPr>
          <w:sz w:val="20"/>
          <w:szCs w:val="20"/>
        </w:rPr>
        <w:t>;24</w:t>
      </w:r>
      <w:proofErr w:type="gramEnd"/>
      <w:r w:rsidRPr="00B57007">
        <w:rPr>
          <w:sz w:val="20"/>
          <w:szCs w:val="20"/>
        </w:rPr>
        <w:t>(5):39-43.</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Khanal</w:t>
      </w:r>
      <w:proofErr w:type="spellEnd"/>
      <w:r w:rsidRPr="00B57007">
        <w:rPr>
          <w:sz w:val="20"/>
          <w:szCs w:val="20"/>
        </w:rPr>
        <w:t xml:space="preserve"> B, Sharma SK, Bhattacharya SK, </w:t>
      </w:r>
      <w:proofErr w:type="spellStart"/>
      <w:r w:rsidRPr="00B57007">
        <w:rPr>
          <w:sz w:val="20"/>
          <w:szCs w:val="20"/>
        </w:rPr>
        <w:t>Bhattarai</w:t>
      </w:r>
      <w:proofErr w:type="spellEnd"/>
      <w:r w:rsidRPr="00B57007">
        <w:rPr>
          <w:sz w:val="20"/>
          <w:szCs w:val="20"/>
        </w:rPr>
        <w:t xml:space="preserve"> NR, Deb M, </w:t>
      </w:r>
      <w:proofErr w:type="spellStart"/>
      <w:r w:rsidRPr="00B57007">
        <w:rPr>
          <w:sz w:val="20"/>
          <w:szCs w:val="20"/>
        </w:rPr>
        <w:t>Kanungo</w:t>
      </w:r>
      <w:proofErr w:type="spellEnd"/>
      <w:r w:rsidRPr="00B57007">
        <w:rPr>
          <w:sz w:val="20"/>
          <w:szCs w:val="20"/>
        </w:rPr>
        <w:t xml:space="preserve"> R. Antimicrobial susceptibility patterns of Salmonella </w:t>
      </w:r>
      <w:proofErr w:type="spellStart"/>
      <w:r w:rsidRPr="00B57007">
        <w:rPr>
          <w:sz w:val="20"/>
          <w:szCs w:val="20"/>
        </w:rPr>
        <w:t>enterica</w:t>
      </w:r>
      <w:proofErr w:type="spellEnd"/>
      <w:r w:rsidRPr="00B57007">
        <w:rPr>
          <w:sz w:val="20"/>
          <w:szCs w:val="20"/>
        </w:rPr>
        <w:t xml:space="preserve"> serotype </w:t>
      </w:r>
      <w:proofErr w:type="spellStart"/>
      <w:r w:rsidRPr="00B57007">
        <w:rPr>
          <w:sz w:val="20"/>
          <w:szCs w:val="20"/>
        </w:rPr>
        <w:t>typhi</w:t>
      </w:r>
      <w:proofErr w:type="spellEnd"/>
      <w:r w:rsidRPr="00B57007">
        <w:rPr>
          <w:sz w:val="20"/>
          <w:szCs w:val="20"/>
        </w:rPr>
        <w:t xml:space="preserve"> in eastern Nepal. J Health </w:t>
      </w:r>
      <w:proofErr w:type="spellStart"/>
      <w:r w:rsidRPr="00B57007">
        <w:rPr>
          <w:sz w:val="20"/>
          <w:szCs w:val="20"/>
        </w:rPr>
        <w:t>Popul</w:t>
      </w:r>
      <w:proofErr w:type="spellEnd"/>
      <w:r w:rsidRPr="00B57007">
        <w:rPr>
          <w:sz w:val="20"/>
          <w:szCs w:val="20"/>
        </w:rPr>
        <w:t xml:space="preserve"> </w:t>
      </w:r>
      <w:proofErr w:type="spellStart"/>
      <w:r w:rsidRPr="00B57007">
        <w:rPr>
          <w:sz w:val="20"/>
          <w:szCs w:val="20"/>
        </w:rPr>
        <w:t>Nutr</w:t>
      </w:r>
      <w:proofErr w:type="spellEnd"/>
      <w:r w:rsidRPr="00B57007">
        <w:rPr>
          <w:sz w:val="20"/>
          <w:szCs w:val="20"/>
        </w:rPr>
        <w:t xml:space="preserve"> 2007</w:t>
      </w:r>
      <w:proofErr w:type="gramStart"/>
      <w:r w:rsidRPr="00B57007">
        <w:rPr>
          <w:sz w:val="20"/>
          <w:szCs w:val="20"/>
        </w:rPr>
        <w:t>;25</w:t>
      </w:r>
      <w:proofErr w:type="gramEnd"/>
      <w:r w:rsidRPr="00B57007">
        <w:rPr>
          <w:sz w:val="20"/>
          <w:szCs w:val="20"/>
        </w:rPr>
        <w:t>(1):82-87.</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lastRenderedPageBreak/>
        <w:t xml:space="preserve">Merchant IA, Packer RA. Veterinary Bacteriology and Virology. 7th </w:t>
      </w:r>
      <w:proofErr w:type="spellStart"/>
      <w:r w:rsidRPr="00B57007">
        <w:rPr>
          <w:sz w:val="20"/>
          <w:szCs w:val="20"/>
        </w:rPr>
        <w:t>edn</w:t>
      </w:r>
      <w:proofErr w:type="spellEnd"/>
      <w:r w:rsidRPr="00B57007">
        <w:rPr>
          <w:sz w:val="20"/>
          <w:szCs w:val="20"/>
        </w:rPr>
        <w:t>. The Iowa University Press, USA 1967.</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Mohanty</w:t>
      </w:r>
      <w:proofErr w:type="spellEnd"/>
      <w:r w:rsidRPr="00B57007">
        <w:rPr>
          <w:sz w:val="20"/>
          <w:szCs w:val="20"/>
        </w:rPr>
        <w:t xml:space="preserve"> S, </w:t>
      </w:r>
      <w:proofErr w:type="spellStart"/>
      <w:r w:rsidRPr="00B57007">
        <w:rPr>
          <w:sz w:val="20"/>
          <w:szCs w:val="20"/>
        </w:rPr>
        <w:t>Renuka</w:t>
      </w:r>
      <w:proofErr w:type="spellEnd"/>
      <w:r w:rsidRPr="00B57007">
        <w:rPr>
          <w:sz w:val="20"/>
          <w:szCs w:val="20"/>
        </w:rPr>
        <w:t xml:space="preserve"> K, </w:t>
      </w:r>
      <w:proofErr w:type="spellStart"/>
      <w:r w:rsidRPr="00B57007">
        <w:rPr>
          <w:sz w:val="20"/>
          <w:szCs w:val="20"/>
        </w:rPr>
        <w:t>Sood</w:t>
      </w:r>
      <w:proofErr w:type="spellEnd"/>
      <w:r w:rsidRPr="00B57007">
        <w:rPr>
          <w:sz w:val="20"/>
          <w:szCs w:val="20"/>
        </w:rPr>
        <w:t xml:space="preserve"> S, Das BK, </w:t>
      </w:r>
      <w:proofErr w:type="spellStart"/>
      <w:r w:rsidRPr="00B57007">
        <w:rPr>
          <w:sz w:val="20"/>
          <w:szCs w:val="20"/>
        </w:rPr>
        <w:t>Kapil</w:t>
      </w:r>
      <w:proofErr w:type="spellEnd"/>
      <w:r w:rsidRPr="00B57007">
        <w:rPr>
          <w:sz w:val="20"/>
          <w:szCs w:val="20"/>
        </w:rPr>
        <w:t xml:space="preserve"> A. </w:t>
      </w:r>
      <w:proofErr w:type="spellStart"/>
      <w:r w:rsidRPr="00B57007">
        <w:rPr>
          <w:sz w:val="20"/>
          <w:szCs w:val="20"/>
        </w:rPr>
        <w:t>Antibiogram</w:t>
      </w:r>
      <w:proofErr w:type="spellEnd"/>
      <w:r w:rsidRPr="00B57007">
        <w:rPr>
          <w:sz w:val="20"/>
          <w:szCs w:val="20"/>
        </w:rPr>
        <w:t xml:space="preserve"> pattern and seasonality of Salmonella serotypes in a North Indian tertiary care hospital. Epidemiology of Infections 2006</w:t>
      </w:r>
      <w:proofErr w:type="gramStart"/>
      <w:r w:rsidRPr="00B57007">
        <w:rPr>
          <w:sz w:val="20"/>
          <w:szCs w:val="20"/>
        </w:rPr>
        <w:t>;134:961</w:t>
      </w:r>
      <w:proofErr w:type="gramEnd"/>
      <w:r w:rsidRPr="00B57007">
        <w:rPr>
          <w:sz w:val="20"/>
          <w:szCs w:val="20"/>
        </w:rPr>
        <w:t>-966.</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Padmapriya</w:t>
      </w:r>
      <w:proofErr w:type="spellEnd"/>
      <w:r w:rsidRPr="00B57007">
        <w:rPr>
          <w:sz w:val="20"/>
          <w:szCs w:val="20"/>
        </w:rPr>
        <w:t xml:space="preserve"> V, Kenneth J, </w:t>
      </w:r>
      <w:proofErr w:type="spellStart"/>
      <w:r w:rsidRPr="00B57007">
        <w:rPr>
          <w:sz w:val="20"/>
          <w:szCs w:val="20"/>
        </w:rPr>
        <w:t>Amarnath</w:t>
      </w:r>
      <w:proofErr w:type="spellEnd"/>
      <w:r w:rsidRPr="00B57007">
        <w:rPr>
          <w:sz w:val="20"/>
          <w:szCs w:val="20"/>
        </w:rPr>
        <w:t xml:space="preserve"> SK. Re-emergence of Salmonella </w:t>
      </w:r>
      <w:proofErr w:type="spellStart"/>
      <w:r w:rsidRPr="00B57007">
        <w:rPr>
          <w:sz w:val="20"/>
          <w:szCs w:val="20"/>
        </w:rPr>
        <w:t>Paratyphi</w:t>
      </w:r>
      <w:proofErr w:type="spellEnd"/>
      <w:r w:rsidRPr="00B57007">
        <w:rPr>
          <w:sz w:val="20"/>
          <w:szCs w:val="20"/>
        </w:rPr>
        <w:t xml:space="preserve"> A: a shift in immunity. National Medical Journal of India 2003</w:t>
      </w:r>
      <w:proofErr w:type="gramStart"/>
      <w:r w:rsidRPr="00B57007">
        <w:rPr>
          <w:sz w:val="20"/>
          <w:szCs w:val="20"/>
        </w:rPr>
        <w:t>;16:47</w:t>
      </w:r>
      <w:proofErr w:type="gramEnd"/>
      <w:r w:rsidRPr="00B57007">
        <w:rPr>
          <w:sz w:val="20"/>
          <w:szCs w:val="20"/>
        </w:rPr>
        <w:t>-48.</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Perilla</w:t>
      </w:r>
      <w:proofErr w:type="spellEnd"/>
      <w:r w:rsidRPr="00B57007">
        <w:rPr>
          <w:sz w:val="20"/>
          <w:szCs w:val="20"/>
        </w:rPr>
        <w:t xml:space="preserve"> MJ, </w:t>
      </w:r>
      <w:proofErr w:type="spellStart"/>
      <w:r w:rsidRPr="00B57007">
        <w:rPr>
          <w:sz w:val="20"/>
          <w:szCs w:val="20"/>
        </w:rPr>
        <w:t>Ajello</w:t>
      </w:r>
      <w:proofErr w:type="spellEnd"/>
      <w:r w:rsidRPr="00B57007">
        <w:rPr>
          <w:sz w:val="20"/>
          <w:szCs w:val="20"/>
        </w:rPr>
        <w:t xml:space="preserve"> G, Bopp C, Elliott J, </w:t>
      </w:r>
      <w:proofErr w:type="spellStart"/>
      <w:r w:rsidRPr="00B57007">
        <w:rPr>
          <w:sz w:val="20"/>
          <w:szCs w:val="20"/>
        </w:rPr>
        <w:t>Facklam</w:t>
      </w:r>
      <w:proofErr w:type="spellEnd"/>
      <w:r w:rsidRPr="00B57007">
        <w:rPr>
          <w:sz w:val="20"/>
          <w:szCs w:val="20"/>
        </w:rPr>
        <w:t xml:space="preserve"> R, Knapp JS, </w:t>
      </w:r>
      <w:proofErr w:type="spellStart"/>
      <w:r w:rsidRPr="00B57007">
        <w:rPr>
          <w:sz w:val="20"/>
          <w:szCs w:val="20"/>
        </w:rPr>
        <w:t>Popovic</w:t>
      </w:r>
      <w:proofErr w:type="spellEnd"/>
      <w:r w:rsidRPr="00B57007">
        <w:rPr>
          <w:sz w:val="20"/>
          <w:szCs w:val="20"/>
        </w:rPr>
        <w:t xml:space="preserve"> T, Wells J, Dowell SF. Manual for the Laboratory Identification and Antimicrobial Susceptibility Testing of Bacterial Pathogens of Public Health Importance in the Developing World. </w:t>
      </w:r>
      <w:proofErr w:type="spellStart"/>
      <w:r w:rsidRPr="00B57007">
        <w:rPr>
          <w:sz w:val="20"/>
          <w:szCs w:val="20"/>
        </w:rPr>
        <w:t>Haemophilus</w:t>
      </w:r>
      <w:proofErr w:type="spellEnd"/>
      <w:r w:rsidRPr="00B57007">
        <w:rPr>
          <w:sz w:val="20"/>
          <w:szCs w:val="20"/>
        </w:rPr>
        <w:t xml:space="preserve"> </w:t>
      </w:r>
      <w:proofErr w:type="spellStart"/>
      <w:r w:rsidRPr="00B57007">
        <w:rPr>
          <w:sz w:val="20"/>
          <w:szCs w:val="20"/>
        </w:rPr>
        <w:t>influenzae</w:t>
      </w:r>
      <w:proofErr w:type="spellEnd"/>
      <w:r w:rsidRPr="00B57007">
        <w:rPr>
          <w:sz w:val="20"/>
          <w:szCs w:val="20"/>
        </w:rPr>
        <w:t xml:space="preserve">, </w:t>
      </w:r>
      <w:proofErr w:type="spellStart"/>
      <w:r w:rsidRPr="00B57007">
        <w:rPr>
          <w:sz w:val="20"/>
          <w:szCs w:val="20"/>
        </w:rPr>
        <w:t>Neisseria</w:t>
      </w:r>
      <w:proofErr w:type="spellEnd"/>
      <w:r w:rsidRPr="00B57007">
        <w:rPr>
          <w:sz w:val="20"/>
          <w:szCs w:val="20"/>
        </w:rPr>
        <w:t xml:space="preserve"> </w:t>
      </w:r>
      <w:proofErr w:type="spellStart"/>
      <w:r w:rsidRPr="00B57007">
        <w:rPr>
          <w:sz w:val="20"/>
          <w:szCs w:val="20"/>
        </w:rPr>
        <w:t>meningitidis</w:t>
      </w:r>
      <w:proofErr w:type="spellEnd"/>
      <w:r w:rsidRPr="00B57007">
        <w:rPr>
          <w:sz w:val="20"/>
          <w:szCs w:val="20"/>
        </w:rPr>
        <w:t xml:space="preserve">, Streptococcus </w:t>
      </w:r>
      <w:proofErr w:type="spellStart"/>
      <w:r w:rsidRPr="00B57007">
        <w:rPr>
          <w:sz w:val="20"/>
          <w:szCs w:val="20"/>
        </w:rPr>
        <w:t>pneumoniae</w:t>
      </w:r>
      <w:proofErr w:type="spellEnd"/>
      <w:r w:rsidRPr="00B57007">
        <w:rPr>
          <w:sz w:val="20"/>
          <w:szCs w:val="20"/>
        </w:rPr>
        <w:t xml:space="preserve">, </w:t>
      </w:r>
      <w:proofErr w:type="spellStart"/>
      <w:r w:rsidRPr="00B57007">
        <w:rPr>
          <w:sz w:val="20"/>
          <w:szCs w:val="20"/>
        </w:rPr>
        <w:t>Neisseria</w:t>
      </w:r>
      <w:proofErr w:type="spellEnd"/>
      <w:r w:rsidRPr="00B57007">
        <w:rPr>
          <w:sz w:val="20"/>
          <w:szCs w:val="20"/>
        </w:rPr>
        <w:t xml:space="preserve"> </w:t>
      </w:r>
      <w:proofErr w:type="spellStart"/>
      <w:r w:rsidRPr="00B57007">
        <w:rPr>
          <w:sz w:val="20"/>
          <w:szCs w:val="20"/>
        </w:rPr>
        <w:t>gonorrhoeae</w:t>
      </w:r>
      <w:proofErr w:type="spellEnd"/>
      <w:r w:rsidRPr="00B57007">
        <w:rPr>
          <w:sz w:val="20"/>
          <w:szCs w:val="20"/>
        </w:rPr>
        <w:t xml:space="preserve">, Salmonella serotype </w:t>
      </w:r>
      <w:proofErr w:type="spellStart"/>
      <w:r w:rsidRPr="00B57007">
        <w:rPr>
          <w:sz w:val="20"/>
          <w:szCs w:val="20"/>
        </w:rPr>
        <w:t>Typhi</w:t>
      </w:r>
      <w:proofErr w:type="spellEnd"/>
      <w:r w:rsidRPr="00B57007">
        <w:rPr>
          <w:sz w:val="20"/>
          <w:szCs w:val="20"/>
        </w:rPr>
        <w:t xml:space="preserve">, </w:t>
      </w:r>
      <w:proofErr w:type="spellStart"/>
      <w:r w:rsidRPr="00B57007">
        <w:rPr>
          <w:sz w:val="20"/>
          <w:szCs w:val="20"/>
        </w:rPr>
        <w:t>Shigella</w:t>
      </w:r>
      <w:proofErr w:type="spellEnd"/>
      <w:r w:rsidRPr="00B57007">
        <w:rPr>
          <w:sz w:val="20"/>
          <w:szCs w:val="20"/>
        </w:rPr>
        <w:t xml:space="preserve">, and </w:t>
      </w:r>
      <w:proofErr w:type="spellStart"/>
      <w:r w:rsidRPr="00B57007">
        <w:rPr>
          <w:sz w:val="20"/>
          <w:szCs w:val="20"/>
        </w:rPr>
        <w:t>Vibrio</w:t>
      </w:r>
      <w:proofErr w:type="spellEnd"/>
      <w:r w:rsidRPr="00B57007">
        <w:rPr>
          <w:sz w:val="20"/>
          <w:szCs w:val="20"/>
        </w:rPr>
        <w:t xml:space="preserve"> </w:t>
      </w:r>
      <w:proofErr w:type="spellStart"/>
      <w:r w:rsidRPr="00B57007">
        <w:rPr>
          <w:sz w:val="20"/>
          <w:szCs w:val="20"/>
        </w:rPr>
        <w:t>cholerae</w:t>
      </w:r>
      <w:proofErr w:type="spellEnd"/>
      <w:r w:rsidRPr="00B57007">
        <w:rPr>
          <w:sz w:val="20"/>
          <w:szCs w:val="20"/>
        </w:rPr>
        <w:t>. Centers for Disease Control and Prevention, Atlanta, Georgia, USA 2003.</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Punjabi NH, Richie EL, </w:t>
      </w:r>
      <w:proofErr w:type="spellStart"/>
      <w:r w:rsidRPr="00B57007">
        <w:rPr>
          <w:sz w:val="20"/>
          <w:szCs w:val="20"/>
        </w:rPr>
        <w:t>Simanjuntak</w:t>
      </w:r>
      <w:proofErr w:type="spellEnd"/>
      <w:r w:rsidRPr="00B57007">
        <w:rPr>
          <w:sz w:val="20"/>
          <w:szCs w:val="20"/>
        </w:rPr>
        <w:t xml:space="preserve"> GH. Burden of disease of typhoid fever, a passive surveillance study in slum areas of 2 sub-districts of North Jakarta, Indonesia. Online J </w:t>
      </w:r>
      <w:proofErr w:type="spellStart"/>
      <w:r w:rsidRPr="00B57007">
        <w:rPr>
          <w:sz w:val="20"/>
          <w:szCs w:val="20"/>
        </w:rPr>
        <w:t>Hlth</w:t>
      </w:r>
      <w:proofErr w:type="spellEnd"/>
      <w:r w:rsidRPr="00B57007">
        <w:rPr>
          <w:sz w:val="20"/>
          <w:szCs w:val="20"/>
        </w:rPr>
        <w:t xml:space="preserve"> All </w:t>
      </w:r>
      <w:proofErr w:type="spellStart"/>
      <w:r w:rsidRPr="00B57007">
        <w:rPr>
          <w:sz w:val="20"/>
          <w:szCs w:val="20"/>
        </w:rPr>
        <w:t>Sci</w:t>
      </w:r>
      <w:proofErr w:type="spellEnd"/>
      <w:r w:rsidRPr="00B57007">
        <w:rPr>
          <w:sz w:val="20"/>
          <w:szCs w:val="20"/>
        </w:rPr>
        <w:t xml:space="preserve"> 2007</w:t>
      </w:r>
      <w:proofErr w:type="gramStart"/>
      <w:r w:rsidRPr="00B57007">
        <w:rPr>
          <w:sz w:val="20"/>
          <w:szCs w:val="20"/>
        </w:rPr>
        <w:t>;3:25</w:t>
      </w:r>
      <w:proofErr w:type="gramEnd"/>
      <w:r w:rsidRPr="00B57007">
        <w:rPr>
          <w:sz w:val="20"/>
          <w:szCs w:val="20"/>
        </w:rPr>
        <w:t>-28.</w:t>
      </w:r>
    </w:p>
    <w:p w:rsidR="00B57007" w:rsidRPr="00B57007" w:rsidRDefault="00B57007" w:rsidP="00016DA9">
      <w:pPr>
        <w:numPr>
          <w:ilvl w:val="0"/>
          <w:numId w:val="11"/>
        </w:numPr>
        <w:tabs>
          <w:tab w:val="clear" w:pos="720"/>
        </w:tabs>
        <w:snapToGrid w:val="0"/>
        <w:ind w:left="425" w:hanging="425"/>
        <w:rPr>
          <w:sz w:val="20"/>
          <w:szCs w:val="20"/>
        </w:rPr>
      </w:pPr>
      <w:proofErr w:type="spellStart"/>
      <w:r w:rsidRPr="00B57007">
        <w:rPr>
          <w:sz w:val="20"/>
          <w:szCs w:val="20"/>
        </w:rPr>
        <w:t>Tabaraie</w:t>
      </w:r>
      <w:proofErr w:type="spellEnd"/>
      <w:r w:rsidRPr="00B57007">
        <w:rPr>
          <w:sz w:val="20"/>
          <w:szCs w:val="20"/>
        </w:rPr>
        <w:t xml:space="preserve"> B, Sharma BK, Sharma PR, </w:t>
      </w:r>
      <w:proofErr w:type="spellStart"/>
      <w:r w:rsidRPr="00B57007">
        <w:rPr>
          <w:sz w:val="20"/>
          <w:szCs w:val="20"/>
        </w:rPr>
        <w:t>Sehgal</w:t>
      </w:r>
      <w:proofErr w:type="spellEnd"/>
      <w:r w:rsidRPr="00B57007">
        <w:rPr>
          <w:sz w:val="20"/>
          <w:szCs w:val="20"/>
        </w:rPr>
        <w:t xml:space="preserve"> NR, </w:t>
      </w:r>
      <w:proofErr w:type="spellStart"/>
      <w:r w:rsidRPr="00B57007">
        <w:rPr>
          <w:sz w:val="20"/>
          <w:szCs w:val="20"/>
        </w:rPr>
        <w:t>Ganguly</w:t>
      </w:r>
      <w:proofErr w:type="spellEnd"/>
      <w:r w:rsidRPr="00B57007">
        <w:rPr>
          <w:sz w:val="20"/>
          <w:szCs w:val="20"/>
        </w:rPr>
        <w:t xml:space="preserve"> NK. Evaluation of Salmonella </w:t>
      </w:r>
      <w:proofErr w:type="spellStart"/>
      <w:r w:rsidRPr="00B57007">
        <w:rPr>
          <w:sz w:val="20"/>
          <w:szCs w:val="20"/>
        </w:rPr>
        <w:t>porins</w:t>
      </w:r>
      <w:proofErr w:type="spellEnd"/>
      <w:r w:rsidRPr="00B57007">
        <w:rPr>
          <w:sz w:val="20"/>
          <w:szCs w:val="20"/>
        </w:rPr>
        <w:t xml:space="preserve"> as a broad spectrum vaccine candidate. Microbiology and Immunology 1994</w:t>
      </w:r>
      <w:proofErr w:type="gramStart"/>
      <w:r w:rsidRPr="00B57007">
        <w:rPr>
          <w:sz w:val="20"/>
          <w:szCs w:val="20"/>
        </w:rPr>
        <w:t>;38:553</w:t>
      </w:r>
      <w:proofErr w:type="gramEnd"/>
      <w:r w:rsidRPr="00B57007">
        <w:rPr>
          <w:sz w:val="20"/>
          <w:szCs w:val="20"/>
        </w:rPr>
        <w:t>-559.</w:t>
      </w:r>
    </w:p>
    <w:p w:rsidR="00B57007" w:rsidRPr="00B57007" w:rsidRDefault="00B57007" w:rsidP="00016DA9">
      <w:pPr>
        <w:numPr>
          <w:ilvl w:val="0"/>
          <w:numId w:val="11"/>
        </w:numPr>
        <w:tabs>
          <w:tab w:val="clear" w:pos="720"/>
        </w:tabs>
        <w:snapToGrid w:val="0"/>
        <w:ind w:left="425" w:hanging="425"/>
        <w:rPr>
          <w:sz w:val="20"/>
          <w:szCs w:val="20"/>
        </w:rPr>
      </w:pPr>
      <w:r w:rsidRPr="00B57007">
        <w:rPr>
          <w:sz w:val="20"/>
          <w:szCs w:val="20"/>
        </w:rPr>
        <w:t xml:space="preserve">Vieira A, Jensen AR, </w:t>
      </w:r>
      <w:proofErr w:type="spellStart"/>
      <w:r w:rsidRPr="00B57007">
        <w:rPr>
          <w:sz w:val="20"/>
          <w:szCs w:val="20"/>
        </w:rPr>
        <w:t>Pires</w:t>
      </w:r>
      <w:proofErr w:type="spellEnd"/>
      <w:r w:rsidRPr="00B57007">
        <w:rPr>
          <w:sz w:val="20"/>
          <w:szCs w:val="20"/>
        </w:rPr>
        <w:t xml:space="preserve"> SM, </w:t>
      </w:r>
      <w:proofErr w:type="spellStart"/>
      <w:r w:rsidRPr="00B57007">
        <w:rPr>
          <w:sz w:val="20"/>
          <w:szCs w:val="20"/>
        </w:rPr>
        <w:t>Karlsmose</w:t>
      </w:r>
      <w:proofErr w:type="spellEnd"/>
      <w:r w:rsidRPr="00B57007">
        <w:rPr>
          <w:sz w:val="20"/>
          <w:szCs w:val="20"/>
        </w:rPr>
        <w:t xml:space="preserve"> S, Wegener HC, Wong DLF. WHO Global </w:t>
      </w:r>
      <w:proofErr w:type="spellStart"/>
      <w:r w:rsidRPr="00B57007">
        <w:rPr>
          <w:sz w:val="20"/>
          <w:szCs w:val="20"/>
        </w:rPr>
        <w:t>Foodborne</w:t>
      </w:r>
      <w:proofErr w:type="spellEnd"/>
      <w:r w:rsidRPr="00B57007">
        <w:rPr>
          <w:sz w:val="20"/>
          <w:szCs w:val="20"/>
        </w:rPr>
        <w:t xml:space="preserve"> Infections Network Country Databank-a resource to link human and non-human sources of Salmonella. </w:t>
      </w:r>
      <w:proofErr w:type="spellStart"/>
      <w:r w:rsidRPr="00B57007">
        <w:rPr>
          <w:sz w:val="20"/>
          <w:szCs w:val="20"/>
        </w:rPr>
        <w:t>Int</w:t>
      </w:r>
      <w:proofErr w:type="spellEnd"/>
      <w:r w:rsidRPr="00B57007">
        <w:rPr>
          <w:sz w:val="20"/>
          <w:szCs w:val="20"/>
        </w:rPr>
        <w:t xml:space="preserve"> Soc Vet </w:t>
      </w:r>
      <w:proofErr w:type="spellStart"/>
      <w:r w:rsidRPr="00B57007">
        <w:rPr>
          <w:sz w:val="20"/>
          <w:szCs w:val="20"/>
        </w:rPr>
        <w:t>Epidemiol</w:t>
      </w:r>
      <w:proofErr w:type="spellEnd"/>
      <w:r w:rsidRPr="00B57007">
        <w:rPr>
          <w:sz w:val="20"/>
          <w:szCs w:val="20"/>
        </w:rPr>
        <w:t xml:space="preserve"> Econ 2009</w:t>
      </w:r>
      <w:proofErr w:type="gramStart"/>
      <w:r w:rsidRPr="00B57007">
        <w:rPr>
          <w:sz w:val="20"/>
          <w:szCs w:val="20"/>
        </w:rPr>
        <w:t>;643:512</w:t>
      </w:r>
      <w:proofErr w:type="gramEnd"/>
      <w:r w:rsidRPr="00B57007">
        <w:rPr>
          <w:sz w:val="20"/>
          <w:szCs w:val="20"/>
        </w:rPr>
        <w:t>-517.</w:t>
      </w:r>
    </w:p>
    <w:p w:rsidR="00650443" w:rsidRPr="00EA6621" w:rsidRDefault="00B57007" w:rsidP="00016DA9">
      <w:pPr>
        <w:numPr>
          <w:ilvl w:val="0"/>
          <w:numId w:val="11"/>
        </w:numPr>
        <w:tabs>
          <w:tab w:val="clear" w:pos="720"/>
        </w:tabs>
        <w:snapToGrid w:val="0"/>
        <w:ind w:left="425" w:hanging="425"/>
        <w:rPr>
          <w:sz w:val="20"/>
          <w:szCs w:val="20"/>
        </w:rPr>
        <w:sectPr w:rsidR="00650443" w:rsidRPr="00EA6621" w:rsidSect="003D08D3">
          <w:type w:val="continuous"/>
          <w:pgSz w:w="12242" w:h="15842" w:code="1"/>
          <w:pgMar w:top="1440" w:right="1440" w:bottom="1440" w:left="1440" w:header="720" w:footer="720" w:gutter="0"/>
          <w:cols w:num="2" w:space="576"/>
          <w:docGrid w:linePitch="312"/>
        </w:sectPr>
      </w:pPr>
      <w:r w:rsidRPr="00B57007">
        <w:rPr>
          <w:sz w:val="20"/>
          <w:szCs w:val="20"/>
        </w:rPr>
        <w:t xml:space="preserve">Zhang R, Eggleston K, </w:t>
      </w:r>
      <w:proofErr w:type="spellStart"/>
      <w:r w:rsidRPr="00B57007">
        <w:rPr>
          <w:sz w:val="20"/>
          <w:szCs w:val="20"/>
        </w:rPr>
        <w:t>Rotimi</w:t>
      </w:r>
      <w:proofErr w:type="spellEnd"/>
      <w:r w:rsidRPr="00B57007">
        <w:rPr>
          <w:sz w:val="20"/>
          <w:szCs w:val="20"/>
        </w:rPr>
        <w:t xml:space="preserve"> V, </w:t>
      </w:r>
      <w:proofErr w:type="spellStart"/>
      <w:r w:rsidRPr="00B57007">
        <w:rPr>
          <w:sz w:val="20"/>
          <w:szCs w:val="20"/>
        </w:rPr>
        <w:t>Zeckhaiser</w:t>
      </w:r>
      <w:proofErr w:type="spellEnd"/>
      <w:r w:rsidRPr="00B57007">
        <w:rPr>
          <w:sz w:val="20"/>
          <w:szCs w:val="20"/>
        </w:rPr>
        <w:t xml:space="preserve"> RJ. Antibiotic resistance as a global threat: Evidence from Curia, Kuwait and the United States. Globalization and Health 2006</w:t>
      </w:r>
      <w:proofErr w:type="gramStart"/>
      <w:r w:rsidRPr="00B57007">
        <w:rPr>
          <w:sz w:val="20"/>
          <w:szCs w:val="20"/>
        </w:rPr>
        <w:t>;2:1</w:t>
      </w:r>
      <w:proofErr w:type="gramEnd"/>
      <w:r w:rsidRPr="00B57007">
        <w:rPr>
          <w:sz w:val="20"/>
          <w:szCs w:val="20"/>
        </w:rPr>
        <w:t>-14.</w:t>
      </w:r>
      <w:r w:rsidR="002B2245" w:rsidRPr="00EA6621">
        <w:rPr>
          <w:sz w:val="20"/>
          <w:szCs w:val="20"/>
        </w:rPr>
        <w:t xml:space="preserve"> </w:t>
      </w:r>
    </w:p>
    <w:p w:rsidR="003941D0" w:rsidRPr="00EA6621" w:rsidRDefault="003941D0" w:rsidP="00016DA9">
      <w:pPr>
        <w:snapToGrid w:val="0"/>
        <w:ind w:left="425" w:hanging="425"/>
        <w:rPr>
          <w:sz w:val="20"/>
          <w:szCs w:val="20"/>
        </w:rPr>
      </w:pPr>
    </w:p>
    <w:p w:rsidR="007A2D5F" w:rsidRPr="00EA6621" w:rsidRDefault="007A2D5F" w:rsidP="00016DA9">
      <w:pPr>
        <w:snapToGrid w:val="0"/>
        <w:ind w:left="425" w:hanging="425"/>
        <w:rPr>
          <w:sz w:val="20"/>
          <w:szCs w:val="20"/>
        </w:rPr>
      </w:pPr>
    </w:p>
    <w:p w:rsidR="003941D0" w:rsidRPr="00EA6621" w:rsidRDefault="00016DA9" w:rsidP="00016DA9">
      <w:pPr>
        <w:snapToGrid w:val="0"/>
        <w:ind w:left="425" w:hanging="425"/>
        <w:rPr>
          <w:sz w:val="20"/>
          <w:szCs w:val="20"/>
        </w:rPr>
      </w:pPr>
      <w:r>
        <w:rPr>
          <w:sz w:val="20"/>
          <w:szCs w:val="20"/>
        </w:rPr>
        <w:t>8/10/2015</w:t>
      </w:r>
    </w:p>
    <w:sectPr w:rsidR="003941D0" w:rsidRPr="00EA6621" w:rsidSect="00801B80">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5F" w:rsidRDefault="0062425F">
      <w:r>
        <w:separator/>
      </w:r>
    </w:p>
  </w:endnote>
  <w:endnote w:type="continuationSeparator" w:id="0">
    <w:p w:rsidR="0062425F" w:rsidRDefault="00624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F" w:rsidRDefault="0062425F"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25F" w:rsidRDefault="00624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F" w:rsidRPr="00016DA9" w:rsidRDefault="0062425F" w:rsidP="00016DA9">
    <w:pPr>
      <w:jc w:val="center"/>
      <w:rPr>
        <w:sz w:val="20"/>
      </w:rPr>
    </w:pPr>
    <w:r w:rsidRPr="00016DA9">
      <w:rPr>
        <w:sz w:val="20"/>
      </w:rPr>
      <w:fldChar w:fldCharType="begin"/>
    </w:r>
    <w:r w:rsidRPr="00016DA9">
      <w:rPr>
        <w:sz w:val="20"/>
      </w:rPr>
      <w:instrText xml:space="preserve"> page  </w:instrText>
    </w:r>
    <w:r w:rsidRPr="00016DA9">
      <w:rPr>
        <w:sz w:val="20"/>
      </w:rPr>
      <w:fldChar w:fldCharType="separate"/>
    </w:r>
    <w:r w:rsidR="003D08D3">
      <w:rPr>
        <w:noProof/>
        <w:sz w:val="20"/>
      </w:rPr>
      <w:t>66</w:t>
    </w:r>
    <w:r w:rsidRPr="00016DA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5F" w:rsidRDefault="0062425F">
      <w:r>
        <w:separator/>
      </w:r>
    </w:p>
  </w:footnote>
  <w:footnote w:type="continuationSeparator" w:id="0">
    <w:p w:rsidR="0062425F" w:rsidRDefault="00624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F" w:rsidRPr="00016DA9" w:rsidRDefault="0062425F" w:rsidP="00016DA9">
    <w:pPr>
      <w:pBdr>
        <w:bottom w:val="thinThickMediumGap" w:sz="12" w:space="1" w:color="auto"/>
      </w:pBdr>
      <w:tabs>
        <w:tab w:val="left" w:pos="851"/>
        <w:tab w:val="right" w:pos="8364"/>
      </w:tabs>
      <w:adjustRightInd w:val="0"/>
      <w:snapToGrid w:val="0"/>
      <w:rPr>
        <w:iCs/>
        <w:sz w:val="20"/>
      </w:rPr>
    </w:pPr>
    <w:r w:rsidRPr="00016DA9">
      <w:rPr>
        <w:rFonts w:hint="eastAsia"/>
        <w:sz w:val="20"/>
        <w:szCs w:val="20"/>
      </w:rPr>
      <w:tab/>
    </w:r>
    <w:r w:rsidRPr="00016DA9">
      <w:rPr>
        <w:sz w:val="20"/>
        <w:szCs w:val="20"/>
      </w:rPr>
      <w:t>World Rural Observations 201</w:t>
    </w:r>
    <w:r w:rsidRPr="00016DA9">
      <w:rPr>
        <w:rFonts w:hint="eastAsia"/>
        <w:sz w:val="20"/>
        <w:szCs w:val="20"/>
      </w:rPr>
      <w:t>5</w:t>
    </w:r>
    <w:proofErr w:type="gramStart"/>
    <w:r w:rsidRPr="00016DA9">
      <w:rPr>
        <w:sz w:val="20"/>
        <w:szCs w:val="20"/>
      </w:rPr>
      <w:t>;</w:t>
    </w:r>
    <w:r w:rsidRPr="00016DA9">
      <w:rPr>
        <w:rFonts w:hint="eastAsia"/>
        <w:sz w:val="20"/>
        <w:szCs w:val="20"/>
      </w:rPr>
      <w:t>7</w:t>
    </w:r>
    <w:proofErr w:type="gramEnd"/>
    <w:r w:rsidRPr="00016DA9">
      <w:rPr>
        <w:sz w:val="20"/>
        <w:szCs w:val="20"/>
      </w:rPr>
      <w:t>(</w:t>
    </w:r>
    <w:r w:rsidRPr="00016DA9">
      <w:rPr>
        <w:rFonts w:hint="eastAsia"/>
        <w:sz w:val="20"/>
        <w:szCs w:val="20"/>
      </w:rPr>
      <w:t>3</w:t>
    </w:r>
    <w:r w:rsidRPr="00016DA9">
      <w:rPr>
        <w:sz w:val="20"/>
        <w:szCs w:val="20"/>
      </w:rPr>
      <w:t xml:space="preserve">)      </w:t>
    </w:r>
    <w:r w:rsidRPr="00016DA9">
      <w:rPr>
        <w:rFonts w:hint="eastAsia"/>
        <w:sz w:val="20"/>
        <w:szCs w:val="20"/>
      </w:rPr>
      <w:tab/>
    </w:r>
    <w:r w:rsidRPr="00016DA9">
      <w:rPr>
        <w:sz w:val="20"/>
        <w:szCs w:val="20"/>
      </w:rPr>
      <w:t xml:space="preserve">       </w:t>
    </w:r>
    <w:hyperlink r:id="rId1" w:history="1">
      <w:r w:rsidRPr="00016DA9">
        <w:rPr>
          <w:rStyle w:val="Hyperlink"/>
          <w:sz w:val="20"/>
          <w:szCs w:val="20"/>
        </w:rPr>
        <w:t>http://www.sciencepub.net/rural</w:t>
      </w:r>
    </w:hyperlink>
  </w:p>
  <w:p w:rsidR="0062425F" w:rsidRPr="00016DA9" w:rsidRDefault="0062425F" w:rsidP="00016DA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DA9"/>
    <w:rsid w:val="00016F0A"/>
    <w:rsid w:val="000207C9"/>
    <w:rsid w:val="0002390E"/>
    <w:rsid w:val="00040AED"/>
    <w:rsid w:val="000428BA"/>
    <w:rsid w:val="00042F66"/>
    <w:rsid w:val="00051DE1"/>
    <w:rsid w:val="00065FF0"/>
    <w:rsid w:val="00066C1D"/>
    <w:rsid w:val="00073C48"/>
    <w:rsid w:val="000870EE"/>
    <w:rsid w:val="000B054F"/>
    <w:rsid w:val="000B3FF6"/>
    <w:rsid w:val="000B711E"/>
    <w:rsid w:val="000D6624"/>
    <w:rsid w:val="000F4383"/>
    <w:rsid w:val="00102DDD"/>
    <w:rsid w:val="00123AB4"/>
    <w:rsid w:val="001367C8"/>
    <w:rsid w:val="00140787"/>
    <w:rsid w:val="00170C6C"/>
    <w:rsid w:val="001A536E"/>
    <w:rsid w:val="001A572D"/>
    <w:rsid w:val="001B3690"/>
    <w:rsid w:val="001E28DF"/>
    <w:rsid w:val="001F22E4"/>
    <w:rsid w:val="001F2AEB"/>
    <w:rsid w:val="001F5987"/>
    <w:rsid w:val="00207FF1"/>
    <w:rsid w:val="00222218"/>
    <w:rsid w:val="002307F0"/>
    <w:rsid w:val="00261450"/>
    <w:rsid w:val="00262011"/>
    <w:rsid w:val="00271C30"/>
    <w:rsid w:val="00275E61"/>
    <w:rsid w:val="002835CC"/>
    <w:rsid w:val="0029438F"/>
    <w:rsid w:val="00297F68"/>
    <w:rsid w:val="002A07A1"/>
    <w:rsid w:val="002B2245"/>
    <w:rsid w:val="002C27B2"/>
    <w:rsid w:val="002D5C09"/>
    <w:rsid w:val="002D7FD7"/>
    <w:rsid w:val="002E04DB"/>
    <w:rsid w:val="002E3EE7"/>
    <w:rsid w:val="002F1B14"/>
    <w:rsid w:val="003870B9"/>
    <w:rsid w:val="003941D0"/>
    <w:rsid w:val="003B6C6D"/>
    <w:rsid w:val="003D08D3"/>
    <w:rsid w:val="003D4E24"/>
    <w:rsid w:val="003E6119"/>
    <w:rsid w:val="003F1A2D"/>
    <w:rsid w:val="00403545"/>
    <w:rsid w:val="00406C95"/>
    <w:rsid w:val="00411392"/>
    <w:rsid w:val="00414E4B"/>
    <w:rsid w:val="004179B6"/>
    <w:rsid w:val="004275F5"/>
    <w:rsid w:val="00435A02"/>
    <w:rsid w:val="0044525D"/>
    <w:rsid w:val="0045510C"/>
    <w:rsid w:val="00477679"/>
    <w:rsid w:val="004A28B0"/>
    <w:rsid w:val="004B4E2E"/>
    <w:rsid w:val="004D36C0"/>
    <w:rsid w:val="004F59CE"/>
    <w:rsid w:val="00512FE8"/>
    <w:rsid w:val="00522635"/>
    <w:rsid w:val="00534AA4"/>
    <w:rsid w:val="005526B7"/>
    <w:rsid w:val="00555674"/>
    <w:rsid w:val="00560B4E"/>
    <w:rsid w:val="00560F72"/>
    <w:rsid w:val="0056232B"/>
    <w:rsid w:val="005664D5"/>
    <w:rsid w:val="00566A4C"/>
    <w:rsid w:val="00566E72"/>
    <w:rsid w:val="00586003"/>
    <w:rsid w:val="00591E39"/>
    <w:rsid w:val="005A504E"/>
    <w:rsid w:val="005B3E09"/>
    <w:rsid w:val="005D3835"/>
    <w:rsid w:val="00607548"/>
    <w:rsid w:val="00620D11"/>
    <w:rsid w:val="00622AC8"/>
    <w:rsid w:val="0062425F"/>
    <w:rsid w:val="006251F5"/>
    <w:rsid w:val="00650443"/>
    <w:rsid w:val="0065750C"/>
    <w:rsid w:val="00677BF9"/>
    <w:rsid w:val="006A1E53"/>
    <w:rsid w:val="006A7996"/>
    <w:rsid w:val="006D56DD"/>
    <w:rsid w:val="006E5D24"/>
    <w:rsid w:val="00720A44"/>
    <w:rsid w:val="00733492"/>
    <w:rsid w:val="00737CA2"/>
    <w:rsid w:val="00774AFD"/>
    <w:rsid w:val="00776C35"/>
    <w:rsid w:val="00791852"/>
    <w:rsid w:val="007A2D5F"/>
    <w:rsid w:val="007C0265"/>
    <w:rsid w:val="007C4AB3"/>
    <w:rsid w:val="007D0D9D"/>
    <w:rsid w:val="007E1DE6"/>
    <w:rsid w:val="007E7A27"/>
    <w:rsid w:val="007F07A1"/>
    <w:rsid w:val="007F16A7"/>
    <w:rsid w:val="007F5EDA"/>
    <w:rsid w:val="00801B80"/>
    <w:rsid w:val="00826B1C"/>
    <w:rsid w:val="00831962"/>
    <w:rsid w:val="00842921"/>
    <w:rsid w:val="00855D12"/>
    <w:rsid w:val="00860B61"/>
    <w:rsid w:val="0086173E"/>
    <w:rsid w:val="008941AB"/>
    <w:rsid w:val="008D432F"/>
    <w:rsid w:val="008F41A7"/>
    <w:rsid w:val="00915450"/>
    <w:rsid w:val="0092618E"/>
    <w:rsid w:val="00926875"/>
    <w:rsid w:val="00936793"/>
    <w:rsid w:val="00945839"/>
    <w:rsid w:val="00947758"/>
    <w:rsid w:val="00981579"/>
    <w:rsid w:val="009A3769"/>
    <w:rsid w:val="009B2318"/>
    <w:rsid w:val="009D2C7C"/>
    <w:rsid w:val="009F49C8"/>
    <w:rsid w:val="009F6425"/>
    <w:rsid w:val="00A36329"/>
    <w:rsid w:val="00A504B8"/>
    <w:rsid w:val="00A565BD"/>
    <w:rsid w:val="00A64A36"/>
    <w:rsid w:val="00A73571"/>
    <w:rsid w:val="00A84676"/>
    <w:rsid w:val="00A85AF2"/>
    <w:rsid w:val="00A9430C"/>
    <w:rsid w:val="00AD0CE7"/>
    <w:rsid w:val="00AF6D2D"/>
    <w:rsid w:val="00B132EA"/>
    <w:rsid w:val="00B16A83"/>
    <w:rsid w:val="00B227DB"/>
    <w:rsid w:val="00B36B6D"/>
    <w:rsid w:val="00B57007"/>
    <w:rsid w:val="00B57EED"/>
    <w:rsid w:val="00B60A58"/>
    <w:rsid w:val="00B63C8F"/>
    <w:rsid w:val="00B712FF"/>
    <w:rsid w:val="00BA05E5"/>
    <w:rsid w:val="00BD0133"/>
    <w:rsid w:val="00BD2F55"/>
    <w:rsid w:val="00BF534C"/>
    <w:rsid w:val="00C00C46"/>
    <w:rsid w:val="00C07CAB"/>
    <w:rsid w:val="00C25C3A"/>
    <w:rsid w:val="00C40BB3"/>
    <w:rsid w:val="00C938D1"/>
    <w:rsid w:val="00CA5310"/>
    <w:rsid w:val="00CC6933"/>
    <w:rsid w:val="00CE6F25"/>
    <w:rsid w:val="00CF7BBD"/>
    <w:rsid w:val="00D24651"/>
    <w:rsid w:val="00D50714"/>
    <w:rsid w:val="00D5571A"/>
    <w:rsid w:val="00D63C0C"/>
    <w:rsid w:val="00D82416"/>
    <w:rsid w:val="00DA0DD2"/>
    <w:rsid w:val="00DB19E9"/>
    <w:rsid w:val="00DB4576"/>
    <w:rsid w:val="00DC258F"/>
    <w:rsid w:val="00DD04BF"/>
    <w:rsid w:val="00DE04F7"/>
    <w:rsid w:val="00E06C8F"/>
    <w:rsid w:val="00E12872"/>
    <w:rsid w:val="00E205EA"/>
    <w:rsid w:val="00E42034"/>
    <w:rsid w:val="00E541B9"/>
    <w:rsid w:val="00E56638"/>
    <w:rsid w:val="00E778E4"/>
    <w:rsid w:val="00E84BF3"/>
    <w:rsid w:val="00EA6621"/>
    <w:rsid w:val="00EB29C9"/>
    <w:rsid w:val="00ED4CBD"/>
    <w:rsid w:val="00ED532A"/>
    <w:rsid w:val="00EE13B9"/>
    <w:rsid w:val="00F13C98"/>
    <w:rsid w:val="00F47CCA"/>
    <w:rsid w:val="00F5065E"/>
    <w:rsid w:val="00F61669"/>
    <w:rsid w:val="00F62B47"/>
    <w:rsid w:val="00F64052"/>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DD"/>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uiPriority w:val="59"/>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9B2318"/>
    <w:rPr>
      <w:rFonts w:ascii="Tahoma" w:hAnsi="Tahoma" w:cs="Tahoma"/>
      <w:sz w:val="16"/>
      <w:szCs w:val="16"/>
    </w:rPr>
  </w:style>
  <w:style w:type="character" w:customStyle="1" w:styleId="BalloonTextChar">
    <w:name w:val="Balloon Text Char"/>
    <w:basedOn w:val="DefaultParagraphFont"/>
    <w:link w:val="BalloonText"/>
    <w:uiPriority w:val="99"/>
    <w:semiHidden/>
    <w:rsid w:val="009B2318"/>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404600172">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okoli@unizik.edu.ng" TargetMode="External"/><Relationship Id="rId12" Type="http://schemas.openxmlformats.org/officeDocument/2006/relationships/hyperlink" Target="mailto:ik.okoli@unizik.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4810</Words>
  <Characters>55328</Characters>
  <Application>Microsoft Office Word</Application>
  <DocSecurity>0</DocSecurity>
  <Lines>461</Lines>
  <Paragraphs>120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60018</CharactersWithSpaces>
  <SharedDoc>false</SharedDoc>
  <HLinks>
    <vt:vector size="30" baseType="variant">
      <vt:variant>
        <vt:i4>6488153</vt:i4>
      </vt:variant>
      <vt:variant>
        <vt:i4>83</vt:i4>
      </vt:variant>
      <vt:variant>
        <vt:i4>0</vt:i4>
      </vt:variant>
      <vt:variant>
        <vt:i4>5</vt:i4>
      </vt:variant>
      <vt:variant>
        <vt:lpwstr>mailto:ik.okoli@unizik.edu.ng</vt:lpwstr>
      </vt:variant>
      <vt:variant>
        <vt:lpwstr/>
      </vt:variant>
      <vt:variant>
        <vt:i4>4128829</vt:i4>
      </vt:variant>
      <vt:variant>
        <vt:i4>3</vt:i4>
      </vt:variant>
      <vt:variant>
        <vt:i4>0</vt:i4>
      </vt:variant>
      <vt:variant>
        <vt:i4>5</vt:i4>
      </vt:variant>
      <vt:variant>
        <vt:lpwstr>http://www.sciencepub.net/rural</vt:lpwstr>
      </vt:variant>
      <vt:variant>
        <vt:lpwstr/>
      </vt:variant>
      <vt:variant>
        <vt:i4>6488153</vt:i4>
      </vt:variant>
      <vt:variant>
        <vt:i4>0</vt:i4>
      </vt:variant>
      <vt:variant>
        <vt:i4>0</vt:i4>
      </vt:variant>
      <vt:variant>
        <vt:i4>5</vt:i4>
      </vt:variant>
      <vt:variant>
        <vt:lpwstr>mailto:ik.okoli@unizik.edu.ng</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2015-08-11T00:50:00Z</cp:lastPrinted>
  <dcterms:created xsi:type="dcterms:W3CDTF">2015-08-11T03:35:00Z</dcterms:created>
  <dcterms:modified xsi:type="dcterms:W3CDTF">2015-08-11T02:18:00Z</dcterms:modified>
  <cp:category>Science</cp:category>
</cp:coreProperties>
</file>