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070C" w:rsidRPr="002546B8" w:rsidRDefault="0049070C" w:rsidP="002546B8">
      <w:pPr>
        <w:snapToGrid w:val="0"/>
        <w:spacing w:line="240" w:lineRule="auto"/>
        <w:jc w:val="center"/>
        <w:rPr>
          <w:b/>
          <w:bCs/>
          <w:kern w:val="0"/>
          <w:sz w:val="20"/>
          <w:szCs w:val="28"/>
        </w:rPr>
      </w:pPr>
      <w:r w:rsidRPr="002546B8">
        <w:rPr>
          <w:b/>
          <w:bCs/>
          <w:kern w:val="0"/>
          <w:sz w:val="20"/>
          <w:szCs w:val="28"/>
        </w:rPr>
        <w:t>Free Trade Area and China's Economy from the Perspective of Import and Export</w:t>
      </w:r>
    </w:p>
    <w:p w:rsidR="002546B8" w:rsidRPr="002546B8" w:rsidRDefault="002546B8" w:rsidP="002546B8">
      <w:pPr>
        <w:snapToGrid w:val="0"/>
        <w:spacing w:line="240" w:lineRule="auto"/>
        <w:jc w:val="center"/>
        <w:rPr>
          <w:b/>
          <w:bCs/>
          <w:kern w:val="0"/>
          <w:sz w:val="20"/>
          <w:szCs w:val="28"/>
        </w:rPr>
      </w:pPr>
    </w:p>
    <w:p w:rsidR="0049070C" w:rsidRPr="002546B8" w:rsidRDefault="0049070C" w:rsidP="002546B8">
      <w:pPr>
        <w:snapToGrid w:val="0"/>
        <w:spacing w:line="240" w:lineRule="auto"/>
        <w:jc w:val="center"/>
        <w:outlineLvl w:val="0"/>
        <w:rPr>
          <w:bCs/>
          <w:kern w:val="0"/>
          <w:sz w:val="20"/>
        </w:rPr>
      </w:pPr>
      <w:r w:rsidRPr="002546B8">
        <w:rPr>
          <w:bCs/>
          <w:kern w:val="0"/>
          <w:sz w:val="20"/>
        </w:rPr>
        <w:t xml:space="preserve">Li </w:t>
      </w:r>
      <w:r w:rsidR="00530BDD">
        <w:rPr>
          <w:rFonts w:hint="eastAsia"/>
          <w:bCs/>
          <w:kern w:val="0"/>
          <w:sz w:val="20"/>
        </w:rPr>
        <w:t>P</w:t>
      </w:r>
      <w:r w:rsidRPr="002546B8">
        <w:rPr>
          <w:bCs/>
          <w:kern w:val="0"/>
          <w:sz w:val="20"/>
        </w:rPr>
        <w:t>ing</w:t>
      </w:r>
    </w:p>
    <w:p w:rsidR="002546B8" w:rsidRPr="002546B8" w:rsidRDefault="002546B8" w:rsidP="002546B8">
      <w:pPr>
        <w:snapToGrid w:val="0"/>
        <w:spacing w:line="240" w:lineRule="auto"/>
        <w:jc w:val="center"/>
        <w:outlineLvl w:val="0"/>
        <w:rPr>
          <w:b/>
          <w:bCs/>
          <w:kern w:val="0"/>
          <w:sz w:val="20"/>
        </w:rPr>
      </w:pPr>
    </w:p>
    <w:p w:rsidR="0049070C" w:rsidRPr="002546B8" w:rsidRDefault="0049070C" w:rsidP="002546B8">
      <w:pPr>
        <w:snapToGrid w:val="0"/>
        <w:spacing w:line="240" w:lineRule="auto"/>
        <w:jc w:val="center"/>
        <w:rPr>
          <w:kern w:val="0"/>
          <w:sz w:val="20"/>
        </w:rPr>
      </w:pPr>
      <w:r w:rsidRPr="002546B8">
        <w:rPr>
          <w:kern w:val="0"/>
          <w:sz w:val="20"/>
        </w:rPr>
        <w:t>Department of Economics College of Humanities and social science of Harbin Institute of Technology, Harbin</w:t>
      </w:r>
      <w:r w:rsidR="00530BDD">
        <w:rPr>
          <w:kern w:val="0"/>
          <w:sz w:val="20"/>
        </w:rPr>
        <w:t>,</w:t>
      </w:r>
      <w:r w:rsidRPr="002546B8">
        <w:rPr>
          <w:kern w:val="0"/>
          <w:sz w:val="20"/>
        </w:rPr>
        <w:t xml:space="preserve"> 150001,</w:t>
      </w:r>
      <w:r w:rsidRPr="002546B8">
        <w:rPr>
          <w:rFonts w:hint="eastAsia"/>
          <w:kern w:val="0"/>
          <w:sz w:val="20"/>
        </w:rPr>
        <w:t xml:space="preserve"> </w:t>
      </w:r>
      <w:r w:rsidRPr="002546B8">
        <w:rPr>
          <w:kern w:val="0"/>
          <w:sz w:val="20"/>
        </w:rPr>
        <w:t>China</w:t>
      </w:r>
    </w:p>
    <w:p w:rsidR="0049070C" w:rsidRPr="002546B8" w:rsidRDefault="0049070C" w:rsidP="002546B8">
      <w:pPr>
        <w:snapToGrid w:val="0"/>
        <w:spacing w:line="240" w:lineRule="auto"/>
        <w:jc w:val="center"/>
        <w:rPr>
          <w:kern w:val="0"/>
          <w:sz w:val="20"/>
        </w:rPr>
      </w:pPr>
      <w:r w:rsidRPr="002546B8">
        <w:rPr>
          <w:kern w:val="0"/>
          <w:sz w:val="20"/>
        </w:rPr>
        <w:t>Email:</w:t>
      </w:r>
      <w:r w:rsidR="00530BDD">
        <w:rPr>
          <w:rFonts w:hint="eastAsia"/>
          <w:kern w:val="0"/>
          <w:sz w:val="20"/>
        </w:rPr>
        <w:t xml:space="preserve"> </w:t>
      </w:r>
      <w:hyperlink r:id="rId7" w:history="1">
        <w:r w:rsidR="00530BDD" w:rsidRPr="001B3FA7">
          <w:rPr>
            <w:rStyle w:val="Hyperlink"/>
            <w:kern w:val="0"/>
            <w:sz w:val="20"/>
          </w:rPr>
          <w:t>hitlipingls@aliyun.com</w:t>
        </w:r>
      </w:hyperlink>
    </w:p>
    <w:p w:rsidR="0049070C" w:rsidRPr="002546B8" w:rsidRDefault="0049070C" w:rsidP="002546B8">
      <w:pPr>
        <w:snapToGrid w:val="0"/>
        <w:spacing w:line="240" w:lineRule="auto"/>
        <w:jc w:val="center"/>
        <w:rPr>
          <w:b/>
          <w:bCs/>
          <w:kern w:val="0"/>
          <w:sz w:val="20"/>
        </w:rPr>
      </w:pPr>
    </w:p>
    <w:p w:rsidR="0049070C" w:rsidRPr="002546B8" w:rsidRDefault="0049070C" w:rsidP="002546B8">
      <w:pPr>
        <w:snapToGrid w:val="0"/>
        <w:spacing w:line="240" w:lineRule="auto"/>
        <w:rPr>
          <w:kern w:val="0"/>
          <w:sz w:val="20"/>
        </w:rPr>
      </w:pPr>
      <w:r w:rsidRPr="002546B8">
        <w:rPr>
          <w:b/>
          <w:bCs/>
          <w:kern w:val="0"/>
          <w:sz w:val="20"/>
        </w:rPr>
        <w:t>Abstract:</w:t>
      </w:r>
      <w:r w:rsidRPr="002546B8">
        <w:rPr>
          <w:kern w:val="0"/>
          <w:sz w:val="20"/>
        </w:rPr>
        <w:t xml:space="preserve"> In-depth development of economic globalization, the world's economic development extension features has been enhanced, international trade in national economic development plays an increasingly important role, in 2012 the sum of China's import and export accounted for more than 50% of GDP, the establishment of a free trade area for the realization of bilateral and multilateral trade liberalization with a significant role. Eighteen Third Plenary Session will promote the construction of the free trade zone, and make Shanghai as a pilot area of the Free Trade Area, in order to increase financial support for cross-border investment and trade, and financial </w:t>
      </w:r>
      <w:proofErr w:type="gramStart"/>
      <w:r w:rsidRPr="002546B8">
        <w:rPr>
          <w:kern w:val="0"/>
          <w:sz w:val="20"/>
        </w:rPr>
        <w:t>reform’s</w:t>
      </w:r>
      <w:proofErr w:type="gramEnd"/>
      <w:r w:rsidRPr="002546B8">
        <w:rPr>
          <w:kern w:val="0"/>
          <w:sz w:val="20"/>
        </w:rPr>
        <w:t xml:space="preserve"> further deepen, promoting the Chinese economy’s stable and healthy development. Therefore, this paper will choose empirical analysis of the relationship between export and import growth and GDP growth in the import and export data in 1979--2012, and focus on exploring the effects of free trade zones for import and export of China's economic growth from the perspective of a free trade area for the healthy development provide a reference recommendations.</w:t>
      </w:r>
    </w:p>
    <w:p w:rsidR="002546B8" w:rsidRPr="002546B8" w:rsidRDefault="002546B8" w:rsidP="002546B8">
      <w:pPr>
        <w:pStyle w:val="Default"/>
        <w:snapToGrid w:val="0"/>
        <w:jc w:val="both"/>
        <w:rPr>
          <w:sz w:val="20"/>
          <w:szCs w:val="20"/>
        </w:rPr>
      </w:pPr>
      <w:r w:rsidRPr="002546B8">
        <w:rPr>
          <w:sz w:val="20"/>
          <w:szCs w:val="20"/>
        </w:rPr>
        <w:t>[</w:t>
      </w:r>
      <w:r w:rsidR="00530BDD">
        <w:rPr>
          <w:bCs/>
          <w:sz w:val="20"/>
        </w:rPr>
        <w:t xml:space="preserve">Li </w:t>
      </w:r>
      <w:r w:rsidR="00530BDD">
        <w:rPr>
          <w:rFonts w:hint="eastAsia"/>
          <w:bCs/>
          <w:sz w:val="20"/>
        </w:rPr>
        <w:t>P</w:t>
      </w:r>
      <w:r w:rsidRPr="002546B8">
        <w:rPr>
          <w:bCs/>
          <w:sz w:val="20"/>
        </w:rPr>
        <w:t>ing</w:t>
      </w:r>
      <w:r w:rsidRPr="002546B8">
        <w:rPr>
          <w:sz w:val="20"/>
          <w:szCs w:val="20"/>
        </w:rPr>
        <w:t xml:space="preserve">. </w:t>
      </w:r>
      <w:proofErr w:type="gramStart"/>
      <w:r w:rsidRPr="002546B8">
        <w:rPr>
          <w:b/>
          <w:bCs/>
          <w:sz w:val="20"/>
          <w:szCs w:val="28"/>
        </w:rPr>
        <w:t>Free Trade Area and China's Economy from the Perspective of Import and Export</w:t>
      </w:r>
      <w:r w:rsidRPr="002546B8">
        <w:rPr>
          <w:rFonts w:eastAsia="Times New Roman"/>
          <w:b/>
          <w:bCs/>
          <w:sz w:val="20"/>
          <w:szCs w:val="20"/>
          <w:lang w:bidi="fa-IR"/>
        </w:rPr>
        <w:t>.</w:t>
      </w:r>
      <w:proofErr w:type="gramEnd"/>
      <w:r w:rsidRPr="002546B8">
        <w:rPr>
          <w:rFonts w:hint="eastAsia"/>
          <w:iCs/>
          <w:sz w:val="20"/>
          <w:szCs w:val="20"/>
        </w:rPr>
        <w:t xml:space="preserve"> </w:t>
      </w:r>
      <w:r w:rsidRPr="002546B8">
        <w:rPr>
          <w:rFonts w:eastAsia="Times New Roman"/>
          <w:bCs/>
          <w:i/>
          <w:sz w:val="20"/>
          <w:szCs w:val="20"/>
        </w:rPr>
        <w:t xml:space="preserve">World Rural </w:t>
      </w:r>
      <w:proofErr w:type="spellStart"/>
      <w:r w:rsidRPr="002546B8">
        <w:rPr>
          <w:rFonts w:eastAsia="Times New Roman"/>
          <w:bCs/>
          <w:i/>
          <w:sz w:val="20"/>
          <w:szCs w:val="20"/>
        </w:rPr>
        <w:t>Observ</w:t>
      </w:r>
      <w:proofErr w:type="spellEnd"/>
      <w:r w:rsidRPr="002546B8">
        <w:rPr>
          <w:rFonts w:eastAsia="Times New Roman"/>
          <w:bCs/>
          <w:sz w:val="20"/>
          <w:szCs w:val="20"/>
        </w:rPr>
        <w:t xml:space="preserve"> </w:t>
      </w:r>
      <w:r w:rsidRPr="002546B8">
        <w:rPr>
          <w:sz w:val="20"/>
          <w:szCs w:val="20"/>
        </w:rPr>
        <w:t>201</w:t>
      </w:r>
      <w:r w:rsidRPr="002546B8">
        <w:rPr>
          <w:rFonts w:hint="eastAsia"/>
          <w:sz w:val="20"/>
          <w:szCs w:val="20"/>
        </w:rPr>
        <w:t>5</w:t>
      </w:r>
      <w:r w:rsidRPr="002546B8">
        <w:rPr>
          <w:sz w:val="20"/>
          <w:szCs w:val="20"/>
        </w:rPr>
        <w:t>;</w:t>
      </w:r>
      <w:r w:rsidRPr="002546B8">
        <w:rPr>
          <w:rFonts w:hint="eastAsia"/>
          <w:sz w:val="20"/>
          <w:szCs w:val="20"/>
        </w:rPr>
        <w:t>7</w:t>
      </w:r>
      <w:r w:rsidRPr="002546B8">
        <w:rPr>
          <w:sz w:val="20"/>
          <w:szCs w:val="20"/>
        </w:rPr>
        <w:t>(</w:t>
      </w:r>
      <w:r w:rsidRPr="002546B8">
        <w:rPr>
          <w:rFonts w:hint="eastAsia"/>
          <w:sz w:val="20"/>
          <w:szCs w:val="20"/>
        </w:rPr>
        <w:t>3</w:t>
      </w:r>
      <w:r w:rsidRPr="002546B8">
        <w:rPr>
          <w:sz w:val="20"/>
          <w:szCs w:val="20"/>
        </w:rPr>
        <w:t>):</w:t>
      </w:r>
      <w:r w:rsidR="00577063">
        <w:rPr>
          <w:noProof/>
          <w:sz w:val="20"/>
          <w:szCs w:val="20"/>
        </w:rPr>
        <w:t>110</w:t>
      </w:r>
      <w:r w:rsidRPr="002546B8">
        <w:rPr>
          <w:sz w:val="20"/>
          <w:szCs w:val="20"/>
        </w:rPr>
        <w:t>-</w:t>
      </w:r>
      <w:r w:rsidR="00577063">
        <w:rPr>
          <w:noProof/>
          <w:sz w:val="20"/>
          <w:szCs w:val="20"/>
        </w:rPr>
        <w:t>115</w:t>
      </w:r>
      <w:r w:rsidRPr="002546B8">
        <w:rPr>
          <w:sz w:val="20"/>
          <w:szCs w:val="20"/>
        </w:rPr>
        <w:t>]</w:t>
      </w:r>
      <w:r w:rsidRPr="002546B8">
        <w:rPr>
          <w:rFonts w:hint="eastAsia"/>
          <w:sz w:val="20"/>
          <w:szCs w:val="20"/>
        </w:rPr>
        <w:t>.</w:t>
      </w:r>
      <w:r w:rsidRPr="002546B8">
        <w:rPr>
          <w:sz w:val="20"/>
          <w:szCs w:val="20"/>
        </w:rPr>
        <w:t xml:space="preserve"> ISSN: 1944-6543 (Print); ISSN: 1944-6551 (Online). </w:t>
      </w:r>
      <w:hyperlink r:id="rId8" w:history="1">
        <w:r w:rsidRPr="002546B8">
          <w:rPr>
            <w:rStyle w:val="Hyperlink"/>
            <w:color w:val="0000FF"/>
            <w:sz w:val="20"/>
            <w:szCs w:val="20"/>
          </w:rPr>
          <w:t>http://www.sciencepub.net/rural</w:t>
        </w:r>
      </w:hyperlink>
      <w:r w:rsidRPr="002546B8">
        <w:rPr>
          <w:sz w:val="20"/>
          <w:szCs w:val="20"/>
        </w:rPr>
        <w:t>.</w:t>
      </w:r>
      <w:r w:rsidRPr="002546B8">
        <w:rPr>
          <w:rFonts w:hint="eastAsia"/>
          <w:sz w:val="20"/>
          <w:szCs w:val="20"/>
        </w:rPr>
        <w:t xml:space="preserve"> </w:t>
      </w:r>
      <w:r>
        <w:rPr>
          <w:rFonts w:hint="eastAsia"/>
          <w:sz w:val="20"/>
          <w:szCs w:val="20"/>
        </w:rPr>
        <w:t>18</w:t>
      </w:r>
    </w:p>
    <w:p w:rsidR="002546B8" w:rsidRPr="002546B8" w:rsidRDefault="002546B8" w:rsidP="002546B8">
      <w:pPr>
        <w:snapToGrid w:val="0"/>
        <w:spacing w:line="240" w:lineRule="auto"/>
        <w:rPr>
          <w:b/>
          <w:bCs/>
          <w:kern w:val="0"/>
          <w:sz w:val="20"/>
        </w:rPr>
      </w:pPr>
    </w:p>
    <w:p w:rsidR="0049070C" w:rsidRPr="002546B8" w:rsidRDefault="0049070C" w:rsidP="002546B8">
      <w:pPr>
        <w:snapToGrid w:val="0"/>
        <w:spacing w:line="240" w:lineRule="auto"/>
        <w:rPr>
          <w:kern w:val="0"/>
          <w:sz w:val="20"/>
        </w:rPr>
      </w:pPr>
      <w:r w:rsidRPr="002546B8">
        <w:rPr>
          <w:b/>
          <w:bCs/>
          <w:kern w:val="0"/>
          <w:sz w:val="20"/>
        </w:rPr>
        <w:t xml:space="preserve">Keywords: </w:t>
      </w:r>
      <w:r w:rsidRPr="002546B8">
        <w:rPr>
          <w:kern w:val="0"/>
          <w:sz w:val="20"/>
        </w:rPr>
        <w:t>Import and export, Free trade zone, Chinese economy.</w:t>
      </w:r>
    </w:p>
    <w:p w:rsidR="002546B8" w:rsidRDefault="002546B8" w:rsidP="002546B8">
      <w:pPr>
        <w:snapToGrid w:val="0"/>
        <w:spacing w:line="240" w:lineRule="auto"/>
        <w:rPr>
          <w:b/>
          <w:bCs/>
          <w:kern w:val="0"/>
          <w:sz w:val="20"/>
        </w:rPr>
      </w:pPr>
    </w:p>
    <w:p w:rsidR="002546B8" w:rsidRPr="002546B8" w:rsidRDefault="002546B8" w:rsidP="002546B8">
      <w:pPr>
        <w:snapToGrid w:val="0"/>
        <w:spacing w:line="240" w:lineRule="auto"/>
        <w:rPr>
          <w:b/>
          <w:bCs/>
          <w:kern w:val="0"/>
          <w:sz w:val="20"/>
        </w:rPr>
        <w:sectPr w:rsidR="002546B8" w:rsidRPr="002546B8" w:rsidSect="00577063">
          <w:headerReference w:type="default" r:id="rId9"/>
          <w:footerReference w:type="default" r:id="rId10"/>
          <w:type w:val="continuous"/>
          <w:pgSz w:w="12242" w:h="15842" w:code="1"/>
          <w:pgMar w:top="1440" w:right="1440" w:bottom="1440" w:left="1440" w:header="720" w:footer="720" w:gutter="0"/>
          <w:pgNumType w:start="110"/>
          <w:cols w:space="720"/>
          <w:docGrid w:linePitch="326"/>
        </w:sectPr>
      </w:pPr>
    </w:p>
    <w:p w:rsidR="0049070C" w:rsidRPr="002546B8" w:rsidRDefault="0049070C" w:rsidP="002546B8">
      <w:pPr>
        <w:snapToGrid w:val="0"/>
        <w:spacing w:line="240" w:lineRule="auto"/>
        <w:rPr>
          <w:b/>
          <w:bCs/>
          <w:kern w:val="0"/>
          <w:sz w:val="20"/>
          <w:szCs w:val="24"/>
        </w:rPr>
      </w:pPr>
      <w:r w:rsidRPr="002546B8">
        <w:rPr>
          <w:b/>
          <w:bCs/>
          <w:kern w:val="0"/>
          <w:sz w:val="20"/>
          <w:szCs w:val="24"/>
        </w:rPr>
        <w:lastRenderedPageBreak/>
        <w:t>1. Introduction</w:t>
      </w:r>
    </w:p>
    <w:p w:rsidR="0049070C" w:rsidRPr="002546B8" w:rsidRDefault="0049070C" w:rsidP="002546B8">
      <w:pPr>
        <w:snapToGrid w:val="0"/>
        <w:spacing w:line="240" w:lineRule="auto"/>
        <w:ind w:firstLine="425"/>
        <w:rPr>
          <w:kern w:val="0"/>
          <w:sz w:val="20"/>
        </w:rPr>
      </w:pPr>
      <w:r w:rsidRPr="002546B8">
        <w:rPr>
          <w:kern w:val="0"/>
          <w:sz w:val="20"/>
        </w:rPr>
        <w:t>Since 2001, China joined the WTO; China plays an increasingly important role in the international political and economic arena, based on the principles of WTO "consensus" to solve the problem, so as to promote trade between Member States. Member states under the multilateral trading system due to differences in political, economic and cultural level, it is difficult to reach a consensus, which seriously affected the rapid development of international trade. Therefore, the establishment of a free trade area greatly solved the disadvantages of international trade under the multilateral trading system, promoted the rapid development of trade in the region to a greater extent. In the Third Plenary Session of the Communist Party of China's 18, in order to building a free trade zone proposed new ideas and constructive comments, providing a favorable policy and institutional support for the China FTA. For a clearer understanding of the development of free trade zones driven the import and export trade, and then explore the relationship between China's economic construction in free trade zone and the import and export perspective. This paper will select empirical study on the relationship between import and export development and GDP growth of total imports and exports and gross domestic product data in 1979--2012. Thereby the role of export and import growth of free trade zones by analyzing the relationship between economic development and free trade zone is analyzing.</w:t>
      </w:r>
    </w:p>
    <w:p w:rsidR="00530BDD" w:rsidRDefault="00530BDD" w:rsidP="002546B8">
      <w:pPr>
        <w:snapToGrid w:val="0"/>
        <w:spacing w:line="240" w:lineRule="auto"/>
        <w:rPr>
          <w:rFonts w:hint="eastAsia"/>
          <w:b/>
          <w:bCs/>
          <w:kern w:val="0"/>
          <w:sz w:val="20"/>
          <w:szCs w:val="24"/>
        </w:rPr>
      </w:pPr>
    </w:p>
    <w:p w:rsidR="00530BDD" w:rsidRDefault="00530BDD" w:rsidP="002546B8">
      <w:pPr>
        <w:snapToGrid w:val="0"/>
        <w:spacing w:line="240" w:lineRule="auto"/>
        <w:rPr>
          <w:rFonts w:hint="eastAsia"/>
          <w:b/>
          <w:bCs/>
          <w:kern w:val="0"/>
          <w:sz w:val="20"/>
          <w:szCs w:val="24"/>
        </w:rPr>
      </w:pPr>
    </w:p>
    <w:p w:rsidR="0049070C" w:rsidRPr="002546B8" w:rsidRDefault="0049070C" w:rsidP="002546B8">
      <w:pPr>
        <w:snapToGrid w:val="0"/>
        <w:spacing w:line="240" w:lineRule="auto"/>
        <w:rPr>
          <w:b/>
          <w:bCs/>
          <w:kern w:val="0"/>
          <w:sz w:val="20"/>
          <w:szCs w:val="24"/>
        </w:rPr>
      </w:pPr>
      <w:r w:rsidRPr="002546B8">
        <w:rPr>
          <w:b/>
          <w:bCs/>
          <w:kern w:val="0"/>
          <w:sz w:val="20"/>
          <w:szCs w:val="24"/>
        </w:rPr>
        <w:lastRenderedPageBreak/>
        <w:t>2. The Fundamental Analysis of China Free Trade Area</w:t>
      </w:r>
    </w:p>
    <w:p w:rsidR="0049070C" w:rsidRPr="002546B8" w:rsidRDefault="0049070C" w:rsidP="002546B8">
      <w:pPr>
        <w:snapToGrid w:val="0"/>
        <w:spacing w:line="240" w:lineRule="auto"/>
        <w:ind w:firstLine="425"/>
        <w:rPr>
          <w:kern w:val="0"/>
          <w:sz w:val="20"/>
        </w:rPr>
      </w:pPr>
      <w:r w:rsidRPr="002546B8">
        <w:rPr>
          <w:kern w:val="0"/>
          <w:sz w:val="20"/>
        </w:rPr>
        <w:t>FTA means that by signing free trade agreements between countries, free trade in the region, cancel the tariff and non-tariff barriers of most of the export goods, cancel the majority of the service sector market access restrictions, allow the storing</w:t>
      </w:r>
      <w:r w:rsidR="00530BDD">
        <w:rPr>
          <w:kern w:val="0"/>
          <w:sz w:val="20"/>
        </w:rPr>
        <w:t>,</w:t>
      </w:r>
      <w:r w:rsidR="00530BDD">
        <w:rPr>
          <w:rFonts w:hint="eastAsia"/>
          <w:kern w:val="0"/>
          <w:sz w:val="20"/>
        </w:rPr>
        <w:t xml:space="preserve"> </w:t>
      </w:r>
      <w:r w:rsidRPr="002546B8">
        <w:rPr>
          <w:kern w:val="0"/>
          <w:sz w:val="20"/>
        </w:rPr>
        <w:t>marketing, packaging and processing of foreign goods in the region, in order to promote the free flow of goods, services and capital, technology, personnel and other factors of production, complementary advantages, in order to promote trade development to obtain economic benefits.</w:t>
      </w:r>
    </w:p>
    <w:p w:rsidR="0049070C" w:rsidRPr="002546B8" w:rsidRDefault="0049070C" w:rsidP="002546B8">
      <w:pPr>
        <w:snapToGrid w:val="0"/>
        <w:spacing w:line="240" w:lineRule="auto"/>
        <w:ind w:firstLine="425"/>
        <w:rPr>
          <w:kern w:val="0"/>
          <w:sz w:val="20"/>
        </w:rPr>
      </w:pPr>
      <w:r w:rsidRPr="002546B8">
        <w:rPr>
          <w:kern w:val="0"/>
          <w:sz w:val="20"/>
        </w:rPr>
        <w:t>Economic globalization has promoted multilateral trade liberalization, accelerate the pace of regional free trade zone between countries Hull construction, at present, RTAs in force as many as 250 of the world and showed rapid growth trend, which has 80 % free trade zones or much</w:t>
      </w:r>
      <w:r w:rsidR="00530BDD">
        <w:rPr>
          <w:kern w:val="0"/>
          <w:sz w:val="20"/>
        </w:rPr>
        <w:t xml:space="preserve"> </w:t>
      </w:r>
      <w:r w:rsidRPr="002546B8">
        <w:rPr>
          <w:kern w:val="0"/>
          <w:sz w:val="20"/>
        </w:rPr>
        <w:t>more in the last decade, in order to establish a free trade area, for breaking barriers, strengthening inter-regional economic cooperation has a very important role.</w:t>
      </w:r>
    </w:p>
    <w:p w:rsidR="0049070C" w:rsidRPr="002546B8" w:rsidRDefault="0049070C" w:rsidP="002546B8">
      <w:pPr>
        <w:snapToGrid w:val="0"/>
        <w:spacing w:line="240" w:lineRule="auto"/>
        <w:rPr>
          <w:b/>
          <w:bCs/>
          <w:kern w:val="0"/>
          <w:sz w:val="20"/>
          <w:szCs w:val="22"/>
        </w:rPr>
      </w:pPr>
      <w:r w:rsidRPr="002546B8">
        <w:rPr>
          <w:b/>
          <w:bCs/>
          <w:kern w:val="0"/>
          <w:sz w:val="20"/>
          <w:szCs w:val="22"/>
        </w:rPr>
        <w:t>2.1The Basic Pattern of Chinese Free Trade Area</w:t>
      </w:r>
    </w:p>
    <w:p w:rsidR="0049070C" w:rsidRPr="002546B8" w:rsidRDefault="0049070C" w:rsidP="002546B8">
      <w:pPr>
        <w:snapToGrid w:val="0"/>
        <w:spacing w:line="240" w:lineRule="auto"/>
        <w:ind w:firstLine="425"/>
        <w:rPr>
          <w:kern w:val="0"/>
          <w:sz w:val="20"/>
        </w:rPr>
      </w:pPr>
      <w:r w:rsidRPr="002546B8">
        <w:rPr>
          <w:kern w:val="0"/>
          <w:sz w:val="20"/>
        </w:rPr>
        <w:t xml:space="preserve">November 10, 2001, after 15 years of trade negotiations, China finally got the pass to join the World Trade Organization, began to be more deeply involved in the business process of multilateralism. As to the pros and cons for China's accession to the WTO, academic debate has never stopped, there’s no doubt that the WTO has brought China a bigger stage and more opportunities, but at the same time, it has also brought more severe challenges to China's foreign </w:t>
      </w:r>
      <w:r w:rsidRPr="002546B8">
        <w:rPr>
          <w:kern w:val="0"/>
          <w:sz w:val="20"/>
        </w:rPr>
        <w:lastRenderedPageBreak/>
        <w:t xml:space="preserve">trade development. In various trade barriers and dumping and anti-dumping cases, voice of developing countries is still very limited, the rapid development of regional and national free trade zone, has also brought new challenges to non-discriminatory treatment of China in the WTO. In recent years, China </w:t>
      </w:r>
      <w:r w:rsidRPr="002546B8">
        <w:rPr>
          <w:kern w:val="0"/>
          <w:sz w:val="20"/>
        </w:rPr>
        <w:lastRenderedPageBreak/>
        <w:t>participates among the regional economic cooperation in a more active attitude. China continues to actively promote trade and investment liberalization and economic and technical cooperation in the area of the OECD.</w:t>
      </w:r>
    </w:p>
    <w:p w:rsidR="002546B8" w:rsidRPr="002546B8" w:rsidRDefault="002546B8" w:rsidP="002546B8">
      <w:pPr>
        <w:snapToGrid w:val="0"/>
        <w:spacing w:line="240" w:lineRule="auto"/>
        <w:ind w:firstLine="425"/>
        <w:rPr>
          <w:kern w:val="0"/>
          <w:sz w:val="20"/>
        </w:rPr>
        <w:sectPr w:rsidR="002546B8" w:rsidRPr="002546B8" w:rsidSect="00530BDD">
          <w:headerReference w:type="default" r:id="rId11"/>
          <w:footerReference w:type="default" r:id="rId12"/>
          <w:type w:val="continuous"/>
          <w:pgSz w:w="12242" w:h="15842" w:code="1"/>
          <w:pgMar w:top="1440" w:right="1440" w:bottom="1440" w:left="1440" w:header="720" w:footer="720" w:gutter="0"/>
          <w:cols w:num="2" w:space="576"/>
          <w:docGrid w:linePitch="326"/>
        </w:sectPr>
      </w:pPr>
    </w:p>
    <w:p w:rsidR="0049070C" w:rsidRPr="002546B8" w:rsidRDefault="0049070C" w:rsidP="002546B8">
      <w:pPr>
        <w:snapToGrid w:val="0"/>
        <w:spacing w:line="240" w:lineRule="auto"/>
        <w:jc w:val="center"/>
        <w:rPr>
          <w:kern w:val="0"/>
          <w:sz w:val="20"/>
        </w:rPr>
      </w:pPr>
    </w:p>
    <w:p w:rsidR="0049070C" w:rsidRPr="002546B8" w:rsidRDefault="0049070C" w:rsidP="002546B8">
      <w:pPr>
        <w:snapToGrid w:val="0"/>
        <w:spacing w:line="240" w:lineRule="auto"/>
        <w:jc w:val="center"/>
        <w:rPr>
          <w:b/>
          <w:bCs/>
          <w:kern w:val="0"/>
          <w:sz w:val="20"/>
        </w:rPr>
      </w:pPr>
      <w:proofErr w:type="gramStart"/>
      <w:r w:rsidRPr="002546B8">
        <w:rPr>
          <w:b/>
          <w:bCs/>
          <w:kern w:val="0"/>
          <w:sz w:val="20"/>
        </w:rPr>
        <w:t>Table 1</w:t>
      </w:r>
      <w:r w:rsidR="002546B8" w:rsidRPr="002546B8">
        <w:rPr>
          <w:rFonts w:hint="eastAsia"/>
          <w:b/>
          <w:bCs/>
          <w:kern w:val="0"/>
          <w:sz w:val="20"/>
        </w:rPr>
        <w:t>.</w:t>
      </w:r>
      <w:proofErr w:type="gramEnd"/>
      <w:r w:rsidRPr="002546B8">
        <w:rPr>
          <w:b/>
          <w:bCs/>
          <w:kern w:val="0"/>
          <w:sz w:val="20"/>
        </w:rPr>
        <w:t xml:space="preserve"> Status of China Free Trade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7"/>
        <w:gridCol w:w="3292"/>
        <w:gridCol w:w="2099"/>
      </w:tblGrid>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FTA has signed agreements</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FTA being negotiated</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FTA</w:t>
            </w:r>
            <w:r w:rsidR="00530BDD">
              <w:rPr>
                <w:color w:val="000000"/>
                <w:kern w:val="0"/>
                <w:sz w:val="20"/>
              </w:rPr>
              <w:t xml:space="preserve"> </w:t>
            </w:r>
            <w:r w:rsidRPr="002546B8">
              <w:rPr>
                <w:color w:val="000000"/>
                <w:kern w:val="0"/>
                <w:sz w:val="20"/>
              </w:rPr>
              <w:t>being studied</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ASEAN</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GCC</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India</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Pakistan</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Norway</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Colombia</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Singapore</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Japan and Korea</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New Zealand</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"Regional Comprehensive Economic Cooperation Partnership Agreement"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Chile</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Peru</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Costa Rica</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Iceland</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Switzerland</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Mainland and Macao Closer Economic Partnership Arrangement</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The mainland and Taiwan cross-strait economic cooperation framework agreement</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South Korea</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Australia</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The mainland and Taiwan cross-strait economic cooperation framework agreement</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South Korea</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r w:rsidR="0049070C" w:rsidRPr="002546B8" w:rsidTr="00530BDD">
        <w:trPr>
          <w:cantSplit/>
          <w:jc w:val="center"/>
        </w:trPr>
        <w:tc>
          <w:tcPr>
            <w:tcW w:w="0" w:type="auto"/>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China - Australia</w:t>
            </w:r>
          </w:p>
        </w:tc>
        <w:tc>
          <w:tcPr>
            <w:tcW w:w="3292"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c>
          <w:tcPr>
            <w:tcW w:w="2099" w:type="dxa"/>
            <w:vAlign w:val="center"/>
          </w:tcPr>
          <w:p w:rsidR="0049070C" w:rsidRPr="002546B8" w:rsidRDefault="0049070C" w:rsidP="002546B8">
            <w:pPr>
              <w:snapToGrid w:val="0"/>
              <w:spacing w:line="240" w:lineRule="auto"/>
              <w:rPr>
                <w:color w:val="000000"/>
                <w:kern w:val="0"/>
                <w:sz w:val="20"/>
              </w:rPr>
            </w:pPr>
            <w:r w:rsidRPr="002546B8">
              <w:rPr>
                <w:color w:val="000000"/>
                <w:kern w:val="0"/>
                <w:sz w:val="20"/>
              </w:rPr>
              <w:t>—</w:t>
            </w:r>
          </w:p>
        </w:tc>
      </w:tr>
    </w:tbl>
    <w:p w:rsidR="002546B8" w:rsidRDefault="002546B8" w:rsidP="002546B8">
      <w:pPr>
        <w:snapToGrid w:val="0"/>
        <w:spacing w:line="240" w:lineRule="auto"/>
        <w:ind w:firstLine="425"/>
        <w:rPr>
          <w:kern w:val="0"/>
          <w:sz w:val="20"/>
        </w:rPr>
      </w:pPr>
    </w:p>
    <w:p w:rsidR="002546B8" w:rsidRPr="002546B8" w:rsidRDefault="002546B8" w:rsidP="002546B8">
      <w:pPr>
        <w:snapToGrid w:val="0"/>
        <w:spacing w:line="240" w:lineRule="auto"/>
        <w:ind w:firstLine="425"/>
        <w:rPr>
          <w:kern w:val="0"/>
          <w:sz w:val="20"/>
        </w:rPr>
        <w:sectPr w:rsidR="002546B8" w:rsidRPr="002546B8" w:rsidSect="00180A81">
          <w:headerReference w:type="default" r:id="rId13"/>
          <w:footerReference w:type="default" r:id="rId14"/>
          <w:type w:val="continuous"/>
          <w:pgSz w:w="12242" w:h="15842" w:code="1"/>
          <w:pgMar w:top="1440" w:right="1440" w:bottom="1440" w:left="1440" w:header="720" w:footer="720" w:gutter="0"/>
          <w:cols w:space="720"/>
          <w:docGrid w:linePitch="326"/>
        </w:sectPr>
      </w:pPr>
    </w:p>
    <w:p w:rsidR="0049070C" w:rsidRPr="002546B8" w:rsidRDefault="0049070C" w:rsidP="002546B8">
      <w:pPr>
        <w:snapToGrid w:val="0"/>
        <w:spacing w:line="240" w:lineRule="auto"/>
        <w:ind w:firstLine="425"/>
        <w:rPr>
          <w:kern w:val="0"/>
          <w:sz w:val="20"/>
        </w:rPr>
      </w:pPr>
      <w:r w:rsidRPr="002546B8">
        <w:rPr>
          <w:kern w:val="0"/>
          <w:sz w:val="20"/>
        </w:rPr>
        <w:lastRenderedPageBreak/>
        <w:t>As shown in Table 1, China is building 18 free trade zones, involving 31 countries and regions;</w:t>
      </w:r>
      <w:r w:rsidR="00530BDD">
        <w:rPr>
          <w:rFonts w:hint="eastAsia"/>
          <w:kern w:val="0"/>
          <w:sz w:val="20"/>
        </w:rPr>
        <w:t xml:space="preserve"> </w:t>
      </w:r>
      <w:proofErr w:type="gramStart"/>
      <w:r w:rsidRPr="002546B8">
        <w:rPr>
          <w:kern w:val="0"/>
          <w:sz w:val="20"/>
        </w:rPr>
        <w:t>Which</w:t>
      </w:r>
      <w:proofErr w:type="gramEnd"/>
      <w:r w:rsidRPr="002546B8">
        <w:rPr>
          <w:kern w:val="0"/>
          <w:sz w:val="20"/>
        </w:rPr>
        <w:t xml:space="preserve"> has signed 12 free trade agreements, in addition to the free trade agreement has not yet entered into force of Iceland and Switzerland, the rest have been implemented. We are negotiating six FTA and studying two free trade zones. China has initially built up global trade network across the east perimeter of the FTA platform and radiation continents.</w:t>
      </w:r>
    </w:p>
    <w:p w:rsidR="0049070C" w:rsidRPr="002546B8" w:rsidRDefault="0049070C" w:rsidP="002546B8">
      <w:pPr>
        <w:snapToGrid w:val="0"/>
        <w:spacing w:line="240" w:lineRule="auto"/>
        <w:rPr>
          <w:b/>
          <w:bCs/>
          <w:kern w:val="0"/>
          <w:sz w:val="20"/>
          <w:szCs w:val="22"/>
        </w:rPr>
      </w:pPr>
      <w:r w:rsidRPr="002546B8">
        <w:rPr>
          <w:b/>
          <w:bCs/>
          <w:kern w:val="0"/>
          <w:sz w:val="20"/>
          <w:szCs w:val="22"/>
        </w:rPr>
        <w:t>2.2 The Reason for China to Speed up the Establishment of Free Trade Zones from a Trade Point of View</w:t>
      </w:r>
    </w:p>
    <w:p w:rsidR="0049070C" w:rsidRPr="002546B8" w:rsidRDefault="0049070C" w:rsidP="002546B8">
      <w:pPr>
        <w:snapToGrid w:val="0"/>
        <w:spacing w:line="240" w:lineRule="auto"/>
        <w:ind w:firstLine="425"/>
        <w:rPr>
          <w:kern w:val="0"/>
          <w:sz w:val="20"/>
        </w:rPr>
      </w:pPr>
      <w:r w:rsidRPr="002546B8">
        <w:rPr>
          <w:kern w:val="0"/>
          <w:sz w:val="20"/>
        </w:rPr>
        <w:t>Speed up free trade area, take advantage of the system security from FTA, and promote the exchange and flow of all countries and regions of goods, services, investment and personnel, coordinate the two markets and two resources, expand opening up, enhance inter-regional trade relationship and economic integration, in order to achieve mutual benefit and common development, which is an important objective of the FTA construction in China. From the point of view in import and export, China has to accelerate free trade zone based on the following reasons:</w:t>
      </w:r>
    </w:p>
    <w:p w:rsidR="0049070C" w:rsidRPr="002546B8" w:rsidRDefault="0049070C" w:rsidP="002546B8">
      <w:pPr>
        <w:snapToGrid w:val="0"/>
        <w:spacing w:line="240" w:lineRule="auto"/>
        <w:ind w:firstLine="425"/>
        <w:rPr>
          <w:kern w:val="0"/>
          <w:sz w:val="20"/>
        </w:rPr>
      </w:pPr>
      <w:r w:rsidRPr="002546B8">
        <w:rPr>
          <w:kern w:val="0"/>
          <w:sz w:val="20"/>
        </w:rPr>
        <w:t xml:space="preserve">First of all, FTA promotes trade between </w:t>
      </w:r>
      <w:r w:rsidRPr="002546B8">
        <w:rPr>
          <w:kern w:val="0"/>
          <w:sz w:val="20"/>
        </w:rPr>
        <w:lastRenderedPageBreak/>
        <w:t>countries. Within the traditional framework of the multilateral trading system, since there is a big difference in the level of economic and political development of Member States, when making decisions, it is difficult to reach a consensus, which seriously affected the trade between member states. Since the establishment of free trade zone, it reduces trade friction between Member States</w:t>
      </w:r>
      <w:r w:rsidR="00530BDD">
        <w:rPr>
          <w:kern w:val="0"/>
          <w:sz w:val="20"/>
        </w:rPr>
        <w:t>,</w:t>
      </w:r>
      <w:r w:rsidRPr="002546B8">
        <w:rPr>
          <w:kern w:val="0"/>
          <w:sz w:val="20"/>
        </w:rPr>
        <w:t xml:space="preserve"> promotes reaching consensus and strengthen regional trade cooperation to achieve the complementary advantages.</w:t>
      </w:r>
    </w:p>
    <w:p w:rsidR="0049070C" w:rsidRPr="002546B8" w:rsidRDefault="0049070C" w:rsidP="002546B8">
      <w:pPr>
        <w:snapToGrid w:val="0"/>
        <w:spacing w:line="240" w:lineRule="auto"/>
        <w:ind w:firstLine="425"/>
        <w:rPr>
          <w:kern w:val="0"/>
          <w:sz w:val="20"/>
        </w:rPr>
      </w:pPr>
      <w:r w:rsidRPr="002546B8">
        <w:rPr>
          <w:kern w:val="0"/>
          <w:sz w:val="20"/>
        </w:rPr>
        <w:t>Secondly, the establishments of free trade zone promote the growth of trade and investment of FTA members. Since the implementation of the FTA, the abolition of most of the goods tariff and non-tariff barriers, the abolition of market access for services has promoted trade, service trade and the rapid growth of investment goods.</w:t>
      </w:r>
    </w:p>
    <w:p w:rsidR="0049070C" w:rsidRPr="002546B8" w:rsidRDefault="0049070C" w:rsidP="002546B8">
      <w:pPr>
        <w:snapToGrid w:val="0"/>
        <w:spacing w:line="240" w:lineRule="auto"/>
        <w:ind w:firstLine="425"/>
        <w:rPr>
          <w:kern w:val="0"/>
          <w:sz w:val="20"/>
        </w:rPr>
      </w:pPr>
      <w:r w:rsidRPr="002546B8">
        <w:rPr>
          <w:kern w:val="0"/>
          <w:sz w:val="20"/>
        </w:rPr>
        <w:t xml:space="preserve">Again, the establishment of free trade zone provides more trade and investment opportunities for the member states, promotes the development of an effective FTA partner border regions. Cooperation between countries or separate customs territory, often promotes the economic development of border areas with FTA partners. Border areas can take advantage of preferential policies of free trade area, use the positive </w:t>
      </w:r>
      <w:r w:rsidRPr="002546B8">
        <w:rPr>
          <w:kern w:val="0"/>
          <w:sz w:val="20"/>
        </w:rPr>
        <w:lastRenderedPageBreak/>
        <w:t>development of sub-regional cooperation to attract and undertake FTA members or domestic regional industrial transfer, to achieve the priority development of the region.</w:t>
      </w:r>
    </w:p>
    <w:p w:rsidR="0049070C" w:rsidRPr="002546B8" w:rsidRDefault="0049070C" w:rsidP="002546B8">
      <w:pPr>
        <w:snapToGrid w:val="0"/>
        <w:spacing w:line="240" w:lineRule="auto"/>
        <w:rPr>
          <w:b/>
          <w:bCs/>
          <w:kern w:val="0"/>
          <w:sz w:val="20"/>
          <w:szCs w:val="22"/>
        </w:rPr>
      </w:pPr>
      <w:r w:rsidRPr="002546B8">
        <w:rPr>
          <w:b/>
          <w:bCs/>
          <w:kern w:val="0"/>
          <w:sz w:val="20"/>
          <w:szCs w:val="22"/>
        </w:rPr>
        <w:t>2.3 The Initial Results Achieved of the Establishment of Free Trade Area in China</w:t>
      </w:r>
    </w:p>
    <w:p w:rsidR="0049070C" w:rsidRPr="002546B8" w:rsidRDefault="0049070C" w:rsidP="002546B8">
      <w:pPr>
        <w:snapToGrid w:val="0"/>
        <w:spacing w:line="240" w:lineRule="auto"/>
        <w:ind w:firstLine="425"/>
        <w:rPr>
          <w:kern w:val="0"/>
          <w:sz w:val="20"/>
        </w:rPr>
      </w:pPr>
      <w:r w:rsidRPr="002546B8">
        <w:rPr>
          <w:kern w:val="0"/>
          <w:sz w:val="20"/>
        </w:rPr>
        <w:t>First, China - Iceland Free Trade Agreement signed successfully. April 15, 2013, in Beijing, China and Iceland signed the first free trade agreement between China and European countries - China - Iceland Free Trade Agreement, which covers trade in goods, services and many other areas of trade, investment, the implementation of the agreement has a high level of tariff concessions, the two sides eventually reach to zero tariff products, according to the number of tariff measure, it is close to 96 percent, according to the trade measure, it is close to 100%.</w:t>
      </w:r>
    </w:p>
    <w:p w:rsidR="0049070C" w:rsidRPr="002546B8" w:rsidRDefault="0049070C" w:rsidP="002546B8">
      <w:pPr>
        <w:snapToGrid w:val="0"/>
        <w:spacing w:line="240" w:lineRule="auto"/>
        <w:ind w:firstLine="425"/>
        <w:rPr>
          <w:kern w:val="0"/>
          <w:sz w:val="20"/>
        </w:rPr>
      </w:pPr>
      <w:r w:rsidRPr="002546B8">
        <w:rPr>
          <w:kern w:val="0"/>
          <w:sz w:val="20"/>
        </w:rPr>
        <w:t xml:space="preserve">Secondly, China - Switzerland FTA agreements successfully was signed. July 6, 2013, Sino-Swiss FTA signed in Beijing. Agreement establishes issues which </w:t>
      </w:r>
      <w:proofErr w:type="gramStart"/>
      <w:r w:rsidRPr="002546B8">
        <w:rPr>
          <w:kern w:val="0"/>
          <w:sz w:val="20"/>
        </w:rPr>
        <w:t>aims</w:t>
      </w:r>
      <w:proofErr w:type="gramEnd"/>
      <w:r w:rsidRPr="002546B8">
        <w:rPr>
          <w:kern w:val="0"/>
          <w:sz w:val="20"/>
        </w:rPr>
        <w:t xml:space="preserve"> at achieving industrial cooperation, strengthening exchanges and other aspects of the watch detecting, which will effectively promote the development of Sino-Swiss bilateral watch trade.</w:t>
      </w:r>
    </w:p>
    <w:p w:rsidR="0049070C" w:rsidRPr="002546B8" w:rsidRDefault="0049070C" w:rsidP="002546B8">
      <w:pPr>
        <w:snapToGrid w:val="0"/>
        <w:spacing w:line="240" w:lineRule="auto"/>
        <w:ind w:firstLine="425"/>
        <w:rPr>
          <w:kern w:val="0"/>
          <w:sz w:val="20"/>
        </w:rPr>
      </w:pPr>
      <w:r w:rsidRPr="002546B8">
        <w:rPr>
          <w:kern w:val="0"/>
          <w:sz w:val="20"/>
        </w:rPr>
        <w:t>Three decades of reform and opening up and the accession to the WTO of ten years, China's comprehensive national strength and</w:t>
      </w:r>
      <w:r w:rsidR="00530BDD">
        <w:rPr>
          <w:kern w:val="0"/>
          <w:sz w:val="20"/>
        </w:rPr>
        <w:t xml:space="preserve"> </w:t>
      </w:r>
      <w:r w:rsidRPr="002546B8">
        <w:rPr>
          <w:kern w:val="0"/>
          <w:sz w:val="20"/>
        </w:rPr>
        <w:t>international competitiveness enhance a lot, and promote the anti-risk capability and the ability to apply international rules significantly increased. At present, China has become the world's second largest economy and the second largest trading nation, and laid a solid foundation for promoting free trade area.</w:t>
      </w:r>
    </w:p>
    <w:p w:rsidR="0049070C" w:rsidRPr="002546B8" w:rsidRDefault="0049070C" w:rsidP="002546B8">
      <w:pPr>
        <w:snapToGrid w:val="0"/>
        <w:spacing w:line="240" w:lineRule="auto"/>
        <w:rPr>
          <w:b/>
          <w:bCs/>
          <w:kern w:val="0"/>
          <w:sz w:val="20"/>
          <w:szCs w:val="24"/>
        </w:rPr>
      </w:pPr>
      <w:r w:rsidRPr="002546B8">
        <w:rPr>
          <w:b/>
          <w:bCs/>
          <w:kern w:val="0"/>
          <w:sz w:val="20"/>
          <w:szCs w:val="24"/>
        </w:rPr>
        <w:lastRenderedPageBreak/>
        <w:t>3. An Empirical Analysis of the Relationship between Foreign Trade and Economic Growth</w:t>
      </w:r>
    </w:p>
    <w:p w:rsidR="0049070C" w:rsidRPr="002546B8" w:rsidRDefault="0049070C" w:rsidP="002546B8">
      <w:pPr>
        <w:snapToGrid w:val="0"/>
        <w:spacing w:line="240" w:lineRule="auto"/>
        <w:ind w:firstLine="425"/>
        <w:rPr>
          <w:kern w:val="0"/>
          <w:sz w:val="20"/>
        </w:rPr>
      </w:pPr>
      <w:r w:rsidRPr="002546B8">
        <w:rPr>
          <w:kern w:val="0"/>
          <w:sz w:val="20"/>
        </w:rPr>
        <w:t>Exports, investment and consumption have long been seen as "Troika" for driving China's economic growth, particularly in foreign trade which has played a pivotal role in the development of our national economy. In 2010, China has become the world's biggest export power. However, we should clearly recognize that our country is just a big trading nation but not a trade powerful nation. There are still many problems in foreign trade commodity structure, regional structure of foreign trade, foreign trade growth mode, etc., especially it did not imagine significant that net exports can promote economic growth. This section is based on this consideration that we hope we can accurate measurement and analysis of the contribution of foreign trade to economic growth in the case by analysis combined with quantitative and qualitative and the case continued this contribution. What’s more, through research, we can further tap the country's foreign trade in the presence of the problem, in order to solve these problems and really to make trade play a positive and effective role in promoting China's economic development.</w:t>
      </w:r>
    </w:p>
    <w:p w:rsidR="0049070C" w:rsidRPr="002546B8" w:rsidRDefault="0049070C" w:rsidP="002546B8">
      <w:pPr>
        <w:snapToGrid w:val="0"/>
        <w:spacing w:line="240" w:lineRule="auto"/>
        <w:outlineLvl w:val="0"/>
        <w:rPr>
          <w:b/>
          <w:bCs/>
          <w:kern w:val="0"/>
          <w:sz w:val="20"/>
          <w:szCs w:val="22"/>
        </w:rPr>
      </w:pPr>
      <w:r w:rsidRPr="002546B8">
        <w:rPr>
          <w:b/>
          <w:bCs/>
          <w:kern w:val="0"/>
          <w:sz w:val="20"/>
          <w:szCs w:val="22"/>
        </w:rPr>
        <w:t>3.1. Model Specification and Data Input</w:t>
      </w:r>
    </w:p>
    <w:p w:rsidR="0049070C" w:rsidRPr="002546B8" w:rsidRDefault="0049070C" w:rsidP="002546B8">
      <w:pPr>
        <w:snapToGrid w:val="0"/>
        <w:spacing w:line="240" w:lineRule="auto"/>
        <w:ind w:firstLine="425"/>
        <w:outlineLvl w:val="0"/>
        <w:rPr>
          <w:b/>
          <w:bCs/>
          <w:kern w:val="0"/>
          <w:sz w:val="20"/>
          <w:szCs w:val="22"/>
        </w:rPr>
      </w:pPr>
      <w:r w:rsidRPr="002546B8">
        <w:rPr>
          <w:kern w:val="0"/>
          <w:sz w:val="20"/>
        </w:rPr>
        <w:t>3.1.1 Model Specification</w:t>
      </w:r>
    </w:p>
    <w:p w:rsidR="0049070C" w:rsidRPr="002546B8" w:rsidRDefault="0049070C" w:rsidP="00530BDD">
      <w:pPr>
        <w:snapToGrid w:val="0"/>
        <w:spacing w:line="240" w:lineRule="auto"/>
        <w:ind w:firstLine="425"/>
        <w:rPr>
          <w:kern w:val="0"/>
          <w:sz w:val="20"/>
        </w:rPr>
      </w:pPr>
      <w:r w:rsidRPr="002546B8">
        <w:rPr>
          <w:kern w:val="0"/>
          <w:sz w:val="20"/>
        </w:rPr>
        <w:t xml:space="preserve">In order to more clearly express the relationship between foreign trade and economic growth, and in order to unify rules of operation and eliminate time trend among variables and </w:t>
      </w:r>
      <w:proofErr w:type="spellStart"/>
      <w:r w:rsidRPr="002546B8">
        <w:rPr>
          <w:kern w:val="0"/>
          <w:sz w:val="20"/>
        </w:rPr>
        <w:t>heteroscedasticity</w:t>
      </w:r>
      <w:proofErr w:type="spellEnd"/>
      <w:r w:rsidRPr="002546B8">
        <w:rPr>
          <w:kern w:val="0"/>
          <w:sz w:val="20"/>
        </w:rPr>
        <w:t>, the paper make part of the variables logarithmic process. The model is set as follows:</w:t>
      </w:r>
      <w:r w:rsidR="00530BDD">
        <w:rPr>
          <w:rFonts w:hint="eastAsia"/>
          <w:kern w:val="0"/>
          <w:sz w:val="20"/>
        </w:rPr>
        <w:t xml:space="preserve"> </w:t>
      </w:r>
    </w:p>
    <w:p w:rsidR="00B81C3F" w:rsidRDefault="00B81C3F" w:rsidP="00B81C3F">
      <w:pPr>
        <w:snapToGrid w:val="0"/>
        <w:spacing w:line="240" w:lineRule="auto"/>
        <w:rPr>
          <w:kern w:val="0"/>
          <w:sz w:val="20"/>
        </w:rPr>
        <w:sectPr w:rsidR="00B81C3F" w:rsidSect="00530BDD">
          <w:headerReference w:type="default" r:id="rId15"/>
          <w:footerReference w:type="default" r:id="rId16"/>
          <w:type w:val="continuous"/>
          <w:pgSz w:w="12242" w:h="15842" w:code="1"/>
          <w:pgMar w:top="1440" w:right="1440" w:bottom="1440" w:left="1440" w:header="720" w:footer="720" w:gutter="0"/>
          <w:cols w:num="2" w:space="576"/>
          <w:docGrid w:linePitch="326"/>
        </w:sectPr>
      </w:pPr>
    </w:p>
    <w:p w:rsidR="00B81C3F" w:rsidRDefault="00B81C3F" w:rsidP="00B81C3F">
      <w:pPr>
        <w:snapToGrid w:val="0"/>
        <w:spacing w:line="240" w:lineRule="auto"/>
        <w:ind w:leftChars="767" w:left="1841" w:rightChars="534" w:right="1282"/>
        <w:rPr>
          <w:kern w:val="0"/>
          <w:sz w:val="20"/>
        </w:rPr>
      </w:pPr>
    </w:p>
    <w:p w:rsidR="0049070C" w:rsidRDefault="00AF6DE9" w:rsidP="00B81C3F">
      <w:pPr>
        <w:snapToGrid w:val="0"/>
        <w:spacing w:line="240" w:lineRule="auto"/>
        <w:ind w:leftChars="650" w:left="1560" w:rightChars="357" w:right="857"/>
        <w:rPr>
          <w:kern w:val="0"/>
          <w:sz w:val="20"/>
        </w:rPr>
      </w:pPr>
      <w:r w:rsidRPr="00AF6DE9">
        <w:rPr>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1.6pt;height:17.55pt;mso-position-horizontal-relative:page;mso-position-vertical-relative:page">
            <v:imagedata r:id="rId17" o:title=""/>
          </v:shape>
        </w:pict>
      </w:r>
      <w:r w:rsidR="0049070C" w:rsidRPr="002546B8">
        <w:rPr>
          <w:kern w:val="0"/>
          <w:sz w:val="20"/>
        </w:rPr>
        <w:t xml:space="preserve"> </w:t>
      </w:r>
      <w:r w:rsidR="00B81C3F">
        <w:rPr>
          <w:rFonts w:hint="eastAsia"/>
          <w:kern w:val="0"/>
          <w:sz w:val="20"/>
        </w:rPr>
        <w:tab/>
      </w:r>
      <w:r w:rsidR="00530BDD">
        <w:rPr>
          <w:rFonts w:hint="eastAsia"/>
          <w:kern w:val="0"/>
          <w:sz w:val="20"/>
        </w:rPr>
        <w:t xml:space="preserve"> </w:t>
      </w:r>
      <w:r w:rsidR="00B81C3F">
        <w:rPr>
          <w:rFonts w:hint="eastAsia"/>
          <w:kern w:val="0"/>
          <w:sz w:val="20"/>
        </w:rPr>
        <w:t xml:space="preserve">                   </w:t>
      </w:r>
      <w:r w:rsidR="0049070C" w:rsidRPr="002546B8">
        <w:rPr>
          <w:kern w:val="0"/>
          <w:sz w:val="20"/>
        </w:rPr>
        <w:t xml:space="preserve">  (1)</w:t>
      </w:r>
    </w:p>
    <w:p w:rsidR="00B81C3F" w:rsidRPr="002546B8" w:rsidRDefault="00B81C3F" w:rsidP="00B81C3F">
      <w:pPr>
        <w:snapToGrid w:val="0"/>
        <w:spacing w:line="240" w:lineRule="auto"/>
        <w:ind w:leftChars="767" w:left="1841" w:rightChars="534" w:right="1282"/>
        <w:rPr>
          <w:kern w:val="0"/>
          <w:sz w:val="20"/>
        </w:rPr>
      </w:pPr>
    </w:p>
    <w:p w:rsidR="0049070C" w:rsidRPr="002546B8" w:rsidRDefault="0049070C" w:rsidP="00B81C3F">
      <w:pPr>
        <w:snapToGrid w:val="0"/>
        <w:spacing w:line="240" w:lineRule="auto"/>
        <w:ind w:leftChars="650" w:left="1560" w:rightChars="534" w:right="1282"/>
        <w:rPr>
          <w:color w:val="000000"/>
          <w:kern w:val="0"/>
          <w:sz w:val="20"/>
        </w:rPr>
      </w:pPr>
      <w:r w:rsidRPr="002546B8">
        <w:rPr>
          <w:kern w:val="0"/>
          <w:sz w:val="20"/>
        </w:rPr>
        <w:t xml:space="preserve">Where: </w:t>
      </w:r>
      <w:proofErr w:type="spellStart"/>
      <w:r w:rsidRPr="002546B8">
        <w:rPr>
          <w:color w:val="000000"/>
          <w:kern w:val="0"/>
          <w:sz w:val="20"/>
        </w:rPr>
        <w:t>GDPt</w:t>
      </w:r>
      <w:proofErr w:type="spellEnd"/>
      <w:r w:rsidRPr="002546B8">
        <w:rPr>
          <w:color w:val="000000"/>
          <w:kern w:val="0"/>
          <w:sz w:val="20"/>
        </w:rPr>
        <w:t xml:space="preserve"> — China's economic growth,</w:t>
      </w:r>
    </w:p>
    <w:p w:rsidR="0049070C" w:rsidRPr="002546B8" w:rsidRDefault="0049070C" w:rsidP="00B81C3F">
      <w:pPr>
        <w:snapToGrid w:val="0"/>
        <w:spacing w:line="240" w:lineRule="auto"/>
        <w:ind w:leftChars="650" w:left="1560" w:rightChars="534" w:right="1282"/>
        <w:rPr>
          <w:color w:val="000000"/>
          <w:kern w:val="0"/>
          <w:sz w:val="20"/>
        </w:rPr>
      </w:pPr>
      <w:proofErr w:type="spellStart"/>
      <w:r w:rsidRPr="002546B8">
        <w:rPr>
          <w:color w:val="000000"/>
          <w:kern w:val="0"/>
          <w:sz w:val="20"/>
        </w:rPr>
        <w:t>Xt</w:t>
      </w:r>
      <w:proofErr w:type="spellEnd"/>
      <w:r w:rsidRPr="002546B8">
        <w:rPr>
          <w:color w:val="000000"/>
          <w:kern w:val="0"/>
          <w:sz w:val="20"/>
        </w:rPr>
        <w:t xml:space="preserve"> — China's exports,</w:t>
      </w:r>
    </w:p>
    <w:p w:rsidR="0049070C" w:rsidRPr="002546B8" w:rsidRDefault="0049070C" w:rsidP="00B81C3F">
      <w:pPr>
        <w:snapToGrid w:val="0"/>
        <w:spacing w:line="240" w:lineRule="auto"/>
        <w:ind w:leftChars="650" w:left="1560" w:rightChars="534" w:right="1282"/>
        <w:rPr>
          <w:color w:val="000000"/>
          <w:kern w:val="0"/>
          <w:sz w:val="20"/>
        </w:rPr>
      </w:pPr>
      <w:r w:rsidRPr="002546B8">
        <w:rPr>
          <w:color w:val="000000"/>
          <w:kern w:val="0"/>
          <w:sz w:val="20"/>
        </w:rPr>
        <w:t>Mt — China’s imports,</w:t>
      </w:r>
    </w:p>
    <w:p w:rsidR="0049070C" w:rsidRPr="002546B8" w:rsidRDefault="00AF6DE9" w:rsidP="00B81C3F">
      <w:pPr>
        <w:snapToGrid w:val="0"/>
        <w:spacing w:line="240" w:lineRule="auto"/>
        <w:ind w:leftChars="650" w:left="1560" w:rightChars="534" w:right="1282"/>
        <w:rPr>
          <w:color w:val="000000"/>
          <w:kern w:val="0"/>
          <w:sz w:val="20"/>
        </w:rPr>
      </w:pPr>
      <w:r w:rsidRPr="00AF6DE9">
        <w:rPr>
          <w:color w:val="000000"/>
          <w:kern w:val="0"/>
          <w:sz w:val="20"/>
          <w:lang w:val="zh-CN"/>
        </w:rPr>
        <w:pict>
          <v:shape id="Picture 1" o:spid="_x0000_i1026" type="#_x0000_t75" style="width:63.25pt;height:18.15pt;mso-position-horizontal-relative:page;mso-position-vertical-relative:page">
            <v:imagedata r:id="rId18" o:title=""/>
          </v:shape>
        </w:pict>
      </w:r>
      <w:r w:rsidR="0049070C" w:rsidRPr="002546B8">
        <w:rPr>
          <w:color w:val="000000"/>
          <w:kern w:val="0"/>
          <w:sz w:val="20"/>
        </w:rPr>
        <w:t xml:space="preserve"> </w:t>
      </w:r>
      <w:proofErr w:type="gramStart"/>
      <w:r w:rsidR="0049070C" w:rsidRPr="002546B8">
        <w:rPr>
          <w:kern w:val="0"/>
          <w:sz w:val="20"/>
        </w:rPr>
        <w:t>are</w:t>
      </w:r>
      <w:proofErr w:type="gramEnd"/>
      <w:r w:rsidR="0049070C" w:rsidRPr="002546B8">
        <w:rPr>
          <w:kern w:val="0"/>
          <w:sz w:val="20"/>
        </w:rPr>
        <w:t xml:space="preserve"> </w:t>
      </w:r>
      <w:r w:rsidR="0049070C" w:rsidRPr="002546B8">
        <w:rPr>
          <w:color w:val="000000"/>
          <w:kern w:val="0"/>
          <w:sz w:val="20"/>
        </w:rPr>
        <w:t>parameters to be estimated;</w:t>
      </w:r>
    </w:p>
    <w:p w:rsidR="0049070C" w:rsidRPr="002546B8" w:rsidRDefault="00AF6DE9" w:rsidP="00B81C3F">
      <w:pPr>
        <w:snapToGrid w:val="0"/>
        <w:spacing w:line="240" w:lineRule="auto"/>
        <w:ind w:leftChars="650" w:left="1560" w:rightChars="415" w:right="996"/>
        <w:rPr>
          <w:color w:val="000000"/>
          <w:kern w:val="0"/>
          <w:sz w:val="20"/>
        </w:rPr>
      </w:pPr>
      <w:r w:rsidRPr="00AF6DE9">
        <w:rPr>
          <w:color w:val="000000"/>
          <w:kern w:val="0"/>
          <w:sz w:val="20"/>
          <w:lang w:val="zh-CN"/>
        </w:rPr>
        <w:pict>
          <v:shape id="Picture 2" o:spid="_x0000_i1027" type="#_x0000_t75" style="width:12.5pt;height:18.15pt;mso-position-horizontal-relative:page;mso-position-vertical-relative:page">
            <v:imagedata r:id="rId19" o:title=""/>
          </v:shape>
        </w:pict>
      </w:r>
      <w:r w:rsidR="0049070C" w:rsidRPr="002546B8">
        <w:rPr>
          <w:color w:val="000000"/>
          <w:kern w:val="0"/>
          <w:sz w:val="20"/>
        </w:rPr>
        <w:t xml:space="preserve"> </w:t>
      </w:r>
      <w:proofErr w:type="gramStart"/>
      <w:r w:rsidR="0049070C" w:rsidRPr="002546B8">
        <w:rPr>
          <w:color w:val="000000"/>
          <w:kern w:val="0"/>
          <w:sz w:val="20"/>
        </w:rPr>
        <w:t>is</w:t>
      </w:r>
      <w:proofErr w:type="gramEnd"/>
      <w:r w:rsidR="0049070C" w:rsidRPr="002546B8">
        <w:rPr>
          <w:color w:val="000000"/>
          <w:kern w:val="0"/>
          <w:sz w:val="20"/>
        </w:rPr>
        <w:t xml:space="preserve"> a random variable, which representative all the explanatory variables caused by changes</w:t>
      </w:r>
      <w:r w:rsidR="00B81C3F">
        <w:rPr>
          <w:rFonts w:hint="eastAsia"/>
          <w:color w:val="000000"/>
          <w:kern w:val="0"/>
          <w:sz w:val="20"/>
        </w:rPr>
        <w:t xml:space="preserve"> </w:t>
      </w:r>
      <w:r w:rsidR="0049070C" w:rsidRPr="002546B8">
        <w:rPr>
          <w:color w:val="000000"/>
          <w:kern w:val="0"/>
          <w:sz w:val="20"/>
        </w:rPr>
        <w:t>in the explanatory variable factors.</w:t>
      </w:r>
    </w:p>
    <w:p w:rsidR="00B81C3F" w:rsidRDefault="00B81C3F" w:rsidP="002546B8">
      <w:pPr>
        <w:snapToGrid w:val="0"/>
        <w:spacing w:line="240" w:lineRule="auto"/>
        <w:ind w:firstLine="425"/>
        <w:outlineLvl w:val="0"/>
        <w:rPr>
          <w:color w:val="000000"/>
          <w:kern w:val="0"/>
          <w:sz w:val="20"/>
        </w:rPr>
      </w:pPr>
    </w:p>
    <w:p w:rsidR="00B81C3F" w:rsidRDefault="00B81C3F" w:rsidP="002546B8">
      <w:pPr>
        <w:snapToGrid w:val="0"/>
        <w:spacing w:line="240" w:lineRule="auto"/>
        <w:ind w:firstLine="425"/>
        <w:outlineLvl w:val="0"/>
        <w:rPr>
          <w:color w:val="000000"/>
          <w:kern w:val="0"/>
          <w:sz w:val="20"/>
        </w:rPr>
        <w:sectPr w:rsidR="00B81C3F" w:rsidSect="00B81C3F">
          <w:type w:val="continuous"/>
          <w:pgSz w:w="12242" w:h="15842" w:code="1"/>
          <w:pgMar w:top="1440" w:right="1440" w:bottom="1440" w:left="1440" w:header="720" w:footer="720" w:gutter="0"/>
          <w:cols w:space="425"/>
          <w:docGrid w:linePitch="326"/>
        </w:sectPr>
      </w:pPr>
    </w:p>
    <w:p w:rsidR="0049070C" w:rsidRPr="002546B8" w:rsidRDefault="0049070C" w:rsidP="002546B8">
      <w:pPr>
        <w:snapToGrid w:val="0"/>
        <w:spacing w:line="240" w:lineRule="auto"/>
        <w:ind w:firstLine="425"/>
        <w:outlineLvl w:val="0"/>
        <w:rPr>
          <w:color w:val="000000"/>
          <w:kern w:val="0"/>
          <w:sz w:val="20"/>
        </w:rPr>
      </w:pPr>
      <w:r w:rsidRPr="002546B8">
        <w:rPr>
          <w:color w:val="000000"/>
          <w:kern w:val="0"/>
          <w:sz w:val="20"/>
        </w:rPr>
        <w:lastRenderedPageBreak/>
        <w:t>3.1.2 Index Description</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(1) China's economic growth—</w:t>
      </w:r>
      <w:proofErr w:type="spellStart"/>
      <w:r w:rsidRPr="002546B8">
        <w:rPr>
          <w:color w:val="000000"/>
          <w:kern w:val="0"/>
          <w:sz w:val="20"/>
        </w:rPr>
        <w:t>GDPt</w:t>
      </w:r>
      <w:proofErr w:type="spellEnd"/>
    </w:p>
    <w:p w:rsidR="0049070C" w:rsidRPr="002546B8" w:rsidRDefault="0049070C" w:rsidP="002546B8">
      <w:pPr>
        <w:snapToGrid w:val="0"/>
        <w:spacing w:line="240" w:lineRule="auto"/>
        <w:ind w:firstLine="425"/>
        <w:rPr>
          <w:color w:val="000000"/>
          <w:kern w:val="0"/>
          <w:sz w:val="20"/>
        </w:rPr>
      </w:pPr>
      <w:r w:rsidRPr="002546B8">
        <w:rPr>
          <w:color w:val="000000"/>
          <w:kern w:val="0"/>
          <w:sz w:val="20"/>
        </w:rPr>
        <w:t>Economic growth is usually refers to a longer time span, which is a country's per capita output (or per capita income) levels which continue to increase. The GDP is an important indicator of macroeconomic statistics. It refers to the final outcome of a country or a region during a given period of production activities, and GDP growth in place it is very reasonable.</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(2) Foreign Trade</w:t>
      </w:r>
      <w:r w:rsidRPr="002546B8">
        <w:rPr>
          <w:color w:val="000000"/>
          <w:kern w:val="0"/>
          <w:sz w:val="20"/>
        </w:rPr>
        <w:t>（</w:t>
      </w:r>
      <w:proofErr w:type="spellStart"/>
      <w:r w:rsidRPr="002546B8">
        <w:rPr>
          <w:color w:val="000000"/>
          <w:kern w:val="0"/>
          <w:sz w:val="20"/>
        </w:rPr>
        <w:t>Xt</w:t>
      </w:r>
      <w:proofErr w:type="spellEnd"/>
      <w:r w:rsidRPr="002546B8">
        <w:rPr>
          <w:color w:val="000000"/>
          <w:kern w:val="0"/>
          <w:sz w:val="20"/>
          <w:lang w:val="zh-CN"/>
        </w:rPr>
        <w:t>、</w:t>
      </w:r>
      <w:r w:rsidRPr="002546B8">
        <w:rPr>
          <w:color w:val="000000"/>
          <w:kern w:val="0"/>
          <w:sz w:val="20"/>
        </w:rPr>
        <w:t>Mt</w:t>
      </w:r>
      <w:r w:rsidRPr="002546B8">
        <w:rPr>
          <w:color w:val="000000"/>
          <w:kern w:val="0"/>
          <w:sz w:val="20"/>
        </w:rPr>
        <w:t>）</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lastRenderedPageBreak/>
        <w:t>Foreign trade, including imports and exports of a country, both the representative of the difference between the two is in term of the difference of a country's current account, which is closely linked to the country's balance of payments.</w:t>
      </w:r>
    </w:p>
    <w:p w:rsidR="0049070C" w:rsidRPr="002546B8" w:rsidRDefault="0049070C" w:rsidP="002546B8">
      <w:pPr>
        <w:snapToGrid w:val="0"/>
        <w:spacing w:line="240" w:lineRule="auto"/>
        <w:ind w:firstLine="425"/>
        <w:outlineLvl w:val="0"/>
        <w:rPr>
          <w:color w:val="000000"/>
          <w:kern w:val="0"/>
          <w:sz w:val="20"/>
        </w:rPr>
      </w:pPr>
      <w:r w:rsidRPr="002546B8">
        <w:rPr>
          <w:color w:val="000000"/>
          <w:kern w:val="0"/>
          <w:sz w:val="20"/>
        </w:rPr>
        <w:t>3.1.3. Data Entry</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In order to study the issue of comprehensiveness, this study selected the data from 1979 to 2012, and the specific data is in the following table.</w:t>
      </w:r>
    </w:p>
    <w:p w:rsidR="0049070C" w:rsidRDefault="0049070C" w:rsidP="002546B8">
      <w:pPr>
        <w:snapToGrid w:val="0"/>
        <w:spacing w:line="240" w:lineRule="auto"/>
        <w:jc w:val="center"/>
        <w:rPr>
          <w:rFonts w:hint="eastAsia"/>
          <w:color w:val="000000"/>
          <w:kern w:val="0"/>
          <w:sz w:val="20"/>
        </w:rPr>
      </w:pPr>
    </w:p>
    <w:p w:rsidR="00530BDD" w:rsidRDefault="00530BDD" w:rsidP="002546B8">
      <w:pPr>
        <w:snapToGrid w:val="0"/>
        <w:spacing w:line="240" w:lineRule="auto"/>
        <w:jc w:val="center"/>
        <w:rPr>
          <w:rFonts w:hint="eastAsia"/>
          <w:color w:val="000000"/>
          <w:kern w:val="0"/>
          <w:sz w:val="20"/>
        </w:rPr>
      </w:pPr>
    </w:p>
    <w:p w:rsidR="0049070C" w:rsidRPr="002546B8" w:rsidRDefault="0049070C" w:rsidP="00B81C3F">
      <w:pPr>
        <w:snapToGrid w:val="0"/>
        <w:spacing w:line="240" w:lineRule="auto"/>
        <w:rPr>
          <w:color w:val="000000"/>
          <w:kern w:val="0"/>
          <w:sz w:val="20"/>
        </w:rPr>
      </w:pPr>
      <w:proofErr w:type="gramStart"/>
      <w:r w:rsidRPr="002546B8">
        <w:rPr>
          <w:b/>
          <w:bCs/>
          <w:color w:val="000000"/>
          <w:kern w:val="0"/>
          <w:sz w:val="20"/>
        </w:rPr>
        <w:lastRenderedPageBreak/>
        <w:t>Table 2</w:t>
      </w:r>
      <w:r w:rsidR="00B81C3F">
        <w:rPr>
          <w:rFonts w:hint="eastAsia"/>
          <w:b/>
          <w:bCs/>
          <w:color w:val="000000"/>
          <w:kern w:val="0"/>
          <w:sz w:val="20"/>
        </w:rPr>
        <w:t>.</w:t>
      </w:r>
      <w:proofErr w:type="gramEnd"/>
      <w:r w:rsidRPr="002546B8">
        <w:rPr>
          <w:b/>
          <w:bCs/>
          <w:color w:val="000000"/>
          <w:kern w:val="0"/>
          <w:sz w:val="20"/>
        </w:rPr>
        <w:t xml:space="preserve"> Original data of Foreign Trade and Economic Growth in China (Unit: US $)</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265"/>
        <w:gridCol w:w="1263"/>
        <w:gridCol w:w="1105"/>
      </w:tblGrid>
      <w:tr w:rsidR="0049070C" w:rsidRPr="00530BDD" w:rsidTr="00530BDD">
        <w:trPr>
          <w:jc w:val="center"/>
        </w:trPr>
        <w:tc>
          <w:tcPr>
            <w:tcW w:w="918" w:type="pct"/>
            <w:vAlign w:val="center"/>
          </w:tcPr>
          <w:p w:rsidR="0049070C" w:rsidRPr="00530BDD" w:rsidRDefault="0049070C" w:rsidP="00B81C3F">
            <w:pPr>
              <w:widowControl/>
              <w:pBdr>
                <w:between w:val="single" w:sz="4" w:space="1" w:color="auto"/>
              </w:pBdr>
              <w:snapToGrid w:val="0"/>
              <w:spacing w:line="240" w:lineRule="auto"/>
              <w:rPr>
                <w:color w:val="000000"/>
                <w:kern w:val="0"/>
                <w:sz w:val="18"/>
                <w:szCs w:val="18"/>
              </w:rPr>
            </w:pPr>
          </w:p>
        </w:tc>
        <w:tc>
          <w:tcPr>
            <w:tcW w:w="1421" w:type="pct"/>
            <w:vAlign w:val="center"/>
          </w:tcPr>
          <w:p w:rsidR="0049070C" w:rsidRPr="00530BDD" w:rsidRDefault="0049070C" w:rsidP="00B81C3F">
            <w:pPr>
              <w:widowControl/>
              <w:pBdr>
                <w:between w:val="single" w:sz="4" w:space="1" w:color="auto"/>
              </w:pBdr>
              <w:snapToGrid w:val="0"/>
              <w:spacing w:line="240" w:lineRule="auto"/>
              <w:rPr>
                <w:color w:val="000000"/>
                <w:kern w:val="0"/>
                <w:sz w:val="18"/>
                <w:szCs w:val="18"/>
              </w:rPr>
            </w:pPr>
            <w:r w:rsidRPr="00530BDD">
              <w:rPr>
                <w:color w:val="000000"/>
                <w:kern w:val="0"/>
                <w:sz w:val="18"/>
                <w:szCs w:val="18"/>
              </w:rPr>
              <w:t>GDP</w:t>
            </w:r>
          </w:p>
        </w:tc>
        <w:tc>
          <w:tcPr>
            <w:tcW w:w="1419" w:type="pct"/>
            <w:vAlign w:val="center"/>
          </w:tcPr>
          <w:p w:rsidR="0049070C" w:rsidRPr="00530BDD" w:rsidRDefault="0049070C" w:rsidP="00B81C3F">
            <w:pPr>
              <w:widowControl/>
              <w:pBdr>
                <w:between w:val="single" w:sz="4" w:space="1" w:color="auto"/>
              </w:pBdr>
              <w:snapToGrid w:val="0"/>
              <w:spacing w:line="240" w:lineRule="auto"/>
              <w:rPr>
                <w:color w:val="000000"/>
                <w:kern w:val="0"/>
                <w:sz w:val="18"/>
                <w:szCs w:val="18"/>
              </w:rPr>
            </w:pPr>
            <w:r w:rsidRPr="00530BDD">
              <w:rPr>
                <w:color w:val="000000"/>
                <w:kern w:val="0"/>
                <w:sz w:val="18"/>
                <w:szCs w:val="18"/>
              </w:rPr>
              <w:t>X</w:t>
            </w:r>
          </w:p>
        </w:tc>
        <w:tc>
          <w:tcPr>
            <w:tcW w:w="1242" w:type="pct"/>
            <w:vAlign w:val="center"/>
          </w:tcPr>
          <w:p w:rsidR="0049070C" w:rsidRPr="00530BDD" w:rsidRDefault="0049070C" w:rsidP="00B81C3F">
            <w:pPr>
              <w:widowControl/>
              <w:pBdr>
                <w:between w:val="single" w:sz="4" w:space="1" w:color="auto"/>
              </w:pBdr>
              <w:snapToGrid w:val="0"/>
              <w:spacing w:line="240" w:lineRule="auto"/>
              <w:rPr>
                <w:color w:val="000000"/>
                <w:kern w:val="0"/>
                <w:sz w:val="18"/>
                <w:szCs w:val="18"/>
              </w:rPr>
            </w:pPr>
            <w:r w:rsidRPr="00530BDD">
              <w:rPr>
                <w:color w:val="000000"/>
                <w:kern w:val="0"/>
                <w:sz w:val="18"/>
                <w:szCs w:val="18"/>
              </w:rPr>
              <w:t>M</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1979</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2612.6</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136.6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156.7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1980</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3034.5</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181.2</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200.17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1981</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2868.9</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220.07</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220.15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1982</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2812.1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223.21</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192.85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1983</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3017.6</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222.26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213.9</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1984</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3105.6</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261.39</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274.1</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1985</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3069.8</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273.5</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422.52</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1986</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2975.7</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309.42</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429.04</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1987</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3239.8</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394.37</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432.16</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1988</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4041.6</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475.2</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552.7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1989</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4513.2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525.4</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591.4</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1990</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3902.9</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620.9</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533.5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1991</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4092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719.1</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637.9</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1992</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4881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849.4</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805.9</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1993</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6132.2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917.4</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1039.6</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1994</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5592.1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1210.1</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1156.1</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1995</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7279.8</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1487.8</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1320.8</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1996</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8561.1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1510.5</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1388.3</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1997</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9525.1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1827.9</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1423.7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1998</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10194.7</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1837.1</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1402.4</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1999</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10833.2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1949.3</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1657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2000</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11983.9</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2492</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2250.9</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2001</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13248.2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2661</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2435.5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2002</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14538.2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3256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2951.7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2003</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16409.7</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4328.3</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4127.6</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2004</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19316</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5933.7</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5614.2</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2005</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22343.5</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7619.53</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6599.53</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2006</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26801.4</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9689.78</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7914.61</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2007</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34021.5</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12204.56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9559.5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2008</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43025.8</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14306.93</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11325.67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2009</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49963.8</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10056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12017</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2010</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59266.12</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15779.3</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13948.3</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2011</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74660</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18986</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17435</w:t>
            </w:r>
          </w:p>
        </w:tc>
      </w:tr>
      <w:tr w:rsidR="0049070C" w:rsidRPr="00530BDD" w:rsidTr="00530BDD">
        <w:trPr>
          <w:jc w:val="center"/>
        </w:trPr>
        <w:tc>
          <w:tcPr>
            <w:tcW w:w="918"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2012</w:t>
            </w:r>
          </w:p>
        </w:tc>
        <w:tc>
          <w:tcPr>
            <w:tcW w:w="1421"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73011</w:t>
            </w:r>
          </w:p>
        </w:tc>
        <w:tc>
          <w:tcPr>
            <w:tcW w:w="1419"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17239</w:t>
            </w:r>
          </w:p>
        </w:tc>
        <w:tc>
          <w:tcPr>
            <w:tcW w:w="1242" w:type="pct"/>
            <w:vAlign w:val="center"/>
          </w:tcPr>
          <w:p w:rsidR="0049070C" w:rsidRPr="00530BDD" w:rsidRDefault="0049070C" w:rsidP="00B81C3F">
            <w:pPr>
              <w:widowControl/>
              <w:snapToGrid w:val="0"/>
              <w:spacing w:line="240" w:lineRule="auto"/>
              <w:rPr>
                <w:color w:val="000000"/>
                <w:kern w:val="0"/>
                <w:sz w:val="18"/>
                <w:szCs w:val="18"/>
              </w:rPr>
            </w:pPr>
            <w:r w:rsidRPr="00530BDD">
              <w:rPr>
                <w:color w:val="000000"/>
                <w:kern w:val="0"/>
                <w:sz w:val="18"/>
                <w:szCs w:val="18"/>
              </w:rPr>
              <w:t>33831</w:t>
            </w:r>
          </w:p>
        </w:tc>
      </w:tr>
    </w:tbl>
    <w:p w:rsidR="00B81C3F" w:rsidRDefault="00B81C3F" w:rsidP="002546B8">
      <w:pPr>
        <w:snapToGrid w:val="0"/>
        <w:spacing w:line="240" w:lineRule="auto"/>
        <w:outlineLvl w:val="0"/>
        <w:rPr>
          <w:b/>
          <w:bCs/>
          <w:kern w:val="0"/>
          <w:sz w:val="20"/>
          <w:szCs w:val="22"/>
        </w:rPr>
      </w:pPr>
    </w:p>
    <w:p w:rsidR="00B81C3F" w:rsidRDefault="00B81C3F" w:rsidP="002546B8">
      <w:pPr>
        <w:snapToGrid w:val="0"/>
        <w:spacing w:line="240" w:lineRule="auto"/>
        <w:outlineLvl w:val="0"/>
        <w:rPr>
          <w:b/>
          <w:bCs/>
          <w:kern w:val="0"/>
          <w:sz w:val="20"/>
          <w:szCs w:val="22"/>
        </w:rPr>
      </w:pPr>
    </w:p>
    <w:p w:rsidR="00B81C3F" w:rsidRDefault="00B81C3F" w:rsidP="002546B8">
      <w:pPr>
        <w:snapToGrid w:val="0"/>
        <w:spacing w:line="240" w:lineRule="auto"/>
        <w:outlineLvl w:val="0"/>
        <w:rPr>
          <w:b/>
          <w:bCs/>
          <w:kern w:val="0"/>
          <w:sz w:val="20"/>
          <w:szCs w:val="22"/>
        </w:rPr>
      </w:pPr>
    </w:p>
    <w:p w:rsidR="00B81C3F" w:rsidRDefault="00B81C3F" w:rsidP="002546B8">
      <w:pPr>
        <w:snapToGrid w:val="0"/>
        <w:spacing w:line="240" w:lineRule="auto"/>
        <w:outlineLvl w:val="0"/>
        <w:rPr>
          <w:b/>
          <w:bCs/>
          <w:kern w:val="0"/>
          <w:sz w:val="20"/>
          <w:szCs w:val="22"/>
        </w:rPr>
      </w:pPr>
    </w:p>
    <w:p w:rsidR="00B81C3F" w:rsidRPr="002546B8" w:rsidRDefault="00AF6DE9" w:rsidP="00B81C3F">
      <w:pPr>
        <w:snapToGrid w:val="0"/>
        <w:spacing w:line="240" w:lineRule="auto"/>
        <w:jc w:val="center"/>
        <w:rPr>
          <w:kern w:val="0"/>
          <w:sz w:val="20"/>
        </w:rPr>
      </w:pPr>
      <w:r w:rsidRPr="00AF6DE9">
        <w:rPr>
          <w:kern w:val="0"/>
          <w:sz w:val="20"/>
        </w:rPr>
        <w:pict>
          <v:shape id="Picture 4" o:spid="_x0000_i1028" type="#_x0000_t75" style="width:241.05pt;height:187.2pt;mso-position-horizontal-relative:page;mso-position-vertical-relative:page">
            <v:imagedata r:id="rId20" r:href="rId21"/>
          </v:shape>
        </w:pict>
      </w:r>
    </w:p>
    <w:p w:rsidR="00B81C3F" w:rsidRPr="002546B8" w:rsidRDefault="00B81C3F" w:rsidP="00B81C3F">
      <w:pPr>
        <w:snapToGrid w:val="0"/>
        <w:spacing w:line="240" w:lineRule="auto"/>
        <w:jc w:val="center"/>
        <w:rPr>
          <w:b/>
          <w:bCs/>
          <w:color w:val="000000"/>
          <w:kern w:val="0"/>
          <w:sz w:val="20"/>
        </w:rPr>
      </w:pPr>
      <w:r w:rsidRPr="002546B8">
        <w:rPr>
          <w:b/>
          <w:bCs/>
          <w:color w:val="000000"/>
          <w:kern w:val="0"/>
          <w:sz w:val="20"/>
        </w:rPr>
        <w:t>Fig 1</w:t>
      </w:r>
      <w:r w:rsidR="00530BDD">
        <w:rPr>
          <w:b/>
          <w:bCs/>
          <w:color w:val="000000"/>
          <w:kern w:val="0"/>
          <w:sz w:val="20"/>
        </w:rPr>
        <w:t xml:space="preserve"> </w:t>
      </w:r>
      <w:r w:rsidRPr="002546B8">
        <w:rPr>
          <w:b/>
          <w:bCs/>
          <w:color w:val="000000"/>
          <w:kern w:val="0"/>
          <w:sz w:val="20"/>
        </w:rPr>
        <w:t>Relation analysis of trend</w:t>
      </w:r>
    </w:p>
    <w:p w:rsidR="00B81C3F" w:rsidRDefault="00B81C3F" w:rsidP="002546B8">
      <w:pPr>
        <w:snapToGrid w:val="0"/>
        <w:spacing w:line="240" w:lineRule="auto"/>
        <w:outlineLvl w:val="0"/>
        <w:rPr>
          <w:rFonts w:hint="eastAsia"/>
          <w:b/>
          <w:bCs/>
          <w:kern w:val="0"/>
          <w:sz w:val="20"/>
          <w:szCs w:val="22"/>
        </w:rPr>
      </w:pPr>
    </w:p>
    <w:p w:rsidR="00530BDD" w:rsidRDefault="00530BDD" w:rsidP="002546B8">
      <w:pPr>
        <w:snapToGrid w:val="0"/>
        <w:spacing w:line="240" w:lineRule="auto"/>
        <w:outlineLvl w:val="0"/>
        <w:rPr>
          <w:rFonts w:hint="eastAsia"/>
          <w:b/>
          <w:bCs/>
          <w:kern w:val="0"/>
          <w:sz w:val="20"/>
          <w:szCs w:val="22"/>
        </w:rPr>
      </w:pPr>
    </w:p>
    <w:p w:rsidR="00530BDD" w:rsidRDefault="00530BDD" w:rsidP="002546B8">
      <w:pPr>
        <w:snapToGrid w:val="0"/>
        <w:spacing w:line="240" w:lineRule="auto"/>
        <w:outlineLvl w:val="0"/>
        <w:rPr>
          <w:b/>
          <w:bCs/>
          <w:kern w:val="0"/>
          <w:sz w:val="20"/>
          <w:szCs w:val="22"/>
        </w:rPr>
      </w:pPr>
    </w:p>
    <w:p w:rsidR="0049070C" w:rsidRPr="002546B8" w:rsidRDefault="0049070C" w:rsidP="002546B8">
      <w:pPr>
        <w:snapToGrid w:val="0"/>
        <w:spacing w:line="240" w:lineRule="auto"/>
        <w:outlineLvl w:val="0"/>
        <w:rPr>
          <w:b/>
          <w:bCs/>
          <w:kern w:val="0"/>
          <w:sz w:val="20"/>
          <w:szCs w:val="22"/>
        </w:rPr>
      </w:pPr>
      <w:r w:rsidRPr="002546B8">
        <w:rPr>
          <w:b/>
          <w:bCs/>
          <w:kern w:val="0"/>
          <w:sz w:val="20"/>
          <w:szCs w:val="22"/>
        </w:rPr>
        <w:t>3.2</w:t>
      </w:r>
      <w:r w:rsidR="00530BDD">
        <w:rPr>
          <w:b/>
          <w:bCs/>
          <w:kern w:val="0"/>
          <w:sz w:val="20"/>
          <w:szCs w:val="22"/>
        </w:rPr>
        <w:t xml:space="preserve"> </w:t>
      </w:r>
      <w:r w:rsidRPr="002546B8">
        <w:rPr>
          <w:b/>
          <w:bCs/>
          <w:kern w:val="0"/>
          <w:sz w:val="20"/>
          <w:szCs w:val="22"/>
        </w:rPr>
        <w:t>Basic Statistical Analysis</w:t>
      </w:r>
    </w:p>
    <w:p w:rsidR="0049070C" w:rsidRPr="002546B8" w:rsidRDefault="0049070C" w:rsidP="002546B8">
      <w:pPr>
        <w:snapToGrid w:val="0"/>
        <w:spacing w:line="240" w:lineRule="auto"/>
        <w:ind w:firstLine="425"/>
        <w:outlineLvl w:val="0"/>
        <w:rPr>
          <w:bCs/>
          <w:color w:val="000000"/>
          <w:kern w:val="0"/>
          <w:sz w:val="20"/>
          <w:szCs w:val="22"/>
        </w:rPr>
      </w:pPr>
      <w:r w:rsidRPr="002546B8">
        <w:rPr>
          <w:bCs/>
          <w:color w:val="000000"/>
          <w:kern w:val="0"/>
          <w:sz w:val="20"/>
          <w:szCs w:val="22"/>
        </w:rPr>
        <w:t>3.2.1 Trend Relationship Analysis between the Independent Variables and the Dependent Variables</w:t>
      </w:r>
    </w:p>
    <w:p w:rsidR="002546B8" w:rsidRPr="002546B8" w:rsidRDefault="002546B8" w:rsidP="002546B8">
      <w:pPr>
        <w:snapToGrid w:val="0"/>
        <w:spacing w:line="240" w:lineRule="auto"/>
        <w:ind w:firstLine="425"/>
        <w:rPr>
          <w:color w:val="000000"/>
          <w:kern w:val="0"/>
          <w:sz w:val="20"/>
        </w:rPr>
      </w:pPr>
      <w:r w:rsidRPr="002546B8">
        <w:rPr>
          <w:color w:val="000000"/>
          <w:kern w:val="0"/>
          <w:sz w:val="20"/>
        </w:rPr>
        <w:t>As can be seen from the chart, GDP growth and growth in exports and imports show a change of trend in the same direction. Next, we will face the relationship between import and export and GDP growth which will be discussed in detail.</w:t>
      </w:r>
    </w:p>
    <w:p w:rsidR="002546B8" w:rsidRPr="002546B8" w:rsidRDefault="002546B8" w:rsidP="002546B8">
      <w:pPr>
        <w:snapToGrid w:val="0"/>
        <w:spacing w:line="240" w:lineRule="auto"/>
        <w:ind w:firstLine="425"/>
        <w:outlineLvl w:val="0"/>
        <w:rPr>
          <w:bCs/>
          <w:color w:val="000000"/>
          <w:kern w:val="0"/>
          <w:sz w:val="20"/>
          <w:szCs w:val="22"/>
        </w:rPr>
      </w:pPr>
      <w:r w:rsidRPr="002546B8">
        <w:rPr>
          <w:bCs/>
          <w:color w:val="000000"/>
          <w:kern w:val="0"/>
          <w:sz w:val="20"/>
          <w:szCs w:val="22"/>
        </w:rPr>
        <w:t>3.2.2</w:t>
      </w:r>
      <w:r w:rsidR="00530BDD">
        <w:rPr>
          <w:bCs/>
          <w:color w:val="000000"/>
          <w:kern w:val="0"/>
          <w:sz w:val="20"/>
          <w:szCs w:val="22"/>
        </w:rPr>
        <w:t xml:space="preserve"> </w:t>
      </w:r>
      <w:r w:rsidRPr="002546B8">
        <w:rPr>
          <w:bCs/>
          <w:color w:val="000000"/>
          <w:kern w:val="0"/>
          <w:sz w:val="20"/>
          <w:szCs w:val="22"/>
        </w:rPr>
        <w:t>Stationary Test Result Analysis</w:t>
      </w:r>
    </w:p>
    <w:p w:rsidR="002546B8" w:rsidRDefault="002546B8" w:rsidP="002546B8">
      <w:pPr>
        <w:snapToGrid w:val="0"/>
        <w:spacing w:line="240" w:lineRule="auto"/>
        <w:ind w:firstLine="425"/>
        <w:rPr>
          <w:color w:val="000000"/>
          <w:kern w:val="0"/>
          <w:sz w:val="20"/>
        </w:rPr>
      </w:pPr>
      <w:r w:rsidRPr="002546B8">
        <w:rPr>
          <w:color w:val="000000"/>
          <w:kern w:val="0"/>
          <w:sz w:val="20"/>
        </w:rPr>
        <w:t xml:space="preserve">Stationary test results of </w:t>
      </w:r>
      <w:proofErr w:type="spellStart"/>
      <w:r w:rsidRPr="002546B8">
        <w:rPr>
          <w:color w:val="000000"/>
          <w:kern w:val="0"/>
          <w:sz w:val="20"/>
        </w:rPr>
        <w:t>LnGDP</w:t>
      </w:r>
      <w:proofErr w:type="spellEnd"/>
      <w:r w:rsidRPr="002546B8">
        <w:rPr>
          <w:color w:val="000000"/>
          <w:kern w:val="0"/>
          <w:sz w:val="20"/>
        </w:rPr>
        <w:t xml:space="preserve">, </w:t>
      </w:r>
      <w:proofErr w:type="spellStart"/>
      <w:r w:rsidRPr="002546B8">
        <w:rPr>
          <w:color w:val="000000"/>
          <w:kern w:val="0"/>
          <w:sz w:val="20"/>
        </w:rPr>
        <w:t>LnM</w:t>
      </w:r>
      <w:proofErr w:type="spellEnd"/>
      <w:r w:rsidRPr="002546B8">
        <w:rPr>
          <w:color w:val="000000"/>
          <w:kern w:val="0"/>
          <w:sz w:val="20"/>
        </w:rPr>
        <w:t xml:space="preserve"> and </w:t>
      </w:r>
      <w:proofErr w:type="spellStart"/>
      <w:r w:rsidRPr="002546B8">
        <w:rPr>
          <w:color w:val="000000"/>
          <w:kern w:val="0"/>
          <w:sz w:val="20"/>
        </w:rPr>
        <w:t>LnX</w:t>
      </w:r>
      <w:proofErr w:type="spellEnd"/>
      <w:r w:rsidRPr="002546B8">
        <w:rPr>
          <w:color w:val="000000"/>
          <w:kern w:val="0"/>
          <w:sz w:val="20"/>
        </w:rPr>
        <w:t xml:space="preserve"> are as follows:</w:t>
      </w:r>
    </w:p>
    <w:p w:rsidR="002546B8" w:rsidRPr="002546B8" w:rsidRDefault="002546B8" w:rsidP="002546B8">
      <w:pPr>
        <w:snapToGrid w:val="0"/>
        <w:spacing w:line="240" w:lineRule="auto"/>
        <w:ind w:firstLine="425"/>
        <w:rPr>
          <w:kern w:val="0"/>
          <w:sz w:val="20"/>
        </w:rPr>
        <w:sectPr w:rsidR="002546B8" w:rsidRPr="002546B8" w:rsidSect="00530BDD">
          <w:type w:val="continuous"/>
          <w:pgSz w:w="12242" w:h="15842" w:code="1"/>
          <w:pgMar w:top="1440" w:right="1440" w:bottom="1440" w:left="1440" w:header="720" w:footer="720" w:gutter="0"/>
          <w:cols w:num="2" w:space="576"/>
          <w:docGrid w:linePitch="326"/>
        </w:sectPr>
      </w:pPr>
    </w:p>
    <w:p w:rsidR="0049070C" w:rsidRPr="002546B8" w:rsidRDefault="0049070C" w:rsidP="002546B8">
      <w:pPr>
        <w:snapToGrid w:val="0"/>
        <w:spacing w:line="240" w:lineRule="auto"/>
        <w:ind w:firstLine="425"/>
        <w:rPr>
          <w:kern w:val="0"/>
          <w:sz w:val="20"/>
        </w:rPr>
      </w:pPr>
    </w:p>
    <w:p w:rsidR="002546B8" w:rsidRDefault="0049070C" w:rsidP="002546B8">
      <w:pPr>
        <w:snapToGrid w:val="0"/>
        <w:spacing w:line="240" w:lineRule="auto"/>
        <w:jc w:val="center"/>
        <w:rPr>
          <w:b/>
          <w:bCs/>
          <w:color w:val="000000"/>
          <w:kern w:val="0"/>
          <w:sz w:val="20"/>
        </w:rPr>
      </w:pPr>
      <w:proofErr w:type="gramStart"/>
      <w:r w:rsidRPr="002546B8">
        <w:rPr>
          <w:b/>
          <w:bCs/>
          <w:color w:val="000000"/>
          <w:kern w:val="0"/>
          <w:sz w:val="20"/>
        </w:rPr>
        <w:t>Table 3</w:t>
      </w:r>
      <w:r w:rsidR="002546B8">
        <w:rPr>
          <w:rFonts w:hint="eastAsia"/>
          <w:b/>
          <w:bCs/>
          <w:color w:val="000000"/>
          <w:kern w:val="0"/>
          <w:sz w:val="20"/>
        </w:rPr>
        <w:t>.</w:t>
      </w:r>
      <w:proofErr w:type="gramEnd"/>
      <w:r w:rsidRPr="002546B8">
        <w:rPr>
          <w:b/>
          <w:bCs/>
          <w:color w:val="000000"/>
          <w:kern w:val="0"/>
          <w:sz w:val="20"/>
        </w:rPr>
        <w:t xml:space="preserve"> The stationary test of </w:t>
      </w:r>
      <w:proofErr w:type="spellStart"/>
      <w:r w:rsidRPr="002546B8">
        <w:rPr>
          <w:b/>
          <w:bCs/>
          <w:color w:val="000000"/>
          <w:kern w:val="0"/>
          <w:sz w:val="20"/>
        </w:rPr>
        <w:t>LnGDP</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07"/>
        <w:gridCol w:w="1251"/>
        <w:gridCol w:w="1530"/>
        <w:gridCol w:w="1530"/>
        <w:gridCol w:w="1253"/>
        <w:gridCol w:w="1251"/>
      </w:tblGrid>
      <w:tr w:rsidR="0049070C" w:rsidRPr="00530BDD" w:rsidTr="00530BDD">
        <w:trPr>
          <w:cantSplit/>
          <w:jc w:val="center"/>
        </w:trPr>
        <w:tc>
          <w:tcPr>
            <w:tcW w:w="2859" w:type="pct"/>
            <w:gridSpan w:val="3"/>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 xml:space="preserve">the stationary test of </w:t>
            </w:r>
            <w:proofErr w:type="spellStart"/>
            <w:r w:rsidRPr="00530BDD">
              <w:rPr>
                <w:color w:val="000000"/>
                <w:kern w:val="0"/>
                <w:sz w:val="19"/>
                <w:szCs w:val="19"/>
              </w:rPr>
              <w:t>LnGDP</w:t>
            </w:r>
            <w:proofErr w:type="spellEnd"/>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t-Statistic</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Prob.*</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conclusion</w:t>
            </w: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2859" w:type="pct"/>
            <w:gridSpan w:val="3"/>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Augmented Dickey-Fuller test statistic</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-0.115051</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0.9924</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not smooth</w:t>
            </w: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Test critical values:</w:t>
            </w: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1%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-4.262735</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5%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-3.552973</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10%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-3.209642</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2859" w:type="pct"/>
            <w:gridSpan w:val="3"/>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 xml:space="preserve">the stationary test of </w:t>
            </w:r>
            <w:proofErr w:type="spellStart"/>
            <w:r w:rsidRPr="00530BDD">
              <w:rPr>
                <w:color w:val="000000"/>
                <w:kern w:val="0"/>
                <w:sz w:val="19"/>
                <w:szCs w:val="19"/>
              </w:rPr>
              <w:t>DLnGDP</w:t>
            </w:r>
            <w:proofErr w:type="spellEnd"/>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t-Statistic</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Prob.*</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conclusion</w:t>
            </w: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2859" w:type="pct"/>
            <w:gridSpan w:val="3"/>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Augmented Dickey-Fuller test statistic</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-6.617147</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0.0000</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smooth</w:t>
            </w: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Test critical values:</w:t>
            </w: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1%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-4.284580</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5%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-3.562882</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10% level</w:t>
            </w: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r w:rsidRPr="00530BDD">
              <w:rPr>
                <w:color w:val="000000"/>
                <w:kern w:val="0"/>
                <w:sz w:val="19"/>
                <w:szCs w:val="19"/>
              </w:rPr>
              <w:t>-3.215267</w:t>
            </w: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r w:rsidR="0049070C" w:rsidRPr="00530BDD" w:rsidTr="00530BDD">
        <w:trPr>
          <w:cantSplit/>
          <w:jc w:val="center"/>
        </w:trPr>
        <w:tc>
          <w:tcPr>
            <w:tcW w:w="1383"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4"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812"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c>
          <w:tcPr>
            <w:tcW w:w="665" w:type="pct"/>
            <w:vAlign w:val="center"/>
          </w:tcPr>
          <w:p w:rsidR="0049070C" w:rsidRPr="00530BDD" w:rsidRDefault="0049070C" w:rsidP="002546B8">
            <w:pPr>
              <w:autoSpaceDE w:val="0"/>
              <w:autoSpaceDN w:val="0"/>
              <w:adjustRightInd w:val="0"/>
              <w:snapToGrid w:val="0"/>
              <w:spacing w:line="240" w:lineRule="auto"/>
              <w:rPr>
                <w:color w:val="000000"/>
                <w:kern w:val="0"/>
                <w:sz w:val="19"/>
                <w:szCs w:val="19"/>
              </w:rPr>
            </w:pPr>
          </w:p>
        </w:tc>
      </w:tr>
    </w:tbl>
    <w:p w:rsidR="00530BDD" w:rsidRDefault="00530BDD" w:rsidP="002546B8">
      <w:pPr>
        <w:snapToGrid w:val="0"/>
        <w:spacing w:line="240" w:lineRule="auto"/>
        <w:jc w:val="center"/>
        <w:outlineLvl w:val="0"/>
        <w:rPr>
          <w:rFonts w:hint="eastAsia"/>
          <w:b/>
          <w:bCs/>
          <w:color w:val="000000"/>
          <w:kern w:val="0"/>
          <w:sz w:val="20"/>
        </w:rPr>
      </w:pPr>
    </w:p>
    <w:p w:rsidR="0049070C" w:rsidRPr="002546B8" w:rsidRDefault="0049070C" w:rsidP="002546B8">
      <w:pPr>
        <w:snapToGrid w:val="0"/>
        <w:spacing w:line="240" w:lineRule="auto"/>
        <w:jc w:val="center"/>
        <w:outlineLvl w:val="0"/>
        <w:rPr>
          <w:b/>
          <w:bCs/>
          <w:color w:val="000000"/>
          <w:kern w:val="0"/>
          <w:sz w:val="20"/>
        </w:rPr>
      </w:pPr>
      <w:proofErr w:type="gramStart"/>
      <w:r w:rsidRPr="002546B8">
        <w:rPr>
          <w:b/>
          <w:bCs/>
          <w:color w:val="000000"/>
          <w:kern w:val="0"/>
          <w:sz w:val="20"/>
        </w:rPr>
        <w:lastRenderedPageBreak/>
        <w:t>Table 4</w:t>
      </w:r>
      <w:r w:rsidR="00B81C3F">
        <w:rPr>
          <w:rFonts w:hint="eastAsia"/>
          <w:b/>
          <w:bCs/>
          <w:color w:val="000000"/>
          <w:kern w:val="0"/>
          <w:sz w:val="20"/>
        </w:rPr>
        <w:t>.</w:t>
      </w:r>
      <w:proofErr w:type="gramEnd"/>
      <w:r w:rsidR="00B81C3F">
        <w:rPr>
          <w:rFonts w:hint="eastAsia"/>
          <w:b/>
          <w:bCs/>
          <w:color w:val="000000"/>
          <w:kern w:val="0"/>
          <w:sz w:val="20"/>
        </w:rPr>
        <w:t xml:space="preserve"> T</w:t>
      </w:r>
      <w:r w:rsidRPr="002546B8">
        <w:rPr>
          <w:b/>
          <w:bCs/>
          <w:color w:val="000000"/>
          <w:kern w:val="0"/>
          <w:sz w:val="20"/>
        </w:rPr>
        <w:t xml:space="preserve">he stationary test of </w:t>
      </w:r>
      <w:proofErr w:type="spellStart"/>
      <w:r w:rsidRPr="002546B8">
        <w:rPr>
          <w:b/>
          <w:bCs/>
          <w:color w:val="000000"/>
          <w:kern w:val="0"/>
          <w:sz w:val="20"/>
        </w:rPr>
        <w:t>LnM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07"/>
        <w:gridCol w:w="1251"/>
        <w:gridCol w:w="1530"/>
        <w:gridCol w:w="1530"/>
        <w:gridCol w:w="1253"/>
        <w:gridCol w:w="1251"/>
      </w:tblGrid>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 xml:space="preserve">the stationary test of </w:t>
            </w:r>
            <w:proofErr w:type="spellStart"/>
            <w:r w:rsidRPr="002546B8">
              <w:rPr>
                <w:color w:val="000000"/>
                <w:kern w:val="0"/>
                <w:sz w:val="20"/>
              </w:rPr>
              <w:t>LnM</w:t>
            </w:r>
            <w:proofErr w:type="spellEnd"/>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t-Statistic</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Prob.*</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conclusion</w:t>
            </w: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Augmented Dickey-Fuller test statistic</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-1.403242</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0.8393</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not smooth</w:t>
            </w: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Test critical values:</w:t>
            </w: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-4.296729</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5%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-3.568379</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10%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-3.218382</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 xml:space="preserve">the stationary test of </w:t>
            </w:r>
            <w:proofErr w:type="spellStart"/>
            <w:r w:rsidRPr="002546B8">
              <w:rPr>
                <w:color w:val="000000"/>
                <w:kern w:val="0"/>
                <w:sz w:val="20"/>
              </w:rPr>
              <w:t>DLnM</w:t>
            </w:r>
            <w:proofErr w:type="spellEnd"/>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t-Statistic</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Prob.*</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conclusion</w:t>
            </w: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Augmented Dickey-Fuller test statistic</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-5.476359</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0.0001</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smooth</w:t>
            </w: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Test critical values:</w:t>
            </w: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-3.661661</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5%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-2.960411</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10%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-2.619160</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bl>
    <w:p w:rsidR="0049070C" w:rsidRPr="002546B8" w:rsidRDefault="0049070C" w:rsidP="002546B8">
      <w:pPr>
        <w:snapToGrid w:val="0"/>
        <w:spacing w:line="240" w:lineRule="auto"/>
        <w:jc w:val="center"/>
        <w:outlineLvl w:val="0"/>
        <w:rPr>
          <w:b/>
          <w:bCs/>
          <w:color w:val="000000"/>
          <w:kern w:val="0"/>
          <w:sz w:val="20"/>
        </w:rPr>
      </w:pPr>
    </w:p>
    <w:p w:rsidR="0049070C" w:rsidRPr="002546B8" w:rsidRDefault="0049070C" w:rsidP="002546B8">
      <w:pPr>
        <w:snapToGrid w:val="0"/>
        <w:spacing w:line="240" w:lineRule="auto"/>
        <w:jc w:val="center"/>
        <w:outlineLvl w:val="0"/>
        <w:rPr>
          <w:b/>
          <w:bCs/>
          <w:color w:val="000000"/>
          <w:kern w:val="0"/>
          <w:sz w:val="20"/>
        </w:rPr>
      </w:pPr>
      <w:proofErr w:type="gramStart"/>
      <w:r w:rsidRPr="002546B8">
        <w:rPr>
          <w:b/>
          <w:bCs/>
          <w:color w:val="000000"/>
          <w:kern w:val="0"/>
          <w:sz w:val="20"/>
        </w:rPr>
        <w:t>Table 5</w:t>
      </w:r>
      <w:r w:rsidR="00B81C3F">
        <w:rPr>
          <w:rFonts w:hint="eastAsia"/>
          <w:b/>
          <w:bCs/>
          <w:color w:val="000000"/>
          <w:kern w:val="0"/>
          <w:sz w:val="20"/>
        </w:rPr>
        <w:t>.</w:t>
      </w:r>
      <w:proofErr w:type="gramEnd"/>
      <w:r w:rsidRPr="002546B8">
        <w:rPr>
          <w:b/>
          <w:bCs/>
          <w:color w:val="000000"/>
          <w:kern w:val="0"/>
          <w:sz w:val="20"/>
        </w:rPr>
        <w:t xml:space="preserve"> The stationary test of </w:t>
      </w:r>
      <w:proofErr w:type="spellStart"/>
      <w:r w:rsidRPr="002546B8">
        <w:rPr>
          <w:b/>
          <w:bCs/>
          <w:color w:val="000000"/>
          <w:kern w:val="0"/>
          <w:sz w:val="20"/>
        </w:rPr>
        <w:t>LnX</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07"/>
        <w:gridCol w:w="1251"/>
        <w:gridCol w:w="1530"/>
        <w:gridCol w:w="1530"/>
        <w:gridCol w:w="1253"/>
        <w:gridCol w:w="1251"/>
      </w:tblGrid>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 xml:space="preserve">the stationary test of </w:t>
            </w:r>
            <w:proofErr w:type="spellStart"/>
            <w:r w:rsidRPr="002546B8">
              <w:rPr>
                <w:color w:val="000000"/>
                <w:kern w:val="0"/>
                <w:sz w:val="20"/>
              </w:rPr>
              <w:t>LnX</w:t>
            </w:r>
            <w:proofErr w:type="spellEnd"/>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t-Statistic</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Prob.*</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conclusion</w:t>
            </w: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Augmented Dickey-Fuller test statistic</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-2.406868</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0.3695</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Test critical values:</w:t>
            </w: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-4.262735</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5%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-3.552973</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10%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-3.209642</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Merge w:val="restar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 xml:space="preserve">the stationary test of </w:t>
            </w:r>
            <w:proofErr w:type="spellStart"/>
            <w:r w:rsidRPr="002546B8">
              <w:rPr>
                <w:color w:val="000000"/>
                <w:kern w:val="0"/>
                <w:sz w:val="20"/>
              </w:rPr>
              <w:t>DLnX</w:t>
            </w:r>
            <w:proofErr w:type="spellEnd"/>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t-Statistic</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Prob.*</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conclusion</w:t>
            </w:r>
          </w:p>
        </w:tc>
      </w:tr>
      <w:tr w:rsidR="0049070C" w:rsidRPr="002546B8" w:rsidTr="00530BDD">
        <w:trPr>
          <w:cantSplit/>
          <w:jc w:val="center"/>
        </w:trPr>
        <w:tc>
          <w:tcPr>
            <w:tcW w:w="2859" w:type="pct"/>
            <w:gridSpan w:val="3"/>
            <w:vMerge/>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2859" w:type="pct"/>
            <w:gridSpan w:val="3"/>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Augmented Dickey-Fuller test statistic</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-6.245538</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0.0001</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Test critical values:</w:t>
            </w: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-4.273277</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5%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-3.557759</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10% level</w:t>
            </w: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-3.212361</w:t>
            </w: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1383"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4"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812"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65"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bl>
    <w:p w:rsidR="0049070C" w:rsidRPr="002546B8" w:rsidRDefault="0049070C" w:rsidP="002546B8">
      <w:pPr>
        <w:snapToGrid w:val="0"/>
        <w:spacing w:line="240" w:lineRule="auto"/>
        <w:ind w:firstLine="425"/>
        <w:rPr>
          <w:color w:val="000000"/>
          <w:kern w:val="0"/>
          <w:sz w:val="20"/>
        </w:rPr>
      </w:pP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 xml:space="preserve">There are three tables above results can be found. Three variables are integrated of first-order single whole time series, which means </w:t>
      </w:r>
      <w:proofErr w:type="spellStart"/>
      <w:r w:rsidRPr="002546B8">
        <w:rPr>
          <w:color w:val="000000"/>
          <w:kern w:val="0"/>
          <w:sz w:val="20"/>
        </w:rPr>
        <w:t>DLnGDP</w:t>
      </w:r>
      <w:proofErr w:type="spellEnd"/>
      <w:r w:rsidRPr="002546B8">
        <w:rPr>
          <w:color w:val="000000"/>
          <w:kern w:val="0"/>
          <w:sz w:val="20"/>
        </w:rPr>
        <w:t xml:space="preserve">, </w:t>
      </w:r>
      <w:proofErr w:type="spellStart"/>
      <w:r w:rsidRPr="002546B8">
        <w:rPr>
          <w:color w:val="000000"/>
          <w:kern w:val="0"/>
          <w:sz w:val="20"/>
        </w:rPr>
        <w:t>DLnM</w:t>
      </w:r>
      <w:proofErr w:type="spellEnd"/>
      <w:r w:rsidRPr="002546B8">
        <w:rPr>
          <w:color w:val="000000"/>
          <w:kern w:val="0"/>
          <w:sz w:val="20"/>
        </w:rPr>
        <w:t xml:space="preserve"> and </w:t>
      </w:r>
      <w:proofErr w:type="spellStart"/>
      <w:r w:rsidRPr="002546B8">
        <w:rPr>
          <w:color w:val="000000"/>
          <w:kern w:val="0"/>
          <w:sz w:val="20"/>
        </w:rPr>
        <w:t>DLnX</w:t>
      </w:r>
      <w:proofErr w:type="spellEnd"/>
      <w:r w:rsidRPr="002546B8">
        <w:rPr>
          <w:color w:val="000000"/>
          <w:kern w:val="0"/>
          <w:sz w:val="20"/>
        </w:rPr>
        <w:t xml:space="preserve"> variables are stationary time series.</w:t>
      </w:r>
    </w:p>
    <w:p w:rsidR="0049070C" w:rsidRPr="002546B8" w:rsidRDefault="0049070C" w:rsidP="002546B8">
      <w:pPr>
        <w:snapToGrid w:val="0"/>
        <w:spacing w:line="240" w:lineRule="auto"/>
        <w:outlineLvl w:val="0"/>
        <w:rPr>
          <w:bCs/>
          <w:color w:val="000000"/>
          <w:kern w:val="0"/>
          <w:sz w:val="20"/>
        </w:rPr>
      </w:pPr>
      <w:r w:rsidRPr="002546B8">
        <w:rPr>
          <w:bCs/>
          <w:color w:val="000000"/>
          <w:kern w:val="0"/>
          <w:sz w:val="20"/>
          <w:szCs w:val="22"/>
        </w:rPr>
        <w:t>3.2.3 Causality Analysis</w:t>
      </w:r>
    </w:p>
    <w:p w:rsidR="00B81C3F" w:rsidRDefault="00B81C3F" w:rsidP="002546B8">
      <w:pPr>
        <w:snapToGrid w:val="0"/>
        <w:spacing w:line="240" w:lineRule="auto"/>
        <w:jc w:val="center"/>
        <w:rPr>
          <w:b/>
          <w:color w:val="000000"/>
          <w:kern w:val="0"/>
          <w:sz w:val="20"/>
        </w:rPr>
      </w:pPr>
    </w:p>
    <w:p w:rsidR="0049070C" w:rsidRPr="002546B8" w:rsidRDefault="0049070C" w:rsidP="002546B8">
      <w:pPr>
        <w:snapToGrid w:val="0"/>
        <w:spacing w:line="240" w:lineRule="auto"/>
        <w:jc w:val="center"/>
        <w:rPr>
          <w:b/>
          <w:color w:val="000000"/>
          <w:kern w:val="0"/>
          <w:sz w:val="20"/>
        </w:rPr>
      </w:pPr>
      <w:proofErr w:type="gramStart"/>
      <w:r w:rsidRPr="002546B8">
        <w:rPr>
          <w:b/>
          <w:color w:val="000000"/>
          <w:kern w:val="0"/>
          <w:sz w:val="20"/>
        </w:rPr>
        <w:t>Table 6</w:t>
      </w:r>
      <w:r w:rsidR="00B81C3F">
        <w:rPr>
          <w:rFonts w:hint="eastAsia"/>
          <w:b/>
          <w:color w:val="000000"/>
          <w:kern w:val="0"/>
          <w:sz w:val="20"/>
        </w:rPr>
        <w:t>.</w:t>
      </w:r>
      <w:proofErr w:type="gramEnd"/>
      <w:r w:rsidRPr="002546B8">
        <w:rPr>
          <w:b/>
          <w:color w:val="000000"/>
          <w:kern w:val="0"/>
          <w:sz w:val="20"/>
        </w:rPr>
        <w:t xml:space="preserve"> Causality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759"/>
        <w:gridCol w:w="1070"/>
        <w:gridCol w:w="1374"/>
        <w:gridCol w:w="1219"/>
      </w:tblGrid>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Null Hypothesis:</w:t>
            </w: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roofErr w:type="spellStart"/>
            <w:r w:rsidRPr="002546B8">
              <w:rPr>
                <w:color w:val="000000"/>
                <w:kern w:val="0"/>
                <w:sz w:val="20"/>
              </w:rPr>
              <w:t>Obs</w:t>
            </w:r>
            <w:proofErr w:type="spellEnd"/>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F-Statistic</w:t>
            </w: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Prob.</w:t>
            </w: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DLNX does not Granger Cause DLNGDP</w:t>
            </w: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23</w:t>
            </w: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1.93898</w:t>
            </w: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0.0012</w:t>
            </w:r>
          </w:p>
        </w:tc>
      </w:tr>
      <w:tr w:rsidR="0049070C" w:rsidRPr="002546B8" w:rsidTr="00530BDD">
        <w:trPr>
          <w:cantSplit/>
          <w:jc w:val="center"/>
        </w:trPr>
        <w:tc>
          <w:tcPr>
            <w:tcW w:w="3624" w:type="pct"/>
            <w:gridSpan w:val="2"/>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DLNGDP does not Granger Cause DLNX</w:t>
            </w: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0.81262</w:t>
            </w: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0.0453</w:t>
            </w: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p>
        </w:tc>
      </w:tr>
      <w:tr w:rsidR="0049070C" w:rsidRPr="002546B8" w:rsidTr="00530BDD">
        <w:trPr>
          <w:cantSplit/>
          <w:jc w:val="center"/>
        </w:trPr>
        <w:tc>
          <w:tcPr>
            <w:tcW w:w="3056"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DLNM does not Granger Cause DLNGDP</w:t>
            </w:r>
          </w:p>
        </w:tc>
        <w:tc>
          <w:tcPr>
            <w:tcW w:w="568"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26</w:t>
            </w: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3.43739</w:t>
            </w: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0.0334</w:t>
            </w:r>
          </w:p>
        </w:tc>
      </w:tr>
      <w:tr w:rsidR="0049070C" w:rsidRPr="002546B8" w:rsidTr="00530BDD">
        <w:trPr>
          <w:cantSplit/>
          <w:jc w:val="center"/>
        </w:trPr>
        <w:tc>
          <w:tcPr>
            <w:tcW w:w="3624" w:type="pct"/>
            <w:gridSpan w:val="2"/>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DLNGDP does not Granger Cause DLNM</w:t>
            </w:r>
          </w:p>
        </w:tc>
        <w:tc>
          <w:tcPr>
            <w:tcW w:w="729"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1.72894</w:t>
            </w:r>
          </w:p>
        </w:tc>
        <w:tc>
          <w:tcPr>
            <w:tcW w:w="647" w:type="pct"/>
            <w:vAlign w:val="center"/>
          </w:tcPr>
          <w:p w:rsidR="0049070C" w:rsidRPr="002546B8" w:rsidRDefault="0049070C" w:rsidP="002546B8">
            <w:pPr>
              <w:autoSpaceDE w:val="0"/>
              <w:autoSpaceDN w:val="0"/>
              <w:adjustRightInd w:val="0"/>
              <w:snapToGrid w:val="0"/>
              <w:spacing w:line="240" w:lineRule="auto"/>
              <w:rPr>
                <w:color w:val="000000"/>
                <w:kern w:val="0"/>
                <w:sz w:val="20"/>
              </w:rPr>
            </w:pPr>
            <w:r w:rsidRPr="002546B8">
              <w:rPr>
                <w:color w:val="000000"/>
                <w:kern w:val="0"/>
                <w:sz w:val="20"/>
              </w:rPr>
              <w:t>0.2002</w:t>
            </w:r>
          </w:p>
        </w:tc>
      </w:tr>
    </w:tbl>
    <w:p w:rsidR="002546B8" w:rsidRDefault="002546B8" w:rsidP="002546B8">
      <w:pPr>
        <w:snapToGrid w:val="0"/>
        <w:spacing w:line="240" w:lineRule="auto"/>
        <w:ind w:firstLine="425"/>
        <w:rPr>
          <w:color w:val="000000"/>
          <w:kern w:val="0"/>
          <w:sz w:val="20"/>
        </w:rPr>
      </w:pPr>
    </w:p>
    <w:p w:rsidR="002546B8" w:rsidRPr="002546B8" w:rsidRDefault="002546B8" w:rsidP="002546B8">
      <w:pPr>
        <w:snapToGrid w:val="0"/>
        <w:spacing w:line="240" w:lineRule="auto"/>
        <w:ind w:firstLine="425"/>
        <w:rPr>
          <w:color w:val="000000"/>
          <w:kern w:val="0"/>
          <w:sz w:val="20"/>
        </w:rPr>
        <w:sectPr w:rsidR="002546B8" w:rsidRPr="002546B8" w:rsidSect="00180A81">
          <w:headerReference w:type="default" r:id="rId22"/>
          <w:footerReference w:type="default" r:id="rId23"/>
          <w:type w:val="continuous"/>
          <w:pgSz w:w="12242" w:h="15842" w:code="1"/>
          <w:pgMar w:top="1440" w:right="1440" w:bottom="1440" w:left="1440" w:header="720" w:footer="720" w:gutter="0"/>
          <w:cols w:space="720"/>
          <w:docGrid w:linePitch="326"/>
        </w:sectPr>
      </w:pPr>
    </w:p>
    <w:p w:rsidR="0049070C" w:rsidRPr="002546B8" w:rsidRDefault="0049070C" w:rsidP="002546B8">
      <w:pPr>
        <w:snapToGrid w:val="0"/>
        <w:spacing w:line="240" w:lineRule="auto"/>
        <w:ind w:firstLine="425"/>
        <w:rPr>
          <w:color w:val="000000"/>
          <w:kern w:val="0"/>
          <w:sz w:val="20"/>
        </w:rPr>
      </w:pPr>
      <w:r w:rsidRPr="002546B8">
        <w:rPr>
          <w:color w:val="000000"/>
          <w:kern w:val="0"/>
          <w:sz w:val="20"/>
        </w:rPr>
        <w:lastRenderedPageBreak/>
        <w:t>From the test results it can be found that there shows the two-way causal relationship between exports and economic growth and a single causal relationship between imports and economic growth.</w:t>
      </w:r>
      <w:r w:rsidRPr="002546B8">
        <w:rPr>
          <w:kern w:val="0"/>
          <w:sz w:val="20"/>
        </w:rPr>
        <w:t xml:space="preserve"> </w:t>
      </w:r>
      <w:r w:rsidRPr="002546B8">
        <w:rPr>
          <w:color w:val="000000"/>
          <w:kern w:val="0"/>
          <w:sz w:val="20"/>
        </w:rPr>
        <w:t>In economic development, the rapid development of the export sector will promote the rapid growth of GDP, meanwhile the growth of GDP will promote export sector, which is in line with the economic development of the existing laws and phenomena.</w:t>
      </w:r>
      <w:r w:rsidRPr="002546B8">
        <w:rPr>
          <w:kern w:val="0"/>
          <w:sz w:val="20"/>
        </w:rPr>
        <w:t xml:space="preserve"> </w:t>
      </w:r>
      <w:r w:rsidRPr="002546B8">
        <w:rPr>
          <w:color w:val="000000"/>
          <w:kern w:val="0"/>
          <w:sz w:val="20"/>
        </w:rPr>
        <w:t>And the role of imports sector to economic development mainly in: economic growth (GDP evaluated) will facilitate imports, causing an increase in imports.</w:t>
      </w:r>
      <w:r w:rsidRPr="002546B8">
        <w:rPr>
          <w:kern w:val="0"/>
          <w:sz w:val="20"/>
        </w:rPr>
        <w:t xml:space="preserve"> However,</w:t>
      </w:r>
      <w:r w:rsidRPr="002546B8">
        <w:rPr>
          <w:color w:val="000000"/>
          <w:kern w:val="0"/>
          <w:sz w:val="20"/>
        </w:rPr>
        <w:t xml:space="preserve"> the import sector’s contribution to GDP is not obvious. Thus, it is a one-way varies between GDP and imports, while between changes in export and GDP is a two-way relationship.</w:t>
      </w:r>
    </w:p>
    <w:p w:rsidR="0049070C" w:rsidRPr="002546B8" w:rsidRDefault="0049070C" w:rsidP="002546B8">
      <w:pPr>
        <w:snapToGrid w:val="0"/>
        <w:spacing w:line="240" w:lineRule="auto"/>
        <w:rPr>
          <w:b/>
          <w:bCs/>
          <w:kern w:val="0"/>
          <w:sz w:val="20"/>
          <w:szCs w:val="24"/>
        </w:rPr>
      </w:pPr>
      <w:r w:rsidRPr="002546B8">
        <w:rPr>
          <w:b/>
          <w:bCs/>
          <w:kern w:val="0"/>
          <w:sz w:val="20"/>
          <w:szCs w:val="24"/>
        </w:rPr>
        <w:t>4. Analysis of Strengthen FTA Measures from a Trade Perspective</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The current international economic downturned and unemployment increased. Domestic economic recessed and the domestic unemployment increased. Domestic and foreign interest rates upside down. Therefore, how to use effective regulation of domestic economic policy is a major problem faced by central banks and governments. In the global economic slowdown situation, how to effectively use a variety of tools to speed up the construction of a free trade zone to promote the import and export development and steady economic growth, has become an important topic of the Third Plenary Session of the eighth. Faced with the construction of a sound road FTA, sound policy and institutional guarantee are important prerequisites for the regulation of the FTA, and only these two aspects will gradually improve</w:t>
      </w:r>
      <w:proofErr w:type="gramStart"/>
      <w:r w:rsidRPr="002546B8">
        <w:rPr>
          <w:color w:val="000000"/>
          <w:kern w:val="0"/>
          <w:sz w:val="20"/>
        </w:rPr>
        <w:t>,</w:t>
      </w:r>
      <w:proofErr w:type="gramEnd"/>
      <w:r w:rsidRPr="002546B8">
        <w:rPr>
          <w:color w:val="000000"/>
          <w:kern w:val="0"/>
          <w:sz w:val="20"/>
        </w:rPr>
        <w:t xml:space="preserve"> then building a free trade zone will become reasonable and compliant.</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First of all, play the role of government macro.</w:t>
      </w:r>
      <w:r w:rsidRPr="002546B8">
        <w:rPr>
          <w:kern w:val="0"/>
          <w:sz w:val="20"/>
        </w:rPr>
        <w:t xml:space="preserve"> </w:t>
      </w:r>
      <w:r w:rsidRPr="002546B8">
        <w:rPr>
          <w:color w:val="000000"/>
          <w:kern w:val="0"/>
          <w:sz w:val="20"/>
        </w:rPr>
        <w:t>As a WTO member, China will, as always, adhere to the system and the WTO guidelines, and based on the priority development of free trade zones, the spirit of mutual benefit and win-win concept, strengthened with neighboring countries and regional trade development to enhance bilateral and multilateral dialogue, promoting trade activities in the region to drive around economic development and achieve prosperity in the region.</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lastRenderedPageBreak/>
        <w:t>Second, improve the system and build free trade zone.</w:t>
      </w:r>
      <w:r w:rsidRPr="002546B8">
        <w:rPr>
          <w:kern w:val="0"/>
          <w:sz w:val="20"/>
        </w:rPr>
        <w:t xml:space="preserve"> </w:t>
      </w:r>
      <w:r w:rsidRPr="002546B8">
        <w:rPr>
          <w:color w:val="000000"/>
          <w:kern w:val="0"/>
          <w:sz w:val="20"/>
        </w:rPr>
        <w:t>Strengthen the system of political, economic, legal and other baking, and provide protection financial, legal and other aspects of building a free trade zone, and achieve a smooth cooperation between China and their trade partners, promoting the legalization of duty-free goods and auditing full use preferential policies for the development of intra-regional trade, the promotion of sustained and stable growth of regional trade provide a new engine for the steady and rapid growth of China's economy.</w:t>
      </w:r>
    </w:p>
    <w:p w:rsidR="0049070C" w:rsidRPr="002546B8" w:rsidRDefault="0049070C" w:rsidP="002546B8">
      <w:pPr>
        <w:snapToGrid w:val="0"/>
        <w:spacing w:line="240" w:lineRule="auto"/>
        <w:ind w:firstLine="425"/>
        <w:rPr>
          <w:color w:val="000000"/>
          <w:kern w:val="0"/>
          <w:sz w:val="20"/>
        </w:rPr>
      </w:pPr>
      <w:r w:rsidRPr="002546B8">
        <w:rPr>
          <w:color w:val="000000"/>
          <w:kern w:val="0"/>
          <w:sz w:val="20"/>
        </w:rPr>
        <w:t>Finally, expand trade and optimize the trade structure.</w:t>
      </w:r>
      <w:r w:rsidRPr="002546B8">
        <w:rPr>
          <w:kern w:val="0"/>
          <w:sz w:val="20"/>
        </w:rPr>
        <w:t xml:space="preserve"> </w:t>
      </w:r>
      <w:r w:rsidRPr="002546B8">
        <w:rPr>
          <w:color w:val="000000"/>
          <w:kern w:val="0"/>
          <w:sz w:val="20"/>
        </w:rPr>
        <w:t>China's industrial structure and trade structure has been facing a situation of uneven development.</w:t>
      </w:r>
      <w:r w:rsidRPr="002546B8">
        <w:rPr>
          <w:kern w:val="0"/>
          <w:sz w:val="20"/>
        </w:rPr>
        <w:t xml:space="preserve"> </w:t>
      </w:r>
      <w:r w:rsidRPr="002546B8">
        <w:rPr>
          <w:color w:val="000000"/>
          <w:kern w:val="0"/>
          <w:sz w:val="20"/>
        </w:rPr>
        <w:t>Exports contain low technology, and most of all are raw materials processing industry and export-oriented. Import goods are mainly high-tech products and the trade structure is unbalanced, seriously restricting the healthy development of China's economy. Therefore, we must adjust our business structure and promote industrial upgrading.</w:t>
      </w:r>
      <w:r w:rsidRPr="002546B8">
        <w:rPr>
          <w:kern w:val="0"/>
          <w:sz w:val="20"/>
        </w:rPr>
        <w:t xml:space="preserve"> </w:t>
      </w:r>
      <w:r w:rsidRPr="002546B8">
        <w:rPr>
          <w:color w:val="000000"/>
          <w:kern w:val="0"/>
          <w:sz w:val="20"/>
        </w:rPr>
        <w:t>A reasonable guide the flow of capital flows and technology and personnel and financial resources promote the use of free trade zone member states. To achieve the goal of rapid economic development, we should explore and maximize the use of regional resources.</w:t>
      </w:r>
    </w:p>
    <w:p w:rsidR="0049070C" w:rsidRPr="002546B8" w:rsidRDefault="0049070C" w:rsidP="002546B8">
      <w:pPr>
        <w:snapToGrid w:val="0"/>
        <w:spacing w:line="240" w:lineRule="auto"/>
        <w:rPr>
          <w:b/>
          <w:bCs/>
          <w:kern w:val="0"/>
          <w:sz w:val="20"/>
          <w:szCs w:val="24"/>
        </w:rPr>
      </w:pPr>
    </w:p>
    <w:p w:rsidR="00B81C3F" w:rsidRPr="002546B8" w:rsidRDefault="0049070C" w:rsidP="002546B8">
      <w:pPr>
        <w:snapToGrid w:val="0"/>
        <w:spacing w:line="240" w:lineRule="auto"/>
        <w:rPr>
          <w:b/>
          <w:bCs/>
          <w:kern w:val="0"/>
          <w:sz w:val="20"/>
          <w:szCs w:val="24"/>
        </w:rPr>
      </w:pPr>
      <w:r w:rsidRPr="002546B8">
        <w:rPr>
          <w:b/>
          <w:bCs/>
          <w:kern w:val="0"/>
          <w:sz w:val="20"/>
          <w:szCs w:val="24"/>
        </w:rPr>
        <w:t>References:</w:t>
      </w:r>
    </w:p>
    <w:p w:rsidR="00B81C3F" w:rsidRPr="002546B8" w:rsidRDefault="00B81C3F" w:rsidP="00B81C3F">
      <w:pPr>
        <w:numPr>
          <w:ilvl w:val="0"/>
          <w:numId w:val="4"/>
        </w:numPr>
        <w:snapToGrid w:val="0"/>
        <w:spacing w:line="240" w:lineRule="auto"/>
        <w:rPr>
          <w:kern w:val="0"/>
          <w:sz w:val="20"/>
        </w:rPr>
      </w:pPr>
      <w:r w:rsidRPr="002546B8">
        <w:rPr>
          <w:kern w:val="0"/>
          <w:sz w:val="20"/>
        </w:rPr>
        <w:t>J</w:t>
      </w:r>
      <w:r w:rsidR="0049070C" w:rsidRPr="002546B8">
        <w:rPr>
          <w:kern w:val="0"/>
          <w:sz w:val="20"/>
        </w:rPr>
        <w:t xml:space="preserve">un Zhao. </w:t>
      </w:r>
      <w:proofErr w:type="gramStart"/>
      <w:r w:rsidR="0049070C" w:rsidRPr="002546B8">
        <w:rPr>
          <w:kern w:val="0"/>
          <w:sz w:val="20"/>
        </w:rPr>
        <w:t>the</w:t>
      </w:r>
      <w:proofErr w:type="gramEnd"/>
      <w:r w:rsidR="0049070C" w:rsidRPr="002546B8">
        <w:rPr>
          <w:kern w:val="0"/>
          <w:sz w:val="20"/>
        </w:rPr>
        <w:t xml:space="preserve"> form of dispute settlement mechanism of China Free Trade Zone[J].</w:t>
      </w:r>
      <w:r w:rsidR="0049070C" w:rsidRPr="002546B8">
        <w:rPr>
          <w:i/>
          <w:iCs/>
          <w:kern w:val="0"/>
          <w:sz w:val="20"/>
        </w:rPr>
        <w:t>China circulation economy.</w:t>
      </w:r>
      <w:r w:rsidR="0049070C" w:rsidRPr="002546B8">
        <w:rPr>
          <w:kern w:val="0"/>
          <w:sz w:val="20"/>
        </w:rPr>
        <w:t xml:space="preserve"> 2013 (8)</w:t>
      </w:r>
      <w:r w:rsidR="00530BDD">
        <w:rPr>
          <w:rFonts w:hint="eastAsia"/>
          <w:kern w:val="0"/>
          <w:sz w:val="20"/>
        </w:rPr>
        <w:t>.</w:t>
      </w:r>
    </w:p>
    <w:p w:rsidR="00B81C3F" w:rsidRPr="002546B8" w:rsidRDefault="00B81C3F" w:rsidP="00B81C3F">
      <w:pPr>
        <w:numPr>
          <w:ilvl w:val="0"/>
          <w:numId w:val="4"/>
        </w:numPr>
        <w:snapToGrid w:val="0"/>
        <w:spacing w:line="240" w:lineRule="auto"/>
        <w:rPr>
          <w:kern w:val="0"/>
          <w:sz w:val="20"/>
        </w:rPr>
      </w:pPr>
      <w:proofErr w:type="spellStart"/>
      <w:r w:rsidRPr="002546B8">
        <w:rPr>
          <w:kern w:val="0"/>
          <w:sz w:val="20"/>
        </w:rPr>
        <w:t>X</w:t>
      </w:r>
      <w:r w:rsidR="0049070C" w:rsidRPr="002546B8">
        <w:rPr>
          <w:kern w:val="0"/>
          <w:sz w:val="20"/>
        </w:rPr>
        <w:t>uefeng</w:t>
      </w:r>
      <w:proofErr w:type="spellEnd"/>
      <w:r w:rsidR="0049070C" w:rsidRPr="002546B8">
        <w:rPr>
          <w:kern w:val="0"/>
          <w:sz w:val="20"/>
        </w:rPr>
        <w:t xml:space="preserve"> </w:t>
      </w:r>
      <w:proofErr w:type="spellStart"/>
      <w:r w:rsidR="0049070C" w:rsidRPr="002546B8">
        <w:rPr>
          <w:kern w:val="0"/>
          <w:sz w:val="20"/>
        </w:rPr>
        <w:t>Luo</w:t>
      </w:r>
      <w:proofErr w:type="spellEnd"/>
      <w:r w:rsidR="0049070C" w:rsidRPr="002546B8">
        <w:rPr>
          <w:kern w:val="0"/>
          <w:sz w:val="20"/>
        </w:rPr>
        <w:t xml:space="preserve"> Hong. Bo Free Trade </w:t>
      </w:r>
      <w:proofErr w:type="gramStart"/>
      <w:r w:rsidR="0049070C" w:rsidRPr="002546B8">
        <w:rPr>
          <w:kern w:val="0"/>
          <w:sz w:val="20"/>
        </w:rPr>
        <w:t>Zone[</w:t>
      </w:r>
      <w:proofErr w:type="gramEnd"/>
      <w:r w:rsidR="0049070C" w:rsidRPr="002546B8">
        <w:rPr>
          <w:kern w:val="0"/>
          <w:sz w:val="20"/>
        </w:rPr>
        <w:t xml:space="preserve">J]. </w:t>
      </w:r>
      <w:r w:rsidR="0049070C" w:rsidRPr="002546B8">
        <w:rPr>
          <w:i/>
          <w:iCs/>
          <w:kern w:val="0"/>
          <w:sz w:val="20"/>
        </w:rPr>
        <w:t>China foreign trade</w:t>
      </w:r>
      <w:r w:rsidR="0049070C" w:rsidRPr="002546B8">
        <w:rPr>
          <w:kern w:val="0"/>
          <w:sz w:val="20"/>
        </w:rPr>
        <w:t>.2006 (3)</w:t>
      </w:r>
      <w:r w:rsidR="00530BDD">
        <w:rPr>
          <w:rFonts w:hint="eastAsia"/>
          <w:kern w:val="0"/>
          <w:sz w:val="20"/>
        </w:rPr>
        <w:t>.</w:t>
      </w:r>
    </w:p>
    <w:p w:rsidR="00B81C3F" w:rsidRPr="002546B8" w:rsidRDefault="00B81C3F" w:rsidP="00B81C3F">
      <w:pPr>
        <w:numPr>
          <w:ilvl w:val="0"/>
          <w:numId w:val="4"/>
        </w:numPr>
        <w:snapToGrid w:val="0"/>
        <w:spacing w:line="240" w:lineRule="auto"/>
        <w:rPr>
          <w:kern w:val="0"/>
          <w:sz w:val="20"/>
        </w:rPr>
      </w:pPr>
      <w:proofErr w:type="spellStart"/>
      <w:r w:rsidRPr="002546B8">
        <w:rPr>
          <w:kern w:val="0"/>
          <w:sz w:val="20"/>
        </w:rPr>
        <w:t>C</w:t>
      </w:r>
      <w:r w:rsidR="0049070C" w:rsidRPr="002546B8">
        <w:rPr>
          <w:kern w:val="0"/>
          <w:sz w:val="20"/>
        </w:rPr>
        <w:t>hengsi</w:t>
      </w:r>
      <w:proofErr w:type="spellEnd"/>
      <w:r w:rsidR="0049070C" w:rsidRPr="002546B8">
        <w:rPr>
          <w:kern w:val="0"/>
          <w:sz w:val="20"/>
        </w:rPr>
        <w:t xml:space="preserve"> Zhang. Globalization and dynamic mechanism model of Chinese </w:t>
      </w:r>
      <w:proofErr w:type="gramStart"/>
      <w:r w:rsidR="0049070C" w:rsidRPr="002546B8">
        <w:rPr>
          <w:kern w:val="0"/>
          <w:sz w:val="20"/>
        </w:rPr>
        <w:t>inflation[</w:t>
      </w:r>
      <w:proofErr w:type="gramEnd"/>
      <w:r w:rsidR="0049070C" w:rsidRPr="002546B8">
        <w:rPr>
          <w:kern w:val="0"/>
          <w:sz w:val="20"/>
        </w:rPr>
        <w:t>J]. Economic Research. 2012(6)</w:t>
      </w:r>
      <w:r w:rsidR="00530BDD">
        <w:rPr>
          <w:rFonts w:hint="eastAsia"/>
          <w:kern w:val="0"/>
          <w:sz w:val="20"/>
        </w:rPr>
        <w:t>.</w:t>
      </w:r>
    </w:p>
    <w:p w:rsidR="00B81C3F" w:rsidRPr="002546B8" w:rsidRDefault="00B81C3F" w:rsidP="00B81C3F">
      <w:pPr>
        <w:numPr>
          <w:ilvl w:val="0"/>
          <w:numId w:val="4"/>
        </w:numPr>
        <w:snapToGrid w:val="0"/>
        <w:spacing w:line="240" w:lineRule="auto"/>
        <w:rPr>
          <w:kern w:val="0"/>
          <w:sz w:val="20"/>
        </w:rPr>
      </w:pPr>
      <w:r w:rsidRPr="002546B8">
        <w:rPr>
          <w:kern w:val="0"/>
          <w:sz w:val="20"/>
        </w:rPr>
        <w:t>M</w:t>
      </w:r>
      <w:r w:rsidR="0049070C" w:rsidRPr="002546B8">
        <w:rPr>
          <w:kern w:val="0"/>
          <w:sz w:val="20"/>
        </w:rPr>
        <w:t>ain indicators of national economy statistics [J]. China economic report</w:t>
      </w:r>
      <w:r w:rsidR="00530BDD">
        <w:rPr>
          <w:kern w:val="0"/>
          <w:sz w:val="20"/>
        </w:rPr>
        <w:t>.</w:t>
      </w:r>
      <w:r w:rsidR="0049070C" w:rsidRPr="002546B8">
        <w:rPr>
          <w:kern w:val="0"/>
          <w:sz w:val="20"/>
        </w:rPr>
        <w:t>2012.7</w:t>
      </w:r>
      <w:r w:rsidR="00530BDD">
        <w:rPr>
          <w:rFonts w:hint="eastAsia"/>
          <w:kern w:val="0"/>
          <w:sz w:val="20"/>
        </w:rPr>
        <w:t>.</w:t>
      </w:r>
    </w:p>
    <w:p w:rsidR="00B81C3F" w:rsidRPr="002546B8" w:rsidRDefault="00B81C3F" w:rsidP="00B81C3F">
      <w:pPr>
        <w:numPr>
          <w:ilvl w:val="0"/>
          <w:numId w:val="4"/>
        </w:numPr>
        <w:snapToGrid w:val="0"/>
        <w:spacing w:line="240" w:lineRule="auto"/>
        <w:rPr>
          <w:kern w:val="0"/>
          <w:sz w:val="20"/>
        </w:rPr>
      </w:pPr>
      <w:proofErr w:type="spellStart"/>
      <w:r w:rsidRPr="002546B8">
        <w:rPr>
          <w:kern w:val="0"/>
          <w:sz w:val="20"/>
        </w:rPr>
        <w:t>J</w:t>
      </w:r>
      <w:r w:rsidR="0049070C" w:rsidRPr="002546B8">
        <w:rPr>
          <w:kern w:val="0"/>
          <w:sz w:val="20"/>
        </w:rPr>
        <w:t>iyong</w:t>
      </w:r>
      <w:proofErr w:type="spellEnd"/>
      <w:r w:rsidR="0049070C" w:rsidRPr="002546B8">
        <w:rPr>
          <w:kern w:val="0"/>
          <w:sz w:val="20"/>
        </w:rPr>
        <w:t xml:space="preserve"> Chen. The correlation between the structure of foreign trade and economic growth of our country [J]. International trade issues.</w:t>
      </w:r>
      <w:r w:rsidR="00530BDD">
        <w:rPr>
          <w:rFonts w:hint="eastAsia"/>
          <w:kern w:val="0"/>
          <w:sz w:val="20"/>
        </w:rPr>
        <w:t xml:space="preserve"> </w:t>
      </w:r>
      <w:r w:rsidR="0049070C" w:rsidRPr="002546B8">
        <w:rPr>
          <w:kern w:val="0"/>
          <w:sz w:val="20"/>
        </w:rPr>
        <w:t>2008.03</w:t>
      </w:r>
      <w:r w:rsidR="00530BDD">
        <w:rPr>
          <w:rFonts w:hint="eastAsia"/>
          <w:kern w:val="0"/>
          <w:sz w:val="20"/>
        </w:rPr>
        <w:t>.</w:t>
      </w:r>
    </w:p>
    <w:p w:rsidR="002546B8" w:rsidRPr="00530BDD" w:rsidRDefault="00B81C3F" w:rsidP="002546B8">
      <w:pPr>
        <w:numPr>
          <w:ilvl w:val="0"/>
          <w:numId w:val="4"/>
        </w:numPr>
        <w:snapToGrid w:val="0"/>
        <w:spacing w:line="240" w:lineRule="auto"/>
        <w:ind w:left="425" w:hanging="425"/>
        <w:rPr>
          <w:kern w:val="0"/>
          <w:sz w:val="20"/>
        </w:rPr>
      </w:pPr>
      <w:proofErr w:type="spellStart"/>
      <w:r w:rsidRPr="00530BDD">
        <w:rPr>
          <w:kern w:val="0"/>
          <w:sz w:val="20"/>
        </w:rPr>
        <w:t>S</w:t>
      </w:r>
      <w:r w:rsidR="0049070C" w:rsidRPr="00530BDD">
        <w:rPr>
          <w:kern w:val="0"/>
          <w:sz w:val="20"/>
        </w:rPr>
        <w:t>ai</w:t>
      </w:r>
      <w:proofErr w:type="spellEnd"/>
      <w:r w:rsidR="0049070C" w:rsidRPr="00530BDD">
        <w:rPr>
          <w:kern w:val="0"/>
          <w:sz w:val="20"/>
        </w:rPr>
        <w:t xml:space="preserve"> Tang, </w:t>
      </w:r>
      <w:proofErr w:type="spellStart"/>
      <w:r w:rsidR="0049070C" w:rsidRPr="00530BDD">
        <w:rPr>
          <w:kern w:val="0"/>
          <w:sz w:val="20"/>
        </w:rPr>
        <w:t>Changsheng</w:t>
      </w:r>
      <w:proofErr w:type="spellEnd"/>
      <w:r w:rsidR="0049070C" w:rsidRPr="00530BDD">
        <w:rPr>
          <w:kern w:val="0"/>
          <w:sz w:val="20"/>
        </w:rPr>
        <w:t xml:space="preserve"> Li. 2015. China Rural Credit Market. World Rural Observation, 7(1):65-70</w:t>
      </w:r>
      <w:r w:rsidR="00530BDD" w:rsidRPr="00530BDD">
        <w:rPr>
          <w:rFonts w:hint="eastAsia"/>
          <w:kern w:val="0"/>
          <w:sz w:val="20"/>
        </w:rPr>
        <w:t xml:space="preserve">. </w:t>
      </w:r>
    </w:p>
    <w:p w:rsidR="002546B8" w:rsidRPr="002546B8" w:rsidRDefault="002546B8" w:rsidP="002546B8">
      <w:pPr>
        <w:snapToGrid w:val="0"/>
        <w:spacing w:line="240" w:lineRule="auto"/>
        <w:ind w:left="425" w:hanging="425"/>
        <w:rPr>
          <w:kern w:val="0"/>
          <w:sz w:val="20"/>
        </w:rPr>
        <w:sectPr w:rsidR="002546B8" w:rsidRPr="002546B8" w:rsidSect="00530BDD">
          <w:type w:val="continuous"/>
          <w:pgSz w:w="12242" w:h="15842" w:code="1"/>
          <w:pgMar w:top="1440" w:right="1440" w:bottom="1440" w:left="1440" w:header="720" w:footer="720" w:gutter="0"/>
          <w:cols w:num="2" w:space="576"/>
          <w:docGrid w:linePitch="326"/>
        </w:sectPr>
      </w:pPr>
    </w:p>
    <w:p w:rsidR="002546B8" w:rsidRDefault="002546B8" w:rsidP="002546B8">
      <w:pPr>
        <w:snapToGrid w:val="0"/>
        <w:spacing w:line="240" w:lineRule="auto"/>
        <w:ind w:left="425" w:hanging="425"/>
        <w:rPr>
          <w:kern w:val="0"/>
          <w:sz w:val="20"/>
        </w:rPr>
      </w:pPr>
    </w:p>
    <w:p w:rsidR="002546B8" w:rsidRDefault="002546B8" w:rsidP="002546B8">
      <w:pPr>
        <w:snapToGrid w:val="0"/>
        <w:spacing w:line="240" w:lineRule="auto"/>
        <w:ind w:left="425" w:hanging="425"/>
        <w:rPr>
          <w:kern w:val="0"/>
          <w:sz w:val="20"/>
        </w:rPr>
      </w:pPr>
    </w:p>
    <w:p w:rsidR="002546B8" w:rsidRPr="002546B8" w:rsidRDefault="002546B8" w:rsidP="002546B8">
      <w:pPr>
        <w:snapToGrid w:val="0"/>
        <w:spacing w:line="240" w:lineRule="auto"/>
        <w:ind w:left="425" w:hanging="425"/>
        <w:rPr>
          <w:kern w:val="0"/>
          <w:sz w:val="20"/>
        </w:rPr>
      </w:pPr>
    </w:p>
    <w:p w:rsidR="0049070C" w:rsidRPr="002546B8" w:rsidRDefault="002546B8" w:rsidP="002546B8">
      <w:pPr>
        <w:snapToGrid w:val="0"/>
        <w:spacing w:line="240" w:lineRule="auto"/>
        <w:ind w:left="425" w:hanging="425"/>
        <w:rPr>
          <w:kern w:val="0"/>
          <w:sz w:val="20"/>
        </w:rPr>
      </w:pPr>
      <w:r w:rsidRPr="002546B8">
        <w:rPr>
          <w:kern w:val="0"/>
          <w:sz w:val="20"/>
        </w:rPr>
        <w:t>9/1/2015</w:t>
      </w:r>
    </w:p>
    <w:sectPr w:rsidR="0049070C" w:rsidRPr="002546B8" w:rsidSect="00180A81">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EA" w:rsidRDefault="00907AEA" w:rsidP="00954FE2">
      <w:pPr>
        <w:spacing w:line="240" w:lineRule="auto"/>
      </w:pPr>
      <w:r>
        <w:separator/>
      </w:r>
    </w:p>
  </w:endnote>
  <w:endnote w:type="continuationSeparator" w:id="0">
    <w:p w:rsidR="00907AEA" w:rsidRDefault="00907AEA" w:rsidP="00954F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AF6DE9" w:rsidP="002546B8">
    <w:pPr>
      <w:spacing w:line="240" w:lineRule="auto"/>
      <w:jc w:val="center"/>
      <w:rPr>
        <w:sz w:val="20"/>
      </w:rPr>
    </w:pPr>
    <w:r w:rsidRPr="002546B8">
      <w:rPr>
        <w:sz w:val="20"/>
      </w:rPr>
      <w:fldChar w:fldCharType="begin"/>
    </w:r>
    <w:r w:rsidR="002546B8" w:rsidRPr="002546B8">
      <w:rPr>
        <w:sz w:val="20"/>
      </w:rPr>
      <w:instrText xml:space="preserve"> page </w:instrText>
    </w:r>
    <w:r w:rsidRPr="002546B8">
      <w:rPr>
        <w:sz w:val="20"/>
      </w:rPr>
      <w:fldChar w:fldCharType="separate"/>
    </w:r>
    <w:r w:rsidR="00530BDD">
      <w:rPr>
        <w:noProof/>
        <w:sz w:val="20"/>
      </w:rPr>
      <w:t>110</w:t>
    </w:r>
    <w:r w:rsidRPr="002546B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AF6DE9" w:rsidP="002546B8">
    <w:pPr>
      <w:spacing w:line="240" w:lineRule="auto"/>
      <w:jc w:val="center"/>
      <w:rPr>
        <w:sz w:val="20"/>
      </w:rPr>
    </w:pPr>
    <w:r w:rsidRPr="002546B8">
      <w:rPr>
        <w:sz w:val="20"/>
      </w:rPr>
      <w:fldChar w:fldCharType="begin"/>
    </w:r>
    <w:r w:rsidR="002546B8" w:rsidRPr="002546B8">
      <w:rPr>
        <w:sz w:val="20"/>
      </w:rPr>
      <w:instrText xml:space="preserve"> page </w:instrText>
    </w:r>
    <w:r w:rsidRPr="002546B8">
      <w:rPr>
        <w:sz w:val="20"/>
      </w:rPr>
      <w:fldChar w:fldCharType="separate"/>
    </w:r>
    <w:r w:rsidR="00530BDD">
      <w:rPr>
        <w:noProof/>
        <w:sz w:val="20"/>
      </w:rPr>
      <w:t>111</w:t>
    </w:r>
    <w:r w:rsidRPr="002546B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AF6DE9" w:rsidP="002546B8">
    <w:pPr>
      <w:spacing w:line="240" w:lineRule="auto"/>
      <w:jc w:val="center"/>
      <w:rPr>
        <w:sz w:val="20"/>
      </w:rPr>
    </w:pPr>
    <w:r w:rsidRPr="002546B8">
      <w:rPr>
        <w:sz w:val="20"/>
      </w:rPr>
      <w:fldChar w:fldCharType="begin"/>
    </w:r>
    <w:r w:rsidR="002546B8" w:rsidRPr="002546B8">
      <w:rPr>
        <w:sz w:val="20"/>
      </w:rPr>
      <w:instrText xml:space="preserve"> page </w:instrText>
    </w:r>
    <w:r w:rsidRPr="002546B8">
      <w:rPr>
        <w:sz w:val="20"/>
      </w:rPr>
      <w:fldChar w:fldCharType="separate"/>
    </w:r>
    <w:r w:rsidR="002546B8">
      <w:rPr>
        <w:noProof/>
        <w:sz w:val="20"/>
      </w:rPr>
      <w:t>1</w:t>
    </w:r>
    <w:r w:rsidRPr="002546B8">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AF6DE9" w:rsidP="002546B8">
    <w:pPr>
      <w:spacing w:line="240" w:lineRule="auto"/>
      <w:jc w:val="center"/>
      <w:rPr>
        <w:sz w:val="20"/>
      </w:rPr>
    </w:pPr>
    <w:r w:rsidRPr="002546B8">
      <w:rPr>
        <w:sz w:val="20"/>
      </w:rPr>
      <w:fldChar w:fldCharType="begin"/>
    </w:r>
    <w:r w:rsidR="002546B8" w:rsidRPr="002546B8">
      <w:rPr>
        <w:sz w:val="20"/>
      </w:rPr>
      <w:instrText xml:space="preserve"> page </w:instrText>
    </w:r>
    <w:r w:rsidRPr="002546B8">
      <w:rPr>
        <w:sz w:val="20"/>
      </w:rPr>
      <w:fldChar w:fldCharType="separate"/>
    </w:r>
    <w:r w:rsidR="00530BDD">
      <w:rPr>
        <w:noProof/>
        <w:sz w:val="20"/>
      </w:rPr>
      <w:t>113</w:t>
    </w:r>
    <w:r w:rsidRPr="002546B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AF6DE9" w:rsidP="002546B8">
    <w:pPr>
      <w:spacing w:line="240" w:lineRule="auto"/>
      <w:jc w:val="center"/>
      <w:rPr>
        <w:sz w:val="20"/>
      </w:rPr>
    </w:pPr>
    <w:r w:rsidRPr="002546B8">
      <w:rPr>
        <w:sz w:val="20"/>
      </w:rPr>
      <w:fldChar w:fldCharType="begin"/>
    </w:r>
    <w:r w:rsidR="002546B8" w:rsidRPr="002546B8">
      <w:rPr>
        <w:sz w:val="20"/>
      </w:rPr>
      <w:instrText xml:space="preserve"> page </w:instrText>
    </w:r>
    <w:r w:rsidRPr="002546B8">
      <w:rPr>
        <w:sz w:val="20"/>
      </w:rPr>
      <w:fldChar w:fldCharType="separate"/>
    </w:r>
    <w:r w:rsidR="00530BDD">
      <w:rPr>
        <w:noProof/>
        <w:sz w:val="20"/>
      </w:rPr>
      <w:t>115</w:t>
    </w:r>
    <w:r w:rsidRPr="002546B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EA" w:rsidRDefault="00907AEA" w:rsidP="00954FE2">
      <w:pPr>
        <w:spacing w:line="240" w:lineRule="auto"/>
      </w:pPr>
      <w:r>
        <w:separator/>
      </w:r>
    </w:p>
  </w:footnote>
  <w:footnote w:type="continuationSeparator" w:id="0">
    <w:p w:rsidR="00907AEA" w:rsidRDefault="00907AEA" w:rsidP="00954F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2546B8" w:rsidP="002546B8">
    <w:pPr>
      <w:pBdr>
        <w:bottom w:val="thinThickMediumGap" w:sz="12" w:space="1" w:color="auto"/>
      </w:pBdr>
      <w:tabs>
        <w:tab w:val="left" w:pos="851"/>
        <w:tab w:val="right" w:pos="8364"/>
      </w:tabs>
      <w:adjustRightInd w:val="0"/>
      <w:snapToGrid w:val="0"/>
      <w:spacing w:line="240" w:lineRule="auto"/>
      <w:rPr>
        <w:iCs/>
        <w:sz w:val="20"/>
      </w:rPr>
    </w:pPr>
    <w:r w:rsidRPr="002546B8">
      <w:rPr>
        <w:rFonts w:hint="eastAsia"/>
        <w:sz w:val="20"/>
      </w:rPr>
      <w:tab/>
    </w:r>
    <w:r w:rsidRPr="002546B8">
      <w:rPr>
        <w:sz w:val="20"/>
      </w:rPr>
      <w:t>World Rural Observations 201</w:t>
    </w:r>
    <w:r w:rsidRPr="002546B8">
      <w:rPr>
        <w:rFonts w:hint="eastAsia"/>
        <w:sz w:val="20"/>
      </w:rPr>
      <w:t>5</w:t>
    </w:r>
    <w:proofErr w:type="gramStart"/>
    <w:r w:rsidRPr="002546B8">
      <w:rPr>
        <w:sz w:val="20"/>
      </w:rPr>
      <w:t>;</w:t>
    </w:r>
    <w:r w:rsidRPr="002546B8">
      <w:rPr>
        <w:rFonts w:hint="eastAsia"/>
        <w:sz w:val="20"/>
      </w:rPr>
      <w:t>7</w:t>
    </w:r>
    <w:proofErr w:type="gramEnd"/>
    <w:r w:rsidRPr="002546B8">
      <w:rPr>
        <w:sz w:val="20"/>
      </w:rPr>
      <w:t>(</w:t>
    </w:r>
    <w:r w:rsidRPr="002546B8">
      <w:rPr>
        <w:rFonts w:hint="eastAsia"/>
        <w:sz w:val="20"/>
      </w:rPr>
      <w:t>3</w:t>
    </w:r>
    <w:r w:rsidRPr="002546B8">
      <w:rPr>
        <w:sz w:val="20"/>
      </w:rPr>
      <w:t xml:space="preserve">)      </w:t>
    </w:r>
    <w:r w:rsidRPr="002546B8">
      <w:rPr>
        <w:rFonts w:hint="eastAsia"/>
        <w:sz w:val="20"/>
      </w:rPr>
      <w:tab/>
    </w:r>
    <w:r w:rsidRPr="002546B8">
      <w:rPr>
        <w:sz w:val="20"/>
      </w:rPr>
      <w:t xml:space="preserve">       </w:t>
    </w:r>
    <w:hyperlink r:id="rId1" w:history="1">
      <w:r w:rsidRPr="002546B8">
        <w:rPr>
          <w:rStyle w:val="Hyperlink"/>
          <w:color w:val="0000FF"/>
          <w:sz w:val="20"/>
        </w:rPr>
        <w:t>http://www.sciencepub.net/rural</w:t>
      </w:r>
    </w:hyperlink>
  </w:p>
  <w:p w:rsidR="002546B8" w:rsidRPr="002546B8" w:rsidRDefault="002546B8" w:rsidP="002546B8">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2546B8" w:rsidP="002546B8">
    <w:pPr>
      <w:pBdr>
        <w:bottom w:val="thinThickMediumGap" w:sz="12" w:space="1" w:color="auto"/>
      </w:pBdr>
      <w:tabs>
        <w:tab w:val="left" w:pos="851"/>
        <w:tab w:val="right" w:pos="8364"/>
      </w:tabs>
      <w:adjustRightInd w:val="0"/>
      <w:snapToGrid w:val="0"/>
      <w:spacing w:line="240" w:lineRule="auto"/>
      <w:rPr>
        <w:iCs/>
        <w:sz w:val="20"/>
      </w:rPr>
    </w:pPr>
    <w:r w:rsidRPr="002546B8">
      <w:rPr>
        <w:rFonts w:hint="eastAsia"/>
        <w:sz w:val="20"/>
      </w:rPr>
      <w:tab/>
    </w:r>
    <w:r w:rsidRPr="002546B8">
      <w:rPr>
        <w:sz w:val="20"/>
      </w:rPr>
      <w:t>World Rural Observations 201</w:t>
    </w:r>
    <w:r w:rsidRPr="002546B8">
      <w:rPr>
        <w:rFonts w:hint="eastAsia"/>
        <w:sz w:val="20"/>
      </w:rPr>
      <w:t>5</w:t>
    </w:r>
    <w:proofErr w:type="gramStart"/>
    <w:r w:rsidRPr="002546B8">
      <w:rPr>
        <w:sz w:val="20"/>
      </w:rPr>
      <w:t>;</w:t>
    </w:r>
    <w:r w:rsidRPr="002546B8">
      <w:rPr>
        <w:rFonts w:hint="eastAsia"/>
        <w:sz w:val="20"/>
      </w:rPr>
      <w:t>7</w:t>
    </w:r>
    <w:proofErr w:type="gramEnd"/>
    <w:r w:rsidRPr="002546B8">
      <w:rPr>
        <w:sz w:val="20"/>
      </w:rPr>
      <w:t>(</w:t>
    </w:r>
    <w:r w:rsidRPr="002546B8">
      <w:rPr>
        <w:rFonts w:hint="eastAsia"/>
        <w:sz w:val="20"/>
      </w:rPr>
      <w:t>3</w:t>
    </w:r>
    <w:r w:rsidRPr="002546B8">
      <w:rPr>
        <w:sz w:val="20"/>
      </w:rPr>
      <w:t xml:space="preserve">)      </w:t>
    </w:r>
    <w:r w:rsidRPr="002546B8">
      <w:rPr>
        <w:rFonts w:hint="eastAsia"/>
        <w:sz w:val="20"/>
      </w:rPr>
      <w:tab/>
    </w:r>
    <w:r w:rsidRPr="002546B8">
      <w:rPr>
        <w:sz w:val="20"/>
      </w:rPr>
      <w:t xml:space="preserve">       </w:t>
    </w:r>
    <w:hyperlink r:id="rId1" w:history="1">
      <w:r w:rsidRPr="002546B8">
        <w:rPr>
          <w:rStyle w:val="Hyperlink"/>
          <w:color w:val="0000FF"/>
          <w:sz w:val="20"/>
        </w:rPr>
        <w:t>http://www.sciencepub.net/rural</w:t>
      </w:r>
    </w:hyperlink>
  </w:p>
  <w:p w:rsidR="002546B8" w:rsidRPr="002546B8" w:rsidRDefault="002546B8" w:rsidP="002546B8">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2546B8" w:rsidP="002546B8">
    <w:pPr>
      <w:pBdr>
        <w:bottom w:val="thinThickMediumGap" w:sz="12" w:space="1" w:color="auto"/>
      </w:pBdr>
      <w:tabs>
        <w:tab w:val="left" w:pos="851"/>
        <w:tab w:val="right" w:pos="8364"/>
      </w:tabs>
      <w:adjustRightInd w:val="0"/>
      <w:snapToGrid w:val="0"/>
      <w:spacing w:line="240" w:lineRule="auto"/>
      <w:rPr>
        <w:iCs/>
        <w:sz w:val="20"/>
      </w:rPr>
    </w:pPr>
    <w:r w:rsidRPr="002546B8">
      <w:rPr>
        <w:rFonts w:hint="eastAsia"/>
        <w:sz w:val="20"/>
      </w:rPr>
      <w:tab/>
    </w:r>
    <w:r w:rsidRPr="002546B8">
      <w:rPr>
        <w:sz w:val="20"/>
      </w:rPr>
      <w:t>World Rural Observations 201</w:t>
    </w:r>
    <w:r w:rsidRPr="002546B8">
      <w:rPr>
        <w:rFonts w:hint="eastAsia"/>
        <w:sz w:val="20"/>
      </w:rPr>
      <w:t>5</w:t>
    </w:r>
    <w:proofErr w:type="gramStart"/>
    <w:r w:rsidRPr="002546B8">
      <w:rPr>
        <w:sz w:val="20"/>
      </w:rPr>
      <w:t>;</w:t>
    </w:r>
    <w:r w:rsidRPr="002546B8">
      <w:rPr>
        <w:rFonts w:hint="eastAsia"/>
        <w:sz w:val="20"/>
      </w:rPr>
      <w:t>7</w:t>
    </w:r>
    <w:proofErr w:type="gramEnd"/>
    <w:r w:rsidRPr="002546B8">
      <w:rPr>
        <w:sz w:val="20"/>
      </w:rPr>
      <w:t>(</w:t>
    </w:r>
    <w:r w:rsidRPr="002546B8">
      <w:rPr>
        <w:rFonts w:hint="eastAsia"/>
        <w:sz w:val="20"/>
      </w:rPr>
      <w:t>3</w:t>
    </w:r>
    <w:r w:rsidRPr="002546B8">
      <w:rPr>
        <w:sz w:val="20"/>
      </w:rPr>
      <w:t xml:space="preserve">)      </w:t>
    </w:r>
    <w:r w:rsidRPr="002546B8">
      <w:rPr>
        <w:rFonts w:hint="eastAsia"/>
        <w:sz w:val="20"/>
      </w:rPr>
      <w:tab/>
    </w:r>
    <w:r w:rsidRPr="002546B8">
      <w:rPr>
        <w:sz w:val="20"/>
      </w:rPr>
      <w:t xml:space="preserve">       </w:t>
    </w:r>
    <w:hyperlink r:id="rId1" w:history="1">
      <w:r w:rsidRPr="002546B8">
        <w:rPr>
          <w:rStyle w:val="Hyperlink"/>
          <w:color w:val="0000FF"/>
          <w:sz w:val="20"/>
        </w:rPr>
        <w:t>http://www.sciencepub.net/rural</w:t>
      </w:r>
    </w:hyperlink>
  </w:p>
  <w:p w:rsidR="002546B8" w:rsidRPr="002546B8" w:rsidRDefault="002546B8" w:rsidP="002546B8">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2546B8" w:rsidP="002546B8">
    <w:pPr>
      <w:pBdr>
        <w:bottom w:val="thinThickMediumGap" w:sz="12" w:space="1" w:color="auto"/>
      </w:pBdr>
      <w:tabs>
        <w:tab w:val="left" w:pos="851"/>
        <w:tab w:val="right" w:pos="8364"/>
      </w:tabs>
      <w:adjustRightInd w:val="0"/>
      <w:snapToGrid w:val="0"/>
      <w:spacing w:line="240" w:lineRule="auto"/>
      <w:rPr>
        <w:iCs/>
        <w:sz w:val="20"/>
      </w:rPr>
    </w:pPr>
    <w:r w:rsidRPr="002546B8">
      <w:rPr>
        <w:rFonts w:hint="eastAsia"/>
        <w:sz w:val="20"/>
      </w:rPr>
      <w:tab/>
    </w:r>
    <w:r w:rsidRPr="002546B8">
      <w:rPr>
        <w:sz w:val="20"/>
      </w:rPr>
      <w:t>World Rural Observations 201</w:t>
    </w:r>
    <w:r w:rsidRPr="002546B8">
      <w:rPr>
        <w:rFonts w:hint="eastAsia"/>
        <w:sz w:val="20"/>
      </w:rPr>
      <w:t>5</w:t>
    </w:r>
    <w:proofErr w:type="gramStart"/>
    <w:r w:rsidRPr="002546B8">
      <w:rPr>
        <w:sz w:val="20"/>
      </w:rPr>
      <w:t>;</w:t>
    </w:r>
    <w:r w:rsidRPr="002546B8">
      <w:rPr>
        <w:rFonts w:hint="eastAsia"/>
        <w:sz w:val="20"/>
      </w:rPr>
      <w:t>7</w:t>
    </w:r>
    <w:proofErr w:type="gramEnd"/>
    <w:r w:rsidRPr="002546B8">
      <w:rPr>
        <w:sz w:val="20"/>
      </w:rPr>
      <w:t>(</w:t>
    </w:r>
    <w:r w:rsidRPr="002546B8">
      <w:rPr>
        <w:rFonts w:hint="eastAsia"/>
        <w:sz w:val="20"/>
      </w:rPr>
      <w:t>3</w:t>
    </w:r>
    <w:r w:rsidRPr="002546B8">
      <w:rPr>
        <w:sz w:val="20"/>
      </w:rPr>
      <w:t xml:space="preserve">)      </w:t>
    </w:r>
    <w:r w:rsidRPr="002546B8">
      <w:rPr>
        <w:rFonts w:hint="eastAsia"/>
        <w:sz w:val="20"/>
      </w:rPr>
      <w:tab/>
    </w:r>
    <w:r w:rsidRPr="002546B8">
      <w:rPr>
        <w:sz w:val="20"/>
      </w:rPr>
      <w:t xml:space="preserve">       </w:t>
    </w:r>
    <w:hyperlink r:id="rId1" w:history="1">
      <w:r w:rsidRPr="002546B8">
        <w:rPr>
          <w:rStyle w:val="Hyperlink"/>
          <w:color w:val="0000FF"/>
          <w:sz w:val="20"/>
        </w:rPr>
        <w:t>http://www.sciencepub.net/rural</w:t>
      </w:r>
    </w:hyperlink>
  </w:p>
  <w:p w:rsidR="002546B8" w:rsidRPr="002546B8" w:rsidRDefault="002546B8" w:rsidP="002546B8">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B8" w:rsidRPr="002546B8" w:rsidRDefault="002546B8" w:rsidP="002546B8">
    <w:pPr>
      <w:pBdr>
        <w:bottom w:val="thinThickMediumGap" w:sz="12" w:space="1" w:color="auto"/>
      </w:pBdr>
      <w:tabs>
        <w:tab w:val="left" w:pos="851"/>
        <w:tab w:val="right" w:pos="8364"/>
      </w:tabs>
      <w:adjustRightInd w:val="0"/>
      <w:snapToGrid w:val="0"/>
      <w:spacing w:line="240" w:lineRule="auto"/>
      <w:rPr>
        <w:iCs/>
        <w:sz w:val="20"/>
      </w:rPr>
    </w:pPr>
    <w:r w:rsidRPr="002546B8">
      <w:rPr>
        <w:rFonts w:hint="eastAsia"/>
        <w:sz w:val="20"/>
      </w:rPr>
      <w:tab/>
    </w:r>
    <w:r w:rsidRPr="002546B8">
      <w:rPr>
        <w:sz w:val="20"/>
      </w:rPr>
      <w:t>World Rural Observations 201</w:t>
    </w:r>
    <w:r w:rsidRPr="002546B8">
      <w:rPr>
        <w:rFonts w:hint="eastAsia"/>
        <w:sz w:val="20"/>
      </w:rPr>
      <w:t>5</w:t>
    </w:r>
    <w:proofErr w:type="gramStart"/>
    <w:r w:rsidRPr="002546B8">
      <w:rPr>
        <w:sz w:val="20"/>
      </w:rPr>
      <w:t>;</w:t>
    </w:r>
    <w:r w:rsidRPr="002546B8">
      <w:rPr>
        <w:rFonts w:hint="eastAsia"/>
        <w:sz w:val="20"/>
      </w:rPr>
      <w:t>7</w:t>
    </w:r>
    <w:proofErr w:type="gramEnd"/>
    <w:r w:rsidRPr="002546B8">
      <w:rPr>
        <w:sz w:val="20"/>
      </w:rPr>
      <w:t>(</w:t>
    </w:r>
    <w:r w:rsidRPr="002546B8">
      <w:rPr>
        <w:rFonts w:hint="eastAsia"/>
        <w:sz w:val="20"/>
      </w:rPr>
      <w:t>3</w:t>
    </w:r>
    <w:r w:rsidRPr="002546B8">
      <w:rPr>
        <w:sz w:val="20"/>
      </w:rPr>
      <w:t xml:space="preserve">)      </w:t>
    </w:r>
    <w:r w:rsidRPr="002546B8">
      <w:rPr>
        <w:rFonts w:hint="eastAsia"/>
        <w:sz w:val="20"/>
      </w:rPr>
      <w:tab/>
    </w:r>
    <w:r w:rsidRPr="002546B8">
      <w:rPr>
        <w:sz w:val="20"/>
      </w:rPr>
      <w:t xml:space="preserve">       </w:t>
    </w:r>
    <w:hyperlink r:id="rId1" w:history="1">
      <w:r w:rsidRPr="002546B8">
        <w:rPr>
          <w:rStyle w:val="Hyperlink"/>
          <w:color w:val="0000FF"/>
          <w:sz w:val="20"/>
        </w:rPr>
        <w:t>http://www.sciencepub.net/rural</w:t>
      </w:r>
    </w:hyperlink>
  </w:p>
  <w:p w:rsidR="002546B8" w:rsidRPr="002546B8" w:rsidRDefault="002546B8" w:rsidP="002546B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097"/>
    <w:multiLevelType w:val="hybridMultilevel"/>
    <w:tmpl w:val="7D246C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7D029C"/>
    <w:multiLevelType w:val="hybridMultilevel"/>
    <w:tmpl w:val="7F1CC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339E01"/>
    <w:multiLevelType w:val="multilevel"/>
    <w:tmpl w:val="55339E01"/>
    <w:lvl w:ilvl="0">
      <w:start w:val="1"/>
      <w:numFmt w:val="decimal"/>
      <w:lvlText w:val="%1"/>
      <w:lvlJc w:val="left"/>
      <w:pPr>
        <w:tabs>
          <w:tab w:val="num" w:pos="4190"/>
        </w:tabs>
        <w:ind w:left="4190" w:hanging="510"/>
      </w:pPr>
      <w:rPr>
        <w:rFonts w:ascii="Arial" w:eastAsia="黑体" w:hAnsi="Arial" w:cs="Times New Roman" w:hint="default"/>
        <w:b/>
        <w:bCs w:val="0"/>
        <w:i w:val="0"/>
        <w:iCs w:val="0"/>
        <w:caps w:val="0"/>
        <w:smallCaps w:val="0"/>
        <w:strike w:val="0"/>
        <w:dstrike w:val="0"/>
        <w:outline w:val="0"/>
        <w:shadow w:val="0"/>
        <w:emboss w:val="0"/>
        <w:imprint w:val="0"/>
        <w:vanish w:val="0"/>
        <w:spacing w:val="0"/>
        <w:position w:val="0"/>
        <w:sz w:val="24"/>
        <w:szCs w:val="24"/>
        <w:u w:val="none"/>
        <w:vertAlign w:val="baseline"/>
        <w:em w:val="none"/>
      </w:rPr>
    </w:lvl>
    <w:lvl w:ilvl="1">
      <w:start w:val="1"/>
      <w:numFmt w:val="decimal"/>
      <w:lvlText w:val="%1.%2"/>
      <w:lvlJc w:val="left"/>
      <w:pPr>
        <w:tabs>
          <w:tab w:val="num" w:pos="4360"/>
        </w:tabs>
        <w:ind w:left="4360" w:hanging="680"/>
      </w:pPr>
      <w:rPr>
        <w:rFonts w:ascii="Arial" w:eastAsia="黑体" w:hAnsi="Arial" w:hint="default"/>
        <w:b/>
        <w:i w:val="0"/>
        <w:sz w:val="24"/>
        <w:szCs w:val="24"/>
      </w:rPr>
    </w:lvl>
    <w:lvl w:ilvl="2">
      <w:start w:val="1"/>
      <w:numFmt w:val="decimal"/>
      <w:lvlText w:val="%1.%2.%3"/>
      <w:lvlJc w:val="left"/>
      <w:pPr>
        <w:tabs>
          <w:tab w:val="num" w:pos="4531"/>
        </w:tabs>
        <w:ind w:left="4531" w:hanging="851"/>
      </w:pPr>
      <w:rPr>
        <w:rFonts w:ascii="Arial" w:eastAsia="黑体" w:hAnsi="Arial" w:hint="default"/>
        <w:b/>
        <w:i w:val="0"/>
        <w:sz w:val="24"/>
        <w:szCs w:val="24"/>
      </w:rPr>
    </w:lvl>
    <w:lvl w:ilvl="3">
      <w:start w:val="1"/>
      <w:numFmt w:val="decimal"/>
      <w:lvlText w:val="%1.%2.%3.%4"/>
      <w:lvlJc w:val="left"/>
      <w:pPr>
        <w:tabs>
          <w:tab w:val="num" w:pos="4701"/>
        </w:tabs>
        <w:ind w:left="4701" w:hanging="1021"/>
      </w:pPr>
      <w:rPr>
        <w:rFonts w:ascii="Arial" w:eastAsia="黑体" w:hAnsi="Arial" w:hint="default"/>
        <w:b/>
        <w:i w:val="0"/>
        <w:sz w:val="24"/>
        <w:szCs w:val="24"/>
      </w:rPr>
    </w:lvl>
    <w:lvl w:ilvl="4">
      <w:start w:val="1"/>
      <w:numFmt w:val="decimal"/>
      <w:lvlText w:val="%1.%2.%3.%4.%5"/>
      <w:lvlJc w:val="left"/>
      <w:pPr>
        <w:tabs>
          <w:tab w:val="num" w:pos="4871"/>
        </w:tabs>
        <w:ind w:left="4871" w:hanging="1191"/>
      </w:pPr>
      <w:rPr>
        <w:rFonts w:ascii="Arial" w:eastAsia="黑体" w:hAnsi="Arial" w:hint="default"/>
        <w:b/>
        <w:i w:val="0"/>
        <w:sz w:val="24"/>
        <w:szCs w:val="24"/>
      </w:rPr>
    </w:lvl>
    <w:lvl w:ilvl="5">
      <w:start w:val="1"/>
      <w:numFmt w:val="decimal"/>
      <w:lvlText w:val="%1.%2.%3.%4.%5.%6"/>
      <w:lvlJc w:val="left"/>
      <w:pPr>
        <w:tabs>
          <w:tab w:val="num" w:pos="5041"/>
        </w:tabs>
        <w:ind w:left="5041" w:hanging="1361"/>
      </w:pPr>
      <w:rPr>
        <w:rFonts w:ascii="Arial" w:eastAsia="黑体" w:hAnsi="Arial" w:hint="default"/>
        <w:b/>
        <w:i w:val="0"/>
        <w:sz w:val="24"/>
        <w:szCs w:val="24"/>
      </w:rPr>
    </w:lvl>
    <w:lvl w:ilvl="6">
      <w:start w:val="1"/>
      <w:numFmt w:val="decimal"/>
      <w:lvlText w:val="%1.%2.%3.%4.%5.%6.%7"/>
      <w:lvlJc w:val="left"/>
      <w:pPr>
        <w:tabs>
          <w:tab w:val="num" w:pos="4976"/>
        </w:tabs>
        <w:ind w:left="4976" w:hanging="1296"/>
      </w:pPr>
      <w:rPr>
        <w:rFonts w:hint="eastAsia"/>
      </w:rPr>
    </w:lvl>
    <w:lvl w:ilvl="7">
      <w:start w:val="1"/>
      <w:numFmt w:val="decimal"/>
      <w:lvlText w:val="%1.%2.%3.%4.%5.%6.%7.%8"/>
      <w:lvlJc w:val="left"/>
      <w:pPr>
        <w:tabs>
          <w:tab w:val="num" w:pos="5120"/>
        </w:tabs>
        <w:ind w:left="5120" w:hanging="1440"/>
      </w:pPr>
      <w:rPr>
        <w:rFonts w:hint="eastAsia"/>
      </w:rPr>
    </w:lvl>
    <w:lvl w:ilvl="8">
      <w:start w:val="1"/>
      <w:numFmt w:val="decimal"/>
      <w:lvlText w:val="%1.%2.%3.%4.%5.%6.%7.%8.%9"/>
      <w:lvlJc w:val="left"/>
      <w:pPr>
        <w:tabs>
          <w:tab w:val="num" w:pos="5264"/>
        </w:tabs>
        <w:ind w:left="5264" w:hanging="1584"/>
      </w:pPr>
      <w:rPr>
        <w:rFonts w:hint="eastAsia"/>
      </w:rPr>
    </w:lvl>
  </w:abstractNum>
  <w:abstractNum w:abstractNumId="3">
    <w:nsid w:val="55339E95"/>
    <w:multiLevelType w:val="multilevel"/>
    <w:tmpl w:val="55339E95"/>
    <w:lvl w:ilvl="0">
      <w:start w:val="1"/>
      <w:numFmt w:val="decimal"/>
      <w:lvlText w:val="%1"/>
      <w:lvlJc w:val="left"/>
      <w:pPr>
        <w:tabs>
          <w:tab w:val="num" w:pos="3765"/>
        </w:tabs>
        <w:ind w:left="3765" w:hanging="510"/>
      </w:pPr>
      <w:rPr>
        <w:rFonts w:ascii="Arial" w:eastAsia="黑体" w:hAnsi="Arial" w:cs="Times New Roman" w:hint="default"/>
        <w:b/>
        <w:bCs w:val="0"/>
        <w:i w:val="0"/>
        <w:iCs w:val="0"/>
        <w:caps w:val="0"/>
        <w:smallCaps w:val="0"/>
        <w:strike w:val="0"/>
        <w:dstrike w:val="0"/>
        <w:outline w:val="0"/>
        <w:shadow w:val="0"/>
        <w:emboss w:val="0"/>
        <w:imprint w:val="0"/>
        <w:vanish w:val="0"/>
        <w:spacing w:val="0"/>
        <w:position w:val="0"/>
        <w:sz w:val="24"/>
        <w:szCs w:val="24"/>
        <w:u w:val="none"/>
        <w:vertAlign w:val="baseline"/>
        <w:em w:val="none"/>
      </w:rPr>
    </w:lvl>
    <w:lvl w:ilvl="1">
      <w:start w:val="1"/>
      <w:numFmt w:val="decimal"/>
      <w:lvlText w:val="%1.%2"/>
      <w:lvlJc w:val="left"/>
      <w:pPr>
        <w:tabs>
          <w:tab w:val="num" w:pos="3935"/>
        </w:tabs>
        <w:ind w:left="3935" w:hanging="680"/>
      </w:pPr>
      <w:rPr>
        <w:rFonts w:ascii="Arial" w:eastAsia="黑体" w:hAnsi="Arial" w:hint="default"/>
        <w:b/>
        <w:i w:val="0"/>
        <w:sz w:val="24"/>
        <w:szCs w:val="24"/>
      </w:rPr>
    </w:lvl>
    <w:lvl w:ilvl="2">
      <w:start w:val="1"/>
      <w:numFmt w:val="decimal"/>
      <w:lvlText w:val="%1.%2.%3"/>
      <w:lvlJc w:val="left"/>
      <w:pPr>
        <w:tabs>
          <w:tab w:val="num" w:pos="4106"/>
        </w:tabs>
        <w:ind w:left="4106" w:hanging="851"/>
      </w:pPr>
      <w:rPr>
        <w:rFonts w:ascii="Arial" w:eastAsia="黑体" w:hAnsi="Arial" w:hint="default"/>
        <w:b/>
        <w:i w:val="0"/>
        <w:sz w:val="24"/>
        <w:szCs w:val="24"/>
      </w:rPr>
    </w:lvl>
    <w:lvl w:ilvl="3">
      <w:start w:val="1"/>
      <w:numFmt w:val="decimal"/>
      <w:lvlText w:val="%1.%2.%3.%4"/>
      <w:lvlJc w:val="left"/>
      <w:pPr>
        <w:tabs>
          <w:tab w:val="num" w:pos="4276"/>
        </w:tabs>
        <w:ind w:left="4276" w:hanging="1021"/>
      </w:pPr>
      <w:rPr>
        <w:rFonts w:ascii="Arial" w:eastAsia="黑体" w:hAnsi="Arial" w:hint="default"/>
        <w:b/>
        <w:i w:val="0"/>
        <w:sz w:val="24"/>
        <w:szCs w:val="24"/>
      </w:rPr>
    </w:lvl>
    <w:lvl w:ilvl="4">
      <w:start w:val="1"/>
      <w:numFmt w:val="decimal"/>
      <w:lvlText w:val="%1.%2.%3.%4.%5"/>
      <w:lvlJc w:val="left"/>
      <w:pPr>
        <w:tabs>
          <w:tab w:val="num" w:pos="4446"/>
        </w:tabs>
        <w:ind w:left="4446" w:hanging="1191"/>
      </w:pPr>
      <w:rPr>
        <w:rFonts w:ascii="Arial" w:eastAsia="黑体" w:hAnsi="Arial" w:hint="default"/>
        <w:b/>
        <w:i w:val="0"/>
        <w:sz w:val="24"/>
        <w:szCs w:val="24"/>
      </w:rPr>
    </w:lvl>
    <w:lvl w:ilvl="5">
      <w:start w:val="1"/>
      <w:numFmt w:val="decimal"/>
      <w:lvlText w:val="%1.%2.%3.%4.%5.%6"/>
      <w:lvlJc w:val="left"/>
      <w:pPr>
        <w:tabs>
          <w:tab w:val="num" w:pos="4616"/>
        </w:tabs>
        <w:ind w:left="4616" w:hanging="1361"/>
      </w:pPr>
      <w:rPr>
        <w:rFonts w:ascii="Arial" w:eastAsia="黑体" w:hAnsi="Arial" w:hint="default"/>
        <w:b/>
        <w:i w:val="0"/>
        <w:sz w:val="24"/>
        <w:szCs w:val="24"/>
      </w:rPr>
    </w:lvl>
    <w:lvl w:ilvl="6">
      <w:start w:val="1"/>
      <w:numFmt w:val="decimal"/>
      <w:lvlText w:val="%1.%2.%3.%4.%5.%6.%7"/>
      <w:lvlJc w:val="left"/>
      <w:pPr>
        <w:tabs>
          <w:tab w:val="num" w:pos="4551"/>
        </w:tabs>
        <w:ind w:left="4551" w:hanging="1296"/>
      </w:pPr>
      <w:rPr>
        <w:rFonts w:hint="eastAsia"/>
      </w:rPr>
    </w:lvl>
    <w:lvl w:ilvl="7">
      <w:start w:val="1"/>
      <w:numFmt w:val="decimal"/>
      <w:lvlText w:val="%1.%2.%3.%4.%5.%6.%7.%8"/>
      <w:lvlJc w:val="left"/>
      <w:pPr>
        <w:tabs>
          <w:tab w:val="num" w:pos="4695"/>
        </w:tabs>
        <w:ind w:left="4695" w:hanging="1440"/>
      </w:pPr>
      <w:rPr>
        <w:rFonts w:hint="eastAsia"/>
      </w:rPr>
    </w:lvl>
    <w:lvl w:ilvl="8">
      <w:start w:val="1"/>
      <w:numFmt w:val="decimal"/>
      <w:lvlText w:val="%1.%2.%3.%4.%5.%6.%7.%8.%9"/>
      <w:lvlJc w:val="left"/>
      <w:pPr>
        <w:tabs>
          <w:tab w:val="num" w:pos="4839"/>
        </w:tabs>
        <w:ind w:left="4839"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B43189E"/>
    <w:rsid w:val="000872CB"/>
    <w:rsid w:val="00115BA3"/>
    <w:rsid w:val="00180A81"/>
    <w:rsid w:val="001977EA"/>
    <w:rsid w:val="001C4FEE"/>
    <w:rsid w:val="001E1D3E"/>
    <w:rsid w:val="00205C83"/>
    <w:rsid w:val="002378E5"/>
    <w:rsid w:val="002546B8"/>
    <w:rsid w:val="002747C7"/>
    <w:rsid w:val="003D0B60"/>
    <w:rsid w:val="0049070C"/>
    <w:rsid w:val="004C0102"/>
    <w:rsid w:val="004D74DA"/>
    <w:rsid w:val="00530BDD"/>
    <w:rsid w:val="00551A02"/>
    <w:rsid w:val="00577063"/>
    <w:rsid w:val="005846BE"/>
    <w:rsid w:val="005874BC"/>
    <w:rsid w:val="0065068A"/>
    <w:rsid w:val="007C437C"/>
    <w:rsid w:val="007E67B1"/>
    <w:rsid w:val="0080468C"/>
    <w:rsid w:val="008560B0"/>
    <w:rsid w:val="00907AEA"/>
    <w:rsid w:val="00941727"/>
    <w:rsid w:val="00954FE2"/>
    <w:rsid w:val="00965083"/>
    <w:rsid w:val="00970D3D"/>
    <w:rsid w:val="00997F17"/>
    <w:rsid w:val="009C02EA"/>
    <w:rsid w:val="009F6E8D"/>
    <w:rsid w:val="00A3226C"/>
    <w:rsid w:val="00A63EDF"/>
    <w:rsid w:val="00AB071D"/>
    <w:rsid w:val="00AF6DE9"/>
    <w:rsid w:val="00B81C3F"/>
    <w:rsid w:val="00BC7E46"/>
    <w:rsid w:val="00BE2ABA"/>
    <w:rsid w:val="00C267D2"/>
    <w:rsid w:val="00C72F8C"/>
    <w:rsid w:val="00C7559F"/>
    <w:rsid w:val="00C93B50"/>
    <w:rsid w:val="00D402D7"/>
    <w:rsid w:val="00D52F29"/>
    <w:rsid w:val="00D64815"/>
    <w:rsid w:val="00DD0431"/>
    <w:rsid w:val="00E257EF"/>
    <w:rsid w:val="00E84E79"/>
    <w:rsid w:val="00E860ED"/>
    <w:rsid w:val="00F6204C"/>
    <w:rsid w:val="02BA3606"/>
    <w:rsid w:val="02C06F82"/>
    <w:rsid w:val="05754C01"/>
    <w:rsid w:val="066832FD"/>
    <w:rsid w:val="08B140CE"/>
    <w:rsid w:val="097F38C9"/>
    <w:rsid w:val="0B856175"/>
    <w:rsid w:val="161E6859"/>
    <w:rsid w:val="18C6148A"/>
    <w:rsid w:val="19310409"/>
    <w:rsid w:val="241C17CD"/>
    <w:rsid w:val="249F6523"/>
    <w:rsid w:val="29A04058"/>
    <w:rsid w:val="29D56AB0"/>
    <w:rsid w:val="2B43189E"/>
    <w:rsid w:val="2B5272A1"/>
    <w:rsid w:val="2BA04E22"/>
    <w:rsid w:val="2C6C546F"/>
    <w:rsid w:val="2C9C6F34"/>
    <w:rsid w:val="2E953B7B"/>
    <w:rsid w:val="2F6E12E0"/>
    <w:rsid w:val="32C97752"/>
    <w:rsid w:val="339C1832"/>
    <w:rsid w:val="3A127D55"/>
    <w:rsid w:val="3A6A03E3"/>
    <w:rsid w:val="3FD87871"/>
    <w:rsid w:val="428D00BE"/>
    <w:rsid w:val="42B708D1"/>
    <w:rsid w:val="4364311D"/>
    <w:rsid w:val="43F519F5"/>
    <w:rsid w:val="43FF6C9B"/>
    <w:rsid w:val="45845B9E"/>
    <w:rsid w:val="46F76CC2"/>
    <w:rsid w:val="47380A67"/>
    <w:rsid w:val="4A2F4EC1"/>
    <w:rsid w:val="4C5E2F58"/>
    <w:rsid w:val="4E7E53DA"/>
    <w:rsid w:val="57B5791A"/>
    <w:rsid w:val="5A90452E"/>
    <w:rsid w:val="5C385BF7"/>
    <w:rsid w:val="5D9D50A4"/>
    <w:rsid w:val="60DA22E4"/>
    <w:rsid w:val="610E4A4B"/>
    <w:rsid w:val="61AF0D51"/>
    <w:rsid w:val="62BA4707"/>
    <w:rsid w:val="673448E0"/>
    <w:rsid w:val="673D4B09"/>
    <w:rsid w:val="67C32ECB"/>
    <w:rsid w:val="68D91291"/>
    <w:rsid w:val="6AF9048F"/>
    <w:rsid w:val="6B822971"/>
    <w:rsid w:val="6C9D0B3F"/>
    <w:rsid w:val="70FE7DEF"/>
    <w:rsid w:val="72FA21B3"/>
    <w:rsid w:val="73F67ACD"/>
    <w:rsid w:val="79D82540"/>
    <w:rsid w:val="7B7F75A9"/>
    <w:rsid w:val="7DBD5C5A"/>
    <w:rsid w:val="7DFF41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lsdException w:name="HTML Preformatted" w:semiHidden="0" w:uiPriority="0" w:unhideWhenUsed="0"/>
    <w:lsdException w:name="Normal Table"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A3"/>
    <w:pPr>
      <w:widowControl w:val="0"/>
      <w:spacing w:line="300" w:lineRule="auto"/>
      <w:jc w:val="both"/>
    </w:pPr>
    <w:rPr>
      <w:kern w:val="2"/>
      <w:sz w:val="24"/>
    </w:rPr>
  </w:style>
  <w:style w:type="paragraph" w:styleId="Heading1">
    <w:name w:val="heading 1"/>
    <w:basedOn w:val="Normal"/>
    <w:next w:val="Normal"/>
    <w:link w:val="Heading1Char"/>
    <w:qFormat/>
    <w:rsid w:val="00115BA3"/>
    <w:pPr>
      <w:keepNext/>
      <w:tabs>
        <w:tab w:val="left" w:pos="3765"/>
      </w:tabs>
      <w:spacing w:before="400" w:after="200"/>
      <w:ind w:left="3765" w:hanging="510"/>
      <w:jc w:val="left"/>
      <w:outlineLvl w:val="0"/>
    </w:pPr>
    <w:rPr>
      <w:rFonts w:eastAsia="黑体"/>
      <w:bCs/>
      <w:kern w:val="44"/>
      <w:sz w:val="36"/>
      <w:szCs w:val="44"/>
    </w:rPr>
  </w:style>
  <w:style w:type="paragraph" w:styleId="Heading2">
    <w:name w:val="heading 2"/>
    <w:basedOn w:val="Normal"/>
    <w:next w:val="Normal"/>
    <w:uiPriority w:val="9"/>
    <w:qFormat/>
    <w:rsid w:val="00115BA3"/>
    <w:pPr>
      <w:keepNext/>
      <w:keepLines/>
      <w:tabs>
        <w:tab w:val="left" w:pos="3935"/>
      </w:tabs>
      <w:spacing w:before="260" w:after="260" w:line="413" w:lineRule="auto"/>
      <w:ind w:leftChars="100" w:left="100" w:hanging="680"/>
      <w:jc w:val="left"/>
      <w:outlineLvl w:val="1"/>
    </w:pPr>
    <w:rPr>
      <w:rFonts w:ascii="Arial" w:eastAsia="黑体" w:hAnsi="Arial"/>
      <w:sz w:val="30"/>
    </w:rPr>
  </w:style>
  <w:style w:type="paragraph" w:styleId="Heading3">
    <w:name w:val="heading 3"/>
    <w:basedOn w:val="Normal"/>
    <w:next w:val="Normal"/>
    <w:uiPriority w:val="9"/>
    <w:qFormat/>
    <w:rsid w:val="00115BA3"/>
    <w:pPr>
      <w:pageBreakBefore/>
      <w:tabs>
        <w:tab w:val="left" w:pos="4531"/>
      </w:tabs>
      <w:adjustRightInd w:val="0"/>
      <w:snapToGrid w:val="0"/>
      <w:spacing w:beforeLines="50" w:afterLines="50"/>
      <w:ind w:left="4106" w:hanging="851"/>
      <w:outlineLvl w:val="2"/>
    </w:pPr>
    <w:rPr>
      <w:rFonts w:eastAsia="黑体"/>
      <w:kern w:val="0"/>
      <w:sz w:val="28"/>
      <w:szCs w:val="28"/>
      <w:lang w:val="zh-CN"/>
    </w:rPr>
  </w:style>
  <w:style w:type="paragraph" w:styleId="Heading4">
    <w:name w:val="heading 4"/>
    <w:basedOn w:val="Normal"/>
    <w:next w:val="Normal"/>
    <w:uiPriority w:val="9"/>
    <w:qFormat/>
    <w:rsid w:val="00115BA3"/>
    <w:pPr>
      <w:keepNext/>
      <w:keepLines/>
      <w:tabs>
        <w:tab w:val="left" w:pos="4276"/>
      </w:tabs>
      <w:spacing w:before="280" w:after="290" w:line="372" w:lineRule="auto"/>
      <w:ind w:left="4276" w:hanging="1021"/>
      <w:outlineLvl w:val="3"/>
    </w:pPr>
    <w:rPr>
      <w:rFonts w:ascii="Arial" w:eastAsia="黑体" w:hAnsi="Arial"/>
      <w:b/>
      <w:sz w:val="28"/>
    </w:rPr>
  </w:style>
  <w:style w:type="paragraph" w:styleId="Heading5">
    <w:name w:val="heading 5"/>
    <w:basedOn w:val="Normal"/>
    <w:next w:val="Normal"/>
    <w:uiPriority w:val="9"/>
    <w:qFormat/>
    <w:rsid w:val="00115BA3"/>
    <w:pPr>
      <w:keepNext/>
      <w:keepLines/>
      <w:tabs>
        <w:tab w:val="left" w:pos="4446"/>
      </w:tabs>
      <w:spacing w:before="280" w:after="290" w:line="372" w:lineRule="auto"/>
      <w:ind w:left="4446" w:hanging="1191"/>
      <w:outlineLvl w:val="4"/>
    </w:pPr>
    <w:rPr>
      <w:b/>
      <w:sz w:val="28"/>
    </w:rPr>
  </w:style>
  <w:style w:type="paragraph" w:styleId="Heading6">
    <w:name w:val="heading 6"/>
    <w:basedOn w:val="Normal"/>
    <w:next w:val="Normal"/>
    <w:uiPriority w:val="9"/>
    <w:qFormat/>
    <w:rsid w:val="00115BA3"/>
    <w:pPr>
      <w:keepNext/>
      <w:keepLines/>
      <w:tabs>
        <w:tab w:val="left" w:pos="4616"/>
      </w:tabs>
      <w:spacing w:before="240" w:after="64" w:line="317" w:lineRule="auto"/>
      <w:ind w:left="4616" w:hanging="1361"/>
      <w:outlineLvl w:val="5"/>
    </w:pPr>
    <w:rPr>
      <w:rFonts w:ascii="Arial" w:eastAsia="黑体"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rsid w:val="00115BA3"/>
  </w:style>
  <w:style w:type="character" w:customStyle="1" w:styleId="Heading1Char">
    <w:name w:val="Heading 1 Char"/>
    <w:link w:val="Heading1"/>
    <w:rsid w:val="00115BA3"/>
    <w:rPr>
      <w:rFonts w:eastAsia="黑体"/>
      <w:bCs/>
      <w:kern w:val="44"/>
      <w:sz w:val="36"/>
      <w:szCs w:val="44"/>
    </w:rPr>
  </w:style>
  <w:style w:type="paragraph" w:styleId="Footer">
    <w:name w:val="footer"/>
    <w:basedOn w:val="Normal"/>
    <w:unhideWhenUsed/>
    <w:rsid w:val="00115BA3"/>
    <w:pPr>
      <w:tabs>
        <w:tab w:val="center" w:pos="4153"/>
        <w:tab w:val="right" w:pos="8306"/>
      </w:tabs>
      <w:snapToGrid w:val="0"/>
      <w:jc w:val="left"/>
    </w:pPr>
    <w:rPr>
      <w:sz w:val="18"/>
      <w:szCs w:val="18"/>
    </w:rPr>
  </w:style>
  <w:style w:type="paragraph" w:styleId="Header">
    <w:name w:val="header"/>
    <w:basedOn w:val="Normal"/>
    <w:unhideWhenUsed/>
    <w:rsid w:val="00115BA3"/>
    <w:pPr>
      <w:pBdr>
        <w:bottom w:val="single" w:sz="6" w:space="1" w:color="auto"/>
      </w:pBdr>
      <w:tabs>
        <w:tab w:val="center" w:pos="4153"/>
        <w:tab w:val="right" w:pos="8306"/>
      </w:tabs>
      <w:snapToGrid w:val="0"/>
      <w:jc w:val="center"/>
    </w:pPr>
    <w:rPr>
      <w:sz w:val="18"/>
      <w:szCs w:val="18"/>
    </w:rPr>
  </w:style>
  <w:style w:type="paragraph" w:styleId="DocumentMap">
    <w:name w:val="Document Map"/>
    <w:basedOn w:val="Normal"/>
    <w:semiHidden/>
    <w:rsid w:val="00115BA3"/>
    <w:pPr>
      <w:shd w:val="clear" w:color="auto" w:fill="000080"/>
    </w:pPr>
  </w:style>
  <w:style w:type="paragraph" w:styleId="HTMLPreformatted">
    <w:name w:val="HTML Preformatted"/>
    <w:basedOn w:val="Normal"/>
    <w:rsid w:val="00115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Cs w:val="24"/>
    </w:rPr>
  </w:style>
  <w:style w:type="paragraph" w:customStyle="1" w:styleId="CharCharCharChar">
    <w:name w:val="Char Char Char Char"/>
    <w:basedOn w:val="Normal"/>
    <w:rsid w:val="00115BA3"/>
  </w:style>
  <w:style w:type="paragraph" w:customStyle="1" w:styleId="074150505">
    <w:name w:val="样式 样式 小四 首行缩进:  0.74 厘米 行距: 1.5 倍行距 + 段前: 0.5 行 段后: 0.5 行"/>
    <w:basedOn w:val="Normal"/>
    <w:rsid w:val="00115BA3"/>
    <w:pPr>
      <w:ind w:leftChars="500" w:left="1200"/>
    </w:pPr>
    <w:rPr>
      <w:rFonts w:cs="宋体"/>
    </w:rPr>
  </w:style>
  <w:style w:type="table" w:styleId="TableGrid">
    <w:name w:val="Table Grid"/>
    <w:basedOn w:val="TableNormal"/>
    <w:rsid w:val="00115BA3"/>
    <w:pPr>
      <w:widowControl w:val="0"/>
      <w:spacing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546B8"/>
    <w:rPr>
      <w:color w:val="000000"/>
      <w:u w:val="single"/>
    </w:rPr>
  </w:style>
  <w:style w:type="paragraph" w:customStyle="1" w:styleId="Default">
    <w:name w:val="Default"/>
    <w:rsid w:val="002546B8"/>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846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B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image" Target="../../../xiaoshuang/AppData/Roaming/Tencent/Users/923111820/QQ/WinTemp/RichOle/HCWIMD0%25P8W2ZUMACXPQQYT.jpg" TargetMode="External"/><Relationship Id="rId7" Type="http://schemas.openxmlformats.org/officeDocument/2006/relationships/hyperlink" Target="mailto:hitlipingls@aliyun.com" TargetMode="Externa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3072</Words>
  <Characters>17628</Characters>
  <Application>Microsoft Office Word</Application>
  <DocSecurity>0</DocSecurity>
  <PresentationFormat/>
  <Lines>146</Lines>
  <Paragraphs>41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Free Trade Area and China's Economy From The Perspective of Import and Export</vt:lpstr>
    </vt:vector>
  </TitlesOfParts>
  <Company>微软中国</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Trade Area and China's Economy From The Perspective of Import and Export</dc:title>
  <dc:creator>temp</dc:creator>
  <cp:lastModifiedBy>Administrator</cp:lastModifiedBy>
  <cp:revision>4</cp:revision>
  <cp:lastPrinted>2015-09-04T04:47:00Z</cp:lastPrinted>
  <dcterms:created xsi:type="dcterms:W3CDTF">2015-09-04T07:56:00Z</dcterms:created>
  <dcterms:modified xsi:type="dcterms:W3CDTF">2015-09-04T06:21:00Z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